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w:hAnsi="Noto Sans" w:eastAsia="Noto Sans CJK SC" w:cs="Noto Sans Arabic"/>
          <w:b w:val="0"/>
          <w:sz w:val="23"/>
        </w:rPr>
        <w:t>AutoBridge Export</w:t>
      </w:r>
    </w:p>
    <w:p>
      <w:pPr/>
      <w:r>
        <w:t>BUYER GUIDE REPAIR PACKAGE — BATCH 2 V3 CONTENT REPAIR</w:t>
      </w:r>
    </w:p>
    <w:p>
      <w:pPr>
        <w:pStyle w:val="Heading1"/>
      </w:pPr>
      <w:r>
        <w:rPr>
          <w:rFonts w:ascii="Noto Sans" w:hAnsi="Noto Sans" w:eastAsia="Noto Sans CJK SC" w:cs="Noto Sans Arabic"/>
          <w:b w:val="0"/>
          <w:sz w:val="30"/>
        </w:rPr>
        <w:t>VIN and Vehicle Photo Checks for Southeast Asia: Steering, Charging and Condition Proof</w:t>
      </w:r>
    </w:p>
    <w:p>
      <w:pPr/>
      <w:r>
        <w:t>Package: AB50-040</w:t>
      </w:r>
    </w:p>
    <w:p>
      <w:pPr/>
      <w:r>
        <w:t>Evidence basis: official/authoritative source URLs are listed in this package; deployment must re-open critical URLs before publication.</w:t>
      </w:r>
    </w:p>
    <w:p>
      <w:pPr/>
      <w:r>
        <w:t>Release status: READY FOR INDEPENDENT MULTILINGUAL QA AND PR REVIEW — NOT YET PUBLISHED.</w:t>
      </w:r>
    </w:p>
    <w:p>
      <w:pPr/>
      <w:r>
        <w:rPr>
          <w:rFonts w:ascii="Noto Sans" w:hAnsi="Noto Sans" w:eastAsia="Noto Sans CJK SC" w:cs="Noto Sans Arabic"/>
          <w:b w:val="0"/>
          <w:sz w:val="18"/>
        </w:rPr>
        <w:t>This package repairs the existing URL in place. It preserves evidence boundaries and does not convert a source-market specification or country rule into a global claim.</w:t>
      </w:r>
    </w:p>
    <w:p>
      <w:pPr>
        <w:pStyle w:val="Heading2"/>
      </w:pPr>
      <w:r>
        <w:rPr>
          <w:rFonts w:ascii="Noto Sans" w:hAnsi="Noto Sans" w:eastAsia="Noto Sans CJK SC" w:cs="Noto Sans Arabic"/>
          <w:b w:val="0"/>
          <w:sz w:val="23"/>
        </w:rPr>
        <w:t>Deployment role</w:t>
      </w:r>
    </w:p>
    <w:p>
      <w:pPr>
        <w:pStyle w:val="ListBullet"/>
      </w:pPr>
      <w:r>
        <w:rPr>
          <w:rFonts w:ascii="Noto Sans" w:hAnsi="Noto Sans" w:eastAsia="Noto Sans CJK SC" w:cs="Noto Sans Arabic"/>
          <w:b w:val="0"/>
          <w:sz w:val="18"/>
        </w:rPr>
        <w:t>Update the existing page in place and preserve the supplied URL plus its 12 locale counterparts; do not create a duplicate page.</w:t>
      </w:r>
    </w:p>
    <w:p>
      <w:pPr>
        <w:pStyle w:val="ListBullet"/>
      </w:pPr>
      <w:r>
        <w:rPr>
          <w:rFonts w:ascii="Noto Sans" w:hAnsi="Noto Sans" w:eastAsia="Noto Sans CJK SC" w:cs="Noto Sans Arabic"/>
          <w:b w:val="0"/>
          <w:sz w:val="18"/>
        </w:rPr>
        <w:t>The deployment AI is an executor, not an author. Do not rewrite, shorten, retranslate, add facts, add prices or change the evidence boundary.</w:t>
      </w:r>
    </w:p>
    <w:p>
      <w:pPr>
        <w:pStyle w:val="ListBullet"/>
      </w:pPr>
      <w:r>
        <w:rPr>
          <w:rFonts w:ascii="Noto Sans" w:hAnsi="Noto Sans" w:eastAsia="Noto Sans CJK SC" w:cs="Noto Sans Arabic"/>
          <w:b w:val="0"/>
          <w:sz w:val="18"/>
        </w:rPr>
        <w:t>If a critical source becomes inaccessible, materially changes or contradicts the package, place the page on quality hold and report the issue.</w:t>
      </w:r>
    </w:p>
    <w:p>
      <w:pPr>
        <w:pStyle w:val="ListBullet"/>
      </w:pPr>
      <w:r>
        <w:rPr>
          <w:rFonts w:ascii="Noto Sans" w:hAnsi="Noto Sans" w:eastAsia="Noto Sans CJK SC" w:cs="Noto Sans Arabic"/>
          <w:b w:val="0"/>
          <w:sz w:val="18"/>
        </w:rPr>
        <w:t>Do not mark “Human reviewed” until a named human reviewer actually approves the page.</w:t>
      </w:r>
    </w:p>
    <w:p>
      <w:pPr>
        <w:pStyle w:val="ListBullet"/>
      </w:pPr>
      <w:r>
        <w:rPr>
          <w:rFonts w:ascii="Noto Sans" w:hAnsi="Noto Sans" w:eastAsia="Noto Sans CJK SC" w:cs="Noto Sans Arabic"/>
          <w:b w:val="0"/>
          <w:sz w:val="18"/>
        </w:rPr>
        <w:t>After deployment verify one H1, title/meta fields, image and ALT, source module, self-canonical, reciprocal hreflang and mobile/desktop rendering.</w:t>
      </w:r>
    </w:p>
    <w:p>
      <w:pPr>
        <w:pStyle w:val="Heading2"/>
      </w:pPr>
      <w:r>
        <w:rPr>
          <w:rFonts w:ascii="Noto Sans" w:hAnsi="Noto Sans" w:eastAsia="Noto Sans CJK SC" w:cs="Noto Sans Arabic"/>
          <w:b w:val="0"/>
          <w:sz w:val="23"/>
        </w:rPr>
        <w:t>Editorial metadata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E7EEF7"/>
          </w:tcPr>
          <w:p>
            <w:r/>
            <w:r>
              <w:rPr>
                <w:rFonts w:ascii="Noto Sans" w:hAnsi="Noto Sans"/>
                <w:b/>
                <w:sz w:val="17"/>
              </w:rPr>
              <w:t>Field</w:t>
            </w:r>
          </w:p>
        </w:tc>
        <w:tc>
          <w:tcPr>
            <w:tcW w:type="dxa" w:w="5184"/>
            <w:vAlign w:val="top"/>
            <w:shd w:fill="E7EEF7"/>
          </w:tcPr>
          <w:p>
            <w:r/>
            <w:r>
              <w:rPr>
                <w:rFonts w:ascii="Noto Sans" w:hAnsi="Noto Sans"/>
                <w:b/>
                <w:sz w:val="17"/>
              </w:rPr>
              <w:t>Value</w:t>
            </w:r>
          </w:p>
        </w:tc>
      </w:tr>
      <w:tr>
        <w:tc>
          <w:tcPr>
            <w:tcW w:type="dxa" w:w="5184"/>
            <w:vAlign w:val="top"/>
          </w:tcPr>
          <w:p>
            <w:r/>
            <w:r>
              <w:rPr>
                <w:rFonts w:ascii="Noto Sans" w:hAnsi="Noto Sans"/>
                <w:b w:val="0"/>
                <w:sz w:val="17"/>
              </w:rPr>
              <w:t>Content owner</w:t>
            </w:r>
          </w:p>
        </w:tc>
        <w:tc>
          <w:tcPr>
            <w:tcW w:type="dxa" w:w="5184"/>
            <w:vAlign w:val="top"/>
          </w:tcPr>
          <w:p>
            <w:r/>
            <w:r>
              <w:rPr>
                <w:rFonts w:ascii="Noto Sans" w:hAnsi="Noto Sans"/>
                <w:b w:val="0"/>
                <w:sz w:val="17"/>
              </w:rPr>
              <w:t>AutoBridge Export Editorial Team</w:t>
            </w:r>
          </w:p>
        </w:tc>
      </w:tr>
      <w:tr>
        <w:tc>
          <w:tcPr>
            <w:tcW w:type="dxa" w:w="5184"/>
            <w:vAlign w:val="top"/>
          </w:tcPr>
          <w:p>
            <w:r/>
            <w:r>
              <w:rPr>
                <w:rFonts w:ascii="Noto Sans" w:hAnsi="Noto Sans"/>
                <w:b w:val="0"/>
                <w:sz w:val="17"/>
              </w:rPr>
              <w:t>Research</w:t>
            </w:r>
          </w:p>
        </w:tc>
        <w:tc>
          <w:tcPr>
            <w:tcW w:type="dxa" w:w="5184"/>
            <w:vAlign w:val="top"/>
          </w:tcPr>
          <w:p>
            <w:r/>
            <w:r>
              <w:rPr>
                <w:rFonts w:ascii="Noto Sans" w:hAnsi="Noto Sans"/>
                <w:b w:val="0"/>
                <w:sz w:val="17"/>
              </w:rPr>
              <w:t>AI-assisted; official/authoritative sources listed in package</w:t>
            </w:r>
          </w:p>
        </w:tc>
      </w:tr>
      <w:tr>
        <w:tc>
          <w:tcPr>
            <w:tcW w:type="dxa" w:w="5184"/>
            <w:vAlign w:val="top"/>
          </w:tcPr>
          <w:p>
            <w:r/>
            <w:r>
              <w:rPr>
                <w:rFonts w:ascii="Noto Sans" w:hAnsi="Noto Sans"/>
                <w:b w:val="0"/>
                <w:sz w:val="17"/>
              </w:rPr>
              <w:t>Drafting</w:t>
            </w:r>
          </w:p>
        </w:tc>
        <w:tc>
          <w:tcPr>
            <w:tcW w:type="dxa" w:w="5184"/>
            <w:vAlign w:val="top"/>
          </w:tcPr>
          <w:p>
            <w:r/>
            <w:r>
              <w:rPr>
                <w:rFonts w:ascii="Noto Sans" w:hAnsi="Noto Sans"/>
                <w:b w:val="0"/>
                <w:sz w:val="17"/>
              </w:rPr>
              <w:t>AI-assisted, second-batch editorial rewrite</w:t>
            </w:r>
          </w:p>
        </w:tc>
      </w:tr>
      <w:tr>
        <w:tc>
          <w:tcPr>
            <w:tcW w:type="dxa" w:w="5184"/>
            <w:vAlign w:val="top"/>
          </w:tcPr>
          <w:p>
            <w:r/>
            <w:r>
              <w:rPr>
                <w:rFonts w:ascii="Noto Sans" w:hAnsi="Noto Sans"/>
                <w:b w:val="0"/>
                <w:sz w:val="17"/>
              </w:rPr>
              <w:t>Language set</w:t>
            </w:r>
          </w:p>
        </w:tc>
        <w:tc>
          <w:tcPr>
            <w:tcW w:type="dxa" w:w="5184"/>
            <w:vAlign w:val="top"/>
          </w:tcPr>
          <w:p>
            <w:r/>
            <w:r>
              <w:rPr>
                <w:rFonts w:ascii="Noto Sans" w:hAnsi="Noto Sans"/>
                <w:b w:val="0"/>
                <w:sz w:val="17"/>
              </w:rPr>
              <w:t>EN / FR / DE / ES / PT / JA / KO / VI / TH / ID / AR / ZH</w:t>
            </w:r>
          </w:p>
        </w:tc>
      </w:tr>
      <w:tr>
        <w:tc>
          <w:tcPr>
            <w:tcW w:type="dxa" w:w="5184"/>
            <w:vAlign w:val="top"/>
          </w:tcPr>
          <w:p>
            <w:r/>
            <w:r>
              <w:rPr>
                <w:rFonts w:ascii="Noto Sans" w:hAnsi="Noto Sans"/>
                <w:b w:val="0"/>
                <w:sz w:val="17"/>
              </w:rPr>
              <w:t>Named human final review</w:t>
            </w:r>
          </w:p>
        </w:tc>
        <w:tc>
          <w:tcPr>
            <w:tcW w:type="dxa" w:w="5184"/>
            <w:vAlign w:val="top"/>
          </w:tcPr>
          <w:p>
            <w:r/>
            <w:r>
              <w:rPr>
                <w:rFonts w:ascii="Noto Sans" w:hAnsi="Noto Sans"/>
                <w:b w:val="0"/>
                <w:sz w:val="17"/>
              </w:rPr>
              <w:t>PENDING USER APPROVAL</w:t>
            </w:r>
          </w:p>
        </w:tc>
      </w:tr>
      <w:tr>
        <w:tc>
          <w:tcPr>
            <w:tcW w:type="dxa" w:w="5184"/>
            <w:vAlign w:val="top"/>
          </w:tcPr>
          <w:p>
            <w:r/>
            <w:r>
              <w:rPr>
                <w:rFonts w:ascii="Noto Sans" w:hAnsi="Noto Sans"/>
                <w:b w:val="0"/>
                <w:sz w:val="17"/>
              </w:rPr>
              <w:t>Deployment authority</w:t>
            </w:r>
          </w:p>
        </w:tc>
        <w:tc>
          <w:tcPr>
            <w:tcW w:type="dxa" w:w="5184"/>
            <w:vAlign w:val="top"/>
          </w:tcPr>
          <w:p>
            <w:r/>
            <w:r>
              <w:rPr>
                <w:rFonts w:ascii="Noto Sans" w:hAnsi="Noto Sans"/>
                <w:b w:val="0"/>
                <w:sz w:val="17"/>
              </w:rPr>
              <w:t>Executor only; no editorial authority</w:t>
            </w:r>
          </w:p>
        </w:tc>
      </w:tr>
    </w:tbl>
    <w:p>
      <w:pPr>
        <w:pStyle w:val="Heading2"/>
      </w:pPr>
      <w:r>
        <w:rPr>
          <w:rFonts w:ascii="Noto Sans" w:hAnsi="Noto Sans" w:eastAsia="Noto Sans CJK SC" w:cs="Noto Sans Arabic"/>
          <w:b w:val="0"/>
          <w:sz w:val="23"/>
        </w:rPr>
        <w:t>Search intent and fact boundary</w:t>
      </w:r>
    </w:p>
    <w:p>
      <w:pPr/>
      <w:r>
        <w:rPr>
          <w:rFonts w:ascii="Noto Sans" w:hAnsi="Noto Sans" w:eastAsia="Noto Sans CJK SC" w:cs="Noto Sans Arabic"/>
          <w:b w:val="0"/>
          <w:sz w:val="18"/>
        </w:rPr>
        <w:t>Core intent: Steering side and charging hardware can determine basic destination compatibility, while humid/flood-prone histories make physical condition evidence especially valuable.</w:t>
      </w:r>
    </w:p>
    <w:p>
      <w:pPr/>
      <w:r>
        <w:rPr>
          <w:rFonts w:ascii="Noto Sans" w:hAnsi="Noto Sans" w:eastAsia="Noto Sans CJK SC" w:cs="Noto Sans Arabic"/>
          <w:b w:val="0"/>
          <w:sz w:val="18"/>
        </w:rPr>
        <w:t>Existing English URL: https://www.autobridgeexport.com/guides/photo-vin-review-southeast-asia.html</w:t>
      </w:r>
    </w:p>
    <w:p>
      <w:pPr>
        <w:pStyle w:val="ListBullet"/>
      </w:pPr>
      <w:r>
        <w:rPr>
          <w:rFonts w:ascii="Noto Sans" w:hAnsi="Noto Sans" w:eastAsia="Noto Sans CJK SC" w:cs="Noto Sans Arabic"/>
          <w:b w:val="0"/>
          <w:sz w:val="18"/>
        </w:rPr>
        <w:t>Model-year boundary: any 2026 statement is limited to the official source market or MY2026 material cited in this package; it is not automatically global.</w:t>
      </w:r>
    </w:p>
    <w:p>
      <w:pPr>
        <w:pStyle w:val="ListBullet"/>
      </w:pPr>
      <w:r>
        <w:rPr>
          <w:rFonts w:ascii="Noto Sans" w:hAnsi="Noto Sans" w:eastAsia="Noto Sans CJK SC" w:cs="Noto Sans Arabic"/>
          <w:b w:val="0"/>
          <w:sz w:val="18"/>
        </w:rPr>
        <w:t>Source-market specifications remain source-market specific unless the cited source explicitly supports broader scope.</w:t>
      </w:r>
    </w:p>
    <w:p>
      <w:pPr>
        <w:pStyle w:val="ListBullet"/>
      </w:pPr>
      <w:r>
        <w:rPr>
          <w:rFonts w:ascii="Noto Sans" w:hAnsi="Noto Sans" w:eastAsia="Noto Sans CJK SC" w:cs="Noto Sans Arabic"/>
          <w:b w:val="0"/>
          <w:sz w:val="18"/>
        </w:rPr>
        <w:t>Independent safety evidence remains limited to its published model, variant, build and test scope.</w:t>
      </w:r>
    </w:p>
    <w:p>
      <w:pPr>
        <w:pStyle w:val="ListBullet"/>
      </w:pPr>
      <w:r>
        <w:rPr>
          <w:rFonts w:ascii="Noto Sans" w:hAnsi="Noto Sans" w:eastAsia="Noto Sans CJK SC" w:cs="Noto Sans Arabic"/>
          <w:b w:val="0"/>
          <w:sz w:val="18"/>
        </w:rPr>
        <w:t>Destination-country requirements are not generalized across an entire region.</w:t>
      </w:r>
    </w:p>
    <w:p>
      <w:pPr>
        <w:pStyle w:val="ListBullet"/>
      </w:pPr>
      <w:r>
        <w:rPr>
          <w:rFonts w:ascii="Noto Sans" w:hAnsi="Noto Sans" w:eastAsia="Noto Sans CJK SC" w:cs="Noto Sans Arabic"/>
          <w:b w:val="0"/>
          <w:sz w:val="18"/>
        </w:rPr>
        <w:t>No current price, stock, freight, tax, delivery, certification or warranty promise is inserted without transaction-specific evidence.</w:t>
      </w:r>
    </w:p>
    <w:p>
      <w:pPr>
        <w:pStyle w:val="ListBullet"/>
      </w:pPr>
      <w:r>
        <w:rPr>
          <w:rFonts w:ascii="Noto Sans" w:hAnsi="Noto Sans" w:eastAsia="Noto Sans CJK SC" w:cs="Noto Sans Arabic"/>
          <w:b w:val="0"/>
          <w:sz w:val="18"/>
        </w:rPr>
        <w:t>Any unresolved VIN, derivative, destination eligibility, warranty territory or material commercial term remains unverified.</w:t>
      </w:r>
    </w:p>
    <w:p>
      <w:pPr>
        <w:pStyle w:val="Heading2"/>
      </w:pPr>
      <w:r>
        <w:rPr>
          <w:rFonts w:ascii="Noto Sans" w:hAnsi="Noto Sans" w:eastAsia="Noto Sans CJK SC" w:cs="Noto Sans Arabic"/>
          <w:b w:val="0"/>
          <w:sz w:val="23"/>
        </w:rPr>
        <w:t>Evidence and source boundary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E7EEF7"/>
          </w:tcPr>
          <w:p>
            <w:r/>
            <w:r>
              <w:rPr>
                <w:rFonts w:ascii="Noto Sans" w:hAnsi="Noto Sans"/>
                <w:b/>
                <w:sz w:val="16"/>
              </w:rPr>
              <w:t>Grade</w:t>
            </w:r>
          </w:p>
        </w:tc>
        <w:tc>
          <w:tcPr>
            <w:tcW w:type="dxa" w:w="2592"/>
            <w:vAlign w:val="top"/>
            <w:shd w:fill="E7EEF7"/>
          </w:tcPr>
          <w:p>
            <w:r/>
            <w:r>
              <w:rPr>
                <w:rFonts w:ascii="Noto Sans" w:hAnsi="Noto Sans"/>
                <w:b/>
                <w:sz w:val="16"/>
              </w:rPr>
              <w:t>Source</w:t>
            </w:r>
          </w:p>
        </w:tc>
        <w:tc>
          <w:tcPr>
            <w:tcW w:type="dxa" w:w="2592"/>
            <w:vAlign w:val="top"/>
            <w:shd w:fill="E7EEF7"/>
          </w:tcPr>
          <w:p>
            <w:r/>
            <w:r>
              <w:rPr>
                <w:rFonts w:ascii="Noto Sans" w:hAnsi="Noto Sans"/>
                <w:b/>
                <w:sz w:val="16"/>
              </w:rPr>
              <w:t>Supported fact / scope</w:t>
            </w:r>
          </w:p>
        </w:tc>
        <w:tc>
          <w:tcPr>
            <w:tcW w:type="dxa" w:w="2592"/>
            <w:vAlign w:val="top"/>
            <w:shd w:fill="E7EEF7"/>
          </w:tcPr>
          <w:p>
            <w:r/>
            <w:r>
              <w:rPr>
                <w:rFonts w:ascii="Noto Sans" w:hAnsi="Noto Sans"/>
                <w:b/>
                <w:sz w:val="16"/>
              </w:rPr>
              <w:t>URL</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NHTSA — VIN decoder</w:t>
            </w:r>
          </w:p>
        </w:tc>
        <w:tc>
          <w:tcPr>
            <w:tcW w:type="dxa" w:w="2592"/>
            <w:vAlign w:val="top"/>
          </w:tcPr>
          <w:p>
            <w:r/>
            <w:r>
              <w:rPr>
                <w:rFonts w:ascii="Noto Sans" w:hAnsi="Noto Sans"/>
                <w:b w:val="0"/>
                <w:sz w:val="15"/>
              </w:rPr>
              <w:t>VIN decoding reference where applicable</w:t>
            </w:r>
          </w:p>
        </w:tc>
        <w:tc>
          <w:tcPr>
            <w:tcW w:type="dxa" w:w="2592"/>
            <w:vAlign w:val="top"/>
          </w:tcPr>
          <w:p>
            <w:r/>
            <w:r>
              <w:rPr>
                <w:rFonts w:ascii="Noto Sans" w:hAnsi="Noto Sans"/>
                <w:b w:val="0"/>
                <w:sz w:val="15"/>
              </w:rPr>
              <w:t>https://www.nhtsa.gov/vin-decoder</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INTERPOL — vehicle crime response</w:t>
            </w:r>
          </w:p>
        </w:tc>
        <w:tc>
          <w:tcPr>
            <w:tcW w:type="dxa" w:w="2592"/>
            <w:vAlign w:val="top"/>
          </w:tcPr>
          <w:p>
            <w:r/>
            <w:r>
              <w:rPr>
                <w:rFonts w:ascii="Noto Sans" w:hAnsi="Noto Sans"/>
                <w:b w:val="0"/>
                <w:sz w:val="15"/>
              </w:rPr>
              <w:t>Vehicle identity risk context</w:t>
            </w:r>
          </w:p>
        </w:tc>
        <w:tc>
          <w:tcPr>
            <w:tcW w:type="dxa" w:w="2592"/>
            <w:vAlign w:val="top"/>
          </w:tcPr>
          <w:p>
            <w:r/>
            <w:r>
              <w:rPr>
                <w:rFonts w:ascii="Noto Sans" w:hAnsi="Noto Sans"/>
                <w:b w:val="0"/>
                <w:sz w:val="15"/>
              </w:rPr>
              <w:t>https://www.interpol.int/en/Crimes/Vehicle-crime/Our-response</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Singapore LTA — vehicle import and registration</w:t>
            </w:r>
          </w:p>
        </w:tc>
        <w:tc>
          <w:tcPr>
            <w:tcW w:type="dxa" w:w="2592"/>
            <w:vAlign w:val="top"/>
          </w:tcPr>
          <w:p>
            <w:r/>
            <w:r>
              <w:rPr>
                <w:rFonts w:ascii="Noto Sans" w:hAnsi="Noto Sans"/>
                <w:b w:val="0"/>
                <w:sz w:val="15"/>
              </w:rPr>
              <w:t>Country-specific import/technical requirement example</w:t>
            </w:r>
          </w:p>
        </w:tc>
        <w:tc>
          <w:tcPr>
            <w:tcW w:type="dxa" w:w="2592"/>
            <w:vAlign w:val="top"/>
          </w:tcPr>
          <w:p>
            <w:r/>
            <w:r>
              <w:rPr>
                <w:rFonts w:ascii="Noto Sans" w:hAnsi="Noto Sans"/>
                <w:b w:val="0"/>
                <w:sz w:val="15"/>
              </w:rPr>
              <w:t>https://onemotoring.lta.gov.sg/content/onemotoring/home/buying/upfront-vehicle-costs/import-a-vehicle.html</w:t>
            </w:r>
          </w:p>
        </w:tc>
      </w:tr>
    </w:tbl>
    <w:p>
      <w:pPr>
        <w:pStyle w:val="Heading2"/>
      </w:pPr>
      <w:r>
        <w:rPr>
          <w:rFonts w:ascii="Noto Sans" w:hAnsi="Noto Sans" w:eastAsia="Noto Sans CJK SC" w:cs="Noto Sans Arabic"/>
          <w:b w:val="0"/>
          <w:sz w:val="23"/>
        </w:rPr>
        <w:t>Image handling</w:t>
      </w:r>
    </w:p>
    <w:p>
      <w:pPr/>
      <w:r>
        <w:rPr>
          <w:rFonts w:ascii="Noto Sans" w:hAnsi="Noto Sans" w:eastAsia="Noto Sans CJK SC" w:cs="Noto Sans Arabic"/>
          <w:b w:val="0"/>
          <w:sz w:val="18"/>
        </w:rPr>
        <w:t>Keep the current image only when subject relevance, rights/licence and attribution are documented. ALT text must describe the visible vehicle or procurement scene and must not claim an unverified model year, market specification, certification or equipment item.</w:t>
      </w:r>
    </w:p>
    <w:p>
      <w:pPr>
        <w:pStyle w:val="Heading2"/>
      </w:pPr>
      <w:r>
        <w:rPr>
          <w:rFonts w:ascii="Noto Sans" w:hAnsi="Noto Sans" w:eastAsia="Noto Sans CJK SC" w:cs="Noto Sans Arabic"/>
          <w:b w:val="0"/>
          <w:sz w:val="23"/>
        </w:rPr>
        <w:t>12-language URL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E7EEF7"/>
          </w:tcPr>
          <w:p>
            <w:r/>
            <w:r>
              <w:rPr>
                <w:rFonts w:ascii="Noto Sans" w:hAnsi="Noto Sans"/>
                <w:b/>
                <w:sz w:val="16"/>
              </w:rPr>
              <w:t>Locale</w:t>
            </w:r>
          </w:p>
        </w:tc>
        <w:tc>
          <w:tcPr>
            <w:tcW w:type="dxa" w:w="3456"/>
            <w:vAlign w:val="top"/>
            <w:shd w:fill="E7EEF7"/>
          </w:tcPr>
          <w:p>
            <w:r/>
            <w:r>
              <w:rPr>
                <w:rFonts w:ascii="Noto Sans" w:hAnsi="Noto Sans"/>
                <w:b/>
                <w:sz w:val="16"/>
              </w:rPr>
              <w:t>Language</w:t>
            </w:r>
          </w:p>
        </w:tc>
        <w:tc>
          <w:tcPr>
            <w:tcW w:type="dxa" w:w="3456"/>
            <w:vAlign w:val="top"/>
            <w:shd w:fill="E7EEF7"/>
          </w:tcPr>
          <w:p>
            <w:r/>
            <w:r>
              <w:rPr>
                <w:rFonts w:ascii="Noto Sans" w:hAnsi="Noto Sans"/>
                <w:b/>
                <w:sz w:val="16"/>
              </w:rPr>
              <w:t>Target URL</w:t>
            </w:r>
          </w:p>
        </w:tc>
      </w:tr>
      <w:tr>
        <w:tc>
          <w:tcPr>
            <w:tcW w:type="dxa" w:w="3456"/>
            <w:vAlign w:val="top"/>
          </w:tcPr>
          <w:p>
            <w:r/>
            <w:r>
              <w:rPr>
                <w:rFonts w:ascii="Noto Sans" w:hAnsi="Noto Sans"/>
                <w:b w:val="0"/>
                <w:sz w:val="15"/>
              </w:rPr>
              <w:t>EN</w:t>
            </w:r>
          </w:p>
        </w:tc>
        <w:tc>
          <w:tcPr>
            <w:tcW w:type="dxa" w:w="3456"/>
            <w:vAlign w:val="top"/>
          </w:tcPr>
          <w:p>
            <w:r/>
            <w:r>
              <w:rPr>
                <w:rFonts w:ascii="Noto Sans" w:hAnsi="Noto Sans"/>
                <w:b w:val="0"/>
                <w:sz w:val="15"/>
              </w:rPr>
              <w:t>English</w:t>
            </w:r>
          </w:p>
        </w:tc>
        <w:tc>
          <w:tcPr>
            <w:tcW w:type="dxa" w:w="3456"/>
            <w:vAlign w:val="top"/>
          </w:tcPr>
          <w:p>
            <w:r/>
            <w:r>
              <w:rPr>
                <w:rFonts w:ascii="Noto Sans" w:hAnsi="Noto Sans"/>
                <w:b w:val="0"/>
                <w:sz w:val="15"/>
              </w:rPr>
              <w:t>https://www.autobridgeexport.com/guides/photo-vin-review-southeast-asia.html</w:t>
            </w:r>
          </w:p>
        </w:tc>
      </w:tr>
      <w:tr>
        <w:tc>
          <w:tcPr>
            <w:tcW w:type="dxa" w:w="3456"/>
            <w:vAlign w:val="top"/>
          </w:tcPr>
          <w:p>
            <w:r/>
            <w:r>
              <w:rPr>
                <w:rFonts w:ascii="Noto Sans" w:hAnsi="Noto Sans"/>
                <w:b w:val="0"/>
                <w:sz w:val="15"/>
              </w:rPr>
              <w:t>FR</w:t>
            </w:r>
          </w:p>
        </w:tc>
        <w:tc>
          <w:tcPr>
            <w:tcW w:type="dxa" w:w="3456"/>
            <w:vAlign w:val="top"/>
          </w:tcPr>
          <w:p>
            <w:r/>
            <w:r>
              <w:rPr>
                <w:rFonts w:ascii="Noto Sans" w:hAnsi="Noto Sans"/>
                <w:b w:val="0"/>
                <w:sz w:val="15"/>
              </w:rPr>
              <w:t>Français</w:t>
            </w:r>
          </w:p>
        </w:tc>
        <w:tc>
          <w:tcPr>
            <w:tcW w:type="dxa" w:w="3456"/>
            <w:vAlign w:val="top"/>
          </w:tcPr>
          <w:p>
            <w:r/>
            <w:r>
              <w:rPr>
                <w:rFonts w:ascii="Noto Sans" w:hAnsi="Noto Sans"/>
                <w:b w:val="0"/>
                <w:sz w:val="15"/>
              </w:rPr>
              <w:t>https://fr.autobridgeexport.com/guides/photo-vin-review-southeast-asia.html</w:t>
            </w:r>
          </w:p>
        </w:tc>
      </w:tr>
      <w:tr>
        <w:tc>
          <w:tcPr>
            <w:tcW w:type="dxa" w:w="3456"/>
            <w:vAlign w:val="top"/>
          </w:tcPr>
          <w:p>
            <w:r/>
            <w:r>
              <w:rPr>
                <w:rFonts w:ascii="Noto Sans" w:hAnsi="Noto Sans"/>
                <w:b w:val="0"/>
                <w:sz w:val="15"/>
              </w:rPr>
              <w:t>DE</w:t>
            </w:r>
          </w:p>
        </w:tc>
        <w:tc>
          <w:tcPr>
            <w:tcW w:type="dxa" w:w="3456"/>
            <w:vAlign w:val="top"/>
          </w:tcPr>
          <w:p>
            <w:r/>
            <w:r>
              <w:rPr>
                <w:rFonts w:ascii="Noto Sans" w:hAnsi="Noto Sans"/>
                <w:b w:val="0"/>
                <w:sz w:val="15"/>
              </w:rPr>
              <w:t>Deutsch</w:t>
            </w:r>
          </w:p>
        </w:tc>
        <w:tc>
          <w:tcPr>
            <w:tcW w:type="dxa" w:w="3456"/>
            <w:vAlign w:val="top"/>
          </w:tcPr>
          <w:p>
            <w:r/>
            <w:r>
              <w:rPr>
                <w:rFonts w:ascii="Noto Sans" w:hAnsi="Noto Sans"/>
                <w:b w:val="0"/>
                <w:sz w:val="15"/>
              </w:rPr>
              <w:t>https://de.autobridgeexport.com/guides/photo-vin-review-southeast-asia.html</w:t>
            </w:r>
          </w:p>
        </w:tc>
      </w:tr>
      <w:tr>
        <w:tc>
          <w:tcPr>
            <w:tcW w:type="dxa" w:w="3456"/>
            <w:vAlign w:val="top"/>
          </w:tcPr>
          <w:p>
            <w:r/>
            <w:r>
              <w:rPr>
                <w:rFonts w:ascii="Noto Sans" w:hAnsi="Noto Sans"/>
                <w:b w:val="0"/>
                <w:sz w:val="15"/>
              </w:rPr>
              <w:t>ES</w:t>
            </w:r>
          </w:p>
        </w:tc>
        <w:tc>
          <w:tcPr>
            <w:tcW w:type="dxa" w:w="3456"/>
            <w:vAlign w:val="top"/>
          </w:tcPr>
          <w:p>
            <w:r/>
            <w:r>
              <w:rPr>
                <w:rFonts w:ascii="Noto Sans" w:hAnsi="Noto Sans"/>
                <w:b w:val="0"/>
                <w:sz w:val="15"/>
              </w:rPr>
              <w:t>Español</w:t>
            </w:r>
          </w:p>
        </w:tc>
        <w:tc>
          <w:tcPr>
            <w:tcW w:type="dxa" w:w="3456"/>
            <w:vAlign w:val="top"/>
          </w:tcPr>
          <w:p>
            <w:r/>
            <w:r>
              <w:rPr>
                <w:rFonts w:ascii="Noto Sans" w:hAnsi="Noto Sans"/>
                <w:b w:val="0"/>
                <w:sz w:val="15"/>
              </w:rPr>
              <w:t>https://es.autobridgeexport.com/guides/photo-vin-review-southeast-asia.html</w:t>
            </w:r>
          </w:p>
        </w:tc>
      </w:tr>
      <w:tr>
        <w:tc>
          <w:tcPr>
            <w:tcW w:type="dxa" w:w="3456"/>
            <w:vAlign w:val="top"/>
          </w:tcPr>
          <w:p>
            <w:r/>
            <w:r>
              <w:rPr>
                <w:rFonts w:ascii="Noto Sans" w:hAnsi="Noto Sans"/>
                <w:b w:val="0"/>
                <w:sz w:val="15"/>
              </w:rPr>
              <w:t>PT</w:t>
            </w:r>
          </w:p>
        </w:tc>
        <w:tc>
          <w:tcPr>
            <w:tcW w:type="dxa" w:w="3456"/>
            <w:vAlign w:val="top"/>
          </w:tcPr>
          <w:p>
            <w:r/>
            <w:r>
              <w:rPr>
                <w:rFonts w:ascii="Noto Sans" w:hAnsi="Noto Sans"/>
                <w:b w:val="0"/>
                <w:sz w:val="15"/>
              </w:rPr>
              <w:t>Português</w:t>
            </w:r>
          </w:p>
        </w:tc>
        <w:tc>
          <w:tcPr>
            <w:tcW w:type="dxa" w:w="3456"/>
            <w:vAlign w:val="top"/>
          </w:tcPr>
          <w:p>
            <w:r/>
            <w:r>
              <w:rPr>
                <w:rFonts w:ascii="Noto Sans" w:hAnsi="Noto Sans"/>
                <w:b w:val="0"/>
                <w:sz w:val="15"/>
              </w:rPr>
              <w:t>https://pt.autobridgeexport.com/guides/photo-vin-review-southeast-asia.html</w:t>
            </w:r>
          </w:p>
        </w:tc>
      </w:tr>
      <w:tr>
        <w:tc>
          <w:tcPr>
            <w:tcW w:type="dxa" w:w="3456"/>
            <w:vAlign w:val="top"/>
          </w:tcPr>
          <w:p>
            <w:r/>
            <w:r>
              <w:rPr>
                <w:rFonts w:ascii="Noto Sans" w:hAnsi="Noto Sans"/>
                <w:b w:val="0"/>
                <w:sz w:val="15"/>
              </w:rPr>
              <w:t>JA</w:t>
            </w:r>
          </w:p>
        </w:tc>
        <w:tc>
          <w:tcPr>
            <w:tcW w:type="dxa" w:w="3456"/>
            <w:vAlign w:val="top"/>
          </w:tcPr>
          <w:p>
            <w:r/>
            <w:r>
              <w:rPr>
                <w:rFonts w:ascii="Noto Sans" w:hAnsi="Noto Sans"/>
                <w:b w:val="0"/>
                <w:sz w:val="15"/>
              </w:rPr>
              <w:t>日本語</w:t>
            </w:r>
          </w:p>
        </w:tc>
        <w:tc>
          <w:tcPr>
            <w:tcW w:type="dxa" w:w="3456"/>
            <w:vAlign w:val="top"/>
          </w:tcPr>
          <w:p>
            <w:r/>
            <w:r>
              <w:rPr>
                <w:rFonts w:ascii="Noto Sans" w:hAnsi="Noto Sans"/>
                <w:b w:val="0"/>
                <w:sz w:val="15"/>
              </w:rPr>
              <w:t>https://ja.autobridgeexport.com/guides/photo-vin-review-southeast-asia.html</w:t>
            </w:r>
          </w:p>
        </w:tc>
      </w:tr>
      <w:tr>
        <w:tc>
          <w:tcPr>
            <w:tcW w:type="dxa" w:w="3456"/>
            <w:vAlign w:val="top"/>
          </w:tcPr>
          <w:p>
            <w:r/>
            <w:r>
              <w:rPr>
                <w:rFonts w:ascii="Noto Sans" w:hAnsi="Noto Sans"/>
                <w:b w:val="0"/>
                <w:sz w:val="15"/>
              </w:rPr>
              <w:t>KO</w:t>
            </w:r>
          </w:p>
        </w:tc>
        <w:tc>
          <w:tcPr>
            <w:tcW w:type="dxa" w:w="3456"/>
            <w:vAlign w:val="top"/>
          </w:tcPr>
          <w:p>
            <w:r/>
            <w:r>
              <w:rPr>
                <w:rFonts w:ascii="Noto Sans" w:hAnsi="Noto Sans"/>
                <w:b w:val="0"/>
                <w:sz w:val="15"/>
              </w:rPr>
              <w:t>한국어</w:t>
            </w:r>
          </w:p>
        </w:tc>
        <w:tc>
          <w:tcPr>
            <w:tcW w:type="dxa" w:w="3456"/>
            <w:vAlign w:val="top"/>
          </w:tcPr>
          <w:p>
            <w:r/>
            <w:r>
              <w:rPr>
                <w:rFonts w:ascii="Noto Sans" w:hAnsi="Noto Sans"/>
                <w:b w:val="0"/>
                <w:sz w:val="15"/>
              </w:rPr>
              <w:t>https://ko.autobridgeexport.com/guides/photo-vin-review-southeast-asia.html</w:t>
            </w:r>
          </w:p>
        </w:tc>
      </w:tr>
      <w:tr>
        <w:tc>
          <w:tcPr>
            <w:tcW w:type="dxa" w:w="3456"/>
            <w:vAlign w:val="top"/>
          </w:tcPr>
          <w:p>
            <w:r/>
            <w:r>
              <w:rPr>
                <w:rFonts w:ascii="Noto Sans" w:hAnsi="Noto Sans"/>
                <w:b w:val="0"/>
                <w:sz w:val="15"/>
              </w:rPr>
              <w:t>VI</w:t>
            </w:r>
          </w:p>
        </w:tc>
        <w:tc>
          <w:tcPr>
            <w:tcW w:type="dxa" w:w="3456"/>
            <w:vAlign w:val="top"/>
          </w:tcPr>
          <w:p>
            <w:r/>
            <w:r>
              <w:rPr>
                <w:rFonts w:ascii="Noto Sans" w:hAnsi="Noto Sans"/>
                <w:b w:val="0"/>
                <w:sz w:val="15"/>
              </w:rPr>
              <w:t>Tiếng Việt</w:t>
            </w:r>
          </w:p>
        </w:tc>
        <w:tc>
          <w:tcPr>
            <w:tcW w:type="dxa" w:w="3456"/>
            <w:vAlign w:val="top"/>
          </w:tcPr>
          <w:p>
            <w:r/>
            <w:r>
              <w:rPr>
                <w:rFonts w:ascii="Noto Sans" w:hAnsi="Noto Sans"/>
                <w:b w:val="0"/>
                <w:sz w:val="15"/>
              </w:rPr>
              <w:t>https://vi.autobridgeexport.com/guides/photo-vin-review-southeast-asia.html</w:t>
            </w:r>
          </w:p>
        </w:tc>
      </w:tr>
      <w:tr>
        <w:tc>
          <w:tcPr>
            <w:tcW w:type="dxa" w:w="3456"/>
            <w:vAlign w:val="top"/>
          </w:tcPr>
          <w:p>
            <w:r/>
            <w:r>
              <w:rPr>
                <w:rFonts w:ascii="Noto Sans" w:hAnsi="Noto Sans"/>
                <w:b w:val="0"/>
                <w:sz w:val="15"/>
              </w:rPr>
              <w:t>TH</w:t>
            </w:r>
          </w:p>
        </w:tc>
        <w:tc>
          <w:tcPr>
            <w:tcW w:type="dxa" w:w="3456"/>
            <w:vAlign w:val="top"/>
          </w:tcPr>
          <w:p>
            <w:r/>
            <w:r>
              <w:rPr>
                <w:rFonts w:ascii="Noto Sans" w:hAnsi="Noto Sans"/>
                <w:b w:val="0"/>
                <w:sz w:val="15"/>
              </w:rPr>
              <w:t>ภาษาไทย</w:t>
            </w:r>
          </w:p>
        </w:tc>
        <w:tc>
          <w:tcPr>
            <w:tcW w:type="dxa" w:w="3456"/>
            <w:vAlign w:val="top"/>
          </w:tcPr>
          <w:p>
            <w:r/>
            <w:r>
              <w:rPr>
                <w:rFonts w:ascii="Noto Sans" w:hAnsi="Noto Sans"/>
                <w:b w:val="0"/>
                <w:sz w:val="15"/>
              </w:rPr>
              <w:t>https://th.autobridgeexport.com/guides/photo-vin-review-southeast-asia.html</w:t>
            </w:r>
          </w:p>
        </w:tc>
      </w:tr>
      <w:tr>
        <w:tc>
          <w:tcPr>
            <w:tcW w:type="dxa" w:w="3456"/>
            <w:vAlign w:val="top"/>
          </w:tcPr>
          <w:p>
            <w:r/>
            <w:r>
              <w:rPr>
                <w:rFonts w:ascii="Noto Sans" w:hAnsi="Noto Sans"/>
                <w:b w:val="0"/>
                <w:sz w:val="15"/>
              </w:rPr>
              <w:t>ID</w:t>
            </w:r>
          </w:p>
        </w:tc>
        <w:tc>
          <w:tcPr>
            <w:tcW w:type="dxa" w:w="3456"/>
            <w:vAlign w:val="top"/>
          </w:tcPr>
          <w:p>
            <w:r/>
            <w:r>
              <w:rPr>
                <w:rFonts w:ascii="Noto Sans" w:hAnsi="Noto Sans"/>
                <w:b w:val="0"/>
                <w:sz w:val="15"/>
              </w:rPr>
              <w:t>Bahasa Indonesia</w:t>
            </w:r>
          </w:p>
        </w:tc>
        <w:tc>
          <w:tcPr>
            <w:tcW w:type="dxa" w:w="3456"/>
            <w:vAlign w:val="top"/>
          </w:tcPr>
          <w:p>
            <w:r/>
            <w:r>
              <w:rPr>
                <w:rFonts w:ascii="Noto Sans" w:hAnsi="Noto Sans"/>
                <w:b w:val="0"/>
                <w:sz w:val="15"/>
              </w:rPr>
              <w:t>https://id.autobridgeexport.com/guides/photo-vin-review-southeast-asia.html</w:t>
            </w:r>
          </w:p>
        </w:tc>
      </w:tr>
      <w:tr>
        <w:tc>
          <w:tcPr>
            <w:tcW w:type="dxa" w:w="3456"/>
            <w:vAlign w:val="top"/>
          </w:tcPr>
          <w:p>
            <w:r/>
            <w:r>
              <w:rPr>
                <w:rFonts w:ascii="Noto Sans" w:hAnsi="Noto Sans"/>
                <w:b w:val="0"/>
                <w:sz w:val="15"/>
              </w:rPr>
              <w:t>AR</w:t>
            </w:r>
          </w:p>
        </w:tc>
        <w:tc>
          <w:tcPr>
            <w:tcW w:type="dxa" w:w="3456"/>
            <w:vAlign w:val="top"/>
          </w:tcPr>
          <w:p>
            <w:r/>
            <w:r>
              <w:rPr>
                <w:rFonts w:ascii="Noto Sans" w:hAnsi="Noto Sans"/>
                <w:b w:val="0"/>
                <w:sz w:val="15"/>
              </w:rPr>
              <w:t>العربية</w:t>
            </w:r>
          </w:p>
        </w:tc>
        <w:tc>
          <w:tcPr>
            <w:tcW w:type="dxa" w:w="3456"/>
            <w:vAlign w:val="top"/>
          </w:tcPr>
          <w:p>
            <w:r/>
            <w:r>
              <w:rPr>
                <w:rFonts w:ascii="Noto Sans" w:hAnsi="Noto Sans"/>
                <w:b w:val="0"/>
                <w:sz w:val="15"/>
              </w:rPr>
              <w:t>https://ar.autobridgeexport.com/guides/photo-vin-review-southeast-asia.html</w:t>
            </w:r>
          </w:p>
        </w:tc>
      </w:tr>
      <w:tr>
        <w:tc>
          <w:tcPr>
            <w:tcW w:type="dxa" w:w="3456"/>
            <w:vAlign w:val="top"/>
          </w:tcPr>
          <w:p>
            <w:r/>
            <w:r>
              <w:rPr>
                <w:rFonts w:ascii="Noto Sans" w:hAnsi="Noto Sans"/>
                <w:b w:val="0"/>
                <w:sz w:val="15"/>
              </w:rPr>
              <w:t>ZH</w:t>
            </w:r>
          </w:p>
        </w:tc>
        <w:tc>
          <w:tcPr>
            <w:tcW w:type="dxa" w:w="3456"/>
            <w:vAlign w:val="top"/>
          </w:tcPr>
          <w:p>
            <w:r/>
            <w:r>
              <w:rPr>
                <w:rFonts w:ascii="Noto Sans" w:hAnsi="Noto Sans"/>
                <w:b w:val="0"/>
                <w:sz w:val="15"/>
              </w:rPr>
              <w:t>中文</w:t>
            </w:r>
          </w:p>
        </w:tc>
        <w:tc>
          <w:tcPr>
            <w:tcW w:type="dxa" w:w="3456"/>
            <w:vAlign w:val="top"/>
          </w:tcPr>
          <w:p>
            <w:r/>
            <w:r>
              <w:rPr>
                <w:rFonts w:ascii="Noto Sans" w:hAnsi="Noto Sans"/>
                <w:b w:val="0"/>
                <w:sz w:val="15"/>
              </w:rPr>
              <w:t>https://zh.autobridgeexport.com/guides/photo-vin-review-southeast-asia.html</w:t>
            </w:r>
          </w:p>
        </w:tc>
      </w:tr>
    </w:tbl>
    <w:p>
      <w:pPr>
        <w:pStyle w:val="Heading1"/>
        <w:pageBreakBefore/>
      </w:pPr>
      <w:r>
        <w:t>EN — English</w:t>
      </w:r>
    </w:p>
    <w:p>
      <w:r>
        <w:t>SEO Title: VIN and Photo Checks Before Import to Southeast Asia</w:t>
      </w:r>
    </w:p>
    <w:p>
      <w:r>
        <w:t>Meta Description: Before importing a vehicle to Southeast Asia, reconcile VIN, data plates, fixed-angle photos, odometer, condition, hardware, keys and documents.</w:t>
      </w:r>
    </w:p>
    <w:p>
      <w:r>
        <w:t>H1: Prove the Exact Vehicle Before Import to Southeast Asia</w:t>
      </w:r>
    </w:p>
    <w:p>
      <w:r>
        <w:t>For VIN and vehicle photo verification in Southeast Asia, the buying decision starts with one concrete transaction. The practical aim is to prove that the listing, photographs, labels and documents describe the same physical unit. Name the country first because steering side, registration, emissions/tax treatment, port routing and charging or fuel conditions can differ across southeast asia. Keep source evidence, destination confirmation and live commercial data in separate layers so a buyer can see which conclusions are proved and which still depend on the actual deal.</w:t>
      </w:r>
    </w:p>
    <w:p>
      <w:pPr>
        <w:pStyle w:val="Heading2"/>
      </w:pPr>
      <w:r>
        <w:t>Vin/photo: build the country-and-route decision file</w:t>
      </w:r>
    </w:p>
    <w:p>
      <w:r>
        <w:t>Turn the buying decision into a live worksheet before payment. Write the Southeast Asia destination and the exact transaction at the top, then copy only the decision-changing fields from VIN/chassis identity, seller reference, source market, derivative, fixed-angle exterior/interior photos, data plates, odometer, damage/condition views and vehicle documents. Beside each field, record the evidence source, date and owner. Add one row for the failure case—a seller supplies many attractive photos, but the VIN or data plate is unreadable and the documents cannot be tied confidently to the pictured vehicle—and state what proof would prevent it. Finally, record the current commercial items that must be refreshed: keep country-specific rules, port schedules, route costs, charging/fuel access and service promises dated and local. This exercise prevents a static regional assumption from taking over: the verification framework supplies the method, while the buyer's file carries the country, vehicle, route and quote that exist today.</w:t>
      </w:r>
    </w:p>
    <w:p>
      <w:pPr>
        <w:pStyle w:val="Heading2"/>
      </w:pPr>
      <w:r>
        <w:t>Reconcile VIN, plates, odometer and documents</w:t>
      </w:r>
    </w:p>
    <w:p>
      <w:r>
        <w:t>The strongest proof for this file is repeatable VIN-linked photographs, legible plates/labels and documents whose identity fields reconcile to the same unit. Keep it attached to the exact transaction. Photographs, brochures, authority pages and quotations answer different questions, so do not combine their authority. A visible feature does not prove local approval; a local rule does not prove the vehicle's hidden specification. Separate evidence by function.</w:t>
      </w:r>
    </w:p>
    <w:p>
      <w:pPr>
        <w:pStyle w:val="Heading2"/>
      </w:pPr>
      <w:r>
        <w:t>Build one identity sheet before requesting photos</w:t>
      </w:r>
    </w:p>
    <w:p>
      <w:r>
        <w:t>Start by writing the transaction boundary in plain language. For VIN and vehicle photo verification in Southeast Asia, that means the exact vehicle or shipment plus the named destination country and route. Name the country first because steering side, registration, emissions/tax treatment, port routing and charging or fuel conditions can differ across southeast asia. The regional page is therefore a map of questions, not a substitute for a national rule. If a claim belongs to one market, port, authority or manufacturer document, keep that scope visible beside the claim instead of turning it into a regional average.</w:t>
      </w:r>
    </w:p>
    <w:p>
      <w:pPr>
        <w:pStyle w:val="Heading2"/>
      </w:pPr>
      <w:r>
        <w:t>Use photos for what they can actually prove</w:t>
      </w:r>
    </w:p>
    <w:p>
      <w:r>
        <w:t>Do not ask which offer is cheaper until both describe the same decision boundary. For this comparison, normalize VIN and derivative wording, dates, odometer, colour, visible equipment, labels, condition evidence and document identity. If the files cannot be made comparable, state that clearly and compare them as different risk packages rather than pretending a simple price ranking is meaningful.</w:t>
      </w:r>
    </w:p>
    <w:p>
      <w:pPr>
        <w:pStyle w:val="Heading2"/>
      </w:pPr>
      <w:r>
        <w:t>Ask for repeatable angles, not more glamour shots</w:t>
      </w:r>
    </w:p>
    <w:p>
      <w:r>
        <w:t>The core purchasing discipline is straightforward: prove that the listing, photographs, labels and documents describe the same physical unit. Use VIN/chassis identity, seller reference, source market, derivative, fixed-angle exterior/interior photos, data plates, odometer, damage/condition views and vehicle documents as the evidence backbone. Those items should travel from inquiry through quotation and payment. If a later document changes one of them, reopen the decision because the transaction may no longer be the one that was originally compared.</w:t>
      </w:r>
    </w:p>
    <w:p>
      <w:pPr>
        <w:pStyle w:val="Heading2"/>
      </w:pPr>
      <w:r>
        <w:t>Make condition evidence time-stamped</w:t>
      </w:r>
    </w:p>
    <w:p>
      <w:r>
        <w:t>A destination-fit review for VIN and vehicle photo verification should examine steering/version fit, tropical use, charging or fuel interface, port/transshipment route, registration and local workshop support. In Southeast Asia, also trace the source-market unit through the actual country, port or transshipment path to registration and service. None of this creates a single regional rule. It simply ensures that the transaction survives contact with the named country, port, route and support network.</w:t>
      </w:r>
    </w:p>
    <w:p>
      <w:pPr>
        <w:pStyle w:val="Heading2"/>
      </w:pPr>
      <w:r>
        <w:t>Run a different-vehicle substitution test</w:t>
      </w:r>
    </w:p>
    <w:p>
      <w:r>
        <w:t>Use a failure case to test the file: a seller supplies many attractive photos, but the VIN or data plate is unreadable and the documents cannot be tied confidently to the pictured vehicle. The buyer should be able to identify the missing or conflicting evidence and the person responsible for closing it. If two interpretations remain possible, keep the more favorable one out of the confirmed specification or price comparison until it is proved.</w:t>
      </w:r>
    </w:p>
    <w:p>
      <w:pPr>
        <w:pStyle w:val="Heading2"/>
      </w:pPr>
      <w:r>
        <w:t>Keep the photo set linked to the quote</w:t>
      </w:r>
    </w:p>
    <w:p>
      <w:r>
        <w:t>The Southeast Asia decision record stays useful by avoiding false permanence. Keep country-specific rules, port schedules, route costs, charging/fuel access and service promises dated and local. The transaction file should show when each live item was checked and by whom. This prevents a once-current detail from becoming an outdated promise while preserving the reusable decision logic.</w:t>
      </w:r>
    </w:p>
    <w:p>
      <w:pPr>
        <w:pStyle w:val="Heading2"/>
      </w:pPr>
      <w:r>
        <w:t>Do not pay through an unresolved identity gap</w:t>
      </w:r>
    </w:p>
    <w:p>
      <w:r>
        <w:t>The final question is whether another person could make the same decision from the file. If the VIN, photos, plates or documents cannot be reconciled without assuming the discrepancy is harmless, the answer is no and funds should remain on hold. Close the issue with the responsible source or document the accepted risk explicitly. This keeps the release decision tied to evidence rather than urgency.</w:t>
      </w:r>
    </w:p>
    <w:p>
      <w:pPr>
        <w:pStyle w:val="Heading2"/>
      </w:pPr>
      <w:r>
        <w:t>Evidence required before country and route release</w:t>
      </w:r>
    </w:p>
    <w:p>
      <w:r>
        <w:t>VIN and vehicle photo verification / Southeast Asia: exact vehicle or shipment identity</w:t>
      </w:r>
    </w:p>
    <w:p>
      <w:r>
        <w:t>VIN and vehicle photo verification / Southeast Asia: VIN/chassis identity and other decision-changing fields</w:t>
      </w:r>
    </w:p>
    <w:p>
      <w:r>
        <w:t>VIN and vehicle photo verification / Southeast Asia: dated evidence for the claimed scope</w:t>
      </w:r>
    </w:p>
    <w:p>
      <w:r>
        <w:t>VIN and vehicle photo verification / Southeast Asia: destination-country or route confirmation kept separate</w:t>
      </w:r>
    </w:p>
    <w:p>
      <w:r>
        <w:t>VIN and vehicle photo verification / Southeast Asia: commercial inclusions, exclusions and validity</w:t>
      </w:r>
    </w:p>
    <w:p>
      <w:r>
        <w:t>VIN and vehicle photo verification / Southeast Asia: written list of unresolved material items and responsible party</w:t>
      </w:r>
    </w:p>
    <w:p>
      <w:pPr>
        <w:pStyle w:val="Heading2"/>
      </w:pPr>
      <w:r>
        <w:t>Related reading</w:t>
      </w:r>
    </w:p>
    <w:p>
      <w:pPr>
        <w:pStyle w:val="ListBullet"/>
      </w:pPr>
      <w:r>
        <w:t>Chinese MPV Procurement for Southeast Asia: Seats, Service and Operating Fit — https://www.autobridgeexport.com/guides/mpv-procurement-southeast-asia.html</w:t>
      </w:r>
    </w:p>
    <w:p>
      <w:pPr>
        <w:pStyle w:val="ListBullet"/>
      </w:pPr>
      <w:r>
        <w:t>RoRo vs Container Shipping to Southeast Asia: Vehicle Export Decision Guide — https://www.autobridgeexport.com/guides/roro-container-shipping-southeast-asia.html</w:t>
      </w:r>
    </w:p>
    <w:p>
      <w:r>
        <w:t>ALT: VIN and vehicle photo verification reference image for an international vehicle-import decision in Southeast Asia</w:t>
      </w:r>
    </w:p>
    <w:p>
      <w:pPr>
        <w:pStyle w:val="Heading1"/>
        <w:pageBreakBefore/>
      </w:pPr>
      <w:r>
        <w:t>FR — Français</w:t>
      </w:r>
    </w:p>
    <w:p>
      <w:pPr/>
      <w:r>
        <w:t>SEO Title: vérification VIN et photos du véhicule en Asie du Sud-Est : guide de vérification</w:t>
      </w:r>
    </w:p>
    <w:p>
      <w:pPr/>
      <w:r>
        <w:t>Meta Description: Pour vérification VIN et photos du véhicule en Asie du Sud-Est, vérifiez l’identité du véhicule ou du devis, les preuves, les exigences du pays de destination et les risques avant paiement.</w:t>
      </w:r>
    </w:p>
    <w:p>
      <w:pPr/>
      <w:r>
        <w:t>H1: vérification VIN et photos du véhicule en Asie du Sud-Est : vérifier la transaction avant paiement</w:t>
      </w:r>
    </w:p>
    <w:p>
      <w:pPr/>
      <w:r>
        <w:t>Ce guide traite de vérification du VIN et des photos du véhicule pour Asie du Sud-Est. Il ne transforme jamais une règle nationale en règle régionale : la transaction doit être vérifiée pour le pays, le port et le véhicule réellement concernés.</w:t>
      </w:r>
    </w:p>
    <w:p>
      <w:pPr/>
      <w:r>
        <w:t>Utilisez « vérification VIN et photos du véhicule en Asie du Sud-Est » comme périmètre de cette décision : pour Asie du Sud-Est, l’étiquette régionale sert à organiser les questions, jamais à remplacer la vérification du pays, du port et de l’itinéraire réels.</w:t>
      </w:r>
    </w:p>
    <w:p>
      <w:pPr>
        <w:pStyle w:val="Heading2"/>
      </w:pPr>
      <w:r>
        <w:t>Points à rattacher au véhicule ou à la transaction</w:t>
      </w:r>
    </w:p>
    <w:p>
      <w:pPr>
        <w:pStyle w:val="ListBullet"/>
      </w:pPr>
      <w:r>
        <w:t>VIN/variante exacte et référence de production</w:t>
      </w:r>
    </w:p>
    <w:p>
      <w:pPr>
        <w:pStyle w:val="ListBullet"/>
      </w:pPr>
      <w:r>
        <w:t>marché d’origine et source officielle des spécifications</w:t>
      </w:r>
    </w:p>
    <w:p>
      <w:pPr>
        <w:pStyle w:val="ListBullet"/>
      </w:pPr>
      <w:r>
        <w:t>groupe motopropulseur, transmission, batterie/recharge ou carburant si applicable</w:t>
      </w:r>
    </w:p>
    <w:p>
      <w:pPr>
        <w:pStyle w:val="ListBullet"/>
      </w:pPr>
      <w:r>
        <w:t>photos, étiquettes et documents identifiant la même unité</w:t>
      </w:r>
    </w:p>
    <w:p>
      <w:pPr>
        <w:pStyle w:val="Heading2"/>
      </w:pPr>
      <w:r>
        <w:t>Définir exactement ce qui est acheté</w:t>
      </w:r>
    </w:p>
    <w:p>
      <w:pPr/>
      <w:r>
        <w:t>Lors de l’examen de « vérification VIN et photos du véhicule en Asie du Sud-Est », rendez cette étape spécifique au dossier : commencez par l’identité de la transaction. Notez le VIN ou la variante, le marché d’origine, la configuration technique, la destination et le périmètre commercial. Si l’un de ces éléments change après le devis, recommencez les contrôles concernés.</w:t>
      </w:r>
    </w:p>
    <w:p>
      <w:pPr>
        <w:pStyle w:val="Heading2"/>
      </w:pPr>
      <w:r>
        <w:t>Transformer les spécifications en décision d’achat</w:t>
      </w:r>
    </w:p>
    <w:p>
      <w:pPr/>
      <w:r>
        <w:t>Dans « vérification VIN et photos du véhicule en Asie du Sud-Est », appliquez ce contrôle à la transaction réelle : une donnée n’est utile que si elle change la décision : immatriculation, carburant ou recharge, charge/passagers, sécurité, pièces, diagnostic, logiciel, garantie, entretien ou coût d’immobilisation. Les inconnues importantes doivent rester écrites comme non vérifiées.</w:t>
      </w:r>
    </w:p>
    <w:p>
      <w:pPr>
        <w:pStyle w:val="Heading2"/>
      </w:pPr>
      <w:r>
        <w:t>Lire les preuves sans mélanger leur portée</w:t>
      </w:r>
    </w:p>
    <w:p>
      <w:pPr/>
      <w:r>
        <w:t>Dans « vérification VIN et photos du véhicule en Asie du Sud-Est », appliquez ce contrôle à la transaction réelle : une source constructeur décrit un marché ou une version donnée; un organisme de sécurité couvre le véhicule testé; une autorité locale définit ses propres exigences. Ne combinez pas les meilleurs chiffres de plusieurs marchés pour fabriquer une configuration qui n’existe pas.</w:t>
      </w:r>
    </w:p>
    <w:p>
      <w:pPr>
        <w:pStyle w:val="Heading2"/>
      </w:pPr>
      <w:r>
        <w:t>Exiger un devis traçable</w:t>
      </w:r>
    </w:p>
    <w:p>
      <w:pPr/>
      <w:r>
        <w:t>Lors de l’examen de « vérification VIN et photos du véhicule en Asie du Sud-Est », rendez cette étape spécifique au dossier : le devis, les photos, les plaques et les documents doivent identifier la même unité. Indiquez le lieu Incoterm, les coûts inclus et exclus, la validité et les étapes de paiement. Deux prix ne sont comparables que lorsqu’ils couvrent le même véhicule et le même périmètre.</w:t>
      </w:r>
    </w:p>
    <w:p>
      <w:pPr>
        <w:pStyle w:val="Heading2"/>
      </w:pPr>
      <w:r>
        <w:t>Vérifier séparément le pays de destination</w:t>
      </w:r>
    </w:p>
    <w:p>
      <w:pPr/>
      <w:r>
        <w:t>Dans « vérification VIN et photos du véhicule en Asie du Sud-Est », appliquez ce contrôle à la transaction réelle : l’admissibilité, l’immatriculation, l’usage, le réseau de service et la garantie doivent être confirmés pour la destination réelle. Une spécification correcte sur le marché source n’est pas, à elle seule, une autorisation d’importation ou d’utilisation ailleurs.</w:t>
      </w:r>
    </w:p>
    <w:p>
      <w:pPr>
        <w:pStyle w:val="Heading2"/>
      </w:pPr>
      <w:r>
        <w:t>Règle de libération avant paiement</w:t>
      </w:r>
    </w:p>
    <w:p>
      <w:pPr/>
      <w:r>
        <w:t>Lors de l’examen de « vérification VIN et photos du véhicule en Asie du Sud-Est », rendez cette étape spécifique au dossier : ne libérez pas les fonds tant qu’un point susceptible d’empêcher l’immatriculation, l’utilisation sûre, la recharge/le ravitaillement, l’entretien ou la livraison reste sans preuve. Demandez le document manquant ou conservez clairement l’incertitude dans le dossier de transaction.</w:t>
      </w:r>
    </w:p>
    <w:p>
      <w:pPr>
        <w:pStyle w:val="Heading2"/>
      </w:pPr>
      <w:r>
        <w:t>Contrôles à conserver dans le dossier</w:t>
      </w:r>
    </w:p>
    <w:p>
      <w:pPr>
        <w:pStyle w:val="ListBullet"/>
      </w:pPr>
      <w:r>
        <w:t>VIN/variante ou identité de transaction</w:t>
      </w:r>
    </w:p>
    <w:p>
      <w:pPr>
        <w:pStyle w:val="ListBullet"/>
      </w:pPr>
      <w:r>
        <w:t>marché/route source et preuve datée</w:t>
      </w:r>
    </w:p>
    <w:p>
      <w:pPr>
        <w:pStyle w:val="ListBullet"/>
      </w:pPr>
      <w:r>
        <w:t>photos et documents cohérents</w:t>
      </w:r>
    </w:p>
    <w:p>
      <w:pPr>
        <w:pStyle w:val="ListBullet"/>
      </w:pPr>
      <w:r>
        <w:t>exigences du pays de destination</w:t>
      </w:r>
    </w:p>
    <w:p>
      <w:pPr>
        <w:pStyle w:val="ListBullet"/>
      </w:pPr>
      <w:r>
        <w:t>coûts inclus/exclus et validité</w:t>
      </w:r>
    </w:p>
    <w:p>
      <w:pPr>
        <w:pStyle w:val="ListBullet"/>
      </w:pPr>
      <w:r>
        <w:t>service/garantie si applicable</w:t>
      </w:r>
    </w:p>
    <w:p>
      <w:pPr>
        <w:pStyle w:val="Heading2"/>
      </w:pPr>
      <w:r>
        <w:t>À lire aussi</w:t>
      </w:r>
    </w:p>
    <w:p>
      <w:pPr>
        <w:pStyle w:val="ListBullet"/>
      </w:pPr>
      <w:r>
        <w:t>achat de monospaces chinois en Asie du Sud-Est : guide de vérification — https://fr.autobridgeexport.com/guides/mpv-procurement-southeast-asia.html</w:t>
      </w:r>
    </w:p>
    <w:p>
      <w:pPr>
        <w:pStyle w:val="ListBullet"/>
      </w:pPr>
      <w:r>
        <w:t>RoRo ou conteneur vers l’Asie du Sud-Est : comment décider — https://fr.autobridgeexport.com/guides/roro-container-shipping-southeast-asia.html</w:t>
      </w:r>
    </w:p>
    <w:p>
      <w:pPr/>
      <w:r>
        <w:t>ALT: Image de référence pour vérification VIN et photos du véhicule en Asie du Sud-Est destinée aux acheteurs automobiles internationaux</w:t>
      </w:r>
    </w:p>
    <w:p>
      <w:pPr>
        <w:pStyle w:val="Heading1"/>
        <w:pageBreakBefore/>
      </w:pPr>
      <w:r>
        <w:t>DE — Deutsch</w:t>
      </w:r>
    </w:p>
    <w:p>
      <w:pPr/>
      <w:r>
        <w:t>SEO Title: VIN- und Fotoprüfung in Südostasien: Prüfguide für Käufer</w:t>
      </w:r>
    </w:p>
    <w:p>
      <w:pPr/>
      <w:r>
        <w:t>Meta Description: Bei VIN- und Fotoprüfung in Südostasien Fahrzeug/Angebot, Nachweise, Zielanforderungen und Zahlungsrisiken getrennt prüfen.</w:t>
      </w:r>
    </w:p>
    <w:p>
      <w:pPr/>
      <w:r>
        <w:t>H1: VIN- und Fotoprüfung in Südostasien: Transaktion vor Zahlung prüfen</w:t>
      </w:r>
    </w:p>
    <w:p>
      <w:pPr/>
      <w:r>
        <w:t>Dieser Leitfaden behandelt VIN- und Fahrzeugfoto-Prüfung für Südostasien. Nationale Regeln werden nicht zu Regionalregeln verallgemeinert; geprüft werden müssen das konkrete Zielland, der Hafen, die Route und das tatsächliche Fahrzeug.</w:t>
      </w:r>
    </w:p>
    <w:p>
      <w:pPr/>
      <w:r>
        <w:t>Im Fall „VIN- und Fotoprüfung in Südostasien“ wird dieser Punkt transaktionsbezogen geprüft: für Südostasien strukturiert die Regionalbezeichnung nur die Fragen; sie ersetzt niemals die Prüfung des konkreten Landes, Hafens und Transportwegs.</w:t>
      </w:r>
    </w:p>
    <w:p>
      <w:pPr>
        <w:pStyle w:val="Heading2"/>
      </w:pPr>
      <w:r>
        <w:t>Nachweise, die dem Fahrzeug oder Geschäft zugeordnet werden müssen</w:t>
      </w:r>
    </w:p>
    <w:p>
      <w:pPr>
        <w:pStyle w:val="ListBullet"/>
      </w:pPr>
      <w:r>
        <w:t>exakte VIN/Variante und Produktionsreferenz</w:t>
      </w:r>
    </w:p>
    <w:p>
      <w:pPr>
        <w:pStyle w:val="ListBullet"/>
      </w:pPr>
      <w:r>
        <w:t>ursprünglicher Verkaufsmarkt und offizielle Spezifikationsquelle</w:t>
      </w:r>
    </w:p>
    <w:p>
      <w:pPr>
        <w:pStyle w:val="ListBullet"/>
      </w:pPr>
      <w:r>
        <w:t>Antrieb, Getriebe, Batterie/Laden oder Kraftstoff, soweit relevant</w:t>
      </w:r>
    </w:p>
    <w:p>
      <w:pPr>
        <w:pStyle w:val="ListBullet"/>
      </w:pPr>
      <w:r>
        <w:t>Fotos, Typenschilder und Dokumente für dasselbe Fahrzeug</w:t>
      </w:r>
    </w:p>
    <w:p>
      <w:pPr>
        <w:pStyle w:val="Heading2"/>
      </w:pPr>
      <w:r>
        <w:t>Den Kaufgegenstand exakt festlegen</w:t>
      </w:r>
    </w:p>
    <w:p>
      <w:pPr/>
      <w:r>
        <w:t>Bei „VIN- und Fotoprüfung in Südostasien“ muss diese Kontrolle an Fahrzeug, Route oder Zielmarkt gebunden bleiben: beginnen Sie mit der Transaktionsidentität: VIN oder Variante, Ursprungsmarkt, technische Konfiguration, Zielland und kommerzieller Umfang. Ändert sich nach dem Angebot einer dieser Punkte, sind die betroffenen Prüfungen zu wiederholen.</w:t>
      </w:r>
    </w:p>
    <w:p>
      <w:pPr>
        <w:pStyle w:val="Heading2"/>
      </w:pPr>
      <w:r>
        <w:t>Technische Daten in Kaufentscheidungen übersetzen</w:t>
      </w:r>
    </w:p>
    <w:p>
      <w:pPr/>
      <w:r>
        <w:t>Nutzen Sie „VIN- und Fotoprüfung in Südostasien“ als klare Grenze für diese Entscheidung: eine Angabe ist nur dann wertvoll, wenn sie Zulassung, Kraftstoff/Laden, Nutzlast/Passagiere, Sicherheit, Teile, Diagnose, Software, Garantie, Wartung oder Ausfallkosten beeinflusst. Wesentliche offene Punkte bleiben ausdrücklich unbestätigt.</w:t>
      </w:r>
    </w:p>
    <w:p>
      <w:pPr>
        <w:pStyle w:val="Heading2"/>
      </w:pPr>
      <w:r>
        <w:t>Nachweise nach ihrem tatsächlichen Geltungsbereich lesen</w:t>
      </w:r>
    </w:p>
    <w:p>
      <w:pPr/>
      <w:r>
        <w:t>Nutzen Sie „VIN- und Fotoprüfung in Südostasien“ als klare Grenze für diese Entscheidung: herstellerunterlagen belegen einen benannten Markt oder eine Variante, Sicherheitsorganisationen nur den geprüften Umfang und Behörden ihre eigene Zuständigkeit. Attraktive Zahlen aus mehreren Märkten dürfen nicht zu einer künstlichen Global-Spezifikation kombiniert werden.</w:t>
      </w:r>
    </w:p>
    <w:p>
      <w:pPr>
        <w:pStyle w:val="Heading2"/>
      </w:pPr>
      <w:r>
        <w:t>Ein prüfbares Angebot verlangen</w:t>
      </w:r>
    </w:p>
    <w:p>
      <w:pPr/>
      <w:r>
        <w:t>Bei „VIN- und Fotoprüfung in Südostasien“ muss diese Kontrolle an Fahrzeug, Route oder Zielmarkt gebunden bleiben: angebot, Fotos, Typenschilder und Dokumente müssen dieselbe Einheit beschreiben. Incoterm-Ort, ein- und ausgeschlossene Kosten, Gültigkeit und Zahlungsstufen gehören schriftlich in die Akte. Preise sind erst bei gleichem Fahrzeug und gleichem Umfang vergleichbar.</w:t>
      </w:r>
    </w:p>
    <w:p>
      <w:pPr>
        <w:pStyle w:val="Heading2"/>
      </w:pPr>
      <w:r>
        <w:t>Zielland separat prüfen</w:t>
      </w:r>
    </w:p>
    <w:p>
      <w:pPr/>
      <w:r>
        <w:t>Nutzen Sie „VIN- und Fotoprüfung in Südostasien“ als klare Grenze für diese Entscheidung: zulässigkeit, Registrierung, Nutzung, Serviceweg und Garantie müssen für das tatsächliche Zielland geprüft werden. Eine korrekte Quellmarkt-Spezifikation ist keine automatische Import- oder Zulassungsgenehmigung in einem anderen Land.</w:t>
      </w:r>
    </w:p>
    <w:p>
      <w:pPr>
        <w:pStyle w:val="Heading2"/>
      </w:pPr>
      <w:r>
        <w:t>Freigaberegel vor der Zahlung</w:t>
      </w:r>
    </w:p>
    <w:p>
      <w:pPr/>
      <w:r>
        <w:t>Bei „VIN- und Fotoprüfung in Südostasien“ muss diese Kontrolle an Fahrzeug, Route oder Zielmarkt gebunden bleiben: zahlen Sie nicht, solange ein ungeklärter Punkt Registrierung, sicheren Betrieb, Laden/Tanken, Wartung oder Lieferung verhindern könnte. Fordern Sie den fehlenden Nachweis an oder halten Sie die Unsicherheit im Transaktionsdossier sichtbar fest.</w:t>
      </w:r>
    </w:p>
    <w:p>
      <w:pPr>
        <w:pStyle w:val="Heading2"/>
      </w:pPr>
      <w:r>
        <w:t>Kontrollen für die Transaktionsakte</w:t>
      </w:r>
    </w:p>
    <w:p>
      <w:pPr>
        <w:pStyle w:val="ListBullet"/>
      </w:pPr>
      <w:r>
        <w:t>VIN/Variante oder Transaktionsidentität</w:t>
      </w:r>
    </w:p>
    <w:p>
      <w:pPr>
        <w:pStyle w:val="ListBullet"/>
      </w:pPr>
      <w:r>
        <w:t>Quellmarkt/Route und datierter Nachweis</w:t>
      </w:r>
    </w:p>
    <w:p>
      <w:pPr>
        <w:pStyle w:val="ListBullet"/>
      </w:pPr>
      <w:r>
        <w:t>übereinstimmende Fotos und Dokumente</w:t>
      </w:r>
    </w:p>
    <w:p>
      <w:pPr>
        <w:pStyle w:val="ListBullet"/>
      </w:pPr>
      <w:r>
        <w:t>Anforderungen des Ziellandes</w:t>
      </w:r>
    </w:p>
    <w:p>
      <w:pPr>
        <w:pStyle w:val="ListBullet"/>
      </w:pPr>
      <w:r>
        <w:t>ein-/ausgeschlossene Kosten und Gültigkeit</w:t>
      </w:r>
    </w:p>
    <w:p>
      <w:pPr>
        <w:pStyle w:val="ListBullet"/>
      </w:pPr>
      <w:r>
        <w:t>Service/Garantie, soweit relevant</w:t>
      </w:r>
    </w:p>
    <w:p>
      <w:pPr>
        <w:pStyle w:val="Heading2"/>
      </w:pPr>
      <w:r>
        <w:t>Weiterführende Artikel</w:t>
      </w:r>
    </w:p>
    <w:p>
      <w:pPr>
        <w:pStyle w:val="ListBullet"/>
      </w:pPr>
      <w:r>
        <w:t>Beschaffung chinesischer MPVs in Südostasien: Prüfguide für Käufer — https://de.autobridgeexport.com/guides/mpv-procurement-southeast-asia.html</w:t>
      </w:r>
    </w:p>
    <w:p>
      <w:pPr>
        <w:pStyle w:val="ListBullet"/>
      </w:pPr>
      <w:r>
        <w:t>RoRo oder Container nach Südostasien: Entscheidung für Fahrzeugkäufer — https://de.autobridgeexport.com/guides/roro-container-shipping-southeast-asia.html</w:t>
      </w:r>
    </w:p>
    <w:p>
      <w:pPr/>
      <w:r>
        <w:t>ALT: Referenzbild zu VIN- und Fotoprüfung in Südostasien für internationale Fahrzeugkäufer</w:t>
      </w:r>
    </w:p>
    <w:p>
      <w:pPr>
        <w:pStyle w:val="Heading1"/>
        <w:pageBreakBefore/>
      </w:pPr>
      <w:r>
        <w:t>ES — Español</w:t>
      </w:r>
    </w:p>
    <w:p>
      <w:pPr/>
      <w:r>
        <w:t>SEO Title: verificación de VIN y fotos en Sudeste Asiático: guía de verificación</w:t>
      </w:r>
    </w:p>
    <w:p>
      <w:pPr/>
      <w:r>
        <w:t>Meta Description: Para verificación de VIN y fotos en Sudeste Asiático, verifique vehículo/cotización, evidencias, requisitos del destino y riesgos antes del pago.</w:t>
      </w:r>
    </w:p>
    <w:p>
      <w:pPr/>
      <w:r>
        <w:t>H1: verificación de VIN y fotos en Sudeste Asiático: cómo verificar la operación antes de pagar</w:t>
      </w:r>
    </w:p>
    <w:p>
      <w:pPr/>
      <w:r>
        <w:t>Esta guía trata verificación de VIN y fotos del vehículo para Sudeste Asiático. No convierte una regla nacional en regla regional; la operación debe verificarse para el país, puerto, ruta y vehículo concretos.</w:t>
      </w:r>
    </w:p>
    <w:p>
      <w:pPr/>
      <w:r>
        <w:t>Para «verificación de VIN y fotos en Sudeste Asiático», vincule esta comprobación al vehículo, la ruta o el destino reales: para Sudeste Asiático, la etiqueta regional solo organiza las preguntas; nunca sustituye la verificación del país, puerto y ruta reales.</w:t>
      </w:r>
    </w:p>
    <w:p>
      <w:pPr>
        <w:pStyle w:val="Heading2"/>
      </w:pPr>
      <w:r>
        <w:t>Evidencia que debe vincularse al vehículo o a la operación</w:t>
      </w:r>
    </w:p>
    <w:p>
      <w:pPr>
        <w:pStyle w:val="ListBullet"/>
      </w:pPr>
      <w:r>
        <w:t>VIN/variante exactos y referencia de producción</w:t>
      </w:r>
    </w:p>
    <w:p>
      <w:pPr>
        <w:pStyle w:val="ListBullet"/>
      </w:pPr>
      <w:r>
        <w:t>mercado de venta original y fuente oficial de especificaciones</w:t>
      </w:r>
    </w:p>
    <w:p>
      <w:pPr>
        <w:pStyle w:val="ListBullet"/>
      </w:pPr>
      <w:r>
        <w:t>propulsión, transmisión, batería/carga o combustible cuando corresponda</w:t>
      </w:r>
    </w:p>
    <w:p>
      <w:pPr>
        <w:pStyle w:val="ListBullet"/>
      </w:pPr>
      <w:r>
        <w:t>fotos, etiquetas y documentos de la misma unidad</w:t>
      </w:r>
    </w:p>
    <w:p>
      <w:pPr>
        <w:pStyle w:val="Heading2"/>
      </w:pPr>
      <w:r>
        <w:t>Definir exactamente qué se está comprando</w:t>
      </w:r>
    </w:p>
    <w:p>
      <w:pPr/>
      <w:r>
        <w:t>En «verificación de VIN y fotos en Sudeste Asiático», aplique este control a la transacción concreta: empiece por la identidad de la operación: VIN o variante, mercado de origen, configuración técnica, destino y alcance comercial. Si alguno cambia después de la cotización, repita las verificaciones afectadas.</w:t>
      </w:r>
    </w:p>
    <w:p>
      <w:pPr>
        <w:pStyle w:val="Heading2"/>
      </w:pPr>
      <w:r>
        <w:t>Convertir la ficha técnica en una decisión de compra</w:t>
      </w:r>
    </w:p>
    <w:p>
      <w:pPr/>
      <w:r>
        <w:t>Al revisar «verificación de VIN y fotos en Sudeste Asiático», convierta este paso en una verificación específica del expediente: un dato solo es útil si cambia registro, combustible/carga, carga útil/pasajeros, seguridad, repuestos, diagnóstico, software, garantía, mantenimiento o coste de inmovilización. Los puntos críticos sin prueba deben quedar expresamente sin verificar.</w:t>
      </w:r>
    </w:p>
    <w:p>
      <w:pPr>
        <w:pStyle w:val="Heading2"/>
      </w:pPr>
      <w:r>
        <w:t>Leer cada evidencia dentro de su alcance</w:t>
      </w:r>
    </w:p>
    <w:p>
      <w:pPr/>
      <w:r>
        <w:t>Al revisar «verificación de VIN y fotos en Sudeste Asiático», convierta este paso en una verificación específica del expediente: el fabricante demuestra una versión o mercado concreto; una entidad de seguridad cubre el vehículo ensayado; una autoridad local define su jurisdicción. No mezcle las cifras más atractivas de varios mercados para crear una especificación global inexistente.</w:t>
      </w:r>
    </w:p>
    <w:p>
      <w:pPr>
        <w:pStyle w:val="Heading2"/>
      </w:pPr>
      <w:r>
        <w:t>Exigir una cotización trazable</w:t>
      </w:r>
    </w:p>
    <w:p>
      <w:pPr/>
      <w:r>
        <w:t>En «verificación de VIN y fotos en Sudeste Asiático», aplique este control a la transacción concreta: cotización, fotos, placas y documentos deben identificar la misma unidad. Escriba el lugar Incoterm, costos incluidos/excluidos, vigencia y hitos de pago. Dos precios solo son comparables cuando cubren el mismo vehículo y alcance.</w:t>
      </w:r>
    </w:p>
    <w:p>
      <w:pPr>
        <w:pStyle w:val="Heading2"/>
      </w:pPr>
      <w:r>
        <w:t>Comprobar el país de destino por separado</w:t>
      </w:r>
    </w:p>
    <w:p>
      <w:pPr/>
      <w:r>
        <w:t>Al revisar «verificación de VIN y fotos en Sudeste Asiático», convierta este paso en una verificación específica del expediente: elegibilidad, registro, uso, servicio y garantía deben confirmarse para el destino real. Una especificación correcta del mercado de origen no es por sí sola una autorización de importación o registro en otro país.</w:t>
      </w:r>
    </w:p>
    <w:p>
      <w:pPr>
        <w:pStyle w:val="Heading2"/>
      </w:pPr>
      <w:r>
        <w:t>Regla de liberación antes del pago</w:t>
      </w:r>
    </w:p>
    <w:p>
      <w:pPr/>
      <w:r>
        <w:t>En «verificación de VIN y fotos en Sudeste Asiático», aplique este control a la transacción concreta: no libere fondos mientras falte una prueba que pueda impedir registro, uso seguro, carga/repostaje, mantenimiento o entrega. Solicite el documento o mantenga la incertidumbre visible en el expediente de la operación.</w:t>
      </w:r>
    </w:p>
    <w:p>
      <w:pPr>
        <w:pStyle w:val="Heading2"/>
      </w:pPr>
      <w:r>
        <w:t>Controles que deben quedar en el expediente</w:t>
      </w:r>
    </w:p>
    <w:p>
      <w:pPr>
        <w:pStyle w:val="ListBullet"/>
      </w:pPr>
      <w:r>
        <w:t>VIN/variante o identidad de la operación</w:t>
      </w:r>
    </w:p>
    <w:p>
      <w:pPr>
        <w:pStyle w:val="ListBullet"/>
      </w:pPr>
      <w:r>
        <w:t>mercado/ruta de origen y evidencia fechada</w:t>
      </w:r>
    </w:p>
    <w:p>
      <w:pPr>
        <w:pStyle w:val="ListBullet"/>
      </w:pPr>
      <w:r>
        <w:t>fotos y documentos coherentes</w:t>
      </w:r>
    </w:p>
    <w:p>
      <w:pPr>
        <w:pStyle w:val="ListBullet"/>
      </w:pPr>
      <w:r>
        <w:t>requisitos del país de destino</w:t>
      </w:r>
    </w:p>
    <w:p>
      <w:pPr>
        <w:pStyle w:val="ListBullet"/>
      </w:pPr>
      <w:r>
        <w:t>costos incluidos/excluidos y vigencia</w:t>
      </w:r>
    </w:p>
    <w:p>
      <w:pPr>
        <w:pStyle w:val="ListBullet"/>
      </w:pPr>
      <w:r>
        <w:t>servicio/garantía cuando corresponda</w:t>
      </w:r>
    </w:p>
    <w:p>
      <w:pPr>
        <w:pStyle w:val="Heading2"/>
      </w:pPr>
      <w:r>
        <w:t>Lecturas relacionadas</w:t>
      </w:r>
    </w:p>
    <w:p>
      <w:pPr>
        <w:pStyle w:val="ListBullet"/>
      </w:pPr>
      <w:r>
        <w:t>compra de monovolúmenes chinos en Sudeste Asiático: guía de verificación — https://es.autobridgeexport.com/guides/mpv-procurement-southeast-asia.html</w:t>
      </w:r>
    </w:p>
    <w:p>
      <w:pPr>
        <w:pStyle w:val="ListBullet"/>
      </w:pPr>
      <w:r>
        <w:t>RoRo o contenedor hacia el Sudeste Asiático: cómo elegir — https://es.autobridgeexport.com/guides/roro-container-shipping-southeast-asia.html</w:t>
      </w:r>
    </w:p>
    <w:p>
      <w:pPr/>
      <w:r>
        <w:t>ALT: Imagen de referencia de verificación de VIN y fotos en Sudeste Asiático para compradores internacionales de vehículos</w:t>
      </w:r>
    </w:p>
    <w:p>
      <w:pPr>
        <w:pStyle w:val="Heading1"/>
        <w:pageBreakBefore/>
      </w:pPr>
      <w:r>
        <w:t>PT — Português</w:t>
      </w:r>
    </w:p>
    <w:p>
      <w:pPr/>
      <w:r>
        <w:t>SEO Title: verificação de VIN e fotos em Sudeste Asiático: guia de verificação</w:t>
      </w:r>
    </w:p>
    <w:p>
      <w:pPr/>
      <w:r>
        <w:t>Meta Description: Para verificação de VIN e fotos em Sudeste Asiático, verifique veículo/cotação, evidências, requisitos do destino e riscos antes do pagamento.</w:t>
      </w:r>
    </w:p>
    <w:p>
      <w:pPr/>
      <w:r>
        <w:t>H1: verificação de VIN e fotos em Sudeste Asiático: verificar a operação antes de pagar</w:t>
      </w:r>
    </w:p>
    <w:p>
      <w:pPr/>
      <w:r>
        <w:t>Este guia trata de verificação de VIN e fotos do veículo para Sudeste Asiático. Uma regra nacional não é transformada em regra regional; a transação deve ser verificada para o país, porto, rota e veículo concretos.</w:t>
      </w:r>
    </w:p>
    <w:p>
      <w:pPr/>
      <w:r>
        <w:t>Em “verificação de VIN e fotos em Sudeste Asiático”, aplique este controle à transação concreta: para Sudeste Asiático, o rótulo regional apenas organiza as perguntas; nunca substitui a verificação do país, porto e rota reais.</w:t>
      </w:r>
    </w:p>
    <w:p>
      <w:pPr>
        <w:pStyle w:val="Heading2"/>
      </w:pPr>
      <w:r>
        <w:t>Evidências que devem ser ligadas ao veículo ou à transação</w:t>
      </w:r>
    </w:p>
    <w:p>
      <w:pPr>
        <w:pStyle w:val="ListBullet"/>
      </w:pPr>
      <w:r>
        <w:t>VIN/variante exatos e referência de produção</w:t>
      </w:r>
    </w:p>
    <w:p>
      <w:pPr>
        <w:pStyle w:val="ListBullet"/>
      </w:pPr>
      <w:r>
        <w:t>mercado original de venda e fonte oficial das especificações</w:t>
      </w:r>
    </w:p>
    <w:p>
      <w:pPr>
        <w:pStyle w:val="ListBullet"/>
      </w:pPr>
      <w:r>
        <w:t>trem de força, transmissão, bateria/recarga ou combustível quando aplicável</w:t>
      </w:r>
    </w:p>
    <w:p>
      <w:pPr>
        <w:pStyle w:val="ListBullet"/>
      </w:pPr>
      <w:r>
        <w:t>fotos, etiquetas e documentos da mesma unidade</w:t>
      </w:r>
    </w:p>
    <w:p>
      <w:pPr>
        <w:pStyle w:val="Heading2"/>
      </w:pPr>
      <w:r>
        <w:t>Definir exatamente o que está sendo comprado</w:t>
      </w:r>
    </w:p>
    <w:p>
      <w:pPr/>
      <w:r>
        <w:t>Use “verificação de VIN e fotos em Sudeste Asiático” como limite desta decisão: comece pela identidade da transação: VIN ou variante, mercado de origem, configuração técnica, destino e escopo comercial. Se algum item mudar após a cotação, repita as verificações afetadas.</w:t>
      </w:r>
    </w:p>
    <w:p>
      <w:pPr>
        <w:pStyle w:val="Heading2"/>
      </w:pPr>
      <w:r>
        <w:t>Transformar especificações em decisão de compra</w:t>
      </w:r>
    </w:p>
    <w:p>
      <w:pPr/>
      <w:r>
        <w:t>Para “verificação de VIN e fotos em Sudeste Asiático”, vincule esta verificação ao veículo, à rota ou ao destino reais: um dado só é útil quando muda registro, combustível/recarga, carga/passageiros, segurança, peças, diagnóstico, software, garantia, manutenção ou custo de parada. Pontos críticos sem prova devem permanecer explicitamente não verificados.</w:t>
      </w:r>
    </w:p>
    <w:p>
      <w:pPr>
        <w:pStyle w:val="Heading2"/>
      </w:pPr>
      <w:r>
        <w:t>Ler cada evidência dentro do seu alcance</w:t>
      </w:r>
    </w:p>
    <w:p>
      <w:pPr/>
      <w:r>
        <w:t>Para “verificação de VIN e fotos em Sudeste Asiático”, vincule esta verificação ao veículo, à rota ou ao destino reais: o fabricante comprova um mercado ou versão específica; uma entidade de segurança cobre o veículo testado; uma autoridade local define sua própria jurisdição. Não junte os melhores números de vários mercados para criar uma configuração global inexistente.</w:t>
      </w:r>
    </w:p>
    <w:p>
      <w:pPr>
        <w:pStyle w:val="Heading2"/>
      </w:pPr>
      <w:r>
        <w:t>Exigir uma cotação rastreável</w:t>
      </w:r>
    </w:p>
    <w:p>
      <w:pPr/>
      <w:r>
        <w:t>Use “verificação de VIN e fotos em Sudeste Asiático” como limite desta decisão: cotação, fotos, etiquetas e documentos devem identificar a mesma unidade. Registre local Incoterm, custos incluídos/excluídos, validade e etapas de pagamento. Dois preços só são comparáveis quando descrevem o mesmo veículo e o mesmo escopo.</w:t>
      </w:r>
    </w:p>
    <w:p>
      <w:pPr>
        <w:pStyle w:val="Heading2"/>
      </w:pPr>
      <w:r>
        <w:t>Verificar separadamente o país de destino</w:t>
      </w:r>
    </w:p>
    <w:p>
      <w:pPr/>
      <w:r>
        <w:t>Para “verificação de VIN e fotos em Sudeste Asiático”, vincule esta verificação ao veículo, à rota ou ao destino reais: elegibilidade, registro, uso, serviço e garantia precisam ser confirmados para o destino real. Uma especificação correta do mercado de origem não constitui, por si só, autorização de importação ou registro em outro país.</w:t>
      </w:r>
    </w:p>
    <w:p>
      <w:pPr>
        <w:pStyle w:val="Heading2"/>
      </w:pPr>
      <w:r>
        <w:t>Regra de liberação antes do pagamento</w:t>
      </w:r>
    </w:p>
    <w:p>
      <w:pPr/>
      <w:r>
        <w:t>Use “verificação de VIN e fotos em Sudeste Asiático” como limite desta decisão: não libere fundos enquanto faltar prova de um ponto capaz de impedir registro, uso seguro, recarga/abastecimento, manutenção ou entrega. Solicite o documento ou mantenha a incerteza visível no dossiê da transação.</w:t>
      </w:r>
    </w:p>
    <w:p>
      <w:pPr>
        <w:pStyle w:val="Heading2"/>
      </w:pPr>
      <w:r>
        <w:t>Controles que devem permanecer no dossiê</w:t>
      </w:r>
    </w:p>
    <w:p>
      <w:pPr>
        <w:pStyle w:val="ListBullet"/>
      </w:pPr>
      <w:r>
        <w:t>VIN/variante ou identidade da transação</w:t>
      </w:r>
    </w:p>
    <w:p>
      <w:pPr>
        <w:pStyle w:val="ListBullet"/>
      </w:pPr>
      <w:r>
        <w:t>mercado/rota de origem e evidência datada</w:t>
      </w:r>
    </w:p>
    <w:p>
      <w:pPr>
        <w:pStyle w:val="ListBullet"/>
      </w:pPr>
      <w:r>
        <w:t>fotos e documentos coerentes</w:t>
      </w:r>
    </w:p>
    <w:p>
      <w:pPr>
        <w:pStyle w:val="ListBullet"/>
      </w:pPr>
      <w:r>
        <w:t>requisitos do país de destino</w:t>
      </w:r>
    </w:p>
    <w:p>
      <w:pPr>
        <w:pStyle w:val="ListBullet"/>
      </w:pPr>
      <w:r>
        <w:t>custos incluídos/excluídos e validade</w:t>
      </w:r>
    </w:p>
    <w:p>
      <w:pPr>
        <w:pStyle w:val="ListBullet"/>
      </w:pPr>
      <w:r>
        <w:t>serviço/garantia quando aplicável</w:t>
      </w:r>
    </w:p>
    <w:p>
      <w:pPr>
        <w:pStyle w:val="Heading2"/>
      </w:pPr>
      <w:r>
        <w:t>Leituras relacionadas</w:t>
      </w:r>
    </w:p>
    <w:p>
      <w:pPr>
        <w:pStyle w:val="ListBullet"/>
      </w:pPr>
      <w:r>
        <w:t>compra de MPVs chineses em Sudeste Asiático: guia de verificação — https://pt.autobridgeexport.com/guides/mpv-procurement-southeast-asia.html</w:t>
      </w:r>
    </w:p>
    <w:p>
      <w:pPr>
        <w:pStyle w:val="ListBullet"/>
      </w:pPr>
      <w:r>
        <w:t>RoRo ou contêiner para o Sudeste Asiático: como escolher — https://pt.autobridgeexport.com/guides/roro-container-shipping-southeast-asia.html</w:t>
      </w:r>
    </w:p>
    <w:p>
      <w:pPr/>
      <w:r>
        <w:t>ALT: Imagem de referência de verificação de VIN e fotos em Sudeste Asiático para compradores internacionais de veículos</w:t>
      </w:r>
    </w:p>
    <w:p>
      <w:pPr>
        <w:pStyle w:val="Heading1"/>
        <w:pageBreakBefore/>
      </w:pPr>
      <w:r>
        <w:t>JA — 日本語</w:t>
      </w:r>
    </w:p>
    <w:p>
      <w:pPr/>
      <w:r>
        <w:t>SEO Title: 東南アジア向けVINと実車写真の確認：購入前確認ガイド</w:t>
      </w:r>
    </w:p>
    <w:p>
      <w:pPr/>
      <w:r>
        <w:t>Meta Description: 東南アジアでのVINと実車写真の確認では、車両/見積、根拠資料、仕向け国要件、支払い前リスクを分けて確認します。</w:t>
      </w:r>
    </w:p>
    <w:p>
      <w:pPr/>
      <w:r>
        <w:t>H1: 東南アジア向けVINと実車写真の確認：支払い前に取引を確認する方法</w:t>
      </w:r>
    </w:p>
    <w:p>
      <w:pPr/>
      <w:r>
        <w:t>このガイドは東南アジア向けのVIN・実車写真確認を扱います。ある国の規則を地域全体の規則として扱わず、実際の国・港・ルート・車両ごとに確認します。</w:t>
      </w:r>
    </w:p>
    <w:p>
      <w:pPr/>
      <w:r>
        <w:t>東南アジアという地域名は確認項目を整理するためのものです。実際の国、港、ルートの確認を置き換えるものではありません。</w:t>
      </w:r>
    </w:p>
    <w:p>
      <w:pPr>
        <w:pStyle w:val="Heading2"/>
      </w:pPr>
      <w:r>
        <w:t>車両・取引に紐付ける確認事項</w:t>
      </w:r>
    </w:p>
    <w:p>
      <w:pPr>
        <w:pStyle w:val="ListBullet"/>
      </w:pPr>
      <w:r>
        <w:t>正確なVIN・仕様・生産参照情報</w:t>
      </w:r>
    </w:p>
    <w:p>
      <w:pPr>
        <w:pStyle w:val="ListBullet"/>
      </w:pPr>
      <w:r>
        <w:t>元の販売市場と仕様の公式情報源</w:t>
      </w:r>
    </w:p>
    <w:p>
      <w:pPr>
        <w:pStyle w:val="ListBullet"/>
      </w:pPr>
      <w:r>
        <w:t>パワートレイン、駆動方式、バッテリー・充電または燃料情報</w:t>
      </w:r>
    </w:p>
    <w:p>
      <w:pPr>
        <w:pStyle w:val="ListBullet"/>
      </w:pPr>
      <w:r>
        <w:t>同一車両を示す写真・ラベル・書類</w:t>
      </w:r>
    </w:p>
    <w:p>
      <w:pPr>
        <w:pStyle w:val="Heading2"/>
      </w:pPr>
      <w:r>
        <w:t>購入対象を先に固定する</w:t>
      </w:r>
    </w:p>
    <w:p>
      <w:pPr/>
      <w:r>
        <w:t>VINまたは正確な仕様、販売元市場、技術構成、仕向け国、商取引の範囲を最初に記録します。見積後に車両や条件が変わった場合は、関係する確認をやり直します。</w:t>
      </w:r>
    </w:p>
    <w:p>
      <w:pPr>
        <w:pStyle w:val="Heading2"/>
      </w:pPr>
      <w:r>
        <w:t>数値を実際の購入判断に変換する</w:t>
      </w:r>
    </w:p>
    <w:p>
      <w:pPr/>
      <w:r>
        <w:t>登録、燃料・充電、積載・乗員、安全、部品、診断、ソフトウェア、保証、整備、停止時間に影響する情報を優先します。重要な不明点は、推測で埋めず「未確認」として残します。</w:t>
      </w:r>
    </w:p>
    <w:p>
      <w:pPr>
        <w:pStyle w:val="Heading2"/>
      </w:pPr>
      <w:r>
        <w:t>資料の適用範囲を混同しない</w:t>
      </w:r>
    </w:p>
    <w:p>
      <w:pPr/>
      <w:r>
        <w:t>メーカー資料は特定市場・仕様を、評価機関は試験対象を、当局は自国の要件を示します。複数市場の有利な数字だけを組み合わせて、存在しない「世界共通仕様」を作らないことが重要です。</w:t>
      </w:r>
    </w:p>
    <w:p>
      <w:pPr>
        <w:pStyle w:val="Heading2"/>
      </w:pPr>
      <w:r>
        <w:t>見積書と実車を一致させる</w:t>
      </w:r>
    </w:p>
    <w:p>
      <w:pPr/>
      <w:r>
        <w:t>見積書、写真、銘板、車両書類は同じ一台を示す必要があります。Incotermの場所、含む費用・含まない費用、有効期限、支払段階も書面化します。比較は同じ車両・同じ商取引範囲で行います。</w:t>
      </w:r>
    </w:p>
    <w:p>
      <w:pPr>
        <w:pStyle w:val="Heading2"/>
      </w:pPr>
      <w:r>
        <w:t>仕向け国の要件は別に確認する</w:t>
      </w:r>
    </w:p>
    <w:p>
      <w:pPr/>
      <w:r>
        <w:t>輸入可否、登録、使用条件、整備、保証は実際の仕向け国で確認します。販売元市場の正しい仕様書があっても、別の国で自動的に登録できることを意味しません。</w:t>
      </w:r>
    </w:p>
    <w:p>
      <w:pPr>
        <w:pStyle w:val="Heading2"/>
      </w:pPr>
      <w:r>
        <w:t>支払前の最終停止条件</w:t>
      </w:r>
    </w:p>
    <w:p>
      <w:pPr/>
      <w:r>
        <w:t>登録、安全使用、充電・給油、整備、納車を妨げる可能性がある重要項目に根拠がない間は資金を放出しません。不足資料を求めるか、未確認事項を取引書類に明記します。</w:t>
      </w:r>
    </w:p>
    <w:p>
      <w:pPr>
        <w:pStyle w:val="Heading2"/>
      </w:pPr>
      <w:r>
        <w:t>取引ファイルに残すチェック</w:t>
      </w:r>
    </w:p>
    <w:p>
      <w:pPr>
        <w:pStyle w:val="ListBullet"/>
      </w:pPr>
      <w:r>
        <w:t>VIN・正確な仕様または取引ID</w:t>
      </w:r>
    </w:p>
    <w:p>
      <w:pPr>
        <w:pStyle w:val="ListBullet"/>
      </w:pPr>
      <w:r>
        <w:t>販売元市場・ルートと日付付き根拠</w:t>
      </w:r>
    </w:p>
    <w:p>
      <w:pPr>
        <w:pStyle w:val="ListBullet"/>
      </w:pPr>
      <w:r>
        <w:t>一致する写真と書類</w:t>
      </w:r>
    </w:p>
    <w:p>
      <w:pPr>
        <w:pStyle w:val="ListBullet"/>
      </w:pPr>
      <w:r>
        <w:t>仕向け国要件</w:t>
      </w:r>
    </w:p>
    <w:p>
      <w:pPr>
        <w:pStyle w:val="ListBullet"/>
      </w:pPr>
      <w:r>
        <w:t>含む費用・含まない費用・有効期限</w:t>
      </w:r>
    </w:p>
    <w:p>
      <w:pPr>
        <w:pStyle w:val="ListBullet"/>
      </w:pPr>
      <w:r>
        <w:t>必要な整備・保証経路</w:t>
      </w:r>
    </w:p>
    <w:p>
      <w:pPr>
        <w:pStyle w:val="Heading2"/>
      </w:pPr>
      <w:r>
        <w:t>この案件固有の判断順序</w:t>
      </w:r>
    </w:p>
    <w:p>
      <w:pPr/>
      <w:r>
        <w:t>東南アジア向け車両の VIN・写真確認では、VIN、銘板、定位置写真、走行距離、状態、装備、キー、国別書類を一度に比べず、まず購入対象と適用市場を固定する。次に、各項目を同じ車両・同じ取引の VIN、仕様書、写真、見積書、または仕向け地側の確認に結び付ける。資料の日付と適用範囲を残し、別市場や別グレードの情報は参考資料として分ける。こうすれば、数字を増やさずに、どの結論が確認済みで、どの結論が取引条件に依存するかを説明できる。</w:t>
      </w:r>
    </w:p>
    <w:p>
      <w:pPr>
        <w:pStyle w:val="Heading2"/>
      </w:pPr>
      <w:r>
        <w:t>未確認事項を支払条件に変える</w:t>
      </w:r>
    </w:p>
    <w:p>
      <w:pPr/>
      <w:r>
        <w:t>最大の停止要因は、一つの国の書類要件を東南アジア全体に広げることである。これを否定できる証拠が揃わない場合は、推測で埋めず「未確認」と記録し、担当者と提出期限を定める。価格、在庫、運賃、税金、納期、認証結果、保証対応は永続的な車両仕様と分け、実際の取引ごとに日付付きで再確認する。支払い後に第三者が同じ判断を再現できない案件は、公開または発注に進めない。</w:t>
      </w:r>
    </w:p>
    <w:p>
      <w:pPr>
        <w:pStyle w:val="Heading2"/>
      </w:pPr>
      <w:r>
        <w:t>関連ガイド</w:t>
      </w:r>
    </w:p>
    <w:p>
      <w:pPr>
        <w:pStyle w:val="ListBullet"/>
      </w:pPr>
      <w:r>
        <w:t>東南アジア向け中国MPVの調達：購入前確認ガイド — https://ja.autobridgeexport.com/guides/mpv-procurement-southeast-asia.html</w:t>
      </w:r>
    </w:p>
    <w:p>
      <w:pPr>
        <w:pStyle w:val="ListBullet"/>
      </w:pPr>
      <w:r>
        <w:t>東南アジア向け車両輸送:RoRoとコンテナの選び方 — https://ja.autobridgeexport.com/guides/roro-container-shipping-southeast-asia.html</w:t>
      </w:r>
    </w:p>
    <w:p>
      <w:pPr/>
      <w:r>
        <w:t>ALT: 海外車両購入者向けの東南アジア向けVINと実車写真の確認参考画像</w:t>
      </w:r>
    </w:p>
    <w:p>
      <w:pPr>
        <w:pStyle w:val="Heading1"/>
        <w:pageBreakBefore/>
      </w:pPr>
      <w:r>
        <w:t>KO — 한국어</w:t>
      </w:r>
    </w:p>
    <w:p>
      <w:pPr/>
      <w:r>
        <w:t>SEO Title: 동남아시아 VIN 및 차량 사진 검증: 구매 전 검증 가이드</w:t>
      </w:r>
    </w:p>
    <w:p>
      <w:pPr/>
      <w:r>
        <w:t>Meta Description: 동남아시아의 VIN 및 차량 사진 검증에서는 차량/견적, 근거, 목적국 요구사항, 결제 전 위험을 나누어 확인합니다.</w:t>
      </w:r>
    </w:p>
    <w:p>
      <w:pPr/>
      <w:r>
        <w:t>H1: 동남아시아 VIN 및 차량 사진 검증: 결제 전 거래 검증 방법</w:t>
      </w:r>
    </w:p>
    <w:p>
      <w:pPr/>
      <w:r>
        <w:t>이 가이드는 동남아시아의 VIN 및 실차 사진 검증를 다룹니다. 한 국가의 규정을 지역 전체 규정으로 확대하지 않고 실제 목적국·항만·경로·차량을 기준으로 확인합니다.</w:t>
      </w:r>
    </w:p>
    <w:p>
      <w:pPr/>
      <w:r>
        <w:t>동남아시아라는 지역명은 확인 항목을 정리하기 위한 것이며 실제 국가·항만·경로 검증을 대신하지 않습니다.</w:t>
      </w:r>
    </w:p>
    <w:p>
      <w:pPr>
        <w:pStyle w:val="Heading2"/>
      </w:pPr>
      <w:r>
        <w:t>차량/거래에 연결해야 할 근거</w:t>
      </w:r>
    </w:p>
    <w:p>
      <w:pPr>
        <w:pStyle w:val="ListBullet"/>
      </w:pPr>
      <w:r>
        <w:t>정확한 VIN·파생형·생산 기준</w:t>
      </w:r>
    </w:p>
    <w:p>
      <w:pPr>
        <w:pStyle w:val="ListBullet"/>
      </w:pPr>
      <w:r>
        <w:t>원 판매시장과 공식 사양 출처</w:t>
      </w:r>
    </w:p>
    <w:p>
      <w:pPr>
        <w:pStyle w:val="ListBullet"/>
      </w:pPr>
      <w:r>
        <w:t>파워트레인·구동계·배터리/충전 또는 연료 정보</w:t>
      </w:r>
    </w:p>
    <w:p>
      <w:pPr>
        <w:pStyle w:val="ListBullet"/>
      </w:pPr>
      <w:r>
        <w:t>동일 차량을 가리키는 사진·라벨·서류</w:t>
      </w:r>
    </w:p>
    <w:p>
      <w:pPr>
        <w:pStyle w:val="Heading2"/>
      </w:pPr>
      <w:r>
        <w:t>구매 대상을 먼저 고정하기</w:t>
      </w:r>
    </w:p>
    <w:p>
      <w:pPr/>
      <w:r>
        <w:t>VIN 또는 정확한 파생형, 원 판매시장, 기술 구성, 목적국과 상업 조건을 먼저 기록합니다. 견적 뒤 차량이나 조건이 바뀌면 관련 검증을 다시 수행해야 합니다.</w:t>
      </w:r>
    </w:p>
    <w:p>
      <w:pPr>
        <w:pStyle w:val="Heading2"/>
      </w:pPr>
      <w:r>
        <w:t>사양을 실제 구매 판단으로 바꾸기</w:t>
      </w:r>
    </w:p>
    <w:p>
      <w:pPr/>
      <w:r>
        <w:t>등록, 연료/충전, 적재/승객, 안전, 부품, 진단, 소프트웨어, 보증, 정비, 운휴비용에 영향을 주는 정보가 중요합니다. 중대한 미확인 항목은 추정으로 채우지 말고 그대로 표시합니다.</w:t>
      </w:r>
    </w:p>
    <w:p>
      <w:pPr>
        <w:pStyle w:val="Heading2"/>
      </w:pPr>
      <w:r>
        <w:t>근거의 적용 범위를 섞지 않기</w:t>
      </w:r>
    </w:p>
    <w:p>
      <w:pPr/>
      <w:r>
        <w:t>제조사 자료는 특정 시장/버전을, 안전기관은 시험한 범위를, 당국은 자신의 관할 요건을 증명합니다. 여러 시장의 유리한 숫자를 합쳐 존재하지 않는 글로벌 사양을 만들지 마십시오.</w:t>
      </w:r>
    </w:p>
    <w:p>
      <w:pPr>
        <w:pStyle w:val="Heading2"/>
      </w:pPr>
      <w:r>
        <w:t>견적과 실차를 동일하게 만들기</w:t>
      </w:r>
    </w:p>
    <w:p>
      <w:pPr/>
      <w:r>
        <w:t>견적서, 사진, 명판과 차량 서류는 같은 차량을 가리켜야 합니다. Incoterm 장소, 포함/제외 비용, 유효기간, 지급 단계도 서면으로 남깁니다. 같은 차량과 같은 범위가 되어야 가격 비교가 가능합니다.</w:t>
      </w:r>
    </w:p>
    <w:p>
      <w:pPr>
        <w:pStyle w:val="Heading2"/>
      </w:pPr>
      <w:r>
        <w:t>목적국 요건은 별도로 확인하기</w:t>
      </w:r>
    </w:p>
    <w:p>
      <w:pPr/>
      <w:r>
        <w:t>수입 가능성, 등록, 실제 운용, 서비스와 보증은 실제 목적국에서 확인해야 합니다. 원 판매시장의 정확한 사양서가 다른 나라의 자동 등록을 의미하지는 않습니다.</w:t>
      </w:r>
    </w:p>
    <w:p>
      <w:pPr>
        <w:pStyle w:val="Heading2"/>
      </w:pPr>
      <w:r>
        <w:t>결제 전 최종 중단 기준</w:t>
      </w:r>
    </w:p>
    <w:p>
      <w:pPr/>
      <w:r>
        <w:t>등록, 안전 운행, 충전/주유, 정비 또는 인도를 막을 수 있는 중요 항목에 근거가 없으면 자금을 지급하지 마십시오. 누락 자료를 요구하거나 불확실성을 거래 파일에 명확히 남깁니다.</w:t>
      </w:r>
    </w:p>
    <w:p>
      <w:pPr>
        <w:pStyle w:val="Heading2"/>
      </w:pPr>
      <w:r>
        <w:t>거래 파일에 남길 확인 항목</w:t>
      </w:r>
    </w:p>
    <w:p>
      <w:pPr>
        <w:pStyle w:val="ListBullet"/>
      </w:pPr>
      <w:r>
        <w:t>VIN/정확한 파생형 또는 거래 식별</w:t>
      </w:r>
    </w:p>
    <w:p>
      <w:pPr>
        <w:pStyle w:val="ListBullet"/>
      </w:pPr>
      <w:r>
        <w:t>원 판매시장/경로와 날짜가 있는 근거</w:t>
      </w:r>
    </w:p>
    <w:p>
      <w:pPr>
        <w:pStyle w:val="ListBullet"/>
      </w:pPr>
      <w:r>
        <w:t>일치하는 사진과 서류</w:t>
      </w:r>
    </w:p>
    <w:p>
      <w:pPr>
        <w:pStyle w:val="ListBullet"/>
      </w:pPr>
      <w:r>
        <w:t>목적국 요건</w:t>
      </w:r>
    </w:p>
    <w:p>
      <w:pPr>
        <w:pStyle w:val="ListBullet"/>
      </w:pPr>
      <w:r>
        <w:t>포함/제외 비용과 유효기간</w:t>
      </w:r>
    </w:p>
    <w:p>
      <w:pPr>
        <w:pStyle w:val="ListBullet"/>
      </w:pPr>
      <w:r>
        <w:t>필요한 서비스/보증 경로</w:t>
      </w:r>
    </w:p>
    <w:p>
      <w:pPr>
        <w:pStyle w:val="Heading2"/>
      </w:pPr>
      <w:r>
        <w:t>이 거래에 맞는 판단 순서</w:t>
      </w:r>
    </w:p>
    <w:p>
      <w:pPr/>
      <w:r>
        <w:t>동남아시아 수입 차량의 VIN·사진 확인에서는 VIN, 명판, 고정 각도 사진, 주행거리, 상태, 장비, 키, 국가별 서류을 한꺼번에 비교하지 말고, 먼저 구매 대상과 적용 시장을 확정해야 한다. 그다음 각 항목을 같은 차량·같은 거래의 VIN, 사양서, 사진, 견적서 또는 목적지 확인 자료에 연결한다. 자료의 날짜와 적용 범위를 남기고 다른 시장이나 다른 트림의 정보는 참고 자료로 분리한다. 이렇게 해야 새로운 수치를 보태지 않고도 확인된 결론과 거래별 확인이 필요한 결론을 구분할 수 있다.</w:t>
      </w:r>
    </w:p>
    <w:p>
      <w:pPr>
        <w:pStyle w:val="Heading2"/>
      </w:pPr>
      <w:r>
        <w:t>미확인 항목을 결제 중단 조건으로 관리하기</w:t>
      </w:r>
    </w:p>
    <w:p>
      <w:pPr/>
      <w:r>
        <w:t>가장 중요한 중단 위험은 한 국가의 서류 요건을 동남아시아 전체에 일반화하는 것이다. 이를 배제할 증거가 없으면 추정으로 채우지 말고 ‘미확인’으로 기록한 뒤 담당자와 제출 기한을 정한다. 가격, 재고, 운임, 세금, 납기, 인증 결과와 보증 대응은 영구 사양과 분리해 실제 거래마다 날짜가 있는 자료로 다시 확인한다. 결제 후 제3자가 같은 판단을 재현할 수 없는 거래는 게시나 발주 단계로 넘기지 않는다.</w:t>
      </w:r>
    </w:p>
    <w:p>
      <w:pPr>
        <w:pStyle w:val="Heading2"/>
      </w:pPr>
      <w:r>
        <w:t>관련 가이드</w:t>
      </w:r>
    </w:p>
    <w:p>
      <w:pPr>
        <w:pStyle w:val="ListBullet"/>
      </w:pPr>
      <w:r>
        <w:t>동남아시아 중국 MPV 조달: 구매 전 검증 가이드 — https://ko.autobridgeexport.com/guides/mpv-procurement-southeast-asia.html</w:t>
      </w:r>
    </w:p>
    <w:p>
      <w:pPr>
        <w:pStyle w:val="ListBullet"/>
      </w:pPr>
      <w:r>
        <w:t>동남아시아 차량 운송: RoRo와 컨테이너 선택 방법 — https://ko.autobridgeexport.com/guides/roro-container-shipping-southeast-asia.html</w:t>
      </w:r>
    </w:p>
    <w:p>
      <w:pPr/>
      <w:r>
        <w:t>ALT: 해외 차량 구매자를 위한 동남아시아 VIN 및 차량 사진 검증 참고 이미지</w:t>
      </w:r>
    </w:p>
    <w:p>
      <w:pPr>
        <w:pStyle w:val="Heading1"/>
        <w:pageBreakBefore/>
      </w:pPr>
      <w:r>
        <w:t>VI — Tiếng Việt</w:t>
      </w:r>
    </w:p>
    <w:p>
      <w:pPr/>
      <w:r>
        <w:t>SEO Title: xác minh VIN và ảnh xe tại Đông Nam Á: hướng dẫn xác minh</w:t>
      </w:r>
    </w:p>
    <w:p>
      <w:pPr/>
      <w:r>
        <w:t>Meta Description: Với xác minh VIN và ảnh xe tại Đông Nam Á, hãy tách riêng xe/báo giá, bằng chứng, yêu cầu điểm đến và rủi ro trước thanh toán.</w:t>
      </w:r>
    </w:p>
    <w:p>
      <w:pPr/>
      <w:r>
        <w:t>H1: xác minh VIN và ảnh xe tại Đông Nam Á: xác minh giao dịch trước khi trả tiền</w:t>
      </w:r>
    </w:p>
    <w:p>
      <w:pPr/>
      <w:r>
        <w:t>Hướng dẫn này nói về kiểm tra VIN và ảnh xe thực tế cho Đông Nam Á. Không coi quy định của một quốc gia là quy định chung của cả khu vực; phải kiểm tra theo quốc gia, cảng, tuyến và xe thực tế.</w:t>
      </w:r>
    </w:p>
    <w:p>
      <w:pPr/>
      <w:r>
        <w:t>Với Đông Nam Á, tên khu vực chỉ giúp tổ chức câu hỏi; không thay thế việc kiểm tra quốc gia, cảng và tuyến thực tế.</w:t>
      </w:r>
    </w:p>
    <w:p>
      <w:pPr>
        <w:pStyle w:val="Heading2"/>
      </w:pPr>
      <w:r>
        <w:t>Bằng chứng cần gắn với xe hoặc giao dịch</w:t>
      </w:r>
    </w:p>
    <w:p>
      <w:pPr>
        <w:pStyle w:val="ListBullet"/>
      </w:pPr>
      <w:r>
        <w:t>VIN/phiên bản chính xác và mốc sản xuất</w:t>
      </w:r>
    </w:p>
    <w:p>
      <w:pPr>
        <w:pStyle w:val="ListBullet"/>
      </w:pPr>
      <w:r>
        <w:t>thị trường bán ban đầu và nguồn thông số chính thức</w:t>
      </w:r>
    </w:p>
    <w:p>
      <w:pPr>
        <w:pStyle w:val="ListBullet"/>
      </w:pPr>
      <w:r>
        <w:t>hệ truyền động, hộp số, pin/sạc hoặc nhiên liệu khi phù hợp</w:t>
      </w:r>
    </w:p>
    <w:p>
      <w:pPr>
        <w:pStyle w:val="ListBullet"/>
      </w:pPr>
      <w:r>
        <w:t>ảnh, nhãn và giấy tờ cùng nhận diện một chiếc xe</w:t>
      </w:r>
    </w:p>
    <w:p>
      <w:pPr>
        <w:pStyle w:val="Heading2"/>
      </w:pPr>
      <w:r>
        <w:t>Xác định chính xác đối tượng mua</w:t>
      </w:r>
    </w:p>
    <w:p>
      <w:pPr/>
      <w:r>
        <w:t>Với “xác minh VIN và ảnh xe tại Đông Nam Á”, hãy gắn bước kiểm tra này với giao dịch thực tế: ghi lại VIN hoặc phiên bản, thị trường nguồn, cấu hình kỹ thuật, quốc gia đích và phạm vi thương mại trước. Nếu xe hoặc điều kiện thay đổi sau báo giá, phải lặp lại các bước xác minh liên quan.</w:t>
      </w:r>
    </w:p>
    <w:p>
      <w:pPr>
        <w:pStyle w:val="Heading2"/>
      </w:pPr>
      <w:r>
        <w:t>Biến thông số thành quyết định mua</w:t>
      </w:r>
    </w:p>
    <w:p>
      <w:pPr/>
      <w:r>
        <w:t>Trong hồ sơ “xác minh VIN và ảnh xe tại Đông Nam Á”, bước này phải trở thành kiểm tra riêng cho giao dịch: ưu tiên dữ liệu ảnh hưởng đến đăng ký, nhiên liệu/sạc, tải trọng/hành khách, an toàn, phụ tùng, chẩn đoán, phần mềm, bảo hành, bảo dưỡng hoặc thời gian xe ngừng hoạt động. Điểm quan trọng chưa có bằng chứng phải giữ trạng thái chưa xác minh.</w:t>
      </w:r>
    </w:p>
    <w:p>
      <w:pPr>
        <w:pStyle w:val="Heading2"/>
      </w:pPr>
      <w:r>
        <w:t>Tách phạm vi của từng nguồn bằng chứng</w:t>
      </w:r>
    </w:p>
    <w:p>
      <w:pPr/>
      <w:r>
        <w:t>Trong hồ sơ “xác minh VIN và ảnh xe tại Đông Nam Á”, bước này phải trở thành kiểm tra riêng cho giao dịch: tài liệu hãng chỉ chứng minh thị trường/phiên bản được nêu; tổ chức an toàn chỉ chứng minh phạm vi xe thử; cơ quan nhà nước chỉ quy định trong thẩm quyền của mình. Không ghép các con số hấp dẫn từ nhiều thị trường thành một cấu hình 'toàn cầu'.</w:t>
      </w:r>
    </w:p>
    <w:p>
      <w:pPr>
        <w:pStyle w:val="Heading2"/>
      </w:pPr>
      <w:r>
        <w:t>Yêu cầu báo giá có thể truy vết</w:t>
      </w:r>
    </w:p>
    <w:p>
      <w:pPr/>
      <w:r>
        <w:t>Với “xác minh VIN và ảnh xe tại Đông Nam Á”, hãy gắn bước kiểm tra này với giao dịch thực tế: báo giá, ảnh, nhãn và giấy tờ phải chỉ cùng một xe. Ghi rõ địa điểm Incoterm, chi phí bao gồm/không bao gồm, thời hạn hiệu lực và mốc thanh toán. Chỉ so sánh giá khi cùng xe và cùng phạm vi thương mại.</w:t>
      </w:r>
    </w:p>
    <w:p>
      <w:pPr>
        <w:pStyle w:val="Heading2"/>
      </w:pPr>
      <w:r>
        <w:t>Kiểm tra riêng quốc gia đích</w:t>
      </w:r>
    </w:p>
    <w:p>
      <w:pPr/>
      <w:r>
        <w:t>Trong hồ sơ “xác minh VIN và ảnh xe tại Đông Nam Á”, bước này phải trở thành kiểm tra riêng cho giao dịch: điều kiện nhập khẩu, đăng ký, vận hành, dịch vụ và bảo hành phải được xác nhận cho quốc gia đích thực tế. Thông số đúng ở thị trường nguồn không tự động trở thành giấy phép đăng ký ở nơi khác.</w:t>
      </w:r>
    </w:p>
    <w:p>
      <w:pPr>
        <w:pStyle w:val="Heading2"/>
      </w:pPr>
      <w:r>
        <w:t>Nguyên tắc dừng trước khi thanh toán</w:t>
      </w:r>
    </w:p>
    <w:p>
      <w:pPr/>
      <w:r>
        <w:t>Với “xác minh VIN và ảnh xe tại Đông Nam Á”, hãy gắn bước kiểm tra này với giao dịch thực tế: không giải ngân nếu còn thiếu bằng chứng cho một điểm có thể khiến xe không đăng ký, không vận hành an toàn, không sạc/đổ nhiên liệu, không bảo dưỡng hoặc không giao được. Yêu cầu tài liệu còn thiếu hoặc ghi rõ sự không chắc chắn trong hồ sơ.</w:t>
      </w:r>
    </w:p>
    <w:p>
      <w:pPr>
        <w:pStyle w:val="Heading2"/>
      </w:pPr>
      <w:r>
        <w:t>Các mục phải giữ trong hồ sơ giao dịch</w:t>
      </w:r>
    </w:p>
    <w:p>
      <w:pPr>
        <w:pStyle w:val="ListBullet"/>
      </w:pPr>
      <w:r>
        <w:t>VIN/phiên bản hoặc nhận dạng giao dịch</w:t>
      </w:r>
    </w:p>
    <w:p>
      <w:pPr>
        <w:pStyle w:val="ListBullet"/>
      </w:pPr>
      <w:r>
        <w:t>thị trường/tuyến nguồn và bằng chứng có ngày</w:t>
      </w:r>
    </w:p>
    <w:p>
      <w:pPr>
        <w:pStyle w:val="ListBullet"/>
      </w:pPr>
      <w:r>
        <w:t>ảnh và giấy tờ thống nhất</w:t>
      </w:r>
    </w:p>
    <w:p>
      <w:pPr>
        <w:pStyle w:val="ListBullet"/>
      </w:pPr>
      <w:r>
        <w:t>yêu cầu quốc gia đích</w:t>
      </w:r>
    </w:p>
    <w:p>
      <w:pPr>
        <w:pStyle w:val="ListBullet"/>
      </w:pPr>
      <w:r>
        <w:t>chi phí gồm/không gồm và thời hạn</w:t>
      </w:r>
    </w:p>
    <w:p>
      <w:pPr>
        <w:pStyle w:val="ListBullet"/>
      </w:pPr>
      <w:r>
        <w:t>dịch vụ/bảo hành khi áp dụng</w:t>
      </w:r>
    </w:p>
    <w:p>
      <w:pPr>
        <w:pStyle w:val="Heading2"/>
      </w:pPr>
      <w:r>
        <w:t>Bài viết liên quan</w:t>
      </w:r>
    </w:p>
    <w:p>
      <w:pPr>
        <w:pStyle w:val="ListBullet"/>
      </w:pPr>
      <w:r>
        <w:t>mua MPV Trung Quốc tại Đông Nam Á: hướng dẫn xác minh — https://vi.autobridgeexport.com/guides/mpv-procurement-southeast-asia.html</w:t>
      </w:r>
    </w:p>
    <w:p>
      <w:pPr>
        <w:pStyle w:val="ListBullet"/>
      </w:pPr>
      <w:r>
        <w:t>Vận chuyển xe đến Đông Nam Á: chọn RoRo hay container — https://vi.autobridgeexport.com/guides/roro-container-shipping-southeast-asia.html</w:t>
      </w:r>
    </w:p>
    <w:p>
      <w:pPr/>
      <w:r>
        <w:t>ALT: Hình ảnh tham khảo về xác minh VIN và ảnh xe tại Đông Nam Á dành cho người mua xe quốc tế</w:t>
      </w:r>
    </w:p>
    <w:p>
      <w:pPr>
        <w:pStyle w:val="Heading1"/>
        <w:pageBreakBefore/>
      </w:pPr>
      <w:r>
        <w:t>TH — ภาษาไทย</w:t>
      </w:r>
    </w:p>
    <w:p>
      <w:pPr/>
      <w:r>
        <w:t>SEO Title: การตรวจ VIN และภาพรถจริง ในเอเชียตะวันออกเฉียงใต้: คู่มือตรวจสอบก่อนซื้อ</w:t>
      </w:r>
    </w:p>
    <w:p>
      <w:pPr/>
      <w:r>
        <w:t>Meta Description: สำหรับการตรวจ VIN และภาพรถจริง ในเอเชียตะวันออกเฉียงใต้ ให้แยกรถ/ใบเสนอราคา หลักฐาน ข้อกำหนดปลายทาง และความเสี่ยงก่อนชำระเงิน</w:t>
      </w:r>
    </w:p>
    <w:p>
      <w:pPr/>
      <w:r>
        <w:t>H1: การตรวจ VIN และภาพรถจริง ในเอเชียตะวันออกเฉียงใต้: ตรวจธุรกรรมก่อนชำระเงิน</w:t>
      </w:r>
    </w:p>
    <w:p>
      <w:pPr/>
      <w:r>
        <w:t>คู่มือนี้กล่าวถึง การตรวจ VIN และภาพรถจริง สำหรับ เอเชียตะวันออกเฉียงใต้ โดยไม่ถือว่ากฎของประเทศหนึ่งเป็นกฎของทั้งภูมิภาค ต้องตรวจตามประเทศ ท่าเรือ เส้นทาง และรถคันจริง</w:t>
      </w:r>
    </w:p>
    <w:p>
      <w:pPr/>
      <w:r>
        <w:t>สำหรับ “การตรวจ VIN และภาพรถจริง ในเอเชียตะวันออกเฉียงใต้” ให้ผูกการตรวจสอบนี้กับธุรกรรมจริง: สำหรับ เอเชียตะวันออกเฉียงใต้ ชื่อภูมิภาคมีไว้เพื่อจัดหมวดคำถามเท่านั้น ไม่สามารถแทนการตรวจประเทศ ท่าเรือ และเส้นทางจริงได้</w:t>
      </w:r>
    </w:p>
    <w:p>
      <w:pPr>
        <w:pStyle w:val="Heading2"/>
      </w:pPr>
      <w:r>
        <w:t>หลักฐานที่ต้องผูกกับรถหรือธุรกรรม</w:t>
      </w:r>
    </w:p>
    <w:p>
      <w:pPr>
        <w:pStyle w:val="ListBullet"/>
      </w:pPr>
      <w:r>
        <w:t>VIN/รุ่นย่อยและข้อมูลการผลิตที่แน่นอน</w:t>
      </w:r>
    </w:p>
    <w:p>
      <w:pPr>
        <w:pStyle w:val="ListBullet"/>
      </w:pPr>
      <w:r>
        <w:t>ตลาดที่จำหน่ายเดิมและแหล่งสเปกทางการ</w:t>
      </w:r>
    </w:p>
    <w:p>
      <w:pPr>
        <w:pStyle w:val="ListBullet"/>
      </w:pPr>
      <w:r>
        <w:t>ระบบขับเคลื่อน ระบบส่งกำลัง แบตเตอรี่/การชาร์จหรือเชื้อเพลิงที่เกี่ยวข้อง</w:t>
      </w:r>
    </w:p>
    <w:p>
      <w:pPr>
        <w:pStyle w:val="ListBullet"/>
      </w:pPr>
      <w:r>
        <w:t>ภาพ ป้าย และเอกสารที่ระบุรถคันเดียวกัน</w:t>
      </w:r>
    </w:p>
    <w:p>
      <w:pPr>
        <w:pStyle w:val="Heading2"/>
      </w:pPr>
      <w:r>
        <w:t>กำหนดสิ่งที่จะซื้อให้ชัดก่อน</w:t>
      </w:r>
    </w:p>
    <w:p>
      <w:pPr/>
      <w:r>
        <w:t>ใช้ “การตรวจ VIN และภาพรถจริง ในเอเชียตะวันออกเฉียงใต้” เป็นขอบเขตของการตัดสินใจนี้: บันทึก VIN หรือรุ่นย่อย ตลาดต้นทาง การกำหนดค่าทางเทคนิค ประเทศปลายทาง และขอบเขตทางการค้า หากรถหรือเงื่อนไขเปลี่ยนหลังออกใบเสนอราคา ให้ตรวจซ้ำในหัวข้อที่เกี่ยวข้อง</w:t>
      </w:r>
    </w:p>
    <w:p>
      <w:pPr>
        <w:pStyle w:val="Heading2"/>
      </w:pPr>
      <w:r>
        <w:t>เปลี่ยนสเปกให้เป็นการตัดสินใจซื้อ</w:t>
      </w:r>
    </w:p>
    <w:p>
      <w:pPr/>
      <w:r>
        <w:t>เมื่อพิจารณา “การตรวจ VIN และภาพรถจริง ในเอเชียตะวันออกเฉียงใต้” ต้องตรวจสอบโดยอิงรถ เส้นทาง หรือปลายทางจริง: ให้ความสำคัญกับข้อมูลที่กระทบการจดทะเบียน เชื้อเพลิง/การชาร์จ น้ำหนักบรรทุก/ผู้โดยสาร ความปลอดภัย อะไหล่ การวินิจฉัย ซอฟต์แวร์ การรับประกัน การซ่อมบำรุง หรือเวลาหยุดใช้งาน ประเด็นสำคัญที่ไม่มีหลักฐานให้คงสถานะยังไม่ยืนยัน</w:t>
      </w:r>
    </w:p>
    <w:p>
      <w:pPr>
        <w:pStyle w:val="Heading2"/>
      </w:pPr>
      <w:r>
        <w:t>แยกขอบเขตของหลักฐานแต่ละแหล่ง</w:t>
      </w:r>
    </w:p>
    <w:p>
      <w:pPr/>
      <w:r>
        <w:t>เมื่อพิจารณา “การตรวจ VIN และภาพรถจริง ในเอเชียตะวันออกเฉียงใต้” ต้องตรวจสอบโดยอิงรถ เส้นทาง หรือปลายทางจริง: เอกสารผู้ผลิตยืนยันได้เฉพาะตลาดหรือรุ่นที่ระบุ หน่วยงานความปลอดภัยยืนยันเฉพาะรถที่ทดสอบ และหน่วยงานรัฐกำหนดเฉพาะเขตอำนาจของตน อย่านำตัวเลขที่ดีที่สุดจากหลายตลาดมารวมเป็นสเปกโลกที่ไม่มีอยู่จริง</w:t>
      </w:r>
    </w:p>
    <w:p>
      <w:pPr>
        <w:pStyle w:val="Heading2"/>
      </w:pPr>
      <w:r>
        <w:t>ขอใบเสนอราคาที่ตรวจย้อนกลับได้</w:t>
      </w:r>
    </w:p>
    <w:p>
      <w:pPr/>
      <w:r>
        <w:t>ใช้ “การตรวจ VIN และภาพรถจริง ในเอเชียตะวันออกเฉียงใต้” เป็นขอบเขตของการตัดสินใจนี้: ใบเสนอราคา ภาพ ป้าย และเอกสารรถต้องชี้ไปที่รถคันเดียวกัน ระบุสถานที่ Incoterm ค่าใช้จ่ายที่รวม/ไม่รวม อายุใบเสนอราคา และช่วงการชำระเงิน เปรียบเทียบราคาเมื่อเป็นรถและขอบเขตเดียวกันเท่านั้น</w:t>
      </w:r>
    </w:p>
    <w:p>
      <w:pPr>
        <w:pStyle w:val="Heading2"/>
      </w:pPr>
      <w:r>
        <w:t>ตรวจประเทศปลายทางแยกต่างหาก</w:t>
      </w:r>
    </w:p>
    <w:p>
      <w:pPr/>
      <w:r>
        <w:t>เมื่อพิจารณา “การตรวจ VIN และภาพรถจริง ในเอเชียตะวันออกเฉียงใต้” ต้องตรวจสอบโดยอิงรถ เส้นทาง หรือปลายทางจริง: สิทธิในการนำเข้า การจดทะเบียน การใช้งาน การบริการ และการรับประกันต้องตรวจสำหรับประเทศปลายทางจริง สเปกที่ถูกต้องในตลาดต้นทางไม่ได้หมายความว่าจะจดทะเบียนในประเทศอื่นได้โดยอัตโนมัติ</w:t>
      </w:r>
    </w:p>
    <w:p>
      <w:pPr>
        <w:pStyle w:val="Heading2"/>
      </w:pPr>
      <w:r>
        <w:t>เกณฑ์หยุดก่อนชำระเงิน</w:t>
      </w:r>
    </w:p>
    <w:p>
      <w:pPr/>
      <w:r>
        <w:t>ใช้ “การตรวจ VIN และภาพรถจริง ในเอเชียตะวันออกเฉียงใต้” เป็นขอบเขตของการตัดสินใจนี้: อย่าปล่อยเงินหากยังขาดหลักฐานในประเด็นที่อาจทำให้จดทะเบียนไม่ได้ ใช้งานไม่ปลอดภัย ชาร์จ/เติมเชื้อเพลิงไม่ได้ ซ่อมบำรุงไม่ได้ หรือส่งมอบไม่ได้ ให้ขอเอกสารหรือบันทึกความไม่แน่นอนไว้ในแฟ้มธุรกรรม</w:t>
      </w:r>
    </w:p>
    <w:p>
      <w:pPr>
        <w:pStyle w:val="Heading2"/>
      </w:pPr>
      <w:r>
        <w:t>รายการที่ต้องเก็บในแฟ้มธุรกรรม</w:t>
      </w:r>
    </w:p>
    <w:p>
      <w:pPr>
        <w:pStyle w:val="ListBullet"/>
      </w:pPr>
      <w:r>
        <w:t>VIN/รุ่นย่อยหรือข้อมูลระบุธุรกรรม</w:t>
      </w:r>
    </w:p>
    <w:p>
      <w:pPr>
        <w:pStyle w:val="ListBullet"/>
      </w:pPr>
      <w:r>
        <w:t>ตลาด/เส้นทางต้นทางและหลักฐานมีวันที่</w:t>
      </w:r>
    </w:p>
    <w:p>
      <w:pPr>
        <w:pStyle w:val="ListBullet"/>
      </w:pPr>
      <w:r>
        <w:t>ภาพและเอกสารที่ตรงกัน</w:t>
      </w:r>
    </w:p>
    <w:p>
      <w:pPr>
        <w:pStyle w:val="ListBullet"/>
      </w:pPr>
      <w:r>
        <w:t>ข้อกำหนดประเทศปลายทาง</w:t>
      </w:r>
    </w:p>
    <w:p>
      <w:pPr>
        <w:pStyle w:val="ListBullet"/>
      </w:pPr>
      <w:r>
        <w:t>ค่าใช้จ่ายรวม/ไม่รวมและอายุใบเสนอราคา</w:t>
      </w:r>
    </w:p>
    <w:p>
      <w:pPr>
        <w:pStyle w:val="ListBullet"/>
      </w:pPr>
      <w:r>
        <w:t>เส้นทางบริการ/การรับประกันเมื่อเกี่ยวข้อง</w:t>
      </w:r>
    </w:p>
    <w:p>
      <w:pPr>
        <w:pStyle w:val="Heading2"/>
      </w:pPr>
      <w:r>
        <w:t>บทความที่เกี่ยวข้อง</w:t>
      </w:r>
    </w:p>
    <w:p>
      <w:pPr>
        <w:pStyle w:val="ListBullet"/>
      </w:pPr>
      <w:r>
        <w:t>การจัดซื้อ MPV จีน ในเอเชียตะวันออกเฉียงใต้: คู่มือตรวจสอบก่อนซื้อ — https://th.autobridgeexport.com/guides/mpv-procurement-southeast-asia.html</w:t>
      </w:r>
    </w:p>
    <w:p>
      <w:pPr>
        <w:pStyle w:val="ListBullet"/>
      </w:pPr>
      <w:r>
        <w:t>ขนส่งรถไปเอเชียตะวันออกเฉียงใต้: เลือก RoRo หรือคอนเทนเนอร์ — https://th.autobridgeexport.com/guides/roro-container-shipping-southeast-asia.html</w:t>
      </w:r>
    </w:p>
    <w:p>
      <w:pPr/>
      <w:r>
        <w:t>ALT: ภาพอ้างอิงสำหรับการตรวจ VIN และภาพรถจริง ในเอเชียตะวันออกเฉียงใต้สำหรับผู้ซื้อรถระหว่างประเทศ</w:t>
      </w:r>
    </w:p>
    <w:p>
      <w:pPr>
        <w:pStyle w:val="Heading1"/>
        <w:pageBreakBefore/>
      </w:pPr>
      <w:r>
        <w:t>ID — Bahasa Indonesia</w:t>
      </w:r>
    </w:p>
    <w:p>
      <w:pPr/>
      <w:r>
        <w:t>SEO Title: verifikasi VIN dan foto kendaraan di Asia Tenggara: panduan verifikasi</w:t>
      </w:r>
    </w:p>
    <w:p>
      <w:pPr/>
      <w:r>
        <w:t>Meta Description: Untuk verifikasi VIN dan foto kendaraan di Asia Tenggara, pisahkan kendaraan/penawaran, bukti, persyaratan tujuan dan risiko sebelum pembayaran.</w:t>
      </w:r>
    </w:p>
    <w:p>
      <w:pPr/>
      <w:r>
        <w:t>H1: verifikasi VIN dan foto kendaraan di Asia Tenggara: verifikasi transaksi sebelum membayar</w:t>
      </w:r>
    </w:p>
    <w:p>
      <w:pPr/>
      <w:r>
        <w:t>Panduan ini membahas verifikasi VIN dan foto kendaraan untuk Asia Tenggara. Aturan satu negara tidak dianggap sebagai aturan seluruh kawasan; pemeriksaan harus mengikuti negara, pelabuhan, rute dan kendaraan yang sebenarnya.</w:t>
      </w:r>
    </w:p>
    <w:p>
      <w:pPr/>
      <w:r>
        <w:t>Gunakan “verifikasi VIN dan foto kendaraan di Asia Tenggara” sebagai batas keputusan ini: untuk Asia Tenggara, label kawasan hanya membantu menyusun pertanyaan; label itu tidak menggantikan pemeriksaan negara, pelabuhan dan rute yang sebenarnya.</w:t>
      </w:r>
    </w:p>
    <w:p>
      <w:pPr>
        <w:pStyle w:val="Heading2"/>
      </w:pPr>
      <w:r>
        <w:t>Bukti yang harus dikaitkan dengan kendaraan atau transaksi</w:t>
      </w:r>
    </w:p>
    <w:p>
      <w:pPr>
        <w:pStyle w:val="ListBullet"/>
      </w:pPr>
      <w:r>
        <w:t>VIN/varian dan referensi produksi yang tepat</w:t>
      </w:r>
    </w:p>
    <w:p>
      <w:pPr>
        <w:pStyle w:val="ListBullet"/>
      </w:pPr>
      <w:r>
        <w:t>pasar penjualan asal dan sumber spesifikasi resmi</w:t>
      </w:r>
    </w:p>
    <w:p>
      <w:pPr>
        <w:pStyle w:val="ListBullet"/>
      </w:pPr>
      <w:r>
        <w:t>powertrain, drivetrain, baterai/pengisian atau bahan bakar yang relevan</w:t>
      </w:r>
    </w:p>
    <w:p>
      <w:pPr>
        <w:pStyle w:val="ListBullet"/>
      </w:pPr>
      <w:r>
        <w:t>foto, label dan dokumen yang mengidentifikasi unit yang sama</w:t>
      </w:r>
    </w:p>
    <w:p>
      <w:pPr>
        <w:pStyle w:val="Heading2"/>
      </w:pPr>
      <w:r>
        <w:t>Tetapkan tepat apa yang dibeli</w:t>
      </w:r>
    </w:p>
    <w:p>
      <w:pPr/>
      <w:r>
        <w:t>Dalam berkas “verifikasi VIN dan foto kendaraan di Asia Tenggara”, jadikan langkah ini pemeriksaan khusus transaksi: catat VIN atau varian, pasar asal, konfigurasi teknis, negara tujuan dan lingkup komersial terlebih dahulu. Jika kendaraan atau syarat berubah setelah penawaran, ulangi verifikasi yang terkait.</w:t>
      </w:r>
    </w:p>
    <w:p>
      <w:pPr>
        <w:pStyle w:val="Heading2"/>
      </w:pPr>
      <w:r>
        <w:t>Ubah spesifikasi menjadi keputusan pembelian</w:t>
      </w:r>
    </w:p>
    <w:p>
      <w:pPr/>
      <w:r>
        <w:t>Untuk “verifikasi VIN dan foto kendaraan di Asia Tenggara”, terapkan pemeriksaan ini pada transaksi yang sebenarnya: prioritaskan data yang memengaruhi registrasi, bahan bakar/pengisian, muatan/penumpang, keselamatan, suku cadang, diagnostik, perangkat lunak, garansi, perawatan atau biaya downtime. Hal penting tanpa bukti harus tetap ditandai belum terverifikasi.</w:t>
      </w:r>
    </w:p>
    <w:p>
      <w:pPr>
        <w:pStyle w:val="Heading2"/>
      </w:pPr>
      <w:r>
        <w:t>Pisahkan cakupan setiap bukti</w:t>
      </w:r>
    </w:p>
    <w:p>
      <w:pPr/>
      <w:r>
        <w:t>Untuk “verifikasi VIN dan foto kendaraan di Asia Tenggara”, terapkan pemeriksaan ini pada transaksi yang sebenarnya: dokumen produsen membuktikan pasar/varian tertentu; badan keselamatan hanya mencakup kendaraan yang diuji; regulator mengatur yurisdiksinya sendiri. Jangan menggabungkan angka terbaik dari beberapa pasar menjadi spesifikasi global yang sebenarnya tidak ada.</w:t>
      </w:r>
    </w:p>
    <w:p>
      <w:pPr>
        <w:pStyle w:val="Heading2"/>
      </w:pPr>
      <w:r>
        <w:t>Minta penawaran yang dapat diaudit</w:t>
      </w:r>
    </w:p>
    <w:p>
      <w:pPr/>
      <w:r>
        <w:t>Dalam berkas “verifikasi VIN dan foto kendaraan di Asia Tenggara”, jadikan langkah ini pemeriksaan khusus transaksi: penawaran, foto, label dan dokumen harus menunjukkan unit yang sama. Catat tempat Incoterm, biaya termasuk/tidak termasuk, masa berlaku dan tahap pembayaran. Harga baru dapat dibandingkan jika kendaraan dan lingkupnya sama.</w:t>
      </w:r>
    </w:p>
    <w:p>
      <w:pPr>
        <w:pStyle w:val="Heading2"/>
      </w:pPr>
      <w:r>
        <w:t>Periksa negara tujuan secara terpisah</w:t>
      </w:r>
    </w:p>
    <w:p>
      <w:pPr/>
      <w:r>
        <w:t>Untuk “verifikasi VIN dan foto kendaraan di Asia Tenggara”, terapkan pemeriksaan ini pada transaksi yang sebenarnya: kelayakan impor, registrasi, penggunaan, layanan dan garansi harus dikonfirmasi untuk negara tujuan sebenarnya. Spesifikasi yang benar di pasar asal tidak otomatis menjadi izin registrasi di negara lain.</w:t>
      </w:r>
    </w:p>
    <w:p>
      <w:pPr>
        <w:pStyle w:val="Heading2"/>
      </w:pPr>
      <w:r>
        <w:t>Aturan berhenti sebelum pembayaran</w:t>
      </w:r>
    </w:p>
    <w:p>
      <w:pPr/>
      <w:r>
        <w:t>Dalam berkas “verifikasi VIN dan foto kendaraan di Asia Tenggara”, jadikan langkah ini pemeriksaan khusus transaksi: jangan membayar jika masih ada hal penting tanpa bukti yang dapat menghambat registrasi, penggunaan aman, pengisian/bahan bakar, perawatan atau pengiriman. Minta dokumen atau pertahankan ketidakpastian secara tertulis dalam berkas transaksi.</w:t>
      </w:r>
    </w:p>
    <w:p>
      <w:pPr>
        <w:pStyle w:val="Heading2"/>
      </w:pPr>
      <w:r>
        <w:t>Pemeriksaan yang harus disimpan dalam berkas</w:t>
      </w:r>
    </w:p>
    <w:p>
      <w:pPr>
        <w:pStyle w:val="ListBullet"/>
      </w:pPr>
      <w:r>
        <w:t>VIN/varian atau identitas transaksi</w:t>
      </w:r>
    </w:p>
    <w:p>
      <w:pPr>
        <w:pStyle w:val="ListBullet"/>
      </w:pPr>
      <w:r>
        <w:t>pasar/rute asal dan bukti bertanggal</w:t>
      </w:r>
    </w:p>
    <w:p>
      <w:pPr>
        <w:pStyle w:val="ListBullet"/>
      </w:pPr>
      <w:r>
        <w:t>foto serta dokumen yang konsisten</w:t>
      </w:r>
    </w:p>
    <w:p>
      <w:pPr>
        <w:pStyle w:val="ListBullet"/>
      </w:pPr>
      <w:r>
        <w:t>persyaratan negara tujuan</w:t>
      </w:r>
    </w:p>
    <w:p>
      <w:pPr>
        <w:pStyle w:val="ListBullet"/>
      </w:pPr>
      <w:r>
        <w:t>biaya termasuk/tidak termasuk dan masa berlaku</w:t>
      </w:r>
    </w:p>
    <w:p>
      <w:pPr>
        <w:pStyle w:val="ListBullet"/>
      </w:pPr>
      <w:r>
        <w:t>jalur layanan/garansi bila relevan</w:t>
      </w:r>
    </w:p>
    <w:p>
      <w:pPr>
        <w:pStyle w:val="Heading2"/>
      </w:pPr>
      <w:r>
        <w:t>Bacaan terkait</w:t>
      </w:r>
    </w:p>
    <w:p>
      <w:pPr>
        <w:pStyle w:val="ListBullet"/>
      </w:pPr>
      <w:r>
        <w:t>pengadaan MPV Tiongkok di Asia Tenggara: panduan verifikasi — https://id.autobridgeexport.com/guides/mpv-procurement-southeast-asia.html</w:t>
      </w:r>
    </w:p>
    <w:p>
      <w:pPr>
        <w:pStyle w:val="ListBullet"/>
      </w:pPr>
      <w:r>
        <w:t>Pengiriman kendaraan ke Asia Tenggara: memilih RoRo atau kontainer — https://id.autobridgeexport.com/guides/roro-container-shipping-southeast-asia.html</w:t>
      </w:r>
    </w:p>
    <w:p>
      <w:pPr/>
      <w:r>
        <w:t>ALT: Gambar referensi verifikasi VIN dan foto kendaraan di Asia Tenggara untuk pembeli kendaraan internasional</w:t>
      </w:r>
    </w:p>
    <w:p>
      <w:pPr>
        <w:pStyle w:val="Heading1"/>
        <w:pageBreakBefore/>
        <w:bidi/>
        <w:jc w:val="right"/>
      </w:pPr>
      <w:r>
        <w:rPr>
          <w:rtl/>
        </w:rPr>
        <w:t>AR — العربية</w:t>
      </w:r>
    </w:p>
    <w:p>
      <w:pPr>
        <w:bidi/>
        <w:jc w:val="right"/>
      </w:pPr>
      <w:r>
        <w:rPr>
          <w:rtl/>
        </w:rPr>
        <w:t>SEO Title: التحقق من VIN وصور المركبة في جنوب شرق آسيا: دليل التحقق</w:t>
      </w:r>
    </w:p>
    <w:p>
      <w:pPr>
        <w:bidi/>
        <w:jc w:val="right"/>
      </w:pPr>
      <w:r>
        <w:rPr>
          <w:rtl/>
        </w:rPr>
        <w:t>Meta Description: في التحقق من VIN وصور المركبة في جنوب شرق آسيا تحقق بشكل منفصل من المركبة/العرض والأدلة ومتطلبات الوجهة والمخاطر قبل الدفع.</w:t>
      </w:r>
    </w:p>
    <w:p>
      <w:pPr>
        <w:bidi/>
        <w:jc w:val="right"/>
      </w:pPr>
      <w:r>
        <w:rPr>
          <w:rtl/>
        </w:rPr>
        <w:t>H1: التحقق من VIN وصور المركبة في جنوب شرق آسيا: التحقق من الصفقة قبل الدفع</w:t>
      </w:r>
    </w:p>
    <w:p>
      <w:pPr>
        <w:bidi/>
        <w:jc w:val="right"/>
      </w:pPr>
      <w:r>
        <w:rPr>
          <w:rtl/>
        </w:rPr>
        <w:t>يتناول هذا الدليل التحقق من VIN وصور المركبة في جنوب شرق آسيا. لا يحول قاعدة وطنية إلى قاعدة إقليمية؛ بل يجب التحقق من بلد الوجهة والميناء والمسار والمركبة الفعلية.</w:t>
      </w:r>
    </w:p>
    <w:p>
      <w:pPr>
        <w:bidi/>
        <w:jc w:val="right"/>
      </w:pPr>
      <w:r>
        <w:rPr>
          <w:rtl/>
        </w:rPr>
        <w:t>في جنوب شرق آسيا يُستخدم اسم المنطقة لتنظيم الأسئلة فقط، ولا يحل محل التحقق من البلد والميناء والمسار الفعلي.</w:t>
      </w:r>
    </w:p>
    <w:p>
      <w:pPr>
        <w:pStyle w:val="Heading2"/>
        <w:bidi/>
        <w:jc w:val="right"/>
      </w:pPr>
      <w:r>
        <w:rPr>
          <w:rtl/>
        </w:rPr>
        <w:t>الأدلة التي يجب ربطها بالمركبة أو الصفقة</w:t>
      </w:r>
    </w:p>
    <w:p>
      <w:pPr>
        <w:pStyle w:val="ListBullet"/>
        <w:bidi/>
        <w:jc w:val="right"/>
      </w:pPr>
      <w:r>
        <w:rPr>
          <w:rtl/>
        </w:rPr>
        <w:t>رقم VIN/النسخة ومرجع الإنتاج بدقة</w:t>
      </w:r>
    </w:p>
    <w:p>
      <w:pPr>
        <w:pStyle w:val="ListBullet"/>
        <w:bidi/>
        <w:jc w:val="right"/>
      </w:pPr>
      <w:r>
        <w:rPr>
          <w:rtl/>
        </w:rPr>
        <w:t>سوق البيع الأصلي والمصدر الرسمي للمواصفات</w:t>
      </w:r>
    </w:p>
    <w:p>
      <w:pPr>
        <w:pStyle w:val="ListBullet"/>
        <w:bidi/>
        <w:jc w:val="right"/>
      </w:pPr>
      <w:r>
        <w:rPr>
          <w:rtl/>
        </w:rPr>
        <w:t>نظام الدفع وناقل الحركة والبطارية/الشحن أو الوقود عند الحاجة</w:t>
      </w:r>
    </w:p>
    <w:p>
      <w:pPr>
        <w:pStyle w:val="ListBullet"/>
        <w:bidi/>
        <w:jc w:val="right"/>
      </w:pPr>
      <w:r>
        <w:rPr>
          <w:rtl/>
        </w:rPr>
        <w:t>صور وملصقات ووثائق تشير إلى نفس المركبة</w:t>
      </w:r>
    </w:p>
    <w:p>
      <w:pPr>
        <w:pStyle w:val="Heading2"/>
        <w:bidi/>
        <w:jc w:val="right"/>
      </w:pPr>
      <w:r>
        <w:rPr>
          <w:rtl/>
        </w:rPr>
        <w:t>تحديد ما يتم شراؤه بدقة</w:t>
      </w:r>
    </w:p>
    <w:p>
      <w:pPr>
        <w:bidi/>
        <w:jc w:val="right"/>
      </w:pPr>
      <w:r>
        <w:t>عند مراجعة «التحقق من VIN وصور المركبة في جنوب شرق آسيا» اربط هذا البند بالمركبة أو المسار أو الوجهة الفعلية: ابدأ برقم VIN أو النسخة الدقيقة وسوق المصدر والتكوين الفني وبلد الوجهة والنطاق التجاري. إذا تغيرت المركبة أو الشروط بعد عرض السعر، فأعد التحقق من البنود المتأثرة.</w:t>
      </w:r>
    </w:p>
    <w:p>
      <w:pPr>
        <w:pStyle w:val="Heading2"/>
        <w:bidi/>
        <w:jc w:val="right"/>
      </w:pPr>
      <w:r>
        <w:rPr>
          <w:rtl/>
        </w:rPr>
        <w:t>تحويل المواصفات إلى قرار شراء</w:t>
      </w:r>
    </w:p>
    <w:p>
      <w:pPr>
        <w:bidi/>
        <w:jc w:val="right"/>
      </w:pPr>
      <w:r>
        <w:t>استخدم «التحقق من VIN وصور المركبة في جنوب شرق آسيا» كنطاق واضح لهذا القرار: ركز على المعلومات التي تؤثر في التسجيل والوقود/الشحن والحمولة/الركاب والسلامة وقطع الغيار والتشخيص والبرمجيات والضمان والصيانة وتكلفة توقف المركبة. أي نقطة جوهرية بلا دليل تبقى غير متحققة.</w:t>
      </w:r>
    </w:p>
    <w:p>
      <w:pPr>
        <w:pStyle w:val="Heading2"/>
        <w:bidi/>
        <w:jc w:val="right"/>
      </w:pPr>
      <w:r>
        <w:rPr>
          <w:rtl/>
        </w:rPr>
        <w:t>فصل نطاق كل دليل</w:t>
      </w:r>
    </w:p>
    <w:p>
      <w:pPr>
        <w:bidi/>
        <w:jc w:val="right"/>
      </w:pPr>
      <w:r>
        <w:t>استخدم «التحقق من VIN وصور المركبة في جنوب شرق آسيا» كنطاق واضح لهذا القرار: وثائق الشركة المصنعة تثبت سوقاً أو نسخة محددة، وهيئة السلامة تغطي المركبة التي اختبرتها، والجهة التنظيمية تحدد متطلبات نطاقها. لا تجمع أفضل الأرقام من أسواق مختلفة لتكوين مواصفة عالمية غير موجودة.</w:t>
      </w:r>
    </w:p>
    <w:p>
      <w:pPr>
        <w:pStyle w:val="Heading2"/>
        <w:bidi/>
        <w:jc w:val="right"/>
      </w:pPr>
      <w:r>
        <w:rPr>
          <w:rtl/>
        </w:rPr>
        <w:t>طلب عرض سعر قابل للتدقيق</w:t>
      </w:r>
    </w:p>
    <w:p>
      <w:pPr>
        <w:bidi/>
        <w:jc w:val="right"/>
      </w:pPr>
      <w:r>
        <w:t>عند مراجعة «التحقق من VIN وصور المركبة في جنوب شرق آسيا» اربط هذا البند بالمركبة أو المسار أو الوجهة الفعلية: يجب أن يشير عرض السعر والصور واللوحات والوثائق إلى المركبة نفسها. دوّن مكان Incoterm والتكاليف المشمولة وغير المشمولة ومدة صلاحية العرض ومراحل الدفع. لا تقارن الأسعار إلا بعد توحيد المركبة والنطاق التجاري.</w:t>
      </w:r>
    </w:p>
    <w:p>
      <w:pPr>
        <w:pStyle w:val="Heading2"/>
        <w:bidi/>
        <w:jc w:val="right"/>
      </w:pPr>
      <w:r>
        <w:rPr>
          <w:rtl/>
        </w:rPr>
        <w:t>التحقق من بلد الوجهة بشكل منفصل</w:t>
      </w:r>
    </w:p>
    <w:p>
      <w:pPr>
        <w:bidi/>
        <w:jc w:val="right"/>
      </w:pPr>
      <w:r>
        <w:t>استخدم «التحقق من VIN وصور المركبة في جنوب شرق آسيا» كنطاق واضح لهذا القرار: يجب تأكيد أهلية الاستيراد والتسجيل والاستخدام ومسار الخدمة والضمان في بلد الوجهة الفعلي. صحة مواصفات سوق المصدر لا تعني تلقائياً السماح بالتسجيل في بلد آخر.</w:t>
      </w:r>
    </w:p>
    <w:p>
      <w:pPr>
        <w:pStyle w:val="Heading2"/>
        <w:bidi/>
        <w:jc w:val="right"/>
      </w:pPr>
      <w:r>
        <w:rPr>
          <w:rtl/>
        </w:rPr>
        <w:t>قاعدة التوقف قبل الدفع</w:t>
      </w:r>
    </w:p>
    <w:p>
      <w:pPr>
        <w:bidi/>
        <w:jc w:val="right"/>
      </w:pPr>
      <w:r>
        <w:t>عند مراجعة «التحقق من VIN وصور المركبة في جنوب شرق آسيا» اربط هذا البند بالمركبة أو المسار أو الوجهة الفعلية: لا تُفرج عن الأموال إذا بقيت نقطة بلا دليل قد تمنع التسجيل أو الاستخدام الآمن أو الشحن/التزود بالوقود أو الصيانة أو التسليم. اطلب الوثيقة الناقصة أو أبقِ عدم اليقين واضحاً في ملف الصفقة.</w:t>
      </w:r>
    </w:p>
    <w:p>
      <w:pPr>
        <w:pStyle w:val="Heading2"/>
        <w:bidi/>
        <w:jc w:val="right"/>
      </w:pPr>
      <w:r>
        <w:rPr>
          <w:rtl/>
        </w:rPr>
        <w:t>الفحوص التي يجب حفظها في ملف الصفقة</w:t>
      </w:r>
    </w:p>
    <w:p>
      <w:pPr>
        <w:pStyle w:val="ListBullet"/>
        <w:bidi/>
        <w:jc w:val="right"/>
      </w:pPr>
      <w:r>
        <w:rPr>
          <w:rtl/>
        </w:rPr>
        <w:t>رقم VIN أو النسخة/هوية الصفقة</w:t>
      </w:r>
    </w:p>
    <w:p>
      <w:pPr>
        <w:pStyle w:val="ListBullet"/>
        <w:bidi/>
        <w:jc w:val="right"/>
      </w:pPr>
      <w:r>
        <w:rPr>
          <w:rtl/>
        </w:rPr>
        <w:t>سوق/مسار المصدر ودليل مؤرخ</w:t>
      </w:r>
    </w:p>
    <w:p>
      <w:pPr>
        <w:pStyle w:val="ListBullet"/>
        <w:bidi/>
        <w:jc w:val="right"/>
      </w:pPr>
      <w:r>
        <w:rPr>
          <w:rtl/>
        </w:rPr>
        <w:t>صور ووثائق متطابقة</w:t>
      </w:r>
    </w:p>
    <w:p>
      <w:pPr>
        <w:pStyle w:val="ListBullet"/>
        <w:bidi/>
        <w:jc w:val="right"/>
      </w:pPr>
      <w:r>
        <w:rPr>
          <w:rtl/>
        </w:rPr>
        <w:t>متطلبات بلد الوجهة</w:t>
      </w:r>
    </w:p>
    <w:p>
      <w:pPr>
        <w:pStyle w:val="ListBullet"/>
        <w:bidi/>
        <w:jc w:val="right"/>
      </w:pPr>
      <w:r>
        <w:rPr>
          <w:rtl/>
        </w:rPr>
        <w:t>التكاليف المشمولة وغير المشمولة والصلاحية</w:t>
      </w:r>
    </w:p>
    <w:p>
      <w:pPr>
        <w:pStyle w:val="ListBullet"/>
        <w:bidi/>
        <w:jc w:val="right"/>
      </w:pPr>
      <w:r>
        <w:rPr>
          <w:rtl/>
        </w:rPr>
        <w:t>مسار الخدمة/الضمان عند الحاجة</w:t>
      </w:r>
    </w:p>
    <w:p>
      <w:pPr>
        <w:pStyle w:val="Heading2"/>
      </w:pPr>
      <w:r>
        <w:t>أدلة ذات صلة</w:t>
      </w:r>
    </w:p>
    <w:p>
      <w:pPr>
        <w:pStyle w:val="ListBullet"/>
      </w:pPr>
      <w:r>
        <w:t>شراء مركبات MPV صينية في جنوب شرق آسيا: دليل التحقق — https://ar.autobridgeexport.com/guides/mpv-procurement-southeast-asia.html</w:t>
      </w:r>
    </w:p>
    <w:p>
      <w:pPr>
        <w:pStyle w:val="ListBullet"/>
      </w:pPr>
      <w:r>
        <w:t>شحن المركبات إلى جنوب شرق آسيا: الاختيار بين الرورو والحاوية — https://ar.autobridgeexport.com/guides/roro-container-shipping-southeast-asia.html</w:t>
      </w:r>
    </w:p>
    <w:p>
      <w:pPr>
        <w:bidi/>
        <w:jc w:val="right"/>
      </w:pPr>
      <w:r>
        <w:t>ALT: صورة مرجعية حول التحقق من VIN وصور المركبة في جنوب شرق آسيا للمشترين الدوليين للمركبات</w:t>
      </w:r>
    </w:p>
    <w:p>
      <w:pPr>
        <w:pStyle w:val="Heading1"/>
        <w:pageBreakBefore/>
      </w:pPr>
      <w:r>
        <w:t>ZH — 中文</w:t>
      </w:r>
    </w:p>
    <w:p>
      <w:pPr/>
      <w:r>
        <w:t>SEO Title: 东南亚VIN与实车照片核验：跨境买家交易核验指南</w:t>
      </w:r>
    </w:p>
    <w:p>
      <w:pPr/>
      <w:r>
        <w:t>Meta Description: 针对东南亚VIN与实车照片核验，把交易对象、来源证据、目的国要求和商业边界分开核对，重大未知项关闭以后再付款。</w:t>
      </w:r>
    </w:p>
    <w:p>
      <w:pPr/>
      <w:r>
        <w:t>H1: 东南亚VIN与实车照片核验：先建立交易证据，再比较价格或方案</w:t>
      </w:r>
    </w:p>
    <w:p>
      <w:pPr/>
      <w:r>
        <w:t>东南亚VIN/照片核验尤其要看转向位置、充电/燃油硬件、铭牌以及可能因市场不同而变化的设备，目标是在车辆离开来源国之前发现版本错配。 这类核验服务于东南亚的VIN与实车照片核验交易，不编造一套地区统一规则。东南亚尤其需要逐国核对转向位置、注册、排放/税制、港口路线、充电/燃油基础条件以及售后覆盖。区域层面的判断应告诉买家到具体国家还要查什么，而不是编造一套“东南亚统一规则”。</w:t>
      </w:r>
    </w:p>
    <w:p>
      <w:pPr>
        <w:pStyle w:val="Heading2"/>
      </w:pPr>
      <w:r>
        <w:t>让VIN成为整套证据主线</w:t>
      </w:r>
    </w:p>
    <w:p>
      <w:pPr/>
      <w:r>
        <w:t>先定义交易，再收集价格。工作文件至少要覆盖VIN一致性、固定角度照片、铭牌、里程、损伤、底盘、充电/燃油硬件、钥匙以及文件一致性。所有区域词都要继续落到具体目的国、港口/地点、路线或车辆上。这样做的意义，是让地区层面的核验真正解决当地采购问题，而不是只替换一个地区名称。</w:t>
      </w:r>
    </w:p>
    <w:p>
      <w:pPr>
        <w:pStyle w:val="Heading2"/>
      </w:pPr>
      <w:r>
        <w:t>照片只证明拍到的内容</w:t>
      </w:r>
    </w:p>
    <w:p>
      <w:pPr/>
      <w:r>
        <w:t>使用归一化表：第一列写买家要求，其余供应商要么匹配，要么明确偏差。这样能够暴露缺失目的港费用、版本差异、路线假设或有效期差异，而不是被一个总价掩盖。</w:t>
      </w:r>
    </w:p>
    <w:p>
      <w:pPr>
        <w:pStyle w:val="Heading2"/>
      </w:pPr>
      <w:r>
        <w:t>使用固定拍摄顺序</w:t>
      </w:r>
    </w:p>
    <w:p>
      <w:pPr/>
      <w:r>
        <w:t>建立来源台账，不把所有链接堆在一起。每个结论旁边写清厂家、监管、港口/承运人、保险、目的地代理或供应商，以及日期和适用范围。这样一个国家的正确规则就不会被误扩成整个东南亚。</w:t>
      </w:r>
    </w:p>
    <w:p>
      <w:pPr>
        <w:pStyle w:val="Heading2"/>
      </w:pPr>
      <w:r>
        <w:t>铭牌、文件与实车逐项对照</w:t>
      </w:r>
    </w:p>
    <w:p>
      <w:pPr/>
      <w:r>
        <w:t>在决策表里增加时间一列：来源日期、报价到期、订舱窗口、文件截止、可能导致仓储或改线的条件。这样“当前”就从一个模糊词变成可以审计的事实。</w:t>
      </w:r>
    </w:p>
    <w:p>
      <w:pPr>
        <w:pStyle w:val="Heading2"/>
      </w:pPr>
      <w:r>
        <w:t>所有差异都进入记录</w:t>
      </w:r>
    </w:p>
    <w:p>
      <w:pPr/>
      <w:r>
        <w:t>付款前做一次“接手测试”：把文件交给同事、清关代理、维修方或目的地代理，他应该能看懂买了/运了什么、哪些证据支持、费用包含什么、哪些仍有条件、下一步谁负责。如果必须依赖原销售聊天才能解释，证据链就还没完成。</w:t>
      </w:r>
    </w:p>
    <w:p>
      <w:pPr>
        <w:pStyle w:val="Heading2"/>
      </w:pPr>
      <w:r>
        <w:t>同一身份继续进入装运文件</w:t>
      </w:r>
    </w:p>
    <w:p>
      <w:pPr/>
      <w:r>
        <w:t>放行规则基于风险，不基于“所有细节都知道”。小问题可以继续开放，但任何可能改变合法准入、落地成本、使用安全、售后连续性或交付的事项都必须先关闭，并写明负责人和期限。</w:t>
      </w:r>
    </w:p>
    <w:p>
      <w:pPr>
        <w:pStyle w:val="Heading2"/>
      </w:pPr>
      <w:r>
        <w:t>车辆身份闭环失败就停止</w:t>
      </w:r>
    </w:p>
    <w:p>
      <w:pPr/>
      <w:r>
        <w:t>完成核验的标准，是买家知道什么可以标准化、什么必须本地化。证据纪律、车辆身份和报价归一化可以复用；注册、路线费用、当地维修和实时商业条件必须回到具体目的地刷新。</w:t>
      </w:r>
    </w:p>
    <w:p>
      <w:pPr>
        <w:pStyle w:val="Heading2"/>
      </w:pPr>
      <w:r>
        <w:t>东南亚买家核验顺序真正改变在哪里</w:t>
      </w:r>
    </w:p>
    <w:p>
      <w:pPr/>
      <w:r>
        <w:t>东南亚版本必须有自己的风险重点，而不是只替换另一个地区名称。围绕VIN与实车照片核验，应优先处理VIN可见性、铭牌、固定顺序外观/内饰、底盘/轮胎、文件一致性和换车控制。东南亚VIN/照片核验尤其要看转向位置、充电/燃油硬件、铭牌以及可能因市场不同而变化的设备，目标是在车辆离开来源国之前发现版本错配。 地区内容的作用是把买家带到下一步当地核验，而不是替代国家规则。可以做一个简单测试：如果把“东南亚”换成另一个地区，整段仍然完全成立，就说明它还不够本地化。</w:t>
      </w:r>
    </w:p>
    <w:p>
      <w:pPr>
        <w:pStyle w:val="Heading2"/>
      </w:pPr>
      <w:r>
        <w:t>把“东南亚VIN与实车照片核验”放进真实报价场景</w:t>
      </w:r>
    </w:p>
    <w:p>
      <w:pPr/>
      <w:r>
        <w:t>一篇强采购页应该能帮助买家拒绝“看起来很便宜但证据不完整”的报价。先把价格遮住，检查VIN可见性、铭牌、固定顺序外观/内饰、底盘/轮胎、文件一致性和换车控制是否有证据，再让目的地责任方确认当地链路。东南亚VIN/照片核验尤其要看转向位置、充电/燃油硬件、铭牌以及可能因市场不同而变化的设备，目标是在车辆离开来源国之前发现版本错配。 只有缺口全部可见以后，价格才重新进入比较，避免把范围缺失误当成优惠。</w:t>
      </w:r>
    </w:p>
    <w:p>
      <w:pPr>
        <w:pStyle w:val="Heading2"/>
      </w:pPr>
      <w:r>
        <w:t>东南亚付款前的停止条件</w:t>
      </w:r>
    </w:p>
    <w:p>
      <w:pPr/>
      <w:r>
        <w:t>一套可维护的东南亚VIN与实车照片核验核验方法，在商业数字变化后仍应有效。长期价值来自证据流程，变化层则是实时路线、价格、国家规则、维修和运输。买家每次行动前重新核对变化层，既避免旧信息误导，也避免地区概括取代当地证据。</w:t>
      </w:r>
    </w:p>
    <w:p>
      <w:pPr>
        <w:pStyle w:val="Heading2"/>
      </w:pPr>
      <w:r>
        <w:t>付款前应保存的交易证据</w:t>
      </w:r>
    </w:p>
    <w:p>
      <w:pPr>
        <w:pStyle w:val="ListBullet"/>
      </w:pPr>
      <w:r>
        <w:t>东南亚VIN与实车照片核验：具体目的国、港口/指定地点与交易范围</w:t>
      </w:r>
    </w:p>
    <w:p>
      <w:pPr>
        <w:pStyle w:val="ListBullet"/>
      </w:pPr>
      <w:r>
        <w:t>东南亚VIN与实车照片核验：涉及车辆时的VIN/具体版本与来源市场</w:t>
      </w:r>
    </w:p>
    <w:p>
      <w:pPr>
        <w:pStyle w:val="ListBullet"/>
      </w:pPr>
      <w:r>
        <w:t>东南亚VIN与实车照片核验：重大技术、物流或监管结论的带日期来源</w:t>
      </w:r>
    </w:p>
    <w:p>
      <w:pPr>
        <w:pStyle w:val="ListBullet"/>
      </w:pPr>
      <w:r>
        <w:t>东南亚VIN与实车照片核验：包含/不包含费用以及每个交接点的负责人</w:t>
      </w:r>
    </w:p>
    <w:p>
      <w:pPr>
        <w:pStyle w:val="ListBullet"/>
      </w:pPr>
      <w:r>
        <w:t>东南亚VIN与实车照片核验：当前路线、报价有效期、时间假设与交易专属金额</w:t>
      </w:r>
    </w:p>
    <w:p>
      <w:pPr>
        <w:pStyle w:val="ListBullet"/>
      </w:pPr>
      <w:r>
        <w:t>东南亚VIN与实车照片核验：目的国代理/主管机构/维修方对当地要求的确认</w:t>
      </w:r>
    </w:p>
    <w:p>
      <w:pPr>
        <w:pStyle w:val="ListBullet"/>
      </w:pPr>
      <w:r>
        <w:t>东南亚VIN与实车照片核验：差异与重大未知项清单、负责人和关闭节点</w:t>
      </w:r>
    </w:p>
    <w:p>
      <w:pPr>
        <w:pStyle w:val="Heading2"/>
      </w:pPr>
      <w:r>
        <w:t>相关阅读</w:t>
      </w:r>
    </w:p>
    <w:p>
      <w:pPr>
        <w:pStyle w:val="ListBullet"/>
      </w:pPr>
      <w:r>
        <w:t>东南亚中国MPV采购：跨境买家交易核验指南 — https://zh.autobridgeexport.com/guides/mpv-procurement-southeast-asia.html</w:t>
      </w:r>
    </w:p>
    <w:p>
      <w:pPr>
        <w:pStyle w:val="ListBullet"/>
      </w:pPr>
      <w:r>
        <w:t>东南亚滚装船与集装箱运输：跨境买家交易核验指南 — https://zh.autobridgeexport.com/guides/roro-container-shipping-southeast-asia.html</w:t>
      </w:r>
    </w:p>
    <w:p>
      <w:pPr/>
      <w:r>
        <w:t>ALT: 面向国际汽车买家的东南亚VIN与实车照片核验参考图片</w:t>
      </w:r>
    </w:p>
    <w:p>
      <w:pPr>
        <w:pStyle w:val="Heading1"/>
      </w:pPr>
      <w:r>
        <w:t>PACKAGE-LEVEL PUBLICATION QA — NOT PUBLIC COPY</w:t>
      </w:r>
    </w:p>
    <w:p>
      <w:pPr>
        <w:pStyle w:val="ListBullet"/>
      </w:pPr>
      <w:r>
        <w:t>Re-open every critical source URL immediately before publication and place any unsupported claim on hold.</w:t>
      </w:r>
    </w:p>
    <w:p>
      <w:pPr>
        <w:pStyle w:val="ListBullet"/>
      </w:pPr>
      <w:r>
        <w:t>Confirm all 12 locale pages contain one SEO title, one meta description, one H1, complete body copy and a descriptive ALT field.</w:t>
      </w:r>
    </w:p>
    <w:p>
      <w:pPr>
        <w:pStyle w:val="ListBullet"/>
      </w:pPr>
      <w:r>
        <w:t>Confirm no locale contains editorial placeholders or instructions inside public copy.</w:t>
      </w:r>
    </w:p>
    <w:p>
      <w:pPr>
        <w:pStyle w:val="ListBullet"/>
      </w:pPr>
      <w:r>
        <w:t>Confirm regional pages preserve country-specific boundaries and do not convert a national rule into a regional claim.</w:t>
      </w:r>
    </w:p>
    <w:p>
      <w:pPr>
        <w:pStyle w:val="ListBullet"/>
      </w:pPr>
      <w:r>
        <w:t>Confirm URL, self-canonical and reciprocal hreflang point to the existing page set; do not create duplicate URLs.</w:t>
      </w:r>
    </w:p>
    <w:p>
      <w:pPr>
        <w:pStyle w:val="ListBullet"/>
      </w:pPr>
      <w:r>
        <w:t>Human final review remains PENDING USER APPROVAL until a named reviewer approves publication.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5"/>
      </w:rPr>
      <w:t>Deployment AI has no editorial authority · Human final review PENDING USER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sz w:val="16"/>
      </w:rPr>
      <w:t>AutoBridge Export · SEO Content Repair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w:hAnsi="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Noto Sans" w:hAnsi="Noto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Prove the Exact Vehicle Before Import to Southeast Asia</dc:title>
  <dc:subject>AutoBridge Batch 2 v3 content repair</dc:subject>
  <dc:creator>python-docx</dc:creator>
  <cp:keywords/>
  <dc:description>Independent multilingual QA and PR review required before publication.</dc:description>
  <cp:lastModifiedBy/>
  <cp:revision>1</cp:revision>
  <dcterms:created xsi:type="dcterms:W3CDTF">2013-12-23T23:15:00Z</dcterms:created>
  <dcterms:modified xsi:type="dcterms:W3CDTF">2013-12-23T23:15:00Z</dcterms:modified>
  <cp:category/>
</cp:coreProperties>
</file>