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right="504"/>
      </w:pPr>
      <w:r>
        <w:rPr>
          <w:rFonts w:ascii="Noto Sans" w:hAnsi="Noto Sans" w:eastAsia="Noto Sans CJK SC" w:cs="Noto Sans Arabic"/>
          <w:b w:val="0"/>
          <w:sz w:val="23"/>
        </w:rPr>
        <w:t>AutoBridge Export</w:t>
      </w:r>
    </w:p>
    <w:p>
      <w:pPr>
        <w:ind w:right="504"/>
      </w:pPr>
      <w:r>
        <w:t>BUYER GUIDE REPAIR PACKAGE — BATCH 2 V3 CONTENT REPAIR</w:t>
      </w:r>
    </w:p>
    <w:p>
      <w:pPr>
        <w:pStyle w:val="Heading1"/>
        <w:ind w:right="504"/>
      </w:pPr>
      <w:r>
        <w:rPr>
          <w:rFonts w:ascii="Noto Sans" w:hAnsi="Noto Sans" w:eastAsia="Noto Sans CJK SC" w:cs="Noto Sans Arabic"/>
          <w:b w:val="0"/>
          <w:sz w:val="30"/>
        </w:rPr>
        <w:t>Buying a Pickup for Africa: Payload, 4x4, Fuel and Parts Before Styling</w:t>
      </w:r>
    </w:p>
    <w:p>
      <w:pPr>
        <w:ind w:right="504"/>
      </w:pPr>
      <w:r>
        <w:t>Package: AB50-041</w:t>
      </w:r>
    </w:p>
    <w:p>
      <w:pPr>
        <w:ind w:right="504"/>
      </w:pPr>
      <w:r>
        <w:t>Evidence basis: official/authoritative source URLs are listed in this package; deployment must re-open critical URLs before publication.</w:t>
      </w:r>
    </w:p>
    <w:p>
      <w:pPr>
        <w:ind w:right="504"/>
      </w:pPr>
      <w:r>
        <w:t>Release status: READY FOR INDEPENDENT MULTILINGUAL QA AND PR REVIEW — NOT YET PUBLISHED.</w:t>
      </w:r>
    </w:p>
    <w:p>
      <w:pPr>
        <w:ind w:right="504"/>
      </w:pPr>
      <w:r>
        <w:rPr>
          <w:rFonts w:ascii="Noto Sans" w:hAnsi="Noto Sans" w:eastAsia="Noto Sans CJK SC" w:cs="Noto Sans Arabic"/>
          <w:b w:val="0"/>
          <w:sz w:val="18"/>
        </w:rPr>
        <w:t>This package repairs the existing URL in place. It preserves evidence boundaries and does not convert a source-market specification or country rule into a global claim.</w:t>
      </w:r>
    </w:p>
    <w:p>
      <w:pPr>
        <w:pStyle w:val="Heading2"/>
        <w:ind w:right="504"/>
      </w:pPr>
      <w:r>
        <w:rPr>
          <w:rFonts w:ascii="Noto Sans" w:hAnsi="Noto Sans" w:eastAsia="Noto Sans CJK SC" w:cs="Noto Sans Arabic"/>
          <w:b w:val="0"/>
          <w:sz w:val="23"/>
        </w:rPr>
        <w:t>Deployment role</w:t>
      </w:r>
    </w:p>
    <w:p>
      <w:pPr>
        <w:pStyle w:val="ListBullet"/>
        <w:ind w:right="504"/>
      </w:pPr>
      <w:r>
        <w:rPr>
          <w:rFonts w:ascii="Noto Sans" w:hAnsi="Noto Sans" w:eastAsia="Noto Sans CJK SC" w:cs="Noto Sans Arabic"/>
          <w:b w:val="0"/>
          <w:sz w:val="18"/>
        </w:rPr>
        <w:t>Update the existing page in place and preserve the supplied URL plus its 12 locale counterparts; do not create a duplicate page.</w:t>
      </w:r>
    </w:p>
    <w:p>
      <w:pPr>
        <w:pStyle w:val="ListBullet"/>
        <w:ind w:right="504"/>
      </w:pPr>
      <w:r>
        <w:rPr>
          <w:rFonts w:ascii="Noto Sans" w:hAnsi="Noto Sans" w:eastAsia="Noto Sans CJK SC" w:cs="Noto Sans Arabic"/>
          <w:b w:val="0"/>
          <w:sz w:val="18"/>
        </w:rPr>
        <w:t>The deployment AI is an executor, not an author. Do not rewrite, shorten, retranslate, add facts, add prices or change the evidence boundary.</w:t>
      </w:r>
    </w:p>
    <w:p>
      <w:pPr>
        <w:pStyle w:val="ListBullet"/>
        <w:ind w:right="504"/>
      </w:pPr>
      <w:r>
        <w:rPr>
          <w:rFonts w:ascii="Noto Sans" w:hAnsi="Noto Sans" w:eastAsia="Noto Sans CJK SC" w:cs="Noto Sans Arabic"/>
          <w:b w:val="0"/>
          <w:sz w:val="18"/>
        </w:rPr>
        <w:t>If a critical source becomes inaccessible, materially changes or contradicts the package, place the page on quality hold and report the issue.</w:t>
      </w:r>
    </w:p>
    <w:p>
      <w:pPr>
        <w:pStyle w:val="ListBullet"/>
        <w:ind w:right="504"/>
      </w:pPr>
      <w:r>
        <w:rPr>
          <w:rFonts w:ascii="Noto Sans" w:hAnsi="Noto Sans" w:eastAsia="Noto Sans CJK SC" w:cs="Noto Sans Arabic"/>
          <w:b w:val="0"/>
          <w:sz w:val="18"/>
        </w:rPr>
        <w:t>Do not mark “Human reviewed” until a named human reviewer actually approves the page.</w:t>
      </w:r>
    </w:p>
    <w:p>
      <w:pPr>
        <w:pStyle w:val="ListBullet"/>
        <w:ind w:right="504"/>
      </w:pPr>
      <w:r>
        <w:rPr>
          <w:rFonts w:ascii="Noto Sans" w:hAnsi="Noto Sans" w:eastAsia="Noto Sans CJK SC" w:cs="Noto Sans Arabic"/>
          <w:b w:val="0"/>
          <w:sz w:val="18"/>
        </w:rPr>
        <w:t>After deployment verify one H1, title/meta fields, image and ALT, source module, self-canonical, reciprocal hreflang and mobile/desktop rendering.</w:t>
      </w:r>
    </w:p>
    <w:p>
      <w:pPr>
        <w:pStyle w:val="Heading2"/>
        <w:ind w:right="504"/>
      </w:pPr>
      <w:r>
        <w:rPr>
          <w:rFonts w:ascii="Noto Sans" w:hAnsi="Noto Sans" w:eastAsia="Noto Sans CJK SC" w:cs="Noto Sans Arabic"/>
          <w:b w:val="0"/>
          <w:sz w:val="23"/>
        </w:rPr>
        <w:t>Editorial metadata</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top"/>
            <w:shd w:fill="E7EEF7"/>
          </w:tcPr>
          <w:p>
            <w:r/>
            <w:r>
              <w:rPr>
                <w:rFonts w:ascii="Noto Sans" w:hAnsi="Noto Sans"/>
                <w:b/>
                <w:sz w:val="17"/>
              </w:rPr>
              <w:t>Field</w:t>
            </w:r>
          </w:p>
        </w:tc>
        <w:tc>
          <w:tcPr>
            <w:tcW w:type="dxa" w:w="5184"/>
            <w:vAlign w:val="top"/>
            <w:shd w:fill="E7EEF7"/>
          </w:tcPr>
          <w:p>
            <w:r/>
            <w:r>
              <w:rPr>
                <w:rFonts w:ascii="Noto Sans" w:hAnsi="Noto Sans"/>
                <w:b/>
                <w:sz w:val="17"/>
              </w:rPr>
              <w:t>Value</w:t>
            </w:r>
          </w:p>
        </w:tc>
      </w:tr>
      <w:tr>
        <w:tc>
          <w:tcPr>
            <w:tcW w:type="dxa" w:w="5184"/>
            <w:vAlign w:val="top"/>
          </w:tcPr>
          <w:p>
            <w:r/>
            <w:r>
              <w:rPr>
                <w:rFonts w:ascii="Noto Sans" w:hAnsi="Noto Sans"/>
                <w:b w:val="0"/>
                <w:sz w:val="17"/>
              </w:rPr>
              <w:t>Content owner</w:t>
            </w:r>
          </w:p>
        </w:tc>
        <w:tc>
          <w:tcPr>
            <w:tcW w:type="dxa" w:w="5184"/>
            <w:vAlign w:val="top"/>
          </w:tcPr>
          <w:p>
            <w:r/>
            <w:r>
              <w:rPr>
                <w:rFonts w:ascii="Noto Sans" w:hAnsi="Noto Sans"/>
                <w:b w:val="0"/>
                <w:sz w:val="17"/>
              </w:rPr>
              <w:t>AutoBridge Export Editorial Team</w:t>
            </w:r>
          </w:p>
        </w:tc>
      </w:tr>
      <w:tr>
        <w:tc>
          <w:tcPr>
            <w:tcW w:type="dxa" w:w="5184"/>
            <w:vAlign w:val="top"/>
          </w:tcPr>
          <w:p>
            <w:r/>
            <w:r>
              <w:rPr>
                <w:rFonts w:ascii="Noto Sans" w:hAnsi="Noto Sans"/>
                <w:b w:val="0"/>
                <w:sz w:val="17"/>
              </w:rPr>
              <w:t>Research</w:t>
            </w:r>
          </w:p>
        </w:tc>
        <w:tc>
          <w:tcPr>
            <w:tcW w:type="dxa" w:w="5184"/>
            <w:vAlign w:val="top"/>
          </w:tcPr>
          <w:p>
            <w:r/>
            <w:r>
              <w:rPr>
                <w:rFonts w:ascii="Noto Sans" w:hAnsi="Noto Sans"/>
                <w:b w:val="0"/>
                <w:sz w:val="17"/>
              </w:rPr>
              <w:t>AI-assisted; official/authoritative sources listed in package</w:t>
            </w:r>
          </w:p>
        </w:tc>
      </w:tr>
      <w:tr>
        <w:tc>
          <w:tcPr>
            <w:tcW w:type="dxa" w:w="5184"/>
            <w:vAlign w:val="top"/>
          </w:tcPr>
          <w:p>
            <w:r/>
            <w:r>
              <w:rPr>
                <w:rFonts w:ascii="Noto Sans" w:hAnsi="Noto Sans"/>
                <w:b w:val="0"/>
                <w:sz w:val="17"/>
              </w:rPr>
              <w:t>Drafting</w:t>
            </w:r>
          </w:p>
        </w:tc>
        <w:tc>
          <w:tcPr>
            <w:tcW w:type="dxa" w:w="5184"/>
            <w:vAlign w:val="top"/>
          </w:tcPr>
          <w:p>
            <w:r/>
            <w:r>
              <w:rPr>
                <w:rFonts w:ascii="Noto Sans" w:hAnsi="Noto Sans"/>
                <w:b w:val="0"/>
                <w:sz w:val="17"/>
              </w:rPr>
              <w:t>AI-assisted, second-batch editorial rewrite</w:t>
            </w:r>
          </w:p>
        </w:tc>
      </w:tr>
      <w:tr>
        <w:tc>
          <w:tcPr>
            <w:tcW w:type="dxa" w:w="5184"/>
            <w:vAlign w:val="top"/>
          </w:tcPr>
          <w:p>
            <w:r/>
            <w:r>
              <w:rPr>
                <w:rFonts w:ascii="Noto Sans" w:hAnsi="Noto Sans"/>
                <w:b w:val="0"/>
                <w:sz w:val="17"/>
              </w:rPr>
              <w:t>Language set</w:t>
            </w:r>
          </w:p>
        </w:tc>
        <w:tc>
          <w:tcPr>
            <w:tcW w:type="dxa" w:w="5184"/>
            <w:vAlign w:val="top"/>
          </w:tcPr>
          <w:p>
            <w:r/>
            <w:r>
              <w:rPr>
                <w:rFonts w:ascii="Noto Sans" w:hAnsi="Noto Sans"/>
                <w:b w:val="0"/>
                <w:sz w:val="17"/>
              </w:rPr>
              <w:t>EN / FR / DE / ES / PT / JA / KO / VI / TH / ID / AR / ZH</w:t>
            </w:r>
          </w:p>
        </w:tc>
      </w:tr>
      <w:tr>
        <w:tc>
          <w:tcPr>
            <w:tcW w:type="dxa" w:w="5184"/>
            <w:vAlign w:val="top"/>
          </w:tcPr>
          <w:p>
            <w:r/>
            <w:r>
              <w:rPr>
                <w:rFonts w:ascii="Noto Sans" w:hAnsi="Noto Sans"/>
                <w:b w:val="0"/>
                <w:sz w:val="17"/>
              </w:rPr>
              <w:t>Named human final review</w:t>
            </w:r>
          </w:p>
        </w:tc>
        <w:tc>
          <w:tcPr>
            <w:tcW w:type="dxa" w:w="5184"/>
            <w:vAlign w:val="top"/>
          </w:tcPr>
          <w:p>
            <w:r/>
            <w:r>
              <w:rPr>
                <w:rFonts w:ascii="Noto Sans" w:hAnsi="Noto Sans"/>
                <w:b w:val="0"/>
                <w:sz w:val="17"/>
              </w:rPr>
              <w:t>PENDING USER APPROVAL</w:t>
            </w:r>
          </w:p>
        </w:tc>
      </w:tr>
      <w:tr>
        <w:tc>
          <w:tcPr>
            <w:tcW w:type="dxa" w:w="5184"/>
            <w:vAlign w:val="top"/>
          </w:tcPr>
          <w:p>
            <w:r/>
            <w:r>
              <w:rPr>
                <w:rFonts w:ascii="Noto Sans" w:hAnsi="Noto Sans"/>
                <w:b w:val="0"/>
                <w:sz w:val="17"/>
              </w:rPr>
              <w:t>Deployment authority</w:t>
            </w:r>
          </w:p>
        </w:tc>
        <w:tc>
          <w:tcPr>
            <w:tcW w:type="dxa" w:w="5184"/>
            <w:vAlign w:val="top"/>
          </w:tcPr>
          <w:p>
            <w:r/>
            <w:r>
              <w:rPr>
                <w:rFonts w:ascii="Noto Sans" w:hAnsi="Noto Sans"/>
                <w:b w:val="0"/>
                <w:sz w:val="17"/>
              </w:rPr>
              <w:t>Executor only; no editorial authority</w:t>
            </w:r>
          </w:p>
        </w:tc>
      </w:tr>
    </w:tbl>
    <w:p>
      <w:pPr>
        <w:pStyle w:val="Heading2"/>
        <w:ind w:right="504"/>
      </w:pPr>
      <w:r>
        <w:rPr>
          <w:rFonts w:ascii="Noto Sans" w:hAnsi="Noto Sans" w:eastAsia="Noto Sans CJK SC" w:cs="Noto Sans Arabic"/>
          <w:b w:val="0"/>
          <w:sz w:val="23"/>
        </w:rPr>
        <w:t>Search intent and fact boundary</w:t>
      </w:r>
    </w:p>
    <w:p>
      <w:pPr>
        <w:ind w:right="504"/>
      </w:pPr>
      <w:r>
        <w:rPr>
          <w:rFonts w:ascii="Noto Sans" w:hAnsi="Noto Sans" w:eastAsia="Noto Sans CJK SC" w:cs="Noto Sans Arabic"/>
          <w:b w:val="0"/>
          <w:sz w:val="18"/>
        </w:rPr>
        <w:t>Core intent: A work pickup should be selected around load, road and service conditions; the highest published towing or payload number rarely applies to every configuration.</w:t>
      </w:r>
    </w:p>
    <w:p>
      <w:pPr>
        <w:ind w:right="504"/>
      </w:pPr>
      <w:r>
        <w:rPr>
          <w:rFonts w:ascii="Noto Sans" w:hAnsi="Noto Sans" w:eastAsia="Noto Sans CJK SC" w:cs="Noto Sans Arabic"/>
          <w:b w:val="0"/>
          <w:sz w:val="18"/>
        </w:rPr>
        <w:t>Existing English URL: https://www.autobridgeexport.com/guides/pickup-export-africa.html</w:t>
      </w:r>
    </w:p>
    <w:p>
      <w:pPr>
        <w:pStyle w:val="ListBullet"/>
        <w:ind w:right="504"/>
      </w:pPr>
      <w:r>
        <w:rPr>
          <w:rFonts w:ascii="Noto Sans" w:hAnsi="Noto Sans" w:eastAsia="Noto Sans CJK SC" w:cs="Noto Sans Arabic"/>
          <w:b w:val="0"/>
          <w:sz w:val="18"/>
        </w:rPr>
        <w:t>Model-year boundary: any 2026 statement is limited to the official source market or MY2026 material cited in this package; it is not automatically global.</w:t>
      </w:r>
    </w:p>
    <w:p>
      <w:pPr>
        <w:pStyle w:val="ListBullet"/>
        <w:ind w:right="504"/>
      </w:pPr>
      <w:r>
        <w:rPr>
          <w:rFonts w:ascii="Noto Sans" w:hAnsi="Noto Sans" w:eastAsia="Noto Sans CJK SC" w:cs="Noto Sans Arabic"/>
          <w:b w:val="0"/>
          <w:sz w:val="18"/>
        </w:rPr>
        <w:t>Source-market specifications remain source-market specific unless the cited source explicitly supports broader scope.</w:t>
      </w:r>
    </w:p>
    <w:p>
      <w:pPr>
        <w:pStyle w:val="ListBullet"/>
        <w:ind w:right="504"/>
      </w:pPr>
      <w:r>
        <w:rPr>
          <w:rFonts w:ascii="Noto Sans" w:hAnsi="Noto Sans" w:eastAsia="Noto Sans CJK SC" w:cs="Noto Sans Arabic"/>
          <w:b w:val="0"/>
          <w:sz w:val="18"/>
        </w:rPr>
        <w:t>Independent safety evidence remains limited to its published model, variant, build and test scope.</w:t>
      </w:r>
    </w:p>
    <w:p>
      <w:pPr>
        <w:pStyle w:val="ListBullet"/>
        <w:ind w:right="504"/>
      </w:pPr>
      <w:r>
        <w:rPr>
          <w:rFonts w:ascii="Noto Sans" w:hAnsi="Noto Sans" w:eastAsia="Noto Sans CJK SC" w:cs="Noto Sans Arabic"/>
          <w:b w:val="0"/>
          <w:sz w:val="18"/>
        </w:rPr>
        <w:t>Destination-country requirements are not generalized across an entire region.</w:t>
      </w:r>
    </w:p>
    <w:p>
      <w:pPr>
        <w:pStyle w:val="ListBullet"/>
        <w:ind w:right="504"/>
      </w:pPr>
      <w:r>
        <w:rPr>
          <w:rFonts w:ascii="Noto Sans" w:hAnsi="Noto Sans" w:eastAsia="Noto Sans CJK SC" w:cs="Noto Sans Arabic"/>
          <w:b w:val="0"/>
          <w:sz w:val="18"/>
        </w:rPr>
        <w:t>No current price, stock, freight, tax, delivery, certification or warranty promise is inserted without transaction-specific evidence.</w:t>
      </w:r>
    </w:p>
    <w:p>
      <w:pPr>
        <w:pStyle w:val="ListBullet"/>
        <w:ind w:right="504"/>
      </w:pPr>
      <w:r>
        <w:rPr>
          <w:rFonts w:ascii="Noto Sans" w:hAnsi="Noto Sans" w:eastAsia="Noto Sans CJK SC" w:cs="Noto Sans Arabic"/>
          <w:b w:val="0"/>
          <w:sz w:val="18"/>
        </w:rPr>
        <w:t>Any unresolved VIN, derivative, destination eligibility, warranty territory or material commercial term remains unverified.</w:t>
      </w:r>
    </w:p>
    <w:p>
      <w:pPr>
        <w:pStyle w:val="Heading2"/>
        <w:ind w:right="504"/>
      </w:pPr>
      <w:r>
        <w:rPr>
          <w:rFonts w:ascii="Noto Sans" w:hAnsi="Noto Sans" w:eastAsia="Noto Sans CJK SC" w:cs="Noto Sans Arabic"/>
          <w:b w:val="0"/>
          <w:sz w:val="23"/>
        </w:rPr>
        <w:t>Evidence and source boundary</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top"/>
            <w:shd w:fill="E7EEF7"/>
          </w:tcPr>
          <w:p>
            <w:r/>
            <w:r>
              <w:rPr>
                <w:rFonts w:ascii="Noto Sans" w:hAnsi="Noto Sans"/>
                <w:b/>
                <w:sz w:val="16"/>
              </w:rPr>
              <w:t>Grade</w:t>
            </w:r>
          </w:p>
        </w:tc>
        <w:tc>
          <w:tcPr>
            <w:tcW w:type="dxa" w:w="2592"/>
            <w:vAlign w:val="top"/>
            <w:shd w:fill="E7EEF7"/>
          </w:tcPr>
          <w:p>
            <w:r/>
            <w:r>
              <w:rPr>
                <w:rFonts w:ascii="Noto Sans" w:hAnsi="Noto Sans"/>
                <w:b/>
                <w:sz w:val="16"/>
              </w:rPr>
              <w:t>Source</w:t>
            </w:r>
          </w:p>
        </w:tc>
        <w:tc>
          <w:tcPr>
            <w:tcW w:type="dxa" w:w="2592"/>
            <w:vAlign w:val="top"/>
            <w:shd w:fill="E7EEF7"/>
          </w:tcPr>
          <w:p>
            <w:r/>
            <w:r>
              <w:rPr>
                <w:rFonts w:ascii="Noto Sans" w:hAnsi="Noto Sans"/>
                <w:b/>
                <w:sz w:val="16"/>
              </w:rPr>
              <w:t>Supported fact / scope</w:t>
            </w:r>
          </w:p>
        </w:tc>
        <w:tc>
          <w:tcPr>
            <w:tcW w:type="dxa" w:w="2592"/>
            <w:vAlign w:val="top"/>
            <w:shd w:fill="E7EEF7"/>
          </w:tcPr>
          <w:p>
            <w:r/>
            <w:r>
              <w:rPr>
                <w:rFonts w:ascii="Noto Sans" w:hAnsi="Noto Sans"/>
                <w:b/>
                <w:sz w:val="16"/>
              </w:rPr>
              <w:t>URL</w:t>
            </w:r>
          </w:p>
        </w:tc>
      </w:tr>
      <w:tr>
        <w:tc>
          <w:tcPr>
            <w:tcW w:type="dxa" w:w="2592"/>
            <w:vAlign w:val="top"/>
          </w:tcPr>
          <w:p>
            <w:r/>
            <w:r>
              <w:rPr>
                <w:rFonts w:ascii="Noto Sans" w:hAnsi="Noto Sans"/>
                <w:b w:val="0"/>
                <w:sz w:val="15"/>
              </w:rPr>
              <w:t>A1</w:t>
            </w:r>
          </w:p>
        </w:tc>
        <w:tc>
          <w:tcPr>
            <w:tcW w:type="dxa" w:w="2592"/>
            <w:vAlign w:val="top"/>
          </w:tcPr>
          <w:p>
            <w:r/>
            <w:r>
              <w:rPr>
                <w:rFonts w:ascii="Noto Sans" w:hAnsi="Noto Sans"/>
                <w:b w:val="0"/>
                <w:sz w:val="15"/>
              </w:rPr>
              <w:t>UNECE WP.29</w:t>
            </w:r>
          </w:p>
        </w:tc>
        <w:tc>
          <w:tcPr>
            <w:tcW w:type="dxa" w:w="2592"/>
            <w:vAlign w:val="top"/>
          </w:tcPr>
          <w:p>
            <w:r/>
            <w:r>
              <w:rPr>
                <w:rFonts w:ascii="Noto Sans" w:hAnsi="Noto Sans"/>
                <w:b w:val="0"/>
                <w:sz w:val="15"/>
              </w:rPr>
              <w:t>Vehicle-regulation framework</w:t>
            </w:r>
          </w:p>
        </w:tc>
        <w:tc>
          <w:tcPr>
            <w:tcW w:type="dxa" w:w="2592"/>
            <w:vAlign w:val="top"/>
          </w:tcPr>
          <w:p>
            <w:r/>
            <w:r>
              <w:rPr>
                <w:rFonts w:ascii="Noto Sans" w:hAnsi="Noto Sans"/>
                <w:b w:val="0"/>
                <w:sz w:val="15"/>
              </w:rPr>
              <w:t>https://unece.org/transport/vehicle-regulations</w:t>
            </w:r>
          </w:p>
        </w:tc>
      </w:tr>
      <w:tr>
        <w:tc>
          <w:tcPr>
            <w:tcW w:type="dxa" w:w="2592"/>
            <w:vAlign w:val="top"/>
          </w:tcPr>
          <w:p>
            <w:r/>
            <w:r>
              <w:rPr>
                <w:rFonts w:ascii="Noto Sans" w:hAnsi="Noto Sans"/>
                <w:b w:val="0"/>
                <w:sz w:val="15"/>
              </w:rPr>
              <w:t>B</w:t>
            </w:r>
          </w:p>
        </w:tc>
        <w:tc>
          <w:tcPr>
            <w:tcW w:type="dxa" w:w="2592"/>
            <w:vAlign w:val="top"/>
          </w:tcPr>
          <w:p>
            <w:r/>
            <w:r>
              <w:rPr>
                <w:rFonts w:ascii="Noto Sans" w:hAnsi="Noto Sans"/>
                <w:b w:val="0"/>
                <w:sz w:val="15"/>
              </w:rPr>
              <w:t>World Bank Logistics Performance Index</w:t>
            </w:r>
          </w:p>
        </w:tc>
        <w:tc>
          <w:tcPr>
            <w:tcW w:type="dxa" w:w="2592"/>
            <w:vAlign w:val="top"/>
          </w:tcPr>
          <w:p>
            <w:r/>
            <w:r>
              <w:rPr>
                <w:rFonts w:ascii="Noto Sans" w:hAnsi="Noto Sans"/>
                <w:b w:val="0"/>
                <w:sz w:val="15"/>
              </w:rPr>
              <w:t>Logistics context; not vehicle approval</w:t>
            </w:r>
          </w:p>
        </w:tc>
        <w:tc>
          <w:tcPr>
            <w:tcW w:type="dxa" w:w="2592"/>
            <w:vAlign w:val="top"/>
          </w:tcPr>
          <w:p>
            <w:r/>
            <w:r>
              <w:rPr>
                <w:rFonts w:ascii="Noto Sans" w:hAnsi="Noto Sans"/>
                <w:b w:val="0"/>
                <w:sz w:val="15"/>
              </w:rPr>
              <w:t>https://lpi.worldbank.org/en/home</w:t>
            </w:r>
          </w:p>
        </w:tc>
      </w:tr>
    </w:tbl>
    <w:p>
      <w:pPr>
        <w:pStyle w:val="Heading2"/>
        <w:ind w:right="504"/>
      </w:pPr>
      <w:r>
        <w:rPr>
          <w:rFonts w:ascii="Noto Sans" w:hAnsi="Noto Sans" w:eastAsia="Noto Sans CJK SC" w:cs="Noto Sans Arabic"/>
          <w:b w:val="0"/>
          <w:sz w:val="23"/>
        </w:rPr>
        <w:t>Image handling</w:t>
      </w:r>
    </w:p>
    <w:p>
      <w:pPr>
        <w:ind w:right="504"/>
      </w:pPr>
      <w:r>
        <w:rPr>
          <w:rFonts w:ascii="Noto Sans" w:hAnsi="Noto Sans" w:eastAsia="Noto Sans CJK SC" w:cs="Noto Sans Arabic"/>
          <w:b w:val="0"/>
          <w:sz w:val="18"/>
        </w:rPr>
        <w:t>Keep the current image only when subject relevance, rights/licence and attribution are documented. ALT text must describe the visible vehicle or procurement scene and must not claim an unverified model year, market specification, certification or equipment item.</w:t>
      </w:r>
    </w:p>
    <w:p>
      <w:pPr>
        <w:pStyle w:val="Heading2"/>
        <w:ind w:right="504"/>
      </w:pPr>
      <w:r>
        <w:rPr>
          <w:rFonts w:ascii="Noto Sans" w:hAnsi="Noto Sans" w:eastAsia="Noto Sans CJK SC" w:cs="Noto Sans Arabic"/>
          <w:b w:val="0"/>
          <w:sz w:val="23"/>
        </w:rPr>
        <w:t>12-language URL map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top"/>
            <w:shd w:fill="E7EEF7"/>
          </w:tcPr>
          <w:p>
            <w:r/>
            <w:r>
              <w:rPr>
                <w:rFonts w:ascii="Noto Sans" w:hAnsi="Noto Sans"/>
                <w:b/>
                <w:sz w:val="16"/>
              </w:rPr>
              <w:t>Locale</w:t>
            </w:r>
          </w:p>
        </w:tc>
        <w:tc>
          <w:tcPr>
            <w:tcW w:type="dxa" w:w="3456"/>
            <w:vAlign w:val="top"/>
            <w:shd w:fill="E7EEF7"/>
          </w:tcPr>
          <w:p>
            <w:r/>
            <w:r>
              <w:rPr>
                <w:rFonts w:ascii="Noto Sans" w:hAnsi="Noto Sans"/>
                <w:b/>
                <w:sz w:val="16"/>
              </w:rPr>
              <w:t>Language</w:t>
            </w:r>
          </w:p>
        </w:tc>
        <w:tc>
          <w:tcPr>
            <w:tcW w:type="dxa" w:w="3456"/>
            <w:vAlign w:val="top"/>
            <w:shd w:fill="E7EEF7"/>
          </w:tcPr>
          <w:p>
            <w:r/>
            <w:r>
              <w:rPr>
                <w:rFonts w:ascii="Noto Sans" w:hAnsi="Noto Sans"/>
                <w:b/>
                <w:sz w:val="16"/>
              </w:rPr>
              <w:t>Target URL</w:t>
            </w:r>
          </w:p>
        </w:tc>
      </w:tr>
      <w:tr>
        <w:tc>
          <w:tcPr>
            <w:tcW w:type="dxa" w:w="3456"/>
            <w:vAlign w:val="top"/>
          </w:tcPr>
          <w:p>
            <w:r/>
            <w:r>
              <w:rPr>
                <w:rFonts w:ascii="Noto Sans" w:hAnsi="Noto Sans"/>
                <w:b w:val="0"/>
                <w:sz w:val="15"/>
              </w:rPr>
              <w:t>EN</w:t>
            </w:r>
          </w:p>
        </w:tc>
        <w:tc>
          <w:tcPr>
            <w:tcW w:type="dxa" w:w="3456"/>
            <w:vAlign w:val="top"/>
          </w:tcPr>
          <w:p>
            <w:r/>
            <w:r>
              <w:rPr>
                <w:rFonts w:ascii="Noto Sans" w:hAnsi="Noto Sans"/>
                <w:b w:val="0"/>
                <w:sz w:val="15"/>
              </w:rPr>
              <w:t>English</w:t>
            </w:r>
          </w:p>
        </w:tc>
        <w:tc>
          <w:tcPr>
            <w:tcW w:type="dxa" w:w="3456"/>
            <w:vAlign w:val="top"/>
          </w:tcPr>
          <w:p>
            <w:r/>
            <w:r>
              <w:rPr>
                <w:rFonts w:ascii="Noto Sans" w:hAnsi="Noto Sans"/>
                <w:b w:val="0"/>
                <w:sz w:val="15"/>
              </w:rPr>
              <w:t>https://www.autobridgeexport.com/guides/pickup-export-africa.html</w:t>
            </w:r>
          </w:p>
        </w:tc>
      </w:tr>
      <w:tr>
        <w:tc>
          <w:tcPr>
            <w:tcW w:type="dxa" w:w="3456"/>
            <w:vAlign w:val="top"/>
          </w:tcPr>
          <w:p>
            <w:r/>
            <w:r>
              <w:rPr>
                <w:rFonts w:ascii="Noto Sans" w:hAnsi="Noto Sans"/>
                <w:b w:val="0"/>
                <w:sz w:val="15"/>
              </w:rPr>
              <w:t>FR</w:t>
            </w:r>
          </w:p>
        </w:tc>
        <w:tc>
          <w:tcPr>
            <w:tcW w:type="dxa" w:w="3456"/>
            <w:vAlign w:val="top"/>
          </w:tcPr>
          <w:p>
            <w:r/>
            <w:r>
              <w:rPr>
                <w:rFonts w:ascii="Noto Sans" w:hAnsi="Noto Sans"/>
                <w:b w:val="0"/>
                <w:sz w:val="15"/>
              </w:rPr>
              <w:t>Français</w:t>
            </w:r>
          </w:p>
        </w:tc>
        <w:tc>
          <w:tcPr>
            <w:tcW w:type="dxa" w:w="3456"/>
            <w:vAlign w:val="top"/>
          </w:tcPr>
          <w:p>
            <w:r/>
            <w:r>
              <w:rPr>
                <w:rFonts w:ascii="Noto Sans" w:hAnsi="Noto Sans"/>
                <w:b w:val="0"/>
                <w:sz w:val="15"/>
              </w:rPr>
              <w:t>https://fr.autobridgeexport.com/guides/pickup-export-africa.html</w:t>
            </w:r>
          </w:p>
        </w:tc>
      </w:tr>
      <w:tr>
        <w:tc>
          <w:tcPr>
            <w:tcW w:type="dxa" w:w="3456"/>
            <w:vAlign w:val="top"/>
          </w:tcPr>
          <w:p>
            <w:r/>
            <w:r>
              <w:rPr>
                <w:rFonts w:ascii="Noto Sans" w:hAnsi="Noto Sans"/>
                <w:b w:val="0"/>
                <w:sz w:val="15"/>
              </w:rPr>
              <w:t>DE</w:t>
            </w:r>
          </w:p>
        </w:tc>
        <w:tc>
          <w:tcPr>
            <w:tcW w:type="dxa" w:w="3456"/>
            <w:vAlign w:val="top"/>
          </w:tcPr>
          <w:p>
            <w:r/>
            <w:r>
              <w:rPr>
                <w:rFonts w:ascii="Noto Sans" w:hAnsi="Noto Sans"/>
                <w:b w:val="0"/>
                <w:sz w:val="15"/>
              </w:rPr>
              <w:t>Deutsch</w:t>
            </w:r>
          </w:p>
        </w:tc>
        <w:tc>
          <w:tcPr>
            <w:tcW w:type="dxa" w:w="3456"/>
            <w:vAlign w:val="top"/>
          </w:tcPr>
          <w:p>
            <w:r/>
            <w:r>
              <w:rPr>
                <w:rFonts w:ascii="Noto Sans" w:hAnsi="Noto Sans"/>
                <w:b w:val="0"/>
                <w:sz w:val="15"/>
              </w:rPr>
              <w:t>https://de.autobridgeexport.com/guides/pickup-export-africa.html</w:t>
            </w:r>
          </w:p>
        </w:tc>
      </w:tr>
      <w:tr>
        <w:tc>
          <w:tcPr>
            <w:tcW w:type="dxa" w:w="3456"/>
            <w:vAlign w:val="top"/>
          </w:tcPr>
          <w:p>
            <w:r/>
            <w:r>
              <w:rPr>
                <w:rFonts w:ascii="Noto Sans" w:hAnsi="Noto Sans"/>
                <w:b w:val="0"/>
                <w:sz w:val="15"/>
              </w:rPr>
              <w:t>ES</w:t>
            </w:r>
          </w:p>
        </w:tc>
        <w:tc>
          <w:tcPr>
            <w:tcW w:type="dxa" w:w="3456"/>
            <w:vAlign w:val="top"/>
          </w:tcPr>
          <w:p>
            <w:r/>
            <w:r>
              <w:rPr>
                <w:rFonts w:ascii="Noto Sans" w:hAnsi="Noto Sans"/>
                <w:b w:val="0"/>
                <w:sz w:val="15"/>
              </w:rPr>
              <w:t>Español</w:t>
            </w:r>
          </w:p>
        </w:tc>
        <w:tc>
          <w:tcPr>
            <w:tcW w:type="dxa" w:w="3456"/>
            <w:vAlign w:val="top"/>
          </w:tcPr>
          <w:p>
            <w:r/>
            <w:r>
              <w:rPr>
                <w:rFonts w:ascii="Noto Sans" w:hAnsi="Noto Sans"/>
                <w:b w:val="0"/>
                <w:sz w:val="15"/>
              </w:rPr>
              <w:t>https://es.autobridgeexport.com/guides/pickup-export-africa.html</w:t>
            </w:r>
          </w:p>
        </w:tc>
      </w:tr>
      <w:tr>
        <w:tc>
          <w:tcPr>
            <w:tcW w:type="dxa" w:w="3456"/>
            <w:vAlign w:val="top"/>
          </w:tcPr>
          <w:p>
            <w:r/>
            <w:r>
              <w:rPr>
                <w:rFonts w:ascii="Noto Sans" w:hAnsi="Noto Sans"/>
                <w:b w:val="0"/>
                <w:sz w:val="15"/>
              </w:rPr>
              <w:t>PT</w:t>
            </w:r>
          </w:p>
        </w:tc>
        <w:tc>
          <w:tcPr>
            <w:tcW w:type="dxa" w:w="3456"/>
            <w:vAlign w:val="top"/>
          </w:tcPr>
          <w:p>
            <w:r/>
            <w:r>
              <w:rPr>
                <w:rFonts w:ascii="Noto Sans" w:hAnsi="Noto Sans"/>
                <w:b w:val="0"/>
                <w:sz w:val="15"/>
              </w:rPr>
              <w:t>Português</w:t>
            </w:r>
          </w:p>
        </w:tc>
        <w:tc>
          <w:tcPr>
            <w:tcW w:type="dxa" w:w="3456"/>
            <w:vAlign w:val="top"/>
          </w:tcPr>
          <w:p>
            <w:r/>
            <w:r>
              <w:rPr>
                <w:rFonts w:ascii="Noto Sans" w:hAnsi="Noto Sans"/>
                <w:b w:val="0"/>
                <w:sz w:val="15"/>
              </w:rPr>
              <w:t>https://pt.autobridgeexport.com/guides/pickup-export-africa.html</w:t>
            </w:r>
          </w:p>
        </w:tc>
      </w:tr>
      <w:tr>
        <w:tc>
          <w:tcPr>
            <w:tcW w:type="dxa" w:w="3456"/>
            <w:vAlign w:val="top"/>
          </w:tcPr>
          <w:p>
            <w:r/>
            <w:r>
              <w:rPr>
                <w:rFonts w:ascii="Noto Sans" w:hAnsi="Noto Sans"/>
                <w:b w:val="0"/>
                <w:sz w:val="15"/>
              </w:rPr>
              <w:t>JA</w:t>
            </w:r>
          </w:p>
        </w:tc>
        <w:tc>
          <w:tcPr>
            <w:tcW w:type="dxa" w:w="3456"/>
            <w:vAlign w:val="top"/>
          </w:tcPr>
          <w:p>
            <w:r/>
            <w:r>
              <w:rPr>
                <w:rFonts w:ascii="Noto Sans" w:hAnsi="Noto Sans"/>
                <w:b w:val="0"/>
                <w:sz w:val="15"/>
              </w:rPr>
              <w:t>日本語</w:t>
            </w:r>
          </w:p>
        </w:tc>
        <w:tc>
          <w:tcPr>
            <w:tcW w:type="dxa" w:w="3456"/>
            <w:vAlign w:val="top"/>
          </w:tcPr>
          <w:p>
            <w:r/>
            <w:r>
              <w:rPr>
                <w:rFonts w:ascii="Noto Sans" w:hAnsi="Noto Sans"/>
                <w:b w:val="0"/>
                <w:sz w:val="15"/>
              </w:rPr>
              <w:t>https://ja.autobridgeexport.com/guides/pickup-export-africa.html</w:t>
            </w:r>
          </w:p>
        </w:tc>
      </w:tr>
      <w:tr>
        <w:tc>
          <w:tcPr>
            <w:tcW w:type="dxa" w:w="3456"/>
            <w:vAlign w:val="top"/>
          </w:tcPr>
          <w:p>
            <w:r/>
            <w:r>
              <w:rPr>
                <w:rFonts w:ascii="Noto Sans" w:hAnsi="Noto Sans"/>
                <w:b w:val="0"/>
                <w:sz w:val="15"/>
              </w:rPr>
              <w:t>KO</w:t>
            </w:r>
          </w:p>
        </w:tc>
        <w:tc>
          <w:tcPr>
            <w:tcW w:type="dxa" w:w="3456"/>
            <w:vAlign w:val="top"/>
          </w:tcPr>
          <w:p>
            <w:r/>
            <w:r>
              <w:rPr>
                <w:rFonts w:ascii="Noto Sans" w:hAnsi="Noto Sans"/>
                <w:b w:val="0"/>
                <w:sz w:val="15"/>
              </w:rPr>
              <w:t>한국어</w:t>
            </w:r>
          </w:p>
        </w:tc>
        <w:tc>
          <w:tcPr>
            <w:tcW w:type="dxa" w:w="3456"/>
            <w:vAlign w:val="top"/>
          </w:tcPr>
          <w:p>
            <w:r/>
            <w:r>
              <w:rPr>
                <w:rFonts w:ascii="Noto Sans" w:hAnsi="Noto Sans"/>
                <w:b w:val="0"/>
                <w:sz w:val="15"/>
              </w:rPr>
              <w:t>https://ko.autobridgeexport.com/guides/pickup-export-africa.html</w:t>
            </w:r>
          </w:p>
        </w:tc>
      </w:tr>
      <w:tr>
        <w:tc>
          <w:tcPr>
            <w:tcW w:type="dxa" w:w="3456"/>
            <w:vAlign w:val="top"/>
          </w:tcPr>
          <w:p>
            <w:r/>
            <w:r>
              <w:rPr>
                <w:rFonts w:ascii="Noto Sans" w:hAnsi="Noto Sans"/>
                <w:b w:val="0"/>
                <w:sz w:val="15"/>
              </w:rPr>
              <w:t>VI</w:t>
            </w:r>
          </w:p>
        </w:tc>
        <w:tc>
          <w:tcPr>
            <w:tcW w:type="dxa" w:w="3456"/>
            <w:vAlign w:val="top"/>
          </w:tcPr>
          <w:p>
            <w:r/>
            <w:r>
              <w:rPr>
                <w:rFonts w:ascii="Noto Sans" w:hAnsi="Noto Sans"/>
                <w:b w:val="0"/>
                <w:sz w:val="15"/>
              </w:rPr>
              <w:t>Tiếng Việt</w:t>
            </w:r>
          </w:p>
        </w:tc>
        <w:tc>
          <w:tcPr>
            <w:tcW w:type="dxa" w:w="3456"/>
            <w:vAlign w:val="top"/>
          </w:tcPr>
          <w:p>
            <w:r/>
            <w:r>
              <w:rPr>
                <w:rFonts w:ascii="Noto Sans" w:hAnsi="Noto Sans"/>
                <w:b w:val="0"/>
                <w:sz w:val="15"/>
              </w:rPr>
              <w:t>https://vi.autobridgeexport.com/guides/pickup-export-africa.html</w:t>
            </w:r>
          </w:p>
        </w:tc>
      </w:tr>
      <w:tr>
        <w:tc>
          <w:tcPr>
            <w:tcW w:type="dxa" w:w="3456"/>
            <w:vAlign w:val="top"/>
          </w:tcPr>
          <w:p>
            <w:r/>
            <w:r>
              <w:rPr>
                <w:rFonts w:ascii="Noto Sans" w:hAnsi="Noto Sans"/>
                <w:b w:val="0"/>
                <w:sz w:val="15"/>
              </w:rPr>
              <w:t>TH</w:t>
            </w:r>
          </w:p>
        </w:tc>
        <w:tc>
          <w:tcPr>
            <w:tcW w:type="dxa" w:w="3456"/>
            <w:vAlign w:val="top"/>
          </w:tcPr>
          <w:p>
            <w:r/>
            <w:r>
              <w:rPr>
                <w:rFonts w:ascii="Noto Sans" w:hAnsi="Noto Sans"/>
                <w:b w:val="0"/>
                <w:sz w:val="15"/>
              </w:rPr>
              <w:t>ภาษาไทย</w:t>
            </w:r>
          </w:p>
        </w:tc>
        <w:tc>
          <w:tcPr>
            <w:tcW w:type="dxa" w:w="3456"/>
            <w:vAlign w:val="top"/>
          </w:tcPr>
          <w:p>
            <w:r/>
            <w:r>
              <w:rPr>
                <w:rFonts w:ascii="Noto Sans" w:hAnsi="Noto Sans"/>
                <w:b w:val="0"/>
                <w:sz w:val="15"/>
              </w:rPr>
              <w:t>https://th.autobridgeexport.com/guides/pickup-export-africa.html</w:t>
            </w:r>
          </w:p>
        </w:tc>
      </w:tr>
      <w:tr>
        <w:tc>
          <w:tcPr>
            <w:tcW w:type="dxa" w:w="3456"/>
            <w:vAlign w:val="top"/>
          </w:tcPr>
          <w:p>
            <w:r/>
            <w:r>
              <w:rPr>
                <w:rFonts w:ascii="Noto Sans" w:hAnsi="Noto Sans"/>
                <w:b w:val="0"/>
                <w:sz w:val="15"/>
              </w:rPr>
              <w:t>ID</w:t>
            </w:r>
          </w:p>
        </w:tc>
        <w:tc>
          <w:tcPr>
            <w:tcW w:type="dxa" w:w="3456"/>
            <w:vAlign w:val="top"/>
          </w:tcPr>
          <w:p>
            <w:r/>
            <w:r>
              <w:rPr>
                <w:rFonts w:ascii="Noto Sans" w:hAnsi="Noto Sans"/>
                <w:b w:val="0"/>
                <w:sz w:val="15"/>
              </w:rPr>
              <w:t>Bahasa Indonesia</w:t>
            </w:r>
          </w:p>
        </w:tc>
        <w:tc>
          <w:tcPr>
            <w:tcW w:type="dxa" w:w="3456"/>
            <w:vAlign w:val="top"/>
          </w:tcPr>
          <w:p>
            <w:r/>
            <w:r>
              <w:rPr>
                <w:rFonts w:ascii="Noto Sans" w:hAnsi="Noto Sans"/>
                <w:b w:val="0"/>
                <w:sz w:val="15"/>
              </w:rPr>
              <w:t>https://id.autobridgeexport.com/guides/pickup-export-africa.html</w:t>
            </w:r>
          </w:p>
        </w:tc>
      </w:tr>
      <w:tr>
        <w:tc>
          <w:tcPr>
            <w:tcW w:type="dxa" w:w="3456"/>
            <w:vAlign w:val="top"/>
          </w:tcPr>
          <w:p>
            <w:r/>
            <w:r>
              <w:rPr>
                <w:rFonts w:ascii="Noto Sans" w:hAnsi="Noto Sans"/>
                <w:b w:val="0"/>
                <w:sz w:val="15"/>
              </w:rPr>
              <w:t>AR</w:t>
            </w:r>
          </w:p>
        </w:tc>
        <w:tc>
          <w:tcPr>
            <w:tcW w:type="dxa" w:w="3456"/>
            <w:vAlign w:val="top"/>
          </w:tcPr>
          <w:p>
            <w:r/>
            <w:r>
              <w:rPr>
                <w:rFonts w:ascii="Noto Sans" w:hAnsi="Noto Sans"/>
                <w:b w:val="0"/>
                <w:sz w:val="15"/>
              </w:rPr>
              <w:t>العربية</w:t>
            </w:r>
          </w:p>
        </w:tc>
        <w:tc>
          <w:tcPr>
            <w:tcW w:type="dxa" w:w="3456"/>
            <w:vAlign w:val="top"/>
          </w:tcPr>
          <w:p>
            <w:r/>
            <w:r>
              <w:rPr>
                <w:rFonts w:ascii="Noto Sans" w:hAnsi="Noto Sans"/>
                <w:b w:val="0"/>
                <w:sz w:val="15"/>
              </w:rPr>
              <w:t>https://ar.autobridgeexport.com/guides/pickup-export-africa.html</w:t>
            </w:r>
          </w:p>
        </w:tc>
      </w:tr>
      <w:tr>
        <w:tc>
          <w:tcPr>
            <w:tcW w:type="dxa" w:w="3456"/>
            <w:vAlign w:val="top"/>
          </w:tcPr>
          <w:p>
            <w:r/>
            <w:r>
              <w:rPr>
                <w:rFonts w:ascii="Noto Sans" w:hAnsi="Noto Sans"/>
                <w:b w:val="0"/>
                <w:sz w:val="15"/>
              </w:rPr>
              <w:t>ZH</w:t>
            </w:r>
          </w:p>
        </w:tc>
        <w:tc>
          <w:tcPr>
            <w:tcW w:type="dxa" w:w="3456"/>
            <w:vAlign w:val="top"/>
          </w:tcPr>
          <w:p>
            <w:r/>
            <w:r>
              <w:rPr>
                <w:rFonts w:ascii="Noto Sans" w:hAnsi="Noto Sans"/>
                <w:b w:val="0"/>
                <w:sz w:val="15"/>
              </w:rPr>
              <w:t>中文</w:t>
            </w:r>
          </w:p>
        </w:tc>
        <w:tc>
          <w:tcPr>
            <w:tcW w:type="dxa" w:w="3456"/>
            <w:vAlign w:val="top"/>
          </w:tcPr>
          <w:p>
            <w:r/>
            <w:r>
              <w:rPr>
                <w:rFonts w:ascii="Noto Sans" w:hAnsi="Noto Sans"/>
                <w:b w:val="0"/>
                <w:sz w:val="15"/>
              </w:rPr>
              <w:t>https://zh.autobridgeexport.com/guides/pickup-export-africa.html</w:t>
            </w:r>
          </w:p>
        </w:tc>
      </w:tr>
    </w:tbl>
    <w:p>
      <w:pPr>
        <w:pStyle w:val="Heading1"/>
        <w:pageBreakBefore/>
        <w:ind w:right="504"/>
      </w:pPr>
      <w:r>
        <w:t>EN — English</w:t>
      </w:r>
    </w:p>
    <w:p>
      <w:r>
        <w:t>SEO Title: Pickup Export to Africa: Build and Service Checks</w:t>
      </w:r>
    </w:p>
    <w:p>
      <w:r>
        <w:t>Meta Description: Sourcing a pickup for Africa? Verify cab, bed, engine, drivetrain, payload/towing evidence, tyres, cooling, fuel, upfit, parts and recovery before price.</w:t>
      </w:r>
    </w:p>
    <w:p>
      <w:r>
        <w:t>H1: Match a Pickup Build to Work in Africa</w:t>
      </w:r>
    </w:p>
    <w:p>
      <w:r>
        <w:t>For pickup truck export procurement in Africa, the buying decision starts with one concrete transaction. The practical aim is to treat capability as a build-specific calculation rather than a badge-level maximum. Name the destination country, port and inland corridor; africa is not one registration, tax, fuel, charging or service market. Keep source evidence, destination confirmation and live commercial data in separate layers so a buyer can see which conclusions are proved and which still depend on the actual deal.</w:t>
      </w:r>
    </w:p>
    <w:p>
      <w:pPr>
        <w:pStyle w:val="Heading2"/>
      </w:pPr>
      <w:r>
        <w:t>Normalize two trucks by qualifying configuration — port-to-inland reality</w:t>
      </w:r>
    </w:p>
    <w:p>
      <w:r>
        <w:t>A useful skeptical question for pickup truck export procurement is this: a pickup is marketed with a maximum towing or payload number even though the seller has not shown that the offered cab, engine and drivetrain qualify. Work backwards from that mistake and identify the document, photo, quote line or local confirmation that would expose it. Add that item to the payment gate. The purpose is not to make the file longer; it is to make the most expensive misunderstanding harder to survive.</w:t>
      </w:r>
    </w:p>
    <w:p>
      <w:pPr>
        <w:pStyle w:val="Heading2"/>
      </w:pPr>
      <w:r>
        <w:t>Pickup procurement: build the Africa port-to-inland decision file</w:t>
      </w:r>
    </w:p>
    <w:p>
      <w:r>
        <w:t>The last useful document is a short transaction memo. It should state the buyer's conclusion on pickup truck export procurement, summarize exact build, payload/towing evidence, tyres, body/upfit, fuel/cooling needs, service/recovery route and commercial boundary, and name the Africa destination party responsible for local confirmation. Include the current status of port-to-inland delivery, road/use conditions, fuel or charging access, workshop reach, parts lead time and recovery distance and the live fields that must be refreshed: refresh national requirements, live route/port information, local costs and support evidence with the responsible destination party. The memo should also say what remains unverified. A buyer who can produce this record has moved beyond generic research: the decision is tied to a vehicle or shipment, a route, a destination and evidence. If the memo still relies on a regional assumption, return that item to verification.</w:t>
      </w:r>
    </w:p>
    <w:p>
      <w:pPr>
        <w:pStyle w:val="Heading2"/>
      </w:pPr>
      <w:r>
        <w:t>Maximum payload or towing is never a badge-level fact — port-to-inland reality</w:t>
      </w:r>
    </w:p>
    <w:p>
      <w:r>
        <w:t>For pickup truck export procurement, define success before evaluating the offer: treat capability as a build-specific calculation rather than a badge-level maximum. The working record should include cab, bed, engine, drivetrain, axle or duty configuration, crew, payload target, towing requirement, tyres, climate/route, upfit plan, fuel and service/recovery. This keeps the buyer focused on the few variables that can reverse the purchase instead of creating a uniform 30-point checklist for every topic.</w:t>
      </w:r>
    </w:p>
    <w:p>
      <w:pPr>
        <w:pStyle w:val="Heading2"/>
      </w:pPr>
      <w:r>
        <w:t>Lock cab, bed, engine and drivetrain — port-to-inland reality</w:t>
      </w:r>
    </w:p>
    <w:p>
      <w:r>
        <w:t>Evidence should be graded by relevance to the transaction, not by how official it looks. Use official capability data for the qualifying configuration plus VIN/build/label evidence for the offered truck. An official page for a different derivative or route may be less useful than VIN-linked or booking-specific evidence for the actual deal. Preserve the source boundary and record what still needs destination confirmation.</w:t>
      </w:r>
    </w:p>
    <w:p>
      <w:pPr>
        <w:pStyle w:val="Heading2"/>
      </w:pPr>
      <w:r>
        <w:t>Treat upfit as part of the procurement file — port-to-inland reality</w:t>
      </w:r>
    </w:p>
    <w:p>
      <w:r>
        <w:t>Move the pickup truck export procurement analysis from the source side to the Africa destination. Check port-to-inland delivery, road/use conditions, fuel or charging access, workshop reach, parts lead time and recovery distance. Then make the file follow the transaction: follow the file beyond port release to clearing, inland transport, final city or work site and the first service point. If the seller cannot answer destination questions, assign them to a local party instead of guessing from another country in the region.</w:t>
      </w:r>
    </w:p>
    <w:p>
      <w:pPr>
        <w:pStyle w:val="Heading2"/>
      </w:pPr>
      <w:r>
        <w:t>Test tyres, cooling, fuel and recovery on the route — port-to-inland reality</w:t>
      </w:r>
    </w:p>
    <w:p>
      <w:r>
        <w:t>Normalize competing options before comparing totals. Make both sides answer exact build, payload/towing evidence, tyres, body/upfit, fuel/cooling needs, service/recovery route and commercial boundary. Hide the headline price for the first review and mark each field confirmed, conditional or missing. This reveals whether the apparent saving is a genuine commercial advantage or the result of a different product, route or scope. Put price back only after the comparison is like-for-like enough for the buyer's decision.</w:t>
      </w:r>
    </w:p>
    <w:p>
      <w:pPr>
        <w:pStyle w:val="Heading2"/>
      </w:pPr>
      <w:r>
        <w:t>Define the work before choosing the pickup — port-to-inland reality</w:t>
      </w:r>
    </w:p>
    <w:p>
      <w:r>
        <w:t>The first control for pickup truck export procurement is scope. Identify what is being bought, where it originated and the actual Africa destination. Name the destination country, port and inland corridor; africa is not one registration, tax, fuel, charging or service market. This prevents an otherwise useful guide from becoming a false regional promise. Any item that can change by country, port, derivative or live quotation remains tied to its own evidence and date.</w:t>
      </w:r>
    </w:p>
    <w:p>
      <w:pPr>
        <w:pStyle w:val="Heading2"/>
      </w:pPr>
      <w:r>
        <w:t>Keep capability and live price separate — port-to-inland reality</w:t>
      </w:r>
    </w:p>
    <w:p>
      <w:r>
        <w:t>Use two clocks: one for the reusable pickup truck export procurement method and one for the live Africa deal. Refresh national requirements, live route/port information, local costs and support evidence with the responsible destination party. A change in freight, policy, route or support should update the transaction record without creating a false stable regional norm.</w:t>
      </w:r>
    </w:p>
    <w:p>
      <w:pPr>
        <w:pStyle w:val="Heading2"/>
      </w:pPr>
      <w:r>
        <w:t>Release only a truck that can do the job — port-to-inland reality</w:t>
      </w:r>
    </w:p>
    <w:p>
      <w:r>
        <w:t>A purchase-ready pickup truck export procurement file has closed the issues that can change the buyer's outcome. The stop condition is: the truck cannot be proved to carry or tow the intended load, fit the route, accept the upfit or be recoverable/serviceable. When that condition is absent, retain the final identity, evidence, destination confirmations and commercial scope together so the decision survives handover.</w:t>
      </w:r>
    </w:p>
    <w:p>
      <w:pPr>
        <w:pStyle w:val="Heading2"/>
      </w:pPr>
      <w:r>
        <w:t>Evidence to carry from destination port to inland handover</w:t>
      </w:r>
    </w:p>
    <w:p>
      <w:r>
        <w:t>pickup truck export procurement / Africa: exact vehicle or shipment identity</w:t>
      </w:r>
    </w:p>
    <w:p>
      <w:r>
        <w:t>pickup truck export procurement / Africa: cab and other decision-changing fields</w:t>
      </w:r>
    </w:p>
    <w:p>
      <w:r>
        <w:t>pickup truck export procurement / Africa: dated evidence for the claimed scope</w:t>
      </w:r>
    </w:p>
    <w:p>
      <w:r>
        <w:t>pickup truck export procurement / Africa: destination-country or route confirmation kept separate</w:t>
      </w:r>
    </w:p>
    <w:p>
      <w:r>
        <w:t>pickup truck export procurement / Africa: commercial inclusions, exclusions and validity</w:t>
      </w:r>
    </w:p>
    <w:p>
      <w:r>
        <w:t>pickup truck export procurement / Africa: written list of unresolved material items and responsible party</w:t>
      </w:r>
    </w:p>
    <w:p>
      <w:pPr>
        <w:pStyle w:val="Heading2"/>
      </w:pPr>
      <w:r>
        <w:t>Related reading</w:t>
      </w:r>
    </w:p>
    <w:p>
      <w:pPr>
        <w:pStyle w:val="ListBullet"/>
      </w:pPr>
      <w:r>
        <w:t>VIN and Vehicle Photo Verification for Africa: Pre-Payment Evidence Guide — https://www.autobridgeexport.com/guides/photo-vin-review-africa.html</w:t>
      </w:r>
    </w:p>
    <w:p>
      <w:pPr>
        <w:pStyle w:val="ListBullet"/>
      </w:pPr>
      <w:r>
        <w:t>Seven-Seat SUV for Africa: Full-Load, Safety and Service Checks — https://www.autobridgeexport.com/guides/seven-seat-suv-africa.html</w:t>
      </w:r>
    </w:p>
    <w:p>
      <w:r>
        <w:t>ALT: pickup truck export procurement reference image for an international vehicle-import decision in Africa</w:t>
      </w:r>
    </w:p>
    <w:p>
      <w:pPr>
        <w:pStyle w:val="Heading1"/>
        <w:pageBreakBefore/>
        <w:ind w:right="504"/>
      </w:pPr>
      <w:r>
        <w:t>FR — Français</w:t>
      </w:r>
    </w:p>
    <w:p>
      <w:pPr>
        <w:ind w:right="504"/>
      </w:pPr>
      <w:r>
        <w:t>SEO Title: achat de pick-up en Afrique : guide de vérification</w:t>
      </w:r>
    </w:p>
    <w:p>
      <w:pPr>
        <w:ind w:right="504"/>
      </w:pPr>
      <w:r>
        <w:t>Meta Description: Pour achat de pick-up en Afrique, vérifiez l’identité du véhicule ou du devis, les preuves, les exigences du pays de destination et les risques avant paiement.</w:t>
      </w:r>
    </w:p>
    <w:p>
      <w:pPr>
        <w:ind w:right="504"/>
      </w:pPr>
      <w:r>
        <w:t>H1: achat de pick-up en Afrique : vérifier la transaction avant paiement</w:t>
      </w:r>
    </w:p>
    <w:p>
      <w:pPr>
        <w:ind w:right="504"/>
      </w:pPr>
      <w:r>
        <w:t>Ce guide traite de achat de pick-up pour export pour Afrique. Il ne transforme jamais une règle nationale en règle régionale : la transaction doit être vérifiée pour le pays, le port et le véhicule réellement concernés.</w:t>
      </w:r>
    </w:p>
    <w:p>
      <w:pPr>
        <w:ind w:right="504"/>
      </w:pPr>
      <w:r>
        <w:t>Lors de l’examen de « achat de pick-up en Afrique », rendez cette étape spécifique au dossier : pour Afrique, l’étiquette régionale sert à organiser les questions, jamais à remplacer la vérification du pays, du port et de l’itinéraire réels.</w:t>
      </w:r>
    </w:p>
    <w:p>
      <w:pPr>
        <w:pStyle w:val="Heading2"/>
        <w:ind w:right="504"/>
      </w:pPr>
      <w:r>
        <w:t>Lire les preuves sans mélanger leur portée</w:t>
      </w:r>
    </w:p>
    <w:p>
      <w:pPr>
        <w:ind w:right="504"/>
      </w:pPr>
      <w:r>
        <w:t>Dans « achat de pick-up en Afrique », appliquez ce contrôle à la transaction réelle : une source constructeur décrit un marché ou une version donnée; un organisme de sécurité couvre le véhicule testé; une autorité locale définit ses propres exigences. Ne combinez pas les meilleurs chiffres de plusieurs marchés pour fabriquer une configuration qui n’existe pas.</w:t>
      </w:r>
    </w:p>
    <w:p>
      <w:pPr>
        <w:pStyle w:val="Heading2"/>
        <w:ind w:right="504"/>
      </w:pPr>
      <w:r>
        <w:t>Points à rattacher au véhicule ou à la transaction</w:t>
      </w:r>
    </w:p>
    <w:p>
      <w:pPr>
        <w:pStyle w:val="ListBullet"/>
        <w:ind w:right="504"/>
      </w:pPr>
      <w:r>
        <w:t>VIN/variante exacte et référence de production</w:t>
      </w:r>
    </w:p>
    <w:p>
      <w:pPr>
        <w:pStyle w:val="ListBullet"/>
        <w:ind w:right="504"/>
      </w:pPr>
      <w:r>
        <w:t>marché d’origine et source officielle des spécifications</w:t>
      </w:r>
    </w:p>
    <w:p>
      <w:pPr>
        <w:pStyle w:val="ListBullet"/>
        <w:ind w:right="504"/>
      </w:pPr>
      <w:r>
        <w:t>groupe motopropulseur, transmission, batterie/recharge ou carburant si applicable</w:t>
      </w:r>
    </w:p>
    <w:p>
      <w:pPr>
        <w:pStyle w:val="ListBullet"/>
        <w:ind w:right="504"/>
      </w:pPr>
      <w:r>
        <w:t>photos, étiquettes et documents identifiant la même unité</w:t>
      </w:r>
    </w:p>
    <w:p>
      <w:pPr>
        <w:pStyle w:val="Heading2"/>
        <w:ind w:right="504"/>
      </w:pPr>
      <w:r>
        <w:t>Définir exactement ce qui est acheté</w:t>
      </w:r>
    </w:p>
    <w:p>
      <w:pPr>
        <w:ind w:right="504"/>
      </w:pPr>
      <w:r>
        <w:t>Lors de l’examen de « achat de pick-up en Afrique », rendez cette étape spécifique au dossier : commencez par l’identité de la transaction. Notez le VIN ou la variante, le marché d’origine, la configuration technique, la destination et le périmètre commercial. Si l’un de ces éléments change après le devis, recommencez les contrôles concernés.</w:t>
      </w:r>
    </w:p>
    <w:p>
      <w:pPr>
        <w:pStyle w:val="Heading2"/>
        <w:ind w:right="504"/>
      </w:pPr>
      <w:r>
        <w:t>Transformer les spécifications en décision d’achat</w:t>
      </w:r>
    </w:p>
    <w:p>
      <w:pPr>
        <w:ind w:right="504"/>
      </w:pPr>
      <w:r>
        <w:t>Lors de l’examen de « achat de pick-up en Afrique », rendez cette étape spécifique au dossier : une donnée n’est utile que si elle change la décision : immatriculation, carburant ou recharge, charge/passagers, sécurité, pièces, diagnostic, logiciel, garantie, entretien ou coût d’immobilisation. Les inconnues importantes doivent rester écrites comme non vérifiées.</w:t>
      </w:r>
    </w:p>
    <w:p>
      <w:pPr>
        <w:pStyle w:val="Heading2"/>
        <w:ind w:right="504"/>
      </w:pPr>
      <w:r>
        <w:t>Exiger un devis traçable</w:t>
      </w:r>
    </w:p>
    <w:p>
      <w:pPr>
        <w:ind w:right="504"/>
      </w:pPr>
      <w:r>
        <w:t>Dans « achat de pick-up en Afrique », appliquez ce contrôle à la transaction réelle : le devis, les photos, les plaques et les documents doivent identifier la même unité. Indiquez le lieu Incoterm, les coûts inclus et exclus, la validité et les étapes de paiement. Deux prix ne sont comparables que lorsqu’ils couvrent le même véhicule et le même périmètre.</w:t>
      </w:r>
    </w:p>
    <w:p>
      <w:pPr>
        <w:pStyle w:val="Heading2"/>
        <w:ind w:right="504"/>
      </w:pPr>
      <w:r>
        <w:t>Vérifier séparément le pays de destination</w:t>
      </w:r>
    </w:p>
    <w:p>
      <w:pPr>
        <w:ind w:right="504"/>
      </w:pPr>
      <w:r>
        <w:t>Lors de l’examen de « achat de pick-up en Afrique », rendez cette étape spécifique au dossier : l’admissibilité, l’immatriculation, l’usage, le réseau de service et la garantie doivent être confirmés pour la destination réelle. Une spécification correcte sur le marché source n’est pas, à elle seule, une autorisation d’importation ou d’utilisation ailleurs.</w:t>
      </w:r>
    </w:p>
    <w:p>
      <w:pPr>
        <w:pStyle w:val="Heading2"/>
        <w:ind w:right="504"/>
      </w:pPr>
      <w:r>
        <w:t>Règle de libération avant paiement</w:t>
      </w:r>
    </w:p>
    <w:p>
      <w:pPr>
        <w:ind w:right="504"/>
      </w:pPr>
      <w:r>
        <w:t>Dans « achat de pick-up en Afrique », appliquez ce contrôle à la transaction réelle : ne libérez pas les fonds tant qu’un point susceptible d’empêcher l’immatriculation, l’utilisation sûre, la recharge/le ravitaillement, l’entretien ou la livraison reste sans preuve. Demandez le document manquant ou conservez clairement l’incertitude dans le dossier de transaction.</w:t>
      </w:r>
    </w:p>
    <w:p>
      <w:pPr>
        <w:pStyle w:val="Heading2"/>
        <w:ind w:right="504"/>
      </w:pPr>
      <w:r>
        <w:t>Contrôles à conserver dans le dossier</w:t>
      </w:r>
    </w:p>
    <w:p>
      <w:pPr>
        <w:pStyle w:val="ListBullet"/>
        <w:ind w:right="504"/>
      </w:pPr>
      <w:r>
        <w:t>VIN/variante ou identité de transaction</w:t>
      </w:r>
    </w:p>
    <w:p>
      <w:pPr>
        <w:pStyle w:val="ListBullet"/>
        <w:ind w:right="504"/>
      </w:pPr>
      <w:r>
        <w:t>marché/route source et preuve datée</w:t>
      </w:r>
    </w:p>
    <w:p>
      <w:pPr>
        <w:pStyle w:val="ListBullet"/>
        <w:ind w:right="504"/>
      </w:pPr>
      <w:r>
        <w:t>photos et documents cohérents</w:t>
      </w:r>
    </w:p>
    <w:p>
      <w:pPr>
        <w:pStyle w:val="ListBullet"/>
        <w:ind w:right="504"/>
      </w:pPr>
      <w:r>
        <w:t>exigences du pays de destination</w:t>
      </w:r>
    </w:p>
    <w:p>
      <w:pPr>
        <w:pStyle w:val="ListBullet"/>
        <w:ind w:right="504"/>
      </w:pPr>
      <w:r>
        <w:t>coûts inclus/exclus et validité</w:t>
      </w:r>
    </w:p>
    <w:p>
      <w:pPr>
        <w:pStyle w:val="ListBullet"/>
        <w:ind w:right="504"/>
      </w:pPr>
      <w:r>
        <w:t>service/garantie si applicable</w:t>
      </w:r>
    </w:p>
    <w:p>
      <w:pPr>
        <w:pStyle w:val="Heading2"/>
      </w:pPr>
      <w:r>
        <w:t>À lire aussi</w:t>
      </w:r>
    </w:p>
    <w:p>
      <w:pPr>
        <w:pStyle w:val="ListBullet"/>
      </w:pPr>
      <w:r>
        <w:t>vérification VIN et photos du véhicule en Afrique : guide de vérification — https://fr.autobridgeexport.com/guides/photo-vin-review-africa.html</w:t>
      </w:r>
    </w:p>
    <w:p>
      <w:pPr>
        <w:pStyle w:val="ListBullet"/>
      </w:pPr>
      <w:r>
        <w:t>achat de SUV sept places en Afrique : guide de vérification — https://fr.autobridgeexport.com/guides/seven-seat-suv-africa.html</w:t>
      </w:r>
    </w:p>
    <w:p>
      <w:pPr>
        <w:ind w:right="504"/>
      </w:pPr>
      <w:r>
        <w:t>ALT: Image de référence pour achat de pick-up en Afrique destinée aux acheteurs automobiles internationaux</w:t>
      </w:r>
    </w:p>
    <w:p>
      <w:pPr>
        <w:pStyle w:val="Heading1"/>
        <w:pageBreakBefore/>
        <w:ind w:right="504"/>
      </w:pPr>
      <w:r>
        <w:t>DE — Deutsch</w:t>
      </w:r>
    </w:p>
    <w:p>
      <w:pPr>
        <w:ind w:right="504"/>
      </w:pPr>
      <w:r>
        <w:t>SEO Title: Pickup-Beschaffung in Afrika: Prüfguide für Käufer</w:t>
      </w:r>
    </w:p>
    <w:p>
      <w:pPr>
        <w:ind w:right="504"/>
      </w:pPr>
      <w:r>
        <w:t>Meta Description: Bei Pickup-Beschaffung in Afrika Fahrzeug/Angebot, Nachweise, Zielanforderungen und Zahlungsrisiken getrennt prüfen.</w:t>
      </w:r>
    </w:p>
    <w:p>
      <w:pPr>
        <w:ind w:right="504"/>
      </w:pPr>
      <w:r>
        <w:t>H1: Pickup-Beschaffung in Afrika: Transaktion vor Zahlung prüfen</w:t>
      </w:r>
    </w:p>
    <w:p>
      <w:pPr>
        <w:ind w:right="504"/>
      </w:pPr>
      <w:r>
        <w:t>Dieser Leitfaden behandelt Exportbeschaffung von Pick-ups für Afrika. Nationale Regeln werden nicht zu Regionalregeln verallgemeinert; geprüft werden müssen das konkrete Zielland, der Hafen, die Route und das tatsächliche Fahrzeug.</w:t>
      </w:r>
    </w:p>
    <w:p>
      <w:pPr>
        <w:ind w:right="504"/>
      </w:pPr>
      <w:r>
        <w:t>Bei „Pickup-Beschaffung in Afrika“ muss diese Kontrolle an Fahrzeug, Route oder Zielmarkt gebunden bleiben: für Afrika strukturiert die Regionalbezeichnung nur die Fragen; sie ersetzt niemals die Prüfung des konkreten Landes, Hafens und Transportwegs.</w:t>
      </w:r>
    </w:p>
    <w:p>
      <w:pPr>
        <w:pStyle w:val="Heading2"/>
        <w:ind w:right="504"/>
      </w:pPr>
      <w:r>
        <w:t>Nachweise nach ihrem tatsächlichen Geltungsbereich lesen</w:t>
      </w:r>
    </w:p>
    <w:p>
      <w:pPr>
        <w:ind w:right="504"/>
      </w:pPr>
      <w:r>
        <w:t>Nutzen Sie „Pickup-Beschaffung in Afrika“ als klare Grenze für diese Entscheidung: herstellerunterlagen belegen einen benannten Markt oder eine Variante, Sicherheitsorganisationen nur den geprüften Umfang und Behörden ihre eigene Zuständigkeit. Attraktive Zahlen aus mehreren Märkten dürfen nicht zu einer künstlichen Global-Spezifikation kombiniert werden.</w:t>
      </w:r>
    </w:p>
    <w:p>
      <w:pPr>
        <w:pStyle w:val="Heading2"/>
        <w:ind w:right="504"/>
      </w:pPr>
      <w:r>
        <w:t>Nachweise, die dem Fahrzeug oder Geschäft zugeordnet werden müssen</w:t>
      </w:r>
    </w:p>
    <w:p>
      <w:pPr>
        <w:pStyle w:val="ListBullet"/>
        <w:ind w:right="504"/>
      </w:pPr>
      <w:r>
        <w:t>exakte VIN/Variante und Produktionsreferenz</w:t>
      </w:r>
    </w:p>
    <w:p>
      <w:pPr>
        <w:pStyle w:val="ListBullet"/>
        <w:ind w:right="504"/>
      </w:pPr>
      <w:r>
        <w:t>ursprünglicher Verkaufsmarkt und offizielle Spezifikationsquelle</w:t>
      </w:r>
    </w:p>
    <w:p>
      <w:pPr>
        <w:pStyle w:val="ListBullet"/>
        <w:ind w:right="504"/>
      </w:pPr>
      <w:r>
        <w:t>Antrieb, Getriebe, Batterie/Laden oder Kraftstoff, soweit relevant</w:t>
      </w:r>
    </w:p>
    <w:p>
      <w:pPr>
        <w:pStyle w:val="ListBullet"/>
        <w:ind w:right="504"/>
      </w:pPr>
      <w:r>
        <w:t>Fotos, Typenschilder und Dokumente für dasselbe Fahrzeug</w:t>
      </w:r>
    </w:p>
    <w:p>
      <w:pPr>
        <w:pStyle w:val="Heading2"/>
        <w:ind w:right="504"/>
      </w:pPr>
      <w:r>
        <w:t>Den Kaufgegenstand exakt festlegen</w:t>
      </w:r>
    </w:p>
    <w:p>
      <w:pPr>
        <w:ind w:right="504"/>
      </w:pPr>
      <w:r>
        <w:t>Bei „Pickup-Beschaffung in Afrika“ muss diese Kontrolle an Fahrzeug, Route oder Zielmarkt gebunden bleiben: beginnen Sie mit der Transaktionsidentität: VIN oder Variante, Ursprungsmarkt, technische Konfiguration, Zielland und kommerzieller Umfang. Ändert sich nach dem Angebot einer dieser Punkte, sind die betroffenen Prüfungen zu wiederholen.</w:t>
      </w:r>
    </w:p>
    <w:p>
      <w:pPr>
        <w:pStyle w:val="Heading2"/>
        <w:ind w:right="504"/>
      </w:pPr>
      <w:r>
        <w:t>Technische Daten in Kaufentscheidungen übersetzen</w:t>
      </w:r>
    </w:p>
    <w:p>
      <w:pPr>
        <w:ind w:right="504"/>
      </w:pPr>
      <w:r>
        <w:t>Bei „Pickup-Beschaffung in Afrika“ muss diese Kontrolle an Fahrzeug, Route oder Zielmarkt gebunden bleiben: eine Angabe ist nur dann wertvoll, wenn sie Zulassung, Kraftstoff/Laden, Nutzlast/Passagiere, Sicherheit, Teile, Diagnose, Software, Garantie, Wartung oder Ausfallkosten beeinflusst. Wesentliche offene Punkte bleiben ausdrücklich unbestätigt.</w:t>
      </w:r>
    </w:p>
    <w:p>
      <w:pPr>
        <w:pStyle w:val="Heading2"/>
        <w:ind w:right="504"/>
      </w:pPr>
      <w:r>
        <w:t>Ein prüfbares Angebot verlangen</w:t>
      </w:r>
    </w:p>
    <w:p>
      <w:pPr>
        <w:ind w:right="504"/>
      </w:pPr>
      <w:r>
        <w:t>Nutzen Sie „Pickup-Beschaffung in Afrika“ als klare Grenze für diese Entscheidung: angebot, Fotos, Typenschilder und Dokumente müssen dieselbe Einheit beschreiben. Incoterm-Ort, ein- und ausgeschlossene Kosten, Gültigkeit und Zahlungsstufen gehören schriftlich in die Akte. Preise sind erst bei gleichem Fahrzeug und gleichem Umfang vergleichbar.</w:t>
      </w:r>
    </w:p>
    <w:p>
      <w:pPr>
        <w:pStyle w:val="Heading2"/>
        <w:ind w:right="504"/>
      </w:pPr>
      <w:r>
        <w:t>Zielland separat prüfen</w:t>
      </w:r>
    </w:p>
    <w:p>
      <w:pPr>
        <w:ind w:right="504"/>
      </w:pPr>
      <w:r>
        <w:t>Bei „Pickup-Beschaffung in Afrika“ muss diese Kontrolle an Fahrzeug, Route oder Zielmarkt gebunden bleiben: zulässigkeit, Registrierung, Nutzung, Serviceweg und Garantie müssen für das tatsächliche Zielland geprüft werden. Eine korrekte Quellmarkt-Spezifikation ist keine automatische Import- oder Zulassungsgenehmigung in einem anderen Land.</w:t>
      </w:r>
    </w:p>
    <w:p>
      <w:pPr>
        <w:pStyle w:val="Heading2"/>
        <w:ind w:right="504"/>
      </w:pPr>
      <w:r>
        <w:t>Freigaberegel vor der Zahlung</w:t>
      </w:r>
    </w:p>
    <w:p>
      <w:pPr>
        <w:ind w:right="504"/>
      </w:pPr>
      <w:r>
        <w:t>Nutzen Sie „Pickup-Beschaffung in Afrika“ als klare Grenze für diese Entscheidung: zahlen Sie nicht, solange ein ungeklärter Punkt Registrierung, sicheren Betrieb, Laden/Tanken, Wartung oder Lieferung verhindern könnte. Fordern Sie den fehlenden Nachweis an oder halten Sie die Unsicherheit im Transaktionsdossier sichtbar fest.</w:t>
      </w:r>
    </w:p>
    <w:p>
      <w:pPr>
        <w:pStyle w:val="Heading2"/>
        <w:ind w:right="504"/>
      </w:pPr>
      <w:r>
        <w:t>Kontrollen für die Transaktionsakte</w:t>
      </w:r>
    </w:p>
    <w:p>
      <w:pPr>
        <w:pStyle w:val="ListBullet"/>
        <w:ind w:right="504"/>
      </w:pPr>
      <w:r>
        <w:t>VIN/Variante oder Transaktionsidentität</w:t>
      </w:r>
    </w:p>
    <w:p>
      <w:pPr>
        <w:pStyle w:val="ListBullet"/>
        <w:ind w:right="504"/>
      </w:pPr>
      <w:r>
        <w:t>Quellmarkt/Route und datierter Nachweis</w:t>
      </w:r>
    </w:p>
    <w:p>
      <w:pPr>
        <w:pStyle w:val="ListBullet"/>
        <w:ind w:right="504"/>
      </w:pPr>
      <w:r>
        <w:t>übereinstimmende Fotos und Dokumente</w:t>
      </w:r>
    </w:p>
    <w:p>
      <w:pPr>
        <w:pStyle w:val="ListBullet"/>
        <w:ind w:right="504"/>
      </w:pPr>
      <w:r>
        <w:t>Anforderungen des Ziellandes</w:t>
      </w:r>
    </w:p>
    <w:p>
      <w:pPr>
        <w:pStyle w:val="ListBullet"/>
        <w:ind w:right="504"/>
      </w:pPr>
      <w:r>
        <w:t>ein-/ausgeschlossene Kosten und Gültigkeit</w:t>
      </w:r>
    </w:p>
    <w:p>
      <w:pPr>
        <w:pStyle w:val="ListBullet"/>
        <w:ind w:right="504"/>
      </w:pPr>
      <w:r>
        <w:t>Service/Garantie, soweit relevant</w:t>
      </w:r>
    </w:p>
    <w:p>
      <w:pPr>
        <w:pStyle w:val="Heading2"/>
      </w:pPr>
      <w:r>
        <w:t>Weiterführende Artikel</w:t>
      </w:r>
    </w:p>
    <w:p>
      <w:pPr>
        <w:pStyle w:val="ListBullet"/>
      </w:pPr>
      <w:r>
        <w:t>VIN- und Fotoprüfung in Afrika: Prüfguide für Käufer — https://de.autobridgeexport.com/guides/photo-vin-review-africa.html</w:t>
      </w:r>
    </w:p>
    <w:p>
      <w:pPr>
        <w:pStyle w:val="ListBullet"/>
      </w:pPr>
      <w:r>
        <w:t>Beschaffung siebensitziger SUVs in Afrika: Prüfguide für Käufer — https://de.autobridgeexport.com/guides/seven-seat-suv-africa.html</w:t>
      </w:r>
    </w:p>
    <w:p>
      <w:pPr>
        <w:ind w:right="504"/>
      </w:pPr>
      <w:r>
        <w:t>ALT: Referenzbild zu Pickup-Beschaffung in Afrika für internationale Fahrzeugkäufer</w:t>
      </w:r>
    </w:p>
    <w:p>
      <w:pPr>
        <w:pStyle w:val="Heading1"/>
        <w:pageBreakBefore/>
        <w:ind w:right="504"/>
      </w:pPr>
      <w:r>
        <w:t>ES — Español</w:t>
      </w:r>
    </w:p>
    <w:p>
      <w:pPr>
        <w:ind w:right="504"/>
      </w:pPr>
      <w:r>
        <w:t>SEO Title: compra de pickup en África: guía de verificación</w:t>
      </w:r>
    </w:p>
    <w:p>
      <w:pPr>
        <w:ind w:right="504"/>
      </w:pPr>
      <w:r>
        <w:t>Meta Description: Para compra de pickup en África, verifique vehículo/cotización, evidencias, requisitos del destino y riesgos antes del pago.</w:t>
      </w:r>
    </w:p>
    <w:p>
      <w:pPr>
        <w:ind w:right="504"/>
      </w:pPr>
      <w:r>
        <w:t>H1: compra de pickup en África: cómo verificar la operación antes de pagar</w:t>
      </w:r>
    </w:p>
    <w:p>
      <w:pPr>
        <w:ind w:right="504"/>
      </w:pPr>
      <w:r>
        <w:t>Esta guía trata compra de pickup para exportación para África. No convierte una regla nacional en regla regional; la operación debe verificarse para el país, puerto, ruta y vehículo concretos.</w:t>
      </w:r>
    </w:p>
    <w:p>
      <w:pPr>
        <w:ind w:right="504"/>
      </w:pPr>
      <w:r>
        <w:t>En «compra de pickup en África», aplique este control a la transacción concreta: para África, la etiqueta regional solo organiza las preguntas; nunca sustituye la verificación del país, puerto y ruta reales.</w:t>
      </w:r>
    </w:p>
    <w:p>
      <w:pPr>
        <w:pStyle w:val="Heading2"/>
        <w:ind w:right="504"/>
      </w:pPr>
      <w:r>
        <w:t>Leer cada evidencia dentro de su alcance</w:t>
      </w:r>
    </w:p>
    <w:p>
      <w:pPr>
        <w:ind w:right="504"/>
      </w:pPr>
      <w:r>
        <w:t>Al revisar «compra de pickup en África», convierta este paso en una verificación específica del expediente: el fabricante demuestra una versión o mercado concreto; una entidad de seguridad cubre el vehículo ensayado; una autoridad local define su jurisdicción. No mezcle las cifras más atractivas de varios mercados para crear una especificación global inexistente.</w:t>
      </w:r>
    </w:p>
    <w:p>
      <w:pPr>
        <w:pStyle w:val="Heading2"/>
        <w:ind w:right="504"/>
      </w:pPr>
      <w:r>
        <w:t>Evidencia que debe vincularse al vehículo o a la operación</w:t>
      </w:r>
    </w:p>
    <w:p>
      <w:pPr>
        <w:pStyle w:val="ListBullet"/>
        <w:ind w:right="504"/>
      </w:pPr>
      <w:r>
        <w:t>VIN/variante exactos y referencia de producción</w:t>
      </w:r>
    </w:p>
    <w:p>
      <w:pPr>
        <w:pStyle w:val="ListBullet"/>
        <w:ind w:right="504"/>
      </w:pPr>
      <w:r>
        <w:t>mercado de venta original y fuente oficial de especificaciones</w:t>
      </w:r>
    </w:p>
    <w:p>
      <w:pPr>
        <w:pStyle w:val="ListBullet"/>
        <w:ind w:right="504"/>
      </w:pPr>
      <w:r>
        <w:t>propulsión, transmisión, batería/carga o combustible cuando corresponda</w:t>
      </w:r>
    </w:p>
    <w:p>
      <w:pPr>
        <w:pStyle w:val="ListBullet"/>
        <w:ind w:right="504"/>
      </w:pPr>
      <w:r>
        <w:t>fotos, etiquetas y documentos de la misma unidad</w:t>
      </w:r>
    </w:p>
    <w:p>
      <w:pPr>
        <w:pStyle w:val="Heading2"/>
        <w:ind w:right="504"/>
      </w:pPr>
      <w:r>
        <w:t>Definir exactamente qué se está comprando</w:t>
      </w:r>
    </w:p>
    <w:p>
      <w:pPr>
        <w:ind w:right="504"/>
      </w:pPr>
      <w:r>
        <w:t>En «compra de pickup en África», aplique este control a la transacción concreta: empiece por la identidad de la operación: VIN o variante, mercado de origen, configuración técnica, destino y alcance comercial. Si alguno cambia después de la cotización, repita las verificaciones afectadas.</w:t>
      </w:r>
    </w:p>
    <w:p>
      <w:pPr>
        <w:pStyle w:val="Heading2"/>
        <w:ind w:right="504"/>
      </w:pPr>
      <w:r>
        <w:t>Convertir la ficha técnica en una decisión de compra</w:t>
      </w:r>
    </w:p>
    <w:p>
      <w:pPr>
        <w:ind w:right="504"/>
      </w:pPr>
      <w:r>
        <w:t>En «compra de pickup en África», aplique este control a la transacción concreta: un dato solo es útil si cambia registro, combustible/carga, carga útil/pasajeros, seguridad, repuestos, diagnóstico, software, garantía, mantenimiento o coste de inmovilización. Los puntos críticos sin prueba deben quedar expresamente sin verificar.</w:t>
      </w:r>
    </w:p>
    <w:p>
      <w:pPr>
        <w:pStyle w:val="Heading2"/>
        <w:ind w:right="504"/>
      </w:pPr>
      <w:r>
        <w:t>Exigir una cotización trazable</w:t>
      </w:r>
    </w:p>
    <w:p>
      <w:pPr>
        <w:ind w:right="504"/>
      </w:pPr>
      <w:r>
        <w:t>Al revisar «compra de pickup en África», convierta este paso en una verificación específica del expediente: cotización, fotos, placas y documentos deben identificar la misma unidad. Escriba el lugar Incoterm, costos incluidos/excluidos, vigencia y hitos de pago. Dos precios solo son comparables cuando cubren el mismo vehículo y alcance.</w:t>
      </w:r>
    </w:p>
    <w:p>
      <w:pPr>
        <w:pStyle w:val="Heading2"/>
        <w:ind w:right="504"/>
      </w:pPr>
      <w:r>
        <w:t>Comprobar el país de destino por separado</w:t>
      </w:r>
    </w:p>
    <w:p>
      <w:pPr>
        <w:ind w:right="504"/>
      </w:pPr>
      <w:r>
        <w:t>En «compra de pickup en África», aplique este control a la transacción concreta: elegibilidad, registro, uso, servicio y garantía deben confirmarse para el destino real. Una especificación correcta del mercado de origen no es por sí sola una autorización de importación o registro en otro país.</w:t>
      </w:r>
    </w:p>
    <w:p>
      <w:pPr>
        <w:pStyle w:val="Heading2"/>
        <w:ind w:right="504"/>
      </w:pPr>
      <w:r>
        <w:t>Regla de liberación antes del pago</w:t>
      </w:r>
    </w:p>
    <w:p>
      <w:pPr>
        <w:ind w:right="504"/>
      </w:pPr>
      <w:r>
        <w:t>Al revisar «compra de pickup en África», convierta este paso en una verificación específica del expediente: no libere fondos mientras falte una prueba que pueda impedir registro, uso seguro, carga/repostaje, mantenimiento o entrega. Solicite el documento o mantenga la incertidumbre visible en el expediente de la operación.</w:t>
      </w:r>
    </w:p>
    <w:p>
      <w:pPr>
        <w:pStyle w:val="Heading2"/>
        <w:ind w:right="504"/>
      </w:pPr>
      <w:r>
        <w:t>Controles que deben quedar en el expediente</w:t>
      </w:r>
    </w:p>
    <w:p>
      <w:pPr>
        <w:pStyle w:val="ListBullet"/>
        <w:ind w:right="504"/>
      </w:pPr>
      <w:r>
        <w:t>VIN/variante o identidad de la operación</w:t>
      </w:r>
    </w:p>
    <w:p>
      <w:pPr>
        <w:pStyle w:val="ListBullet"/>
        <w:ind w:right="504"/>
      </w:pPr>
      <w:r>
        <w:t>mercado/ruta de origen y evidencia fechada</w:t>
      </w:r>
    </w:p>
    <w:p>
      <w:pPr>
        <w:pStyle w:val="ListBullet"/>
        <w:ind w:right="504"/>
      </w:pPr>
      <w:r>
        <w:t>fotos y documentos coherentes</w:t>
      </w:r>
    </w:p>
    <w:p>
      <w:pPr>
        <w:pStyle w:val="ListBullet"/>
        <w:ind w:right="504"/>
      </w:pPr>
      <w:r>
        <w:t>requisitos del país de destino</w:t>
      </w:r>
    </w:p>
    <w:p>
      <w:pPr>
        <w:pStyle w:val="ListBullet"/>
        <w:ind w:right="504"/>
      </w:pPr>
      <w:r>
        <w:t>costos incluidos/excluidos y vigencia</w:t>
      </w:r>
    </w:p>
    <w:p>
      <w:pPr>
        <w:pStyle w:val="ListBullet"/>
        <w:ind w:right="504"/>
      </w:pPr>
      <w:r>
        <w:t>servicio/garantía cuando corresponda</w:t>
      </w:r>
    </w:p>
    <w:p>
      <w:pPr>
        <w:pStyle w:val="Heading2"/>
      </w:pPr>
      <w:r>
        <w:t>Lecturas relacionadas</w:t>
      </w:r>
    </w:p>
    <w:p>
      <w:pPr>
        <w:pStyle w:val="ListBullet"/>
      </w:pPr>
      <w:r>
        <w:t>verificación de VIN y fotos en África: guía de verificación — https://es.autobridgeexport.com/guides/photo-vin-review-africa.html</w:t>
      </w:r>
    </w:p>
    <w:p>
      <w:pPr>
        <w:pStyle w:val="ListBullet"/>
      </w:pPr>
      <w:r>
        <w:t>compra de SUV de siete plazas en África: guía de verificación — https://es.autobridgeexport.com/guides/seven-seat-suv-africa.html</w:t>
      </w:r>
    </w:p>
    <w:p>
      <w:pPr>
        <w:ind w:right="504"/>
      </w:pPr>
      <w:r>
        <w:t>ALT: Imagen de referencia de compra de pickup en África para compradores internacionales de vehículos</w:t>
      </w:r>
    </w:p>
    <w:p>
      <w:pPr>
        <w:pStyle w:val="Heading1"/>
        <w:pageBreakBefore/>
        <w:ind w:right="504"/>
      </w:pPr>
      <w:r>
        <w:t>PT — Português</w:t>
      </w:r>
    </w:p>
    <w:p>
      <w:pPr>
        <w:ind w:right="504"/>
      </w:pPr>
      <w:r>
        <w:t>SEO Title: compra de picape em África: guia de verificação</w:t>
      </w:r>
    </w:p>
    <w:p>
      <w:pPr>
        <w:ind w:right="504"/>
      </w:pPr>
      <w:r>
        <w:t>Meta Description: Para compra de picape em África, verifique veículo/cotação, evidências, requisitos do destino e riscos antes do pagamento.</w:t>
      </w:r>
    </w:p>
    <w:p>
      <w:pPr>
        <w:ind w:right="504"/>
      </w:pPr>
      <w:r>
        <w:t>H1: compra de picape em África: verificar a operação antes de pagar</w:t>
      </w:r>
    </w:p>
    <w:p>
      <w:pPr>
        <w:ind w:right="504"/>
      </w:pPr>
      <w:r>
        <w:t>Este guia trata de compra de picape para exportação para África. Uma regra nacional não é transformada em regra regional; a transação deve ser verificada para o país, porto, rota e veículo concretos.</w:t>
      </w:r>
    </w:p>
    <w:p>
      <w:pPr>
        <w:ind w:right="504"/>
      </w:pPr>
      <w:r>
        <w:t>Para África, o rótulo regional apenas organiza as perguntas; nunca substitui a verificação do país, porto e rota reais.</w:t>
      </w:r>
    </w:p>
    <w:p>
      <w:pPr>
        <w:pStyle w:val="Heading2"/>
        <w:ind w:right="504"/>
      </w:pPr>
      <w:r>
        <w:t>Ler cada evidência dentro do seu alcance</w:t>
      </w:r>
    </w:p>
    <w:p>
      <w:pPr>
        <w:ind w:right="504"/>
      </w:pPr>
      <w:r>
        <w:t>Para “compra de picape em África”, vincule esta verificação ao veículo, à rota ou ao destino reais: o fabricante comprova um mercado ou versão específica; uma entidade de segurança cobre o veículo testado; uma autoridade local define sua própria jurisdição. Não junte os melhores números de vários mercados para criar uma configuração global inexistente.</w:t>
      </w:r>
    </w:p>
    <w:p>
      <w:pPr>
        <w:pStyle w:val="Heading2"/>
        <w:ind w:right="504"/>
      </w:pPr>
      <w:r>
        <w:t>Evidências que devem ser ligadas ao veículo ou à transação</w:t>
      </w:r>
    </w:p>
    <w:p>
      <w:pPr>
        <w:pStyle w:val="ListBullet"/>
        <w:ind w:right="504"/>
      </w:pPr>
      <w:r>
        <w:t>VIN/variante exatos e referência de produção</w:t>
      </w:r>
    </w:p>
    <w:p>
      <w:pPr>
        <w:pStyle w:val="ListBullet"/>
        <w:ind w:right="504"/>
      </w:pPr>
      <w:r>
        <w:t>mercado original de venda e fonte oficial das especificações</w:t>
      </w:r>
    </w:p>
    <w:p>
      <w:pPr>
        <w:pStyle w:val="ListBullet"/>
        <w:ind w:right="504"/>
      </w:pPr>
      <w:r>
        <w:t>trem de força, transmissão, bateria/recarga ou combustível quando aplicável</w:t>
      </w:r>
    </w:p>
    <w:p>
      <w:pPr>
        <w:pStyle w:val="ListBullet"/>
        <w:ind w:right="504"/>
      </w:pPr>
      <w:r>
        <w:t>fotos, etiquetas e documentos da mesma unidade</w:t>
      </w:r>
    </w:p>
    <w:p>
      <w:pPr>
        <w:pStyle w:val="Heading2"/>
        <w:ind w:right="504"/>
      </w:pPr>
      <w:r>
        <w:t>Definir exatamente o que está sendo comprado</w:t>
      </w:r>
    </w:p>
    <w:p>
      <w:pPr>
        <w:ind w:right="504"/>
      </w:pPr>
      <w:r>
        <w:t>Use “compra de picape em África” como limite desta decisão: comece pela identidade da transação: VIN ou variante, mercado de origem, configuração técnica, destino e escopo comercial. Se algum item mudar após a cotação, repita as verificações afetadas.</w:t>
      </w:r>
    </w:p>
    <w:p>
      <w:pPr>
        <w:pStyle w:val="Heading2"/>
        <w:ind w:right="504"/>
      </w:pPr>
      <w:r>
        <w:t>Transformar especificações em decisão de compra</w:t>
      </w:r>
    </w:p>
    <w:p>
      <w:pPr>
        <w:ind w:right="504"/>
      </w:pPr>
      <w:r>
        <w:t>Use “compra de picape em África” como limite desta decisão: um dado só é útil quando muda registro, combustível/recarga, carga/passageiros, segurança, peças, diagnóstico, software, garantia, manutenção ou custo de parada. Pontos críticos sem prova devem permanecer explicitamente não verificados.</w:t>
      </w:r>
    </w:p>
    <w:p>
      <w:pPr>
        <w:pStyle w:val="Heading2"/>
        <w:ind w:right="504"/>
      </w:pPr>
      <w:r>
        <w:t>Exigir uma cotação rastreável</w:t>
      </w:r>
    </w:p>
    <w:p>
      <w:pPr>
        <w:ind w:right="504"/>
      </w:pPr>
      <w:r>
        <w:t>Para “compra de picape em África”, vincule esta verificação ao veículo, à rota ou ao destino reais: cotação, fotos, etiquetas e documentos devem identificar a mesma unidade. Registre local Incoterm, custos incluídos/excluídos, validade e etapas de pagamento. Dois preços só são comparáveis quando descrevem o mesmo veículo e o mesmo escopo.</w:t>
      </w:r>
    </w:p>
    <w:p>
      <w:pPr>
        <w:pStyle w:val="Heading2"/>
        <w:ind w:right="504"/>
      </w:pPr>
      <w:r>
        <w:t>Verificar separadamente o país de destino</w:t>
      </w:r>
    </w:p>
    <w:p>
      <w:pPr>
        <w:ind w:right="504"/>
      </w:pPr>
      <w:r>
        <w:t>Use “compra de picape em África” como limite desta decisão: elegibilidade, registro, uso, serviço e garantia precisam ser confirmados para o destino real. Uma especificação correta do mercado de origem não constitui, por si só, autorização de importação ou registro em outro país.</w:t>
      </w:r>
    </w:p>
    <w:p>
      <w:pPr>
        <w:pStyle w:val="Heading2"/>
        <w:ind w:right="504"/>
      </w:pPr>
      <w:r>
        <w:t>Regra de liberação antes do pagamento</w:t>
      </w:r>
    </w:p>
    <w:p>
      <w:pPr>
        <w:ind w:right="504"/>
      </w:pPr>
      <w:r>
        <w:t>Para “compra de picape em África”, vincule esta verificação ao veículo, à rota ou ao destino reais: não libere fundos enquanto faltar prova de um ponto capaz de impedir registro, uso seguro, recarga/abastecimento, manutenção ou entrega. Solicite o documento ou mantenha a incerteza visível no dossiê da transação.</w:t>
      </w:r>
    </w:p>
    <w:p>
      <w:pPr>
        <w:pStyle w:val="Heading2"/>
        <w:ind w:right="504"/>
      </w:pPr>
      <w:r>
        <w:t>Controles que devem permanecer no dossiê</w:t>
      </w:r>
    </w:p>
    <w:p>
      <w:pPr>
        <w:pStyle w:val="ListBullet"/>
        <w:ind w:right="504"/>
      </w:pPr>
      <w:r>
        <w:t>VIN/variante ou identidade da transação</w:t>
      </w:r>
    </w:p>
    <w:p>
      <w:pPr>
        <w:pStyle w:val="ListBullet"/>
        <w:ind w:right="504"/>
      </w:pPr>
      <w:r>
        <w:t>mercado/rota de origem e evidência datada</w:t>
      </w:r>
    </w:p>
    <w:p>
      <w:pPr>
        <w:pStyle w:val="ListBullet"/>
        <w:ind w:right="504"/>
      </w:pPr>
      <w:r>
        <w:t>fotos e documentos coerentes</w:t>
      </w:r>
    </w:p>
    <w:p>
      <w:pPr>
        <w:pStyle w:val="ListBullet"/>
        <w:ind w:right="504"/>
      </w:pPr>
      <w:r>
        <w:t>requisitos do país de destino</w:t>
      </w:r>
    </w:p>
    <w:p>
      <w:pPr>
        <w:pStyle w:val="ListBullet"/>
        <w:ind w:right="504"/>
      </w:pPr>
      <w:r>
        <w:t>custos incluídos/excluídos e validade</w:t>
      </w:r>
    </w:p>
    <w:p>
      <w:pPr>
        <w:pStyle w:val="ListBullet"/>
        <w:ind w:right="504"/>
      </w:pPr>
      <w:r>
        <w:t>serviço/garantia quando aplicável</w:t>
      </w:r>
    </w:p>
    <w:p>
      <w:pPr>
        <w:pStyle w:val="Heading2"/>
      </w:pPr>
      <w:r>
        <w:t>Leituras relacionadas</w:t>
      </w:r>
    </w:p>
    <w:p>
      <w:pPr>
        <w:pStyle w:val="ListBullet"/>
      </w:pPr>
      <w:r>
        <w:t>verificação de VIN e fotos em África: guia de verificação — https://pt.autobridgeexport.com/guides/photo-vin-review-africa.html</w:t>
      </w:r>
    </w:p>
    <w:p>
      <w:pPr>
        <w:pStyle w:val="ListBullet"/>
      </w:pPr>
      <w:r>
        <w:t>compra de SUV de sete lugares em África: guia de verificação — https://pt.autobridgeexport.com/guides/seven-seat-suv-africa.html</w:t>
      </w:r>
    </w:p>
    <w:p>
      <w:pPr>
        <w:ind w:right="504"/>
      </w:pPr>
      <w:r>
        <w:t>ALT: Imagem de referência de compra de picape em África para compradores internacionais de veículos</w:t>
      </w:r>
    </w:p>
    <w:p>
      <w:pPr>
        <w:pStyle w:val="Heading1"/>
        <w:pageBreakBefore/>
        <w:ind w:right="504"/>
      </w:pPr>
      <w:r>
        <w:t>JA — 日本語</w:t>
      </w:r>
    </w:p>
    <w:p>
      <w:pPr>
        <w:ind w:right="504"/>
      </w:pPr>
      <w:r>
        <w:t>SEO Title: アフリカ向けピックアップトラック調達：購入前確認ガイド</w:t>
      </w:r>
    </w:p>
    <w:p>
      <w:pPr>
        <w:ind w:right="504"/>
      </w:pPr>
      <w:r>
        <w:t>Meta Description: アフリカでのピックアップトラック調達では、車両/見積、根拠資料、仕向け国要件、支払い前リスクを分けて確認します。</w:t>
      </w:r>
    </w:p>
    <w:p>
      <w:pPr>
        <w:ind w:right="504"/>
      </w:pPr>
      <w:r>
        <w:t>H1: アフリカ向けピックアップトラック調達：支払い前に取引を確認する方法</w:t>
      </w:r>
    </w:p>
    <w:p>
      <w:pPr>
        <w:ind w:right="504"/>
      </w:pPr>
      <w:r>
        <w:t>このガイドはアフリカ向けの輸出向けピックアップ調達を扱います。ある国の規則を地域全体の規則として扱わず、実際の国・港・ルート・車両ごとに確認します。</w:t>
      </w:r>
    </w:p>
    <w:p>
      <w:pPr>
        <w:ind w:right="504"/>
      </w:pPr>
      <w:r>
        <w:t>アフリカという地域名は確認項目を整理するためのものです。実際の国、港、ルートの確認を置き換えるものではありません。</w:t>
      </w:r>
    </w:p>
    <w:p>
      <w:pPr>
        <w:pStyle w:val="Heading2"/>
        <w:ind w:right="504"/>
      </w:pPr>
      <w:r>
        <w:t>資料の適用範囲を混同しない</w:t>
      </w:r>
    </w:p>
    <w:p>
      <w:pPr>
        <w:ind w:right="504"/>
      </w:pPr>
      <w:r>
        <w:t>メーカー資料は特定市場・仕様を、評価機関は試験対象を、当局は自国の要件を示します。複数市場の有利な数字だけを組み合わせて、存在しない「世界共通仕様」を作らないことが重要です。</w:t>
      </w:r>
    </w:p>
    <w:p>
      <w:pPr>
        <w:pStyle w:val="Heading2"/>
        <w:ind w:right="504"/>
      </w:pPr>
      <w:r>
        <w:t>車両・取引に紐付ける確認事項</w:t>
      </w:r>
    </w:p>
    <w:p>
      <w:pPr>
        <w:pStyle w:val="ListBullet"/>
        <w:ind w:right="504"/>
      </w:pPr>
      <w:r>
        <w:t>正確なVIN・仕様・生産参照情報</w:t>
      </w:r>
    </w:p>
    <w:p>
      <w:pPr>
        <w:pStyle w:val="ListBullet"/>
        <w:ind w:right="504"/>
      </w:pPr>
      <w:r>
        <w:t>元の販売市場と仕様の公式情報源</w:t>
      </w:r>
    </w:p>
    <w:p>
      <w:pPr>
        <w:pStyle w:val="ListBullet"/>
        <w:ind w:right="504"/>
      </w:pPr>
      <w:r>
        <w:t>パワートレイン、駆動方式、バッテリー・充電または燃料情報</w:t>
      </w:r>
    </w:p>
    <w:p>
      <w:pPr>
        <w:pStyle w:val="ListBullet"/>
        <w:ind w:right="504"/>
      </w:pPr>
      <w:r>
        <w:t>同一車両を示す写真・ラベル・書類</w:t>
      </w:r>
    </w:p>
    <w:p>
      <w:pPr>
        <w:pStyle w:val="Heading2"/>
        <w:ind w:right="504"/>
      </w:pPr>
      <w:r>
        <w:t>購入対象を先に固定する</w:t>
      </w:r>
    </w:p>
    <w:p>
      <w:pPr>
        <w:ind w:right="504"/>
      </w:pPr>
      <w:r>
        <w:t>VINまたは正確な仕様、販売元市場、技術構成、仕向け国、商取引の範囲を最初に記録します。見積後に車両や条件が変わった場合は、関係する確認をやり直します。</w:t>
      </w:r>
    </w:p>
    <w:p>
      <w:pPr>
        <w:pStyle w:val="Heading2"/>
        <w:ind w:right="504"/>
      </w:pPr>
      <w:r>
        <w:t>数値を実際の購入判断に変換する</w:t>
      </w:r>
    </w:p>
    <w:p>
      <w:pPr>
        <w:ind w:right="504"/>
      </w:pPr>
      <w:r>
        <w:t>登録、燃料・充電、積載・乗員、安全、部品、診断、ソフトウェア、保証、整備、停止時間に影響する情報を優先します。重要な不明点は、推測で埋めず「未確認」として残します。</w:t>
      </w:r>
    </w:p>
    <w:p>
      <w:pPr>
        <w:pStyle w:val="Heading2"/>
        <w:ind w:right="504"/>
      </w:pPr>
      <w:r>
        <w:t>見積書と実車を一致させる</w:t>
      </w:r>
    </w:p>
    <w:p>
      <w:pPr>
        <w:ind w:right="504"/>
      </w:pPr>
      <w:r>
        <w:t>見積書、写真、銘板、車両書類は同じ一台を示す必要があります。Incotermの場所、含む費用・含まない費用、有効期限、支払段階も書面化します。比較は同じ車両・同じ商取引範囲で行います。</w:t>
      </w:r>
    </w:p>
    <w:p>
      <w:pPr>
        <w:pStyle w:val="Heading2"/>
        <w:ind w:right="504"/>
      </w:pPr>
      <w:r>
        <w:t>仕向け国の要件は別に確認する</w:t>
      </w:r>
    </w:p>
    <w:p>
      <w:pPr>
        <w:ind w:right="504"/>
      </w:pPr>
      <w:r>
        <w:t>輸入可否、登録、使用条件、整備、保証は実際の仕向け国で確認します。販売元市場の正しい仕様書があっても、別の国で自動的に登録できることを意味しません。</w:t>
      </w:r>
    </w:p>
    <w:p>
      <w:pPr>
        <w:pStyle w:val="Heading2"/>
        <w:ind w:right="504"/>
      </w:pPr>
      <w:r>
        <w:t>支払前の最終停止条件</w:t>
      </w:r>
    </w:p>
    <w:p>
      <w:pPr>
        <w:ind w:right="504"/>
      </w:pPr>
      <w:r>
        <w:t>登録、安全使用、充電・給油、整備、納車を妨げる可能性がある重要項目に根拠がない間は資金を放出しません。不足資料を求めるか、未確認事項を取引書類に明記します。</w:t>
      </w:r>
    </w:p>
    <w:p>
      <w:pPr>
        <w:pStyle w:val="Heading2"/>
        <w:ind w:right="504"/>
      </w:pPr>
      <w:r>
        <w:t>取引ファイルに残すチェック</w:t>
      </w:r>
    </w:p>
    <w:p>
      <w:pPr>
        <w:pStyle w:val="ListBullet"/>
        <w:ind w:right="504"/>
      </w:pPr>
      <w:r>
        <w:t>VIN・正確な仕様または取引ID</w:t>
      </w:r>
    </w:p>
    <w:p>
      <w:pPr>
        <w:pStyle w:val="ListBullet"/>
        <w:ind w:right="504"/>
      </w:pPr>
      <w:r>
        <w:t>販売元市場・ルートと日付付き根拠</w:t>
      </w:r>
    </w:p>
    <w:p>
      <w:pPr>
        <w:pStyle w:val="ListBullet"/>
        <w:ind w:right="504"/>
      </w:pPr>
      <w:r>
        <w:t>一致する写真と書類</w:t>
      </w:r>
    </w:p>
    <w:p>
      <w:pPr>
        <w:pStyle w:val="ListBullet"/>
        <w:ind w:right="504"/>
      </w:pPr>
      <w:r>
        <w:t>仕向け国要件</w:t>
      </w:r>
    </w:p>
    <w:p>
      <w:pPr>
        <w:pStyle w:val="ListBullet"/>
        <w:ind w:right="504"/>
      </w:pPr>
      <w:r>
        <w:t>含む費用・含まない費用・有効期限</w:t>
      </w:r>
    </w:p>
    <w:p>
      <w:pPr>
        <w:pStyle w:val="ListBullet"/>
        <w:ind w:right="504"/>
      </w:pPr>
      <w:r>
        <w:t>必要な整備・保証経路</w:t>
      </w:r>
    </w:p>
    <w:p>
      <w:pPr>
        <w:pStyle w:val="Heading2"/>
      </w:pPr>
      <w:r>
        <w:t>この案件固有の判断順序</w:t>
      </w:r>
    </w:p>
    <w:p>
      <w:pPr/>
      <w:r>
        <w:t>アフリカ向けピックアップ輸出では、キャブ、荷台、エンジン、駆動方式、積載根拠、タイヤ、部品・整備を一度に比べず、まず購入対象と適用市場を固定する。次に、各項目を同じ車両・同じ取引の VIN、仕様書、写真、見積書、または仕向け地側の確認に結び付ける。資料の日付と適用範囲を残し、別市場や別グレードの情報は参考資料として分ける。こうすれば、数字を増やさずに、どの結論が確認済みで、どの結論が取引条件に依存するかを説明できる。</w:t>
      </w:r>
    </w:p>
    <w:p>
      <w:pPr>
        <w:pStyle w:val="Heading2"/>
      </w:pPr>
      <w:r>
        <w:t>未確認事項を支払条件に変える</w:t>
      </w:r>
    </w:p>
    <w:p>
      <w:pPr/>
      <w:r>
        <w:t>最大の停止要因は、同じ車名なら仕事能力も同じと判断することである。これを否定できる証拠が揃わない場合は、推測で埋めず「未確認」と記録し、担当者と提出期限を定める。価格、在庫、運賃、税金、納期、認証結果、保証対応は永続的な車両仕様と分け、実際の取引ごとに日付付きで再確認する。支払い後に第三者が同じ判断を再現できない案件は、公開または発注に進めない。</w:t>
      </w:r>
    </w:p>
    <w:p>
      <w:pPr>
        <w:pStyle w:val="Heading2"/>
      </w:pPr>
      <w:r>
        <w:t>関連ガイド</w:t>
      </w:r>
    </w:p>
    <w:p>
      <w:pPr>
        <w:pStyle w:val="ListBullet"/>
      </w:pPr>
      <w:r>
        <w:t>アフリカ向けVINと実車写真の確認：購入前確認ガイド — https://ja.autobridgeexport.com/guides/photo-vin-review-africa.html</w:t>
      </w:r>
    </w:p>
    <w:p>
      <w:pPr>
        <w:pStyle w:val="ListBullet"/>
      </w:pPr>
      <w:r>
        <w:t>アフリカ向け7人乗りSUVの調達：購入前確認ガイド — https://ja.autobridgeexport.com/guides/seven-seat-suv-africa.html</w:t>
      </w:r>
    </w:p>
    <w:p>
      <w:pPr>
        <w:ind w:right="504"/>
      </w:pPr>
      <w:r>
        <w:t>ALT: 海外車両購入者向けのアフリカ向けピックアップトラック調達参考画像</w:t>
      </w:r>
    </w:p>
    <w:p>
      <w:pPr>
        <w:pStyle w:val="Heading1"/>
        <w:pageBreakBefore/>
        <w:ind w:right="504"/>
      </w:pPr>
      <w:r>
        <w:t>KO — 한국어</w:t>
      </w:r>
    </w:p>
    <w:p>
      <w:pPr>
        <w:ind w:right="504"/>
      </w:pPr>
      <w:r>
        <w:t>SEO Title: 아프리카 픽업트럭 조달: 구매 전 검증 가이드</w:t>
      </w:r>
    </w:p>
    <w:p>
      <w:pPr>
        <w:ind w:right="504"/>
      </w:pPr>
      <w:r>
        <w:t>Meta Description: 아프리카의 픽업트럭 조달에서는 차량/견적, 근거, 목적국 요구사항, 결제 전 위험을 나누어 확인합니다.</w:t>
      </w:r>
    </w:p>
    <w:p>
      <w:pPr>
        <w:ind w:right="504"/>
      </w:pPr>
      <w:r>
        <w:t>H1: 아프리카 픽업트럭 조달: 결제 전 거래 검증 방법</w:t>
      </w:r>
    </w:p>
    <w:p>
      <w:pPr>
        <w:ind w:right="504"/>
      </w:pPr>
      <w:r>
        <w:t>이 가이드는 아프리카의 수출용 픽업 조달를 다룹니다. 한 국가의 규정을 지역 전체 규정으로 확대하지 않고 실제 목적국·항만·경로·차량을 기준으로 확인합니다.</w:t>
      </w:r>
    </w:p>
    <w:p>
      <w:pPr>
        <w:ind w:right="504"/>
      </w:pPr>
      <w:r>
        <w:t>아프리카라는 지역명은 확인 항목을 정리하기 위한 것이며 실제 국가·항만·경로 검증을 대신하지 않습니다.</w:t>
      </w:r>
    </w:p>
    <w:p>
      <w:pPr>
        <w:pStyle w:val="Heading2"/>
        <w:ind w:right="504"/>
      </w:pPr>
      <w:r>
        <w:t>근거의 적용 범위를 섞지 않기</w:t>
      </w:r>
    </w:p>
    <w:p>
      <w:pPr>
        <w:ind w:right="504"/>
      </w:pPr>
      <w:r>
        <w:t>제조사 자료는 특정 시장/버전을, 안전기관은 시험한 범위를, 당국은 자신의 관할 요건을 증명합니다. 여러 시장의 유리한 숫자를 합쳐 존재하지 않는 글로벌 사양을 만들지 마십시오.</w:t>
      </w:r>
    </w:p>
    <w:p>
      <w:pPr>
        <w:pStyle w:val="Heading2"/>
        <w:ind w:right="504"/>
      </w:pPr>
      <w:r>
        <w:t>차량/거래에 연결해야 할 근거</w:t>
      </w:r>
    </w:p>
    <w:p>
      <w:pPr>
        <w:pStyle w:val="ListBullet"/>
        <w:ind w:right="504"/>
      </w:pPr>
      <w:r>
        <w:t>정확한 VIN·파생형·생산 기준</w:t>
      </w:r>
    </w:p>
    <w:p>
      <w:pPr>
        <w:pStyle w:val="ListBullet"/>
        <w:ind w:right="504"/>
      </w:pPr>
      <w:r>
        <w:t>원 판매시장과 공식 사양 출처</w:t>
      </w:r>
    </w:p>
    <w:p>
      <w:pPr>
        <w:pStyle w:val="ListBullet"/>
        <w:ind w:right="504"/>
      </w:pPr>
      <w:r>
        <w:t>파워트레인·구동계·배터리/충전 또는 연료 정보</w:t>
      </w:r>
    </w:p>
    <w:p>
      <w:pPr>
        <w:pStyle w:val="ListBullet"/>
        <w:ind w:right="504"/>
      </w:pPr>
      <w:r>
        <w:t>동일 차량을 가리키는 사진·라벨·서류</w:t>
      </w:r>
    </w:p>
    <w:p>
      <w:pPr>
        <w:pStyle w:val="Heading2"/>
        <w:ind w:right="504"/>
      </w:pPr>
      <w:r>
        <w:t>구매 대상을 먼저 고정하기</w:t>
      </w:r>
    </w:p>
    <w:p>
      <w:pPr>
        <w:ind w:right="504"/>
      </w:pPr>
      <w:r>
        <w:t>VIN 또는 정확한 파생형, 원 판매시장, 기술 구성, 목적국과 상업 조건을 먼저 기록합니다. 견적 뒤 차량이나 조건이 바뀌면 관련 검증을 다시 수행해야 합니다.</w:t>
      </w:r>
    </w:p>
    <w:p>
      <w:pPr>
        <w:pStyle w:val="Heading2"/>
        <w:ind w:right="504"/>
      </w:pPr>
      <w:r>
        <w:t>사양을 실제 구매 판단으로 바꾸기</w:t>
      </w:r>
    </w:p>
    <w:p>
      <w:pPr>
        <w:ind w:right="504"/>
      </w:pPr>
      <w:r>
        <w:t>등록, 연료/충전, 적재/승객, 안전, 부품, 진단, 소프트웨어, 보증, 정비, 운휴비용에 영향을 주는 정보가 중요합니다. 중대한 미확인 항목은 추정으로 채우지 말고 그대로 표시합니다.</w:t>
      </w:r>
    </w:p>
    <w:p>
      <w:pPr>
        <w:pStyle w:val="Heading2"/>
        <w:ind w:right="504"/>
      </w:pPr>
      <w:r>
        <w:t>견적과 실차를 동일하게 만들기</w:t>
      </w:r>
    </w:p>
    <w:p>
      <w:pPr>
        <w:ind w:right="504"/>
      </w:pPr>
      <w:r>
        <w:t>견적서, 사진, 명판과 차량 서류는 같은 차량을 가리켜야 합니다. Incoterm 장소, 포함/제외 비용, 유효기간, 지급 단계도 서면으로 남깁니다. 같은 차량과 같은 범위가 되어야 가격 비교가 가능합니다.</w:t>
      </w:r>
    </w:p>
    <w:p>
      <w:pPr>
        <w:pStyle w:val="Heading2"/>
        <w:ind w:right="504"/>
      </w:pPr>
      <w:r>
        <w:t>목적국 요건은 별도로 확인하기</w:t>
      </w:r>
    </w:p>
    <w:p>
      <w:pPr>
        <w:ind w:right="504"/>
      </w:pPr>
      <w:r>
        <w:t>수입 가능성, 등록, 실제 운용, 서비스와 보증은 실제 목적국에서 확인해야 합니다. 원 판매시장의 정확한 사양서가 다른 나라의 자동 등록을 의미하지는 않습니다.</w:t>
      </w:r>
    </w:p>
    <w:p>
      <w:pPr>
        <w:pStyle w:val="Heading2"/>
        <w:ind w:right="504"/>
      </w:pPr>
      <w:r>
        <w:t>결제 전 최종 중단 기준</w:t>
      </w:r>
    </w:p>
    <w:p>
      <w:pPr>
        <w:ind w:right="504"/>
      </w:pPr>
      <w:r>
        <w:t>등록, 안전 운행, 충전/주유, 정비 또는 인도를 막을 수 있는 중요 항목에 근거가 없으면 자금을 지급하지 마십시오. 누락 자료를 요구하거나 불확실성을 거래 파일에 명확히 남깁니다.</w:t>
      </w:r>
    </w:p>
    <w:p>
      <w:pPr>
        <w:pStyle w:val="Heading2"/>
        <w:ind w:right="504"/>
      </w:pPr>
      <w:r>
        <w:t>거래 파일에 남길 확인 항목</w:t>
      </w:r>
    </w:p>
    <w:p>
      <w:pPr>
        <w:pStyle w:val="ListBullet"/>
        <w:ind w:right="504"/>
      </w:pPr>
      <w:r>
        <w:t>VIN/정확한 파생형 또는 거래 식별</w:t>
      </w:r>
    </w:p>
    <w:p>
      <w:pPr>
        <w:pStyle w:val="ListBullet"/>
        <w:ind w:right="504"/>
      </w:pPr>
      <w:r>
        <w:t>원 판매시장/경로와 날짜가 있는 근거</w:t>
      </w:r>
    </w:p>
    <w:p>
      <w:pPr>
        <w:pStyle w:val="ListBullet"/>
        <w:ind w:right="504"/>
      </w:pPr>
      <w:r>
        <w:t>일치하는 사진과 서류</w:t>
      </w:r>
    </w:p>
    <w:p>
      <w:pPr>
        <w:pStyle w:val="ListBullet"/>
        <w:ind w:right="504"/>
      </w:pPr>
      <w:r>
        <w:t>목적국 요건</w:t>
      </w:r>
    </w:p>
    <w:p>
      <w:pPr>
        <w:pStyle w:val="ListBullet"/>
        <w:ind w:right="504"/>
      </w:pPr>
      <w:r>
        <w:t>포함/제외 비용과 유효기간</w:t>
      </w:r>
    </w:p>
    <w:p>
      <w:pPr>
        <w:pStyle w:val="ListBullet"/>
        <w:ind w:right="504"/>
      </w:pPr>
      <w:r>
        <w:t>필요한 서비스/보증 경로</w:t>
      </w:r>
    </w:p>
    <w:p>
      <w:pPr>
        <w:pStyle w:val="Heading2"/>
      </w:pPr>
      <w:r>
        <w:t>이 거래에 맞는 판단 순서</w:t>
      </w:r>
    </w:p>
    <w:p>
      <w:pPr/>
      <w:r>
        <w:t>아프리카용 픽업 수출에서는 캡, 적재함, 엔진, 구동 방식, 적재 근거, 타이어, 부품·정비을 한꺼번에 비교하지 말고, 먼저 구매 대상과 적용 시장을 확정해야 한다. 그다음 각 항목을 같은 차량·같은 거래의 VIN, 사양서, 사진, 견적서 또는 목적지 확인 자료에 연결한다. 자료의 날짜와 적용 범위를 남기고 다른 시장이나 다른 트림의 정보는 참고 자료로 분리한다. 이렇게 해야 새로운 수치를 보태지 않고도 확인된 결론과 거래별 확인이 필요한 결론을 구분할 수 있다.</w:t>
      </w:r>
    </w:p>
    <w:p>
      <w:pPr>
        <w:pStyle w:val="Heading2"/>
      </w:pPr>
      <w:r>
        <w:t>미확인 항목을 결제 중단 조건으로 관리하기</w:t>
      </w:r>
    </w:p>
    <w:p>
      <w:pPr/>
      <w:r>
        <w:t>가장 중요한 중단 위험은 차명이 같으면 작업 능력도 같다고 판단하는 것이다. 이를 배제할 증거가 없으면 추정으로 채우지 말고 ‘미확인’으로 기록한 뒤 담당자와 제출 기한을 정한다. 가격, 재고, 운임, 세금, 납기, 인증 결과와 보증 대응은 영구 사양과 분리해 실제 거래마다 날짜가 있는 자료로 다시 확인한다. 결제 후 제3자가 같은 판단을 재현할 수 없는 거래는 게시나 발주 단계로 넘기지 않는다.</w:t>
      </w:r>
    </w:p>
    <w:p>
      <w:pPr>
        <w:pStyle w:val="Heading2"/>
      </w:pPr>
      <w:r>
        <w:t>관련 가이드</w:t>
      </w:r>
    </w:p>
    <w:p>
      <w:pPr>
        <w:pStyle w:val="ListBullet"/>
      </w:pPr>
      <w:r>
        <w:t>아프리카 VIN 및 차량 사진 검증: 구매 전 검증 가이드 — https://ko.autobridgeexport.com/guides/photo-vin-review-africa.html</w:t>
      </w:r>
    </w:p>
    <w:p>
      <w:pPr>
        <w:pStyle w:val="ListBullet"/>
      </w:pPr>
      <w:r>
        <w:t>아프리카 7인승 SUV 조달: 구매 전 검증 가이드 — https://ko.autobridgeexport.com/guides/seven-seat-suv-africa.html</w:t>
      </w:r>
    </w:p>
    <w:p>
      <w:pPr>
        <w:ind w:right="504"/>
      </w:pPr>
      <w:r>
        <w:t>ALT: 해외 차량 구매자를 위한 아프리카 픽업트럭 조달 참고 이미지</w:t>
      </w:r>
    </w:p>
    <w:p>
      <w:pPr>
        <w:pStyle w:val="Heading1"/>
        <w:pageBreakBefore/>
        <w:ind w:right="504"/>
      </w:pPr>
      <w:r>
        <w:t>VI — Tiếng Việt</w:t>
      </w:r>
    </w:p>
    <w:p>
      <w:pPr>
        <w:ind w:right="504"/>
      </w:pPr>
      <w:r>
        <w:t>SEO Title: mua xe bán tải tại Châu Phi: hướng dẫn xác minh</w:t>
      </w:r>
    </w:p>
    <w:p>
      <w:pPr>
        <w:ind w:right="504"/>
      </w:pPr>
      <w:r>
        <w:t>Meta Description: Với mua xe bán tải tại Châu Phi, hãy tách riêng xe/báo giá, bằng chứng, yêu cầu điểm đến và rủi ro trước thanh toán.</w:t>
      </w:r>
    </w:p>
    <w:p>
      <w:pPr>
        <w:ind w:right="504"/>
      </w:pPr>
      <w:r>
        <w:t>H1: mua xe bán tải tại Châu Phi: xác minh giao dịch trước khi trả tiền</w:t>
      </w:r>
    </w:p>
    <w:p>
      <w:pPr>
        <w:ind w:right="504"/>
      </w:pPr>
      <w:r>
        <w:t>Hướng dẫn này nói về mua xe bán tải để xuất khẩu cho châu Phi. Không coi quy định của một quốc gia là quy định chung của cả khu vực; phải kiểm tra theo quốc gia, cảng, tuyến và xe thực tế.</w:t>
      </w:r>
    </w:p>
    <w:p>
      <w:pPr>
        <w:ind w:right="504"/>
      </w:pPr>
      <w:r>
        <w:t>Với châu Phi, tên khu vực chỉ giúp tổ chức câu hỏi; không thay thế việc kiểm tra quốc gia, cảng và tuyến thực tế.</w:t>
      </w:r>
    </w:p>
    <w:p>
      <w:pPr>
        <w:pStyle w:val="Heading2"/>
        <w:ind w:right="504"/>
      </w:pPr>
      <w:r>
        <w:t>Tách phạm vi của từng nguồn bằng chứng</w:t>
      </w:r>
    </w:p>
    <w:p>
      <w:pPr>
        <w:ind w:right="504"/>
      </w:pPr>
      <w:r>
        <w:t>Trong hồ sơ “mua xe bán tải tại Châu Phi”, bước này phải trở thành kiểm tra riêng cho giao dịch: tài liệu hãng chỉ chứng minh thị trường/phiên bản được nêu; tổ chức an toàn chỉ chứng minh phạm vi xe thử; cơ quan nhà nước chỉ quy định trong thẩm quyền của mình. Không ghép các con số hấp dẫn từ nhiều thị trường thành một cấu hình 'toàn cầu'.</w:t>
      </w:r>
    </w:p>
    <w:p>
      <w:pPr>
        <w:pStyle w:val="Heading2"/>
        <w:ind w:right="504"/>
      </w:pPr>
      <w:r>
        <w:t>Bằng chứng cần gắn với xe hoặc giao dịch</w:t>
      </w:r>
    </w:p>
    <w:p>
      <w:pPr>
        <w:pStyle w:val="ListBullet"/>
        <w:ind w:right="504"/>
      </w:pPr>
      <w:r>
        <w:t>VIN/phiên bản chính xác và mốc sản xuất</w:t>
      </w:r>
    </w:p>
    <w:p>
      <w:pPr>
        <w:pStyle w:val="ListBullet"/>
        <w:ind w:right="504"/>
      </w:pPr>
      <w:r>
        <w:t>thị trường bán ban đầu và nguồn thông số chính thức</w:t>
      </w:r>
    </w:p>
    <w:p>
      <w:pPr>
        <w:pStyle w:val="ListBullet"/>
        <w:ind w:right="504"/>
      </w:pPr>
      <w:r>
        <w:t>hệ truyền động, hộp số, pin/sạc hoặc nhiên liệu khi phù hợp</w:t>
      </w:r>
    </w:p>
    <w:p>
      <w:pPr>
        <w:pStyle w:val="ListBullet"/>
        <w:ind w:right="504"/>
      </w:pPr>
      <w:r>
        <w:t>ảnh, nhãn và giấy tờ cùng nhận diện một chiếc xe</w:t>
      </w:r>
    </w:p>
    <w:p>
      <w:pPr>
        <w:pStyle w:val="Heading2"/>
        <w:ind w:right="504"/>
      </w:pPr>
      <w:r>
        <w:t>Xác định chính xác đối tượng mua</w:t>
      </w:r>
    </w:p>
    <w:p>
      <w:pPr>
        <w:ind w:right="504"/>
      </w:pPr>
      <w:r>
        <w:t>Với “mua xe bán tải tại Châu Phi”, hãy gắn bước kiểm tra này với giao dịch thực tế: ghi lại VIN hoặc phiên bản, thị trường nguồn, cấu hình kỹ thuật, quốc gia đích và phạm vi thương mại trước. Nếu xe hoặc điều kiện thay đổi sau báo giá, phải lặp lại các bước xác minh liên quan.</w:t>
      </w:r>
    </w:p>
    <w:p>
      <w:pPr>
        <w:pStyle w:val="Heading2"/>
        <w:ind w:right="504"/>
      </w:pPr>
      <w:r>
        <w:t>Biến thông số thành quyết định mua</w:t>
      </w:r>
    </w:p>
    <w:p>
      <w:pPr>
        <w:ind w:right="504"/>
      </w:pPr>
      <w:r>
        <w:t>Với “mua xe bán tải tại Châu Phi”, hãy gắn bước kiểm tra này với giao dịch thực tế: ưu tiên dữ liệu ảnh hưởng đến đăng ký, nhiên liệu/sạc, tải trọng/hành khách, an toàn, phụ tùng, chẩn đoán, phần mềm, bảo hành, bảo dưỡng hoặc thời gian xe ngừng hoạt động. Điểm quan trọng chưa có bằng chứng phải giữ trạng thái chưa xác minh.</w:t>
      </w:r>
    </w:p>
    <w:p>
      <w:pPr>
        <w:pStyle w:val="Heading2"/>
        <w:ind w:right="504"/>
      </w:pPr>
      <w:r>
        <w:t>Yêu cầu báo giá có thể truy vết</w:t>
      </w:r>
    </w:p>
    <w:p>
      <w:pPr>
        <w:ind w:right="504"/>
      </w:pPr>
      <w:r>
        <w:t>Trong hồ sơ “mua xe bán tải tại Châu Phi”, bước này phải trở thành kiểm tra riêng cho giao dịch: báo giá, ảnh, nhãn và giấy tờ phải chỉ cùng một xe. Ghi rõ địa điểm Incoterm, chi phí bao gồm/không bao gồm, thời hạn hiệu lực và mốc thanh toán. Chỉ so sánh giá khi cùng xe và cùng phạm vi thương mại.</w:t>
      </w:r>
    </w:p>
    <w:p>
      <w:pPr>
        <w:pStyle w:val="Heading2"/>
        <w:ind w:right="504"/>
      </w:pPr>
      <w:r>
        <w:t>Kiểm tra riêng quốc gia đích</w:t>
      </w:r>
    </w:p>
    <w:p>
      <w:pPr>
        <w:ind w:right="504"/>
      </w:pPr>
      <w:r>
        <w:t>Với “mua xe bán tải tại Châu Phi”, hãy gắn bước kiểm tra này với giao dịch thực tế: điều kiện nhập khẩu, đăng ký, vận hành, dịch vụ và bảo hành phải được xác nhận cho quốc gia đích thực tế. Thông số đúng ở thị trường nguồn không tự động trở thành giấy phép đăng ký ở nơi khác.</w:t>
      </w:r>
    </w:p>
    <w:p>
      <w:pPr>
        <w:pStyle w:val="Heading2"/>
        <w:ind w:right="504"/>
      </w:pPr>
      <w:r>
        <w:t>Nguyên tắc dừng trước khi thanh toán</w:t>
      </w:r>
    </w:p>
    <w:p>
      <w:pPr>
        <w:ind w:right="504"/>
      </w:pPr>
      <w:r>
        <w:t>Trong hồ sơ “mua xe bán tải tại Châu Phi”, bước này phải trở thành kiểm tra riêng cho giao dịch: không giải ngân nếu còn thiếu bằng chứng cho một điểm có thể khiến xe không đăng ký, không vận hành an toàn, không sạc/đổ nhiên liệu, không bảo dưỡng hoặc không giao được. Yêu cầu tài liệu còn thiếu hoặc ghi rõ sự không chắc chắn trong hồ sơ.</w:t>
      </w:r>
    </w:p>
    <w:p>
      <w:pPr>
        <w:pStyle w:val="Heading2"/>
        <w:ind w:right="504"/>
      </w:pPr>
      <w:r>
        <w:t>Các mục phải giữ trong hồ sơ giao dịch</w:t>
      </w:r>
    </w:p>
    <w:p>
      <w:pPr>
        <w:pStyle w:val="ListBullet"/>
        <w:ind w:right="504"/>
      </w:pPr>
      <w:r>
        <w:t>VIN/phiên bản hoặc nhận dạng giao dịch</w:t>
      </w:r>
    </w:p>
    <w:p>
      <w:pPr>
        <w:pStyle w:val="ListBullet"/>
        <w:ind w:right="504"/>
      </w:pPr>
      <w:r>
        <w:t>thị trường/tuyến nguồn và bằng chứng có ngày</w:t>
      </w:r>
    </w:p>
    <w:p>
      <w:pPr>
        <w:pStyle w:val="ListBullet"/>
        <w:ind w:right="504"/>
      </w:pPr>
      <w:r>
        <w:t>ảnh và giấy tờ thống nhất</w:t>
      </w:r>
    </w:p>
    <w:p>
      <w:pPr>
        <w:pStyle w:val="ListBullet"/>
        <w:ind w:right="504"/>
      </w:pPr>
      <w:r>
        <w:t>yêu cầu quốc gia đích</w:t>
      </w:r>
    </w:p>
    <w:p>
      <w:pPr>
        <w:pStyle w:val="ListBullet"/>
        <w:ind w:right="504"/>
      </w:pPr>
      <w:r>
        <w:t>chi phí gồm/không gồm và thời hạn</w:t>
      </w:r>
    </w:p>
    <w:p>
      <w:pPr>
        <w:pStyle w:val="ListBullet"/>
        <w:ind w:right="504"/>
      </w:pPr>
      <w:r>
        <w:t>dịch vụ/bảo hành khi áp dụng</w:t>
      </w:r>
    </w:p>
    <w:p>
      <w:pPr>
        <w:pStyle w:val="Heading2"/>
      </w:pPr>
      <w:r>
        <w:t>Bài viết liên quan</w:t>
      </w:r>
    </w:p>
    <w:p>
      <w:pPr>
        <w:pStyle w:val="ListBullet"/>
      </w:pPr>
      <w:r>
        <w:t>xác minh VIN và ảnh xe tại Châu Phi: hướng dẫn xác minh — https://vi.autobridgeexport.com/guides/photo-vin-review-africa.html</w:t>
      </w:r>
    </w:p>
    <w:p>
      <w:pPr>
        <w:pStyle w:val="ListBullet"/>
      </w:pPr>
      <w:r>
        <w:t>mua SUV bảy chỗ tại Châu Phi: hướng dẫn xác minh — https://vi.autobridgeexport.com/guides/seven-seat-suv-africa.html</w:t>
      </w:r>
    </w:p>
    <w:p>
      <w:pPr>
        <w:ind w:right="504"/>
      </w:pPr>
      <w:r>
        <w:t>ALT: Hình ảnh tham khảo về mua xe bán tải tại Châu Phi dành cho người mua xe quốc tế</w:t>
      </w:r>
    </w:p>
    <w:p>
      <w:pPr>
        <w:pStyle w:val="Heading1"/>
        <w:pageBreakBefore/>
        <w:ind w:right="504"/>
      </w:pPr>
      <w:r>
        <w:t>TH — ภาษาไทย</w:t>
      </w:r>
    </w:p>
    <w:p>
      <w:pPr>
        <w:ind w:right="504"/>
      </w:pPr>
      <w:r>
        <w:t>SEO Title: การจัดซื้อรถกระบะ ในแอฟริกา: คู่มือตรวจสอบก่อนซื้อ</w:t>
      </w:r>
    </w:p>
    <w:p>
      <w:pPr>
        <w:ind w:right="504"/>
      </w:pPr>
      <w:r>
        <w:t>Meta Description: สำหรับการจัดซื้อรถกระบะ ในแอฟริกา ให้แยกรถ/ใบเสนอราคา หลักฐาน ข้อกำหนดปลายทาง และความเสี่ยงก่อนชำระเงิน</w:t>
      </w:r>
    </w:p>
    <w:p>
      <w:pPr>
        <w:ind w:right="504"/>
      </w:pPr>
      <w:r>
        <w:t>H1: การจัดซื้อรถกระบะ ในแอฟริกา: ตรวจธุรกรรมก่อนชำระเงิน</w:t>
      </w:r>
    </w:p>
    <w:p>
      <w:pPr>
        <w:ind w:right="504"/>
      </w:pPr>
      <w:r>
        <w:t>คู่มือนี้กล่าวถึง การจัดซื้อรถกระบะเพื่อส่งออก สำหรับ แอฟริกา โดยไม่ถือว่ากฎของประเทศหนึ่งเป็นกฎของทั้งภูมิภาค ต้องตรวจตามประเทศ ท่าเรือ เส้นทาง และรถคันจริง</w:t>
      </w:r>
    </w:p>
    <w:p>
      <w:pPr>
        <w:ind w:right="504"/>
      </w:pPr>
      <w:r>
        <w:t>สำหรับ แอฟริกา ชื่อภูมิภาคมีไว้เพื่อจัดหมวดคำถามเท่านั้น ไม่สามารถแทนการตรวจประเทศ ท่าเรือ และเส้นทางจริงได้</w:t>
      </w:r>
    </w:p>
    <w:p>
      <w:pPr>
        <w:pStyle w:val="Heading2"/>
        <w:ind w:right="504"/>
      </w:pPr>
      <w:r>
        <w:t>แยกขอบเขตของหลักฐานแต่ละแหล่ง</w:t>
      </w:r>
    </w:p>
    <w:p>
      <w:pPr>
        <w:ind w:right="504"/>
      </w:pPr>
      <w:r>
        <w:t>เมื่อพิจารณา “การจัดซื้อรถกระบะ ในแอฟริกา” ต้องตรวจสอบโดยอิงรถ เส้นทาง หรือปลายทางจริง: เอกสารผู้ผลิตยืนยันได้เฉพาะตลาดหรือรุ่นที่ระบุ หน่วยงานความปลอดภัยยืนยันเฉพาะรถที่ทดสอบ และหน่วยงานรัฐกำหนดเฉพาะเขตอำนาจของตน อย่านำตัวเลขที่ดีที่สุดจากหลายตลาดมารวมเป็นสเปกโลกที่ไม่มีอยู่จริง</w:t>
      </w:r>
    </w:p>
    <w:p>
      <w:pPr>
        <w:pStyle w:val="Heading2"/>
        <w:ind w:right="504"/>
      </w:pPr>
      <w:r>
        <w:t>หลักฐานที่ต้องผูกกับรถหรือธุรกรรม</w:t>
      </w:r>
    </w:p>
    <w:p>
      <w:pPr>
        <w:pStyle w:val="ListBullet"/>
        <w:ind w:right="504"/>
      </w:pPr>
      <w:r>
        <w:t>VIN/รุ่นย่อยและข้อมูลการผลิตที่แน่นอน</w:t>
      </w:r>
    </w:p>
    <w:p>
      <w:pPr>
        <w:pStyle w:val="ListBullet"/>
        <w:ind w:right="504"/>
      </w:pPr>
      <w:r>
        <w:t>ตลาดที่จำหน่ายเดิมและแหล่งสเปกทางการ</w:t>
      </w:r>
    </w:p>
    <w:p>
      <w:pPr>
        <w:pStyle w:val="ListBullet"/>
        <w:ind w:right="504"/>
      </w:pPr>
      <w:r>
        <w:t>ระบบขับเคลื่อน ระบบส่งกำลัง แบตเตอรี่/การชาร์จหรือเชื้อเพลิงที่เกี่ยวข้อง</w:t>
      </w:r>
    </w:p>
    <w:p>
      <w:pPr>
        <w:pStyle w:val="ListBullet"/>
        <w:ind w:right="504"/>
      </w:pPr>
      <w:r>
        <w:t>ภาพ ป้าย และเอกสารที่ระบุรถคันเดียวกัน</w:t>
      </w:r>
    </w:p>
    <w:p>
      <w:pPr>
        <w:pStyle w:val="Heading2"/>
        <w:ind w:right="504"/>
      </w:pPr>
      <w:r>
        <w:t>กำหนดสิ่งที่จะซื้อให้ชัดก่อน</w:t>
      </w:r>
    </w:p>
    <w:p>
      <w:pPr>
        <w:ind w:right="504"/>
      </w:pPr>
      <w:r>
        <w:t>ใช้ “การจัดซื้อรถกระบะ ในแอฟริกา” เป็นขอบเขตของการตัดสินใจนี้: บันทึก VIN หรือรุ่นย่อย ตลาดต้นทาง การกำหนดค่าทางเทคนิค ประเทศปลายทาง และขอบเขตทางการค้า หากรถหรือเงื่อนไขเปลี่ยนหลังออกใบเสนอราคา ให้ตรวจซ้ำในหัวข้อที่เกี่ยวข้อง</w:t>
      </w:r>
    </w:p>
    <w:p>
      <w:pPr>
        <w:pStyle w:val="Heading2"/>
        <w:ind w:right="504"/>
      </w:pPr>
      <w:r>
        <w:t>เปลี่ยนสเปกให้เป็นการตัดสินใจซื้อ</w:t>
      </w:r>
    </w:p>
    <w:p>
      <w:pPr>
        <w:ind w:right="504"/>
      </w:pPr>
      <w:r>
        <w:t>ใช้ “การจัดซื้อรถกระบะ ในแอฟริกา” เป็นขอบเขตของการตัดสินใจนี้: ให้ความสำคัญกับข้อมูลที่กระทบการจดทะเบียน เชื้อเพลิง/การชาร์จ น้ำหนักบรรทุก/ผู้โดยสาร ความปลอดภัย อะไหล่ การวินิจฉัย ซอฟต์แวร์ การรับประกัน การซ่อมบำรุง หรือเวลาหยุดใช้งาน ประเด็นสำคัญที่ไม่มีหลักฐานให้คงสถานะยังไม่ยืนยัน</w:t>
      </w:r>
    </w:p>
    <w:p>
      <w:pPr>
        <w:pStyle w:val="Heading2"/>
        <w:ind w:right="504"/>
      </w:pPr>
      <w:r>
        <w:t>ขอใบเสนอราคาที่ตรวจย้อนกลับได้</w:t>
      </w:r>
    </w:p>
    <w:p>
      <w:pPr>
        <w:ind w:right="504"/>
      </w:pPr>
      <w:r>
        <w:t>เมื่อพิจารณา “การจัดซื้อรถกระบะ ในแอฟริกา” ต้องตรวจสอบโดยอิงรถ เส้นทาง หรือปลายทางจริง: ใบเสนอราคา ภาพ ป้าย และเอกสารรถต้องชี้ไปที่รถคันเดียวกัน ระบุสถานที่ Incoterm ค่าใช้จ่ายที่รวม/ไม่รวม อายุใบเสนอราคา และช่วงการชำระเงิน เปรียบเทียบราคาเมื่อเป็นรถและขอบเขตเดียวกันเท่านั้น</w:t>
      </w:r>
    </w:p>
    <w:p>
      <w:pPr>
        <w:pStyle w:val="Heading2"/>
        <w:ind w:right="504"/>
      </w:pPr>
      <w:r>
        <w:t>ตรวจประเทศปลายทางแยกต่างหาก</w:t>
      </w:r>
    </w:p>
    <w:p>
      <w:pPr>
        <w:ind w:right="504"/>
      </w:pPr>
      <w:r>
        <w:t>ใช้ “การจัดซื้อรถกระบะ ในแอฟริกา” เป็นขอบเขตของการตัดสินใจนี้: สิทธิในการนำเข้า การจดทะเบียน การใช้งาน การบริการ และการรับประกันต้องตรวจสำหรับประเทศปลายทางจริง สเปกที่ถูกต้องในตลาดต้นทางไม่ได้หมายความว่าจะจดทะเบียนในประเทศอื่นได้โดยอัตโนมัติ</w:t>
      </w:r>
    </w:p>
    <w:p>
      <w:pPr>
        <w:pStyle w:val="Heading2"/>
        <w:ind w:right="504"/>
      </w:pPr>
      <w:r>
        <w:t>เกณฑ์หยุดก่อนชำระเงิน</w:t>
      </w:r>
    </w:p>
    <w:p>
      <w:pPr>
        <w:ind w:right="504"/>
      </w:pPr>
      <w:r>
        <w:t>เมื่อพิจารณา “การจัดซื้อรถกระบะ ในแอฟริกา” ต้องตรวจสอบโดยอิงรถ เส้นทาง หรือปลายทางจริง: อย่าปล่อยเงินหากยังขาดหลักฐานในประเด็นที่อาจทำให้จดทะเบียนไม่ได้ ใช้งานไม่ปลอดภัย ชาร์จ/เติมเชื้อเพลิงไม่ได้ ซ่อมบำรุงไม่ได้ หรือส่งมอบไม่ได้ ให้ขอเอกสารหรือบันทึกความไม่แน่นอนไว้ในแฟ้มธุรกรรม</w:t>
      </w:r>
    </w:p>
    <w:p>
      <w:pPr>
        <w:pStyle w:val="Heading2"/>
        <w:ind w:right="504"/>
      </w:pPr>
      <w:r>
        <w:t>รายการที่ต้องเก็บในแฟ้มธุรกรรม</w:t>
      </w:r>
    </w:p>
    <w:p>
      <w:pPr>
        <w:pStyle w:val="ListBullet"/>
        <w:ind w:right="504"/>
      </w:pPr>
      <w:r>
        <w:t>VIN/รุ่นย่อยหรือข้อมูลระบุธุรกรรม</w:t>
      </w:r>
    </w:p>
    <w:p>
      <w:pPr>
        <w:pStyle w:val="ListBullet"/>
        <w:ind w:right="504"/>
      </w:pPr>
      <w:r>
        <w:t>ตลาด/เส้นทางต้นทางและหลักฐานมีวันที่</w:t>
      </w:r>
    </w:p>
    <w:p>
      <w:pPr>
        <w:pStyle w:val="ListBullet"/>
        <w:ind w:right="504"/>
      </w:pPr>
      <w:r>
        <w:t>ภาพและเอกสารที่ตรงกัน</w:t>
      </w:r>
    </w:p>
    <w:p>
      <w:pPr>
        <w:pStyle w:val="ListBullet"/>
        <w:ind w:right="504"/>
      </w:pPr>
      <w:r>
        <w:t>ข้อกำหนดประเทศปลายทาง</w:t>
      </w:r>
    </w:p>
    <w:p>
      <w:pPr>
        <w:pStyle w:val="ListBullet"/>
        <w:ind w:right="504"/>
      </w:pPr>
      <w:r>
        <w:t>ค่าใช้จ่ายรวม/ไม่รวมและอายุใบเสนอราคา</w:t>
      </w:r>
    </w:p>
    <w:p>
      <w:pPr>
        <w:pStyle w:val="ListBullet"/>
        <w:ind w:right="504"/>
      </w:pPr>
      <w:r>
        <w:t>เส้นทางบริการ/การรับประกันเมื่อเกี่ยวข้อง</w:t>
      </w:r>
    </w:p>
    <w:p>
      <w:pPr>
        <w:pStyle w:val="Heading2"/>
      </w:pPr>
      <w:r>
        <w:t>บทความที่เกี่ยวข้อง</w:t>
      </w:r>
    </w:p>
    <w:p>
      <w:pPr>
        <w:pStyle w:val="ListBullet"/>
      </w:pPr>
      <w:r>
        <w:t>การตรวจ VIN และภาพรถจริง ในแอฟริกา: คู่มือตรวจสอบก่อนซื้อ — https://th.autobridgeexport.com/guides/photo-vin-review-africa.html</w:t>
      </w:r>
    </w:p>
    <w:p>
      <w:pPr>
        <w:pStyle w:val="ListBullet"/>
      </w:pPr>
      <w:r>
        <w:t>การจัดซื้อ SUV 7 ที่นั่ง ในแอฟริกา: คู่มือตรวจสอบก่อนซื้อ — https://th.autobridgeexport.com/guides/seven-seat-suv-africa.html</w:t>
      </w:r>
    </w:p>
    <w:p>
      <w:pPr>
        <w:ind w:right="504"/>
      </w:pPr>
      <w:r>
        <w:t>ALT: ภาพอ้างอิงสำหรับการจัดซื้อรถกระบะ ในแอฟริกาสำหรับผู้ซื้อรถระหว่างประเทศ</w:t>
      </w:r>
    </w:p>
    <w:p>
      <w:pPr>
        <w:pStyle w:val="Heading1"/>
        <w:pageBreakBefore/>
        <w:ind w:right="504"/>
      </w:pPr>
      <w:r>
        <w:t>ID — Bahasa Indonesia</w:t>
      </w:r>
    </w:p>
    <w:p>
      <w:pPr>
        <w:ind w:right="504"/>
      </w:pPr>
      <w:r>
        <w:t>SEO Title: pengadaan pikap di Afrika: panduan verifikasi</w:t>
      </w:r>
    </w:p>
    <w:p>
      <w:pPr>
        <w:ind w:right="504"/>
      </w:pPr>
      <w:r>
        <w:t>Meta Description: Untuk pengadaan pikap di Afrika, pisahkan kendaraan/penawaran, bukti, persyaratan tujuan dan risiko sebelum pembayaran.</w:t>
      </w:r>
    </w:p>
    <w:p>
      <w:pPr>
        <w:ind w:right="504"/>
      </w:pPr>
      <w:r>
        <w:t>H1: pengadaan pikap di Afrika: verifikasi transaksi sebelum membayar</w:t>
      </w:r>
    </w:p>
    <w:p>
      <w:pPr>
        <w:ind w:right="504"/>
      </w:pPr>
      <w:r>
        <w:t>Panduan ini membahas pengadaan pikap untuk ekspor untuk Afrika. Aturan satu negara tidak dianggap sebagai aturan seluruh kawasan; pemeriksaan harus mengikuti negara, pelabuhan, rute dan kendaraan yang sebenarnya.</w:t>
      </w:r>
    </w:p>
    <w:p>
      <w:pPr>
        <w:ind w:right="504"/>
      </w:pPr>
      <w:r>
        <w:t>Dalam berkas “pengadaan pikap di Afrika”, jadikan langkah ini pemeriksaan khusus transaksi: untuk Afrika, label kawasan hanya membantu menyusun pertanyaan; label itu tidak menggantikan pemeriksaan negara, pelabuhan dan rute yang sebenarnya.</w:t>
      </w:r>
    </w:p>
    <w:p>
      <w:pPr>
        <w:pStyle w:val="Heading2"/>
        <w:ind w:right="504"/>
      </w:pPr>
      <w:r>
        <w:t>Pisahkan cakupan setiap bukti</w:t>
      </w:r>
    </w:p>
    <w:p>
      <w:pPr>
        <w:ind w:right="504"/>
      </w:pPr>
      <w:r>
        <w:t>Untuk “pengadaan pikap di Afrika”, terapkan pemeriksaan ini pada transaksi yang sebenarnya: dokumen produsen membuktikan pasar/varian tertentu; badan keselamatan hanya mencakup kendaraan yang diuji; regulator mengatur yurisdiksinya sendiri. Jangan menggabungkan angka terbaik dari beberapa pasar menjadi spesifikasi global yang sebenarnya tidak ada.</w:t>
      </w:r>
    </w:p>
    <w:p>
      <w:pPr>
        <w:pStyle w:val="Heading2"/>
        <w:ind w:right="504"/>
      </w:pPr>
      <w:r>
        <w:t>Bukti yang harus dikaitkan dengan kendaraan atau transaksi</w:t>
      </w:r>
    </w:p>
    <w:p>
      <w:pPr>
        <w:pStyle w:val="ListBullet"/>
        <w:ind w:right="504"/>
      </w:pPr>
      <w:r>
        <w:t>VIN/varian dan referensi produksi yang tepat</w:t>
      </w:r>
    </w:p>
    <w:p>
      <w:pPr>
        <w:pStyle w:val="ListBullet"/>
        <w:ind w:right="504"/>
      </w:pPr>
      <w:r>
        <w:t>pasar penjualan asal dan sumber spesifikasi resmi</w:t>
      </w:r>
    </w:p>
    <w:p>
      <w:pPr>
        <w:pStyle w:val="ListBullet"/>
        <w:ind w:right="504"/>
      </w:pPr>
      <w:r>
        <w:t>powertrain, drivetrain, baterai/pengisian atau bahan bakar yang relevan</w:t>
      </w:r>
    </w:p>
    <w:p>
      <w:pPr>
        <w:pStyle w:val="ListBullet"/>
        <w:ind w:right="504"/>
      </w:pPr>
      <w:r>
        <w:t>foto, label dan dokumen yang mengidentifikasi unit yang sama</w:t>
      </w:r>
    </w:p>
    <w:p>
      <w:pPr>
        <w:pStyle w:val="Heading2"/>
        <w:ind w:right="504"/>
      </w:pPr>
      <w:r>
        <w:t>Tetapkan tepat apa yang dibeli</w:t>
      </w:r>
    </w:p>
    <w:p>
      <w:pPr>
        <w:ind w:right="504"/>
      </w:pPr>
      <w:r>
        <w:t>Dalam berkas “pengadaan pikap di Afrika”, jadikan langkah ini pemeriksaan khusus transaksi: catat VIN atau varian, pasar asal, konfigurasi teknis, negara tujuan dan lingkup komersial terlebih dahulu. Jika kendaraan atau syarat berubah setelah penawaran, ulangi verifikasi yang terkait.</w:t>
      </w:r>
    </w:p>
    <w:p>
      <w:pPr>
        <w:pStyle w:val="Heading2"/>
        <w:ind w:right="504"/>
      </w:pPr>
      <w:r>
        <w:t>Ubah spesifikasi menjadi keputusan pembelian</w:t>
      </w:r>
    </w:p>
    <w:p>
      <w:pPr>
        <w:ind w:right="504"/>
      </w:pPr>
      <w:r>
        <w:t>Dalam berkas “pengadaan pikap di Afrika”, jadikan langkah ini pemeriksaan khusus transaksi: prioritaskan data yang memengaruhi registrasi, bahan bakar/pengisian, muatan/penumpang, keselamatan, suku cadang, diagnostik, perangkat lunak, garansi, perawatan atau biaya downtime. Hal penting tanpa bukti harus tetap ditandai belum terverifikasi.</w:t>
      </w:r>
    </w:p>
    <w:p>
      <w:pPr>
        <w:pStyle w:val="Heading2"/>
        <w:ind w:right="504"/>
      </w:pPr>
      <w:r>
        <w:t>Minta penawaran yang dapat diaudit</w:t>
      </w:r>
    </w:p>
    <w:p>
      <w:pPr>
        <w:ind w:right="504"/>
      </w:pPr>
      <w:r>
        <w:t>Untuk “pengadaan pikap di Afrika”, terapkan pemeriksaan ini pada transaksi yang sebenarnya: penawaran, foto, label dan dokumen harus menunjukkan unit yang sama. Catat tempat Incoterm, biaya termasuk/tidak termasuk, masa berlaku dan tahap pembayaran. Harga baru dapat dibandingkan jika kendaraan dan lingkupnya sama.</w:t>
      </w:r>
    </w:p>
    <w:p>
      <w:pPr>
        <w:pStyle w:val="Heading2"/>
        <w:ind w:right="504"/>
      </w:pPr>
      <w:r>
        <w:t>Periksa negara tujuan secara terpisah</w:t>
      </w:r>
    </w:p>
    <w:p>
      <w:pPr>
        <w:ind w:right="504"/>
      </w:pPr>
      <w:r>
        <w:t>Dalam berkas “pengadaan pikap di Afrika”, jadikan langkah ini pemeriksaan khusus transaksi: kelayakan impor, registrasi, penggunaan, layanan dan garansi harus dikonfirmasi untuk negara tujuan sebenarnya. Spesifikasi yang benar di pasar asal tidak otomatis menjadi izin registrasi di negara lain.</w:t>
      </w:r>
    </w:p>
    <w:p>
      <w:pPr>
        <w:pStyle w:val="Heading2"/>
        <w:ind w:right="504"/>
      </w:pPr>
      <w:r>
        <w:t>Aturan berhenti sebelum pembayaran</w:t>
      </w:r>
    </w:p>
    <w:p>
      <w:pPr>
        <w:ind w:right="504"/>
      </w:pPr>
      <w:r>
        <w:t>Untuk “pengadaan pikap di Afrika”, terapkan pemeriksaan ini pada transaksi yang sebenarnya: jangan membayar jika masih ada hal penting tanpa bukti yang dapat menghambat registrasi, penggunaan aman, pengisian/bahan bakar, perawatan atau pengiriman. Minta dokumen atau pertahankan ketidakpastian secara tertulis dalam berkas transaksi.</w:t>
      </w:r>
    </w:p>
    <w:p>
      <w:pPr>
        <w:pStyle w:val="Heading2"/>
        <w:ind w:right="504"/>
      </w:pPr>
      <w:r>
        <w:t>Pemeriksaan yang harus disimpan dalam berkas</w:t>
      </w:r>
    </w:p>
    <w:p>
      <w:pPr>
        <w:pStyle w:val="ListBullet"/>
        <w:ind w:right="504"/>
      </w:pPr>
      <w:r>
        <w:t>VIN/varian atau identitas transaksi</w:t>
      </w:r>
    </w:p>
    <w:p>
      <w:pPr>
        <w:pStyle w:val="ListBullet"/>
        <w:ind w:right="504"/>
      </w:pPr>
      <w:r>
        <w:t>pasar/rute asal dan bukti bertanggal</w:t>
      </w:r>
    </w:p>
    <w:p>
      <w:pPr>
        <w:pStyle w:val="ListBullet"/>
        <w:ind w:right="504"/>
      </w:pPr>
      <w:r>
        <w:t>foto serta dokumen yang konsisten</w:t>
      </w:r>
    </w:p>
    <w:p>
      <w:pPr>
        <w:pStyle w:val="ListBullet"/>
        <w:ind w:right="504"/>
      </w:pPr>
      <w:r>
        <w:t>persyaratan negara tujuan</w:t>
      </w:r>
    </w:p>
    <w:p>
      <w:pPr>
        <w:pStyle w:val="ListBullet"/>
        <w:ind w:right="504"/>
      </w:pPr>
      <w:r>
        <w:t>biaya termasuk/tidak termasuk dan masa berlaku</w:t>
      </w:r>
    </w:p>
    <w:p>
      <w:pPr>
        <w:pStyle w:val="ListBullet"/>
        <w:ind w:right="504"/>
      </w:pPr>
      <w:r>
        <w:t>jalur layanan/garansi bila relevan</w:t>
      </w:r>
    </w:p>
    <w:p>
      <w:pPr>
        <w:pStyle w:val="Heading2"/>
      </w:pPr>
      <w:r>
        <w:t>Bacaan terkait</w:t>
      </w:r>
    </w:p>
    <w:p>
      <w:pPr>
        <w:pStyle w:val="ListBullet"/>
      </w:pPr>
      <w:r>
        <w:t>verifikasi VIN dan foto kendaraan di Afrika: panduan verifikasi — https://id.autobridgeexport.com/guides/photo-vin-review-africa.html</w:t>
      </w:r>
    </w:p>
    <w:p>
      <w:pPr>
        <w:pStyle w:val="ListBullet"/>
      </w:pPr>
      <w:r>
        <w:t>pengadaan SUV tujuh kursi di Afrika: panduan verifikasi — https://id.autobridgeexport.com/guides/seven-seat-suv-africa.html</w:t>
      </w:r>
    </w:p>
    <w:p>
      <w:pPr>
        <w:ind w:right="504"/>
      </w:pPr>
      <w:r>
        <w:t>ALT: Gambar referensi pengadaan pikap di Afrika untuk pembeli kendaraan internasional</w:t>
      </w:r>
    </w:p>
    <w:p>
      <w:pPr>
        <w:pStyle w:val="Heading1"/>
        <w:pageBreakBefore/>
        <w:bidi/>
        <w:ind w:right="504"/>
        <w:jc w:val="right"/>
      </w:pPr>
      <w:r>
        <w:rPr>
          <w:rtl/>
        </w:rPr>
        <w:t>AR — العربية</w:t>
      </w:r>
    </w:p>
    <w:p>
      <w:pPr>
        <w:bidi/>
        <w:ind w:right="504"/>
        <w:jc w:val="right"/>
      </w:pPr>
      <w:r>
        <w:rPr>
          <w:rtl/>
        </w:rPr>
        <w:t>SEO Title: شراء شاحنة بيك أب في أفريقيا: دليل التحقق</w:t>
      </w:r>
    </w:p>
    <w:p>
      <w:pPr>
        <w:bidi/>
        <w:ind w:right="504"/>
        <w:jc w:val="right"/>
      </w:pPr>
      <w:r>
        <w:rPr>
          <w:rtl/>
        </w:rPr>
        <w:t>Meta Description: في شراء شاحنة بيك أب في أفريقيا تحقق بشكل منفصل من المركبة/العرض والأدلة ومتطلبات الوجهة والمخاطر قبل الدفع.</w:t>
      </w:r>
    </w:p>
    <w:p>
      <w:pPr>
        <w:bidi/>
        <w:ind w:right="504"/>
        <w:jc w:val="right"/>
      </w:pPr>
      <w:r>
        <w:rPr>
          <w:rtl/>
        </w:rPr>
        <w:t>H1: شراء شاحنة بيك أب في أفريقيا: التحقق من الصفقة قبل الدفع</w:t>
      </w:r>
    </w:p>
    <w:p>
      <w:pPr>
        <w:bidi/>
        <w:ind w:right="504"/>
        <w:jc w:val="right"/>
      </w:pPr>
      <w:r>
        <w:rPr>
          <w:rtl/>
        </w:rPr>
        <w:t>يتناول هذا الدليل شراء شاحنة بيك أب للتصدير في أفريقيا. لا يحول قاعدة وطنية إلى قاعدة إقليمية؛ بل يجب التحقق من بلد الوجهة والميناء والمسار والمركبة الفعلية.</w:t>
      </w:r>
    </w:p>
    <w:p>
      <w:pPr>
        <w:bidi/>
        <w:ind w:right="504"/>
        <w:jc w:val="right"/>
      </w:pPr>
      <w:r>
        <w:rPr>
          <w:rtl/>
        </w:rPr>
        <w:t>في أفريقيا يُستخدم اسم المنطقة لتنظيم الأسئلة فقط، ولا يحل محل التحقق من البلد والميناء والمسار الفعلي.</w:t>
      </w:r>
    </w:p>
    <w:p>
      <w:pPr>
        <w:pStyle w:val="Heading2"/>
        <w:bidi/>
        <w:ind w:right="504"/>
        <w:jc w:val="right"/>
      </w:pPr>
      <w:r>
        <w:rPr>
          <w:rtl/>
        </w:rPr>
        <w:t>فصل نطاق كل دليل</w:t>
      </w:r>
    </w:p>
    <w:p>
      <w:pPr>
        <w:bidi/>
        <w:ind w:right="504"/>
        <w:jc w:val="right"/>
      </w:pPr>
      <w:r>
        <w:t>استخدم «شراء شاحنة بيك أب في أفريقيا» كنطاق واضح لهذا القرار: وثائق الشركة المصنعة تثبت سوقاً أو نسخة محددة، وهيئة السلامة تغطي المركبة التي اختبرتها، والجهة التنظيمية تحدد متطلبات نطاقها. لا تجمع أفضل الأرقام من أسواق مختلفة لتكوين مواصفة عالمية غير موجودة.</w:t>
      </w:r>
    </w:p>
    <w:p>
      <w:pPr>
        <w:pStyle w:val="Heading2"/>
        <w:bidi/>
        <w:ind w:right="504"/>
        <w:jc w:val="right"/>
      </w:pPr>
      <w:r>
        <w:rPr>
          <w:rtl/>
        </w:rPr>
        <w:t>الأدلة التي يجب ربطها بالمركبة أو الصفقة</w:t>
      </w:r>
    </w:p>
    <w:p>
      <w:pPr>
        <w:pStyle w:val="ListBullet"/>
        <w:bidi/>
        <w:ind w:right="504"/>
        <w:jc w:val="right"/>
      </w:pPr>
      <w:r>
        <w:rPr>
          <w:rtl/>
        </w:rPr>
        <w:t>رقم VIN/النسخة ومرجع الإنتاج بدقة</w:t>
      </w:r>
    </w:p>
    <w:p>
      <w:pPr>
        <w:pStyle w:val="ListBullet"/>
        <w:bidi/>
        <w:ind w:right="504"/>
        <w:jc w:val="right"/>
      </w:pPr>
      <w:r>
        <w:rPr>
          <w:rtl/>
        </w:rPr>
        <w:t>سوق البيع الأصلي والمصدر الرسمي للمواصفات</w:t>
      </w:r>
    </w:p>
    <w:p>
      <w:pPr>
        <w:pStyle w:val="ListBullet"/>
        <w:bidi/>
        <w:ind w:right="504"/>
        <w:jc w:val="right"/>
      </w:pPr>
      <w:r>
        <w:rPr>
          <w:rtl/>
        </w:rPr>
        <w:t>نظام الدفع وناقل الحركة والبطارية/الشحن أو الوقود عند الحاجة</w:t>
      </w:r>
    </w:p>
    <w:p>
      <w:pPr>
        <w:pStyle w:val="ListBullet"/>
        <w:bidi/>
        <w:ind w:right="504"/>
        <w:jc w:val="right"/>
      </w:pPr>
      <w:r>
        <w:rPr>
          <w:rtl/>
        </w:rPr>
        <w:t>صور وملصقات ووثائق تشير إلى نفس المركبة</w:t>
      </w:r>
    </w:p>
    <w:p>
      <w:pPr>
        <w:pStyle w:val="Heading2"/>
        <w:bidi/>
        <w:ind w:right="504"/>
        <w:jc w:val="right"/>
      </w:pPr>
      <w:r>
        <w:rPr>
          <w:rtl/>
        </w:rPr>
        <w:t>تحديد ما يتم شراؤه بدقة</w:t>
      </w:r>
    </w:p>
    <w:p>
      <w:pPr>
        <w:bidi/>
        <w:ind w:right="504"/>
        <w:jc w:val="right"/>
      </w:pPr>
      <w:r>
        <w:t>عند مراجعة «شراء شاحنة بيك أب في أفريقيا» اربط هذا البند بالمركبة أو المسار أو الوجهة الفعلية: ابدأ برقم VIN أو النسخة الدقيقة وسوق المصدر والتكوين الفني وبلد الوجهة والنطاق التجاري. إذا تغيرت المركبة أو الشروط بعد عرض السعر، فأعد التحقق من البنود المتأثرة.</w:t>
      </w:r>
    </w:p>
    <w:p>
      <w:pPr>
        <w:pStyle w:val="Heading2"/>
        <w:bidi/>
        <w:ind w:right="504"/>
        <w:jc w:val="right"/>
      </w:pPr>
      <w:r>
        <w:rPr>
          <w:rtl/>
        </w:rPr>
        <w:t>تحويل المواصفات إلى قرار شراء</w:t>
      </w:r>
    </w:p>
    <w:p>
      <w:pPr>
        <w:bidi/>
        <w:ind w:right="504"/>
        <w:jc w:val="right"/>
      </w:pPr>
      <w:r>
        <w:t>عند مراجعة «شراء شاحنة بيك أب في أفريقيا» اربط هذا البند بالمركبة أو المسار أو الوجهة الفعلية: ركز على المعلومات التي تؤثر في التسجيل والوقود/الشحن والحمولة/الركاب والسلامة وقطع الغيار والتشخيص والبرمجيات والضمان والصيانة وتكلفة توقف المركبة. أي نقطة جوهرية بلا دليل تبقى غير متحققة.</w:t>
      </w:r>
    </w:p>
    <w:p>
      <w:pPr>
        <w:pStyle w:val="Heading2"/>
        <w:bidi/>
        <w:ind w:right="504"/>
        <w:jc w:val="right"/>
      </w:pPr>
      <w:r>
        <w:rPr>
          <w:rtl/>
        </w:rPr>
        <w:t>طلب عرض سعر قابل للتدقيق</w:t>
      </w:r>
    </w:p>
    <w:p>
      <w:pPr>
        <w:bidi/>
        <w:ind w:right="504"/>
        <w:jc w:val="right"/>
      </w:pPr>
      <w:r>
        <w:t>استخدم «شراء شاحنة بيك أب في أفريقيا» كنطاق واضح لهذا القرار: يجب أن يشير عرض السعر والصور واللوحات والوثائق إلى المركبة نفسها. دوّن مكان Incoterm والتكاليف المشمولة وغير المشمولة ومدة صلاحية العرض ومراحل الدفع. لا تقارن الأسعار إلا بعد توحيد المركبة والنطاق التجاري.</w:t>
      </w:r>
    </w:p>
    <w:p>
      <w:pPr>
        <w:pStyle w:val="Heading2"/>
        <w:bidi/>
        <w:ind w:right="504"/>
        <w:jc w:val="right"/>
      </w:pPr>
      <w:r>
        <w:rPr>
          <w:rtl/>
        </w:rPr>
        <w:t>التحقق من بلد الوجهة بشكل منفصل</w:t>
      </w:r>
    </w:p>
    <w:p>
      <w:pPr>
        <w:bidi/>
        <w:ind w:right="504"/>
        <w:jc w:val="right"/>
      </w:pPr>
      <w:r>
        <w:t>عند مراجعة «شراء شاحنة بيك أب في أفريقيا» اربط هذا البند بالمركبة أو المسار أو الوجهة الفعلية: يجب تأكيد أهلية الاستيراد والتسجيل والاستخدام ومسار الخدمة والضمان في بلد الوجهة الفعلي. صحة مواصفات سوق المصدر لا تعني تلقائياً السماح بالتسجيل في بلد آخر.</w:t>
      </w:r>
    </w:p>
    <w:p>
      <w:pPr>
        <w:pStyle w:val="Heading2"/>
        <w:bidi/>
        <w:ind w:right="504"/>
        <w:jc w:val="right"/>
      </w:pPr>
      <w:r>
        <w:rPr>
          <w:rtl/>
        </w:rPr>
        <w:t>قاعدة التوقف قبل الدفع</w:t>
      </w:r>
    </w:p>
    <w:p>
      <w:pPr>
        <w:bidi/>
        <w:ind w:right="504"/>
        <w:jc w:val="right"/>
      </w:pPr>
      <w:r>
        <w:t>استخدم «شراء شاحنة بيك أب في أفريقيا» كنطاق واضح لهذا القرار: لا تُفرج عن الأموال إذا بقيت نقطة بلا دليل قد تمنع التسجيل أو الاستخدام الآمن أو الشحن/التزود بالوقود أو الصيانة أو التسليم. اطلب الوثيقة الناقصة أو أبقِ عدم اليقين واضحاً في ملف الصفقة.</w:t>
      </w:r>
    </w:p>
    <w:p>
      <w:pPr>
        <w:pStyle w:val="Heading2"/>
        <w:bidi/>
        <w:ind w:right="504"/>
        <w:jc w:val="right"/>
      </w:pPr>
      <w:r>
        <w:rPr>
          <w:rtl/>
        </w:rPr>
        <w:t>الفحوص التي يجب حفظها في ملف الصفقة</w:t>
      </w:r>
    </w:p>
    <w:p>
      <w:pPr>
        <w:pStyle w:val="ListBullet"/>
        <w:bidi/>
        <w:ind w:right="504"/>
        <w:jc w:val="right"/>
      </w:pPr>
      <w:r>
        <w:rPr>
          <w:rtl/>
        </w:rPr>
        <w:t>رقم VIN أو النسخة/هوية الصفقة</w:t>
      </w:r>
    </w:p>
    <w:p>
      <w:pPr>
        <w:pStyle w:val="ListBullet"/>
        <w:bidi/>
        <w:ind w:right="504"/>
        <w:jc w:val="right"/>
      </w:pPr>
      <w:r>
        <w:rPr>
          <w:rtl/>
        </w:rPr>
        <w:t>سوق/مسار المصدر ودليل مؤرخ</w:t>
      </w:r>
    </w:p>
    <w:p>
      <w:pPr>
        <w:pStyle w:val="ListBullet"/>
        <w:bidi/>
        <w:ind w:right="504"/>
        <w:jc w:val="right"/>
      </w:pPr>
      <w:r>
        <w:rPr>
          <w:rtl/>
        </w:rPr>
        <w:t>صور ووثائق متطابقة</w:t>
      </w:r>
    </w:p>
    <w:p>
      <w:pPr>
        <w:pStyle w:val="ListBullet"/>
        <w:bidi/>
        <w:ind w:right="504"/>
        <w:jc w:val="right"/>
      </w:pPr>
      <w:r>
        <w:rPr>
          <w:rtl/>
        </w:rPr>
        <w:t>متطلبات بلد الوجهة</w:t>
      </w:r>
    </w:p>
    <w:p>
      <w:pPr>
        <w:pStyle w:val="ListBullet"/>
        <w:bidi/>
        <w:ind w:right="504"/>
        <w:jc w:val="right"/>
      </w:pPr>
      <w:r>
        <w:rPr>
          <w:rtl/>
        </w:rPr>
        <w:t>التكاليف المشمولة وغير المشمولة والصلاحية</w:t>
      </w:r>
    </w:p>
    <w:p>
      <w:pPr>
        <w:pStyle w:val="ListBullet"/>
        <w:bidi/>
        <w:ind w:right="504"/>
        <w:jc w:val="right"/>
      </w:pPr>
      <w:r>
        <w:rPr>
          <w:rtl/>
        </w:rPr>
        <w:t>مسار الخدمة/الضمان عند الحاجة</w:t>
      </w:r>
    </w:p>
    <w:p>
      <w:pPr>
        <w:pStyle w:val="Heading2"/>
      </w:pPr>
      <w:r>
        <w:t>أدلة ذات صلة</w:t>
      </w:r>
    </w:p>
    <w:p>
      <w:pPr>
        <w:pStyle w:val="ListBullet"/>
      </w:pPr>
      <w:r>
        <w:t>التحقق من VIN وصور المركبة في أفريقيا: دليل التحقق — https://ar.autobridgeexport.com/guides/photo-vin-review-africa.html</w:t>
      </w:r>
    </w:p>
    <w:p>
      <w:pPr>
        <w:pStyle w:val="ListBullet"/>
      </w:pPr>
      <w:r>
        <w:t>شراء SUV بسبعة مقاعد في أفريقيا: دليل التحقق — https://ar.autobridgeexport.com/guides/seven-seat-suv-africa.html</w:t>
      </w:r>
    </w:p>
    <w:p>
      <w:pPr>
        <w:bidi/>
        <w:ind w:right="504"/>
        <w:jc w:val="right"/>
      </w:pPr>
      <w:r>
        <w:t>ALT: صورة مرجعية حول شراء شاحنة بيك أب في أفريقيا للمشترين الدوليين للمركبات</w:t>
      </w:r>
    </w:p>
    <w:p>
      <w:pPr>
        <w:pStyle w:val="Heading1"/>
        <w:pageBreakBefore/>
        <w:ind w:right="504"/>
      </w:pPr>
      <w:r>
        <w:t>ZH — 中文</w:t>
      </w:r>
    </w:p>
    <w:p>
      <w:pPr/>
      <w:r>
        <w:t>SEO Title: 非洲出口皮卡采购：跨境买家交易核验指南</w:t>
      </w:r>
    </w:p>
    <w:p>
      <w:pPr/>
      <w:r>
        <w:t>Meta Description: 针对非洲出口皮卡采购，把交易对象、来源证据、目的国要求和商业边界分开核对，重大未知项关闭以后再付款。</w:t>
      </w:r>
    </w:p>
    <w:p>
      <w:pPr/>
      <w:r>
        <w:t>H1: 非洲出口皮卡采购：先建立交易证据，再比较价格或方案</w:t>
      </w:r>
    </w:p>
    <w:p>
      <w:pPr/>
      <w:r>
        <w:t>在非洲做出口皮卡采购，只有把问题落到具体国家、港口/路线或车辆，采购判断才有实际价值。非洲皮卡采购应围绕作业路线和任务：载荷、乘员、拖曳、路况、轮胎、冷却、燃油、维修覆盖和救援。目录上的最大数字必须让位于实车能否在目标地区持续工作。 非洲版的重点通常在“港口之后”。买家应把目的港交付与内陆运输、维修网络、零件周期以及具体目的国的道路、燃油/充电条件分开核对，不能把任何一个非洲国家的规定写成整个非洲的统一规则。</w:t>
      </w:r>
    </w:p>
    <w:p>
      <w:pPr>
        <w:pStyle w:val="Heading2"/>
      </w:pPr>
      <w:r>
        <w:t>能力数字都是有条件上限</w:t>
      </w:r>
    </w:p>
    <w:p>
      <w:pPr/>
      <w:r>
        <w:t>所谓“更便宜”有时只是报价边界更小。比较出口皮卡采购时必须同车辆/运输对象、同目的地、同责任和同日期假设；无法统一的项目就单独计入不确定性。</w:t>
      </w:r>
    </w:p>
    <w:p>
      <w:pPr>
        <w:pStyle w:val="Heading2"/>
      </w:pPr>
      <w:r>
        <w:t>用作业任务解读皮卡参数</w:t>
      </w:r>
    </w:p>
    <w:p>
      <w:pPr/>
      <w:r>
        <w:t>在文件顶部先写目的地和商业边界，然后再核对驾驶室、货箱、驱动、发动机、载荷/拖曳证据、轮胎、冷却、燃油、改装、零件、诊断与作业路线救援。顺序很重要：供应商可能给出一个完全正确的答案，但这个答案属于另一国家、另一港口或另一辆车，对当前交易仍然没有用。</w:t>
      </w:r>
    </w:p>
    <w:p>
      <w:pPr>
        <w:pStyle w:val="Heading2"/>
      </w:pPr>
      <w:r>
        <w:t>车身组合先于豪华配置</w:t>
      </w:r>
    </w:p>
    <w:p>
      <w:pPr/>
      <w:r>
        <w:t>把车辆证据、物流证据、目的国监管和商业报价分成四层，避免让一份文件承担它不能证明的事情。任何国家级来源如果被用作非洲示例，都必须保留国家标签；真实交易仍要替换成目的地当前来源。</w:t>
      </w:r>
    </w:p>
    <w:p>
      <w:pPr>
        <w:pStyle w:val="Heading2"/>
      </w:pPr>
      <w:r>
        <w:t>提前模拟长途救援和停工</w:t>
      </w:r>
    </w:p>
    <w:p>
      <w:pPr/>
      <w:r>
        <w:t>时间也要进入证据。报价有效期、订舱、验车、文件准备、港口停留/仓储和内陆交接都会改变可行性。所有金额和条件旁边写日期。本文不编造统一运费、税费或车价，因为这些数字只属于具体交易。</w:t>
      </w:r>
    </w:p>
    <w:p>
      <w:pPr>
        <w:pStyle w:val="Heading2"/>
      </w:pPr>
      <w:r>
        <w:t>目的地售后会改变真实出勤率</w:t>
      </w:r>
    </w:p>
    <w:p>
      <w:pPr/>
      <w:r>
        <w:t>好的采购文件不应该依赖原销售人员的记忆。另一个人应能从书面资料复原车辆/运输身份、目的地、证据、商业边界和未解决项目。这样才能让核验结果独立复查。</w:t>
      </w:r>
    </w:p>
    <w:p>
      <w:pPr>
        <w:pStyle w:val="Heading2"/>
      </w:pPr>
      <w:r>
        <w:t>报价必须写清工作配置</w:t>
      </w:r>
    </w:p>
    <w:p>
      <w:pPr/>
      <w:r>
        <w:t>文件很多不等于交易准备完成。放行取决于重大未知项是否关闭。使用时刷新权威来源、目的地确认和实时商业数字；一旦不再支持交易，就暂停并更新。</w:t>
      </w:r>
    </w:p>
    <w:p>
      <w:pPr>
        <w:pStyle w:val="Heading2"/>
      </w:pPr>
      <w:r>
        <w:t>付款前跑一遍工作日模拟</w:t>
      </w:r>
    </w:p>
    <w:p>
      <w:pPr/>
      <w:r>
        <w:t>把非洲层面的核验框架当作桥梁，而不是当地尽调的替代品。它应该减少不确定性、组织责任并指出下一步国家级核验；一旦地区句子在没有来源的情况下变成国家承诺，就越过了边界。</w:t>
      </w:r>
    </w:p>
    <w:p>
      <w:pPr>
        <w:pStyle w:val="Heading2"/>
      </w:pPr>
      <w:r>
        <w:t>非洲买家核验顺序真正改变在哪里</w:t>
      </w:r>
    </w:p>
    <w:p>
      <w:pPr/>
      <w:r>
        <w:t>非洲出口皮卡采购应该改变买家的核验顺序，而不仅是改变地名。重点放在驾驶室/货箱、发动机/驱动、真实载荷与拖曳任务、轮胎/冷却/燃油、改装、零件和救援。非洲皮卡采购应围绕作业路线和任务：载荷、乘员、拖曳、路况、轮胎、冷却、燃油、维修覆盖和救援。目录上的最大数字必须让位于实车能否在目标地区持续工作。 这样不同地区会形成各自的风险路径，同时仍然共享“证据带日期、未知项可见、范围不泛化”的质量底线。</w:t>
      </w:r>
    </w:p>
    <w:p>
      <w:pPr>
        <w:pStyle w:val="Heading2"/>
      </w:pPr>
      <w:r>
        <w:t>把“非洲出口皮卡采购”放进真实报价场景</w:t>
      </w:r>
    </w:p>
    <w:p>
      <w:pPr/>
      <w:r>
        <w:t>为非洲这笔交易画责任交接图：供应商负责什么，承运/检验/技术证据由谁负责，目的地又由谁确认当地执行。把驾驶室/货箱、发动机/驱动、真实载荷与拖曳任务、轮胎/冷却/燃油、改装、零件和救援逐项放进去。非洲皮卡采购应围绕作业路线和任务：载荷、乘员、拖曳、路况、轮胎、冷却、燃油、维修覆盖和救援。目录上的最大数字必须让位于实车能否在目标地区持续工作。 这样可以防止关键任务掉在两个机构之间，因为双方都以为对方已经检查过。</w:t>
      </w:r>
    </w:p>
    <w:p>
      <w:pPr>
        <w:pStyle w:val="Heading2"/>
      </w:pPr>
      <w:r>
        <w:t>非洲付款前的停止条件</w:t>
      </w:r>
    </w:p>
    <w:p>
      <w:pPr/>
      <w:r>
        <w:t>最后判断这套非洲核验是否真正改变采购决定：它应指出该地区特有的不确定性、下一位当地核验责任方，以及什么时候不能付款。流程可以长期保留，交易事实必须带日期；关键来源无法访问或出现矛盾，就暂停结论而不是用地区化句子补空白。</w:t>
      </w:r>
    </w:p>
    <w:p>
      <w:pPr>
        <w:pStyle w:val="Heading2"/>
      </w:pPr>
      <w:r>
        <w:t>付款前应保存的交易证据</w:t>
      </w:r>
    </w:p>
    <w:p>
      <w:pPr>
        <w:pStyle w:val="ListBullet"/>
      </w:pPr>
      <w:r>
        <w:t>非洲出口皮卡采购：具体目的国、港口/指定地点与交易范围</w:t>
      </w:r>
    </w:p>
    <w:p>
      <w:pPr>
        <w:pStyle w:val="ListBullet"/>
      </w:pPr>
      <w:r>
        <w:t>非洲出口皮卡采购：涉及车辆时的VIN/具体版本与来源市场</w:t>
      </w:r>
    </w:p>
    <w:p>
      <w:pPr>
        <w:pStyle w:val="ListBullet"/>
      </w:pPr>
      <w:r>
        <w:t>非洲出口皮卡采购：重大技术、物流或监管结论的带日期来源</w:t>
      </w:r>
    </w:p>
    <w:p>
      <w:pPr>
        <w:pStyle w:val="ListBullet"/>
      </w:pPr>
      <w:r>
        <w:t>非洲出口皮卡采购：包含/不包含费用以及每个交接点的负责人</w:t>
      </w:r>
    </w:p>
    <w:p>
      <w:pPr>
        <w:pStyle w:val="ListBullet"/>
      </w:pPr>
      <w:r>
        <w:t>非洲出口皮卡采购：当前路线、报价有效期、时间假设与交易专属金额</w:t>
      </w:r>
    </w:p>
    <w:p>
      <w:pPr>
        <w:pStyle w:val="ListBullet"/>
      </w:pPr>
      <w:r>
        <w:t>非洲出口皮卡采购：目的国代理/主管机构/维修方对当地要求的确认</w:t>
      </w:r>
    </w:p>
    <w:p>
      <w:pPr>
        <w:pStyle w:val="ListBullet"/>
      </w:pPr>
      <w:r>
        <w:t>非洲出口皮卡采购：差异与重大未知项清单、负责人和关闭节点</w:t>
      </w:r>
    </w:p>
    <w:p>
      <w:pPr>
        <w:pStyle w:val="Heading2"/>
      </w:pPr>
      <w:r>
        <w:t>相关阅读</w:t>
      </w:r>
    </w:p>
    <w:p>
      <w:pPr>
        <w:pStyle w:val="ListBullet"/>
      </w:pPr>
      <w:r>
        <w:t>非洲VIN与实车照片核验：跨境买家交易核验指南 — https://zh.autobridgeexport.com/guides/photo-vin-review-africa.html</w:t>
      </w:r>
    </w:p>
    <w:p>
      <w:pPr>
        <w:pStyle w:val="ListBullet"/>
      </w:pPr>
      <w:r>
        <w:t>非洲七座SUV采购：跨境买家交易核验指南 — https://zh.autobridgeexport.com/guides/seven-seat-suv-africa.html</w:t>
      </w:r>
    </w:p>
    <w:p>
      <w:pPr/>
      <w:r>
        <w:t>ALT: 面向国际汽车买家的非洲出口皮卡采购参考图片</w:t>
      </w:r>
    </w:p>
    <w:p>
      <w:pPr>
        <w:pStyle w:val="Heading1"/>
        <w:ind w:right="504"/>
      </w:pPr>
      <w:r>
        <w:t>PACKAGE-LEVEL PUBLICATION QA — NOT PUBLIC COPY</w:t>
      </w:r>
    </w:p>
    <w:p>
      <w:pPr>
        <w:pStyle w:val="ListBullet"/>
        <w:ind w:right="504"/>
      </w:pPr>
      <w:r>
        <w:t>Re-open every critical source URL immediately before publication and place any unsupported claim on hold.</w:t>
      </w:r>
    </w:p>
    <w:p>
      <w:pPr>
        <w:pStyle w:val="ListBullet"/>
        <w:ind w:right="504"/>
      </w:pPr>
      <w:r>
        <w:t>Confirm all 12 locale pages contain one SEO title, one meta description, one H1, complete body copy and a descriptive ALT field.</w:t>
      </w:r>
    </w:p>
    <w:p>
      <w:pPr>
        <w:pStyle w:val="ListBullet"/>
        <w:ind w:right="504"/>
      </w:pPr>
      <w:r>
        <w:t>Confirm no locale contains editorial placeholders or instructions inside public copy.</w:t>
      </w:r>
    </w:p>
    <w:p>
      <w:pPr>
        <w:pStyle w:val="ListBullet"/>
        <w:ind w:right="504"/>
      </w:pPr>
      <w:r>
        <w:t>Confirm regional pages preserve country-specific boundaries and do not convert a national rule into a regional claim.</w:t>
      </w:r>
    </w:p>
    <w:p>
      <w:pPr>
        <w:pStyle w:val="ListBullet"/>
        <w:ind w:right="504"/>
      </w:pPr>
      <w:r>
        <w:t>Confirm URL, self-canonical and reciprocal hreflang point to the existing page set; do not create duplicate URLs.</w:t>
      </w:r>
    </w:p>
    <w:p>
      <w:pPr>
        <w:pStyle w:val="ListBullet"/>
        <w:ind w:right="504"/>
      </w:pPr>
      <w:r>
        <w:t>Human final review remains PENDING USER APPROVAL until a named reviewer approves publication.</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sz w:val="15"/>
      </w:rPr>
      <w:t>Deployment AI has no editorial authority · Human final review PENDING USER APPROVAL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w:hAnsi="Noto Sans"/>
        <w:sz w:val="16"/>
      </w:rPr>
      <w:t>AutoBridge Export · SEO Content Repair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Noto Sans" w:hAnsi="Noto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Noto Sans" w:hAnsi="Noto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Noto Sans" w:hAnsi="Noto San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40"/>
      <w:contextualSpacing/>
    </w:pPr>
    <w:rPr>
      <w:rFonts w:asciiTheme="majorHAnsi" w:eastAsiaTheme="majorEastAsia" w:hAnsiTheme="majorHAnsi" w:cstheme="majorBidi" w:ascii="Noto Sans" w:hAnsi="Noto San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Match a Pickup Build to Work in Africa</dc:title>
  <dc:subject>AutoBridge Batch 2 v3 content repair</dc:subject>
  <dc:creator>python-docx</dc:creator>
  <cp:keywords/>
  <dc:description>Independent multilingual QA and PR review required before publication.</dc:description>
  <cp:lastModifiedBy/>
  <cp:revision>1</cp:revision>
  <dcterms:created xsi:type="dcterms:W3CDTF">2013-12-23T23:15:00Z</dcterms:created>
  <dcterms:modified xsi:type="dcterms:W3CDTF">2013-12-23T23:15:00Z</dcterms:modified>
  <cp:category/>
</cp:coreProperties>
</file>