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right="504"/>
      </w:pPr>
      <w:r>
        <w:rPr>
          <w:rFonts w:ascii="Noto Sans" w:hAnsi="Noto Sans" w:eastAsia="Noto Sans CJK SC" w:cs="Noto Sans Arabic"/>
          <w:b w:val="0"/>
          <w:sz w:val="23"/>
        </w:rPr>
        <w:t>AutoBridge Export</w:t>
      </w:r>
    </w:p>
    <w:p>
      <w:pPr>
        <w:ind w:right="504"/>
      </w:pPr>
      <w:r>
        <w:t>BUYER GUIDE REPAIR PACKAGE — BATCH 2 V3 CONTENT REPAIR</w:t>
      </w:r>
    </w:p>
    <w:p>
      <w:pPr>
        <w:pStyle w:val="Heading1"/>
        <w:ind w:right="504"/>
      </w:pPr>
      <w:r>
        <w:rPr>
          <w:rFonts w:ascii="Noto Sans" w:hAnsi="Noto Sans" w:eastAsia="Noto Sans CJK SC" w:cs="Noto Sans Arabic"/>
          <w:b w:val="0"/>
          <w:sz w:val="30"/>
        </w:rPr>
        <w:t>Buying a Pickup for Latin America: Cab, Payload, Altitude and Service Checks</w:t>
      </w:r>
    </w:p>
    <w:p>
      <w:pPr>
        <w:ind w:right="504"/>
      </w:pPr>
      <w:r>
        <w:t>Package: AB50-042</w:t>
      </w:r>
    </w:p>
    <w:p>
      <w:pPr>
        <w:ind w:right="504"/>
      </w:pPr>
      <w:r>
        <w:t>Evidence basis: official/authoritative source URLs are listed in this package; deployment must re-open critical URLs before publication.</w:t>
      </w:r>
    </w:p>
    <w:p>
      <w:pPr>
        <w:ind w:right="504"/>
      </w:pPr>
      <w:r>
        <w:t>Release status: READY FOR INDEPENDENT MULTILINGUAL QA AND PR REVIEW — NOT YET PUBLISHED.</w:t>
      </w:r>
    </w:p>
    <w:p>
      <w:pPr>
        <w:ind w:right="504"/>
      </w:pPr>
      <w:r>
        <w:rPr>
          <w:rFonts w:ascii="Noto Sans" w:hAnsi="Noto Sans" w:eastAsia="Noto Sans CJK SC" w:cs="Noto Sans Arabic"/>
          <w:b w:val="0"/>
          <w:sz w:val="18"/>
        </w:rPr>
        <w:t>This package repairs the existing URL in place. It preserves evidence boundaries and does not convert a source-market specification or country rule into a global claim.</w:t>
      </w:r>
    </w:p>
    <w:p>
      <w:pPr>
        <w:pStyle w:val="Heading2"/>
        <w:ind w:right="504"/>
      </w:pPr>
      <w:r>
        <w:rPr>
          <w:rFonts w:ascii="Noto Sans" w:hAnsi="Noto Sans" w:eastAsia="Noto Sans CJK SC" w:cs="Noto Sans Arabic"/>
          <w:b w:val="0"/>
          <w:sz w:val="23"/>
        </w:rPr>
        <w:t>Deployment role</w:t>
      </w:r>
    </w:p>
    <w:p>
      <w:pPr>
        <w:pStyle w:val="ListBullet"/>
        <w:ind w:right="504"/>
      </w:pPr>
      <w:r>
        <w:rPr>
          <w:rFonts w:ascii="Noto Sans" w:hAnsi="Noto Sans" w:eastAsia="Noto Sans CJK SC" w:cs="Noto Sans Arabic"/>
          <w:b w:val="0"/>
          <w:sz w:val="18"/>
        </w:rPr>
        <w:t>Update the existing page in place and preserve the supplied URL plus its 12 locale counterparts; do not create a duplicate page.</w:t>
      </w:r>
    </w:p>
    <w:p>
      <w:pPr>
        <w:pStyle w:val="ListBullet"/>
        <w:ind w:right="504"/>
      </w:pPr>
      <w:r>
        <w:rPr>
          <w:rFonts w:ascii="Noto Sans" w:hAnsi="Noto Sans" w:eastAsia="Noto Sans CJK SC" w:cs="Noto Sans Arabic"/>
          <w:b w:val="0"/>
          <w:sz w:val="18"/>
        </w:rPr>
        <w:t>The deployment AI is an executor, not an author. Do not rewrite, shorten, retranslate, add facts, add prices or change the evidence boundary.</w:t>
      </w:r>
    </w:p>
    <w:p>
      <w:pPr>
        <w:pStyle w:val="ListBullet"/>
        <w:ind w:right="504"/>
      </w:pPr>
      <w:r>
        <w:rPr>
          <w:rFonts w:ascii="Noto Sans" w:hAnsi="Noto Sans" w:eastAsia="Noto Sans CJK SC" w:cs="Noto Sans Arabic"/>
          <w:b w:val="0"/>
          <w:sz w:val="18"/>
        </w:rPr>
        <w:t>If a critical source becomes inaccessible, materially changes or contradicts the package, place the page on quality hold and report the issue.</w:t>
      </w:r>
    </w:p>
    <w:p>
      <w:pPr>
        <w:pStyle w:val="ListBullet"/>
        <w:ind w:right="504"/>
      </w:pPr>
      <w:r>
        <w:rPr>
          <w:rFonts w:ascii="Noto Sans" w:hAnsi="Noto Sans" w:eastAsia="Noto Sans CJK SC" w:cs="Noto Sans Arabic"/>
          <w:b w:val="0"/>
          <w:sz w:val="18"/>
        </w:rPr>
        <w:t>Do not mark “Human reviewed” until a named human reviewer actually approves the page.</w:t>
      </w:r>
    </w:p>
    <w:p>
      <w:pPr>
        <w:pStyle w:val="ListBullet"/>
        <w:ind w:right="504"/>
      </w:pPr>
      <w:r>
        <w:rPr>
          <w:rFonts w:ascii="Noto Sans" w:hAnsi="Noto Sans" w:eastAsia="Noto Sans CJK SC" w:cs="Noto Sans Arabic"/>
          <w:b w:val="0"/>
          <w:sz w:val="18"/>
        </w:rPr>
        <w:t>After deployment verify one H1, title/meta fields, image and ALT, source module, self-canonical, reciprocal hreflang and mobile/desktop rendering.</w:t>
      </w:r>
    </w:p>
    <w:p>
      <w:pPr>
        <w:pStyle w:val="Heading2"/>
        <w:ind w:right="504"/>
      </w:pPr>
      <w:r>
        <w:rPr>
          <w:rFonts w:ascii="Noto Sans" w:hAnsi="Noto Sans" w:eastAsia="Noto Sans CJK SC" w:cs="Noto Sans Arabic"/>
          <w:b w:val="0"/>
          <w:sz w:val="23"/>
        </w:rPr>
        <w:t>Editorial metadata</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top"/>
            <w:shd w:fill="E7EEF7"/>
          </w:tcPr>
          <w:p>
            <w:r/>
            <w:r>
              <w:rPr>
                <w:rFonts w:ascii="Noto Sans" w:hAnsi="Noto Sans"/>
                <w:b/>
                <w:sz w:val="17"/>
              </w:rPr>
              <w:t>Field</w:t>
            </w:r>
          </w:p>
        </w:tc>
        <w:tc>
          <w:tcPr>
            <w:tcW w:type="dxa" w:w="5184"/>
            <w:vAlign w:val="top"/>
            <w:shd w:fill="E7EEF7"/>
          </w:tcPr>
          <w:p>
            <w:r/>
            <w:r>
              <w:rPr>
                <w:rFonts w:ascii="Noto Sans" w:hAnsi="Noto Sans"/>
                <w:b/>
                <w:sz w:val="17"/>
              </w:rPr>
              <w:t>Value</w:t>
            </w:r>
          </w:p>
        </w:tc>
      </w:tr>
      <w:tr>
        <w:tc>
          <w:tcPr>
            <w:tcW w:type="dxa" w:w="5184"/>
            <w:vAlign w:val="top"/>
          </w:tcPr>
          <w:p>
            <w:r/>
            <w:r>
              <w:rPr>
                <w:rFonts w:ascii="Noto Sans" w:hAnsi="Noto Sans"/>
                <w:b w:val="0"/>
                <w:sz w:val="17"/>
              </w:rPr>
              <w:t>Content owner</w:t>
            </w:r>
          </w:p>
        </w:tc>
        <w:tc>
          <w:tcPr>
            <w:tcW w:type="dxa" w:w="5184"/>
            <w:vAlign w:val="top"/>
          </w:tcPr>
          <w:p>
            <w:r/>
            <w:r>
              <w:rPr>
                <w:rFonts w:ascii="Noto Sans" w:hAnsi="Noto Sans"/>
                <w:b w:val="0"/>
                <w:sz w:val="17"/>
              </w:rPr>
              <w:t>AutoBridge Export Editorial Team</w:t>
            </w:r>
          </w:p>
        </w:tc>
      </w:tr>
      <w:tr>
        <w:tc>
          <w:tcPr>
            <w:tcW w:type="dxa" w:w="5184"/>
            <w:vAlign w:val="top"/>
          </w:tcPr>
          <w:p>
            <w:r/>
            <w:r>
              <w:rPr>
                <w:rFonts w:ascii="Noto Sans" w:hAnsi="Noto Sans"/>
                <w:b w:val="0"/>
                <w:sz w:val="17"/>
              </w:rPr>
              <w:t>Research</w:t>
            </w:r>
          </w:p>
        </w:tc>
        <w:tc>
          <w:tcPr>
            <w:tcW w:type="dxa" w:w="5184"/>
            <w:vAlign w:val="top"/>
          </w:tcPr>
          <w:p>
            <w:r/>
            <w:r>
              <w:rPr>
                <w:rFonts w:ascii="Noto Sans" w:hAnsi="Noto Sans"/>
                <w:b w:val="0"/>
                <w:sz w:val="17"/>
              </w:rPr>
              <w:t>AI-assisted; official/authoritative sources listed in package</w:t>
            </w:r>
          </w:p>
        </w:tc>
      </w:tr>
      <w:tr>
        <w:tc>
          <w:tcPr>
            <w:tcW w:type="dxa" w:w="5184"/>
            <w:vAlign w:val="top"/>
          </w:tcPr>
          <w:p>
            <w:r/>
            <w:r>
              <w:rPr>
                <w:rFonts w:ascii="Noto Sans" w:hAnsi="Noto Sans"/>
                <w:b w:val="0"/>
                <w:sz w:val="17"/>
              </w:rPr>
              <w:t>Drafting</w:t>
            </w:r>
          </w:p>
        </w:tc>
        <w:tc>
          <w:tcPr>
            <w:tcW w:type="dxa" w:w="5184"/>
            <w:vAlign w:val="top"/>
          </w:tcPr>
          <w:p>
            <w:r/>
            <w:r>
              <w:rPr>
                <w:rFonts w:ascii="Noto Sans" w:hAnsi="Noto Sans"/>
                <w:b w:val="0"/>
                <w:sz w:val="17"/>
              </w:rPr>
              <w:t>AI-assisted, second-batch editorial rewrite</w:t>
            </w:r>
          </w:p>
        </w:tc>
      </w:tr>
      <w:tr>
        <w:tc>
          <w:tcPr>
            <w:tcW w:type="dxa" w:w="5184"/>
            <w:vAlign w:val="top"/>
          </w:tcPr>
          <w:p>
            <w:r/>
            <w:r>
              <w:rPr>
                <w:rFonts w:ascii="Noto Sans" w:hAnsi="Noto Sans"/>
                <w:b w:val="0"/>
                <w:sz w:val="17"/>
              </w:rPr>
              <w:t>Language set</w:t>
            </w:r>
          </w:p>
        </w:tc>
        <w:tc>
          <w:tcPr>
            <w:tcW w:type="dxa" w:w="5184"/>
            <w:vAlign w:val="top"/>
          </w:tcPr>
          <w:p>
            <w:r/>
            <w:r>
              <w:rPr>
                <w:rFonts w:ascii="Noto Sans" w:hAnsi="Noto Sans"/>
                <w:b w:val="0"/>
                <w:sz w:val="17"/>
              </w:rPr>
              <w:t>EN / FR / DE / ES / PT / JA / KO / VI / TH / ID / AR / ZH</w:t>
            </w:r>
          </w:p>
        </w:tc>
      </w:tr>
      <w:tr>
        <w:tc>
          <w:tcPr>
            <w:tcW w:type="dxa" w:w="5184"/>
            <w:vAlign w:val="top"/>
          </w:tcPr>
          <w:p>
            <w:r/>
            <w:r>
              <w:rPr>
                <w:rFonts w:ascii="Noto Sans" w:hAnsi="Noto Sans"/>
                <w:b w:val="0"/>
                <w:sz w:val="17"/>
              </w:rPr>
              <w:t>Named human final review</w:t>
            </w:r>
          </w:p>
        </w:tc>
        <w:tc>
          <w:tcPr>
            <w:tcW w:type="dxa" w:w="5184"/>
            <w:vAlign w:val="top"/>
          </w:tcPr>
          <w:p>
            <w:r/>
            <w:r>
              <w:rPr>
                <w:rFonts w:ascii="Noto Sans" w:hAnsi="Noto Sans"/>
                <w:b w:val="0"/>
                <w:sz w:val="17"/>
              </w:rPr>
              <w:t>PENDING USER APPROVAL</w:t>
            </w:r>
          </w:p>
        </w:tc>
      </w:tr>
      <w:tr>
        <w:tc>
          <w:tcPr>
            <w:tcW w:type="dxa" w:w="5184"/>
            <w:vAlign w:val="top"/>
          </w:tcPr>
          <w:p>
            <w:r/>
            <w:r>
              <w:rPr>
                <w:rFonts w:ascii="Noto Sans" w:hAnsi="Noto Sans"/>
                <w:b w:val="0"/>
                <w:sz w:val="17"/>
              </w:rPr>
              <w:t>Deployment authority</w:t>
            </w:r>
          </w:p>
        </w:tc>
        <w:tc>
          <w:tcPr>
            <w:tcW w:type="dxa" w:w="5184"/>
            <w:vAlign w:val="top"/>
          </w:tcPr>
          <w:p>
            <w:r/>
            <w:r>
              <w:rPr>
                <w:rFonts w:ascii="Noto Sans" w:hAnsi="Noto Sans"/>
                <w:b w:val="0"/>
                <w:sz w:val="17"/>
              </w:rPr>
              <w:t>Executor only; no editorial authority</w:t>
            </w:r>
          </w:p>
        </w:tc>
      </w:tr>
    </w:tbl>
    <w:p>
      <w:pPr>
        <w:pStyle w:val="Heading2"/>
        <w:ind w:right="504"/>
      </w:pPr>
      <w:r>
        <w:rPr>
          <w:rFonts w:ascii="Noto Sans" w:hAnsi="Noto Sans" w:eastAsia="Noto Sans CJK SC" w:cs="Noto Sans Arabic"/>
          <w:b w:val="0"/>
          <w:sz w:val="23"/>
        </w:rPr>
        <w:t>Search intent and fact boundary</w:t>
      </w:r>
    </w:p>
    <w:p>
      <w:pPr>
        <w:ind w:right="504"/>
      </w:pPr>
      <w:r>
        <w:rPr>
          <w:rFonts w:ascii="Noto Sans" w:hAnsi="Noto Sans" w:eastAsia="Noto Sans CJK SC" w:cs="Noto Sans Arabic"/>
          <w:b w:val="0"/>
          <w:sz w:val="18"/>
        </w:rPr>
        <w:t>Core intent: Mountain routes, urban work and long intercity distances can value engine, gearing, braking and service access differently from a generic pickup ranking.</w:t>
      </w:r>
    </w:p>
    <w:p>
      <w:pPr>
        <w:ind w:right="504"/>
      </w:pPr>
      <w:r>
        <w:rPr>
          <w:rFonts w:ascii="Noto Sans" w:hAnsi="Noto Sans" w:eastAsia="Noto Sans CJK SC" w:cs="Noto Sans Arabic"/>
          <w:b w:val="0"/>
          <w:sz w:val="18"/>
        </w:rPr>
        <w:t>Existing English URL: https://www.autobridgeexport.com/guides/pickup-export-latin-america.html</w:t>
      </w:r>
    </w:p>
    <w:p>
      <w:pPr>
        <w:pStyle w:val="ListBullet"/>
        <w:ind w:right="504"/>
      </w:pPr>
      <w:r>
        <w:rPr>
          <w:rFonts w:ascii="Noto Sans" w:hAnsi="Noto Sans" w:eastAsia="Noto Sans CJK SC" w:cs="Noto Sans Arabic"/>
          <w:b w:val="0"/>
          <w:sz w:val="18"/>
        </w:rPr>
        <w:t>Model-year boundary: any 2026 statement is limited to the official source market or MY2026 material cited in this package; it is not automatically global.</w:t>
      </w:r>
    </w:p>
    <w:p>
      <w:pPr>
        <w:pStyle w:val="ListBullet"/>
        <w:ind w:right="504"/>
      </w:pPr>
      <w:r>
        <w:rPr>
          <w:rFonts w:ascii="Noto Sans" w:hAnsi="Noto Sans" w:eastAsia="Noto Sans CJK SC" w:cs="Noto Sans Arabic"/>
          <w:b w:val="0"/>
          <w:sz w:val="18"/>
        </w:rPr>
        <w:t>Source-market specifications remain source-market specific unless the cited source explicitly supports broader scope.</w:t>
      </w:r>
    </w:p>
    <w:p>
      <w:pPr>
        <w:pStyle w:val="ListBullet"/>
        <w:ind w:right="504"/>
      </w:pPr>
      <w:r>
        <w:rPr>
          <w:rFonts w:ascii="Noto Sans" w:hAnsi="Noto Sans" w:eastAsia="Noto Sans CJK SC" w:cs="Noto Sans Arabic"/>
          <w:b w:val="0"/>
          <w:sz w:val="18"/>
        </w:rPr>
        <w:t>Independent safety evidence remains limited to its published model, variant, build and test scope.</w:t>
      </w:r>
    </w:p>
    <w:p>
      <w:pPr>
        <w:pStyle w:val="ListBullet"/>
        <w:ind w:right="504"/>
      </w:pPr>
      <w:r>
        <w:rPr>
          <w:rFonts w:ascii="Noto Sans" w:hAnsi="Noto Sans" w:eastAsia="Noto Sans CJK SC" w:cs="Noto Sans Arabic"/>
          <w:b w:val="0"/>
          <w:sz w:val="18"/>
        </w:rPr>
        <w:t>Destination-country requirements are not generalized across an entire region.</w:t>
      </w:r>
    </w:p>
    <w:p>
      <w:pPr>
        <w:pStyle w:val="ListBullet"/>
        <w:ind w:right="504"/>
      </w:pPr>
      <w:r>
        <w:rPr>
          <w:rFonts w:ascii="Noto Sans" w:hAnsi="Noto Sans" w:eastAsia="Noto Sans CJK SC" w:cs="Noto Sans Arabic"/>
          <w:b w:val="0"/>
          <w:sz w:val="18"/>
        </w:rPr>
        <w:t>No current price, stock, freight, tax, delivery, certification or warranty promise is inserted without transaction-specific evidence.</w:t>
      </w:r>
    </w:p>
    <w:p>
      <w:pPr>
        <w:pStyle w:val="ListBullet"/>
        <w:ind w:right="504"/>
      </w:pPr>
      <w:r>
        <w:rPr>
          <w:rFonts w:ascii="Noto Sans" w:hAnsi="Noto Sans" w:eastAsia="Noto Sans CJK SC" w:cs="Noto Sans Arabic"/>
          <w:b w:val="0"/>
          <w:sz w:val="18"/>
        </w:rPr>
        <w:t>Any unresolved VIN, derivative, destination eligibility, warranty territory or material commercial term remains unverified.</w:t>
      </w:r>
    </w:p>
    <w:p>
      <w:pPr>
        <w:pStyle w:val="Heading2"/>
        <w:ind w:right="504"/>
      </w:pPr>
      <w:r>
        <w:rPr>
          <w:rFonts w:ascii="Noto Sans" w:hAnsi="Noto Sans" w:eastAsia="Noto Sans CJK SC" w:cs="Noto Sans Arabic"/>
          <w:b w:val="0"/>
          <w:sz w:val="23"/>
        </w:rPr>
        <w:t>Evidence and source boundary</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top"/>
            <w:shd w:fill="E7EEF7"/>
          </w:tcPr>
          <w:p>
            <w:r/>
            <w:r>
              <w:rPr>
                <w:rFonts w:ascii="Noto Sans" w:hAnsi="Noto Sans"/>
                <w:b/>
                <w:sz w:val="16"/>
              </w:rPr>
              <w:t>Grade</w:t>
            </w:r>
          </w:p>
        </w:tc>
        <w:tc>
          <w:tcPr>
            <w:tcW w:type="dxa" w:w="2592"/>
            <w:vAlign w:val="top"/>
            <w:shd w:fill="E7EEF7"/>
          </w:tcPr>
          <w:p>
            <w:r/>
            <w:r>
              <w:rPr>
                <w:rFonts w:ascii="Noto Sans" w:hAnsi="Noto Sans"/>
                <w:b/>
                <w:sz w:val="16"/>
              </w:rPr>
              <w:t>Source</w:t>
            </w:r>
          </w:p>
        </w:tc>
        <w:tc>
          <w:tcPr>
            <w:tcW w:type="dxa" w:w="2592"/>
            <w:vAlign w:val="top"/>
            <w:shd w:fill="E7EEF7"/>
          </w:tcPr>
          <w:p>
            <w:r/>
            <w:r>
              <w:rPr>
                <w:rFonts w:ascii="Noto Sans" w:hAnsi="Noto Sans"/>
                <w:b/>
                <w:sz w:val="16"/>
              </w:rPr>
              <w:t>Supported fact / scope</w:t>
            </w:r>
          </w:p>
        </w:tc>
        <w:tc>
          <w:tcPr>
            <w:tcW w:type="dxa" w:w="2592"/>
            <w:vAlign w:val="top"/>
            <w:shd w:fill="E7EEF7"/>
          </w:tcPr>
          <w:p>
            <w:r/>
            <w:r>
              <w:rPr>
                <w:rFonts w:ascii="Noto Sans" w:hAnsi="Noto Sans"/>
                <w:b/>
                <w:sz w:val="16"/>
              </w:rPr>
              <w:t>URL</w:t>
            </w:r>
          </w:p>
        </w:tc>
      </w:tr>
      <w:tr>
        <w:tc>
          <w:tcPr>
            <w:tcW w:type="dxa" w:w="2592"/>
            <w:vAlign w:val="top"/>
          </w:tcPr>
          <w:p>
            <w:r/>
            <w:r>
              <w:rPr>
                <w:rFonts w:ascii="Noto Sans" w:hAnsi="Noto Sans"/>
                <w:b w:val="0"/>
                <w:sz w:val="15"/>
              </w:rPr>
              <w:t>A1</w:t>
            </w:r>
          </w:p>
        </w:tc>
        <w:tc>
          <w:tcPr>
            <w:tcW w:type="dxa" w:w="2592"/>
            <w:vAlign w:val="top"/>
          </w:tcPr>
          <w:p>
            <w:r/>
            <w:r>
              <w:rPr>
                <w:rFonts w:ascii="Noto Sans" w:hAnsi="Noto Sans"/>
                <w:b w:val="0"/>
                <w:sz w:val="15"/>
              </w:rPr>
              <w:t>UNECE WP.29</w:t>
            </w:r>
          </w:p>
        </w:tc>
        <w:tc>
          <w:tcPr>
            <w:tcW w:type="dxa" w:w="2592"/>
            <w:vAlign w:val="top"/>
          </w:tcPr>
          <w:p>
            <w:r/>
            <w:r>
              <w:rPr>
                <w:rFonts w:ascii="Noto Sans" w:hAnsi="Noto Sans"/>
                <w:b w:val="0"/>
                <w:sz w:val="15"/>
              </w:rPr>
              <w:t>Vehicle-regulation framework</w:t>
            </w:r>
          </w:p>
        </w:tc>
        <w:tc>
          <w:tcPr>
            <w:tcW w:type="dxa" w:w="2592"/>
            <w:vAlign w:val="top"/>
          </w:tcPr>
          <w:p>
            <w:r/>
            <w:r>
              <w:rPr>
                <w:rFonts w:ascii="Noto Sans" w:hAnsi="Noto Sans"/>
                <w:b w:val="0"/>
                <w:sz w:val="15"/>
              </w:rPr>
              <w:t>https://unece.org/transport/vehicle-regulations</w:t>
            </w:r>
          </w:p>
        </w:tc>
      </w:tr>
      <w:tr>
        <w:tc>
          <w:tcPr>
            <w:tcW w:type="dxa" w:w="2592"/>
            <w:vAlign w:val="top"/>
          </w:tcPr>
          <w:p>
            <w:r/>
            <w:r>
              <w:rPr>
                <w:rFonts w:ascii="Noto Sans" w:hAnsi="Noto Sans"/>
                <w:b w:val="0"/>
                <w:sz w:val="15"/>
              </w:rPr>
              <w:t>A1</w:t>
            </w:r>
          </w:p>
        </w:tc>
        <w:tc>
          <w:tcPr>
            <w:tcW w:type="dxa" w:w="2592"/>
            <w:vAlign w:val="top"/>
          </w:tcPr>
          <w:p>
            <w:r/>
            <w:r>
              <w:rPr>
                <w:rFonts w:ascii="Noto Sans" w:hAnsi="Noto Sans"/>
                <w:b w:val="0"/>
                <w:sz w:val="15"/>
              </w:rPr>
              <w:t>Mexico ANAM — new vehicle import</w:t>
            </w:r>
          </w:p>
        </w:tc>
        <w:tc>
          <w:tcPr>
            <w:tcW w:type="dxa" w:w="2592"/>
            <w:vAlign w:val="top"/>
          </w:tcPr>
          <w:p>
            <w:r/>
            <w:r>
              <w:rPr>
                <w:rFonts w:ascii="Noto Sans" w:hAnsi="Noto Sans"/>
                <w:b w:val="0"/>
                <w:sz w:val="15"/>
              </w:rPr>
              <w:t>Country-specific import example</w:t>
            </w:r>
          </w:p>
        </w:tc>
        <w:tc>
          <w:tcPr>
            <w:tcW w:type="dxa" w:w="2592"/>
            <w:vAlign w:val="top"/>
          </w:tcPr>
          <w:p>
            <w:r/>
            <w:r>
              <w:rPr>
                <w:rFonts w:ascii="Noto Sans" w:hAnsi="Noto Sans"/>
                <w:b w:val="0"/>
                <w:sz w:val="15"/>
              </w:rPr>
              <w:t>https://www.anam.gob.mx/importacion-definitiva-de-automoviles-nuevos/</w:t>
            </w:r>
          </w:p>
        </w:tc>
      </w:tr>
    </w:tbl>
    <w:p>
      <w:pPr>
        <w:pStyle w:val="Heading2"/>
        <w:ind w:right="504"/>
      </w:pPr>
      <w:r>
        <w:rPr>
          <w:rFonts w:ascii="Noto Sans" w:hAnsi="Noto Sans" w:eastAsia="Noto Sans CJK SC" w:cs="Noto Sans Arabic"/>
          <w:b w:val="0"/>
          <w:sz w:val="23"/>
        </w:rPr>
        <w:t>Image handling</w:t>
      </w:r>
    </w:p>
    <w:p>
      <w:pPr>
        <w:ind w:right="504"/>
      </w:pPr>
      <w:r>
        <w:rPr>
          <w:rFonts w:ascii="Noto Sans" w:hAnsi="Noto Sans" w:eastAsia="Noto Sans CJK SC" w:cs="Noto Sans Arabic"/>
          <w:b w:val="0"/>
          <w:sz w:val="18"/>
        </w:rPr>
        <w:t>Keep the current image only when subject relevance, rights/licence and attribution are documented. ALT text must describe the visible vehicle or procurement scene and must not claim an unverified model year, market specification, certification or equipment item.</w:t>
      </w:r>
    </w:p>
    <w:p>
      <w:pPr>
        <w:pStyle w:val="Heading2"/>
        <w:ind w:right="504"/>
      </w:pPr>
      <w:r>
        <w:rPr>
          <w:rFonts w:ascii="Noto Sans" w:hAnsi="Noto Sans" w:eastAsia="Noto Sans CJK SC" w:cs="Noto Sans Arabic"/>
          <w:b w:val="0"/>
          <w:sz w:val="23"/>
        </w:rPr>
        <w:t>12-language URL map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top"/>
            <w:shd w:fill="E7EEF7"/>
          </w:tcPr>
          <w:p>
            <w:r/>
            <w:r>
              <w:rPr>
                <w:rFonts w:ascii="Noto Sans" w:hAnsi="Noto Sans"/>
                <w:b/>
                <w:sz w:val="16"/>
              </w:rPr>
              <w:t>Locale</w:t>
            </w:r>
          </w:p>
        </w:tc>
        <w:tc>
          <w:tcPr>
            <w:tcW w:type="dxa" w:w="3456"/>
            <w:vAlign w:val="top"/>
            <w:shd w:fill="E7EEF7"/>
          </w:tcPr>
          <w:p>
            <w:r/>
            <w:r>
              <w:rPr>
                <w:rFonts w:ascii="Noto Sans" w:hAnsi="Noto Sans"/>
                <w:b/>
                <w:sz w:val="16"/>
              </w:rPr>
              <w:t>Language</w:t>
            </w:r>
          </w:p>
        </w:tc>
        <w:tc>
          <w:tcPr>
            <w:tcW w:type="dxa" w:w="3456"/>
            <w:vAlign w:val="top"/>
            <w:shd w:fill="E7EEF7"/>
          </w:tcPr>
          <w:p>
            <w:r/>
            <w:r>
              <w:rPr>
                <w:rFonts w:ascii="Noto Sans" w:hAnsi="Noto Sans"/>
                <w:b/>
                <w:sz w:val="16"/>
              </w:rPr>
              <w:t>Target URL</w:t>
            </w:r>
          </w:p>
        </w:tc>
      </w:tr>
      <w:tr>
        <w:tc>
          <w:tcPr>
            <w:tcW w:type="dxa" w:w="3456"/>
            <w:vAlign w:val="top"/>
          </w:tcPr>
          <w:p>
            <w:r/>
            <w:r>
              <w:rPr>
                <w:rFonts w:ascii="Noto Sans" w:hAnsi="Noto Sans"/>
                <w:b w:val="0"/>
                <w:sz w:val="15"/>
              </w:rPr>
              <w:t>EN</w:t>
            </w:r>
          </w:p>
        </w:tc>
        <w:tc>
          <w:tcPr>
            <w:tcW w:type="dxa" w:w="3456"/>
            <w:vAlign w:val="top"/>
          </w:tcPr>
          <w:p>
            <w:r/>
            <w:r>
              <w:rPr>
                <w:rFonts w:ascii="Noto Sans" w:hAnsi="Noto Sans"/>
                <w:b w:val="0"/>
                <w:sz w:val="15"/>
              </w:rPr>
              <w:t>English</w:t>
            </w:r>
          </w:p>
        </w:tc>
        <w:tc>
          <w:tcPr>
            <w:tcW w:type="dxa" w:w="3456"/>
            <w:vAlign w:val="top"/>
          </w:tcPr>
          <w:p>
            <w:r/>
            <w:r>
              <w:rPr>
                <w:rFonts w:ascii="Noto Sans" w:hAnsi="Noto Sans"/>
                <w:b w:val="0"/>
                <w:sz w:val="15"/>
              </w:rPr>
              <w:t>https://www.autobridgeexport.com/guides/pickup-export-latin-america.html</w:t>
            </w:r>
          </w:p>
        </w:tc>
      </w:tr>
      <w:tr>
        <w:tc>
          <w:tcPr>
            <w:tcW w:type="dxa" w:w="3456"/>
            <w:vAlign w:val="top"/>
          </w:tcPr>
          <w:p>
            <w:r/>
            <w:r>
              <w:rPr>
                <w:rFonts w:ascii="Noto Sans" w:hAnsi="Noto Sans"/>
                <w:b w:val="0"/>
                <w:sz w:val="15"/>
              </w:rPr>
              <w:t>FR</w:t>
            </w:r>
          </w:p>
        </w:tc>
        <w:tc>
          <w:tcPr>
            <w:tcW w:type="dxa" w:w="3456"/>
            <w:vAlign w:val="top"/>
          </w:tcPr>
          <w:p>
            <w:r/>
            <w:r>
              <w:rPr>
                <w:rFonts w:ascii="Noto Sans" w:hAnsi="Noto Sans"/>
                <w:b w:val="0"/>
                <w:sz w:val="15"/>
              </w:rPr>
              <w:t>Français</w:t>
            </w:r>
          </w:p>
        </w:tc>
        <w:tc>
          <w:tcPr>
            <w:tcW w:type="dxa" w:w="3456"/>
            <w:vAlign w:val="top"/>
          </w:tcPr>
          <w:p>
            <w:r/>
            <w:r>
              <w:rPr>
                <w:rFonts w:ascii="Noto Sans" w:hAnsi="Noto Sans"/>
                <w:b w:val="0"/>
                <w:sz w:val="15"/>
              </w:rPr>
              <w:t>https://fr.autobridgeexport.com/guides/pickup-export-latin-america.html</w:t>
            </w:r>
          </w:p>
        </w:tc>
      </w:tr>
      <w:tr>
        <w:tc>
          <w:tcPr>
            <w:tcW w:type="dxa" w:w="3456"/>
            <w:vAlign w:val="top"/>
          </w:tcPr>
          <w:p>
            <w:r/>
            <w:r>
              <w:rPr>
                <w:rFonts w:ascii="Noto Sans" w:hAnsi="Noto Sans"/>
                <w:b w:val="0"/>
                <w:sz w:val="15"/>
              </w:rPr>
              <w:t>DE</w:t>
            </w:r>
          </w:p>
        </w:tc>
        <w:tc>
          <w:tcPr>
            <w:tcW w:type="dxa" w:w="3456"/>
            <w:vAlign w:val="top"/>
          </w:tcPr>
          <w:p>
            <w:r/>
            <w:r>
              <w:rPr>
                <w:rFonts w:ascii="Noto Sans" w:hAnsi="Noto Sans"/>
                <w:b w:val="0"/>
                <w:sz w:val="15"/>
              </w:rPr>
              <w:t>Deutsch</w:t>
            </w:r>
          </w:p>
        </w:tc>
        <w:tc>
          <w:tcPr>
            <w:tcW w:type="dxa" w:w="3456"/>
            <w:vAlign w:val="top"/>
          </w:tcPr>
          <w:p>
            <w:r/>
            <w:r>
              <w:rPr>
                <w:rFonts w:ascii="Noto Sans" w:hAnsi="Noto Sans"/>
                <w:b w:val="0"/>
                <w:sz w:val="15"/>
              </w:rPr>
              <w:t>https://de.autobridgeexport.com/guides/pickup-export-latin-america.html</w:t>
            </w:r>
          </w:p>
        </w:tc>
      </w:tr>
      <w:tr>
        <w:tc>
          <w:tcPr>
            <w:tcW w:type="dxa" w:w="3456"/>
            <w:vAlign w:val="top"/>
          </w:tcPr>
          <w:p>
            <w:r/>
            <w:r>
              <w:rPr>
                <w:rFonts w:ascii="Noto Sans" w:hAnsi="Noto Sans"/>
                <w:b w:val="0"/>
                <w:sz w:val="15"/>
              </w:rPr>
              <w:t>ES</w:t>
            </w:r>
          </w:p>
        </w:tc>
        <w:tc>
          <w:tcPr>
            <w:tcW w:type="dxa" w:w="3456"/>
            <w:vAlign w:val="top"/>
          </w:tcPr>
          <w:p>
            <w:r/>
            <w:r>
              <w:rPr>
                <w:rFonts w:ascii="Noto Sans" w:hAnsi="Noto Sans"/>
                <w:b w:val="0"/>
                <w:sz w:val="15"/>
              </w:rPr>
              <w:t>Español</w:t>
            </w:r>
          </w:p>
        </w:tc>
        <w:tc>
          <w:tcPr>
            <w:tcW w:type="dxa" w:w="3456"/>
            <w:vAlign w:val="top"/>
          </w:tcPr>
          <w:p>
            <w:r/>
            <w:r>
              <w:rPr>
                <w:rFonts w:ascii="Noto Sans" w:hAnsi="Noto Sans"/>
                <w:b w:val="0"/>
                <w:sz w:val="15"/>
              </w:rPr>
              <w:t>https://es.autobridgeexport.com/guides/pickup-export-latin-america.html</w:t>
            </w:r>
          </w:p>
        </w:tc>
      </w:tr>
      <w:tr>
        <w:tc>
          <w:tcPr>
            <w:tcW w:type="dxa" w:w="3456"/>
            <w:vAlign w:val="top"/>
          </w:tcPr>
          <w:p>
            <w:r/>
            <w:r>
              <w:rPr>
                <w:rFonts w:ascii="Noto Sans" w:hAnsi="Noto Sans"/>
                <w:b w:val="0"/>
                <w:sz w:val="15"/>
              </w:rPr>
              <w:t>PT</w:t>
            </w:r>
          </w:p>
        </w:tc>
        <w:tc>
          <w:tcPr>
            <w:tcW w:type="dxa" w:w="3456"/>
            <w:vAlign w:val="top"/>
          </w:tcPr>
          <w:p>
            <w:r/>
            <w:r>
              <w:rPr>
                <w:rFonts w:ascii="Noto Sans" w:hAnsi="Noto Sans"/>
                <w:b w:val="0"/>
                <w:sz w:val="15"/>
              </w:rPr>
              <w:t>Português</w:t>
            </w:r>
          </w:p>
        </w:tc>
        <w:tc>
          <w:tcPr>
            <w:tcW w:type="dxa" w:w="3456"/>
            <w:vAlign w:val="top"/>
          </w:tcPr>
          <w:p>
            <w:r/>
            <w:r>
              <w:rPr>
                <w:rFonts w:ascii="Noto Sans" w:hAnsi="Noto Sans"/>
                <w:b w:val="0"/>
                <w:sz w:val="15"/>
              </w:rPr>
              <w:t>https://pt.autobridgeexport.com/guides/pickup-export-latin-america.html</w:t>
            </w:r>
          </w:p>
        </w:tc>
      </w:tr>
      <w:tr>
        <w:tc>
          <w:tcPr>
            <w:tcW w:type="dxa" w:w="3456"/>
            <w:vAlign w:val="top"/>
          </w:tcPr>
          <w:p>
            <w:r/>
            <w:r>
              <w:rPr>
                <w:rFonts w:ascii="Noto Sans" w:hAnsi="Noto Sans"/>
                <w:b w:val="0"/>
                <w:sz w:val="15"/>
              </w:rPr>
              <w:t>JA</w:t>
            </w:r>
          </w:p>
        </w:tc>
        <w:tc>
          <w:tcPr>
            <w:tcW w:type="dxa" w:w="3456"/>
            <w:vAlign w:val="top"/>
          </w:tcPr>
          <w:p>
            <w:r/>
            <w:r>
              <w:rPr>
                <w:rFonts w:ascii="Noto Sans" w:hAnsi="Noto Sans"/>
                <w:b w:val="0"/>
                <w:sz w:val="15"/>
              </w:rPr>
              <w:t>日本語</w:t>
            </w:r>
          </w:p>
        </w:tc>
        <w:tc>
          <w:tcPr>
            <w:tcW w:type="dxa" w:w="3456"/>
            <w:vAlign w:val="top"/>
          </w:tcPr>
          <w:p>
            <w:r/>
            <w:r>
              <w:rPr>
                <w:rFonts w:ascii="Noto Sans" w:hAnsi="Noto Sans"/>
                <w:b w:val="0"/>
                <w:sz w:val="15"/>
              </w:rPr>
              <w:t>https://ja.autobridgeexport.com/guides/pickup-export-latin-america.html</w:t>
            </w:r>
          </w:p>
        </w:tc>
      </w:tr>
      <w:tr>
        <w:tc>
          <w:tcPr>
            <w:tcW w:type="dxa" w:w="3456"/>
            <w:vAlign w:val="top"/>
          </w:tcPr>
          <w:p>
            <w:r/>
            <w:r>
              <w:rPr>
                <w:rFonts w:ascii="Noto Sans" w:hAnsi="Noto Sans"/>
                <w:b w:val="0"/>
                <w:sz w:val="15"/>
              </w:rPr>
              <w:t>KO</w:t>
            </w:r>
          </w:p>
        </w:tc>
        <w:tc>
          <w:tcPr>
            <w:tcW w:type="dxa" w:w="3456"/>
            <w:vAlign w:val="top"/>
          </w:tcPr>
          <w:p>
            <w:r/>
            <w:r>
              <w:rPr>
                <w:rFonts w:ascii="Noto Sans" w:hAnsi="Noto Sans"/>
                <w:b w:val="0"/>
                <w:sz w:val="15"/>
              </w:rPr>
              <w:t>한국어</w:t>
            </w:r>
          </w:p>
        </w:tc>
        <w:tc>
          <w:tcPr>
            <w:tcW w:type="dxa" w:w="3456"/>
            <w:vAlign w:val="top"/>
          </w:tcPr>
          <w:p>
            <w:r/>
            <w:r>
              <w:rPr>
                <w:rFonts w:ascii="Noto Sans" w:hAnsi="Noto Sans"/>
                <w:b w:val="0"/>
                <w:sz w:val="15"/>
              </w:rPr>
              <w:t>https://ko.autobridgeexport.com/guides/pickup-export-latin-america.html</w:t>
            </w:r>
          </w:p>
        </w:tc>
      </w:tr>
      <w:tr>
        <w:tc>
          <w:tcPr>
            <w:tcW w:type="dxa" w:w="3456"/>
            <w:vAlign w:val="top"/>
          </w:tcPr>
          <w:p>
            <w:r/>
            <w:r>
              <w:rPr>
                <w:rFonts w:ascii="Noto Sans" w:hAnsi="Noto Sans"/>
                <w:b w:val="0"/>
                <w:sz w:val="15"/>
              </w:rPr>
              <w:t>VI</w:t>
            </w:r>
          </w:p>
        </w:tc>
        <w:tc>
          <w:tcPr>
            <w:tcW w:type="dxa" w:w="3456"/>
            <w:vAlign w:val="top"/>
          </w:tcPr>
          <w:p>
            <w:r/>
            <w:r>
              <w:rPr>
                <w:rFonts w:ascii="Noto Sans" w:hAnsi="Noto Sans"/>
                <w:b w:val="0"/>
                <w:sz w:val="15"/>
              </w:rPr>
              <w:t>Tiếng Việt</w:t>
            </w:r>
          </w:p>
        </w:tc>
        <w:tc>
          <w:tcPr>
            <w:tcW w:type="dxa" w:w="3456"/>
            <w:vAlign w:val="top"/>
          </w:tcPr>
          <w:p>
            <w:r/>
            <w:r>
              <w:rPr>
                <w:rFonts w:ascii="Noto Sans" w:hAnsi="Noto Sans"/>
                <w:b w:val="0"/>
                <w:sz w:val="15"/>
              </w:rPr>
              <w:t>https://vi.autobridgeexport.com/guides/pickup-export-latin-america.html</w:t>
            </w:r>
          </w:p>
        </w:tc>
      </w:tr>
      <w:tr>
        <w:tc>
          <w:tcPr>
            <w:tcW w:type="dxa" w:w="3456"/>
            <w:vAlign w:val="top"/>
          </w:tcPr>
          <w:p>
            <w:r/>
            <w:r>
              <w:rPr>
                <w:rFonts w:ascii="Noto Sans" w:hAnsi="Noto Sans"/>
                <w:b w:val="0"/>
                <w:sz w:val="15"/>
              </w:rPr>
              <w:t>TH</w:t>
            </w:r>
          </w:p>
        </w:tc>
        <w:tc>
          <w:tcPr>
            <w:tcW w:type="dxa" w:w="3456"/>
            <w:vAlign w:val="top"/>
          </w:tcPr>
          <w:p>
            <w:r/>
            <w:r>
              <w:rPr>
                <w:rFonts w:ascii="Noto Sans" w:hAnsi="Noto Sans"/>
                <w:b w:val="0"/>
                <w:sz w:val="15"/>
              </w:rPr>
              <w:t>ภาษาไทย</w:t>
            </w:r>
          </w:p>
        </w:tc>
        <w:tc>
          <w:tcPr>
            <w:tcW w:type="dxa" w:w="3456"/>
            <w:vAlign w:val="top"/>
          </w:tcPr>
          <w:p>
            <w:r/>
            <w:r>
              <w:rPr>
                <w:rFonts w:ascii="Noto Sans" w:hAnsi="Noto Sans"/>
                <w:b w:val="0"/>
                <w:sz w:val="15"/>
              </w:rPr>
              <w:t>https://th.autobridgeexport.com/guides/pickup-export-latin-america.html</w:t>
            </w:r>
          </w:p>
        </w:tc>
      </w:tr>
      <w:tr>
        <w:tc>
          <w:tcPr>
            <w:tcW w:type="dxa" w:w="3456"/>
            <w:vAlign w:val="top"/>
          </w:tcPr>
          <w:p>
            <w:r/>
            <w:r>
              <w:rPr>
                <w:rFonts w:ascii="Noto Sans" w:hAnsi="Noto Sans"/>
                <w:b w:val="0"/>
                <w:sz w:val="15"/>
              </w:rPr>
              <w:t>ID</w:t>
            </w:r>
          </w:p>
        </w:tc>
        <w:tc>
          <w:tcPr>
            <w:tcW w:type="dxa" w:w="3456"/>
            <w:vAlign w:val="top"/>
          </w:tcPr>
          <w:p>
            <w:r/>
            <w:r>
              <w:rPr>
                <w:rFonts w:ascii="Noto Sans" w:hAnsi="Noto Sans"/>
                <w:b w:val="0"/>
                <w:sz w:val="15"/>
              </w:rPr>
              <w:t>Bahasa Indonesia</w:t>
            </w:r>
          </w:p>
        </w:tc>
        <w:tc>
          <w:tcPr>
            <w:tcW w:type="dxa" w:w="3456"/>
            <w:vAlign w:val="top"/>
          </w:tcPr>
          <w:p>
            <w:r/>
            <w:r>
              <w:rPr>
                <w:rFonts w:ascii="Noto Sans" w:hAnsi="Noto Sans"/>
                <w:b w:val="0"/>
                <w:sz w:val="15"/>
              </w:rPr>
              <w:t>https://id.autobridgeexport.com/guides/pickup-export-latin-america.html</w:t>
            </w:r>
          </w:p>
        </w:tc>
      </w:tr>
      <w:tr>
        <w:tc>
          <w:tcPr>
            <w:tcW w:type="dxa" w:w="3456"/>
            <w:vAlign w:val="top"/>
          </w:tcPr>
          <w:p>
            <w:r/>
            <w:r>
              <w:rPr>
                <w:rFonts w:ascii="Noto Sans" w:hAnsi="Noto Sans"/>
                <w:b w:val="0"/>
                <w:sz w:val="15"/>
              </w:rPr>
              <w:t>AR</w:t>
            </w:r>
          </w:p>
        </w:tc>
        <w:tc>
          <w:tcPr>
            <w:tcW w:type="dxa" w:w="3456"/>
            <w:vAlign w:val="top"/>
          </w:tcPr>
          <w:p>
            <w:r/>
            <w:r>
              <w:rPr>
                <w:rFonts w:ascii="Noto Sans" w:hAnsi="Noto Sans"/>
                <w:b w:val="0"/>
                <w:sz w:val="15"/>
              </w:rPr>
              <w:t>العربية</w:t>
            </w:r>
          </w:p>
        </w:tc>
        <w:tc>
          <w:tcPr>
            <w:tcW w:type="dxa" w:w="3456"/>
            <w:vAlign w:val="top"/>
          </w:tcPr>
          <w:p>
            <w:r/>
            <w:r>
              <w:rPr>
                <w:rFonts w:ascii="Noto Sans" w:hAnsi="Noto Sans"/>
                <w:b w:val="0"/>
                <w:sz w:val="15"/>
              </w:rPr>
              <w:t>https://ar.autobridgeexport.com/guides/pickup-export-latin-america.html</w:t>
            </w:r>
          </w:p>
        </w:tc>
      </w:tr>
      <w:tr>
        <w:tc>
          <w:tcPr>
            <w:tcW w:type="dxa" w:w="3456"/>
            <w:vAlign w:val="top"/>
          </w:tcPr>
          <w:p>
            <w:r/>
            <w:r>
              <w:rPr>
                <w:rFonts w:ascii="Noto Sans" w:hAnsi="Noto Sans"/>
                <w:b w:val="0"/>
                <w:sz w:val="15"/>
              </w:rPr>
              <w:t>ZH</w:t>
            </w:r>
          </w:p>
        </w:tc>
        <w:tc>
          <w:tcPr>
            <w:tcW w:type="dxa" w:w="3456"/>
            <w:vAlign w:val="top"/>
          </w:tcPr>
          <w:p>
            <w:r/>
            <w:r>
              <w:rPr>
                <w:rFonts w:ascii="Noto Sans" w:hAnsi="Noto Sans"/>
                <w:b w:val="0"/>
                <w:sz w:val="15"/>
              </w:rPr>
              <w:t>中文</w:t>
            </w:r>
          </w:p>
        </w:tc>
        <w:tc>
          <w:tcPr>
            <w:tcW w:type="dxa" w:w="3456"/>
            <w:vAlign w:val="top"/>
          </w:tcPr>
          <w:p>
            <w:r/>
            <w:r>
              <w:rPr>
                <w:rFonts w:ascii="Noto Sans" w:hAnsi="Noto Sans"/>
                <w:b w:val="0"/>
                <w:sz w:val="15"/>
              </w:rPr>
              <w:t>https://zh.autobridgeexport.com/guides/pickup-export-latin-america.html</w:t>
            </w:r>
          </w:p>
        </w:tc>
      </w:tr>
    </w:tbl>
    <w:p>
      <w:pPr>
        <w:pStyle w:val="Heading1"/>
        <w:pageBreakBefore/>
        <w:ind w:right="504"/>
      </w:pPr>
      <w:r>
        <w:t>EN — English</w:t>
      </w:r>
    </w:p>
    <w:p>
      <w:r>
        <w:t>SEO Title: Pickup Export to Latin America: Build and Service Checks</w:t>
      </w:r>
    </w:p>
    <w:p>
      <w:r>
        <w:t>Meta Description: Sourcing a pickup for Latin America? Verify cab, bed, engine, drivetrain, payload/towing evidence, tyres, cooling, fuel, upfit, parts and recovery before price.</w:t>
      </w:r>
    </w:p>
    <w:p>
      <w:r>
        <w:t>H1: Match a Pickup Build to Work in Latin America</w:t>
      </w:r>
    </w:p>
    <w:p>
      <w:r>
        <w:t>For pickup truck export procurement in Latin America, the buying decision starts with one concrete transaction. The practical aim is to treat capability as a build-specific calculation rather than a badge-level maximum. Name the country, port, quote currency and broker/clearing path; a latin america label cannot replace country-specific evidence. Keep source evidence, destination confirmation and live commercial data in separate layers so a buyer can see which conclusions are proved and which still depend on the actual deal.</w:t>
      </w:r>
    </w:p>
    <w:p>
      <w:pPr>
        <w:pStyle w:val="Heading2"/>
      </w:pPr>
      <w:r>
        <w:t>Maximum payload or towing is never a badge-level fact — port, broker and currency handoff</w:t>
      </w:r>
    </w:p>
    <w:p>
      <w:r>
        <w:t>Treat pickup truck export procurement as a decision system. Its purpose is to treat capability as a build-specific calculation rather than a badge-level maximum. The transaction record therefore needs cab, bed, engine, drivetrain, axle or duty configuration, crew, payload target, towing requirement, tyres, climate/route, upfit plan, fuel and service/recovery. A missing item is not automatically a rejection, but it must remain visible until the buyer decides whether the uncertainty is material.</w:t>
      </w:r>
    </w:p>
    <w:p>
      <w:pPr>
        <w:pStyle w:val="Heading2"/>
      </w:pPr>
      <w:r>
        <w:t>Pickup procurement: build the port, broker and currency decision file</w:t>
      </w:r>
    </w:p>
    <w:p>
      <w:r>
        <w:t>Create a closure table for this pickup truck export procurement decision with three columns: confirmed, conditional and open. Populate it from cab, bed, engine, drivetrain, axle or duty configuration, crew, payload target, towing requirement, tyres, climate/route, upfit plan, fuel and service/recovery and the Latin America operating layer of port choice, currency basis, customs/clearing handoff, inland distance, energy/fuel fit, parts and workshop access. For every conditional item, state the condition explicitly; for every open item, name who must close it. This simple format prevents an unresolved issue from being silently promoted to a fact when the quotation is revised. It also gives the deployment or sales team a clear boundary: they can publish the verified method and evidence, but must not invent the missing country or transaction answer.</w:t>
      </w:r>
    </w:p>
    <w:p>
      <w:pPr>
        <w:pStyle w:val="Heading2"/>
      </w:pPr>
      <w:r>
        <w:t>Treat upfit as part of the procurement file — port, broker and currency handoff</w:t>
      </w:r>
    </w:p>
    <w:p>
      <w:r>
        <w:t>The regional question is not 'is this suitable for Latin America?' in the abstract. It is whether this transaction fits port choice, currency basis, customs/clearing handoff, inland distance, energy/fuel fit, parts and workshop access. The buyer should also reconstruct who owns the transaction after arrival, from port release through inland delivery and local support. This keeps the regional page practical while respecting the fact that rules, costs and support can change at country level.</w:t>
      </w:r>
    </w:p>
    <w:p>
      <w:pPr>
        <w:pStyle w:val="Heading2"/>
      </w:pPr>
      <w:r>
        <w:t>Normalize two trucks by qualifying configuration — port, broker and currency handoff</w:t>
      </w:r>
    </w:p>
    <w:p>
      <w:r>
        <w:t>Before approval, deliberately assume the transaction has one hidden flaw: a pickup is marketed with a maximum towing or payload number even though the seller has not shown that the offered cab, engine and drivetrain qualify. Can the saved evidence detect it without calling the original salesperson? If not, the file is still fragile. Obtain the missing proof and record the resolution so logistics or ownership teams can understand the decision later.</w:t>
      </w:r>
    </w:p>
    <w:p>
      <w:pPr>
        <w:pStyle w:val="Heading2"/>
      </w:pPr>
      <w:r>
        <w:t>Test tyres, cooling, fuel and recovery on the route — port, broker and currency handoff</w:t>
      </w:r>
    </w:p>
    <w:p>
      <w:r>
        <w:t>A fair comparison for pickup truck export procurement needs common definitions: exact build, payload/towing evidence, tyres, body/upfit, fuel/cooling needs, service/recovery route and commercial boundary. Give each seller or option the same worksheet. Do not copy a missing answer from the competing offer. When one side remains less certain, price that uncertainty as risk rather than treating both offers as equivalent.</w:t>
      </w:r>
    </w:p>
    <w:p>
      <w:pPr>
        <w:pStyle w:val="Heading2"/>
      </w:pPr>
      <w:r>
        <w:t>Lock cab, bed, engine and drivetrain — port, broker and currency handoff</w:t>
      </w:r>
    </w:p>
    <w:p>
      <w:r>
        <w:t>For pickup truck export procurement, keep the proof narrow: official capability data for the qualifying configuration plus VIN/build/label evidence for the offered truck. The objective is traceability. A second reviewer should be able to see why each decision-changing statement was accepted and where its scope ends. If the reviewer has to infer that two markets, vehicles or routes are equivalent, the evidence chain is not complete.</w:t>
      </w:r>
    </w:p>
    <w:p>
      <w:pPr>
        <w:pStyle w:val="Heading2"/>
      </w:pPr>
      <w:r>
        <w:t>Define the work before choosing the pickup — port, broker and currency handoff</w:t>
      </w:r>
    </w:p>
    <w:p>
      <w:r>
        <w:t>Before collecting more data, narrow the pickup truck export procurement question to one transaction. The Latin America version should name the destination and route because name the country, port, quote currency and broker/clearing path; a Latin America label cannot replace country-specific evidence. A regional label helps organize the file; it does not authorize the buyer to transfer one country's result to another. That distinction is the foundation for every later comparison.</w:t>
      </w:r>
    </w:p>
    <w:p>
      <w:pPr>
        <w:pStyle w:val="Heading2"/>
      </w:pPr>
      <w:r>
        <w:t>Keep capability and live price separate — port, broker and currency handoff</w:t>
      </w:r>
    </w:p>
    <w:p>
      <w:r>
        <w:t>Keep the evergreen method separate from facts that expire. For this Latin America transaction, date current currency, route, port, local charge, registration and support information rather than freezing regional averages. Price, freight, stock, local approval, tax, route availability, current service access and warranty eligibility should carry dates and responsible sources. The permanent guide explains how to check them; it should not freeze a temporary answer into a regional fact.</w:t>
      </w:r>
    </w:p>
    <w:p>
      <w:pPr>
        <w:pStyle w:val="Heading2"/>
      </w:pPr>
      <w:r>
        <w:t>Release only a truck that can do the job — port, broker and currency handoff</w:t>
      </w:r>
    </w:p>
    <w:p>
      <w:r>
        <w:t>Do not use a checklist score as the payment rule. Use materiality. If the truck cannot be proved to carry or tow the intended load, fit the route, accept the upfit or be recoverable/serviceable, pause. If the remaining unknowns cannot reasonably change the purchase, record them and proceed on the confirmed scope. This avoids both careless release and endless verification of details that do not matter to the buyer's real use case.</w:t>
      </w:r>
    </w:p>
    <w:p>
      <w:pPr>
        <w:pStyle w:val="Heading2"/>
      </w:pPr>
      <w:r>
        <w:t>Evidence to reconcile before the broker and payment handoff</w:t>
      </w:r>
    </w:p>
    <w:p>
      <w:r>
        <w:t>pickup truck export procurement / Latin America: exact vehicle or shipment identity</w:t>
      </w:r>
    </w:p>
    <w:p>
      <w:r>
        <w:t>pickup truck export procurement / Latin America: cab and other decision-changing fields</w:t>
      </w:r>
    </w:p>
    <w:p>
      <w:r>
        <w:t>pickup truck export procurement / Latin America: dated evidence for the claimed scope</w:t>
      </w:r>
    </w:p>
    <w:p>
      <w:r>
        <w:t>pickup truck export procurement / Latin America: destination-country or route confirmation kept separate</w:t>
      </w:r>
    </w:p>
    <w:p>
      <w:r>
        <w:t>pickup truck export procurement / Latin America: commercial inclusions, exclusions and validity</w:t>
      </w:r>
    </w:p>
    <w:p>
      <w:r>
        <w:t>pickup truck export procurement / Latin America: written list of unresolved material items and responsible party</w:t>
      </w:r>
    </w:p>
    <w:p>
      <w:pPr>
        <w:pStyle w:val="Heading2"/>
      </w:pPr>
      <w:r>
        <w:t>Related reading</w:t>
      </w:r>
    </w:p>
    <w:p>
      <w:pPr>
        <w:pStyle w:val="ListBullet"/>
      </w:pPr>
      <w:r>
        <w:t>VIN and Vehicle Photo Verification for Latin America: Pre-Payment Evidence Guide — https://www.autobridgeexport.com/guides/photo-vin-review-latin-america.html</w:t>
      </w:r>
    </w:p>
    <w:p>
      <w:pPr>
        <w:pStyle w:val="ListBullet"/>
      </w:pPr>
      <w:r>
        <w:t>RoRo vs Container Shipping to Latin America: Vehicle Export Decision Guide — https://www.autobridgeexport.com/guides/roro-container-shipping-latin-america.html</w:t>
      </w:r>
    </w:p>
    <w:p>
      <w:r>
        <w:t>ALT: pickup truck export procurement reference image for an international vehicle-import decision in Latin America</w:t>
      </w:r>
    </w:p>
    <w:p>
      <w:pPr>
        <w:pStyle w:val="Heading1"/>
        <w:pageBreakBefore/>
        <w:ind w:right="504"/>
      </w:pPr>
      <w:r>
        <w:t>FR — Français</w:t>
      </w:r>
    </w:p>
    <w:p>
      <w:pPr>
        <w:ind w:right="504"/>
      </w:pPr>
      <w:r>
        <w:t>SEO Title: achat de pick-up en Amérique latine : guide de vérification</w:t>
      </w:r>
    </w:p>
    <w:p>
      <w:pPr>
        <w:ind w:right="504"/>
      </w:pPr>
      <w:r>
        <w:t>Meta Description: Pour achat de pick-up en Amérique latine, vérifiez l’identité du véhicule ou du devis, les preuves, les exigences du pays de destination et les risques avant paiement.</w:t>
      </w:r>
    </w:p>
    <w:p>
      <w:pPr>
        <w:ind w:right="504"/>
      </w:pPr>
      <w:r>
        <w:t>H1: achat de pick-up en Amérique latine : vérifier la transaction avant paiement</w:t>
      </w:r>
    </w:p>
    <w:p>
      <w:pPr>
        <w:ind w:right="504"/>
      </w:pPr>
      <w:r>
        <w:t>Ce guide traite de achat de pick-up pour export pour Amérique latine. Il ne transforme jamais une règle nationale en règle régionale : la transaction doit être vérifiée pour le pays, le port et le véhicule réellement concernés.</w:t>
      </w:r>
    </w:p>
    <w:p>
      <w:pPr>
        <w:ind w:right="504"/>
      </w:pPr>
      <w:r>
        <w:t>Utilisez « achat de pick-up en Amérique latine » comme périmètre de cette décision : pour Amérique latine, l’étiquette régionale sert à organiser les questions, jamais à remplacer la vérification du pays, du port et de l’itinéraire réels.</w:t>
      </w:r>
    </w:p>
    <w:p>
      <w:pPr>
        <w:pStyle w:val="Heading2"/>
        <w:ind w:right="504"/>
      </w:pPr>
      <w:r>
        <w:t>Définir exactement ce qui est acheté</w:t>
      </w:r>
    </w:p>
    <w:p>
      <w:pPr>
        <w:ind w:right="504"/>
      </w:pPr>
      <w:r>
        <w:t>Dans « achat de pick-up en Amérique latine », appliquez ce contrôle à la transaction réelle : commencez par l’identité de la transaction. Notez le VIN ou la variante, le marché d’origine, la configuration technique, la destination et le périmètre commercial. Si l’un de ces éléments change après le devis, recommencez les contrôles concernés.</w:t>
      </w:r>
    </w:p>
    <w:p>
      <w:pPr>
        <w:pStyle w:val="Heading2"/>
        <w:ind w:right="504"/>
      </w:pPr>
      <w:r>
        <w:t>Points à rattacher au véhicule ou à la transaction</w:t>
      </w:r>
    </w:p>
    <w:p>
      <w:pPr>
        <w:pStyle w:val="ListBullet"/>
        <w:ind w:right="504"/>
      </w:pPr>
      <w:r>
        <w:t>VIN/variante exacte et référence de production</w:t>
      </w:r>
    </w:p>
    <w:p>
      <w:pPr>
        <w:pStyle w:val="ListBullet"/>
        <w:ind w:right="504"/>
      </w:pPr>
      <w:r>
        <w:t>marché d’origine et source officielle des spécifications</w:t>
      </w:r>
    </w:p>
    <w:p>
      <w:pPr>
        <w:pStyle w:val="ListBullet"/>
        <w:ind w:right="504"/>
      </w:pPr>
      <w:r>
        <w:t>groupe motopropulseur, transmission, batterie/recharge ou carburant si applicable</w:t>
      </w:r>
    </w:p>
    <w:p>
      <w:pPr>
        <w:pStyle w:val="ListBullet"/>
        <w:ind w:right="504"/>
      </w:pPr>
      <w:r>
        <w:t>photos, étiquettes et documents identifiant la même unité</w:t>
      </w:r>
    </w:p>
    <w:p>
      <w:pPr>
        <w:pStyle w:val="Heading2"/>
        <w:ind w:right="504"/>
      </w:pPr>
      <w:r>
        <w:t>Transformer les spécifications en décision d’achat</w:t>
      </w:r>
    </w:p>
    <w:p>
      <w:pPr>
        <w:ind w:right="504"/>
      </w:pPr>
      <w:r>
        <w:t>Lors de l’examen de « achat de pick-up en Amérique latine », rendez cette étape spécifique au dossier : une donnée n’est utile que si elle change la décision : immatriculation, carburant ou recharge, charge/passagers, sécurité, pièces, diagnostic, logiciel, garantie, entretien ou coût d’immobilisation. Les inconnues importantes doivent rester écrites comme non vérifiées.</w:t>
      </w:r>
    </w:p>
    <w:p>
      <w:pPr>
        <w:pStyle w:val="Heading2"/>
        <w:ind w:right="504"/>
      </w:pPr>
      <w:r>
        <w:t>Lire les preuves sans mélanger leur portée</w:t>
      </w:r>
    </w:p>
    <w:p>
      <w:pPr>
        <w:ind w:right="504"/>
      </w:pPr>
      <w:r>
        <w:t>Dans « achat de pick-up en Amérique latine », appliquez ce contrôle à la transaction réelle : une source constructeur décrit un marché ou une version donnée; un organisme de sécurité couvre le véhicule testé; une autorité locale définit ses propres exigences. Ne combinez pas les meilleurs chiffres de plusieurs marchés pour fabriquer une configuration qui n’existe pas.</w:t>
      </w:r>
    </w:p>
    <w:p>
      <w:pPr>
        <w:pStyle w:val="Heading2"/>
        <w:ind w:right="504"/>
      </w:pPr>
      <w:r>
        <w:t>Vérifier séparément le pays de destination</w:t>
      </w:r>
    </w:p>
    <w:p>
      <w:pPr>
        <w:ind w:right="504"/>
      </w:pPr>
      <w:r>
        <w:t>Lors de l’examen de « achat de pick-up en Amérique latine », rendez cette étape spécifique au dossier : l’admissibilité, l’immatriculation, l’usage, le réseau de service et la garantie doivent être confirmés pour la destination réelle. Une spécification correcte sur le marché source n’est pas, à elle seule, une autorisation d’importation ou d’utilisation ailleurs.</w:t>
      </w:r>
    </w:p>
    <w:p>
      <w:pPr>
        <w:pStyle w:val="Heading2"/>
        <w:ind w:right="504"/>
      </w:pPr>
      <w:r>
        <w:t>Exiger un devis traçable</w:t>
      </w:r>
    </w:p>
    <w:p>
      <w:pPr>
        <w:ind w:right="504"/>
      </w:pPr>
      <w:r>
        <w:t>Dans « achat de pick-up en Amérique latine », appliquez ce contrôle à la transaction réelle : le devis, les photos, les plaques et les documents doivent identifier la même unité. Indiquez le lieu Incoterm, les coûts inclus et exclus, la validité et les étapes de paiement. Deux prix ne sont comparables que lorsqu’ils couvrent le même véhicule et le même périmètre.</w:t>
      </w:r>
    </w:p>
    <w:p>
      <w:pPr>
        <w:pStyle w:val="Heading2"/>
        <w:ind w:right="504"/>
      </w:pPr>
      <w:r>
        <w:t>Règle de libération avant paiement</w:t>
      </w:r>
    </w:p>
    <w:p>
      <w:pPr>
        <w:ind w:right="504"/>
      </w:pPr>
      <w:r>
        <w:t>Lors de l’examen de « achat de pick-up en Amérique latine », rendez cette étape spécifique au dossier : ne libérez pas les fonds tant qu’un point susceptible d’empêcher l’immatriculation, l’utilisation sûre, la recharge/le ravitaillement, l’entretien ou la livraison reste sans preuve. Demandez le document manquant ou conservez clairement l’incertitude dans le dossier de transaction.</w:t>
      </w:r>
    </w:p>
    <w:p>
      <w:pPr>
        <w:pStyle w:val="Heading2"/>
        <w:ind w:right="504"/>
      </w:pPr>
      <w:r>
        <w:t>Contrôles à conserver dans le dossier</w:t>
      </w:r>
    </w:p>
    <w:p>
      <w:pPr>
        <w:pStyle w:val="ListBullet"/>
        <w:ind w:right="504"/>
      </w:pPr>
      <w:r>
        <w:t>VIN/variante ou identité de transaction</w:t>
      </w:r>
    </w:p>
    <w:p>
      <w:pPr>
        <w:pStyle w:val="ListBullet"/>
        <w:ind w:right="504"/>
      </w:pPr>
      <w:r>
        <w:t>marché/route source et preuve datée</w:t>
      </w:r>
    </w:p>
    <w:p>
      <w:pPr>
        <w:pStyle w:val="ListBullet"/>
        <w:ind w:right="504"/>
      </w:pPr>
      <w:r>
        <w:t>photos et documents cohérents</w:t>
      </w:r>
    </w:p>
    <w:p>
      <w:pPr>
        <w:pStyle w:val="ListBullet"/>
        <w:ind w:right="504"/>
      </w:pPr>
      <w:r>
        <w:t>exigences du pays de destination</w:t>
      </w:r>
    </w:p>
    <w:p>
      <w:pPr>
        <w:pStyle w:val="ListBullet"/>
        <w:ind w:right="504"/>
      </w:pPr>
      <w:r>
        <w:t>coûts inclus/exclus et validité</w:t>
      </w:r>
    </w:p>
    <w:p>
      <w:pPr>
        <w:pStyle w:val="ListBullet"/>
        <w:ind w:right="504"/>
      </w:pPr>
      <w:r>
        <w:t>service/garantie si applicable</w:t>
      </w:r>
    </w:p>
    <w:p>
      <w:pPr>
        <w:pStyle w:val="Heading2"/>
      </w:pPr>
      <w:r>
        <w:t>À lire aussi</w:t>
      </w:r>
    </w:p>
    <w:p>
      <w:pPr>
        <w:pStyle w:val="ListBullet"/>
      </w:pPr>
      <w:r>
        <w:t>vérification VIN et photos du véhicule en Amérique latine : guide de vérification — https://fr.autobridgeexport.com/guides/photo-vin-review-latin-america.html</w:t>
      </w:r>
    </w:p>
    <w:p>
      <w:pPr>
        <w:pStyle w:val="ListBullet"/>
      </w:pPr>
      <w:r>
        <w:t>transport RoRo ou conteneur en Amérique latine : guide de vérification — https://fr.autobridgeexport.com/guides/roro-container-shipping-latin-america.html</w:t>
      </w:r>
    </w:p>
    <w:p>
      <w:pPr>
        <w:ind w:right="504"/>
      </w:pPr>
      <w:r>
        <w:t>ALT: Image de référence pour achat de pick-up en Amérique latine destinée aux acheteurs automobiles internationaux</w:t>
      </w:r>
    </w:p>
    <w:p>
      <w:pPr>
        <w:pStyle w:val="Heading1"/>
        <w:pageBreakBefore/>
        <w:ind w:right="504"/>
      </w:pPr>
      <w:r>
        <w:t>DE — Deutsch</w:t>
      </w:r>
    </w:p>
    <w:p>
      <w:pPr>
        <w:ind w:right="504"/>
      </w:pPr>
      <w:r>
        <w:t>SEO Title: Pickup-Beschaffung in Lateinamerika: Prüfguide für Käufer</w:t>
      </w:r>
    </w:p>
    <w:p>
      <w:pPr>
        <w:ind w:right="504"/>
      </w:pPr>
      <w:r>
        <w:t>Meta Description: Bei Pickup-Beschaffung in Lateinamerika Fahrzeug/Angebot, Nachweise, Zielanforderungen und Zahlungsrisiken getrennt prüfen.</w:t>
      </w:r>
    </w:p>
    <w:p>
      <w:pPr>
        <w:ind w:right="504"/>
      </w:pPr>
      <w:r>
        <w:t>H1: Pickup-Beschaffung in Lateinamerika: Transaktion vor Zahlung prüfen</w:t>
      </w:r>
    </w:p>
    <w:p>
      <w:pPr>
        <w:ind w:right="504"/>
      </w:pPr>
      <w:r>
        <w:t>Dieser Leitfaden behandelt Exportbeschaffung von Pick-ups für Lateinamerika. Nationale Regeln werden nicht zu Regionalregeln verallgemeinert; geprüft werden müssen das konkrete Zielland, der Hafen, die Route und das tatsächliche Fahrzeug.</w:t>
      </w:r>
    </w:p>
    <w:p>
      <w:pPr>
        <w:ind w:right="504"/>
      </w:pPr>
      <w:r>
        <w:t>Im Fall „Pickup-Beschaffung in Lateinamerika“ wird dieser Punkt transaktionsbezogen geprüft: für Lateinamerika strukturiert die Regionalbezeichnung nur die Fragen; sie ersetzt niemals die Prüfung des konkreten Landes, Hafens und Transportwegs.</w:t>
      </w:r>
    </w:p>
    <w:p>
      <w:pPr>
        <w:pStyle w:val="Heading2"/>
        <w:ind w:right="504"/>
      </w:pPr>
      <w:r>
        <w:t>Den Kaufgegenstand exakt festlegen</w:t>
      </w:r>
    </w:p>
    <w:p>
      <w:pPr>
        <w:ind w:right="504"/>
      </w:pPr>
      <w:r>
        <w:t>Nutzen Sie „Pickup-Beschaffung in Lateinamerika“ als klare Grenze für diese Entscheidung: beginnen Sie mit der Transaktionsidentität: VIN oder Variante, Ursprungsmarkt, technische Konfiguration, Zielland und kommerzieller Umfang. Ändert sich nach dem Angebot einer dieser Punkte, sind die betroffenen Prüfungen zu wiederholen.</w:t>
      </w:r>
    </w:p>
    <w:p>
      <w:pPr>
        <w:pStyle w:val="Heading2"/>
        <w:ind w:right="504"/>
      </w:pPr>
      <w:r>
        <w:t>Nachweise, die dem Fahrzeug oder Geschäft zugeordnet werden müssen</w:t>
      </w:r>
    </w:p>
    <w:p>
      <w:pPr>
        <w:pStyle w:val="ListBullet"/>
        <w:ind w:right="504"/>
      </w:pPr>
      <w:r>
        <w:t>exakte VIN/Variante und Produktionsreferenz</w:t>
      </w:r>
    </w:p>
    <w:p>
      <w:pPr>
        <w:pStyle w:val="ListBullet"/>
        <w:ind w:right="504"/>
      </w:pPr>
      <w:r>
        <w:t>ursprünglicher Verkaufsmarkt und offizielle Spezifikationsquelle</w:t>
      </w:r>
    </w:p>
    <w:p>
      <w:pPr>
        <w:pStyle w:val="ListBullet"/>
        <w:ind w:right="504"/>
      </w:pPr>
      <w:r>
        <w:t>Antrieb, Getriebe, Batterie/Laden oder Kraftstoff, soweit relevant</w:t>
      </w:r>
    </w:p>
    <w:p>
      <w:pPr>
        <w:pStyle w:val="ListBullet"/>
        <w:ind w:right="504"/>
      </w:pPr>
      <w:r>
        <w:t>Fotos, Typenschilder und Dokumente für dasselbe Fahrzeug</w:t>
      </w:r>
    </w:p>
    <w:p>
      <w:pPr>
        <w:pStyle w:val="Heading2"/>
        <w:ind w:right="504"/>
      </w:pPr>
      <w:r>
        <w:t>Technische Daten in Kaufentscheidungen übersetzen</w:t>
      </w:r>
    </w:p>
    <w:p>
      <w:pPr>
        <w:ind w:right="504"/>
      </w:pPr>
      <w:r>
        <w:t>Bei „Pickup-Beschaffung in Lateinamerika“ muss diese Kontrolle an Fahrzeug, Route oder Zielmarkt gebunden bleiben: eine Angabe ist nur dann wertvoll, wenn sie Zulassung, Kraftstoff/Laden, Nutzlast/Passagiere, Sicherheit, Teile, Diagnose, Software, Garantie, Wartung oder Ausfallkosten beeinflusst. Wesentliche offene Punkte bleiben ausdrücklich unbestätigt.</w:t>
      </w:r>
    </w:p>
    <w:p>
      <w:pPr>
        <w:pStyle w:val="Heading2"/>
        <w:ind w:right="504"/>
      </w:pPr>
      <w:r>
        <w:t>Nachweise nach ihrem tatsächlichen Geltungsbereich lesen</w:t>
      </w:r>
    </w:p>
    <w:p>
      <w:pPr>
        <w:ind w:right="504"/>
      </w:pPr>
      <w:r>
        <w:t>Nutzen Sie „Pickup-Beschaffung in Lateinamerika“ als klare Grenze für diese Entscheidung: herstellerunterlagen belegen einen benannten Markt oder eine Variante, Sicherheitsorganisationen nur den geprüften Umfang und Behörden ihre eigene Zuständigkeit. Attraktive Zahlen aus mehreren Märkten dürfen nicht zu einer künstlichen Global-Spezifikation kombiniert werden.</w:t>
      </w:r>
    </w:p>
    <w:p>
      <w:pPr>
        <w:pStyle w:val="Heading2"/>
        <w:ind w:right="504"/>
      </w:pPr>
      <w:r>
        <w:t>Zielland separat prüfen</w:t>
      </w:r>
    </w:p>
    <w:p>
      <w:pPr>
        <w:ind w:right="504"/>
      </w:pPr>
      <w:r>
        <w:t>Bei „Pickup-Beschaffung in Lateinamerika“ muss diese Kontrolle an Fahrzeug, Route oder Zielmarkt gebunden bleiben: zulässigkeit, Registrierung, Nutzung, Serviceweg und Garantie müssen für das tatsächliche Zielland geprüft werden. Eine korrekte Quellmarkt-Spezifikation ist keine automatische Import- oder Zulassungsgenehmigung in einem anderen Land.</w:t>
      </w:r>
    </w:p>
    <w:p>
      <w:pPr>
        <w:pStyle w:val="Heading2"/>
        <w:ind w:right="504"/>
      </w:pPr>
      <w:r>
        <w:t>Ein prüfbares Angebot verlangen</w:t>
      </w:r>
    </w:p>
    <w:p>
      <w:pPr>
        <w:ind w:right="504"/>
      </w:pPr>
      <w:r>
        <w:t>Nutzen Sie „Pickup-Beschaffung in Lateinamerika“ als klare Grenze für diese Entscheidung: angebot, Fotos, Typenschilder und Dokumente müssen dieselbe Einheit beschreiben. Incoterm-Ort, ein- und ausgeschlossene Kosten, Gültigkeit und Zahlungsstufen gehören schriftlich in die Akte. Preise sind erst bei gleichem Fahrzeug und gleichem Umfang vergleichbar.</w:t>
      </w:r>
    </w:p>
    <w:p>
      <w:pPr>
        <w:pStyle w:val="Heading2"/>
        <w:ind w:right="504"/>
      </w:pPr>
      <w:r>
        <w:t>Freigaberegel vor der Zahlung</w:t>
      </w:r>
    </w:p>
    <w:p>
      <w:pPr>
        <w:ind w:right="504"/>
      </w:pPr>
      <w:r>
        <w:t>Bei „Pickup-Beschaffung in Lateinamerika“ muss diese Kontrolle an Fahrzeug, Route oder Zielmarkt gebunden bleiben: zahlen Sie nicht, solange ein ungeklärter Punkt Registrierung, sicheren Betrieb, Laden/Tanken, Wartung oder Lieferung verhindern könnte. Fordern Sie den fehlenden Nachweis an oder halten Sie die Unsicherheit im Transaktionsdossier sichtbar fest.</w:t>
      </w:r>
    </w:p>
    <w:p>
      <w:pPr>
        <w:pStyle w:val="Heading2"/>
        <w:ind w:right="504"/>
      </w:pPr>
      <w:r>
        <w:t>Kontrollen für die Transaktionsakte</w:t>
      </w:r>
    </w:p>
    <w:p>
      <w:pPr>
        <w:pStyle w:val="ListBullet"/>
        <w:ind w:right="504"/>
      </w:pPr>
      <w:r>
        <w:t>VIN/Variante oder Transaktionsidentität</w:t>
      </w:r>
    </w:p>
    <w:p>
      <w:pPr>
        <w:pStyle w:val="ListBullet"/>
        <w:ind w:right="504"/>
      </w:pPr>
      <w:r>
        <w:t>Quellmarkt/Route und datierter Nachweis</w:t>
      </w:r>
    </w:p>
    <w:p>
      <w:pPr>
        <w:pStyle w:val="ListBullet"/>
        <w:ind w:right="504"/>
      </w:pPr>
      <w:r>
        <w:t>übereinstimmende Fotos und Dokumente</w:t>
      </w:r>
    </w:p>
    <w:p>
      <w:pPr>
        <w:pStyle w:val="ListBullet"/>
        <w:ind w:right="504"/>
      </w:pPr>
      <w:r>
        <w:t>Anforderungen des Ziellandes</w:t>
      </w:r>
    </w:p>
    <w:p>
      <w:pPr>
        <w:pStyle w:val="ListBullet"/>
        <w:ind w:right="504"/>
      </w:pPr>
      <w:r>
        <w:t>ein-/ausgeschlossene Kosten und Gültigkeit</w:t>
      </w:r>
    </w:p>
    <w:p>
      <w:pPr>
        <w:pStyle w:val="ListBullet"/>
        <w:ind w:right="504"/>
      </w:pPr>
      <w:r>
        <w:t>Service/Garantie, soweit relevant</w:t>
      </w:r>
    </w:p>
    <w:p>
      <w:pPr>
        <w:pStyle w:val="Heading2"/>
      </w:pPr>
      <w:r>
        <w:t>Weiterführende Artikel</w:t>
      </w:r>
    </w:p>
    <w:p>
      <w:pPr>
        <w:pStyle w:val="ListBullet"/>
      </w:pPr>
      <w:r>
        <w:t>VIN- und Fotoprüfung in Lateinamerika: Prüfguide für Käufer — https://de.autobridgeexport.com/guides/photo-vin-review-latin-america.html</w:t>
      </w:r>
    </w:p>
    <w:p>
      <w:pPr>
        <w:pStyle w:val="ListBullet"/>
      </w:pPr>
      <w:r>
        <w:t>RoRo- oder Containertransport in Lateinamerika: Prüfguide für Käufer — https://de.autobridgeexport.com/guides/roro-container-shipping-latin-america.html</w:t>
      </w:r>
    </w:p>
    <w:p>
      <w:pPr>
        <w:ind w:right="504"/>
      </w:pPr>
      <w:r>
        <w:t>ALT: Referenzbild zu Pickup-Beschaffung in Lateinamerika für internationale Fahrzeugkäufer</w:t>
      </w:r>
    </w:p>
    <w:p>
      <w:pPr>
        <w:pStyle w:val="Heading1"/>
        <w:pageBreakBefore/>
        <w:ind w:right="504"/>
      </w:pPr>
      <w:r>
        <w:t>ES — Español</w:t>
      </w:r>
    </w:p>
    <w:p>
      <w:pPr>
        <w:ind w:right="504"/>
      </w:pPr>
      <w:r>
        <w:t>SEO Title: compra de pickup en América Latina: guía de verificación</w:t>
      </w:r>
    </w:p>
    <w:p>
      <w:pPr>
        <w:ind w:right="504"/>
      </w:pPr>
      <w:r>
        <w:t>Meta Description: Para compra de pickup en América Latina, verifique vehículo/cotización, evidencias, requisitos del destino y riesgos antes del pago.</w:t>
      </w:r>
    </w:p>
    <w:p>
      <w:pPr>
        <w:ind w:right="504"/>
      </w:pPr>
      <w:r>
        <w:t>H1: compra de pickup en América Latina: cómo verificar la operación antes de pagar</w:t>
      </w:r>
    </w:p>
    <w:p>
      <w:pPr>
        <w:ind w:right="504"/>
      </w:pPr>
      <w:r>
        <w:t>Esta guía trata compra de pickup para exportación para América Latina. No convierte una regla nacional en regla regional; la operación debe verificarse para el país, puerto, ruta y vehículo concretos.</w:t>
      </w:r>
    </w:p>
    <w:p>
      <w:pPr>
        <w:ind w:right="504"/>
      </w:pPr>
      <w:r>
        <w:t>Para «compra de pickup en América Latina», vincule esta comprobación al vehículo, la ruta o el destino reales: para América Latina, la etiqueta regional solo organiza las preguntas; nunca sustituye la verificación del país, puerto y ruta reales.</w:t>
      </w:r>
    </w:p>
    <w:p>
      <w:pPr>
        <w:pStyle w:val="Heading2"/>
        <w:ind w:right="504"/>
      </w:pPr>
      <w:r>
        <w:t>Definir exactamente qué se está comprando</w:t>
      </w:r>
    </w:p>
    <w:p>
      <w:pPr>
        <w:ind w:right="504"/>
      </w:pPr>
      <w:r>
        <w:t>Al revisar «compra de pickup en América Latina», convierta este paso en una verificación específica del expediente: empiece por la identidad de la operación: VIN o variante, mercado de origen, configuración técnica, destino y alcance comercial. Si alguno cambia después de la cotización, repita las verificaciones afectadas.</w:t>
      </w:r>
    </w:p>
    <w:p>
      <w:pPr>
        <w:pStyle w:val="Heading2"/>
        <w:ind w:right="504"/>
      </w:pPr>
      <w:r>
        <w:t>Evidencia que debe vincularse al vehículo o a la operación</w:t>
      </w:r>
    </w:p>
    <w:p>
      <w:pPr>
        <w:pStyle w:val="ListBullet"/>
        <w:ind w:right="504"/>
      </w:pPr>
      <w:r>
        <w:t>VIN/variante exactos y referencia de producción</w:t>
      </w:r>
    </w:p>
    <w:p>
      <w:pPr>
        <w:pStyle w:val="ListBullet"/>
        <w:ind w:right="504"/>
      </w:pPr>
      <w:r>
        <w:t>mercado de venta original y fuente oficial de especificaciones</w:t>
      </w:r>
    </w:p>
    <w:p>
      <w:pPr>
        <w:pStyle w:val="ListBullet"/>
        <w:ind w:right="504"/>
      </w:pPr>
      <w:r>
        <w:t>propulsión, transmisión, batería/carga o combustible cuando corresponda</w:t>
      </w:r>
    </w:p>
    <w:p>
      <w:pPr>
        <w:pStyle w:val="ListBullet"/>
        <w:ind w:right="504"/>
      </w:pPr>
      <w:r>
        <w:t>fotos, etiquetas y documentos de la misma unidad</w:t>
      </w:r>
    </w:p>
    <w:p>
      <w:pPr>
        <w:pStyle w:val="Heading2"/>
        <w:ind w:right="504"/>
      </w:pPr>
      <w:r>
        <w:t>Convertir la ficha técnica en una decisión de compra</w:t>
      </w:r>
    </w:p>
    <w:p>
      <w:pPr>
        <w:ind w:right="504"/>
      </w:pPr>
      <w:r>
        <w:t>En «compra de pickup en América Latina», aplique este control a la transacción concreta: un dato solo es útil si cambia registro, combustible/carga, carga útil/pasajeros, seguridad, repuestos, diagnóstico, software, garantía, mantenimiento o coste de inmovilización. Los puntos críticos sin prueba deben quedar expresamente sin verificar.</w:t>
      </w:r>
    </w:p>
    <w:p>
      <w:pPr>
        <w:pStyle w:val="Heading2"/>
        <w:ind w:right="504"/>
      </w:pPr>
      <w:r>
        <w:t>Leer cada evidencia dentro de su alcance</w:t>
      </w:r>
    </w:p>
    <w:p>
      <w:pPr>
        <w:ind w:right="504"/>
      </w:pPr>
      <w:r>
        <w:t>Al revisar «compra de pickup en América Latina», convierta este paso en una verificación específica del expediente: el fabricante demuestra una versión o mercado concreto; una entidad de seguridad cubre el vehículo ensayado; una autoridad local define su jurisdicción. No mezcle las cifras más atractivas de varios mercados para crear una especificación global inexistente.</w:t>
      </w:r>
    </w:p>
    <w:p>
      <w:pPr>
        <w:pStyle w:val="Heading2"/>
        <w:ind w:right="504"/>
      </w:pPr>
      <w:r>
        <w:t>Comprobar el país de destino por separado</w:t>
      </w:r>
    </w:p>
    <w:p>
      <w:pPr>
        <w:ind w:right="504"/>
      </w:pPr>
      <w:r>
        <w:t>En «compra de pickup en América Latina», aplique este control a la transacción concreta: elegibilidad, registro, uso, servicio y garantía deben confirmarse para el destino real. Una especificación correcta del mercado de origen no es por sí sola una autorización de importación o registro en otro país.</w:t>
      </w:r>
    </w:p>
    <w:p>
      <w:pPr>
        <w:pStyle w:val="Heading2"/>
        <w:ind w:right="504"/>
      </w:pPr>
      <w:r>
        <w:t>Exigir una cotización trazable</w:t>
      </w:r>
    </w:p>
    <w:p>
      <w:pPr>
        <w:ind w:right="504"/>
      </w:pPr>
      <w:r>
        <w:t>Al revisar «compra de pickup en América Latina», convierta este paso en una verificación específica del expediente: cotización, fotos, placas y documentos deben identificar la misma unidad. Escriba el lugar Incoterm, costos incluidos/excluidos, vigencia y hitos de pago. Dos precios solo son comparables cuando cubren el mismo vehículo y alcance.</w:t>
      </w:r>
    </w:p>
    <w:p>
      <w:pPr>
        <w:pStyle w:val="Heading2"/>
        <w:ind w:right="504"/>
      </w:pPr>
      <w:r>
        <w:t>Regla de liberación antes del pago</w:t>
      </w:r>
    </w:p>
    <w:p>
      <w:pPr>
        <w:ind w:right="504"/>
      </w:pPr>
      <w:r>
        <w:t>En «compra de pickup en América Latina», aplique este control a la transacción concreta: no libere fondos mientras falte una prueba que pueda impedir registro, uso seguro, carga/repostaje, mantenimiento o entrega. Solicite el documento o mantenga la incertidumbre visible en el expediente de la operación.</w:t>
      </w:r>
    </w:p>
    <w:p>
      <w:pPr>
        <w:pStyle w:val="Heading2"/>
        <w:ind w:right="504"/>
      </w:pPr>
      <w:r>
        <w:t>Controles que deben quedar en el expediente</w:t>
      </w:r>
    </w:p>
    <w:p>
      <w:pPr>
        <w:pStyle w:val="ListBullet"/>
        <w:ind w:right="504"/>
      </w:pPr>
      <w:r>
        <w:t>VIN/variante o identidad de la operación</w:t>
      </w:r>
    </w:p>
    <w:p>
      <w:pPr>
        <w:pStyle w:val="ListBullet"/>
        <w:ind w:right="504"/>
      </w:pPr>
      <w:r>
        <w:t>mercado/ruta de origen y evidencia fechada</w:t>
      </w:r>
    </w:p>
    <w:p>
      <w:pPr>
        <w:pStyle w:val="ListBullet"/>
        <w:ind w:right="504"/>
      </w:pPr>
      <w:r>
        <w:t>fotos y documentos coherentes</w:t>
      </w:r>
    </w:p>
    <w:p>
      <w:pPr>
        <w:pStyle w:val="ListBullet"/>
        <w:ind w:right="504"/>
      </w:pPr>
      <w:r>
        <w:t>requisitos del país de destino</w:t>
      </w:r>
    </w:p>
    <w:p>
      <w:pPr>
        <w:pStyle w:val="ListBullet"/>
        <w:ind w:right="504"/>
      </w:pPr>
      <w:r>
        <w:t>costos incluidos/excluidos y vigencia</w:t>
      </w:r>
    </w:p>
    <w:p>
      <w:pPr>
        <w:pStyle w:val="ListBullet"/>
        <w:ind w:right="504"/>
      </w:pPr>
      <w:r>
        <w:t>servicio/garantía cuando corresponda</w:t>
      </w:r>
    </w:p>
    <w:p>
      <w:pPr>
        <w:pStyle w:val="Heading2"/>
      </w:pPr>
      <w:r>
        <w:t>Lecturas relacionadas</w:t>
      </w:r>
    </w:p>
    <w:p>
      <w:pPr>
        <w:pStyle w:val="ListBullet"/>
      </w:pPr>
      <w:r>
        <w:t>verificación de VIN y fotos en América Latina: guía de verificación — https://es.autobridgeexport.com/guides/photo-vin-review-latin-america.html</w:t>
      </w:r>
    </w:p>
    <w:p>
      <w:pPr>
        <w:pStyle w:val="ListBullet"/>
      </w:pPr>
      <w:r>
        <w:t>envío RoRo o en contenedor en América Latina: guía de verificación — https://es.autobridgeexport.com/guides/roro-container-shipping-latin-america.html</w:t>
      </w:r>
    </w:p>
    <w:p>
      <w:pPr>
        <w:ind w:right="504"/>
      </w:pPr>
      <w:r>
        <w:t>ALT: Imagen de referencia de compra de pickup en América Latina para compradores internacionales de vehículos</w:t>
      </w:r>
    </w:p>
    <w:p>
      <w:pPr>
        <w:pStyle w:val="Heading1"/>
        <w:pageBreakBefore/>
        <w:ind w:right="504"/>
      </w:pPr>
      <w:r>
        <w:t>PT — Português</w:t>
      </w:r>
    </w:p>
    <w:p>
      <w:pPr>
        <w:ind w:right="504"/>
      </w:pPr>
      <w:r>
        <w:t>SEO Title: compra de picape em América Latina: guia de verificação</w:t>
      </w:r>
    </w:p>
    <w:p>
      <w:pPr>
        <w:ind w:right="504"/>
      </w:pPr>
      <w:r>
        <w:t>Meta Description: Para compra de picape em América Latina, verifique veículo/cotação, evidências, requisitos do destino e riscos antes do pagamento.</w:t>
      </w:r>
    </w:p>
    <w:p>
      <w:pPr>
        <w:ind w:right="504"/>
      </w:pPr>
      <w:r>
        <w:t>H1: compra de picape em América Latina: verificar a operação antes de pagar</w:t>
      </w:r>
    </w:p>
    <w:p>
      <w:pPr>
        <w:ind w:right="504"/>
      </w:pPr>
      <w:r>
        <w:t>Este guia trata de compra de picape para exportação para América Latina. Uma regra nacional não é transformada em regra regional; a transação deve ser verificada para o país, porto, rota e veículo concretos.</w:t>
      </w:r>
    </w:p>
    <w:p>
      <w:pPr>
        <w:ind w:right="504"/>
      </w:pPr>
      <w:r>
        <w:t>Em “compra de picape em América Latina”, aplique este controle à transação concreta: para América Latina, o rótulo regional apenas organiza as perguntas; nunca substitui a verificação do país, porto e rota reais.</w:t>
      </w:r>
    </w:p>
    <w:p>
      <w:pPr>
        <w:pStyle w:val="Heading2"/>
        <w:ind w:right="504"/>
      </w:pPr>
      <w:r>
        <w:t>Definir exatamente o que está sendo comprado</w:t>
      </w:r>
    </w:p>
    <w:p>
      <w:pPr>
        <w:ind w:right="504"/>
      </w:pPr>
      <w:r>
        <w:t>Para “compra de picape em América Latina”, vincule esta verificação ao veículo, à rota ou ao destino reais: comece pela identidade da transação: VIN ou variante, mercado de origem, configuração técnica, destino e escopo comercial. Se algum item mudar após a cotação, repita as verificações afetadas.</w:t>
      </w:r>
    </w:p>
    <w:p>
      <w:pPr>
        <w:pStyle w:val="Heading2"/>
        <w:ind w:right="504"/>
      </w:pPr>
      <w:r>
        <w:t>Evidências que devem ser ligadas ao veículo ou à transação</w:t>
      </w:r>
    </w:p>
    <w:p>
      <w:pPr>
        <w:pStyle w:val="ListBullet"/>
        <w:ind w:right="504"/>
      </w:pPr>
      <w:r>
        <w:t>VIN/variante exatos e referência de produção</w:t>
      </w:r>
    </w:p>
    <w:p>
      <w:pPr>
        <w:pStyle w:val="ListBullet"/>
        <w:ind w:right="504"/>
      </w:pPr>
      <w:r>
        <w:t>mercado original de venda e fonte oficial das especificações</w:t>
      </w:r>
    </w:p>
    <w:p>
      <w:pPr>
        <w:pStyle w:val="ListBullet"/>
        <w:ind w:right="504"/>
      </w:pPr>
      <w:r>
        <w:t>trem de força, transmissão, bateria/recarga ou combustível quando aplicável</w:t>
      </w:r>
    </w:p>
    <w:p>
      <w:pPr>
        <w:pStyle w:val="ListBullet"/>
        <w:ind w:right="504"/>
      </w:pPr>
      <w:r>
        <w:t>fotos, etiquetas e documentos da mesma unidade</w:t>
      </w:r>
    </w:p>
    <w:p>
      <w:pPr>
        <w:pStyle w:val="Heading2"/>
        <w:ind w:right="504"/>
      </w:pPr>
      <w:r>
        <w:t>Transformar especificações em decisão de compra</w:t>
      </w:r>
    </w:p>
    <w:p>
      <w:pPr>
        <w:ind w:right="504"/>
      </w:pPr>
      <w:r>
        <w:t>Use “compra de picape em América Latina” como limite desta decisão: um dado só é útil quando muda registro, combustível/recarga, carga/passageiros, segurança, peças, diagnóstico, software, garantia, manutenção ou custo de parada. Pontos críticos sem prova devem permanecer explicitamente não verificados.</w:t>
      </w:r>
    </w:p>
    <w:p>
      <w:pPr>
        <w:pStyle w:val="Heading2"/>
        <w:ind w:right="504"/>
      </w:pPr>
      <w:r>
        <w:t>Ler cada evidência dentro do seu alcance</w:t>
      </w:r>
    </w:p>
    <w:p>
      <w:pPr>
        <w:ind w:right="504"/>
      </w:pPr>
      <w:r>
        <w:t>Para “compra de picape em América Latina”, vincule esta verificação ao veículo, à rota ou ao destino reais: o fabricante comprova um mercado ou versão específica; uma entidade de segurança cobre o veículo testado; uma autoridade local define sua própria jurisdição. Não junte os melhores números de vários mercados para criar uma configuração global inexistente.</w:t>
      </w:r>
    </w:p>
    <w:p>
      <w:pPr>
        <w:pStyle w:val="Heading2"/>
        <w:ind w:right="504"/>
      </w:pPr>
      <w:r>
        <w:t>Verificar separadamente o país de destino</w:t>
      </w:r>
    </w:p>
    <w:p>
      <w:pPr>
        <w:ind w:right="504"/>
      </w:pPr>
      <w:r>
        <w:t>Use “compra de picape em América Latina” como limite desta decisão: elegibilidade, registro, uso, serviço e garantia precisam ser confirmados para o destino real. Uma especificação correta do mercado de origem não constitui, por si só, autorização de importação ou registro em outro país.</w:t>
      </w:r>
    </w:p>
    <w:p>
      <w:pPr>
        <w:pStyle w:val="Heading2"/>
        <w:ind w:right="504"/>
      </w:pPr>
      <w:r>
        <w:t>Exigir uma cotação rastreável</w:t>
      </w:r>
    </w:p>
    <w:p>
      <w:pPr>
        <w:ind w:right="504"/>
      </w:pPr>
      <w:r>
        <w:t>Para “compra de picape em América Latina”, vincule esta verificação ao veículo, à rota ou ao destino reais: cotação, fotos, etiquetas e documentos devem identificar a mesma unidade. Registre local Incoterm, custos incluídos/excluídos, validade e etapas de pagamento. Dois preços só são comparáveis quando descrevem o mesmo veículo e o mesmo escopo.</w:t>
      </w:r>
    </w:p>
    <w:p>
      <w:pPr>
        <w:pStyle w:val="Heading2"/>
        <w:ind w:right="504"/>
      </w:pPr>
      <w:r>
        <w:t>Regra de liberação antes do pagamento</w:t>
      </w:r>
    </w:p>
    <w:p>
      <w:pPr>
        <w:ind w:right="504"/>
      </w:pPr>
      <w:r>
        <w:t>Use “compra de picape em América Latina” como limite desta decisão: não libere fundos enquanto faltar prova de um ponto capaz de impedir registro, uso seguro, recarga/abastecimento, manutenção ou entrega. Solicite o documento ou mantenha a incerteza visível no dossiê da transação.</w:t>
      </w:r>
    </w:p>
    <w:p>
      <w:pPr>
        <w:pStyle w:val="Heading2"/>
        <w:ind w:right="504"/>
      </w:pPr>
      <w:r>
        <w:t>Controles que devem permanecer no dossiê</w:t>
      </w:r>
    </w:p>
    <w:p>
      <w:pPr>
        <w:pStyle w:val="ListBullet"/>
        <w:ind w:right="504"/>
      </w:pPr>
      <w:r>
        <w:t>VIN/variante ou identidade da transação</w:t>
      </w:r>
    </w:p>
    <w:p>
      <w:pPr>
        <w:pStyle w:val="ListBullet"/>
        <w:ind w:right="504"/>
      </w:pPr>
      <w:r>
        <w:t>mercado/rota de origem e evidência datada</w:t>
      </w:r>
    </w:p>
    <w:p>
      <w:pPr>
        <w:pStyle w:val="ListBullet"/>
        <w:ind w:right="504"/>
      </w:pPr>
      <w:r>
        <w:t>fotos e documentos coerentes</w:t>
      </w:r>
    </w:p>
    <w:p>
      <w:pPr>
        <w:pStyle w:val="ListBullet"/>
        <w:ind w:right="504"/>
      </w:pPr>
      <w:r>
        <w:t>requisitos do país de destino</w:t>
      </w:r>
    </w:p>
    <w:p>
      <w:pPr>
        <w:pStyle w:val="ListBullet"/>
        <w:ind w:right="504"/>
      </w:pPr>
      <w:r>
        <w:t>custos incluídos/excluídos e validade</w:t>
      </w:r>
    </w:p>
    <w:p>
      <w:pPr>
        <w:pStyle w:val="ListBullet"/>
        <w:ind w:right="504"/>
      </w:pPr>
      <w:r>
        <w:t>serviço/garantia quando aplicável</w:t>
      </w:r>
    </w:p>
    <w:p>
      <w:pPr>
        <w:pStyle w:val="Heading2"/>
      </w:pPr>
      <w:r>
        <w:t>Leituras relacionadas</w:t>
      </w:r>
    </w:p>
    <w:p>
      <w:pPr>
        <w:pStyle w:val="ListBullet"/>
      </w:pPr>
      <w:r>
        <w:t>verificação de VIN e fotos em América Latina: guia de verificação — https://pt.autobridgeexport.com/guides/photo-vin-review-latin-america.html</w:t>
      </w:r>
    </w:p>
    <w:p>
      <w:pPr>
        <w:pStyle w:val="ListBullet"/>
      </w:pPr>
      <w:r>
        <w:t>transporte RoRo ou contêiner em América Latina: guia de verificação — https://pt.autobridgeexport.com/guides/roro-container-shipping-latin-america.html</w:t>
      </w:r>
    </w:p>
    <w:p>
      <w:pPr>
        <w:ind w:right="504"/>
      </w:pPr>
      <w:r>
        <w:t>ALT: Imagem de referência de compra de picape em América Latina para compradores internacionais de veículos</w:t>
      </w:r>
    </w:p>
    <w:p>
      <w:pPr>
        <w:pStyle w:val="Heading1"/>
        <w:pageBreakBefore/>
        <w:ind w:right="504"/>
      </w:pPr>
      <w:r>
        <w:t>JA — 日本語</w:t>
      </w:r>
    </w:p>
    <w:p>
      <w:pPr>
        <w:ind w:right="504"/>
      </w:pPr>
      <w:r>
        <w:t>SEO Title: ラテンアメリカ向けピックアップトラック調達：購入前確認ガイド</w:t>
      </w:r>
    </w:p>
    <w:p>
      <w:pPr>
        <w:ind w:right="504"/>
      </w:pPr>
      <w:r>
        <w:t>Meta Description: ラテンアメリカでのピックアップトラック調達では、車両/見積、根拠資料、仕向け国要件、支払い前リスクを分けて確認します。</w:t>
      </w:r>
    </w:p>
    <w:p>
      <w:pPr>
        <w:ind w:right="504"/>
      </w:pPr>
      <w:r>
        <w:t>H1: ラテンアメリカ向けピックアップトラック調達：支払い前に取引を確認する方法</w:t>
      </w:r>
    </w:p>
    <w:p>
      <w:pPr>
        <w:ind w:right="504"/>
      </w:pPr>
      <w:r>
        <w:t>このガイドはラテンアメリカ向けの輸出向けピックアップ調達を扱います。ある国の規則を地域全体の規則として扱わず、実際の国・港・ルート・車両ごとに確認します。</w:t>
      </w:r>
    </w:p>
    <w:p>
      <w:pPr>
        <w:ind w:right="504"/>
      </w:pPr>
      <w:r>
        <w:t>ラテンアメリカという地域名は確認項目を整理するためのものです。実際の国、港、ルートの確認を置き換えるものではありません。</w:t>
      </w:r>
    </w:p>
    <w:p>
      <w:pPr>
        <w:pStyle w:val="Heading2"/>
        <w:ind w:right="504"/>
      </w:pPr>
      <w:r>
        <w:t>購入対象を先に固定する</w:t>
      </w:r>
    </w:p>
    <w:p>
      <w:pPr>
        <w:ind w:right="504"/>
      </w:pPr>
      <w:r>
        <w:t>VINまたは正確な仕様、販売元市場、技術構成、仕向け国、商取引の範囲を最初に記録します。見積後に車両や条件が変わった場合は、関係する確認をやり直します。</w:t>
      </w:r>
    </w:p>
    <w:p>
      <w:pPr>
        <w:pStyle w:val="Heading2"/>
        <w:ind w:right="504"/>
      </w:pPr>
      <w:r>
        <w:t>車両・取引に紐付ける確認事項</w:t>
      </w:r>
    </w:p>
    <w:p>
      <w:pPr>
        <w:pStyle w:val="ListBullet"/>
        <w:ind w:right="504"/>
      </w:pPr>
      <w:r>
        <w:t>正確なVIN・仕様・生産参照情報</w:t>
      </w:r>
    </w:p>
    <w:p>
      <w:pPr>
        <w:pStyle w:val="ListBullet"/>
        <w:ind w:right="504"/>
      </w:pPr>
      <w:r>
        <w:t>元の販売市場と仕様の公式情報源</w:t>
      </w:r>
    </w:p>
    <w:p>
      <w:pPr>
        <w:pStyle w:val="ListBullet"/>
        <w:ind w:right="504"/>
      </w:pPr>
      <w:r>
        <w:t>パワートレイン、駆動方式、バッテリー・充電または燃料情報</w:t>
      </w:r>
    </w:p>
    <w:p>
      <w:pPr>
        <w:pStyle w:val="ListBullet"/>
        <w:ind w:right="504"/>
      </w:pPr>
      <w:r>
        <w:t>同一車両を示す写真・ラベル・書類</w:t>
      </w:r>
    </w:p>
    <w:p>
      <w:pPr>
        <w:pStyle w:val="Heading2"/>
        <w:ind w:right="504"/>
      </w:pPr>
      <w:r>
        <w:t>数値を実際の購入判断に変換する</w:t>
      </w:r>
    </w:p>
    <w:p>
      <w:pPr>
        <w:ind w:right="504"/>
      </w:pPr>
      <w:r>
        <w:t>登録、燃料・充電、積載・乗員、安全、部品、診断、ソフトウェア、保証、整備、停止時間に影響する情報を優先します。重要な不明点は、推測で埋めず「未確認」として残します。</w:t>
      </w:r>
    </w:p>
    <w:p>
      <w:pPr>
        <w:pStyle w:val="Heading2"/>
        <w:ind w:right="504"/>
      </w:pPr>
      <w:r>
        <w:t>資料の適用範囲を混同しない</w:t>
      </w:r>
    </w:p>
    <w:p>
      <w:pPr>
        <w:ind w:right="504"/>
      </w:pPr>
      <w:r>
        <w:t>メーカー資料は特定市場・仕様を、評価機関は試験対象を、当局は自国の要件を示します。複数市場の有利な数字だけを組み合わせて、存在しない「世界共通仕様」を作らないことが重要です。</w:t>
      </w:r>
    </w:p>
    <w:p>
      <w:pPr>
        <w:pStyle w:val="Heading2"/>
        <w:ind w:right="504"/>
      </w:pPr>
      <w:r>
        <w:t>仕向け国の要件は別に確認する</w:t>
      </w:r>
    </w:p>
    <w:p>
      <w:pPr>
        <w:ind w:right="504"/>
      </w:pPr>
      <w:r>
        <w:t>輸入可否、登録、使用条件、整備、保証は実際の仕向け国で確認します。販売元市場の正しい仕様書があっても、別の国で自動的に登録できることを意味しません。</w:t>
      </w:r>
    </w:p>
    <w:p>
      <w:pPr>
        <w:pStyle w:val="Heading2"/>
        <w:ind w:right="504"/>
      </w:pPr>
      <w:r>
        <w:t>見積書と実車を一致させる</w:t>
      </w:r>
    </w:p>
    <w:p>
      <w:pPr>
        <w:ind w:right="504"/>
      </w:pPr>
      <w:r>
        <w:t>見積書、写真、銘板、車両書類は同じ一台を示す必要があります。Incotermの場所、含む費用・含まない費用、有効期限、支払段階も書面化します。比較は同じ車両・同じ商取引範囲で行います。</w:t>
      </w:r>
    </w:p>
    <w:p>
      <w:pPr>
        <w:pStyle w:val="Heading2"/>
        <w:ind w:right="504"/>
      </w:pPr>
      <w:r>
        <w:t>支払前の最終停止条件</w:t>
      </w:r>
    </w:p>
    <w:p>
      <w:pPr>
        <w:ind w:right="504"/>
      </w:pPr>
      <w:r>
        <w:t>登録、安全使用、充電・給油、整備、納車を妨げる可能性がある重要項目に根拠がない間は資金を放出しません。不足資料を求めるか、未確認事項を取引書類に明記します。</w:t>
      </w:r>
    </w:p>
    <w:p>
      <w:pPr>
        <w:pStyle w:val="Heading2"/>
        <w:ind w:right="504"/>
      </w:pPr>
      <w:r>
        <w:t>取引ファイルに残すチェック</w:t>
      </w:r>
    </w:p>
    <w:p>
      <w:pPr>
        <w:pStyle w:val="ListBullet"/>
        <w:ind w:right="504"/>
      </w:pPr>
      <w:r>
        <w:t>VIN・正確な仕様または取引ID</w:t>
      </w:r>
    </w:p>
    <w:p>
      <w:pPr>
        <w:pStyle w:val="ListBullet"/>
        <w:ind w:right="504"/>
      </w:pPr>
      <w:r>
        <w:t>販売元市場・ルートと日付付き根拠</w:t>
      </w:r>
    </w:p>
    <w:p>
      <w:pPr>
        <w:pStyle w:val="ListBullet"/>
        <w:ind w:right="504"/>
      </w:pPr>
      <w:r>
        <w:t>一致する写真と書類</w:t>
      </w:r>
    </w:p>
    <w:p>
      <w:pPr>
        <w:pStyle w:val="ListBullet"/>
        <w:ind w:right="504"/>
      </w:pPr>
      <w:r>
        <w:t>仕向け国要件</w:t>
      </w:r>
    </w:p>
    <w:p>
      <w:pPr>
        <w:pStyle w:val="ListBullet"/>
        <w:ind w:right="504"/>
      </w:pPr>
      <w:r>
        <w:t>含む費用・含まない費用・有効期限</w:t>
      </w:r>
    </w:p>
    <w:p>
      <w:pPr>
        <w:pStyle w:val="ListBullet"/>
        <w:ind w:right="504"/>
      </w:pPr>
      <w:r>
        <w:t>必要な整備・保証経路</w:t>
      </w:r>
    </w:p>
    <w:p>
      <w:pPr>
        <w:pStyle w:val="Heading2"/>
      </w:pPr>
      <w:r>
        <w:t>この案件固有の判断順序</w:t>
      </w:r>
    </w:p>
    <w:p>
      <w:pPr/>
      <w:r>
        <w:t>ラテンアメリカ向けピックアップ輸出では、キャブ、荷台、動力、駆動方式、積載根拠、道路条件、整備を一度に比べず、まず購入対象と適用市場を固定する。次に、各項目を同じ車両・同じ取引の VIN、仕様書、写真、見積書、または仕向け地側の確認に結び付ける。資料の日付と適用範囲を残し、別市場や別グレードの情報は参考資料として分ける。こうすれば、数字を増やさずに、どの結論が確認済みで、どの結論が取引条件に依存するかを説明できる。</w:t>
      </w:r>
    </w:p>
    <w:p>
      <w:pPr>
        <w:pStyle w:val="Heading2"/>
      </w:pPr>
      <w:r>
        <w:t>未確認事項を支払条件に変える</w:t>
      </w:r>
    </w:p>
    <w:p>
      <w:pPr/>
      <w:r>
        <w:t>最大の停止要因は、一つの市場仕様を地域全体の標準とすることである。これを否定できる証拠が揃わない場合は、推測で埋めず「未確認」と記録し、担当者と提出期限を定める。価格、在庫、運賃、税金、納期、認証結果、保証対応は永続的な車両仕様と分け、実際の取引ごとに日付付きで再確認する。支払い後に第三者が同じ判断を再現できない案件は、公開または発注に進めない。</w:t>
      </w:r>
    </w:p>
    <w:p>
      <w:pPr>
        <w:pStyle w:val="Heading2"/>
      </w:pPr>
      <w:r>
        <w:t>関連ガイド</w:t>
      </w:r>
    </w:p>
    <w:p>
      <w:pPr>
        <w:pStyle w:val="ListBullet"/>
      </w:pPr>
      <w:r>
        <w:t>ラテンアメリカ向けVINと実車写真の確認：購入前確認ガイド — https://ja.autobridgeexport.com/guides/photo-vin-review-latin-america.html</w:t>
      </w:r>
    </w:p>
    <w:p>
      <w:pPr>
        <w:pStyle w:val="ListBullet"/>
      </w:pPr>
      <w:r>
        <w:t>ラテンアメリカ向けRoRoとコンテナ輸送：購入前確認ガイド — https://ja.autobridgeexport.com/guides/roro-container-shipping-latin-america.html</w:t>
      </w:r>
    </w:p>
    <w:p>
      <w:pPr>
        <w:ind w:right="504"/>
      </w:pPr>
      <w:r>
        <w:t>ALT: 海外車両購入者向けのラテンアメリカ向けピックアップトラック調達参考画像</w:t>
      </w:r>
    </w:p>
    <w:p>
      <w:pPr>
        <w:pStyle w:val="Heading1"/>
        <w:pageBreakBefore/>
        <w:ind w:right="504"/>
      </w:pPr>
      <w:r>
        <w:t>KO — 한국어</w:t>
      </w:r>
    </w:p>
    <w:p>
      <w:pPr>
        <w:ind w:right="504"/>
      </w:pPr>
      <w:r>
        <w:t>SEO Title: 라틴아메리카 픽업트럭 조달: 구매 전 검증 가이드</w:t>
      </w:r>
    </w:p>
    <w:p>
      <w:pPr>
        <w:ind w:right="504"/>
      </w:pPr>
      <w:r>
        <w:t>Meta Description: 라틴아메리카의 픽업트럭 조달에서는 차량/견적, 근거, 목적국 요구사항, 결제 전 위험을 나누어 확인합니다.</w:t>
      </w:r>
    </w:p>
    <w:p>
      <w:pPr>
        <w:ind w:right="504"/>
      </w:pPr>
      <w:r>
        <w:t>H1: 라틴아메리카 픽업트럭 조달: 결제 전 거래 검증 방법</w:t>
      </w:r>
    </w:p>
    <w:p>
      <w:pPr>
        <w:ind w:right="504"/>
      </w:pPr>
      <w:r>
        <w:t>이 가이드는 라틴아메리카의 수출용 픽업 조달를 다룹니다. 한 국가의 규정을 지역 전체 규정으로 확대하지 않고 실제 목적국·항만·경로·차량을 기준으로 확인합니다.</w:t>
      </w:r>
    </w:p>
    <w:p>
      <w:pPr>
        <w:ind w:right="504"/>
      </w:pPr>
      <w:r>
        <w:t>라틴아메리카라는 지역명은 확인 항목을 정리하기 위한 것이며 실제 국가·항만·경로 검증을 대신하지 않습니다.</w:t>
      </w:r>
    </w:p>
    <w:p>
      <w:pPr>
        <w:pStyle w:val="Heading2"/>
        <w:ind w:right="504"/>
      </w:pPr>
      <w:r>
        <w:t>구매 대상을 먼저 고정하기</w:t>
      </w:r>
    </w:p>
    <w:p>
      <w:pPr>
        <w:ind w:right="504"/>
      </w:pPr>
      <w:r>
        <w:t>VIN 또는 정확한 파생형, 원 판매시장, 기술 구성, 목적국과 상업 조건을 먼저 기록합니다. 견적 뒤 차량이나 조건이 바뀌면 관련 검증을 다시 수행해야 합니다.</w:t>
      </w:r>
    </w:p>
    <w:p>
      <w:pPr>
        <w:pStyle w:val="Heading2"/>
        <w:ind w:right="504"/>
      </w:pPr>
      <w:r>
        <w:t>차량/거래에 연결해야 할 근거</w:t>
      </w:r>
    </w:p>
    <w:p>
      <w:pPr>
        <w:pStyle w:val="ListBullet"/>
        <w:ind w:right="504"/>
      </w:pPr>
      <w:r>
        <w:t>정확한 VIN·파생형·생산 기준</w:t>
      </w:r>
    </w:p>
    <w:p>
      <w:pPr>
        <w:pStyle w:val="ListBullet"/>
        <w:ind w:right="504"/>
      </w:pPr>
      <w:r>
        <w:t>원 판매시장과 공식 사양 출처</w:t>
      </w:r>
    </w:p>
    <w:p>
      <w:pPr>
        <w:pStyle w:val="ListBullet"/>
        <w:ind w:right="504"/>
      </w:pPr>
      <w:r>
        <w:t>파워트레인·구동계·배터리/충전 또는 연료 정보</w:t>
      </w:r>
    </w:p>
    <w:p>
      <w:pPr>
        <w:pStyle w:val="ListBullet"/>
        <w:ind w:right="504"/>
      </w:pPr>
      <w:r>
        <w:t>동일 차량을 가리키는 사진·라벨·서류</w:t>
      </w:r>
    </w:p>
    <w:p>
      <w:pPr>
        <w:pStyle w:val="Heading2"/>
        <w:ind w:right="504"/>
      </w:pPr>
      <w:r>
        <w:t>사양을 실제 구매 판단으로 바꾸기</w:t>
      </w:r>
    </w:p>
    <w:p>
      <w:pPr>
        <w:ind w:right="504"/>
      </w:pPr>
      <w:r>
        <w:t>등록, 연료/충전, 적재/승객, 안전, 부품, 진단, 소프트웨어, 보증, 정비, 운휴비용에 영향을 주는 정보가 중요합니다. 중대한 미확인 항목은 추정으로 채우지 말고 그대로 표시합니다.</w:t>
      </w:r>
    </w:p>
    <w:p>
      <w:pPr>
        <w:pStyle w:val="Heading2"/>
        <w:ind w:right="504"/>
      </w:pPr>
      <w:r>
        <w:t>근거의 적용 범위를 섞지 않기</w:t>
      </w:r>
    </w:p>
    <w:p>
      <w:pPr>
        <w:ind w:right="504"/>
      </w:pPr>
      <w:r>
        <w:t>제조사 자료는 특정 시장/버전을, 안전기관은 시험한 범위를, 당국은 자신의 관할 요건을 증명합니다. 여러 시장의 유리한 숫자를 합쳐 존재하지 않는 글로벌 사양을 만들지 마십시오.</w:t>
      </w:r>
    </w:p>
    <w:p>
      <w:pPr>
        <w:pStyle w:val="Heading2"/>
        <w:ind w:right="504"/>
      </w:pPr>
      <w:r>
        <w:t>목적국 요건은 별도로 확인하기</w:t>
      </w:r>
    </w:p>
    <w:p>
      <w:pPr>
        <w:ind w:right="504"/>
      </w:pPr>
      <w:r>
        <w:t>수입 가능성, 등록, 실제 운용, 서비스와 보증은 실제 목적국에서 확인해야 합니다. 원 판매시장의 정확한 사양서가 다른 나라의 자동 등록을 의미하지는 않습니다.</w:t>
      </w:r>
    </w:p>
    <w:p>
      <w:pPr>
        <w:pStyle w:val="Heading2"/>
        <w:ind w:right="504"/>
      </w:pPr>
      <w:r>
        <w:t>견적과 실차를 동일하게 만들기</w:t>
      </w:r>
    </w:p>
    <w:p>
      <w:pPr>
        <w:ind w:right="504"/>
      </w:pPr>
      <w:r>
        <w:t>견적서, 사진, 명판과 차량 서류는 같은 차량을 가리켜야 합니다. Incoterm 장소, 포함/제외 비용, 유효기간, 지급 단계도 서면으로 남깁니다. 같은 차량과 같은 범위가 되어야 가격 비교가 가능합니다.</w:t>
      </w:r>
    </w:p>
    <w:p>
      <w:pPr>
        <w:pStyle w:val="Heading2"/>
        <w:ind w:right="504"/>
      </w:pPr>
      <w:r>
        <w:t>결제 전 최종 중단 기준</w:t>
      </w:r>
    </w:p>
    <w:p>
      <w:pPr>
        <w:ind w:right="504"/>
      </w:pPr>
      <w:r>
        <w:t>등록, 안전 운행, 충전/주유, 정비 또는 인도를 막을 수 있는 중요 항목에 근거가 없으면 자금을 지급하지 마십시오. 누락 자료를 요구하거나 불확실성을 거래 파일에 명확히 남깁니다.</w:t>
      </w:r>
    </w:p>
    <w:p>
      <w:pPr>
        <w:pStyle w:val="Heading2"/>
        <w:ind w:right="504"/>
      </w:pPr>
      <w:r>
        <w:t>거래 파일에 남길 확인 항목</w:t>
      </w:r>
    </w:p>
    <w:p>
      <w:pPr>
        <w:pStyle w:val="ListBullet"/>
        <w:ind w:right="504"/>
      </w:pPr>
      <w:r>
        <w:t>VIN/정확한 파생형 또는 거래 식별</w:t>
      </w:r>
    </w:p>
    <w:p>
      <w:pPr>
        <w:pStyle w:val="ListBullet"/>
        <w:ind w:right="504"/>
      </w:pPr>
      <w:r>
        <w:t>원 판매시장/경로와 날짜가 있는 근거</w:t>
      </w:r>
    </w:p>
    <w:p>
      <w:pPr>
        <w:pStyle w:val="ListBullet"/>
        <w:ind w:right="504"/>
      </w:pPr>
      <w:r>
        <w:t>일치하는 사진과 서류</w:t>
      </w:r>
    </w:p>
    <w:p>
      <w:pPr>
        <w:pStyle w:val="ListBullet"/>
        <w:ind w:right="504"/>
      </w:pPr>
      <w:r>
        <w:t>목적국 요건</w:t>
      </w:r>
    </w:p>
    <w:p>
      <w:pPr>
        <w:pStyle w:val="ListBullet"/>
        <w:ind w:right="504"/>
      </w:pPr>
      <w:r>
        <w:t>포함/제외 비용과 유효기간</w:t>
      </w:r>
    </w:p>
    <w:p>
      <w:pPr>
        <w:pStyle w:val="ListBullet"/>
        <w:ind w:right="504"/>
      </w:pPr>
      <w:r>
        <w:t>필요한 서비스/보증 경로</w:t>
      </w:r>
    </w:p>
    <w:p>
      <w:pPr>
        <w:pStyle w:val="Heading2"/>
      </w:pPr>
      <w:r>
        <w:t>이 거래에 맞는 판단 순서</w:t>
      </w:r>
    </w:p>
    <w:p>
      <w:pPr/>
      <w:r>
        <w:t>라틴아메리카용 픽업 수출에서는 캡, 적재함, 파워트레인, 구동 방식, 적재 근거, 도로 조건, 정비을 한꺼번에 비교하지 말고, 먼저 구매 대상과 적용 시장을 확정해야 한다. 그다음 각 항목을 같은 차량·같은 거래의 VIN, 사양서, 사진, 견적서 또는 목적지 확인 자료에 연결한다. 자료의 날짜와 적용 범위를 남기고 다른 시장이나 다른 트림의 정보는 참고 자료로 분리한다. 이렇게 해야 새로운 수치를 보태지 않고도 확인된 결론과 거래별 확인이 필요한 결론을 구분할 수 있다.</w:t>
      </w:r>
    </w:p>
    <w:p>
      <w:pPr>
        <w:pStyle w:val="Heading2"/>
      </w:pPr>
      <w:r>
        <w:t>미확인 항목을 결제 중단 조건으로 관리하기</w:t>
      </w:r>
    </w:p>
    <w:p>
      <w:pPr/>
      <w:r>
        <w:t>가장 중요한 중단 위험은 한 시장의 사양을 지역 전체의 표준으로 보는 것이다. 이를 배제할 증거가 없으면 추정으로 채우지 말고 ‘미확인’으로 기록한 뒤 담당자와 제출 기한을 정한다. 가격, 재고, 운임, 세금, 납기, 인증 결과와 보증 대응은 영구 사양과 분리해 실제 거래마다 날짜가 있는 자료로 다시 확인한다. 결제 후 제3자가 같은 판단을 재현할 수 없는 거래는 게시나 발주 단계로 넘기지 않는다.</w:t>
      </w:r>
    </w:p>
    <w:p>
      <w:pPr>
        <w:pStyle w:val="Heading2"/>
      </w:pPr>
      <w:r>
        <w:t>관련 가이드</w:t>
      </w:r>
    </w:p>
    <w:p>
      <w:pPr>
        <w:pStyle w:val="ListBullet"/>
      </w:pPr>
      <w:r>
        <w:t>라틴아메리카 VIN 및 차량 사진 검증: 구매 전 검증 가이드 — https://ko.autobridgeexport.com/guides/photo-vin-review-latin-america.html</w:t>
      </w:r>
    </w:p>
    <w:p>
      <w:pPr>
        <w:pStyle w:val="ListBullet"/>
      </w:pPr>
      <w:r>
        <w:t>라틴아메리카 RoRo와 컨테이너 운송: 구매 전 검증 가이드 — https://ko.autobridgeexport.com/guides/roro-container-shipping-latin-america.html</w:t>
      </w:r>
    </w:p>
    <w:p>
      <w:pPr>
        <w:ind w:right="504"/>
      </w:pPr>
      <w:r>
        <w:t>ALT: 해외 차량 구매자를 위한 라틴아메리카 픽업트럭 조달 참고 이미지</w:t>
      </w:r>
    </w:p>
    <w:p>
      <w:pPr>
        <w:pStyle w:val="Heading1"/>
        <w:pageBreakBefore/>
        <w:ind w:right="504"/>
      </w:pPr>
      <w:r>
        <w:t>VI — Tiếng Việt</w:t>
      </w:r>
    </w:p>
    <w:p>
      <w:pPr>
        <w:ind w:right="504"/>
      </w:pPr>
      <w:r>
        <w:t>SEO Title: mua xe bán tải tại Mỹ Latinh: hướng dẫn xác minh</w:t>
      </w:r>
    </w:p>
    <w:p>
      <w:pPr>
        <w:ind w:right="504"/>
      </w:pPr>
      <w:r>
        <w:t>Meta Description: Với mua xe bán tải tại Mỹ Latinh, hãy tách riêng xe/báo giá, bằng chứng, yêu cầu điểm đến và rủi ro trước thanh toán.</w:t>
      </w:r>
    </w:p>
    <w:p>
      <w:pPr>
        <w:ind w:right="504"/>
      </w:pPr>
      <w:r>
        <w:t>H1: mua xe bán tải tại Mỹ Latinh: xác minh giao dịch trước khi trả tiền</w:t>
      </w:r>
    </w:p>
    <w:p>
      <w:pPr>
        <w:ind w:right="504"/>
      </w:pPr>
      <w:r>
        <w:t>Hướng dẫn này nói về mua xe bán tải để xuất khẩu cho Mỹ Latinh. Không coi quy định của một quốc gia là quy định chung của cả khu vực; phải kiểm tra theo quốc gia, cảng, tuyến và xe thực tế.</w:t>
      </w:r>
    </w:p>
    <w:p>
      <w:pPr>
        <w:ind w:right="504"/>
      </w:pPr>
      <w:r>
        <w:t>Với Mỹ Latinh, tên khu vực chỉ giúp tổ chức câu hỏi; không thay thế việc kiểm tra quốc gia, cảng và tuyến thực tế.</w:t>
      </w:r>
    </w:p>
    <w:p>
      <w:pPr>
        <w:pStyle w:val="Heading2"/>
        <w:ind w:right="504"/>
      </w:pPr>
      <w:r>
        <w:t>Xác định chính xác đối tượng mua</w:t>
      </w:r>
    </w:p>
    <w:p>
      <w:pPr>
        <w:ind w:right="504"/>
      </w:pPr>
      <w:r>
        <w:t>Trong hồ sơ “mua xe bán tải tại Mỹ Latinh”, bước này phải trở thành kiểm tra riêng cho giao dịch: ghi lại VIN hoặc phiên bản, thị trường nguồn, cấu hình kỹ thuật, quốc gia đích và phạm vi thương mại trước. Nếu xe hoặc điều kiện thay đổi sau báo giá, phải lặp lại các bước xác minh liên quan.</w:t>
      </w:r>
    </w:p>
    <w:p>
      <w:pPr>
        <w:pStyle w:val="Heading2"/>
        <w:ind w:right="504"/>
      </w:pPr>
      <w:r>
        <w:t>Bằng chứng cần gắn với xe hoặc giao dịch</w:t>
      </w:r>
    </w:p>
    <w:p>
      <w:pPr>
        <w:pStyle w:val="ListBullet"/>
        <w:ind w:right="504"/>
      </w:pPr>
      <w:r>
        <w:t>VIN/phiên bản chính xác và mốc sản xuất</w:t>
      </w:r>
    </w:p>
    <w:p>
      <w:pPr>
        <w:pStyle w:val="ListBullet"/>
        <w:ind w:right="504"/>
      </w:pPr>
      <w:r>
        <w:t>thị trường bán ban đầu và nguồn thông số chính thức</w:t>
      </w:r>
    </w:p>
    <w:p>
      <w:pPr>
        <w:pStyle w:val="ListBullet"/>
        <w:ind w:right="504"/>
      </w:pPr>
      <w:r>
        <w:t>hệ truyền động, hộp số, pin/sạc hoặc nhiên liệu khi phù hợp</w:t>
      </w:r>
    </w:p>
    <w:p>
      <w:pPr>
        <w:pStyle w:val="ListBullet"/>
        <w:ind w:right="504"/>
      </w:pPr>
      <w:r>
        <w:t>ảnh, nhãn và giấy tờ cùng nhận diện một chiếc xe</w:t>
      </w:r>
    </w:p>
    <w:p>
      <w:pPr>
        <w:pStyle w:val="Heading2"/>
        <w:ind w:right="504"/>
      </w:pPr>
      <w:r>
        <w:t>Biến thông số thành quyết định mua</w:t>
      </w:r>
    </w:p>
    <w:p>
      <w:pPr>
        <w:ind w:right="504"/>
      </w:pPr>
      <w:r>
        <w:t>Với “mua xe bán tải tại Mỹ Latinh”, hãy gắn bước kiểm tra này với giao dịch thực tế: ưu tiên dữ liệu ảnh hưởng đến đăng ký, nhiên liệu/sạc, tải trọng/hành khách, an toàn, phụ tùng, chẩn đoán, phần mềm, bảo hành, bảo dưỡng hoặc thời gian xe ngừng hoạt động. Điểm quan trọng chưa có bằng chứng phải giữ trạng thái chưa xác minh.</w:t>
      </w:r>
    </w:p>
    <w:p>
      <w:pPr>
        <w:pStyle w:val="Heading2"/>
        <w:ind w:right="504"/>
      </w:pPr>
      <w:r>
        <w:t>Tách phạm vi của từng nguồn bằng chứng</w:t>
      </w:r>
    </w:p>
    <w:p>
      <w:pPr>
        <w:ind w:right="504"/>
      </w:pPr>
      <w:r>
        <w:t>Trong hồ sơ “mua xe bán tải tại Mỹ Latinh”, bước này phải trở thành kiểm tra riêng cho giao dịch: tài liệu hãng chỉ chứng minh thị trường/phiên bản được nêu; tổ chức an toàn chỉ chứng minh phạm vi xe thử; cơ quan nhà nước chỉ quy định trong thẩm quyền của mình. Không ghép các con số hấp dẫn từ nhiều thị trường thành một cấu hình 'toàn cầu'.</w:t>
      </w:r>
    </w:p>
    <w:p>
      <w:pPr>
        <w:pStyle w:val="Heading2"/>
        <w:ind w:right="504"/>
      </w:pPr>
      <w:r>
        <w:t>Kiểm tra riêng quốc gia đích</w:t>
      </w:r>
    </w:p>
    <w:p>
      <w:pPr>
        <w:ind w:right="504"/>
      </w:pPr>
      <w:r>
        <w:t>Với “mua xe bán tải tại Mỹ Latinh”, hãy gắn bước kiểm tra này với giao dịch thực tế: điều kiện nhập khẩu, đăng ký, vận hành, dịch vụ và bảo hành phải được xác nhận cho quốc gia đích thực tế. Thông số đúng ở thị trường nguồn không tự động trở thành giấy phép đăng ký ở nơi khác.</w:t>
      </w:r>
    </w:p>
    <w:p>
      <w:pPr>
        <w:pStyle w:val="Heading2"/>
        <w:ind w:right="504"/>
      </w:pPr>
      <w:r>
        <w:t>Yêu cầu báo giá có thể truy vết</w:t>
      </w:r>
    </w:p>
    <w:p>
      <w:pPr>
        <w:ind w:right="504"/>
      </w:pPr>
      <w:r>
        <w:t>Trong hồ sơ “mua xe bán tải tại Mỹ Latinh”, bước này phải trở thành kiểm tra riêng cho giao dịch: báo giá, ảnh, nhãn và giấy tờ phải chỉ cùng một xe. Ghi rõ địa điểm Incoterm, chi phí bao gồm/không bao gồm, thời hạn hiệu lực và mốc thanh toán. Chỉ so sánh giá khi cùng xe và cùng phạm vi thương mại.</w:t>
      </w:r>
    </w:p>
    <w:p>
      <w:pPr>
        <w:pStyle w:val="Heading2"/>
        <w:ind w:right="504"/>
      </w:pPr>
      <w:r>
        <w:t>Nguyên tắc dừng trước khi thanh toán</w:t>
      </w:r>
    </w:p>
    <w:p>
      <w:pPr>
        <w:ind w:right="504"/>
      </w:pPr>
      <w:r>
        <w:t>Với “mua xe bán tải tại Mỹ Latinh”, hãy gắn bước kiểm tra này với giao dịch thực tế: không giải ngân nếu còn thiếu bằng chứng cho một điểm có thể khiến xe không đăng ký, không vận hành an toàn, không sạc/đổ nhiên liệu, không bảo dưỡng hoặc không giao được. Yêu cầu tài liệu còn thiếu hoặc ghi rõ sự không chắc chắn trong hồ sơ.</w:t>
      </w:r>
    </w:p>
    <w:p>
      <w:pPr>
        <w:pStyle w:val="Heading2"/>
        <w:ind w:right="504"/>
      </w:pPr>
      <w:r>
        <w:t>Các mục phải giữ trong hồ sơ giao dịch</w:t>
      </w:r>
    </w:p>
    <w:p>
      <w:pPr>
        <w:pStyle w:val="ListBullet"/>
        <w:ind w:right="504"/>
      </w:pPr>
      <w:r>
        <w:t>VIN/phiên bản hoặc nhận dạng giao dịch</w:t>
      </w:r>
    </w:p>
    <w:p>
      <w:pPr>
        <w:pStyle w:val="ListBullet"/>
        <w:ind w:right="504"/>
      </w:pPr>
      <w:r>
        <w:t>thị trường/tuyến nguồn và bằng chứng có ngày</w:t>
      </w:r>
    </w:p>
    <w:p>
      <w:pPr>
        <w:pStyle w:val="ListBullet"/>
        <w:ind w:right="504"/>
      </w:pPr>
      <w:r>
        <w:t>ảnh và giấy tờ thống nhất</w:t>
      </w:r>
    </w:p>
    <w:p>
      <w:pPr>
        <w:pStyle w:val="ListBullet"/>
        <w:ind w:right="504"/>
      </w:pPr>
      <w:r>
        <w:t>yêu cầu quốc gia đích</w:t>
      </w:r>
    </w:p>
    <w:p>
      <w:pPr>
        <w:pStyle w:val="ListBullet"/>
        <w:ind w:right="504"/>
      </w:pPr>
      <w:r>
        <w:t>chi phí gồm/không gồm và thời hạn</w:t>
      </w:r>
    </w:p>
    <w:p>
      <w:pPr>
        <w:pStyle w:val="ListBullet"/>
        <w:ind w:right="504"/>
      </w:pPr>
      <w:r>
        <w:t>dịch vụ/bảo hành khi áp dụng</w:t>
      </w:r>
    </w:p>
    <w:p>
      <w:pPr>
        <w:pStyle w:val="Heading2"/>
      </w:pPr>
      <w:r>
        <w:t>Bài viết liên quan</w:t>
      </w:r>
    </w:p>
    <w:p>
      <w:pPr>
        <w:pStyle w:val="ListBullet"/>
      </w:pPr>
      <w:r>
        <w:t>xác minh VIN và ảnh xe tại Mỹ Latinh: hướng dẫn xác minh — https://vi.autobridgeexport.com/guides/photo-vin-review-latin-america.html</w:t>
      </w:r>
    </w:p>
    <w:p>
      <w:pPr>
        <w:pStyle w:val="ListBullet"/>
      </w:pPr>
      <w:r>
        <w:t>vận chuyển RoRo hay container tại Mỹ Latinh: hướng dẫn xác minh — https://vi.autobridgeexport.com/guides/roro-container-shipping-latin-america.html</w:t>
      </w:r>
    </w:p>
    <w:p>
      <w:pPr>
        <w:ind w:right="504"/>
      </w:pPr>
      <w:r>
        <w:t>ALT: Hình ảnh tham khảo về mua xe bán tải tại Mỹ Latinh dành cho người mua xe quốc tế</w:t>
      </w:r>
    </w:p>
    <w:p>
      <w:pPr>
        <w:pStyle w:val="Heading1"/>
        <w:pageBreakBefore/>
        <w:ind w:right="504"/>
      </w:pPr>
      <w:r>
        <w:t>TH — ภาษาไทย</w:t>
      </w:r>
    </w:p>
    <w:p>
      <w:pPr>
        <w:ind w:right="504"/>
      </w:pPr>
      <w:r>
        <w:t>SEO Title: การจัดซื้อรถกระบะ ในลาตินอเมริกา: คู่มือตรวจสอบก่อนซื้อ</w:t>
      </w:r>
    </w:p>
    <w:p>
      <w:pPr>
        <w:ind w:right="504"/>
      </w:pPr>
      <w:r>
        <w:t>Meta Description: สำหรับการจัดซื้อรถกระบะ ในลาตินอเมริกา ให้แยกรถ/ใบเสนอราคา หลักฐาน ข้อกำหนดปลายทาง และความเสี่ยงก่อนชำระเงิน</w:t>
      </w:r>
    </w:p>
    <w:p>
      <w:pPr>
        <w:ind w:right="504"/>
      </w:pPr>
      <w:r>
        <w:t>H1: การจัดซื้อรถกระบะ ในลาตินอเมริกา: ตรวจธุรกรรมก่อนชำระเงิน</w:t>
      </w:r>
    </w:p>
    <w:p>
      <w:pPr>
        <w:ind w:right="504"/>
      </w:pPr>
      <w:r>
        <w:t>คู่มือนี้กล่าวถึง การจัดซื้อรถกระบะเพื่อส่งออก สำหรับ ละตินอเมริกา โดยไม่ถือว่ากฎของประเทศหนึ่งเป็นกฎของทั้งภูมิภาค ต้องตรวจตามประเทศ ท่าเรือ เส้นทาง และรถคันจริง</w:t>
      </w:r>
    </w:p>
    <w:p>
      <w:pPr>
        <w:ind w:right="504"/>
      </w:pPr>
      <w:r>
        <w:t>สำหรับ ละตินอเมริกา ชื่อภูมิภาคมีไว้เพื่อจัดหมวดคำถามเท่านั้น ไม่สามารถแทนการตรวจประเทศ ท่าเรือ และเส้นทางจริงได้</w:t>
      </w:r>
    </w:p>
    <w:p>
      <w:pPr>
        <w:pStyle w:val="Heading2"/>
        <w:ind w:right="504"/>
      </w:pPr>
      <w:r>
        <w:t>กำหนดสิ่งที่จะซื้อให้ชัดก่อน</w:t>
      </w:r>
    </w:p>
    <w:p>
      <w:pPr>
        <w:ind w:right="504"/>
      </w:pPr>
      <w:r>
        <w:t>เมื่อพิจารณา “การจัดซื้อรถกระบะ ในลาตินอเมริกา” ต้องตรวจสอบโดยอิงรถ เส้นทาง หรือปลายทางจริง: บันทึก VIN หรือรุ่นย่อย ตลาดต้นทาง การกำหนดค่าทางเทคนิค ประเทศปลายทาง และขอบเขตทางการค้า หากรถหรือเงื่อนไขเปลี่ยนหลังออกใบเสนอราคา ให้ตรวจซ้ำในหัวข้อที่เกี่ยวข้อง</w:t>
      </w:r>
    </w:p>
    <w:p>
      <w:pPr>
        <w:pStyle w:val="Heading2"/>
        <w:ind w:right="504"/>
      </w:pPr>
      <w:r>
        <w:t>หลักฐานที่ต้องผูกกับรถหรือธุรกรรม</w:t>
      </w:r>
    </w:p>
    <w:p>
      <w:pPr>
        <w:pStyle w:val="ListBullet"/>
        <w:ind w:right="504"/>
      </w:pPr>
      <w:r>
        <w:t>VIN/รุ่นย่อยและข้อมูลการผลิตที่แน่นอน</w:t>
      </w:r>
    </w:p>
    <w:p>
      <w:pPr>
        <w:pStyle w:val="ListBullet"/>
        <w:ind w:right="504"/>
      </w:pPr>
      <w:r>
        <w:t>ตลาดที่จำหน่ายเดิมและแหล่งสเปกทางการ</w:t>
      </w:r>
    </w:p>
    <w:p>
      <w:pPr>
        <w:pStyle w:val="ListBullet"/>
        <w:ind w:right="504"/>
      </w:pPr>
      <w:r>
        <w:t>ระบบขับเคลื่อน ระบบส่งกำลัง แบตเตอรี่/การชาร์จหรือเชื้อเพลิงที่เกี่ยวข้อง</w:t>
      </w:r>
    </w:p>
    <w:p>
      <w:pPr>
        <w:pStyle w:val="ListBullet"/>
        <w:ind w:right="504"/>
      </w:pPr>
      <w:r>
        <w:t>ภาพ ป้าย และเอกสารที่ระบุรถคันเดียวกัน</w:t>
      </w:r>
    </w:p>
    <w:p>
      <w:pPr>
        <w:pStyle w:val="Heading2"/>
        <w:ind w:right="504"/>
      </w:pPr>
      <w:r>
        <w:t>เปลี่ยนสเปกให้เป็นการตัดสินใจซื้อ</w:t>
      </w:r>
    </w:p>
    <w:p>
      <w:pPr>
        <w:ind w:right="504"/>
      </w:pPr>
      <w:r>
        <w:t>ใช้ “การจัดซื้อรถกระบะ ในลาตินอเมริกา” เป็นขอบเขตของการตัดสินใจนี้: ให้ความสำคัญกับข้อมูลที่กระทบการจดทะเบียน เชื้อเพลิง/การชาร์จ น้ำหนักบรรทุก/ผู้โดยสาร ความปลอดภัย อะไหล่ การวินิจฉัย ซอฟต์แวร์ การรับประกัน การซ่อมบำรุง หรือเวลาหยุดใช้งาน ประเด็นสำคัญที่ไม่มีหลักฐานให้คงสถานะยังไม่ยืนยัน</w:t>
      </w:r>
    </w:p>
    <w:p>
      <w:pPr>
        <w:pStyle w:val="Heading2"/>
        <w:ind w:right="504"/>
      </w:pPr>
      <w:r>
        <w:t>แยกขอบเขตของหลักฐานแต่ละแหล่ง</w:t>
      </w:r>
    </w:p>
    <w:p>
      <w:pPr>
        <w:ind w:right="504"/>
      </w:pPr>
      <w:r>
        <w:t>เมื่อพิจารณา “การจัดซื้อรถกระบะ ในลาตินอเมริกา” ต้องตรวจสอบโดยอิงรถ เส้นทาง หรือปลายทางจริง: เอกสารผู้ผลิตยืนยันได้เฉพาะตลาดหรือรุ่นที่ระบุ หน่วยงานความปลอดภัยยืนยันเฉพาะรถที่ทดสอบ และหน่วยงานรัฐกำหนดเฉพาะเขตอำนาจของตน อย่านำตัวเลขที่ดีที่สุดจากหลายตลาดมารวมเป็นสเปกโลกที่ไม่มีอยู่จริง</w:t>
      </w:r>
    </w:p>
    <w:p>
      <w:pPr>
        <w:pStyle w:val="Heading2"/>
        <w:ind w:right="504"/>
      </w:pPr>
      <w:r>
        <w:t>ตรวจประเทศปลายทางแยกต่างหาก</w:t>
      </w:r>
    </w:p>
    <w:p>
      <w:pPr>
        <w:ind w:right="504"/>
      </w:pPr>
      <w:r>
        <w:t>ใช้ “การจัดซื้อรถกระบะ ในลาตินอเมริกา” เป็นขอบเขตของการตัดสินใจนี้: สิทธิในการนำเข้า การจดทะเบียน การใช้งาน การบริการ และการรับประกันต้องตรวจสำหรับประเทศปลายทางจริง สเปกที่ถูกต้องในตลาดต้นทางไม่ได้หมายความว่าจะจดทะเบียนในประเทศอื่นได้โดยอัตโนมัติ</w:t>
      </w:r>
    </w:p>
    <w:p>
      <w:pPr>
        <w:pStyle w:val="Heading2"/>
        <w:ind w:right="504"/>
      </w:pPr>
      <w:r>
        <w:t>ขอใบเสนอราคาที่ตรวจย้อนกลับได้</w:t>
      </w:r>
    </w:p>
    <w:p>
      <w:pPr>
        <w:ind w:right="504"/>
      </w:pPr>
      <w:r>
        <w:t>เมื่อพิจารณา “การจัดซื้อรถกระบะ ในลาตินอเมริกา” ต้องตรวจสอบโดยอิงรถ เส้นทาง หรือปลายทางจริง: ใบเสนอราคา ภาพ ป้าย และเอกสารรถต้องชี้ไปที่รถคันเดียวกัน ระบุสถานที่ Incoterm ค่าใช้จ่ายที่รวม/ไม่รวม อายุใบเสนอราคา และช่วงการชำระเงิน เปรียบเทียบราคาเมื่อเป็นรถและขอบเขตเดียวกันเท่านั้น</w:t>
      </w:r>
    </w:p>
    <w:p>
      <w:pPr>
        <w:pStyle w:val="Heading2"/>
        <w:ind w:right="504"/>
      </w:pPr>
      <w:r>
        <w:t>เกณฑ์หยุดก่อนชำระเงิน</w:t>
      </w:r>
    </w:p>
    <w:p>
      <w:pPr>
        <w:ind w:right="504"/>
      </w:pPr>
      <w:r>
        <w:t>ใช้ “การจัดซื้อรถกระบะ ในลาตินอเมริกา” เป็นขอบเขตของการตัดสินใจนี้: อย่าปล่อยเงินหากยังขาดหลักฐานในประเด็นที่อาจทำให้จดทะเบียนไม่ได้ ใช้งานไม่ปลอดภัย ชาร์จ/เติมเชื้อเพลิงไม่ได้ ซ่อมบำรุงไม่ได้ หรือส่งมอบไม่ได้ ให้ขอเอกสารหรือบันทึกความไม่แน่นอนไว้ในแฟ้มธุรกรรม</w:t>
      </w:r>
    </w:p>
    <w:p>
      <w:pPr>
        <w:pStyle w:val="Heading2"/>
        <w:ind w:right="504"/>
      </w:pPr>
      <w:r>
        <w:t>รายการที่ต้องเก็บในแฟ้มธุรกรรม</w:t>
      </w:r>
    </w:p>
    <w:p>
      <w:pPr>
        <w:pStyle w:val="ListBullet"/>
        <w:ind w:right="504"/>
      </w:pPr>
      <w:r>
        <w:t>VIN/รุ่นย่อยหรือข้อมูลระบุธุรกรรม</w:t>
      </w:r>
    </w:p>
    <w:p>
      <w:pPr>
        <w:pStyle w:val="ListBullet"/>
        <w:ind w:right="504"/>
      </w:pPr>
      <w:r>
        <w:t>ตลาด/เส้นทางต้นทางและหลักฐานมีวันที่</w:t>
      </w:r>
    </w:p>
    <w:p>
      <w:pPr>
        <w:pStyle w:val="ListBullet"/>
        <w:ind w:right="504"/>
      </w:pPr>
      <w:r>
        <w:t>ภาพและเอกสารที่ตรงกัน</w:t>
      </w:r>
    </w:p>
    <w:p>
      <w:pPr>
        <w:pStyle w:val="ListBullet"/>
        <w:ind w:right="504"/>
      </w:pPr>
      <w:r>
        <w:t>ข้อกำหนดประเทศปลายทาง</w:t>
      </w:r>
    </w:p>
    <w:p>
      <w:pPr>
        <w:pStyle w:val="ListBullet"/>
        <w:ind w:right="504"/>
      </w:pPr>
      <w:r>
        <w:t>ค่าใช้จ่ายรวม/ไม่รวมและอายุใบเสนอราคา</w:t>
      </w:r>
    </w:p>
    <w:p>
      <w:pPr>
        <w:pStyle w:val="ListBullet"/>
        <w:ind w:right="504"/>
      </w:pPr>
      <w:r>
        <w:t>เส้นทางบริการ/การรับประกันเมื่อเกี่ยวข้อง</w:t>
      </w:r>
    </w:p>
    <w:p>
      <w:pPr>
        <w:pStyle w:val="Heading2"/>
      </w:pPr>
      <w:r>
        <w:t>บทความที่เกี่ยวข้อง</w:t>
      </w:r>
    </w:p>
    <w:p>
      <w:pPr>
        <w:pStyle w:val="ListBullet"/>
      </w:pPr>
      <w:r>
        <w:t>การตรวจ VIN และภาพรถจริง ในลาตินอเมริกา: คู่มือตรวจสอบก่อนซื้อ — https://th.autobridgeexport.com/guides/photo-vin-review-latin-america.html</w:t>
      </w:r>
    </w:p>
    <w:p>
      <w:pPr>
        <w:pStyle w:val="ListBullet"/>
      </w:pPr>
      <w:r>
        <w:t>การขนส่ง RoRo หรือคอนเทนเนอร์ ในลาตินอเมริกา: คู่มือตรวจสอบก่อนซื้อ — https://th.autobridgeexport.com/guides/roro-container-shipping-latin-america.html</w:t>
      </w:r>
    </w:p>
    <w:p>
      <w:pPr>
        <w:ind w:right="504"/>
      </w:pPr>
      <w:r>
        <w:t>ALT: ภาพอ้างอิงสำหรับการจัดซื้อรถกระบะ ในลาตินอเมริกาสำหรับผู้ซื้อรถระหว่างประเทศ</w:t>
      </w:r>
    </w:p>
    <w:p>
      <w:pPr>
        <w:pStyle w:val="Heading1"/>
        <w:pageBreakBefore/>
        <w:ind w:right="504"/>
      </w:pPr>
      <w:r>
        <w:t>ID — Bahasa Indonesia</w:t>
      </w:r>
    </w:p>
    <w:p>
      <w:pPr>
        <w:ind w:right="504"/>
      </w:pPr>
      <w:r>
        <w:t>SEO Title: pengadaan pikap di Amerika Latin: panduan verifikasi</w:t>
      </w:r>
    </w:p>
    <w:p>
      <w:pPr>
        <w:ind w:right="504"/>
      </w:pPr>
      <w:r>
        <w:t>Meta Description: Untuk pengadaan pikap di Amerika Latin, pisahkan kendaraan/penawaran, bukti, persyaratan tujuan dan risiko sebelum pembayaran.</w:t>
      </w:r>
    </w:p>
    <w:p>
      <w:pPr>
        <w:ind w:right="504"/>
      </w:pPr>
      <w:r>
        <w:t>H1: pengadaan pikap di Amerika Latin: verifikasi transaksi sebelum membayar</w:t>
      </w:r>
    </w:p>
    <w:p>
      <w:pPr>
        <w:ind w:right="504"/>
      </w:pPr>
      <w:r>
        <w:t>Panduan ini membahas pengadaan pikap untuk ekspor untuk Amerika Latin. Aturan satu negara tidak dianggap sebagai aturan seluruh kawasan; pemeriksaan harus mengikuti negara, pelabuhan, rute dan kendaraan yang sebenarnya.</w:t>
      </w:r>
    </w:p>
    <w:p>
      <w:pPr>
        <w:ind w:right="504"/>
      </w:pPr>
      <w:r>
        <w:t>Gunakan “pengadaan pikap di Amerika Latin” sebagai batas keputusan ini: untuk Amerika Latin, label kawasan hanya membantu menyusun pertanyaan; label itu tidak menggantikan pemeriksaan negara, pelabuhan dan rute yang sebenarnya.</w:t>
      </w:r>
    </w:p>
    <w:p>
      <w:pPr>
        <w:pStyle w:val="Heading2"/>
        <w:ind w:right="504"/>
      </w:pPr>
      <w:r>
        <w:t>Tetapkan tepat apa yang dibeli</w:t>
      </w:r>
    </w:p>
    <w:p>
      <w:pPr>
        <w:ind w:right="504"/>
      </w:pPr>
      <w:r>
        <w:t>Untuk “pengadaan pikap di Amerika Latin”, terapkan pemeriksaan ini pada transaksi yang sebenarnya: catat VIN atau varian, pasar asal, konfigurasi teknis, negara tujuan dan lingkup komersial terlebih dahulu. Jika kendaraan atau syarat berubah setelah penawaran, ulangi verifikasi yang terkait.</w:t>
      </w:r>
    </w:p>
    <w:p>
      <w:pPr>
        <w:pStyle w:val="Heading2"/>
        <w:ind w:right="504"/>
      </w:pPr>
      <w:r>
        <w:t>Bukti yang harus dikaitkan dengan kendaraan atau transaksi</w:t>
      </w:r>
    </w:p>
    <w:p>
      <w:pPr>
        <w:pStyle w:val="ListBullet"/>
        <w:ind w:right="504"/>
      </w:pPr>
      <w:r>
        <w:t>VIN/varian dan referensi produksi yang tepat</w:t>
      </w:r>
    </w:p>
    <w:p>
      <w:pPr>
        <w:pStyle w:val="ListBullet"/>
        <w:ind w:right="504"/>
      </w:pPr>
      <w:r>
        <w:t>pasar penjualan asal dan sumber spesifikasi resmi</w:t>
      </w:r>
    </w:p>
    <w:p>
      <w:pPr>
        <w:pStyle w:val="ListBullet"/>
        <w:ind w:right="504"/>
      </w:pPr>
      <w:r>
        <w:t>powertrain, drivetrain, baterai/pengisian atau bahan bakar yang relevan</w:t>
      </w:r>
    </w:p>
    <w:p>
      <w:pPr>
        <w:pStyle w:val="ListBullet"/>
        <w:ind w:right="504"/>
      </w:pPr>
      <w:r>
        <w:t>foto, label dan dokumen yang mengidentifikasi unit yang sama</w:t>
      </w:r>
    </w:p>
    <w:p>
      <w:pPr>
        <w:pStyle w:val="Heading2"/>
        <w:ind w:right="504"/>
      </w:pPr>
      <w:r>
        <w:t>Ubah spesifikasi menjadi keputusan pembelian</w:t>
      </w:r>
    </w:p>
    <w:p>
      <w:pPr>
        <w:ind w:right="504"/>
      </w:pPr>
      <w:r>
        <w:t>Dalam berkas “pengadaan pikap di Amerika Latin”, jadikan langkah ini pemeriksaan khusus transaksi: prioritaskan data yang memengaruhi registrasi, bahan bakar/pengisian, muatan/penumpang, keselamatan, suku cadang, diagnostik, perangkat lunak, garansi, perawatan atau biaya downtime. Hal penting tanpa bukti harus tetap ditandai belum terverifikasi.</w:t>
      </w:r>
    </w:p>
    <w:p>
      <w:pPr>
        <w:pStyle w:val="Heading2"/>
        <w:ind w:right="504"/>
      </w:pPr>
      <w:r>
        <w:t>Pisahkan cakupan setiap bukti</w:t>
      </w:r>
    </w:p>
    <w:p>
      <w:pPr>
        <w:ind w:right="504"/>
      </w:pPr>
      <w:r>
        <w:t>Untuk “pengadaan pikap di Amerika Latin”, terapkan pemeriksaan ini pada transaksi yang sebenarnya: dokumen produsen membuktikan pasar/varian tertentu; badan keselamatan hanya mencakup kendaraan yang diuji; regulator mengatur yurisdiksinya sendiri. Jangan menggabungkan angka terbaik dari beberapa pasar menjadi spesifikasi global yang sebenarnya tidak ada.</w:t>
      </w:r>
    </w:p>
    <w:p>
      <w:pPr>
        <w:pStyle w:val="Heading2"/>
        <w:ind w:right="504"/>
      </w:pPr>
      <w:r>
        <w:t>Periksa negara tujuan secara terpisah</w:t>
      </w:r>
    </w:p>
    <w:p>
      <w:pPr>
        <w:ind w:right="504"/>
      </w:pPr>
      <w:r>
        <w:t>Dalam berkas “pengadaan pikap di Amerika Latin”, jadikan langkah ini pemeriksaan khusus transaksi: kelayakan impor, registrasi, penggunaan, layanan dan garansi harus dikonfirmasi untuk negara tujuan sebenarnya. Spesifikasi yang benar di pasar asal tidak otomatis menjadi izin registrasi di negara lain.</w:t>
      </w:r>
    </w:p>
    <w:p>
      <w:pPr>
        <w:pStyle w:val="Heading2"/>
        <w:ind w:right="504"/>
      </w:pPr>
      <w:r>
        <w:t>Minta penawaran yang dapat diaudit</w:t>
      </w:r>
    </w:p>
    <w:p>
      <w:pPr>
        <w:ind w:right="504"/>
      </w:pPr>
      <w:r>
        <w:t>Untuk “pengadaan pikap di Amerika Latin”, terapkan pemeriksaan ini pada transaksi yang sebenarnya: penawaran, foto, label dan dokumen harus menunjukkan unit yang sama. Catat tempat Incoterm, biaya termasuk/tidak termasuk, masa berlaku dan tahap pembayaran. Harga baru dapat dibandingkan jika kendaraan dan lingkupnya sama.</w:t>
      </w:r>
    </w:p>
    <w:p>
      <w:pPr>
        <w:pStyle w:val="Heading2"/>
        <w:ind w:right="504"/>
      </w:pPr>
      <w:r>
        <w:t>Aturan berhenti sebelum pembayaran</w:t>
      </w:r>
    </w:p>
    <w:p>
      <w:pPr>
        <w:ind w:right="504"/>
      </w:pPr>
      <w:r>
        <w:t>Dalam berkas “pengadaan pikap di Amerika Latin”, jadikan langkah ini pemeriksaan khusus transaksi: jangan membayar jika masih ada hal penting tanpa bukti yang dapat menghambat registrasi, penggunaan aman, pengisian/bahan bakar, perawatan atau pengiriman. Minta dokumen atau pertahankan ketidakpastian secara tertulis dalam berkas transaksi.</w:t>
      </w:r>
    </w:p>
    <w:p>
      <w:pPr>
        <w:pStyle w:val="Heading2"/>
        <w:ind w:right="504"/>
      </w:pPr>
      <w:r>
        <w:t>Pemeriksaan yang harus disimpan dalam berkas</w:t>
      </w:r>
    </w:p>
    <w:p>
      <w:pPr>
        <w:pStyle w:val="ListBullet"/>
        <w:ind w:right="504"/>
      </w:pPr>
      <w:r>
        <w:t>VIN/varian atau identitas transaksi</w:t>
      </w:r>
    </w:p>
    <w:p>
      <w:pPr>
        <w:pStyle w:val="ListBullet"/>
        <w:ind w:right="504"/>
      </w:pPr>
      <w:r>
        <w:t>pasar/rute asal dan bukti bertanggal</w:t>
      </w:r>
    </w:p>
    <w:p>
      <w:pPr>
        <w:pStyle w:val="ListBullet"/>
        <w:ind w:right="504"/>
      </w:pPr>
      <w:r>
        <w:t>foto serta dokumen yang konsisten</w:t>
      </w:r>
    </w:p>
    <w:p>
      <w:pPr>
        <w:pStyle w:val="ListBullet"/>
        <w:ind w:right="504"/>
      </w:pPr>
      <w:r>
        <w:t>persyaratan negara tujuan</w:t>
      </w:r>
    </w:p>
    <w:p>
      <w:pPr>
        <w:pStyle w:val="ListBullet"/>
        <w:ind w:right="504"/>
      </w:pPr>
      <w:r>
        <w:t>biaya termasuk/tidak termasuk dan masa berlaku</w:t>
      </w:r>
    </w:p>
    <w:p>
      <w:pPr>
        <w:pStyle w:val="ListBullet"/>
        <w:ind w:right="504"/>
      </w:pPr>
      <w:r>
        <w:t>jalur layanan/garansi bila relevan</w:t>
      </w:r>
    </w:p>
    <w:p>
      <w:pPr>
        <w:pStyle w:val="Heading2"/>
      </w:pPr>
      <w:r>
        <w:t>Bacaan terkait</w:t>
      </w:r>
    </w:p>
    <w:p>
      <w:pPr>
        <w:pStyle w:val="ListBullet"/>
      </w:pPr>
      <w:r>
        <w:t>verifikasi VIN dan foto kendaraan di Amerika Latin: panduan verifikasi — https://id.autobridgeexport.com/guides/photo-vin-review-latin-america.html</w:t>
      </w:r>
    </w:p>
    <w:p>
      <w:pPr>
        <w:pStyle w:val="ListBullet"/>
      </w:pPr>
      <w:r>
        <w:t>pengiriman RoRo atau kontainer di Amerika Latin: panduan verifikasi — https://id.autobridgeexport.com/guides/roro-container-shipping-latin-america.html</w:t>
      </w:r>
    </w:p>
    <w:p>
      <w:pPr>
        <w:ind w:right="504"/>
      </w:pPr>
      <w:r>
        <w:t>ALT: Gambar referensi pengadaan pikap di Amerika Latin untuk pembeli kendaraan internasional</w:t>
      </w:r>
    </w:p>
    <w:p>
      <w:pPr>
        <w:pStyle w:val="Heading1"/>
        <w:pageBreakBefore/>
        <w:bidi/>
        <w:ind w:right="504"/>
        <w:jc w:val="right"/>
      </w:pPr>
      <w:r>
        <w:rPr>
          <w:rtl/>
        </w:rPr>
        <w:t>AR — العربية</w:t>
      </w:r>
    </w:p>
    <w:p>
      <w:pPr>
        <w:bidi/>
        <w:ind w:right="504"/>
        <w:jc w:val="right"/>
      </w:pPr>
      <w:r>
        <w:rPr>
          <w:rtl/>
        </w:rPr>
        <w:t>SEO Title: شراء شاحنة بيك أب في أمريكا اللاتينية: دليل التحقق</w:t>
      </w:r>
    </w:p>
    <w:p>
      <w:pPr>
        <w:bidi/>
        <w:ind w:right="504"/>
        <w:jc w:val="right"/>
      </w:pPr>
      <w:r>
        <w:rPr>
          <w:rtl/>
        </w:rPr>
        <w:t>Meta Description: في شراء شاحنة بيك أب في أمريكا اللاتينية تحقق بشكل منفصل من المركبة/العرض والأدلة ومتطلبات الوجهة والمخاطر قبل الدفع.</w:t>
      </w:r>
    </w:p>
    <w:p>
      <w:pPr>
        <w:bidi/>
        <w:ind w:right="504"/>
        <w:jc w:val="right"/>
      </w:pPr>
      <w:r>
        <w:rPr>
          <w:rtl/>
        </w:rPr>
        <w:t>H1: شراء شاحنة بيك أب في أمريكا اللاتينية: التحقق من الصفقة قبل الدفع</w:t>
      </w:r>
    </w:p>
    <w:p>
      <w:pPr>
        <w:bidi/>
        <w:ind w:right="504"/>
        <w:jc w:val="right"/>
      </w:pPr>
      <w:r>
        <w:rPr>
          <w:rtl/>
        </w:rPr>
        <w:t>يتناول هذا الدليل شراء شاحنة بيك أب للتصدير في أمريكا اللاتينية. لا يحول قاعدة وطنية إلى قاعدة إقليمية؛ بل يجب التحقق من بلد الوجهة والميناء والمسار والمركبة الفعلية.</w:t>
      </w:r>
    </w:p>
    <w:p>
      <w:pPr>
        <w:bidi/>
        <w:ind w:right="504"/>
        <w:jc w:val="right"/>
      </w:pPr>
      <w:r>
        <w:rPr>
          <w:rtl/>
        </w:rPr>
        <w:t>في أمريكا اللاتينية يُستخدم اسم المنطقة لتنظيم الأسئلة فقط، ولا يحل محل التحقق من البلد والميناء والمسار الفعلي.</w:t>
      </w:r>
    </w:p>
    <w:p>
      <w:pPr>
        <w:pStyle w:val="Heading2"/>
        <w:bidi/>
        <w:ind w:right="504"/>
        <w:jc w:val="right"/>
      </w:pPr>
      <w:r>
        <w:rPr>
          <w:rtl/>
        </w:rPr>
        <w:t>تحديد ما يتم شراؤه بدقة</w:t>
      </w:r>
    </w:p>
    <w:p>
      <w:pPr>
        <w:bidi/>
        <w:ind w:right="504"/>
        <w:jc w:val="right"/>
      </w:pPr>
      <w:r>
        <w:t>استخدم «شراء شاحنة بيك أب في أمريكا اللاتينية» كنطاق واضح لهذا القرار: ابدأ برقم VIN أو النسخة الدقيقة وسوق المصدر والتكوين الفني وبلد الوجهة والنطاق التجاري. إذا تغيرت المركبة أو الشروط بعد عرض السعر، فأعد التحقق من البنود المتأثرة.</w:t>
      </w:r>
    </w:p>
    <w:p>
      <w:pPr>
        <w:pStyle w:val="Heading2"/>
        <w:bidi/>
        <w:ind w:right="504"/>
        <w:jc w:val="right"/>
      </w:pPr>
      <w:r>
        <w:rPr>
          <w:rtl/>
        </w:rPr>
        <w:t>الأدلة التي يجب ربطها بالمركبة أو الصفقة</w:t>
      </w:r>
    </w:p>
    <w:p>
      <w:pPr>
        <w:pStyle w:val="ListBullet"/>
        <w:bidi/>
        <w:ind w:right="504"/>
        <w:jc w:val="right"/>
      </w:pPr>
      <w:r>
        <w:rPr>
          <w:rtl/>
        </w:rPr>
        <w:t>رقم VIN/النسخة ومرجع الإنتاج بدقة</w:t>
      </w:r>
    </w:p>
    <w:p>
      <w:pPr>
        <w:pStyle w:val="ListBullet"/>
        <w:bidi/>
        <w:ind w:right="504"/>
        <w:jc w:val="right"/>
      </w:pPr>
      <w:r>
        <w:rPr>
          <w:rtl/>
        </w:rPr>
        <w:t>سوق البيع الأصلي والمصدر الرسمي للمواصفات</w:t>
      </w:r>
    </w:p>
    <w:p>
      <w:pPr>
        <w:pStyle w:val="ListBullet"/>
        <w:bidi/>
        <w:ind w:right="504"/>
        <w:jc w:val="right"/>
      </w:pPr>
      <w:r>
        <w:rPr>
          <w:rtl/>
        </w:rPr>
        <w:t>نظام الدفع وناقل الحركة والبطارية/الشحن أو الوقود عند الحاجة</w:t>
      </w:r>
    </w:p>
    <w:p>
      <w:pPr>
        <w:pStyle w:val="ListBullet"/>
        <w:bidi/>
        <w:ind w:right="504"/>
        <w:jc w:val="right"/>
      </w:pPr>
      <w:r>
        <w:rPr>
          <w:rtl/>
        </w:rPr>
        <w:t>صور وملصقات ووثائق تشير إلى نفس المركبة</w:t>
      </w:r>
    </w:p>
    <w:p>
      <w:pPr>
        <w:pStyle w:val="Heading2"/>
        <w:bidi/>
        <w:ind w:right="504"/>
        <w:jc w:val="right"/>
      </w:pPr>
      <w:r>
        <w:rPr>
          <w:rtl/>
        </w:rPr>
        <w:t>تحويل المواصفات إلى قرار شراء</w:t>
      </w:r>
    </w:p>
    <w:p>
      <w:pPr>
        <w:bidi/>
        <w:ind w:right="504"/>
        <w:jc w:val="right"/>
      </w:pPr>
      <w:r>
        <w:t>عند مراجعة «شراء شاحنة بيك أب في أمريكا اللاتينية» اربط هذا البند بالمركبة أو المسار أو الوجهة الفعلية: ركز على المعلومات التي تؤثر في التسجيل والوقود/الشحن والحمولة/الركاب والسلامة وقطع الغيار والتشخيص والبرمجيات والضمان والصيانة وتكلفة توقف المركبة. أي نقطة جوهرية بلا دليل تبقى غير متحققة.</w:t>
      </w:r>
    </w:p>
    <w:p>
      <w:pPr>
        <w:pStyle w:val="Heading2"/>
        <w:bidi/>
        <w:ind w:right="504"/>
        <w:jc w:val="right"/>
      </w:pPr>
      <w:r>
        <w:rPr>
          <w:rtl/>
        </w:rPr>
        <w:t>فصل نطاق كل دليل</w:t>
      </w:r>
    </w:p>
    <w:p>
      <w:pPr>
        <w:bidi/>
        <w:ind w:right="504"/>
        <w:jc w:val="right"/>
      </w:pPr>
      <w:r>
        <w:t>استخدم «شراء شاحنة بيك أب في أمريكا اللاتينية» كنطاق واضح لهذا القرار: وثائق الشركة المصنعة تثبت سوقاً أو نسخة محددة، وهيئة السلامة تغطي المركبة التي اختبرتها، والجهة التنظيمية تحدد متطلبات نطاقها. لا تجمع أفضل الأرقام من أسواق مختلفة لتكوين مواصفة عالمية غير موجودة.</w:t>
      </w:r>
    </w:p>
    <w:p>
      <w:pPr>
        <w:pStyle w:val="Heading2"/>
        <w:bidi/>
        <w:ind w:right="504"/>
        <w:jc w:val="right"/>
      </w:pPr>
      <w:r>
        <w:rPr>
          <w:rtl/>
        </w:rPr>
        <w:t>التحقق من بلد الوجهة بشكل منفصل</w:t>
      </w:r>
    </w:p>
    <w:p>
      <w:pPr>
        <w:bidi/>
        <w:ind w:right="504"/>
        <w:jc w:val="right"/>
      </w:pPr>
      <w:r>
        <w:t>عند مراجعة «شراء شاحنة بيك أب في أمريكا اللاتينية» اربط هذا البند بالمركبة أو المسار أو الوجهة الفعلية: يجب تأكيد أهلية الاستيراد والتسجيل والاستخدام ومسار الخدمة والضمان في بلد الوجهة الفعلي. صحة مواصفات سوق المصدر لا تعني تلقائياً السماح بالتسجيل في بلد آخر.</w:t>
      </w:r>
    </w:p>
    <w:p>
      <w:pPr>
        <w:pStyle w:val="Heading2"/>
        <w:bidi/>
        <w:ind w:right="504"/>
        <w:jc w:val="right"/>
      </w:pPr>
      <w:r>
        <w:rPr>
          <w:rtl/>
        </w:rPr>
        <w:t>طلب عرض سعر قابل للتدقيق</w:t>
      </w:r>
    </w:p>
    <w:p>
      <w:pPr>
        <w:bidi/>
        <w:ind w:right="504"/>
        <w:jc w:val="right"/>
      </w:pPr>
      <w:r>
        <w:t>استخدم «شراء شاحنة بيك أب في أمريكا اللاتينية» كنطاق واضح لهذا القرار: يجب أن يشير عرض السعر والصور واللوحات والوثائق إلى المركبة نفسها. دوّن مكان Incoterm والتكاليف المشمولة وغير المشمولة ومدة صلاحية العرض ومراحل الدفع. لا تقارن الأسعار إلا بعد توحيد المركبة والنطاق التجاري.</w:t>
      </w:r>
    </w:p>
    <w:p>
      <w:pPr>
        <w:pStyle w:val="Heading2"/>
        <w:bidi/>
        <w:ind w:right="504"/>
        <w:jc w:val="right"/>
      </w:pPr>
      <w:r>
        <w:rPr>
          <w:rtl/>
        </w:rPr>
        <w:t>قاعدة التوقف قبل الدفع</w:t>
      </w:r>
    </w:p>
    <w:p>
      <w:pPr>
        <w:bidi/>
        <w:ind w:right="504"/>
        <w:jc w:val="right"/>
      </w:pPr>
      <w:r>
        <w:t>عند مراجعة «شراء شاحنة بيك أب في أمريكا اللاتينية» اربط هذا البند بالمركبة أو المسار أو الوجهة الفعلية: لا تُفرج عن الأموال إذا بقيت نقطة بلا دليل قد تمنع التسجيل أو الاستخدام الآمن أو الشحن/التزود بالوقود أو الصيانة أو التسليم. اطلب الوثيقة الناقصة أو أبقِ عدم اليقين واضحاً في ملف الصفقة.</w:t>
      </w:r>
    </w:p>
    <w:p>
      <w:pPr>
        <w:pStyle w:val="Heading2"/>
        <w:bidi/>
        <w:ind w:right="504"/>
        <w:jc w:val="right"/>
      </w:pPr>
      <w:r>
        <w:rPr>
          <w:rtl/>
        </w:rPr>
        <w:t>الفحوص التي يجب حفظها في ملف الصفقة</w:t>
      </w:r>
    </w:p>
    <w:p>
      <w:pPr>
        <w:pStyle w:val="ListBullet"/>
        <w:bidi/>
        <w:ind w:right="504"/>
        <w:jc w:val="right"/>
      </w:pPr>
      <w:r>
        <w:rPr>
          <w:rtl/>
        </w:rPr>
        <w:t>رقم VIN أو النسخة/هوية الصفقة</w:t>
      </w:r>
    </w:p>
    <w:p>
      <w:pPr>
        <w:pStyle w:val="ListBullet"/>
        <w:bidi/>
        <w:ind w:right="504"/>
        <w:jc w:val="right"/>
      </w:pPr>
      <w:r>
        <w:rPr>
          <w:rtl/>
        </w:rPr>
        <w:t>سوق/مسار المصدر ودليل مؤرخ</w:t>
      </w:r>
    </w:p>
    <w:p>
      <w:pPr>
        <w:pStyle w:val="ListBullet"/>
        <w:bidi/>
        <w:ind w:right="504"/>
        <w:jc w:val="right"/>
      </w:pPr>
      <w:r>
        <w:rPr>
          <w:rtl/>
        </w:rPr>
        <w:t>صور ووثائق متطابقة</w:t>
      </w:r>
    </w:p>
    <w:p>
      <w:pPr>
        <w:pStyle w:val="ListBullet"/>
        <w:bidi/>
        <w:ind w:right="504"/>
        <w:jc w:val="right"/>
      </w:pPr>
      <w:r>
        <w:rPr>
          <w:rtl/>
        </w:rPr>
        <w:t>متطلبات بلد الوجهة</w:t>
      </w:r>
    </w:p>
    <w:p>
      <w:pPr>
        <w:pStyle w:val="ListBullet"/>
        <w:bidi/>
        <w:ind w:right="504"/>
        <w:jc w:val="right"/>
      </w:pPr>
      <w:r>
        <w:rPr>
          <w:rtl/>
        </w:rPr>
        <w:t>التكاليف المشمولة وغير المشمولة والصلاحية</w:t>
      </w:r>
    </w:p>
    <w:p>
      <w:pPr>
        <w:pStyle w:val="ListBullet"/>
        <w:bidi/>
        <w:ind w:right="504"/>
        <w:jc w:val="right"/>
      </w:pPr>
      <w:r>
        <w:rPr>
          <w:rtl/>
        </w:rPr>
        <w:t>مسار الخدمة/الضمان عند الحاجة</w:t>
      </w:r>
    </w:p>
    <w:p>
      <w:pPr>
        <w:pStyle w:val="Heading2"/>
      </w:pPr>
      <w:r>
        <w:t>أدلة ذات صلة</w:t>
      </w:r>
    </w:p>
    <w:p>
      <w:pPr>
        <w:pStyle w:val="ListBullet"/>
      </w:pPr>
      <w:r>
        <w:t>التحقق من VIN وصور المركبة في أمريكا اللاتينية: دليل التحقق — https://ar.autobridgeexport.com/guides/photo-vin-review-latin-america.html</w:t>
      </w:r>
    </w:p>
    <w:p>
      <w:pPr>
        <w:pStyle w:val="ListBullet"/>
      </w:pPr>
      <w:r>
        <w:t>الشحن عبر RoRo أو الحاوية في أمريكا اللاتينية: دليل التحقق — https://ar.autobridgeexport.com/guides/roro-container-shipping-latin-america.html</w:t>
      </w:r>
    </w:p>
    <w:p>
      <w:pPr>
        <w:bidi/>
        <w:ind w:right="504"/>
        <w:jc w:val="right"/>
      </w:pPr>
      <w:r>
        <w:t>ALT: صورة مرجعية حول شراء شاحنة بيك أب في أمريكا اللاتينية للمشترين الدوليين للمركبات</w:t>
      </w:r>
    </w:p>
    <w:p>
      <w:pPr>
        <w:pStyle w:val="Heading1"/>
        <w:pageBreakBefore/>
        <w:ind w:right="504"/>
      </w:pPr>
      <w:r>
        <w:t>ZH — 中文</w:t>
      </w:r>
    </w:p>
    <w:p>
      <w:pPr/>
      <w:r>
        <w:t>SEO Title: 拉丁美洲出口皮卡采购：跨境买家交易核验指南</w:t>
      </w:r>
    </w:p>
    <w:p>
      <w:pPr/>
      <w:r>
        <w:t>Meta Description: 针对拉丁美洲出口皮卡采购，把交易对象、来源证据、目的国要求和商业边界分开核对，重大未知项关闭以后再付款。</w:t>
      </w:r>
    </w:p>
    <w:p>
      <w:pPr/>
      <w:r>
        <w:t>H1: 拉丁美洲出口皮卡采购：先建立交易证据，再比较价格或方案</w:t>
      </w:r>
    </w:p>
    <w:p>
      <w:pPr/>
      <w:r>
        <w:t>拉丁美洲买家需要的不是地区口号，而是一份能够付款前复核的出口皮卡采购决策文件。拉丁美洲不是一个统一进口市场。报价币种、目的港、内陆距离、注册证据、零件网络以及清关/港口流程，都应回到具体国家和路线核对，不能用“拉美”两个字替代国家级判断。 拉美皮卡要把驾驶室/货箱与实际商业用途、载荷、拖曳、零件供应和长途使用连起来。最便宜的底盘并不一定是最低成本的工作车辆。</w:t>
      </w:r>
    </w:p>
    <w:p>
      <w:pPr>
        <w:pStyle w:val="Heading2"/>
      </w:pPr>
      <w:r>
        <w:t>再选发动机与4x2/4x4</w:t>
      </w:r>
    </w:p>
    <w:p>
      <w:pPr/>
      <w:r>
        <w:t>一份强的出口皮卡采购资料不仅回答“结论是什么”，还回答“谁证明、适用于哪里、哪一天核对”。这种做法既防止国家规则被地区化，也让后续更新更容易。</w:t>
      </w:r>
    </w:p>
    <w:p>
      <w:pPr>
        <w:pStyle w:val="Heading2"/>
      </w:pPr>
      <w:r>
        <w:t>先写载荷、乘员和拖曳目标</w:t>
      </w:r>
    </w:p>
    <w:p>
      <w:pPr/>
      <w:r>
        <w:t>把出口皮卡采购变成一个具体问题：国家、港口/地点、车辆或运输对象是谁？再核对驾驶室、货箱、驱动、发动机、载荷/拖曳证据、轮胎、冷却、燃油、改装、零件、诊断与作业路线救援。区域总结只能告诉买家从哪里开始，不能替代国家级来源。</w:t>
      </w:r>
    </w:p>
    <w:p>
      <w:pPr>
        <w:pStyle w:val="Heading2"/>
      </w:pPr>
      <w:r>
        <w:t>用实车证据核能力相关硬件</w:t>
      </w:r>
    </w:p>
    <w:p>
      <w:pPr/>
      <w:r>
        <w:t>把不同报价放到同一边界上。车辆、路线、交付点、包含费用或日期有任何不同，总价就不能直接比较。建立差异清单，一项项关闭。明确写出的未知项，比藏在总价里的假设安全得多。</w:t>
      </w:r>
    </w:p>
    <w:p>
      <w:pPr>
        <w:pStyle w:val="Heading2"/>
      </w:pPr>
      <w:r>
        <w:t>按路线压力测试轮胎与冷却</w:t>
      </w:r>
    </w:p>
    <w:p>
      <w:pPr/>
      <w:r>
        <w:t>核验方法可以长期有效，但交易会过期。把报价有效期、运费/订舱窗口、验车日期、文件周期和港口/仓储假设都带日期记录。金额应由当前负责的供应商、承运人、清关代理或目的地代理提供。</w:t>
      </w:r>
    </w:p>
    <w:p>
      <w:pPr>
        <w:pStyle w:val="Heading2"/>
      </w:pPr>
      <w:r>
        <w:t>改装责任进入商业范围</w:t>
      </w:r>
    </w:p>
    <w:p>
      <w:pPr/>
      <w:r>
        <w:t>资金转出前检查交易能否独立复核。文件要包含买家要求、供应商回答、带日期来源、差异、当地确认和剩余未知。如果关键背景只存在语音或聊天里，就先转成书面。</w:t>
      </w:r>
    </w:p>
    <w:p>
      <w:pPr>
        <w:pStyle w:val="Heading2"/>
      </w:pPr>
      <w:r>
        <w:t>比较总工作风险而非裸车价</w:t>
      </w:r>
    </w:p>
    <w:p>
      <w:pPr/>
      <w:r>
        <w:t>最终审批只问一个问题：如果今天付款，还有没有一个已知未解决事项会显著改变交易？如果有，继续暂停；如果没有，就保留支撑结论的来源和日期，便于以后审计。</w:t>
      </w:r>
    </w:p>
    <w:p>
      <w:pPr>
        <w:pStyle w:val="Heading2"/>
      </w:pPr>
      <w:r>
        <w:t>设置作业车辆放行门槛</w:t>
      </w:r>
    </w:p>
    <w:p>
      <w:pPr/>
      <w:r>
        <w:t>拉丁美洲出口皮卡采购核验框架的长期价值不是给一个固定答案，而是给买家一张从地区研究走向目的地证据的路线图，并一直保留国家规则、实时价格和一次性物流条件的边界。</w:t>
      </w:r>
    </w:p>
    <w:p>
      <w:pPr>
        <w:pStyle w:val="Heading2"/>
      </w:pPr>
      <w:r>
        <w:t>拉丁美洲买家核验顺序真正改变在哪里</w:t>
      </w:r>
    </w:p>
    <w:p>
      <w:pPr/>
      <w:r>
        <w:t>地区层面核验的真正价值，是把下一步问题缩小。拉丁美洲出口皮卡采购需要围绕驾驶室/货箱、发动机/驱动、真实载荷与拖曳任务、轮胎/冷却/燃油、改装、零件和救援组织。拉美皮卡要把驾驶室/货箱与实际商业用途、载荷、拖曳、零件供应和长途使用连起来。最便宜的底盘并不一定是最低成本的工作车辆。 地区判断不能直接变成国家法律结论，而应该告诉买家接下来找哪个国家、港口、代理、维修方、监管机构或供应商证据来关闭问题。</w:t>
      </w:r>
    </w:p>
    <w:p>
      <w:pPr>
        <w:pStyle w:val="Heading2"/>
      </w:pPr>
      <w:r>
        <w:t>把“拉丁美洲出口皮卡采购”放进真实报价场景</w:t>
      </w:r>
    </w:p>
    <w:p>
      <w:pPr/>
      <w:r>
        <w:t>付款前做一次“冷审”：把文件交给没有参加谈判的人，看他能否复原车辆/路线、证据、当地确认、包含费用和剩余未知项。重点检查驾驶室/货箱、发动机/驱动、真实载荷与拖曳任务、轮胎/冷却/燃油、改装、零件和救援。拉美皮卡要把驾驶室/货箱与实际商业用途、载荷、拖曳、零件供应和长途使用连起来。最便宜的底盘并不一定是最低成本的工作车辆。 如果仍需要大量口头解释，就先把隐含假设写成证据或继续暂停。</w:t>
      </w:r>
    </w:p>
    <w:p>
      <w:pPr>
        <w:pStyle w:val="Heading2"/>
      </w:pPr>
      <w:r>
        <w:t>拉丁美洲付款前的停止条件</w:t>
      </w:r>
    </w:p>
    <w:p>
      <w:pPr/>
      <w:r>
        <w:t>拉丁美洲出口皮卡采购最终放行只看一件事：重大判断能不能追溯到带日期来源或明确责任方。国家要求继续保持国家范围，实时价格、运费和供应继续留在具体交易。实际订单使用前重新打开关键来源；地区条件或路线变化时，更新对应部分，而不是沿用旧结论。</w:t>
      </w:r>
    </w:p>
    <w:p>
      <w:pPr>
        <w:pStyle w:val="Heading2"/>
      </w:pPr>
      <w:r>
        <w:t>付款前应保存的交易证据</w:t>
      </w:r>
    </w:p>
    <w:p>
      <w:pPr>
        <w:pStyle w:val="ListBullet"/>
      </w:pPr>
      <w:r>
        <w:t>拉丁美洲出口皮卡采购：具体目的国、港口/指定地点与交易范围</w:t>
      </w:r>
    </w:p>
    <w:p>
      <w:pPr>
        <w:pStyle w:val="ListBullet"/>
      </w:pPr>
      <w:r>
        <w:t>拉丁美洲出口皮卡采购：涉及车辆时的VIN/具体版本与来源市场</w:t>
      </w:r>
    </w:p>
    <w:p>
      <w:pPr>
        <w:pStyle w:val="ListBullet"/>
      </w:pPr>
      <w:r>
        <w:t>拉丁美洲出口皮卡采购：重大技术、物流或监管结论的带日期来源</w:t>
      </w:r>
    </w:p>
    <w:p>
      <w:pPr>
        <w:pStyle w:val="ListBullet"/>
      </w:pPr>
      <w:r>
        <w:t>拉丁美洲出口皮卡采购：包含/不包含费用以及每个交接点的负责人</w:t>
      </w:r>
    </w:p>
    <w:p>
      <w:pPr>
        <w:pStyle w:val="ListBullet"/>
      </w:pPr>
      <w:r>
        <w:t>拉丁美洲出口皮卡采购：当前路线、报价有效期、时间假设与交易专属金额</w:t>
      </w:r>
    </w:p>
    <w:p>
      <w:pPr>
        <w:pStyle w:val="ListBullet"/>
      </w:pPr>
      <w:r>
        <w:t>拉丁美洲出口皮卡采购：目的国代理/主管机构/维修方对当地要求的确认</w:t>
      </w:r>
    </w:p>
    <w:p>
      <w:pPr>
        <w:pStyle w:val="ListBullet"/>
      </w:pPr>
      <w:r>
        <w:t>拉丁美洲出口皮卡采购：差异与重大未知项清单、负责人和关闭节点</w:t>
      </w:r>
    </w:p>
    <w:p>
      <w:pPr>
        <w:pStyle w:val="Heading2"/>
      </w:pPr>
      <w:r>
        <w:t>相关阅读</w:t>
      </w:r>
    </w:p>
    <w:p>
      <w:pPr>
        <w:pStyle w:val="ListBullet"/>
      </w:pPr>
      <w:r>
        <w:t>拉丁美洲VIN与实车照片核验：跨境买家交易核验指南 — https://zh.autobridgeexport.com/guides/photo-vin-review-latin-america.html</w:t>
      </w:r>
    </w:p>
    <w:p>
      <w:pPr>
        <w:pStyle w:val="ListBullet"/>
      </w:pPr>
      <w:r>
        <w:t>拉丁美洲滚装船与集装箱运输：跨境买家交易核验指南 — https://zh.autobridgeexport.com/guides/roro-container-shipping-latin-america.html</w:t>
      </w:r>
    </w:p>
    <w:p>
      <w:pPr/>
      <w:r>
        <w:t>ALT: 面向国际汽车买家的拉丁美洲出口皮卡采购参考图片</w:t>
      </w:r>
    </w:p>
    <w:p>
      <w:pPr>
        <w:pStyle w:val="Heading1"/>
        <w:ind w:right="504"/>
      </w:pPr>
      <w:r>
        <w:t>PACKAGE-LEVEL PUBLICATION QA — NOT PUBLIC COPY</w:t>
      </w:r>
    </w:p>
    <w:p>
      <w:pPr>
        <w:pStyle w:val="ListBullet"/>
        <w:ind w:right="504"/>
      </w:pPr>
      <w:r>
        <w:t>Re-open every critical source URL immediately before publication and place any unsupported claim on hold.</w:t>
      </w:r>
    </w:p>
    <w:p>
      <w:pPr>
        <w:pStyle w:val="ListBullet"/>
        <w:ind w:right="504"/>
      </w:pPr>
      <w:r>
        <w:t>Confirm all 12 locale pages contain one SEO title, one meta description, one H1, complete body copy and a descriptive ALT field.</w:t>
      </w:r>
    </w:p>
    <w:p>
      <w:pPr>
        <w:pStyle w:val="ListBullet"/>
        <w:ind w:right="504"/>
      </w:pPr>
      <w:r>
        <w:t>Confirm no locale contains editorial placeholders or instructions inside public copy.</w:t>
      </w:r>
    </w:p>
    <w:p>
      <w:pPr>
        <w:pStyle w:val="ListBullet"/>
        <w:ind w:right="504"/>
      </w:pPr>
      <w:r>
        <w:t>Confirm regional pages preserve country-specific boundaries and do not convert a national rule into a regional claim.</w:t>
      </w:r>
    </w:p>
    <w:p>
      <w:pPr>
        <w:pStyle w:val="ListBullet"/>
        <w:ind w:right="504"/>
      </w:pPr>
      <w:r>
        <w:t>Confirm URL, self-canonical and reciprocal hreflang point to the existing page set; do not create duplicate URLs.</w:t>
      </w:r>
    </w:p>
    <w:p>
      <w:pPr>
        <w:pStyle w:val="ListBullet"/>
        <w:ind w:right="504"/>
      </w:pPr>
      <w:r>
        <w:t>Human final review remains PENDING USER APPROVAL until a named reviewer approves publication.</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sz w:val="15"/>
      </w:rPr>
      <w:t>Deployment AI has no editorial authority · Human final review PENDING USER APPROVAL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w:hAnsi="Noto Sans"/>
        <w:sz w:val="16"/>
      </w:rPr>
      <w:t>AutoBridge Export · SEO Content Repair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Noto Sans" w:hAnsi="Noto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Noto Sans" w:hAnsi="Noto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Noto Sans" w:hAnsi="Noto San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40"/>
      <w:contextualSpacing/>
    </w:pPr>
    <w:rPr>
      <w:rFonts w:asciiTheme="majorHAnsi" w:eastAsiaTheme="majorEastAsia" w:hAnsiTheme="majorHAnsi" w:cstheme="majorBidi" w:ascii="Noto Sans" w:hAnsi="Noto San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Match a Pickup Build to Work in Latin America</dc:title>
  <dc:subject>AutoBridge Batch 2 v3 content repair</dc:subject>
  <dc:creator>python-docx</dc:creator>
  <cp:keywords/>
  <dc:description>Independent multilingual QA and PR review required before publication.</dc:description>
  <cp:lastModifiedBy/>
  <cp:revision>1</cp:revision>
  <dcterms:created xsi:type="dcterms:W3CDTF">2013-12-23T23:15:00Z</dcterms:created>
  <dcterms:modified xsi:type="dcterms:W3CDTF">2013-12-23T23:15:00Z</dcterms:modified>
  <cp:category/>
</cp:coreProperties>
</file>