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AutoBridge Export</w:t>
      </w:r>
    </w:p>
    <w:p>
      <w:r>
        <w:t>BUYER GUIDE REPAIR PACKAGE — BATCH 2 V3 CONTENT REPAIR</w:t>
      </w:r>
    </w:p>
    <w:p>
      <w:pPr>
        <w:pStyle w:val="Heading1"/>
      </w:pPr>
      <w:r>
        <w:t>RoRo or Container for Vehicle Shipping to Southeast Asia: How Buyers Should Decide</w:t>
      </w:r>
    </w:p>
    <w:p>
      <w:pPr>
        <w:spacing w:after="40"/>
      </w:pPr>
      <w:r>
        <w:t>Package: AB50-048</w:t>
      </w:r>
    </w:p>
    <w:p>
      <w:pPr>
        <w:spacing w:after="40"/>
      </w:pPr>
      <w:r>
        <w:t>Evidence basis: official/authoritative source URLs are listed in this package; deployment must re-open critical URLs before publication.</w:t>
      </w:r>
    </w:p>
    <w:p>
      <w:pPr>
        <w:spacing w:after="40"/>
      </w:pPr>
      <w:r>
        <w:t>Release status: READY FOR INDEPENDENT MULTILINGUAL QA AND PR REVIEW — NOT YET PUBLISHED.</w:t>
      </w:r>
    </w:p>
    <w:p>
      <w:r>
        <w:t>This candidate repairs the existing URL in place. It preserves the official v2 public copy and its evidence boundaries; it does not convert a country, port, carrier or live commercial condition into a regional or permanent claim.</w:t>
      </w:r>
    </w:p>
    <w:p>
      <w:pPr>
        <w:pStyle w:val="Heading2"/>
      </w:pPr>
      <w:r>
        <w:t>Deployment role</w:t>
      </w:r>
    </w:p>
    <w:p>
      <w:pPr>
        <w:pStyle w:val="ListBullet"/>
        <w:spacing w:after="40"/>
      </w:pPr>
      <w:r>
        <w:t>Repair the existing page in place. Preserve the supplied English URL and all 12 locale counterparts; do not create a duplicate page.</w:t>
      </w:r>
    </w:p>
    <w:p>
      <w:pPr>
        <w:pStyle w:val="ListBullet"/>
        <w:spacing w:after="40"/>
      </w:pPr>
      <w:r>
        <w:t>The deployment AI is an executor, not an author. Do not shorten, expand, retranslate, add specifications, add prices or replace source claims.</w:t>
      </w:r>
    </w:p>
    <w:p>
      <w:pPr>
        <w:pStyle w:val="ListBullet"/>
        <w:spacing w:after="40"/>
      </w:pPr>
      <w:r>
        <w:t>If a critical source is inaccessible, materially changed or conflicts with the package, place the page on quality hold and report the issue.</w:t>
      </w:r>
    </w:p>
    <w:p>
      <w:pPr>
        <w:pStyle w:val="ListBullet"/>
        <w:spacing w:after="40"/>
      </w:pPr>
      <w:r>
        <w:t>Do not mark “Human reviewed” until a named human reviewer actually approves this package.</w:t>
      </w:r>
    </w:p>
    <w:p>
      <w:pPr>
        <w:pStyle w:val="ListBullet"/>
        <w:spacing w:after="40"/>
      </w:pPr>
      <w:r>
        <w:t>After deployment verify desktop/mobile rendering, one H1, SEO title, meta description, image/ALT, source module, self-canonical and reciprocal hreflang.</w:t>
      </w:r>
    </w:p>
    <w:p>
      <w:pPr>
        <w:pStyle w:val="Heading2"/>
      </w:pPr>
      <w:r>
        <w:t>Editorial metadata</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
              <w:rPr>
                <w:b/>
                <w:color w:val="17365D"/>
                <w:sz w:val="18"/>
              </w:rPr>
              <w:t>Content owner</w:t>
            </w:r>
          </w:p>
        </w:tc>
        <w:tc>
          <w:tcPr>
            <w:tcW w:type="dxa" w:w="5083"/>
            <w:vAlign w:val="center"/>
          </w:tcPr>
          <w:p>
            <w:r/>
            <w:r>
              <w:rPr>
                <w:b w:val="0"/>
                <w:sz w:val="18"/>
              </w:rPr>
              <w:t>AutoBridge Export Editorial Team</w:t>
            </w:r>
          </w:p>
        </w:tc>
      </w:tr>
      <w:tr>
        <w:tc>
          <w:tcPr>
            <w:tcW w:type="dxa" w:w="5083"/>
            <w:vAlign w:val="center"/>
          </w:tcPr>
          <w:p>
            <w:r/>
            <w:r>
              <w:rPr>
                <w:b/>
                <w:color w:val="17365D"/>
                <w:sz w:val="18"/>
              </w:rPr>
              <w:t>Research</w:t>
            </w:r>
          </w:p>
        </w:tc>
        <w:tc>
          <w:tcPr>
            <w:tcW w:type="dxa" w:w="5083"/>
            <w:vAlign w:val="center"/>
          </w:tcPr>
          <w:p>
            <w:r/>
            <w:r>
              <w:rPr>
                <w:b w:val="0"/>
                <w:sz w:val="18"/>
              </w:rPr>
              <w:t>AI-assisted; source-limited to source repair package</w:t>
            </w:r>
          </w:p>
        </w:tc>
      </w:tr>
      <w:tr>
        <w:tc>
          <w:tcPr>
            <w:tcW w:type="dxa" w:w="5083"/>
            <w:vAlign w:val="center"/>
          </w:tcPr>
          <w:p>
            <w:r/>
            <w:r>
              <w:rPr>
                <w:b/>
                <w:color w:val="17365D"/>
                <w:sz w:val="18"/>
              </w:rPr>
              <w:t>Drafting/localization</w:t>
            </w:r>
          </w:p>
        </w:tc>
        <w:tc>
          <w:tcPr>
            <w:tcW w:type="dxa" w:w="5083"/>
            <w:vAlign w:val="center"/>
          </w:tcPr>
          <w:p>
            <w:r/>
            <w:r>
              <w:rPr>
                <w:b w:val="0"/>
                <w:sz w:val="18"/>
              </w:rPr>
              <w:t>AI-assisted second-pass; public-body boilerplate reduced and article structure diversified</w:t>
            </w:r>
          </w:p>
        </w:tc>
      </w:tr>
      <w:tr>
        <w:tc>
          <w:tcPr>
            <w:tcW w:type="dxa" w:w="5083"/>
            <w:vAlign w:val="center"/>
          </w:tcPr>
          <w:p>
            <w:r/>
            <w:r>
              <w:rPr>
                <w:b/>
                <w:color w:val="17365D"/>
                <w:sz w:val="18"/>
              </w:rPr>
              <w:t>Model editorial QA</w:t>
            </w:r>
          </w:p>
        </w:tc>
        <w:tc>
          <w:tcPr>
            <w:tcW w:type="dxa" w:w="5083"/>
            <w:vAlign w:val="center"/>
          </w:tcPr>
          <w:p>
            <w:r>
              <w:t>CONTENT-BOUNDARY AND STRUCTURAL QA PASS; INDEPENDENT MULTILINGUAL QA PENDING</w:t>
            </w:r>
          </w:p>
        </w:tc>
      </w:tr>
      <w:tr>
        <w:tc>
          <w:tcPr>
            <w:tcW w:type="dxa" w:w="5083"/>
            <w:vAlign w:val="center"/>
          </w:tcPr>
          <w:p>
            <w:r/>
            <w:r>
              <w:rPr>
                <w:b/>
                <w:color w:val="17365D"/>
                <w:sz w:val="18"/>
              </w:rPr>
              <w:t>Named human final review</w:t>
            </w:r>
          </w:p>
        </w:tc>
        <w:tc>
          <w:tcPr>
            <w:tcW w:type="dxa" w:w="5083"/>
            <w:vAlign w:val="center"/>
          </w:tcPr>
          <w:p>
            <w:r/>
            <w:r>
              <w:rPr>
                <w:b w:val="0"/>
                <w:sz w:val="18"/>
              </w:rPr>
              <w:t>PENDING USER APPROVAL</w:t>
            </w:r>
          </w:p>
        </w:tc>
      </w:tr>
      <w:tr>
        <w:tc>
          <w:tcPr>
            <w:tcW w:type="dxa" w:w="5083"/>
            <w:vAlign w:val="center"/>
          </w:tcPr>
          <w:p>
            <w:r/>
            <w:r>
              <w:rPr>
                <w:b/>
                <w:color w:val="17365D"/>
                <w:sz w:val="18"/>
              </w:rPr>
              <w:t>Current publish status</w:t>
            </w:r>
          </w:p>
        </w:tc>
        <w:tc>
          <w:tcPr>
            <w:tcW w:type="dxa" w:w="5083"/>
            <w:vAlign w:val="center"/>
          </w:tcPr>
          <w:p>
            <w:r>
              <w:t>READY FOR PR REVIEW; NOT YET PUBLISHED</w:t>
            </w:r>
          </w:p>
        </w:tc>
      </w:tr>
      <w:tr>
        <w:tc>
          <w:tcPr>
            <w:tcW w:type="dxa" w:w="5083"/>
          </w:tcPr>
          <w:p>
            <w:r>
              <w:t>Language set</w:t>
            </w:r>
          </w:p>
        </w:tc>
        <w:tc>
          <w:tcPr>
            <w:tcW w:type="dxa" w:w="5083"/>
          </w:tcPr>
          <w:p>
            <w:r>
              <w:t>EN / FR / DE / ES / PT / JA / KO / VI / TH / ID / AR / ZH</w:t>
            </w:r>
          </w:p>
        </w:tc>
      </w:tr>
    </w:tbl>
    <w:p>
      <w:pPr>
        <w:pStyle w:val="Heading2"/>
      </w:pPr>
      <w:r>
        <w:t>Search intent and fact boundary</w:t>
      </w:r>
    </w:p>
    <w:p>
      <w:pPr>
        <w:spacing w:after="40"/>
      </w:pPr>
      <w:r>
        <w:rPr>
          <w:b/>
          <w:color w:val="17365D"/>
        </w:rPr>
        <w:t xml:space="preserve">Core intent: </w:t>
      </w:r>
      <w:r>
        <w:t>Help an international buyer evaluate RoRo or Container for Vehicle Shipping to Southeast Asia: How Buyers Should Decide using only evidence tied to the exact market, vehicle or transaction scope.</w:t>
      </w:r>
    </w:p>
    <w:p>
      <w:pPr>
        <w:spacing w:after="40"/>
      </w:pPr>
      <w:r>
        <w:rPr>
          <w:b/>
          <w:color w:val="17365D"/>
        </w:rPr>
        <w:t xml:space="preserve">Existing English URL: </w:t>
      </w:r>
      <w:r>
        <w:t>https://www.autobridgeexport.com/guides/roro-container-shipping-southeast-asia.html</w:t>
      </w:r>
    </w:p>
    <w:p>
      <w:pPr>
        <w:pStyle w:val="ListBullet"/>
        <w:spacing w:after="40"/>
      </w:pPr>
      <w:r>
        <w:t>Source-market specifications stay source-market specific unless the cited source explicitly supports a wider scope.</w:t>
      </w:r>
    </w:p>
    <w:p>
      <w:pPr>
        <w:pStyle w:val="ListBullet"/>
        <w:spacing w:after="40"/>
      </w:pPr>
      <w:r>
        <w:t>Independent safety/research evidence stays within the published model, variant, build or study scope.</w:t>
      </w:r>
    </w:p>
    <w:p>
      <w:pPr>
        <w:pStyle w:val="ListBullet"/>
        <w:spacing w:after="40"/>
      </w:pPr>
      <w:r>
        <w:t>No current price, stock, freight, tax, delivery, certification or warranty promise is added without transaction-specific evidence.</w:t>
      </w:r>
    </w:p>
    <w:p>
      <w:pPr>
        <w:pStyle w:val="ListBullet"/>
        <w:spacing w:after="40"/>
      </w:pPr>
      <w:r>
        <w:t>Any unresolved VIN, derivative, warranty territory, destination approval or commercial term remains unverified.</w:t>
      </w:r>
    </w:p>
    <w:p>
      <w:pPr>
        <w:pStyle w:val="Heading2"/>
      </w:pPr>
      <w:r>
        <w:t>Evidence and source boundary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color w:val="FFFFFF"/>
                <w:sz w:val="18"/>
              </w:rPr>
              <w:t>Source</w:t>
            </w:r>
          </w:p>
        </w:tc>
        <w:tc>
          <w:tcPr>
            <w:tcW w:type="dxa" w:w="3389"/>
            <w:vAlign w:val="center"/>
            <w:shd w:fill="17365D"/>
          </w:tcPr>
          <w:p>
            <w:r/>
            <w:r>
              <w:rPr>
                <w:b/>
                <w:color w:val="FFFFFF"/>
                <w:sz w:val="18"/>
              </w:rPr>
              <w:t>Scope note from source package</w:t>
            </w:r>
          </w:p>
        </w:tc>
        <w:tc>
          <w:tcPr>
            <w:tcW w:type="dxa" w:w="3389"/>
            <w:vAlign w:val="center"/>
            <w:shd w:fill="17365D"/>
          </w:tcPr>
          <w:p>
            <w:r/>
            <w:r>
              <w:rPr>
                <w:b/>
                <w:color w:val="FFFFFF"/>
                <w:sz w:val="18"/>
              </w:rPr>
              <w:t>URL</w:t>
            </w:r>
          </w:p>
        </w:tc>
      </w:tr>
      <w:tr>
        <w:tc>
          <w:tcPr>
            <w:tcW w:type="dxa" w:w="3389"/>
            <w:vAlign w:val="center"/>
          </w:tcPr>
          <w:p>
            <w:r/>
            <w:r>
              <w:rPr>
                <w:b w:val="0"/>
                <w:sz w:val="18"/>
              </w:rPr>
              <w:t>Source URLs</w:t>
            </w:r>
          </w:p>
        </w:tc>
        <w:tc>
          <w:tcPr>
            <w:tcW w:type="dxa" w:w="3389"/>
            <w:vAlign w:val="center"/>
          </w:tcPr>
          <w:p>
            <w:r/>
            <w:r>
              <w:rPr>
                <w:b w:val="0"/>
                <w:sz w:val="18"/>
              </w:rPr>
              <w:t>Last fact check | 2026-08-31</w:t>
            </w:r>
          </w:p>
        </w:tc>
        <w:tc>
          <w:tcPr>
            <w:tcW w:type="dxa" w:w="3389"/>
            <w:vAlign w:val="center"/>
          </w:tcPr>
          <w:p>
            <w:r/>
            <w:r>
              <w:rPr>
                <w:b w:val="0"/>
                <w:sz w:val="16"/>
              </w:rPr>
              <w:t>https://www.imo.org/en/publications/pages/imdg%20code.aspx</w:t>
            </w:r>
          </w:p>
        </w:tc>
      </w:tr>
      <w:tr>
        <w:tc>
          <w:tcPr>
            <w:tcW w:type="dxa" w:w="3389"/>
            <w:vAlign w:val="center"/>
          </w:tcPr>
          <w:p>
            <w:r/>
            <w:r>
              <w:rPr>
                <w:b w:val="0"/>
                <w:sz w:val="18"/>
              </w:rPr>
              <w:t>Source URLs</w:t>
            </w:r>
          </w:p>
        </w:tc>
        <w:tc>
          <w:tcPr>
            <w:tcW w:type="dxa" w:w="3389"/>
            <w:vAlign w:val="center"/>
          </w:tcPr>
          <w:p>
            <w:r/>
            <w:r>
              <w:rPr>
                <w:b w:val="0"/>
                <w:sz w:val="18"/>
              </w:rPr>
              <w:t>Last fact check | 2026-08-31</w:t>
            </w:r>
          </w:p>
        </w:tc>
        <w:tc>
          <w:tcPr>
            <w:tcW w:type="dxa" w:w="3389"/>
            <w:vAlign w:val="center"/>
          </w:tcPr>
          <w:p>
            <w:r/>
            <w:r>
              <w:rPr>
                <w:b w:val="0"/>
                <w:sz w:val="16"/>
              </w:rPr>
              <w:t>https://www.imo.org/en/mediacentre/pressbriefings/pages/raft-of-shipping-rules-in-force-from-1-january-2026.aspx</w:t>
            </w:r>
          </w:p>
        </w:tc>
      </w:tr>
      <w:tr>
        <w:tc>
          <w:tcPr>
            <w:tcW w:type="dxa" w:w="3389"/>
            <w:vAlign w:val="center"/>
          </w:tcPr>
          <w:p>
            <w:r/>
            <w:r>
              <w:rPr>
                <w:b w:val="0"/>
                <w:sz w:val="18"/>
              </w:rPr>
              <w:t>Source URLs</w:t>
            </w:r>
          </w:p>
        </w:tc>
        <w:tc>
          <w:tcPr>
            <w:tcW w:type="dxa" w:w="3389"/>
            <w:vAlign w:val="center"/>
          </w:tcPr>
          <w:p>
            <w:r/>
            <w:r>
              <w:rPr>
                <w:b w:val="0"/>
                <w:sz w:val="18"/>
              </w:rPr>
              <w:t>Source URLs</w:t>
            </w:r>
          </w:p>
        </w:tc>
        <w:tc>
          <w:tcPr>
            <w:tcW w:type="dxa" w:w="3389"/>
            <w:vAlign w:val="center"/>
          </w:tcPr>
          <w:p>
            <w:r/>
            <w:r>
              <w:rPr>
                <w:b w:val="0"/>
                <w:sz w:val="16"/>
              </w:rPr>
              <w:t>https://www.hoeghautoliners.com/what-we-ship/automotive</w:t>
            </w:r>
          </w:p>
        </w:tc>
      </w:tr>
      <w:tr>
        <w:tc>
          <w:tcPr>
            <w:tcW w:type="dxa" w:w="3389"/>
            <w:vAlign w:val="center"/>
          </w:tcPr>
          <w:p>
            <w:r/>
            <w:r>
              <w:rPr>
                <w:b w:val="0"/>
                <w:sz w:val="18"/>
              </w:rPr>
              <w:t>Primary/reference source</w:t>
            </w:r>
          </w:p>
        </w:tc>
        <w:tc>
          <w:tcPr>
            <w:tcW w:type="dxa" w:w="3389"/>
            <w:vAlign w:val="center"/>
          </w:tcPr>
          <w:p>
            <w:r/>
            <w:r>
              <w:rPr>
                <w:b w:val="0"/>
                <w:sz w:val="18"/>
              </w:rPr>
              <w:t>Primary/reference source</w:t>
            </w:r>
          </w:p>
        </w:tc>
        <w:tc>
          <w:tcPr>
            <w:tcW w:type="dxa" w:w="3389"/>
            <w:vAlign w:val="center"/>
          </w:tcPr>
          <w:p>
            <w:r/>
            <w:r>
              <w:rPr>
                <w:b w:val="0"/>
                <w:sz w:val="16"/>
              </w:rPr>
              <w:t>https://www.dpworld.com/en/ports-terminals/roro-and-finished-vehicle-solutions</w:t>
            </w:r>
          </w:p>
        </w:tc>
      </w:tr>
    </w:tbl>
    <w:p>
      <w:pPr>
        <w:pStyle w:val="Heading2"/>
      </w:pPr>
      <w:r>
        <w:t>Image handling</w:t>
      </w:r>
    </w:p>
    <w:p>
      <w:pPr/>
      <w:r>
        <w:t>Keep the current image only when subject relevance, rights/licence and attribution are documented. ALT text must describe the visible vehicle, port, loading or procurement scene and must not imply an unverified route, carrier, price, schedule, customs outcome or insurance coverage.</w:t>
      </w:r>
    </w:p>
    <w:p>
      <w:pPr>
        <w:pStyle w:val="Heading2"/>
      </w:pPr>
      <w:r>
        <w:t>12-language URL map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color w:val="FFFFFF"/>
                <w:sz w:val="18"/>
              </w:rPr>
              <w:t>Locale</w:t>
            </w:r>
          </w:p>
        </w:tc>
        <w:tc>
          <w:tcPr>
            <w:tcW w:type="dxa" w:w="3389"/>
            <w:vAlign w:val="center"/>
            <w:shd w:fill="17365D"/>
          </w:tcPr>
          <w:p>
            <w:r/>
            <w:r>
              <w:rPr>
                <w:b/>
                <w:color w:val="FFFFFF"/>
                <w:sz w:val="18"/>
              </w:rPr>
              <w:t>Language</w:t>
            </w:r>
          </w:p>
        </w:tc>
        <w:tc>
          <w:tcPr>
            <w:tcW w:type="dxa" w:w="3389"/>
            <w:vAlign w:val="center"/>
            <w:shd w:fill="17365D"/>
          </w:tcPr>
          <w:p>
            <w:r/>
            <w:r>
              <w:rPr>
                <w:b/>
                <w:color w:val="FFFFFF"/>
                <w:sz w:val="18"/>
              </w:rPr>
              <w:t>Target URL</w:t>
            </w:r>
          </w:p>
        </w:tc>
      </w:tr>
      <w:tr>
        <w:tc>
          <w:tcPr>
            <w:tcW w:type="dxa" w:w="3389"/>
            <w:vAlign w:val="center"/>
          </w:tcPr>
          <w:p>
            <w:r/>
            <w:r>
              <w:rPr>
                <w:b/>
                <w:color w:val="17365D"/>
                <w:sz w:val="18"/>
              </w:rPr>
              <w:t>EN</w:t>
            </w:r>
          </w:p>
        </w:tc>
        <w:tc>
          <w:tcPr>
            <w:tcW w:type="dxa" w:w="3389"/>
            <w:vAlign w:val="center"/>
          </w:tcPr>
          <w:p>
            <w:r/>
            <w:r>
              <w:rPr>
                <w:b w:val="0"/>
                <w:sz w:val="18"/>
              </w:rPr>
              <w:t>English</w:t>
            </w:r>
          </w:p>
        </w:tc>
        <w:tc>
          <w:tcPr>
            <w:tcW w:type="dxa" w:w="3389"/>
            <w:vAlign w:val="center"/>
          </w:tcPr>
          <w:p>
            <w:r/>
            <w:r>
              <w:rPr>
                <w:b w:val="0"/>
                <w:sz w:val="16"/>
              </w:rPr>
              <w:t>https://www.autobridgeexport.com/guides/roro-container-shipping-southeast-asia.html</w:t>
            </w:r>
          </w:p>
        </w:tc>
      </w:tr>
      <w:tr>
        <w:tc>
          <w:tcPr>
            <w:tcW w:type="dxa" w:w="3389"/>
            <w:vAlign w:val="center"/>
          </w:tcPr>
          <w:p>
            <w:r/>
            <w:r>
              <w:rPr>
                <w:b/>
                <w:color w:val="17365D"/>
                <w:sz w:val="18"/>
              </w:rPr>
              <w:t>FR</w:t>
            </w:r>
          </w:p>
        </w:tc>
        <w:tc>
          <w:tcPr>
            <w:tcW w:type="dxa" w:w="3389"/>
            <w:vAlign w:val="center"/>
          </w:tcPr>
          <w:p>
            <w:r/>
            <w:r>
              <w:rPr>
                <w:b w:val="0"/>
                <w:sz w:val="18"/>
              </w:rPr>
              <w:t>Français</w:t>
            </w:r>
          </w:p>
        </w:tc>
        <w:tc>
          <w:tcPr>
            <w:tcW w:type="dxa" w:w="3389"/>
            <w:vAlign w:val="center"/>
          </w:tcPr>
          <w:p>
            <w:r/>
            <w:r>
              <w:rPr>
                <w:b w:val="0"/>
                <w:sz w:val="16"/>
              </w:rPr>
              <w:t>https://fr.autobridgeexport.com/guides/roro-container-shipping-southeast-asia.html</w:t>
            </w:r>
          </w:p>
        </w:tc>
      </w:tr>
      <w:tr>
        <w:tc>
          <w:tcPr>
            <w:tcW w:type="dxa" w:w="3389"/>
            <w:vAlign w:val="center"/>
          </w:tcPr>
          <w:p>
            <w:r/>
            <w:r>
              <w:rPr>
                <w:b/>
                <w:color w:val="17365D"/>
                <w:sz w:val="18"/>
              </w:rPr>
              <w:t>DE</w:t>
            </w:r>
          </w:p>
        </w:tc>
        <w:tc>
          <w:tcPr>
            <w:tcW w:type="dxa" w:w="3389"/>
            <w:vAlign w:val="center"/>
          </w:tcPr>
          <w:p>
            <w:r/>
            <w:r>
              <w:rPr>
                <w:b w:val="0"/>
                <w:sz w:val="18"/>
              </w:rPr>
              <w:t>Deutsch</w:t>
            </w:r>
          </w:p>
        </w:tc>
        <w:tc>
          <w:tcPr>
            <w:tcW w:type="dxa" w:w="3389"/>
            <w:vAlign w:val="center"/>
          </w:tcPr>
          <w:p>
            <w:r/>
            <w:r>
              <w:rPr>
                <w:b w:val="0"/>
                <w:sz w:val="16"/>
              </w:rPr>
              <w:t>https://de.autobridgeexport.com/guides/roro-container-shipping-southeast-asia.html</w:t>
            </w:r>
          </w:p>
        </w:tc>
      </w:tr>
      <w:tr>
        <w:tc>
          <w:tcPr>
            <w:tcW w:type="dxa" w:w="3389"/>
            <w:vAlign w:val="center"/>
          </w:tcPr>
          <w:p>
            <w:r/>
            <w:r>
              <w:rPr>
                <w:b/>
                <w:color w:val="17365D"/>
                <w:sz w:val="18"/>
              </w:rPr>
              <w:t>ES</w:t>
            </w:r>
          </w:p>
        </w:tc>
        <w:tc>
          <w:tcPr>
            <w:tcW w:type="dxa" w:w="3389"/>
            <w:vAlign w:val="center"/>
          </w:tcPr>
          <w:p>
            <w:r/>
            <w:r>
              <w:rPr>
                <w:b w:val="0"/>
                <w:sz w:val="18"/>
              </w:rPr>
              <w:t>Español</w:t>
            </w:r>
          </w:p>
        </w:tc>
        <w:tc>
          <w:tcPr>
            <w:tcW w:type="dxa" w:w="3389"/>
            <w:vAlign w:val="center"/>
          </w:tcPr>
          <w:p>
            <w:r/>
            <w:r>
              <w:rPr>
                <w:b w:val="0"/>
                <w:sz w:val="16"/>
              </w:rPr>
              <w:t>https://es.autobridgeexport.com/guides/roro-container-shipping-southeast-asia.html</w:t>
            </w:r>
          </w:p>
        </w:tc>
      </w:tr>
      <w:tr>
        <w:tc>
          <w:tcPr>
            <w:tcW w:type="dxa" w:w="3389"/>
            <w:vAlign w:val="center"/>
          </w:tcPr>
          <w:p>
            <w:r/>
            <w:r>
              <w:rPr>
                <w:b/>
                <w:color w:val="17365D"/>
                <w:sz w:val="18"/>
              </w:rPr>
              <w:t>PT</w:t>
            </w:r>
          </w:p>
        </w:tc>
        <w:tc>
          <w:tcPr>
            <w:tcW w:type="dxa" w:w="3389"/>
            <w:vAlign w:val="center"/>
          </w:tcPr>
          <w:p>
            <w:r/>
            <w:r>
              <w:rPr>
                <w:b w:val="0"/>
                <w:sz w:val="18"/>
              </w:rPr>
              <w:t>Português</w:t>
            </w:r>
          </w:p>
        </w:tc>
        <w:tc>
          <w:tcPr>
            <w:tcW w:type="dxa" w:w="3389"/>
            <w:vAlign w:val="center"/>
          </w:tcPr>
          <w:p>
            <w:r/>
            <w:r>
              <w:rPr>
                <w:b w:val="0"/>
                <w:sz w:val="16"/>
              </w:rPr>
              <w:t>https://pt.autobridgeexport.com/guides/roro-container-shipping-southeast-asia.html</w:t>
            </w:r>
          </w:p>
        </w:tc>
      </w:tr>
      <w:tr>
        <w:tc>
          <w:tcPr>
            <w:tcW w:type="dxa" w:w="3389"/>
            <w:vAlign w:val="center"/>
          </w:tcPr>
          <w:p>
            <w:r/>
            <w:r>
              <w:rPr>
                <w:b/>
                <w:color w:val="17365D"/>
                <w:sz w:val="18"/>
              </w:rPr>
              <w:t>JA</w:t>
            </w:r>
          </w:p>
        </w:tc>
        <w:tc>
          <w:tcPr>
            <w:tcW w:type="dxa" w:w="3389"/>
            <w:vAlign w:val="center"/>
          </w:tcPr>
          <w:p>
            <w:r/>
            <w:r>
              <w:rPr>
                <w:b w:val="0"/>
                <w:sz w:val="18"/>
              </w:rPr>
              <w:t>日本語</w:t>
            </w:r>
          </w:p>
        </w:tc>
        <w:tc>
          <w:tcPr>
            <w:tcW w:type="dxa" w:w="3389"/>
            <w:vAlign w:val="center"/>
          </w:tcPr>
          <w:p>
            <w:r/>
            <w:r>
              <w:rPr>
                <w:b w:val="0"/>
                <w:sz w:val="16"/>
              </w:rPr>
              <w:t>https://ja.autobridgeexport.com/guides/roro-container-shipping-southeast-asia.html</w:t>
            </w:r>
          </w:p>
        </w:tc>
      </w:tr>
      <w:tr>
        <w:tc>
          <w:tcPr>
            <w:tcW w:type="dxa" w:w="3389"/>
            <w:vAlign w:val="center"/>
          </w:tcPr>
          <w:p>
            <w:r/>
            <w:r>
              <w:rPr>
                <w:b/>
                <w:color w:val="17365D"/>
                <w:sz w:val="18"/>
              </w:rPr>
              <w:t>KO</w:t>
            </w:r>
          </w:p>
        </w:tc>
        <w:tc>
          <w:tcPr>
            <w:tcW w:type="dxa" w:w="3389"/>
            <w:vAlign w:val="center"/>
          </w:tcPr>
          <w:p>
            <w:r/>
            <w:r>
              <w:rPr>
                <w:b w:val="0"/>
                <w:sz w:val="18"/>
              </w:rPr>
              <w:t>한국어</w:t>
            </w:r>
          </w:p>
        </w:tc>
        <w:tc>
          <w:tcPr>
            <w:tcW w:type="dxa" w:w="3389"/>
            <w:vAlign w:val="center"/>
          </w:tcPr>
          <w:p>
            <w:r/>
            <w:r>
              <w:rPr>
                <w:b w:val="0"/>
                <w:sz w:val="16"/>
              </w:rPr>
              <w:t>https://ko.autobridgeexport.com/guides/roro-container-shipping-southeast-asia.html</w:t>
            </w:r>
          </w:p>
        </w:tc>
      </w:tr>
      <w:tr>
        <w:tc>
          <w:tcPr>
            <w:tcW w:type="dxa" w:w="3389"/>
            <w:vAlign w:val="center"/>
          </w:tcPr>
          <w:p>
            <w:r/>
            <w:r>
              <w:rPr>
                <w:b/>
                <w:color w:val="17365D"/>
                <w:sz w:val="18"/>
              </w:rPr>
              <w:t>VI</w:t>
            </w:r>
          </w:p>
        </w:tc>
        <w:tc>
          <w:tcPr>
            <w:tcW w:type="dxa" w:w="3389"/>
            <w:vAlign w:val="center"/>
          </w:tcPr>
          <w:p>
            <w:r/>
            <w:r>
              <w:rPr>
                <w:b w:val="0"/>
                <w:sz w:val="18"/>
              </w:rPr>
              <w:t>Tiếng Việt</w:t>
            </w:r>
          </w:p>
        </w:tc>
        <w:tc>
          <w:tcPr>
            <w:tcW w:type="dxa" w:w="3389"/>
            <w:vAlign w:val="center"/>
          </w:tcPr>
          <w:p>
            <w:r/>
            <w:r>
              <w:rPr>
                <w:b w:val="0"/>
                <w:sz w:val="16"/>
              </w:rPr>
              <w:t>https://vi.autobridgeexport.com/guides/roro-container-shipping-southeast-asia.html</w:t>
            </w:r>
          </w:p>
        </w:tc>
      </w:tr>
      <w:tr>
        <w:tc>
          <w:tcPr>
            <w:tcW w:type="dxa" w:w="3389"/>
            <w:vAlign w:val="center"/>
          </w:tcPr>
          <w:p>
            <w:r/>
            <w:r>
              <w:rPr>
                <w:b/>
                <w:color w:val="17365D"/>
                <w:sz w:val="18"/>
              </w:rPr>
              <w:t>TH</w:t>
            </w:r>
          </w:p>
        </w:tc>
        <w:tc>
          <w:tcPr>
            <w:tcW w:type="dxa" w:w="3389"/>
            <w:vAlign w:val="center"/>
          </w:tcPr>
          <w:p>
            <w:r/>
            <w:r>
              <w:rPr>
                <w:b w:val="0"/>
                <w:sz w:val="18"/>
              </w:rPr>
              <w:t>ภาษาไทย</w:t>
            </w:r>
          </w:p>
        </w:tc>
        <w:tc>
          <w:tcPr>
            <w:tcW w:type="dxa" w:w="3389"/>
            <w:vAlign w:val="center"/>
          </w:tcPr>
          <w:p>
            <w:r/>
            <w:r>
              <w:rPr>
                <w:b w:val="0"/>
                <w:sz w:val="16"/>
              </w:rPr>
              <w:t>https://th.autobridgeexport.com/guides/roro-container-shipping-southeast-asia.html</w:t>
            </w:r>
          </w:p>
        </w:tc>
      </w:tr>
      <w:tr>
        <w:tc>
          <w:tcPr>
            <w:tcW w:type="dxa" w:w="3389"/>
            <w:vAlign w:val="center"/>
          </w:tcPr>
          <w:p>
            <w:r/>
            <w:r>
              <w:rPr>
                <w:b/>
                <w:color w:val="17365D"/>
                <w:sz w:val="18"/>
              </w:rPr>
              <w:t>ID</w:t>
            </w:r>
          </w:p>
        </w:tc>
        <w:tc>
          <w:tcPr>
            <w:tcW w:type="dxa" w:w="3389"/>
            <w:vAlign w:val="center"/>
          </w:tcPr>
          <w:p>
            <w:r/>
            <w:r>
              <w:rPr>
                <w:b w:val="0"/>
                <w:sz w:val="18"/>
              </w:rPr>
              <w:t>Bahasa Indonesia</w:t>
            </w:r>
          </w:p>
        </w:tc>
        <w:tc>
          <w:tcPr>
            <w:tcW w:type="dxa" w:w="3389"/>
            <w:vAlign w:val="center"/>
          </w:tcPr>
          <w:p>
            <w:r/>
            <w:r>
              <w:rPr>
                <w:b w:val="0"/>
                <w:sz w:val="16"/>
              </w:rPr>
              <w:t>https://id.autobridgeexport.com/guides/roro-container-shipping-southeast-asia.html</w:t>
            </w:r>
          </w:p>
        </w:tc>
      </w:tr>
      <w:tr>
        <w:tc>
          <w:tcPr>
            <w:tcW w:type="dxa" w:w="3389"/>
            <w:vAlign w:val="center"/>
          </w:tcPr>
          <w:p>
            <w:r/>
            <w:r>
              <w:rPr>
                <w:b/>
                <w:color w:val="17365D"/>
                <w:sz w:val="18"/>
              </w:rPr>
              <w:t>AR</w:t>
            </w:r>
          </w:p>
        </w:tc>
        <w:tc>
          <w:tcPr>
            <w:tcW w:type="dxa" w:w="3389"/>
            <w:vAlign w:val="center"/>
          </w:tcPr>
          <w:p>
            <w:r/>
            <w:r>
              <w:rPr>
                <w:b w:val="0"/>
                <w:sz w:val="18"/>
              </w:rPr>
              <w:t>العربية</w:t>
            </w:r>
          </w:p>
        </w:tc>
        <w:tc>
          <w:tcPr>
            <w:tcW w:type="dxa" w:w="3389"/>
            <w:vAlign w:val="center"/>
          </w:tcPr>
          <w:p>
            <w:r/>
            <w:r>
              <w:rPr>
                <w:b w:val="0"/>
                <w:sz w:val="16"/>
              </w:rPr>
              <w:t>https://ar.autobridgeexport.com/guides/roro-container-shipping-southeast-asia.html</w:t>
            </w:r>
          </w:p>
        </w:tc>
      </w:tr>
      <w:tr>
        <w:tc>
          <w:tcPr>
            <w:tcW w:type="dxa" w:w="3389"/>
            <w:vAlign w:val="center"/>
          </w:tcPr>
          <w:p>
            <w:r/>
            <w:r>
              <w:rPr>
                <w:b/>
                <w:color w:val="17365D"/>
                <w:sz w:val="18"/>
              </w:rPr>
              <w:t>ZH</w:t>
            </w:r>
          </w:p>
        </w:tc>
        <w:tc>
          <w:tcPr>
            <w:tcW w:type="dxa" w:w="3389"/>
            <w:vAlign w:val="center"/>
          </w:tcPr>
          <w:p>
            <w:r/>
            <w:r>
              <w:rPr>
                <w:b w:val="0"/>
                <w:sz w:val="18"/>
              </w:rPr>
              <w:t>中文</w:t>
            </w:r>
          </w:p>
        </w:tc>
        <w:tc>
          <w:tcPr>
            <w:tcW w:type="dxa" w:w="3389"/>
            <w:vAlign w:val="center"/>
          </w:tcPr>
          <w:p>
            <w:r/>
            <w:r>
              <w:rPr>
                <w:b w:val="0"/>
                <w:sz w:val="16"/>
              </w:rPr>
              <w:t>https://zh.autobridgeexport.com/guides/roro-container-shipping-southeast-asia.html</w:t>
            </w:r>
          </w:p>
        </w:tc>
      </w:tr>
    </w:tbl>
    <w:p>
      <w:pPr>
        <w:pStyle w:val="Heading1"/>
        <w:pageBreakBefore/>
      </w:pPr>
      <w:r>
        <w:t>EN — English</w:t>
      </w:r>
    </w:p>
    <w:p>
      <w:r>
        <w:t>SEO Title: RoRo or Container to Southeast Asia: How to Choose</w:t>
      </w:r>
    </w:p>
    <w:p>
      <w:r>
        <w:t>Meta Description: Compare RoRo and container shipping to Southeast Asia by route, vehicle condition, loading, insurance, destination handling and final delivery.</w:t>
      </w:r>
    </w:p>
    <w:p>
      <w:r>
        <w:t>H1: Choose RoRo or Container for Southeast Asia</w:t>
      </w:r>
    </w:p>
    <w:p>
      <w:r>
        <w:t>For RoRo versus container shipping in Southeast Asia, the buying decision starts with one concrete transaction. The practical aim is to choose the transport method from the actual route, vehicle condition and handoff risks. Name the country first because steering side, registration, emissions/tax treatment, port routing and charging or fuel conditions can differ across southeast asia. Keep source evidence, destination confirmation and live commercial data in separate layers so a buyer can see which conclusions are proved and which still depend on the actual deal.</w:t>
      </w:r>
    </w:p>
    <w:p>
      <w:pPr>
        <w:pStyle w:val="Heading2"/>
      </w:pPr>
      <w:r>
        <w:t>Compare damage and insurance exposure</w:t>
      </w:r>
    </w:p>
    <w:p>
      <w:r>
        <w:t>A destination-fit review for RoRo versus container shipping should examine steering/version fit, tropical use, charging or fuel interface, port/transshipment route, registration and local workshop support. In Southeast Asia, also trace the source-market unit through the actual country, port or transshipment path to registration and service. None of this creates a single regional rule. It simply ensures that the transaction survives contact with the named country, port, route and support network.</w:t>
      </w:r>
    </w:p>
    <w:p>
      <w:pPr>
        <w:pStyle w:val="Heading2"/>
      </w:pPr>
      <w:r>
        <w:t>Roro/container: build the country-and-route decision file</w:t>
      </w:r>
    </w:p>
    <w:p>
      <w:r>
        <w:t>Turn the buying decision into a live worksheet before payment. Write the Southeast Asia destination and the exact transaction at the top, then copy only the decision-changing fields from origin/destination ports, route and transshipment, operability, dimensions, fuel/battery rules, loading/securing method, keys/condition record, insurance, destination release and inland delivery. Beside each field, record the evidence source, date and owner. Add one row for the failure case—RoRo looks cheaper until route availability, destination handling or vehicle operability is considered, while container service creates its own loading and securing responsibilities—and state what proof would prevent it. Finally, record the current commercial items that must be refreshed: keep country-specific rules, port schedules, route costs, charging/fuel access and service promises dated and local. This exercise prevents a static regional assumption from taking over: the verification framework supplies the method, while the buyer's file carries the country, vehicle, route and quote that exist today.</w:t>
      </w:r>
    </w:p>
    <w:p>
      <w:pPr>
        <w:pStyle w:val="Heading2"/>
      </w:pPr>
      <w:r>
        <w:t>Vehicle operability changes the RoRo decision</w:t>
      </w:r>
    </w:p>
    <w:p>
      <w:r>
        <w:t>Treat RoRo versus container shipping as a decision system. Its purpose is to choose the transport method from the actual route, vehicle condition and handoff risks. The transaction record therefore needs origin/destination ports, route and transshipment, operability, dimensions, fuel/battery rules, loading/securing method, keys/condition record, insurance, destination release and inland delivery. A missing item is not automatically a rejection, but it must remain visible until the buyer decides whether the uncertainty is material.</w:t>
      </w:r>
    </w:p>
    <w:p>
      <w:pPr>
        <w:pStyle w:val="Heading2"/>
      </w:pPr>
      <w:r>
        <w:t>Follow the route through destination release</w:t>
      </w:r>
    </w:p>
    <w:p>
      <w:r>
        <w:t>Before approval, deliberately assume the transaction has one hidden flaw: RoRo looks cheaper until route availability, destination handling or vehicle operability is considered, while container service creates its own loading and securing responsibilities. Can the saved evidence detect it without calling the original salesperson? If not, the file is still fragile. Obtain the missing proof and record the resolution so logistics or ownership teams can understand the decision later.</w:t>
      </w:r>
    </w:p>
    <w:p>
      <w:pPr>
        <w:pStyle w:val="Heading2"/>
      </w:pPr>
      <w:r>
        <w:t>Record condition, keys and securing at handoff</w:t>
      </w:r>
    </w:p>
    <w:p>
      <w:r>
        <w:t>A model name, Incoterm, seat count or transport label does not make two offers comparable. Normalize route availability, vehicle operability/dimensions, loading/securing, damage exposure, insurance, destination handling, timing and final delivery. Keep unknown fields open. Once the buyer can explain the differences without guessing, the headline price becomes a useful decision input rather than a distraction.</w:t>
      </w:r>
    </w:p>
    <w:p>
      <w:pPr>
        <w:pStyle w:val="Heading2"/>
      </w:pPr>
      <w:r>
        <w:t>Choose the route before the transport label</w:t>
      </w:r>
    </w:p>
    <w:p>
      <w:r>
        <w:t>Start by writing the transaction boundary in plain language. For RoRo versus container shipping in Southeast Asia, that means the exact vehicle or shipment plus the named destination country and route. Name the country first because steering side, registration, emissions/tax treatment, port routing and charging or fuel conditions can differ across southeast asia. The regional page is therefore a map of questions, not a substitute for a national rule. If a claim belongs to one market, port, authority or manufacturer document, keep that scope visible beside the claim instead of turning it into a regional average.</w:t>
      </w:r>
    </w:p>
    <w:p>
      <w:pPr>
        <w:pStyle w:val="Heading2"/>
      </w:pPr>
      <w:r>
        <w:t>Container loading creates a different responsibility chain</w:t>
      </w:r>
    </w:p>
    <w:p>
      <w:r>
        <w:t>A reliable transaction separates proof of identity, proof of technical/commercial scope and proof of destination fit. In this case, use current forwarder/carrier or port-route evidence plus written loading, insurance and handoff responsibilities. Keep screenshots or saved references with dates where appropriate, but reopen critical live sources before payment because route, price, policy or support information can change.</w:t>
      </w:r>
    </w:p>
    <w:p>
      <w:pPr>
        <w:pStyle w:val="Heading2"/>
      </w:pPr>
      <w:r>
        <w:t>Keep schedules and charges live</w:t>
      </w:r>
    </w:p>
    <w:p>
      <w:r>
        <w:t>Separate durable controls from live fields. The durable layer is the evidence method. For Southeast Asia, keep country-specific rules, port schedules, route costs, charging/fuel access and service promises dated and local. Commercial values and local eligibility can change without the procurement principle changing, so update the live file rather than pretending the old answer remains true.</w:t>
      </w:r>
    </w:p>
    <w:p>
      <w:pPr>
        <w:pStyle w:val="Heading2"/>
      </w:pPr>
      <w:r>
        <w:t>Book only when every handoff has an owner</w:t>
      </w:r>
    </w:p>
    <w:p>
      <w:r>
        <w:t>Before payment, ask whether one unresolved point can still reverse the transaction. For RoRo versus container shipping, stop when a critical route, loading, operability, insurance or destination handoff remains undefined. Minor preferences may remain open; material identity, destination, capability, condition or commercial gaps may not. Record who closed each major item and preserve the evidence with the final quotation.</w:t>
      </w:r>
    </w:p>
    <w:p>
      <w:pPr>
        <w:pStyle w:val="Heading2"/>
      </w:pPr>
      <w:r>
        <w:t>Evidence required before country and route release</w:t>
      </w:r>
    </w:p>
    <w:p>
      <w:r>
        <w:t>RoRo versus container shipping / Southeast Asia: exact vehicle or shipment identity</w:t>
      </w:r>
    </w:p>
    <w:p>
      <w:r>
        <w:t>RoRo versus container shipping / Southeast Asia: origin/destination ports and other decision-changing fields</w:t>
      </w:r>
    </w:p>
    <w:p>
      <w:r>
        <w:t>RoRo versus container shipping / Southeast Asia: dated evidence for the claimed scope</w:t>
      </w:r>
    </w:p>
    <w:p>
      <w:r>
        <w:t>RoRo versus container shipping / Southeast Asia: destination-country or route confirmation kept separate</w:t>
      </w:r>
    </w:p>
    <w:p>
      <w:r>
        <w:t>RoRo versus container shipping / Southeast Asia: commercial inclusions, exclusions and validity</w:t>
      </w:r>
    </w:p>
    <w:p>
      <w:r>
        <w:t>RoRo versus container shipping / Southeast Asia: written list of unresolved material items and responsible party</w:t>
      </w:r>
    </w:p>
    <w:p>
      <w:pPr>
        <w:pStyle w:val="Heading2"/>
      </w:pPr>
      <w:r>
        <w:t>Related reading</w:t>
      </w:r>
    </w:p>
    <w:p>
      <w:pPr>
        <w:pStyle w:val="ListBullet"/>
      </w:pPr>
      <w:r>
        <w:t>VIN and Vehicle Photo Verification for Southeast Asia: Pre-Payment Evidence Guide — https://www.autobridgeexport.com/guides/photo-vin-review-southeast-asia.html</w:t>
      </w:r>
    </w:p>
    <w:p>
      <w:pPr>
        <w:pStyle w:val="ListBullet"/>
      </w:pPr>
      <w:r>
        <w:t>Chinese MPV Procurement for Southeast Asia: Seats, Service and Operating Fit — https://www.autobridgeexport.com/guides/mpv-procurement-southeast-asia.html</w:t>
      </w:r>
    </w:p>
    <w:p>
      <w:r>
        <w:t>ALT: RoRo versus container shipping reference image for an international vehicle-import decision in Southeast Asia</w:t>
      </w:r>
    </w:p>
    <w:p>
      <w:pPr>
        <w:pStyle w:val="Heading1"/>
        <w:pageBreakBefore/>
      </w:pPr>
      <w:r>
        <w:t>FR — Français</w:t>
      </w:r>
    </w:p>
    <w:p>
      <w:pPr/>
      <w:r>
        <w:t>SEO Title: RoRo ou conteneur vers l’Asie du Sud-Est : comment décider</w:t>
      </w:r>
    </w:p>
    <w:p>
      <w:pPr/>
      <w:r>
        <w:t>Meta Description: Comparez le RoRo et le conteneur pour expédier un véhicule vers l’Asie du Sud-Est. Vérifiez la route portuaire réelle, l’état roulant, le chargement, le transbordement, l’assurance, la manutention locale et la livraison finale avant réservation.</w:t>
      </w:r>
    </w:p>
    <w:p>
      <w:pPr/>
      <w:r>
        <w:t>H1: RoRo ou conteneur vers l’Asie du Sud-Est : comment décider</w:t>
      </w:r>
    </w:p>
    <w:p>
      <w:pPr/>
      <w:r>
        <w:t>Ce guide traite de transport RoRo ou conteneur pour Asie du Sud-Est. Il ne transforme jamais une règle nationale en règle régionale : la transaction doit être vérifiée pour le pays, le port et le véhicule réellement concernés.</w:t>
      </w:r>
    </w:p>
    <w:p>
      <w:pPr/>
      <w:r>
        <w:t>Pour « RoRo ou conteneur vers l’Asie du Sud-Est », rattachez cette vérification au véhicule, à la route ou à la destination concernés : pour Asie du Sud-Est, l’étiquette régionale sert à organiser les questions, jamais à remplacer la vérification du pays, du port et de l’itinéraire réels.</w:t>
      </w:r>
    </w:p>
    <w:p>
      <w:pPr>
        <w:pStyle w:val="Heading2"/>
      </w:pPr>
      <w:r>
        <w:t>Lire les preuves sans mélanger leur portée</w:t>
      </w:r>
    </w:p>
    <w:p>
      <w:pPr/>
      <w:r>
        <w:t>Pour « RoRo ou conteneur vers l’Asie du Sud-Est », rattachez cette vérification au véhicule, à la route ou à la destination concernés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Points à rattacher au véhicule ou à la transaction</w:t>
      </w:r>
    </w:p>
    <w:p>
      <w:pPr>
        <w:pStyle w:val="ListBullet"/>
      </w:pPr>
      <w:r>
        <w:t>itinéraire portuaire, état roulant, chargement, assurance et livraison finale</w:t>
      </w:r>
    </w:p>
    <w:p>
      <w:pPr>
        <w:pStyle w:val="Heading2"/>
      </w:pPr>
      <w:r>
        <w:t>Définir exactement ce qui est acheté</w:t>
      </w:r>
    </w:p>
    <w:p>
      <w:pPr/>
      <w:r>
        <w:t>Utilisez « RoRo ou conteneur vers l’Asie du Sud-Est » comme périmètre de cette décision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Vérifier séparément le pays de destination</w:t>
      </w:r>
    </w:p>
    <w:p>
      <w:pPr/>
      <w:r>
        <w:t>Pour « RoRo ou conteneur vers l’Asie du Sud-Est », rattachez cette vérification au véhicule, à la route ou à la destination concernés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Transformer les spécifications en décision d’achat</w:t>
      </w:r>
    </w:p>
    <w:p>
      <w:pPr/>
      <w:r>
        <w:t>Utilisez « RoRo ou conteneur vers l’Asie du Sud-Est » comme périmètre de cette décision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Exiger un devis traçable</w:t>
      </w:r>
    </w:p>
    <w:p>
      <w:pPr/>
      <w:r>
        <w:t>Pour « RoRo ou conteneur vers l’Asie du Sud-Est », rattachez cette vérification au véhicule, à la route ou à la destination concernés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Règle de libération avant paiement</w:t>
      </w:r>
    </w:p>
    <w:p>
      <w:pPr/>
      <w:r>
        <w:t>Utilisez « RoRo ou conteneur vers l’Asie du Sud-Est » comme périmètre de cette décision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vérification VIN et photos du véhicule en Asie du Sud-Est : guide de vérification — https://fr.autobridgeexport.com/guides/photo-vin-review-southeast-asia.html</w:t>
      </w:r>
    </w:p>
    <w:p>
      <w:pPr>
        <w:pStyle w:val="ListBullet"/>
      </w:pPr>
      <w:r>
        <w:t>achat de monospaces chinois en Asie du Sud-Est : guide de vérification — https://fr.autobridgeexport.com/guides/mpv-procurement-southeast-asia.html</w:t>
      </w:r>
    </w:p>
    <w:p>
      <w:pPr/>
      <w:r>
        <w:t>ALT: Image de référence pour RoRo ou conteneur vers l’Asie du Sud-Est destinée aux acheteurs automobiles internationaux</w:t>
      </w:r>
    </w:p>
    <w:p>
      <w:pPr>
        <w:pStyle w:val="Heading1"/>
        <w:pageBreakBefore/>
      </w:pPr>
      <w:r>
        <w:t>DE — Deutsch</w:t>
      </w:r>
    </w:p>
    <w:p>
      <w:pPr/>
      <w:r>
        <w:t>SEO Title: RoRo oder Container nach Südostasien: Entscheidung für Fahrzeugkäufer</w:t>
      </w:r>
    </w:p>
    <w:p>
      <w:pPr/>
      <w:r>
        <w:t>Meta Description: Vergleichen Sie RoRo- und Containertransport für Fahrzeuge nach Südostasien. Prüfen Sie die tatsächliche Hafenroute, Fahrbereitschaft, Verladung, Umladung, Versicherung, lokale Abfertigung und Endzustellung vor der Buchung.</w:t>
      </w:r>
    </w:p>
    <w:p>
      <w:pPr/>
      <w:r>
        <w:t>H1: RoRo oder Container nach Südostasien: Entscheidung für Fahrzeugkäufer</w:t>
      </w:r>
    </w:p>
    <w:p>
      <w:pPr/>
      <w:r>
        <w:t>Dieser Leitfaden behandelt RoRo- oder Containertransport für Südostasien. Nationale Regeln werden nicht zu Regionalregeln verallgemeinert; geprüft werden müssen das konkrete Zielland, der Hafen, die Route und das tatsächliche Fahrzeug.</w:t>
      </w:r>
    </w:p>
    <w:p>
      <w:pPr/>
      <w:r>
        <w:t>Bei „RoRo oder Container nach Südostasien“ muss diese Kontrolle an Fahrzeug, Route oder Zielmarkt gebunden bleiben: für Südostasien strukturiert die Regionalbezeichnung nur die Fragen; sie ersetzt niemals die Prüfung des konkreten Landes, Hafens und Transportwegs.</w:t>
      </w:r>
    </w:p>
    <w:p>
      <w:pPr>
        <w:pStyle w:val="Heading2"/>
      </w:pPr>
      <w:r>
        <w:t>Nachweise nach ihrem tatsächlichen Geltungsbereich lesen</w:t>
      </w:r>
    </w:p>
    <w:p>
      <w:pPr/>
      <w:r>
        <w:t>Bei „RoRo oder Container nach Südostasien“ muss diese Kontrolle an Fahrzeug, Route oder Zielmarkt gebunden bleiben: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Nachweise, die dem Fahrzeug oder Geschäft zugeordnet werden müssen</w:t>
      </w:r>
    </w:p>
    <w:p>
      <w:pPr>
        <w:pStyle w:val="ListBullet"/>
      </w:pPr>
      <w:r>
        <w:t>Hafenroute, Fahrbereitschaft, Verladung, Versicherung und Endzustellung</w:t>
      </w:r>
    </w:p>
    <w:p>
      <w:pPr>
        <w:pStyle w:val="Heading2"/>
      </w:pPr>
      <w:r>
        <w:t>Den Kaufgegenstand exakt festlegen</w:t>
      </w:r>
    </w:p>
    <w:p>
      <w:pPr/>
      <w:r>
        <w:t>Nutzen Sie „RoRo oder Container nach Südostasien“ als klare Grenze für diese Entscheidung: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Zielland separat prüfen</w:t>
      </w:r>
    </w:p>
    <w:p>
      <w:pPr/>
      <w:r>
        <w:t>Bei „RoRo oder Container nach Südostasien“ muss diese Kontrolle an Fahrzeug, Route oder Zielmarkt gebunden bleiben: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Technische Daten in Kaufentscheidungen übersetzen</w:t>
      </w:r>
    </w:p>
    <w:p>
      <w:pPr/>
      <w:r>
        <w:t>Nutzen Sie „RoRo oder Container nach Südostasien“ als klare Grenze für diese Entscheidung: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Ein prüfbares Angebot verlangen</w:t>
      </w:r>
    </w:p>
    <w:p>
      <w:pPr/>
      <w:r>
        <w:t>Bei „RoRo oder Container nach Südostasien“ muss diese Kontrolle an Fahrzeug, Route oder Zielmarkt gebunden bleiben: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Freigaberegel vor der Zahlung</w:t>
      </w:r>
    </w:p>
    <w:p>
      <w:pPr/>
      <w:r>
        <w:t>Nutzen Sie „RoRo oder Container nach Südostasien“ als klare Grenze für diese Entscheidung: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VIN- und Fotoprüfung in Südostasien: Prüfguide für Käufer — https://de.autobridgeexport.com/guides/photo-vin-review-southeast-asia.html</w:t>
      </w:r>
    </w:p>
    <w:p>
      <w:pPr>
        <w:pStyle w:val="ListBullet"/>
      </w:pPr>
      <w:r>
        <w:t>Beschaffung chinesischer MPVs in Südostasien: Prüfguide für Käufer — https://de.autobridgeexport.com/guides/mpv-procurement-southeast-asia.html</w:t>
      </w:r>
    </w:p>
    <w:p>
      <w:pPr/>
      <w:r>
        <w:t>ALT: Referenzbild zu RoRo oder Container nach Südostasien für internationale Fahrzeugkäufer</w:t>
      </w:r>
    </w:p>
    <w:p>
      <w:pPr>
        <w:pStyle w:val="Heading1"/>
        <w:pageBreakBefore/>
      </w:pPr>
      <w:r>
        <w:t>ES — Español</w:t>
      </w:r>
    </w:p>
    <w:p>
      <w:pPr/>
      <w:r>
        <w:t>SEO Title: RoRo o contenedor hacia el Sudeste Asiático: cómo elegir</w:t>
      </w:r>
    </w:p>
    <w:p>
      <w:pPr/>
      <w:r>
        <w:t>Meta Description: Compare RoRo y contenedor para enviar vehículos al Sudeste Asiático. Verifique la ruta portuaria real, operatividad, carga, transbordo, seguro, manipulación local y entrega final antes de reservar.</w:t>
      </w:r>
    </w:p>
    <w:p>
      <w:pPr/>
      <w:r>
        <w:t>H1: RoRo o contenedor hacia el Sudeste Asiático: cómo elegir</w:t>
      </w:r>
    </w:p>
    <w:p>
      <w:pPr/>
      <w:r>
        <w:t>Esta guía trata transporte RoRo o contenedor para Sudeste Asiático. No convierte una regla nacional en regla regional; la operación debe verificarse para el país, puerto, ruta y vehículo concretos.</w:t>
      </w:r>
    </w:p>
    <w:p>
      <w:pPr/>
      <w:r>
        <w:t>Para «RoRo o contenedor hacia el Sudeste Asiático», vincule esta comprobación al vehículo, la ruta o el destino reales: para Sudeste Asiático, la etiqueta regional solo organiza las preguntas; nunca sustituye la verificación del país, puerto y ruta reales.</w:t>
      </w:r>
    </w:p>
    <w:p>
      <w:pPr>
        <w:pStyle w:val="Heading2"/>
      </w:pPr>
      <w:r>
        <w:t>Leer cada evidencia dentro de su alcance</w:t>
      </w:r>
    </w:p>
    <w:p>
      <w:pPr/>
      <w:r>
        <w:t>Para «RoRo o contenedor hacia el Sudeste Asiático», vincule esta comprobación al vehículo, la ruta o el destino reales: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Evidencia que debe vincularse al vehículo o a la operación</w:t>
      </w:r>
    </w:p>
    <w:p>
      <w:pPr>
        <w:pStyle w:val="ListBullet"/>
      </w:pPr>
      <w:r>
        <w:t>ruta portuaria, operatividad, carga, seguro y entrega final</w:t>
      </w:r>
    </w:p>
    <w:p>
      <w:pPr>
        <w:pStyle w:val="Heading2"/>
      </w:pPr>
      <w:r>
        <w:t>Definir exactamente qué se está comprando</w:t>
      </w:r>
    </w:p>
    <w:p>
      <w:pPr/>
      <w:r>
        <w:t>Use «RoRo o contenedor hacia el Sudeste Asiático» como límite de esta decisión: empiece por la identidad de la operación: VIN o variante, mercado de origen, configuración técnica, destino y alcance comercial. Si alguno cambia después de la cotización, repita las verificaciones afectadas.</w:t>
      </w:r>
    </w:p>
    <w:p>
      <w:pPr>
        <w:pStyle w:val="Heading2"/>
      </w:pPr>
      <w:r>
        <w:t>Comprobar el país de destino por separado</w:t>
      </w:r>
    </w:p>
    <w:p>
      <w:pPr/>
      <w:r>
        <w:t>Para «RoRo o contenedor hacia el Sudeste Asiático», vincule esta comprobación al vehículo, la ruta o el destino reales: elegibilidad, registro, uso, servicio y garantía deben confirmarse para el destino real. Una especificación correcta del mercado de origen no es por sí sola una autorización de importación o registro en otro país.</w:t>
      </w:r>
    </w:p>
    <w:p>
      <w:pPr>
        <w:pStyle w:val="Heading2"/>
      </w:pPr>
      <w:r>
        <w:t>Convertir la ficha técnica en una decisión de compra</w:t>
      </w:r>
    </w:p>
    <w:p>
      <w:pPr/>
      <w:r>
        <w:t>Use «RoRo o contenedor hacia el Sudeste Asiático» como límite de esta decisión: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Exigir una cotización trazable</w:t>
      </w:r>
    </w:p>
    <w:p>
      <w:pPr/>
      <w:r>
        <w:t>Para «RoRo o contenedor hacia el Sudeste Asiático», vincule esta comprobación al vehículo, la ruta o el destino reales: cotización, fotos, placas y documentos deben identificar la misma unidad. Escriba el lugar Incoterm, costos incluidos/excluidos, vigencia y hitos de pago. Dos precios solo son comparables cuando cubren el mismo vehículo y alcance.</w:t>
      </w:r>
    </w:p>
    <w:p>
      <w:pPr>
        <w:pStyle w:val="Heading2"/>
      </w:pPr>
      <w:r>
        <w:t>Regla de liberación antes del pago</w:t>
      </w:r>
    </w:p>
    <w:p>
      <w:pPr/>
      <w:r>
        <w:t>Use «RoRo o contenedor hacia el Sudeste Asiático» como límite de esta decisión: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verificación de VIN y fotos en Sudeste Asiático: guía de verificación — https://es.autobridgeexport.com/guides/photo-vin-review-southeast-asia.html</w:t>
      </w:r>
    </w:p>
    <w:p>
      <w:pPr>
        <w:pStyle w:val="ListBullet"/>
      </w:pPr>
      <w:r>
        <w:t>compra de monovolúmenes chinos en Sudeste Asiático: guía de verificación — https://es.autobridgeexport.com/guides/mpv-procurement-southeast-asia.html</w:t>
      </w:r>
    </w:p>
    <w:p>
      <w:pPr/>
      <w:r>
        <w:t>ALT: Imagen de referencia de RoRo o contenedor hacia el Sudeste Asiático para compradores internacionales de vehículos</w:t>
      </w:r>
    </w:p>
    <w:p>
      <w:pPr>
        <w:pStyle w:val="Heading1"/>
        <w:pageBreakBefore/>
      </w:pPr>
      <w:r>
        <w:t>PT — Português</w:t>
      </w:r>
    </w:p>
    <w:p>
      <w:pPr/>
      <w:r>
        <w:t>SEO Title: RoRo ou contêiner para o Sudeste Asiático: como escolher</w:t>
      </w:r>
    </w:p>
    <w:p>
      <w:pPr/>
      <w:r>
        <w:t>Meta Description: Compare RoRo e contêiner para enviar veículos ao Sudeste Asiático. Verifique a rota portuária real, condição de rodagem, carregamento, transbordo, seguro, manuseio local e entrega final antes da reserva.</w:t>
      </w:r>
    </w:p>
    <w:p>
      <w:pPr/>
      <w:r>
        <w:t>H1: RoRo ou contêiner para o Sudeste Asiático: como escolher</w:t>
      </w:r>
    </w:p>
    <w:p>
      <w:pPr/>
      <w:r>
        <w:t>Este guia trata de transporte RoRo ou contêiner para Sudeste Asiático. Uma regra nacional não é transformada em regra regional; a transação deve ser verificada para o país, porto, rota e veículo concretos.</w:t>
      </w:r>
    </w:p>
    <w:p>
      <w:pPr/>
      <w:r>
        <w:t>Para “RoRo ou contêiner para o Sudeste Asiático”, vincule esta verificação ao veículo, à rota ou ao destino reais: para Sudeste Asiático, o rótulo regional apenas organiza as perguntas; nunca substitui a verificação do país, porto e rota reais.</w:t>
      </w:r>
    </w:p>
    <w:p>
      <w:pPr>
        <w:pStyle w:val="Heading2"/>
      </w:pPr>
      <w:r>
        <w:t>Ler cada evidência dentro do seu alcance</w:t>
      </w:r>
    </w:p>
    <w:p>
      <w:pPr/>
      <w:r>
        <w:t>Para “RoRo ou contêiner para o Sudeste Asiático”, vincule esta verificação ao veículo, à rota ou ao destino reais: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Evidências que devem ser ligadas ao veículo ou à transação</w:t>
      </w:r>
    </w:p>
    <w:p>
      <w:pPr>
        <w:pStyle w:val="ListBullet"/>
      </w:pPr>
      <w:r>
        <w:t>rota portuária, condição de rodagem, carregamento, seguro e entrega final</w:t>
      </w:r>
    </w:p>
    <w:p>
      <w:pPr>
        <w:pStyle w:val="Heading2"/>
      </w:pPr>
      <w:r>
        <w:t>Definir exatamente o que está sendo comprado</w:t>
      </w:r>
    </w:p>
    <w:p>
      <w:pPr/>
      <w:r>
        <w:t>Use “RoRo ou contêiner para o Sudeste Asiático” como limite desta decisão: comece pela identidade da transação: VIN ou variante, mercado de origem, configuração técnica, destino e escopo comercial. Se algum item mudar após a cotação, repita as verificações afetadas.</w:t>
      </w:r>
    </w:p>
    <w:p>
      <w:pPr>
        <w:pStyle w:val="Heading2"/>
      </w:pPr>
      <w:r>
        <w:t>Verificar separadamente o país de destino</w:t>
      </w:r>
    </w:p>
    <w:p>
      <w:pPr/>
      <w:r>
        <w:t>Para “RoRo ou contêiner para o Sudeste Asiático”, vincule esta verificação ao veículo, à rota ou ao destino reais: elegibilidade, registro, uso, serviço e garantia precisam ser confirmados para o destino real. Uma especificação correta do mercado de origem não constitui, por si só, autorização de importação ou registro em outro país.</w:t>
      </w:r>
    </w:p>
    <w:p>
      <w:pPr>
        <w:pStyle w:val="Heading2"/>
      </w:pPr>
      <w:r>
        <w:t>Transformar especificações em decisão de compra</w:t>
      </w:r>
    </w:p>
    <w:p>
      <w:pPr/>
      <w:r>
        <w:t>Use “RoRo ou contêiner para o Sudeste Asiático” como limite desta decisão: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Exigir uma cotação rastreável</w:t>
      </w:r>
    </w:p>
    <w:p>
      <w:pPr/>
      <w:r>
        <w:t>Para “RoRo ou contêiner para o Sudeste Asiático”, vincule esta verificação ao veículo, à rota ou ao destino reais: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Regra de liberação antes do pagamento</w:t>
      </w:r>
    </w:p>
    <w:p>
      <w:pPr/>
      <w:r>
        <w:t>Use “RoRo ou contêiner para o Sudeste Asiático” como limite desta decisão: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verificação de VIN e fotos em Sudeste Asiático: guia de verificação — https://pt.autobridgeexport.com/guides/photo-vin-review-southeast-asia.html</w:t>
      </w:r>
    </w:p>
    <w:p>
      <w:pPr>
        <w:pStyle w:val="ListBullet"/>
      </w:pPr>
      <w:r>
        <w:t>compra de MPVs chineses em Sudeste Asiático: guia de verificação — https://pt.autobridgeexport.com/guides/mpv-procurement-southeast-asia.html</w:t>
      </w:r>
    </w:p>
    <w:p>
      <w:pPr/>
      <w:r>
        <w:t>ALT: Imagem de referência de RoRo ou contêiner para o Sudeste Asiático para compradores internacionais de veículos</w:t>
      </w:r>
    </w:p>
    <w:p>
      <w:pPr>
        <w:pStyle w:val="Heading1"/>
        <w:pageBreakBefore/>
      </w:pPr>
      <w:r>
        <w:t>JA — 日本語</w:t>
      </w:r>
    </w:p>
    <w:p>
      <w:pPr/>
      <w:r>
        <w:t>SEO Title: 東南アジア向け車両輸送:RoRoとコンテナの選び方</w:t>
      </w:r>
    </w:p>
    <w:p>
      <w:pPr/>
      <w:r>
        <w:t>Meta Description: 東南アジア向け車両輸送でRoRoとコンテナを比較します。予約前に実際の港湾ルート、自走可否、積載、積み替え、保険、現地取扱い、最終配送まで確認します。</w:t>
      </w:r>
    </w:p>
    <w:p>
      <w:pPr/>
      <w:r>
        <w:t>H1: 東南アジア向け車両輸送:RoRoとコンテナの選び方</w:t>
      </w:r>
    </w:p>
    <w:p>
      <w:pPr/>
      <w:r>
        <w:t>このガイドは東南アジア向けのRoRo・コンテナ輸送を扱います。ある国の規則を地域全体の規則として扱わず、実際の国・港・ルート・車両ごとに確認します。</w:t>
      </w:r>
    </w:p>
    <w:p>
      <w:pPr/>
      <w:r>
        <w:t>東南アジアという地域名は確認項目を整理するためのものです。実際の国、港、ルートの確認を置き換えるものではありません。</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車両・取引に紐付ける確認事項</w:t>
      </w:r>
    </w:p>
    <w:p>
      <w:pPr>
        <w:pStyle w:val="ListBullet"/>
      </w:pPr>
      <w:r>
        <w:t>港湾ルート、自走可否、積載、保険、最終配送</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東南アジア向け RoRo／コンテナ輸送の選択では、国・港・経路、車両の自走可否、寸法、積載・固縛、保険、現地引渡しを一度に比べず、まず購入対象と適用市場を固定する。次に、各項目を同じ車両・同じ取引の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東南アジアを一つの港湾・通関条件として扱う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東南アジア向けVINと実車写真の確認：購入前確認ガイド — https://ja.autobridgeexport.com/guides/photo-vin-review-southeast-asia.html</w:t>
      </w:r>
    </w:p>
    <w:p>
      <w:pPr>
        <w:pStyle w:val="ListBullet"/>
      </w:pPr>
      <w:r>
        <w:t>東南アジア向け中国MPVの調達：購入前確認ガイド — https://ja.autobridgeexport.com/guides/mpv-procurement-southeast-asia.html</w:t>
      </w:r>
    </w:p>
    <w:p>
      <w:pPr/>
      <w:r>
        <w:t>ALT: 海外車両購入者向けの東南アジア向け車両輸送参考画像</w:t>
      </w:r>
    </w:p>
    <w:p>
      <w:pPr>
        <w:pStyle w:val="Heading1"/>
        <w:pageBreakBefore/>
      </w:pPr>
      <w:r>
        <w:t>KO — 한국어</w:t>
      </w:r>
    </w:p>
    <w:p>
      <w:pPr/>
      <w:r>
        <w:t>SEO Title: 동남아시아 차량 운송: RoRo와 컨테이너 선택 방법</w:t>
      </w:r>
    </w:p>
    <w:p>
      <w:pPr/>
      <w:r>
        <w:t>Meta Description: 동남아시아행 차량 운송에서 RoRo와 컨테이너를 비교합니다. 예약 전에 실제 항만 경로, 자력 운행 가능 여부, 적재, 환적, 보험, 현지 처리와 최종 배송을 확인합니다.</w:t>
      </w:r>
    </w:p>
    <w:p>
      <w:pPr/>
      <w:r>
        <w:t>H1: 동남아시아 차량 운송: RoRo와 컨테이너 선택 방법</w:t>
      </w:r>
    </w:p>
    <w:p>
      <w:pPr/>
      <w:r>
        <w:t>이 가이드는 동남아시아의 RoRo 또는 컨테이너 운송를 다룹니다. 한 국가의 규정을 지역 전체 규정으로 확대하지 않고 실제 목적국·항만·경로·차량을 기준으로 확인합니다.</w:t>
      </w:r>
    </w:p>
    <w:p>
      <w:pPr/>
      <w:r>
        <w:t>동남아시아라는 지역명은 확인 항목을 정리하기 위한 것이며 실제 국가·항만·경로 검증을 대신하지 않습니다.</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차량/거래에 연결해야 할 근거</w:t>
      </w:r>
    </w:p>
    <w:p>
      <w:pPr>
        <w:pStyle w:val="ListBullet"/>
      </w:pPr>
      <w:r>
        <w:t>항만 경로, 자력 운행 가능 여부, 적재, 보험, 최종 배송</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동남아시아행 RoRo/컨테이너 운송 선택에서는 국가·항만·경로, 차량 운행 가능 여부, 치수, 적재·고정, 보험, 현지 인도을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동남아시아를 하나의 항만·통관 조건으로 보는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동남아시아 VIN 및 차량 사진 검증: 구매 전 검증 가이드 — https://ko.autobridgeexport.com/guides/photo-vin-review-southeast-asia.html</w:t>
      </w:r>
    </w:p>
    <w:p>
      <w:pPr>
        <w:pStyle w:val="ListBullet"/>
      </w:pPr>
      <w:r>
        <w:t>동남아시아 중국 MPV 조달: 구매 전 검증 가이드 — https://ko.autobridgeexport.com/guides/mpv-procurement-southeast-asia.html</w:t>
      </w:r>
    </w:p>
    <w:p>
      <w:pPr/>
      <w:r>
        <w:t>ALT: 해외 차량 구매자를 위한 동남아시아 차량 운송 참고 이미지</w:t>
      </w:r>
    </w:p>
    <w:p>
      <w:pPr>
        <w:pStyle w:val="Heading1"/>
        <w:pageBreakBefore/>
      </w:pPr>
      <w:r>
        <w:t>VI — Tiếng Việt</w:t>
      </w:r>
    </w:p>
    <w:p>
      <w:pPr/>
      <w:r>
        <w:t>SEO Title: Vận chuyển xe đến Đông Nam Á: chọn RoRo hay container</w:t>
      </w:r>
    </w:p>
    <w:p>
      <w:pPr/>
      <w:r>
        <w:t>Meta Description: So sánh vận chuyển RoRo và container cho xe đến Đông Nam Á. Trước khi đặt chỗ, hãy kiểm tra tuyến cảng thực tế, khả năng tự chạy, xếp dỡ, trung chuyển, bảo hiểm, xử lý địa phương và giao xe cuối cùng.</w:t>
      </w:r>
    </w:p>
    <w:p>
      <w:pPr/>
      <w:r>
        <w:t>H1: Vận chuyển xe đến Đông Nam Á: chọn RoRo hay container</w:t>
      </w:r>
    </w:p>
    <w:p>
      <w:pPr/>
      <w:r>
        <w:t>Hướng dẫn này nói về vận chuyển RoRo hay container cho Đông Nam Á. Không coi quy định của một quốc gia là quy định chung của cả khu vực; phải kiểm tra theo quốc gia, cảng, tuyến và xe thực tế.</w:t>
      </w:r>
    </w:p>
    <w:p>
      <w:pPr/>
      <w:r>
        <w:t>Với Đông Nam Á, tên khu vực chỉ giúp tổ chức câu hỏi; không thay thế việc kiểm tra quốc gia, cảng và tuyến thực tế.</w:t>
      </w:r>
    </w:p>
    <w:p>
      <w:pPr>
        <w:pStyle w:val="Heading2"/>
      </w:pPr>
      <w:r>
        <w:t>Tách phạm vi của từng nguồn bằng chứng</w:t>
      </w:r>
    </w:p>
    <w:p>
      <w:pPr/>
      <w:r>
        <w:t>Khi xem xét “Vận chuyển xe đến Đông Nam Á”, hãy liên kết kiểm tra với đúng xe, tuyến đường hoặc điểm đến: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Bằng chứng cần gắn với xe hoặc giao dịch</w:t>
      </w:r>
    </w:p>
    <w:p>
      <w:pPr>
        <w:pStyle w:val="ListBullet"/>
      </w:pPr>
      <w:r>
        <w:t>tuyến cảng, khả năng tự chạy, xếp dỡ, bảo hiểm và giao xe cuối cùng</w:t>
      </w:r>
    </w:p>
    <w:p>
      <w:pPr>
        <w:pStyle w:val="Heading2"/>
      </w:pPr>
      <w:r>
        <w:t>Xác định chính xác đối tượng mua</w:t>
      </w:r>
    </w:p>
    <w:p>
      <w:pPr/>
      <w:r>
        <w:t>Hãy dùng “Vận chuyển xe đến Đông Nam Á” làm ranh giới cho quyết định này: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Kiểm tra riêng quốc gia đích</w:t>
      </w:r>
    </w:p>
    <w:p>
      <w:pPr/>
      <w:r>
        <w:t>Khi xem xét “Vận chuyển xe đến Đông Nam Á”, hãy liên kết kiểm tra với đúng xe, tuyến đường hoặc điểm đến: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Biến thông số thành quyết định mua</w:t>
      </w:r>
    </w:p>
    <w:p>
      <w:pPr/>
      <w:r>
        <w:t>Hãy dùng “Vận chuyển xe đến Đông Nam Á” làm ranh giới cho quyết định này: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Yêu cầu báo giá có thể truy vết</w:t>
      </w:r>
    </w:p>
    <w:p>
      <w:pPr/>
      <w:r>
        <w:t>Khi xem xét “Vận chuyển xe đến Đông Nam Á”, hãy liên kết kiểm tra với đúng xe, tuyến đường hoặc điểm đến: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Nguyên tắc dừng trước khi thanh toán</w:t>
      </w:r>
    </w:p>
    <w:p>
      <w:pPr/>
      <w:r>
        <w:t>Hãy dùng “Vận chuyển xe đến Đông Nam Á” làm ranh giới cho quyết định này: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xác minh VIN và ảnh xe tại Đông Nam Á: hướng dẫn xác minh — https://vi.autobridgeexport.com/guides/photo-vin-review-southeast-asia.html</w:t>
      </w:r>
    </w:p>
    <w:p>
      <w:pPr>
        <w:pStyle w:val="ListBullet"/>
      </w:pPr>
      <w:r>
        <w:t>mua MPV Trung Quốc tại Đông Nam Á: hướng dẫn xác minh — https://vi.autobridgeexport.com/guides/mpv-procurement-southeast-asia.html</w:t>
      </w:r>
    </w:p>
    <w:p>
      <w:pPr/>
      <w:r>
        <w:t>ALT: Hình ảnh tham khảo về Vận chuyển xe đến Đông Nam Á dành cho người mua xe quốc tế</w:t>
      </w:r>
    </w:p>
    <w:p>
      <w:pPr>
        <w:pStyle w:val="Heading1"/>
        <w:pageBreakBefore/>
      </w:pPr>
      <w:r>
        <w:t>TH — ภาษาไทย</w:t>
      </w:r>
    </w:p>
    <w:p>
      <w:pPr/>
      <w:r>
        <w:t>SEO Title: ขนส่งรถไปเอเชียตะวันออกเฉียงใต้: เลือก RoRo หรือคอนเทนเนอร์</w:t>
      </w:r>
    </w:p>
    <w:p>
      <w:pPr/>
      <w:r>
        <w:t>Meta Description: เปรียบเทียบการขนส่งรถแบบ RoRo และตู้คอนเทนเนอร์ไปเอเชียตะวันออกเฉียงใต้ ก่อนจองควรตรวจสอบเส้นทางท่าเรือจริง สภาพที่ขับเคลื่อนได้ การบรรทุก การถ่ายลำ ประกัน การจัดการในพื้นที่ และการส่งมอบขั้นสุดท้าย</w:t>
      </w:r>
    </w:p>
    <w:p>
      <w:pPr/>
      <w:r>
        <w:t>H1: ขนส่งรถไปเอเชียตะวันออกเฉียงใต้: เลือก RoRo หรือคอนเทนเนอร์</w:t>
      </w:r>
    </w:p>
    <w:p>
      <w:pPr/>
      <w:r>
        <w:t>คู่มือนี้กล่าวถึง การขนส่ง RoRo หรือคอนเทนเนอร์ สำหรับ เอเชียตะวันออกเฉียงใต้ โดยไม่ถือว่ากฎของประเทศหนึ่งเป็นกฎของทั้งภูมิภาค ต้องตรวจตามประเทศ ท่าเรือ เส้นทาง และรถคันจริง</w:t>
      </w:r>
    </w:p>
    <w:p>
      <w:pPr/>
      <w:r>
        <w:t>เมื่อพิจารณา “ขนส่งรถไปเอเชียตะวันออกเฉียงใต้” ต้องตรวจสอบโดยอิงรถ เส้นทาง หรือปลายทางจริง: สำหรับ เอเชียตะวันออกเฉียงใต้ ชื่อภูมิภาคมีไว้เพื่อจัดหมวดคำถามเท่านั้น ไม่สามารถแทนการตรวจประเทศ ท่าเรือ และเส้นทางจริงได้</w:t>
      </w:r>
    </w:p>
    <w:p>
      <w:pPr>
        <w:pStyle w:val="Heading2"/>
      </w:pPr>
      <w:r>
        <w:t>แยกขอบเขตของหลักฐานแต่ละแหล่ง</w:t>
      </w:r>
    </w:p>
    <w:p>
      <w:pPr/>
      <w:r>
        <w:t>เมื่อพิจารณา “ขนส่งรถไปเอเชียตะวันออกเฉียงใต้” ต้องตรวจสอบโดยอิงรถ เส้นทาง หรือปลายทางจริง: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หลักฐานที่ต้องผูกกับรถหรือธุรกรรม</w:t>
      </w:r>
    </w:p>
    <w:p>
      <w:pPr>
        <w:pStyle w:val="ListBullet"/>
      </w:pPr>
      <w:r>
        <w:t>เส้นทางท่าเรือ สภาพที่ขับเคลื่อนได้ การบรรทุก ประกัน และการส่งมอบขั้นสุดท้าย</w:t>
      </w:r>
    </w:p>
    <w:p>
      <w:pPr>
        <w:pStyle w:val="Heading2"/>
      </w:pPr>
      <w:r>
        <w:t>กำหนดสิ่งที่จะซื้อให้ชัดก่อน</w:t>
      </w:r>
    </w:p>
    <w:p>
      <w:pPr/>
      <w:r>
        <w:t>ใช้ “ขนส่งรถไปเอเชียตะวันออกเฉียงใต้” เป็นขอบเขตของการตัดสินใจนี้: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ตรวจประเทศปลายทางแยกต่างหาก</w:t>
      </w:r>
    </w:p>
    <w:p>
      <w:pPr/>
      <w:r>
        <w:t>เมื่อพิจารณา “ขนส่งรถไปเอเชียตะวันออกเฉียงใต้” ต้องตรวจสอบโดยอิงรถ เส้นทาง หรือปลายทางจริง: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เปลี่ยนสเปกให้เป็นการตัดสินใจซื้อ</w:t>
      </w:r>
    </w:p>
    <w:p>
      <w:pPr/>
      <w:r>
        <w:t>ใช้ “ขนส่งรถไปเอเชียตะวันออกเฉียงใต้” เป็นขอบเขตของการตัดสินใจนี้: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ขอใบเสนอราคาที่ตรวจย้อนกลับได้</w:t>
      </w:r>
    </w:p>
    <w:p>
      <w:pPr/>
      <w:r>
        <w:t>เมื่อพิจารณา “ขนส่งรถไปเอเชียตะวันออกเฉียงใต้” ต้องตรวจสอบโดยอิงรถ เส้นทาง หรือปลายทางจริง: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เกณฑ์หยุดก่อนชำระเงิน</w:t>
      </w:r>
    </w:p>
    <w:p>
      <w:pPr/>
      <w:r>
        <w:t>ใช้ “ขนส่งรถไปเอเชียตะวันออกเฉียงใต้” เป็นขอบเขตของการตัดสินใจนี้: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การตรวจ VIN และภาพรถจริง ในเอเชียตะวันออกเฉียงใต้: คู่มือตรวจสอบก่อนซื้อ — https://th.autobridgeexport.com/guides/photo-vin-review-southeast-asia.html</w:t>
      </w:r>
    </w:p>
    <w:p>
      <w:pPr>
        <w:pStyle w:val="ListBullet"/>
      </w:pPr>
      <w:r>
        <w:t>การจัดซื้อ MPV จีน ในเอเชียตะวันออกเฉียงใต้: คู่มือตรวจสอบก่อนซื้อ — https://th.autobridgeexport.com/guides/mpv-procurement-southeast-asia.html</w:t>
      </w:r>
    </w:p>
    <w:p>
      <w:pPr/>
      <w:r>
        <w:t>ALT: ภาพอ้างอิงสำหรับขนส่งรถไปเอเชียตะวันออกเฉียงใต้สำหรับผู้ซื้อรถระหว่างประเทศ</w:t>
      </w:r>
    </w:p>
    <w:p>
      <w:pPr>
        <w:pStyle w:val="Heading1"/>
        <w:pageBreakBefore/>
      </w:pPr>
      <w:r>
        <w:t>ID — Bahasa Indonesia</w:t>
      </w:r>
    </w:p>
    <w:p>
      <w:pPr/>
      <w:r>
        <w:t>SEO Title: Pengiriman kendaraan ke Asia Tenggara: memilih RoRo atau kontainer</w:t>
      </w:r>
    </w:p>
    <w:p>
      <w:pPr/>
      <w:r>
        <w:t>Meta Description: Bandingkan pengiriman RoRo dan kontainer untuk kendaraan ke Asia Tenggara. Sebelum pemesanan, verifikasi rute pelabuhan aktual, kondisi dapat berjalan, pemuatan, transshipment, asuransi, penanganan lokal, dan pengiriman akhir.</w:t>
      </w:r>
    </w:p>
    <w:p>
      <w:pPr/>
      <w:r>
        <w:t>H1: Pengiriman kendaraan ke Asia Tenggara: memilih RoRo atau kontainer</w:t>
      </w:r>
    </w:p>
    <w:p>
      <w:pPr/>
      <w:r>
        <w:t>Panduan ini membahas pengiriman RoRo atau kontainer untuk Asia Tenggara. Aturan satu negara tidak dianggap sebagai aturan seluruh kawasan; pemeriksaan harus mengikuti negara, pelabuhan, rute dan kendaraan yang sebenarnya.</w:t>
      </w:r>
    </w:p>
    <w:p>
      <w:pPr/>
      <w:r>
        <w:t>Saat menilai “Pengiriman kendaraan ke Asia Tenggara”, kaitkan pemeriksaan dengan kendaraan, rute, atau tujuan yang nyata: untuk Asia Tenggara, label kawasan hanya membantu menyusun pertanyaan; label itu tidak menggantikan pemeriksaan negara, pelabuhan dan rute yang sebenarnya.</w:t>
      </w:r>
    </w:p>
    <w:p>
      <w:pPr>
        <w:pStyle w:val="Heading2"/>
      </w:pPr>
      <w:r>
        <w:t>Pisahkan cakupan setiap bukti</w:t>
      </w:r>
    </w:p>
    <w:p>
      <w:pPr/>
      <w:r>
        <w:t>Saat menilai “Pengiriman kendaraan ke Asia Tenggara”, kaitkan pemeriksaan dengan kendaraan, rute, atau tujuan yang nyata: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Bukti yang harus dikaitkan dengan kendaraan atau transaksi</w:t>
      </w:r>
    </w:p>
    <w:p>
      <w:pPr>
        <w:pStyle w:val="ListBullet"/>
      </w:pPr>
      <w:r>
        <w:t>rute pelabuhan, kondisi dapat berjalan, pemuatan, asuransi, dan pengiriman akhir</w:t>
      </w:r>
    </w:p>
    <w:p>
      <w:pPr>
        <w:pStyle w:val="Heading2"/>
      </w:pPr>
      <w:r>
        <w:t>Tetapkan tepat apa yang dibeli</w:t>
      </w:r>
    </w:p>
    <w:p>
      <w:pPr/>
      <w:r>
        <w:t>Gunakan “Pengiriman kendaraan ke Asia Tenggara” sebagai batas keputusan ini: catat VIN atau varian, pasar asal, konfigurasi teknis, negara tujuan dan lingkup komersial terlebih dahulu. Jika kendaraan atau syarat berubah setelah penawaran, ulangi verifikasi yang terkait.</w:t>
      </w:r>
    </w:p>
    <w:p>
      <w:pPr>
        <w:pStyle w:val="Heading2"/>
      </w:pPr>
      <w:r>
        <w:t>Periksa negara tujuan secara terpisah</w:t>
      </w:r>
    </w:p>
    <w:p>
      <w:pPr/>
      <w:r>
        <w:t>Saat menilai “Pengiriman kendaraan ke Asia Tenggara”, kaitkan pemeriksaan dengan kendaraan, rute, atau tujuan yang nyata: kelayakan impor, registrasi, penggunaan, layanan dan garansi harus dikonfirmasi untuk negara tujuan sebenarnya. Spesifikasi yang benar di pasar asal tidak otomatis menjadi izin registrasi di negara lain.</w:t>
      </w:r>
    </w:p>
    <w:p>
      <w:pPr>
        <w:pStyle w:val="Heading2"/>
      </w:pPr>
      <w:r>
        <w:t>Ubah spesifikasi menjadi keputusan pembelian</w:t>
      </w:r>
    </w:p>
    <w:p>
      <w:pPr/>
      <w:r>
        <w:t>Gunakan “Pengiriman kendaraan ke Asia Tenggara” sebagai batas keputusan ini: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Minta penawaran yang dapat diaudit</w:t>
      </w:r>
    </w:p>
    <w:p>
      <w:pPr/>
      <w:r>
        <w:t>Saat menilai “Pengiriman kendaraan ke Asia Tenggara”, kaitkan pemeriksaan dengan kendaraan, rute, atau tujuan yang nyata: penawaran, foto, label dan dokumen harus menunjukkan unit yang sama. Catat tempat Incoterm, biaya termasuk/tidak termasuk, masa berlaku dan tahap pembayaran. Harga baru dapat dibandingkan jika kendaraan dan lingkupnya sama.</w:t>
      </w:r>
    </w:p>
    <w:p>
      <w:pPr>
        <w:pStyle w:val="Heading2"/>
      </w:pPr>
      <w:r>
        <w:t>Aturan berhenti sebelum pembayaran</w:t>
      </w:r>
    </w:p>
    <w:p>
      <w:pPr/>
      <w:r>
        <w:t>Gunakan “Pengiriman kendaraan ke Asia Tenggara” sebagai batas keputusan ini: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verifikasi VIN dan foto kendaraan di Asia Tenggara: panduan verifikasi — https://id.autobridgeexport.com/guides/photo-vin-review-southeast-asia.html</w:t>
      </w:r>
    </w:p>
    <w:p>
      <w:pPr>
        <w:pStyle w:val="ListBullet"/>
      </w:pPr>
      <w:r>
        <w:t>pengadaan MPV Tiongkok di Asia Tenggara: panduan verifikasi — https://id.autobridgeexport.com/guides/mpv-procurement-southeast-asia.html</w:t>
      </w:r>
    </w:p>
    <w:p>
      <w:pPr/>
      <w:r>
        <w:t>ALT: Gambar referensi Pengiriman kendaraan ke Asia Tenggara untuk pembeli kendaraan internasional</w:t>
      </w:r>
    </w:p>
    <w:p>
      <w:pPr>
        <w:pStyle w:val="Heading1"/>
        <w:pageBreakBefore/>
        <w:bidi/>
        <w:jc w:val="right"/>
      </w:pPr>
      <w:r>
        <w:rPr>
          <w:rtl/>
        </w:rPr>
        <w:t>AR — العربية</w:t>
      </w:r>
    </w:p>
    <w:p>
      <w:pPr>
        <w:bidi/>
        <w:jc w:val="right"/>
      </w:pPr>
      <w:r>
        <w:rPr>
          <w:rtl/>
        </w:rPr>
        <w:t>SEO Title: شحن المركبات إلى جنوب شرق آسيا: الاختيار بين الرورو والحاوية</w:t>
      </w:r>
    </w:p>
    <w:p>
      <w:pPr>
        <w:bidi/>
        <w:jc w:val="right"/>
      </w:pPr>
      <w:r>
        <w:t>Meta Description: قارن بين شحن المركبات بالرورو والحاويات إلى جنوب شرق آسيا. قبل الحجز تحقق من مسار الموانئ الفعلي، وقابلية المركبة للحركة، والتحميل، وإعادة الشحن، والتأمين، والمناولة المحلية، والتسليم النهائي.</w:t>
      </w:r>
    </w:p>
    <w:p>
      <w:pPr>
        <w:bidi/>
        <w:jc w:val="right"/>
      </w:pPr>
      <w:r>
        <w:rPr>
          <w:rtl/>
        </w:rPr>
        <w:t>H1: شحن المركبات إلى جنوب شرق آسيا: الاختيار بين الرورو والحاوية</w:t>
      </w:r>
    </w:p>
    <w:p>
      <w:pPr>
        <w:bidi/>
        <w:jc w:val="right"/>
      </w:pPr>
      <w:r>
        <w:rPr>
          <w:rtl/>
        </w:rPr>
        <w:t>يتناول هذا الدليل الشحن بنظام RoRo أو الحاوية في جنوب شرق آسيا. لا يحول قاعدة وطنية إلى قاعدة إقليمية؛ بل يجب التحقق من بلد الوجهة والميناء والمسار والمركبة الفعلية.</w:t>
      </w:r>
    </w:p>
    <w:p>
      <w:pPr>
        <w:bidi/>
        <w:jc w:val="right"/>
      </w:pPr>
      <w:r>
        <w:rPr>
          <w:rtl/>
        </w:rPr>
        <w:t>في جنوب شرق آسيا يُستخدم اسم المنطقة لتنظيم الأسئلة فقط، ولا يحل محل التحقق من البلد والميناء والمسار الفعلي.</w:t>
      </w:r>
    </w:p>
    <w:p>
      <w:pPr>
        <w:pStyle w:val="Heading2"/>
        <w:bidi/>
        <w:jc w:val="right"/>
      </w:pPr>
      <w:r>
        <w:rPr>
          <w:rtl/>
        </w:rPr>
        <w:t>فصل نطاق كل دليل</w:t>
      </w:r>
    </w:p>
    <w:p>
      <w:pPr>
        <w:bidi/>
        <w:jc w:val="right"/>
      </w:pPr>
      <w:r>
        <w:t>عند مراجعة «شحن المركبات إلى جنوب شرق آسيا» اربط هذا البند بالمركبة أو المسار أو الوجهة الفعلية: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الأدلة التي يجب ربطها بالمركبة أو الصفقة</w:t>
      </w:r>
    </w:p>
    <w:p>
      <w:pPr>
        <w:pStyle w:val="ListBullet"/>
        <w:bidi/>
        <w:jc w:val="right"/>
      </w:pPr>
      <w:r>
        <w:t>مسار الموانئ، وقابلية المركبة للحركة، والتحميل، والتأمين، والتسليم النهائي</w:t>
      </w:r>
    </w:p>
    <w:p>
      <w:pPr>
        <w:pStyle w:val="Heading2"/>
        <w:bidi/>
        <w:jc w:val="right"/>
      </w:pPr>
      <w:r>
        <w:rPr>
          <w:rtl/>
        </w:rPr>
        <w:t>تحديد ما يتم شراؤه بدقة</w:t>
      </w:r>
    </w:p>
    <w:p>
      <w:pPr>
        <w:bidi/>
        <w:jc w:val="right"/>
      </w:pPr>
      <w:r>
        <w:t>استخدم «شحن المركبات إلى جنوب شرق آسيا» كنطاق واضح لهذا القرار: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التحقق من بلد الوجهة بشكل منفصل</w:t>
      </w:r>
    </w:p>
    <w:p>
      <w:pPr>
        <w:bidi/>
        <w:jc w:val="right"/>
      </w:pPr>
      <w:r>
        <w:t>عند مراجعة «شحن المركبات إلى جنوب شرق آسيا» اربط هذا البند بالمركبة أو المسار أو الوجهة الفعلية: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تحويل المواصفات إلى قرار شراء</w:t>
      </w:r>
    </w:p>
    <w:p>
      <w:pPr>
        <w:bidi/>
        <w:jc w:val="right"/>
      </w:pPr>
      <w:r>
        <w:t>استخدم «شحن المركبات إلى جنوب شرق آسيا» كنطاق واضح لهذا القرار: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طلب عرض سعر قابل للتدقيق</w:t>
      </w:r>
    </w:p>
    <w:p>
      <w:pPr>
        <w:bidi/>
        <w:jc w:val="right"/>
      </w:pPr>
      <w:r>
        <w:t>عند مراجعة «شحن المركبات إلى جنوب شرق آسيا» اربط هذا البند بالمركبة أو المسار أو الوجهة الفعلية: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قاعدة التوقف قبل الدفع</w:t>
      </w:r>
    </w:p>
    <w:p>
      <w:pPr>
        <w:bidi/>
        <w:jc w:val="right"/>
      </w:pPr>
      <w:r>
        <w:t>استخدم «شحن المركبات إلى جنوب شرق آسيا» كنطاق واضح لهذا القرار: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التحقق من VIN وصور المركبة في جنوب شرق آسيا: دليل التحقق — https://ar.autobridgeexport.com/guides/photo-vin-review-southeast-asia.html</w:t>
      </w:r>
    </w:p>
    <w:p>
      <w:pPr>
        <w:pStyle w:val="ListBullet"/>
      </w:pPr>
      <w:r>
        <w:t>شراء مركبات MPV صينية في جنوب شرق آسيا: دليل التحقق — https://ar.autobridgeexport.com/guides/mpv-procurement-southeast-asia.html</w:t>
      </w:r>
    </w:p>
    <w:p>
      <w:pPr>
        <w:bidi/>
        <w:jc w:val="right"/>
      </w:pPr>
      <w:r>
        <w:t>ALT: صورة مرجعية حول شحن المركبات إلى جنوب شرق آسيا للمشترين الدوليين للمركبات</w:t>
      </w:r>
    </w:p>
    <w:p>
      <w:pPr>
        <w:pStyle w:val="Heading1"/>
        <w:pageBreakBefore/>
      </w:pPr>
      <w:r>
        <w:t>ZH — 中文</w:t>
      </w:r>
    </w:p>
    <w:p>
      <w:pPr/>
      <w:r>
        <w:t>SEO Title: 东南亚滚装船与集装箱运输：跨境买家交易核验指南</w:t>
      </w:r>
    </w:p>
    <w:p>
      <w:pPr/>
      <w:r>
        <w:t>Meta Description: 比较车辆运往东南亚时的滚装船与集装箱方案。订舱前核对实际港口路线、自驶条件、装载、转运、保险、当地操作和最终交付。</w:t>
      </w:r>
    </w:p>
    <w:p>
      <w:pPr/>
      <w:r>
        <w:t>H1: 东南亚滚装船与集装箱运输：先建立交易证据，再比较价格或方案</w:t>
      </w:r>
    </w:p>
    <w:p>
      <w:pPr/>
      <w:r>
        <w:t>东南亚可能涉及不同港口网络和转运方式，因此RoRo/集装箱选择必须回到实际路线。港口接收、支线/转运、车辆可行驶状态、尺寸、当地操作和最终交付要一起核对。 这类核验服务于东南亚的滚装船与集装箱运输交易，不编造一套地区统一规则。东南亚尤其需要逐国核对转向位置、注册、排放/税制、港口路线、充电/燃油基础条件以及售后覆盖。区域层面的判断应告诉买家到具体国家还要查什么，而不是编造一套“东南亚统一规则”。</w:t>
      </w:r>
    </w:p>
    <w:p>
      <w:pPr>
        <w:pStyle w:val="Heading2"/>
      </w:pPr>
      <w:r>
        <w:t>车辆是否符合滚装货物条件</w:t>
      </w:r>
    </w:p>
    <w:p>
      <w:pPr/>
      <w:r>
        <w:t>建立来源台账，不把所有链接堆在一起。每个结论旁边写清厂家、监管、港口/承运人、保险、目的地代理或供应商，以及日期和适用范围。这样一个国家的正确规则就不会被误扩成整个东南亚。</w:t>
      </w:r>
    </w:p>
    <w:p>
      <w:pPr>
        <w:pStyle w:val="Heading2"/>
      </w:pPr>
      <w:r>
        <w:t>先定路线，再选RoRo或集装箱</w:t>
      </w:r>
    </w:p>
    <w:p>
      <w:pPr/>
      <w:r>
        <w:t>先定义交易，再收集价格。工作文件至少要覆盖车辆可行驶状态、港口接收条件、尺寸、燃油/电池规则、装载/绑扎、车内物品、损伤暴露、船期、保险与目的港操作。所有区域词都要继续落到具体目的国、港口/地点、路线或车辆上。这样做的意义，是让地区层面的核验真正解决当地采购问题，而不是只替换一个地区名称。</w:t>
      </w:r>
    </w:p>
    <w:p>
      <w:pPr>
        <w:pStyle w:val="Heading2"/>
      </w:pPr>
      <w:r>
        <w:t>比较装载、绑扎与操作暴露</w:t>
      </w:r>
    </w:p>
    <w:p>
      <w:pPr/>
      <w:r>
        <w:t>使用归一化表：第一列写买家要求，其余供应商要么匹配，要么明确偏差。这样能够暴露缺失目的港费用、版本差异、路线假设或有效期差异，而不是被一个总价掩盖。</w:t>
      </w:r>
    </w:p>
    <w:p>
      <w:pPr>
        <w:pStyle w:val="Heading2"/>
      </w:pPr>
      <w:r>
        <w:t>目的港操作单独列出</w:t>
      </w:r>
    </w:p>
    <w:p>
      <w:pPr/>
      <w:r>
        <w:t>在决策表里增加时间一列：来源日期、报价到期、订舱窗口、文件截止、可能导致仓储或改线的条件。这样“当前”就从一个模糊词变成可以审计的事实。</w:t>
      </w:r>
    </w:p>
    <w:p>
      <w:pPr>
        <w:pStyle w:val="Heading2"/>
      </w:pPr>
      <w:r>
        <w:t>船期与保险按同一路线比较</w:t>
      </w:r>
    </w:p>
    <w:p>
      <w:pPr/>
      <w:r>
        <w:t>付款前做一次“接手测试”：把文件交给同事、清关代理、维修方或目的地代理，他应该能看懂买了/运了什么、哪些证据支持、费用包含什么、哪些仍有条件、下一步谁负责。如果必须依赖原销售聊天才能解释，证据链就还没完成。</w:t>
      </w:r>
    </w:p>
    <w:p>
      <w:pPr>
        <w:pStyle w:val="Heading2"/>
      </w:pPr>
      <w:r>
        <w:t>燃油、电量和车内物品写清</w:t>
      </w:r>
    </w:p>
    <w:p>
      <w:pPr/>
      <w:r>
        <w:t>放行规则基于风险，不基于“所有细节都知道”。小问题可以继续开放，但任何可能改变合法准入、落地成本、使用安全、售后连续性或交付的事项都必须先关闭，并写明负责人和期限。</w:t>
      </w:r>
    </w:p>
    <w:p>
      <w:pPr>
        <w:pStyle w:val="Heading2"/>
      </w:pPr>
      <w:r>
        <w:t>路线假设关闭后才订舱</w:t>
      </w:r>
    </w:p>
    <w:p>
      <w:pPr/>
      <w:r>
        <w:t>完成核验的标准，是买家知道什么可以标准化、什么必须本地化。证据纪律、车辆身份和报价归一化可以复用；注册、路线费用、当地维修和实时商业条件必须回到具体目的地刷新。</w:t>
      </w:r>
    </w:p>
    <w:p>
      <w:pPr>
        <w:pStyle w:val="Heading2"/>
      </w:pPr>
      <w:r>
        <w:t>东南亚买家核验顺序真正改变在哪里</w:t>
      </w:r>
    </w:p>
    <w:p>
      <w:pPr/>
      <w:r>
        <w:t>东南亚版本必须有自己的风险重点，而不是只替换另一个地区名称。围绕滚装船与集装箱运输，应优先处理起运/目的港、车辆可行驶性、尺寸、装载/绑扎、转运、保险、当地操作和最终交付。东南亚可能涉及不同港口网络和转运方式，因此RoRo/集装箱选择必须回到实际路线。港口接收、支线/转运、车辆可行驶状态、尺寸、当地操作和最终交付要一起核对。 地区内容的作用是把买家带到下一步当地核验，而不是替代国家规则。可以做一个简单测试：如果把“东南亚”换成另一个地区，整段仍然完全成立，就说明它还不够本地化。</w:t>
      </w:r>
    </w:p>
    <w:p>
      <w:pPr>
        <w:pStyle w:val="Heading2"/>
      </w:pPr>
      <w:r>
        <w:t>把“东南亚滚装船与集装箱运输”放进真实报价场景</w:t>
      </w:r>
    </w:p>
    <w:p>
      <w:pPr/>
      <w:r>
        <w:t>一篇强采购页应该能帮助买家拒绝“看起来很便宜但证据不完整”的报价。先把价格遮住，检查起运/目的港、车辆可行驶性、尺寸、装载/绑扎、转运、保险、当地操作和最终交付是否有证据，再让目的地责任方确认当地链路。东南亚可能涉及不同港口网络和转运方式，因此RoRo/集装箱选择必须回到实际路线。港口接收、支线/转运、车辆可行驶状态、尺寸、当地操作和最终交付要一起核对。 只有缺口全部可见以后，价格才重新进入比较，避免把范围缺失误当成优惠。</w:t>
      </w:r>
    </w:p>
    <w:p>
      <w:pPr>
        <w:pStyle w:val="Heading2"/>
      </w:pPr>
      <w:r>
        <w:t>东南亚付款前的停止条件</w:t>
      </w:r>
    </w:p>
    <w:p>
      <w:pPr/>
      <w:r>
        <w:t>一套可维护的东南亚滚装船与集装箱运输核验方法，在商业数字变化后仍应有效。长期价值来自证据流程，变化层则是实时路线、价格、国家规则、维修和运输。买家每次行动前重新核对变化层，既避免旧信息误导，也避免地区概括取代当地证据。</w:t>
      </w:r>
    </w:p>
    <w:p>
      <w:pPr>
        <w:pStyle w:val="Heading2"/>
      </w:pPr>
      <w:r>
        <w:t>付款前应保存的交易证据</w:t>
      </w:r>
    </w:p>
    <w:p>
      <w:pPr>
        <w:pStyle w:val="ListBullet"/>
      </w:pPr>
      <w:r>
        <w:t>东南亚滚装船与集装箱运输：具体目的国、港口/指定地点与交易范围</w:t>
      </w:r>
    </w:p>
    <w:p>
      <w:pPr>
        <w:pStyle w:val="ListBullet"/>
      </w:pPr>
      <w:r>
        <w:t>东南亚滚装船与集装箱运输：涉及车辆时的VIN/具体版本与来源市场</w:t>
      </w:r>
    </w:p>
    <w:p>
      <w:pPr>
        <w:pStyle w:val="ListBullet"/>
      </w:pPr>
      <w:r>
        <w:t>东南亚滚装船与集装箱运输：重大技术、物流或监管结论的带日期来源</w:t>
      </w:r>
    </w:p>
    <w:p>
      <w:pPr>
        <w:pStyle w:val="ListBullet"/>
      </w:pPr>
      <w:r>
        <w:t>东南亚滚装船与集装箱运输：包含/不包含费用以及每个交接点的负责人</w:t>
      </w:r>
    </w:p>
    <w:p>
      <w:pPr>
        <w:pStyle w:val="ListBullet"/>
      </w:pPr>
      <w:r>
        <w:t>东南亚滚装船与集装箱运输：当前路线、报价有效期、时间假设与交易专属金额</w:t>
      </w:r>
    </w:p>
    <w:p>
      <w:pPr>
        <w:pStyle w:val="ListBullet"/>
      </w:pPr>
      <w:r>
        <w:t>东南亚滚装船与集装箱运输：目的国代理/主管机构/维修方对当地要求的确认</w:t>
      </w:r>
    </w:p>
    <w:p>
      <w:pPr>
        <w:pStyle w:val="ListBullet"/>
      </w:pPr>
      <w:r>
        <w:t>东南亚滚装船与集装箱运输：差异与重大未知项清单、负责人和关闭节点</w:t>
      </w:r>
    </w:p>
    <w:p>
      <w:pPr>
        <w:pStyle w:val="Heading2"/>
      </w:pPr>
      <w:r>
        <w:t>相关阅读</w:t>
      </w:r>
    </w:p>
    <w:p>
      <w:pPr>
        <w:pStyle w:val="ListBullet"/>
      </w:pPr>
      <w:r>
        <w:t>东南亚VIN与实车照片核验：跨境买家交易核验指南 — https://zh.autobridgeexport.com/guides/photo-vin-review-southeast-asia.html</w:t>
      </w:r>
    </w:p>
    <w:p>
      <w:pPr>
        <w:pStyle w:val="ListBullet"/>
      </w:pPr>
      <w:r>
        <w:t>东南亚中国MPV采购：跨境买家交易核验指南 — https://zh.autobridgeexport.com/guides/mpv-procurement-southeast-asia.html</w:t>
      </w:r>
    </w:p>
    <w:p>
      <w:pPr/>
      <w:r>
        <w:t>ALT: 面向国际汽车买家的东南亚滚装船与集装箱运输参考图片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AutoBridge Export · SEO Content Repair Package · Deployment AI has no editorial authority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RoRo or Container for Southeast Asia</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