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right="504"/>
      </w:pPr>
      <w:r>
        <w:rPr>
          <w:rFonts w:ascii="Noto Sans" w:hAnsi="Noto Sans" w:eastAsia="Noto Sans CJK SC" w:cs="Noto Sans Arabic"/>
          <w:b w:val="0"/>
          <w:sz w:val="23"/>
        </w:rPr>
        <w:t>AutoBridge Export</w:t>
      </w:r>
    </w:p>
    <w:p>
      <w:pPr>
        <w:ind w:right="504"/>
      </w:pPr>
      <w:r>
        <w:t>BUYER GUIDE REPAIR PACKAGE — BATCH 2 V3 CONTENT REPAIR</w:t>
      </w:r>
    </w:p>
    <w:p>
      <w:pPr>
        <w:pStyle w:val="Heading1"/>
        <w:ind w:right="504"/>
      </w:pPr>
      <w:r>
        <w:rPr>
          <w:rFonts w:ascii="Noto Sans" w:hAnsi="Noto Sans" w:eastAsia="Noto Sans CJK SC" w:cs="Noto Sans Arabic"/>
          <w:b w:val="0"/>
          <w:sz w:val="30"/>
        </w:rPr>
        <w:t>Buying a Seven-Seat SUV for Africa: Third Row, Payload and Service Reality</w:t>
      </w:r>
    </w:p>
    <w:p>
      <w:pPr>
        <w:ind w:right="504"/>
      </w:pPr>
      <w:r>
        <w:t>Package: AB50-049</w:t>
      </w:r>
    </w:p>
    <w:p>
      <w:pPr>
        <w:ind w:right="504"/>
      </w:pPr>
      <w:r>
        <w:t>Evidence basis: official/authoritative source URLs are listed in this package; deployment must re-open critical URLs before publication.</w:t>
      </w:r>
    </w:p>
    <w:p>
      <w:pPr>
        <w:ind w:right="504"/>
      </w:pPr>
      <w:r>
        <w:t>Release status: READY FOR INDEPENDENT MULTILINGUAL QA AND PR REVIEW — NOT YET PUBLISHED.</w:t>
      </w:r>
    </w:p>
    <w:p>
      <w:pPr>
        <w:ind w:right="504"/>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ind w:right="504"/>
      </w:pPr>
      <w:r>
        <w:rPr>
          <w:rFonts w:ascii="Noto Sans" w:hAnsi="Noto Sans" w:eastAsia="Noto Sans CJK SC" w:cs="Noto Sans Arabic"/>
          <w:b w:val="0"/>
          <w:sz w:val="23"/>
        </w:rPr>
        <w:t>Deployment role</w:t>
      </w:r>
    </w:p>
    <w:p>
      <w:pPr>
        <w:pStyle w:val="ListBullet"/>
        <w:ind w:right="504"/>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ind w:right="504"/>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ind w:right="504"/>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ind w:right="504"/>
      </w:pPr>
      <w:r>
        <w:rPr>
          <w:rFonts w:ascii="Noto Sans" w:hAnsi="Noto Sans" w:eastAsia="Noto Sans CJK SC" w:cs="Noto Sans Arabic"/>
          <w:b w:val="0"/>
          <w:sz w:val="18"/>
        </w:rPr>
        <w:t>Do not mark “Human reviewed” until a named human reviewer actually approves the page.</w:t>
      </w:r>
    </w:p>
    <w:p>
      <w:pPr>
        <w:pStyle w:val="ListBullet"/>
        <w:ind w:right="504"/>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ind w:right="504"/>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ind w:right="504"/>
      </w:pPr>
      <w:r>
        <w:rPr>
          <w:rFonts w:ascii="Noto Sans" w:hAnsi="Noto Sans" w:eastAsia="Noto Sans CJK SC" w:cs="Noto Sans Arabic"/>
          <w:b w:val="0"/>
          <w:sz w:val="23"/>
        </w:rPr>
        <w:t>Search intent and fact boundary</w:t>
      </w:r>
    </w:p>
    <w:p>
      <w:pPr>
        <w:ind w:right="504"/>
      </w:pPr>
      <w:r>
        <w:rPr>
          <w:rFonts w:ascii="Noto Sans" w:hAnsi="Noto Sans" w:eastAsia="Noto Sans CJK SC" w:cs="Noto Sans Arabic"/>
          <w:b w:val="0"/>
          <w:sz w:val="18"/>
        </w:rPr>
        <w:t>Core intent: “Seven seats” is a seating count, not proof of useful third-row space, full-load payload, restraint suitability or fleet durability.</w:t>
      </w:r>
    </w:p>
    <w:p>
      <w:pPr>
        <w:ind w:right="504"/>
      </w:pPr>
      <w:r>
        <w:rPr>
          <w:rFonts w:ascii="Noto Sans" w:hAnsi="Noto Sans" w:eastAsia="Noto Sans CJK SC" w:cs="Noto Sans Arabic"/>
          <w:b w:val="0"/>
          <w:sz w:val="18"/>
        </w:rPr>
        <w:t>Existing English URL: https://www.autobridgeexport.com/guides/seven-seat-suv-africa.html</w:t>
      </w:r>
    </w:p>
    <w:p>
      <w:pPr>
        <w:pStyle w:val="ListBullet"/>
        <w:ind w:right="504"/>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ind w:right="504"/>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ind w:right="504"/>
      </w:pPr>
      <w:r>
        <w:rPr>
          <w:rFonts w:ascii="Noto Sans" w:hAnsi="Noto Sans" w:eastAsia="Noto Sans CJK SC" w:cs="Noto Sans Arabic"/>
          <w:b w:val="0"/>
          <w:sz w:val="18"/>
        </w:rPr>
        <w:t>Independent safety evidence remains limited to its published model, variant, build and test scope.</w:t>
      </w:r>
    </w:p>
    <w:p>
      <w:pPr>
        <w:pStyle w:val="ListBullet"/>
        <w:ind w:right="504"/>
      </w:pPr>
      <w:r>
        <w:rPr>
          <w:rFonts w:ascii="Noto Sans" w:hAnsi="Noto Sans" w:eastAsia="Noto Sans CJK SC" w:cs="Noto Sans Arabic"/>
          <w:b w:val="0"/>
          <w:sz w:val="18"/>
        </w:rPr>
        <w:t>Destination-country requirements are not generalized across an entire region.</w:t>
      </w:r>
    </w:p>
    <w:p>
      <w:pPr>
        <w:pStyle w:val="ListBullet"/>
        <w:ind w:right="504"/>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ind w:right="504"/>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ind w:right="504"/>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Euro NCAP — Child Occupant Protection</w:t>
            </w:r>
          </w:p>
        </w:tc>
        <w:tc>
          <w:tcPr>
            <w:tcW w:type="dxa" w:w="2592"/>
            <w:vAlign w:val="top"/>
          </w:tcPr>
          <w:p>
            <w:r/>
            <w:r>
              <w:rPr>
                <w:rFonts w:ascii="Noto Sans" w:hAnsi="Noto Sans"/>
                <w:b w:val="0"/>
                <w:sz w:val="15"/>
              </w:rPr>
              <w:t>Child-restraint/safety context; tested-model scope applies</w:t>
            </w:r>
          </w:p>
        </w:tc>
        <w:tc>
          <w:tcPr>
            <w:tcW w:type="dxa" w:w="2592"/>
            <w:vAlign w:val="top"/>
          </w:tcPr>
          <w:p>
            <w:r/>
            <w:r>
              <w:rPr>
                <w:rFonts w:ascii="Noto Sans" w:hAnsi="Noto Sans"/>
                <w:b w:val="0"/>
                <w:sz w:val="15"/>
              </w:rPr>
              <w:t>https://www.euroncap.com/child-occupant-protection/</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WTO — conformity assessment procedures</w:t>
            </w:r>
          </w:p>
        </w:tc>
        <w:tc>
          <w:tcPr>
            <w:tcW w:type="dxa" w:w="2592"/>
            <w:vAlign w:val="top"/>
          </w:tcPr>
          <w:p>
            <w:r/>
            <w:r>
              <w:rPr>
                <w:rFonts w:ascii="Noto Sans" w:hAnsi="Noto Sans"/>
                <w:b w:val="0"/>
                <w:sz w:val="15"/>
              </w:rPr>
              <w:t>Conformity-assessment background; national rules vary</w:t>
            </w:r>
          </w:p>
        </w:tc>
        <w:tc>
          <w:tcPr>
            <w:tcW w:type="dxa" w:w="2592"/>
            <w:vAlign w:val="top"/>
          </w:tcPr>
          <w:p>
            <w:r/>
            <w:r>
              <w:rPr>
                <w:rFonts w:ascii="Noto Sans" w:hAnsi="Noto Sans"/>
                <w:b w:val="0"/>
                <w:sz w:val="15"/>
              </w:rPr>
              <w:t>https://www.wto.org/english/tratop_e/tbt_e/conformity_assessment_proc_e.htm</w:t>
            </w:r>
          </w:p>
        </w:tc>
      </w:tr>
    </w:tbl>
    <w:p>
      <w:pPr>
        <w:pStyle w:val="Heading2"/>
        <w:ind w:right="504"/>
      </w:pPr>
      <w:r>
        <w:rPr>
          <w:rFonts w:ascii="Noto Sans" w:hAnsi="Noto Sans" w:eastAsia="Noto Sans CJK SC" w:cs="Noto Sans Arabic"/>
          <w:b w:val="0"/>
          <w:sz w:val="23"/>
        </w:rPr>
        <w:t>Image handling</w:t>
      </w:r>
    </w:p>
    <w:p>
      <w:pPr>
        <w:ind w:right="504"/>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ind w:right="504"/>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https://www.autobridgeexport.com/guides/seven-seat-suv-africa.html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https://fr.autobridgeexport.com/guides/seven-seat-suv-africa.html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https://de.autobridgeexport.com/guides/seven-seat-suv-africa.html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https://es.autobridgeexport.com/guides/seven-seat-suv-africa.html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https://pt.autobridgeexport.com/guides/seven-seat-suv-africa.html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https://ja.autobridgeexport.com/guides/seven-seat-suv-africa.html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https://ko.autobridgeexport.com/guides/seven-seat-suv-africa.html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https://vi.autobridgeexport.com/guides/seven-seat-suv-africa.html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https://th.autobridgeexport.com/guides/seven-seat-suv-africa.html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https://id.autobridgeexport.com/guides/seven-seat-suv-africa.html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https://ar.autobridgeexport.com/guides/seven-seat-suv-africa.html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https://zh.autobridgeexport.com/guides/seven-seat-suv-africa.html</w:t>
            </w:r>
          </w:p>
        </w:tc>
      </w:tr>
    </w:tbl>
    <w:p>
      <w:pPr>
        <w:pStyle w:val="Heading1"/>
        <w:pageBreakBefore/>
        <w:ind w:right="504"/>
      </w:pPr>
      <w:r>
        <w:t>EN — English</w:t>
      </w:r>
    </w:p>
    <w:p>
      <w:r>
        <w:t>SEO Title: Seven-Seat SUV for Africa: Full-Load Buyer Checks</w:t>
      </w:r>
    </w:p>
    <w:p>
      <w:r>
        <w:t>Meta Description: Buying a seven-seat SUV for Africa? Check third-row use, full-load luggage and payload, restraints, drivetrain, tyres, service and registration.</w:t>
      </w:r>
    </w:p>
    <w:p>
      <w:r>
        <w:t>H1: Test a Seven-Seat SUV for Full-Load Use in Africa</w:t>
      </w:r>
    </w:p>
    <w:p>
      <w:r>
        <w:t>For seven-seat SUV procurement in Africa, the buying decision starts with one concrete transaction. The practical aim is to test third-row usefulness with the real passenger and luggage mission rather than accepting “7 seats” as sufficient. Name the destination country, port and inland corridor; africa is not one registration, tax, fuel, charging or service market. Keep source evidence, destination confirmation and live commercial data in separate layers so a buyer can see which conclusions are proved and which still depend on the actual deal.</w:t>
      </w:r>
    </w:p>
    <w:p>
      <w:pPr>
        <w:pStyle w:val="Heading2"/>
      </w:pPr>
      <w:r>
        <w:t>Seven-seat suv: build the Africa port-to-inland decision file</w:t>
      </w:r>
    </w:p>
    <w:p>
      <w:r>
        <w:t>The last useful document is a short transaction memo. It should state the buyer's conclusion on seven-seat SUV procurement, summarize third-row usability, full-load luggage/payload, restraint scope, powertrain/drivetrain, source market, service path and commercial terms, and name the Africa destination party responsible for local confirmation. Include the current status of port-to-inland delivery, road/use conditions, fuel or charging access, workshop reach, parts lead time and recovery distance and the live fields that must be refreshed: refresh national requirements, live route/port information, local costs and support evidence with the responsible destination party. The memo should also say what remains unverified. A buyer who can produce this record has moved beyond generic research: the decision is tied to a vehicle or shipment, a route, a destination and evidence. If the memo still relies on a regional assumption, return that item to verification.</w:t>
      </w:r>
    </w:p>
    <w:p>
      <w:pPr>
        <w:pStyle w:val="Heading2"/>
      </w:pPr>
      <w:r>
        <w:t>Powertrain and destination support still matter — port-to-inland reality</w:t>
      </w:r>
    </w:p>
    <w:p>
      <w:r>
        <w:t>Move the seven-seat SUV procurement analysis from the source side to the Africa destination. Check port-to-inland delivery, road/use conditions, fuel or charging access, workshop reach, parts lead time and recovery distance. Then make the file follow the transaction: follow the file beyond port release to clearing, inland transport, final city or work site and the first service point. If the seller cannot answer destination questions, assign them to a local party instead of guessing from another country in the region.</w:t>
      </w:r>
    </w:p>
    <w:p>
      <w:pPr>
        <w:pStyle w:val="Heading2"/>
      </w:pPr>
      <w:r>
        <w:t>Put real passengers in the third-row test — port-to-inland reality</w:t>
      </w:r>
    </w:p>
    <w:p>
      <w:r>
        <w:t>The central decision is to test third-row usefulness with the real passenger and luggage mission rather than accepting “7 seats” as sufficient. Build the working file around seating layout, third-row access and restraint evidence, passenger sizes, luggage, payload/full-load limits, powertrain/drivetrain, climate/route, tyres and destination service support. These fields are more useful than a generic checklist because they can change the commercial outcome. If one is missing, label it unresolved and assign a source or person to close it. Do not fill the gap with a typical market value or a nearby model/route simply to make the file look complete.</w:t>
      </w:r>
    </w:p>
    <w:p>
      <w:pPr>
        <w:pStyle w:val="Heading2"/>
      </w:pPr>
      <w:r>
        <w:t>Luggage and payload belong in the same calculation — port-to-inland reality</w:t>
      </w:r>
    </w:p>
    <w:p>
      <w:r>
        <w:t>Use evidence with a named job. For seven-seat SUV procurement, the useful base is official derivative specification and seating/restraint evidence where available, VIN/build identity and destination-side support confirmation. Label what each item confirms and what it cannot confirm. This reduces the temptation to let a polished brochure, photo set or quote fill unrelated gaps in the procurement record.</w:t>
      </w:r>
    </w:p>
    <w:p>
      <w:pPr>
        <w:pStyle w:val="Heading2"/>
      </w:pPr>
      <w:r>
        <w:t>Check restraints and seating evidence by derivative — port-to-inland reality</w:t>
      </w:r>
    </w:p>
    <w:p>
      <w:r>
        <w:t>For seven-seat SUV procurement, compare the transaction that will actually be delivered. Align third-row usability, full-load luggage/payload, restraint scope, powertrain/drivetrain, source market, service path and commercial terms. A seller who supplies more traceable evidence may look more expensive before missing scope is restored to the cheaper quotation. The exercise is successful when each price difference has a documented reason.</w:t>
      </w:r>
    </w:p>
    <w:p>
      <w:pPr>
        <w:pStyle w:val="Heading2"/>
      </w:pPr>
      <w:r>
        <w:t>Compare two SUVs under full-load use — port-to-inland reality</w:t>
      </w:r>
    </w:p>
    <w:p>
      <w:r>
        <w:t>Stress-test the seven-seat SUV procurement decision with a plausible mismatch: a seven-seat SUV is chosen from its badge and seat count, then proves unsuitable once adults, luggage and full-load use are modelled together. A strong file should turn that concern into a yes/no or bounded-risk conclusion. A weak file responds with another generic brochure or regional assumption. Only the first type of response should move the transaction closer to payment.</w:t>
      </w:r>
    </w:p>
    <w:p>
      <w:pPr>
        <w:pStyle w:val="Heading2"/>
      </w:pPr>
      <w:r>
        <w:t>Seven seats is not yet a family-use answer — port-to-inland reality</w:t>
      </w:r>
    </w:p>
    <w:p>
      <w:r>
        <w:t>The first control for seven-seat SUV procurement is scope. Identify what is being bought, where it originated and the actual Africa destination. Name the destination country, port and inland corridor; africa is not one registration, tax, fuel, charging or service market. This prevents an otherwise useful guide from becoming a false regional promise. Any item that can change by country, port, derivative or live quotation remains tied to its own evidence and date.</w:t>
      </w:r>
    </w:p>
    <w:p>
      <w:pPr>
        <w:pStyle w:val="Heading2"/>
      </w:pPr>
      <w:r>
        <w:t>Keep the regional requirement local — port-to-inland reality</w:t>
      </w:r>
    </w:p>
    <w:p>
      <w:r>
        <w:t>Time is part of evidence quality. In the Africa version, refresh national requirements, live route/port information, local costs and support evidence with the responsible destination party. A source can be authoritative and still be stale for a live quote, route or local requirement. Record dates and reopen critical sources immediately before the transaction relies on them.</w:t>
      </w:r>
    </w:p>
    <w:p>
      <w:pPr>
        <w:pStyle w:val="Heading2"/>
      </w:pPr>
      <w:r>
        <w:t>Release only after the passenger mission works — port-to-inland reality</w:t>
      </w:r>
    </w:p>
    <w:p>
      <w:r>
        <w:t>Use a simple go/no-go gate: The vehicle cannot safely and practically meet the intended passenger/luggage mission or support path means the transaction is not ready. Once the critical fields are reproducible, the buyer can proceed even if non-material details remain uncertain. The goal is a defensible decision, not artificial completeness. Reopen time-sensitive sources before payment; material uncertainties remain on hold until a responsible reviewer closes them.</w:t>
      </w:r>
    </w:p>
    <w:p>
      <w:pPr>
        <w:pStyle w:val="Heading2"/>
      </w:pPr>
      <w:r>
        <w:t>Evidence to carry from destination port to inland handover</w:t>
      </w:r>
    </w:p>
    <w:p>
      <w:r>
        <w:t>seven-seat SUV procurement / Africa: exact vehicle or shipment identity</w:t>
      </w:r>
    </w:p>
    <w:p>
      <w:r>
        <w:t>seven-seat SUV procurement / Africa: seating layout and other decision-changing fields</w:t>
      </w:r>
    </w:p>
    <w:p>
      <w:r>
        <w:t>seven-seat SUV procurement / Africa: dated evidence for the claimed scope</w:t>
      </w:r>
    </w:p>
    <w:p>
      <w:r>
        <w:t>seven-seat SUV procurement / Africa: destination-country or route confirmation kept separate</w:t>
      </w:r>
    </w:p>
    <w:p>
      <w:r>
        <w:t>seven-seat SUV procurement / Africa: commercial inclusions, exclusions and validity</w:t>
      </w:r>
    </w:p>
    <w:p>
      <w:r>
        <w:t>seven-seat SUV procurement / Africa: written list of unresolved material items and responsible party</w:t>
      </w:r>
    </w:p>
    <w:p>
      <w:pPr>
        <w:pStyle w:val="Heading2"/>
      </w:pPr>
      <w:r>
        <w:t>Related reading</w:t>
      </w:r>
    </w:p>
    <w:p>
      <w:pPr>
        <w:pStyle w:val="ListBullet"/>
      </w:pPr>
      <w:r>
        <w:t>VIN and Vehicle Photo Verification for Africa: Pre-Payment Evidence Guide — https://www.autobridgeexport.com/guides/photo-vin-review-africa.html</w:t>
      </w:r>
    </w:p>
    <w:p>
      <w:pPr>
        <w:pStyle w:val="ListBullet"/>
      </w:pPr>
      <w:r>
        <w:t>Pickup Truck Export to Africa: Cab, Payload and Service Checks — https://www.autobridgeexport.com/guides/pickup-export-africa.html</w:t>
      </w:r>
    </w:p>
    <w:p>
      <w:r>
        <w:t>ALT: seven-seat SUV procurement reference image for an international vehicle-import decision in Africa</w:t>
      </w:r>
    </w:p>
    <w:p>
      <w:pPr>
        <w:pStyle w:val="Heading1"/>
        <w:pageBreakBefore/>
        <w:ind w:right="504"/>
      </w:pPr>
      <w:r>
        <w:t>FR — Français</w:t>
      </w:r>
    </w:p>
    <w:p>
      <w:pPr>
        <w:ind w:right="504"/>
      </w:pPr>
      <w:r>
        <w:t>SEO Title: achat de SUV sept places en Afrique : guide de vérification</w:t>
      </w:r>
    </w:p>
    <w:p>
      <w:pPr>
        <w:ind w:right="504"/>
      </w:pPr>
      <w:r>
        <w:t>Meta Description: Pour achat de SUV sept places en Afrique, vérifiez l’identité du véhicule ou du devis, les preuves, les exigences du pays de destination et les risques avant paiement.</w:t>
      </w:r>
    </w:p>
    <w:p>
      <w:pPr>
        <w:ind w:right="504"/>
      </w:pPr>
      <w:r>
        <w:t>H1: achat de SUV sept places en Afrique : vérifier la transaction avant paiement</w:t>
      </w:r>
    </w:p>
    <w:p>
      <w:pPr>
        <w:ind w:right="504"/>
      </w:pPr>
      <w:r>
        <w:t>Ce guide traite de achat de SUV sept places pour Afrique. Il ne transforme jamais une règle nationale en règle régionale : la transaction doit être vérifiée pour le pays, le port et le véhicule réellement concernés.</w:t>
      </w:r>
    </w:p>
    <w:p>
      <w:pPr>
        <w:ind w:right="504"/>
      </w:pPr>
      <w:r>
        <w:t>Dans « achat de SUV sept places en Afrique », appliquez ce contrôle à la transaction réelle : pour Afrique, l’étiquette régionale sert à organiser les questions, jamais à remplacer la vérification du pays, du port et de l’itinéraire réels.</w:t>
      </w:r>
    </w:p>
    <w:p>
      <w:pPr>
        <w:pStyle w:val="Heading2"/>
        <w:ind w:right="504"/>
      </w:pPr>
      <w:r>
        <w:t>Points à rattacher au véhicule ou à la transaction</w:t>
      </w:r>
    </w:p>
    <w:p>
      <w:pPr>
        <w:pStyle w:val="ListBullet"/>
        <w:ind w:right="504"/>
      </w:pPr>
      <w:r>
        <w:t>VIN/variante exacte et référence de production</w:t>
      </w:r>
    </w:p>
    <w:p>
      <w:pPr>
        <w:pStyle w:val="ListBullet"/>
        <w:ind w:right="504"/>
      </w:pPr>
      <w:r>
        <w:t>marché d’origine et source officielle des spécifications</w:t>
      </w:r>
    </w:p>
    <w:p>
      <w:pPr>
        <w:pStyle w:val="ListBullet"/>
        <w:ind w:right="504"/>
      </w:pPr>
      <w:r>
        <w:t>groupe motopropulseur, transmission, batterie/recharge ou carburant si applicable</w:t>
      </w:r>
    </w:p>
    <w:p>
      <w:pPr>
        <w:pStyle w:val="ListBullet"/>
        <w:ind w:right="504"/>
      </w:pPr>
      <w:r>
        <w:t>photos, étiquettes et documents identifiant la même unité</w:t>
      </w:r>
    </w:p>
    <w:p>
      <w:pPr>
        <w:pStyle w:val="Heading2"/>
        <w:ind w:right="504"/>
      </w:pPr>
      <w:r>
        <w:t>Lire les preuves sans mélanger leur portée</w:t>
      </w:r>
    </w:p>
    <w:p>
      <w:pPr>
        <w:ind w:right="504"/>
      </w:pPr>
      <w:r>
        <w:t>Dans « achat de SUV sept places en Afrique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ind w:right="504"/>
      </w:pPr>
      <w:r>
        <w:t>Définir exactement ce qui est acheté</w:t>
      </w:r>
    </w:p>
    <w:p>
      <w:pPr>
        <w:ind w:right="504"/>
      </w:pPr>
      <w:r>
        <w:t>Lors de l’examen de « achat de SUV sept places en Afrique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ind w:right="504"/>
      </w:pPr>
      <w:r>
        <w:t>Exiger un devis traçable</w:t>
      </w:r>
    </w:p>
    <w:p>
      <w:pPr>
        <w:ind w:right="504"/>
      </w:pPr>
      <w:r>
        <w:t>Lors de l’examen de « achat de SUV sept places en Afrique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ind w:right="504"/>
      </w:pPr>
      <w:r>
        <w:t>Transformer les spécifications en décision d’achat</w:t>
      </w:r>
    </w:p>
    <w:p>
      <w:pPr>
        <w:ind w:right="504"/>
      </w:pPr>
      <w:r>
        <w:t>Dans « achat de SUV sept places en Afrique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ind w:right="504"/>
      </w:pPr>
      <w:r>
        <w:t>Vérifier séparément le pays de destination</w:t>
      </w:r>
    </w:p>
    <w:p>
      <w:pPr>
        <w:ind w:right="504"/>
      </w:pPr>
      <w:r>
        <w:t>Lors de l’examen de « achat de SUV sept places en Afrique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ind w:right="504"/>
      </w:pPr>
      <w:r>
        <w:t>Règle de libération avant paiement</w:t>
      </w:r>
    </w:p>
    <w:p>
      <w:pPr>
        <w:ind w:right="504"/>
      </w:pPr>
      <w:r>
        <w:t>Dans « achat de SUV sept places en Afrique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ind w:right="504"/>
      </w:pPr>
      <w:r>
        <w:t>Contrôles à conserver dans le dossier</w:t>
      </w:r>
    </w:p>
    <w:p>
      <w:pPr>
        <w:pStyle w:val="ListBullet"/>
        <w:ind w:right="504"/>
      </w:pPr>
      <w:r>
        <w:t>VIN/variante ou identité de transaction</w:t>
      </w:r>
    </w:p>
    <w:p>
      <w:pPr>
        <w:pStyle w:val="ListBullet"/>
        <w:ind w:right="504"/>
      </w:pPr>
      <w:r>
        <w:t>marché/route source et preuve datée</w:t>
      </w:r>
    </w:p>
    <w:p>
      <w:pPr>
        <w:pStyle w:val="ListBullet"/>
        <w:ind w:right="504"/>
      </w:pPr>
      <w:r>
        <w:t>photos et documents cohérents</w:t>
      </w:r>
    </w:p>
    <w:p>
      <w:pPr>
        <w:pStyle w:val="ListBullet"/>
        <w:ind w:right="504"/>
      </w:pPr>
      <w:r>
        <w:t>exigences du pays de destination</w:t>
      </w:r>
    </w:p>
    <w:p>
      <w:pPr>
        <w:pStyle w:val="ListBullet"/>
        <w:ind w:right="504"/>
      </w:pPr>
      <w:r>
        <w:t>coûts inclus/exclus et validité</w:t>
      </w:r>
    </w:p>
    <w:p>
      <w:pPr>
        <w:pStyle w:val="ListBullet"/>
        <w:ind w:right="504"/>
      </w:pPr>
      <w:r>
        <w:t>service/garantie si applicable</w:t>
      </w:r>
    </w:p>
    <w:p>
      <w:pPr>
        <w:pStyle w:val="Heading2"/>
      </w:pPr>
      <w:r>
        <w:t>À lire aussi</w:t>
      </w:r>
    </w:p>
    <w:p>
      <w:pPr>
        <w:pStyle w:val="ListBullet"/>
      </w:pPr>
      <w:r>
        <w:t>vérification VIN et photos du véhicule en Afrique : guide de vérification — https://fr.autobridgeexport.com/guides/photo-vin-review-africa.html</w:t>
      </w:r>
    </w:p>
    <w:p>
      <w:pPr>
        <w:pStyle w:val="ListBullet"/>
      </w:pPr>
      <w:r>
        <w:t>achat de pick-up en Afrique : guide de vérification — https://fr.autobridgeexport.com/guides/pickup-export-africa.html</w:t>
      </w:r>
    </w:p>
    <w:p>
      <w:pPr>
        <w:ind w:right="504"/>
      </w:pPr>
      <w:r>
        <w:t>ALT: Image de référence pour achat de SUV sept places en Afrique destinée aux acheteurs automobiles internationaux</w:t>
      </w:r>
    </w:p>
    <w:p>
      <w:pPr>
        <w:pStyle w:val="Heading1"/>
        <w:pageBreakBefore/>
        <w:ind w:right="504"/>
      </w:pPr>
      <w:r>
        <w:t>DE — Deutsch</w:t>
      </w:r>
    </w:p>
    <w:p>
      <w:pPr>
        <w:ind w:right="504"/>
      </w:pPr>
      <w:r>
        <w:t>SEO Title: Beschaffung siebensitziger SUVs in Afrika: Prüfguide für Käufer</w:t>
      </w:r>
    </w:p>
    <w:p>
      <w:pPr>
        <w:ind w:right="504"/>
      </w:pPr>
      <w:r>
        <w:t>Meta Description: Bei Beschaffung siebensitziger SUVs in Afrika Fahrzeug/Angebot, Nachweise, Zielanforderungen und Zahlungsrisiken getrennt prüfen.</w:t>
      </w:r>
    </w:p>
    <w:p>
      <w:pPr>
        <w:ind w:right="504"/>
      </w:pPr>
      <w:r>
        <w:t>H1: Beschaffung siebensitziger SUVs in Afrika: Transaktion vor Zahlung prüfen</w:t>
      </w:r>
    </w:p>
    <w:p>
      <w:pPr>
        <w:ind w:right="504"/>
      </w:pPr>
      <w:r>
        <w:t>Dieser Leitfaden behandelt Beschaffung von siebensitzigen SUVs für Afrika. Nationale Regeln werden nicht zu Regionalregeln verallgemeinert; geprüft werden müssen das konkrete Zielland, der Hafen, die Route und das tatsächliche Fahrzeug.</w:t>
      </w:r>
    </w:p>
    <w:p>
      <w:pPr>
        <w:ind w:right="504"/>
      </w:pPr>
      <w:r>
        <w:t>Nutzen Sie „Beschaffung siebensitziger SUVs in Afrika“ als klare Grenze für diese Entscheidung: für Afrika strukturiert die Regionalbezeichnung nur die Fragen; sie ersetzt niemals die Prüfung des konkreten Landes, Hafens und Transportwegs.</w:t>
      </w:r>
    </w:p>
    <w:p>
      <w:pPr>
        <w:pStyle w:val="Heading2"/>
        <w:ind w:right="504"/>
      </w:pPr>
      <w:r>
        <w:t>Nachweise, die dem Fahrzeug oder Geschäft zugeordnet werden müssen</w:t>
      </w:r>
    </w:p>
    <w:p>
      <w:pPr>
        <w:pStyle w:val="ListBullet"/>
        <w:ind w:right="504"/>
      </w:pPr>
      <w:r>
        <w:t>exakte VIN/Variante und Produktionsreferenz</w:t>
      </w:r>
    </w:p>
    <w:p>
      <w:pPr>
        <w:pStyle w:val="ListBullet"/>
        <w:ind w:right="504"/>
      </w:pPr>
      <w:r>
        <w:t>ursprünglicher Verkaufsmarkt und offizielle Spezifikationsquelle</w:t>
      </w:r>
    </w:p>
    <w:p>
      <w:pPr>
        <w:pStyle w:val="ListBullet"/>
        <w:ind w:right="504"/>
      </w:pPr>
      <w:r>
        <w:t>Antrieb, Getriebe, Batterie/Laden oder Kraftstoff, soweit relevant</w:t>
      </w:r>
    </w:p>
    <w:p>
      <w:pPr>
        <w:pStyle w:val="ListBullet"/>
        <w:ind w:right="504"/>
      </w:pPr>
      <w:r>
        <w:t>Fotos, Typenschilder und Dokumente für dasselbe Fahrzeug</w:t>
      </w:r>
    </w:p>
    <w:p>
      <w:pPr>
        <w:pStyle w:val="Heading2"/>
        <w:ind w:right="504"/>
      </w:pPr>
      <w:r>
        <w:t>Nachweise nach ihrem tatsächlichen Geltungsbereich lesen</w:t>
      </w:r>
    </w:p>
    <w:p>
      <w:pPr>
        <w:ind w:right="504"/>
      </w:pPr>
      <w:r>
        <w:t>Nutzen Sie „Beschaffung siebensitziger SUVs in Afrika“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ind w:right="504"/>
      </w:pPr>
      <w:r>
        <w:t>Den Kaufgegenstand exakt festlegen</w:t>
      </w:r>
    </w:p>
    <w:p>
      <w:pPr>
        <w:ind w:right="504"/>
      </w:pPr>
      <w:r>
        <w:t>Bei „Beschaffung siebensitziger SUVs in Afrika“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ind w:right="504"/>
      </w:pPr>
      <w:r>
        <w:t>Ein prüfbares Angebot verlangen</w:t>
      </w:r>
    </w:p>
    <w:p>
      <w:pPr>
        <w:ind w:right="504"/>
      </w:pPr>
      <w:r>
        <w:t>Bei „Beschaffung siebensitziger SUVs in Afrika“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ind w:right="504"/>
      </w:pPr>
      <w:r>
        <w:t>Technische Daten in Kaufentscheidungen übersetzen</w:t>
      </w:r>
    </w:p>
    <w:p>
      <w:pPr>
        <w:ind w:right="504"/>
      </w:pPr>
      <w:r>
        <w:t>Nutzen Sie „Beschaffung siebensitziger SUVs in Afrika“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ind w:right="504"/>
      </w:pPr>
      <w:r>
        <w:t>Zielland separat prüfen</w:t>
      </w:r>
    </w:p>
    <w:p>
      <w:pPr>
        <w:ind w:right="504"/>
      </w:pPr>
      <w:r>
        <w:t>Bei „Beschaffung siebensitziger SUVs in Afrika“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ind w:right="504"/>
      </w:pPr>
      <w:r>
        <w:t>Freigaberegel vor der Zahlung</w:t>
      </w:r>
    </w:p>
    <w:p>
      <w:pPr>
        <w:ind w:right="504"/>
      </w:pPr>
      <w:r>
        <w:t>Nutzen Sie „Beschaffung siebensitziger SUVs in Afrika“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ind w:right="504"/>
      </w:pPr>
      <w:r>
        <w:t>Kontrollen für die Transaktionsakte</w:t>
      </w:r>
    </w:p>
    <w:p>
      <w:pPr>
        <w:pStyle w:val="ListBullet"/>
        <w:ind w:right="504"/>
      </w:pPr>
      <w:r>
        <w:t>VIN/Variante oder Transaktionsidentität</w:t>
      </w:r>
    </w:p>
    <w:p>
      <w:pPr>
        <w:pStyle w:val="ListBullet"/>
        <w:ind w:right="504"/>
      </w:pPr>
      <w:r>
        <w:t>Quellmarkt/Route und datierter Nachweis</w:t>
      </w:r>
    </w:p>
    <w:p>
      <w:pPr>
        <w:pStyle w:val="ListBullet"/>
        <w:ind w:right="504"/>
      </w:pPr>
      <w:r>
        <w:t>übereinstimmende Fotos und Dokumente</w:t>
      </w:r>
    </w:p>
    <w:p>
      <w:pPr>
        <w:pStyle w:val="ListBullet"/>
        <w:ind w:right="504"/>
      </w:pPr>
      <w:r>
        <w:t>Anforderungen des Ziellandes</w:t>
      </w:r>
    </w:p>
    <w:p>
      <w:pPr>
        <w:pStyle w:val="ListBullet"/>
        <w:ind w:right="504"/>
      </w:pPr>
      <w:r>
        <w:t>ein-/ausgeschlossene Kosten und Gültigkeit</w:t>
      </w:r>
    </w:p>
    <w:p>
      <w:pPr>
        <w:pStyle w:val="ListBullet"/>
        <w:ind w:right="504"/>
      </w:pPr>
      <w:r>
        <w:t>Service/Garantie, soweit relevant</w:t>
      </w:r>
    </w:p>
    <w:p>
      <w:pPr>
        <w:pStyle w:val="Heading2"/>
      </w:pPr>
      <w:r>
        <w:t>Weiterführende Artikel</w:t>
      </w:r>
    </w:p>
    <w:p>
      <w:pPr>
        <w:pStyle w:val="ListBullet"/>
      </w:pPr>
      <w:r>
        <w:t>VIN- und Fotoprüfung in Afrika: Prüfguide für Käufer — https://de.autobridgeexport.com/guides/photo-vin-review-africa.html</w:t>
      </w:r>
    </w:p>
    <w:p>
      <w:pPr>
        <w:pStyle w:val="ListBullet"/>
      </w:pPr>
      <w:r>
        <w:t>Pickup-Beschaffung in Afrika: Prüfguide für Käufer — https://de.autobridgeexport.com/guides/pickup-export-africa.html</w:t>
      </w:r>
    </w:p>
    <w:p>
      <w:pPr>
        <w:ind w:right="504"/>
      </w:pPr>
      <w:r>
        <w:t>ALT: Referenzbild zu Beschaffung siebensitziger SUVs in Afrika für internationale Fahrzeugkäufer</w:t>
      </w:r>
    </w:p>
    <w:p>
      <w:pPr>
        <w:pStyle w:val="Heading1"/>
        <w:pageBreakBefore/>
        <w:ind w:right="504"/>
      </w:pPr>
      <w:r>
        <w:t>ES — Español</w:t>
      </w:r>
    </w:p>
    <w:p>
      <w:pPr>
        <w:ind w:right="504"/>
      </w:pPr>
      <w:r>
        <w:t>SEO Title: compra de SUV de siete plazas en África: guía de verificación</w:t>
      </w:r>
    </w:p>
    <w:p>
      <w:pPr>
        <w:ind w:right="504"/>
      </w:pPr>
      <w:r>
        <w:t>Meta Description: Para compra de SUV de siete plazas en África, verifique vehículo/cotización, evidencias, requisitos del destino y riesgos antes del pago.</w:t>
      </w:r>
    </w:p>
    <w:p>
      <w:pPr>
        <w:ind w:right="504"/>
      </w:pPr>
      <w:r>
        <w:t>H1: compra de SUV de siete plazas en África: cómo verificar la operación antes de pagar</w:t>
      </w:r>
    </w:p>
    <w:p>
      <w:pPr>
        <w:ind w:right="504"/>
      </w:pPr>
      <w:r>
        <w:t>Esta guía trata compra de SUV de siete plazas para África. No convierte una regla nacional en regla regional; la operación debe verificarse para el país, puerto, ruta y vehículo concretos.</w:t>
      </w:r>
    </w:p>
    <w:p>
      <w:pPr>
        <w:ind w:right="504"/>
      </w:pPr>
      <w:r>
        <w:t>Al revisar «compra de SUV de siete plazas en África», convierta este paso en una verificación específica del expediente: para África, la etiqueta regional solo organiza las preguntas; nunca sustituye la verificación del país, puerto y ruta reales.</w:t>
      </w:r>
    </w:p>
    <w:p>
      <w:pPr>
        <w:pStyle w:val="Heading2"/>
        <w:ind w:right="504"/>
      </w:pPr>
      <w:r>
        <w:t>Evidencia que debe vincularse al vehículo o a la operación</w:t>
      </w:r>
    </w:p>
    <w:p>
      <w:pPr>
        <w:pStyle w:val="ListBullet"/>
        <w:ind w:right="504"/>
      </w:pPr>
      <w:r>
        <w:t>VIN/variante exactos y referencia de producción</w:t>
      </w:r>
    </w:p>
    <w:p>
      <w:pPr>
        <w:pStyle w:val="ListBullet"/>
        <w:ind w:right="504"/>
      </w:pPr>
      <w:r>
        <w:t>mercado de venta original y fuente oficial de especificaciones</w:t>
      </w:r>
    </w:p>
    <w:p>
      <w:pPr>
        <w:pStyle w:val="ListBullet"/>
        <w:ind w:right="504"/>
      </w:pPr>
      <w:r>
        <w:t>propulsión, transmisión, batería/carga o combustible cuando corresponda</w:t>
      </w:r>
    </w:p>
    <w:p>
      <w:pPr>
        <w:pStyle w:val="ListBullet"/>
        <w:ind w:right="504"/>
      </w:pPr>
      <w:r>
        <w:t>fotos, etiquetas y documentos de la misma unidad</w:t>
      </w:r>
    </w:p>
    <w:p>
      <w:pPr>
        <w:pStyle w:val="Heading2"/>
        <w:ind w:right="504"/>
      </w:pPr>
      <w:r>
        <w:t>Leer cada evidencia dentro de su alcance</w:t>
      </w:r>
    </w:p>
    <w:p>
      <w:pPr>
        <w:ind w:right="504"/>
      </w:pPr>
      <w:r>
        <w:t>Al revisar «compra de SUV de siete plazas en África»,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ind w:right="504"/>
      </w:pPr>
      <w:r>
        <w:t>Definir exactamente qué se está comprando</w:t>
      </w:r>
    </w:p>
    <w:p>
      <w:pPr>
        <w:ind w:right="504"/>
      </w:pPr>
      <w:r>
        <w:t>En «compra de SUV de siete plazas en África»,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ind w:right="504"/>
      </w:pPr>
      <w:r>
        <w:t>Exigir una cotización trazable</w:t>
      </w:r>
    </w:p>
    <w:p>
      <w:pPr>
        <w:ind w:right="504"/>
      </w:pPr>
      <w:r>
        <w:t>En «compra de SUV de siete plazas en África»,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ind w:right="504"/>
      </w:pPr>
      <w:r>
        <w:t>Convertir la ficha técnica en una decisión de compra</w:t>
      </w:r>
    </w:p>
    <w:p>
      <w:pPr>
        <w:ind w:right="504"/>
      </w:pPr>
      <w:r>
        <w:t>Al revisar «compra de SUV de siete plazas en África»,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ind w:right="504"/>
      </w:pPr>
      <w:r>
        <w:t>Comprobar el país de destino por separado</w:t>
      </w:r>
    </w:p>
    <w:p>
      <w:pPr>
        <w:ind w:right="504"/>
      </w:pPr>
      <w:r>
        <w:t>En «compra de SUV de siete plazas en África»,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ind w:right="504"/>
      </w:pPr>
      <w:r>
        <w:t>Regla de liberación antes del pago</w:t>
      </w:r>
    </w:p>
    <w:p>
      <w:pPr>
        <w:ind w:right="504"/>
      </w:pPr>
      <w:r>
        <w:t>Al revisar «compra de SUV de siete plazas en África»,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ind w:right="504"/>
      </w:pPr>
      <w:r>
        <w:t>Controles que deben quedar en el expediente</w:t>
      </w:r>
    </w:p>
    <w:p>
      <w:pPr>
        <w:pStyle w:val="ListBullet"/>
        <w:ind w:right="504"/>
      </w:pPr>
      <w:r>
        <w:t>VIN/variante o identidad de la operación</w:t>
      </w:r>
    </w:p>
    <w:p>
      <w:pPr>
        <w:pStyle w:val="ListBullet"/>
        <w:ind w:right="504"/>
      </w:pPr>
      <w:r>
        <w:t>mercado/ruta de origen y evidencia fechada</w:t>
      </w:r>
    </w:p>
    <w:p>
      <w:pPr>
        <w:pStyle w:val="ListBullet"/>
        <w:ind w:right="504"/>
      </w:pPr>
      <w:r>
        <w:t>fotos y documentos coherentes</w:t>
      </w:r>
    </w:p>
    <w:p>
      <w:pPr>
        <w:pStyle w:val="ListBullet"/>
        <w:ind w:right="504"/>
      </w:pPr>
      <w:r>
        <w:t>requisitos del país de destino</w:t>
      </w:r>
    </w:p>
    <w:p>
      <w:pPr>
        <w:pStyle w:val="ListBullet"/>
        <w:ind w:right="504"/>
      </w:pPr>
      <w:r>
        <w:t>costos incluidos/excluidos y vigencia</w:t>
      </w:r>
    </w:p>
    <w:p>
      <w:pPr>
        <w:pStyle w:val="ListBullet"/>
        <w:ind w:right="504"/>
      </w:pPr>
      <w:r>
        <w:t>servicio/garantía cuando corresponda</w:t>
      </w:r>
    </w:p>
    <w:p>
      <w:pPr>
        <w:pStyle w:val="Heading2"/>
      </w:pPr>
      <w:r>
        <w:t>Lecturas relacionadas</w:t>
      </w:r>
    </w:p>
    <w:p>
      <w:pPr>
        <w:pStyle w:val="ListBullet"/>
      </w:pPr>
      <w:r>
        <w:t>verificación de VIN y fotos en África: guía de verificación — https://es.autobridgeexport.com/guides/photo-vin-review-africa.html</w:t>
      </w:r>
    </w:p>
    <w:p>
      <w:pPr>
        <w:pStyle w:val="ListBullet"/>
      </w:pPr>
      <w:r>
        <w:t>compra de pickup en África: guía de verificación — https://es.autobridgeexport.com/guides/pickup-export-africa.html</w:t>
      </w:r>
    </w:p>
    <w:p>
      <w:pPr>
        <w:ind w:right="504"/>
      </w:pPr>
      <w:r>
        <w:t>ALT: Imagen de referencia de compra de SUV de siete plazas en África para compradores internacionales de vehículos</w:t>
      </w:r>
    </w:p>
    <w:p>
      <w:pPr>
        <w:pStyle w:val="Heading1"/>
        <w:pageBreakBefore/>
        <w:ind w:right="504"/>
      </w:pPr>
      <w:r>
        <w:t>PT — Português</w:t>
      </w:r>
    </w:p>
    <w:p>
      <w:pPr>
        <w:ind w:right="504"/>
      </w:pPr>
      <w:r>
        <w:t>SEO Title: compra de SUV de sete lugares em África: guia de verificação</w:t>
      </w:r>
    </w:p>
    <w:p>
      <w:pPr>
        <w:ind w:right="504"/>
      </w:pPr>
      <w:r>
        <w:t>Meta Description: Para compra de SUV de sete lugares em África, verifique veículo/cotação, evidências, requisitos do destino e riscos antes do pagamento.</w:t>
      </w:r>
    </w:p>
    <w:p>
      <w:pPr>
        <w:ind w:right="504"/>
      </w:pPr>
      <w:r>
        <w:t>H1: compra de SUV de sete lugares em África: verificar a operação antes de pagar</w:t>
      </w:r>
    </w:p>
    <w:p>
      <w:pPr>
        <w:ind w:right="504"/>
      </w:pPr>
      <w:r>
        <w:t>Este guia trata de compra de SUV de sete lugares para África. Uma regra nacional não é transformada em regra regional; a transação deve ser verificada para o país, porto, rota e veículo concretos.</w:t>
      </w:r>
    </w:p>
    <w:p>
      <w:pPr>
        <w:ind w:right="504"/>
      </w:pPr>
      <w:r>
        <w:t>Para África, o rótulo regional apenas organiza as perguntas; nunca substitui a verificação do país, porto e rota reais.</w:t>
      </w:r>
    </w:p>
    <w:p>
      <w:pPr>
        <w:pStyle w:val="Heading2"/>
        <w:ind w:right="504"/>
      </w:pPr>
      <w:r>
        <w:t>Evidências que devem ser ligadas ao veículo ou à transação</w:t>
      </w:r>
    </w:p>
    <w:p>
      <w:pPr>
        <w:pStyle w:val="ListBullet"/>
        <w:ind w:right="504"/>
      </w:pPr>
      <w:r>
        <w:t>VIN/variante exatos e referência de produção</w:t>
      </w:r>
    </w:p>
    <w:p>
      <w:pPr>
        <w:pStyle w:val="ListBullet"/>
        <w:ind w:right="504"/>
      </w:pPr>
      <w:r>
        <w:t>mercado original de venda e fonte oficial das especificações</w:t>
      </w:r>
    </w:p>
    <w:p>
      <w:pPr>
        <w:pStyle w:val="ListBullet"/>
        <w:ind w:right="504"/>
      </w:pPr>
      <w:r>
        <w:t>trem de força, transmissão, bateria/recarga ou combustível quando aplicável</w:t>
      </w:r>
    </w:p>
    <w:p>
      <w:pPr>
        <w:pStyle w:val="ListBullet"/>
        <w:ind w:right="504"/>
      </w:pPr>
      <w:r>
        <w:t>fotos, etiquetas e documentos da mesma unidade</w:t>
      </w:r>
    </w:p>
    <w:p>
      <w:pPr>
        <w:pStyle w:val="Heading2"/>
        <w:ind w:right="504"/>
      </w:pPr>
      <w:r>
        <w:t>Ler cada evidência dentro do seu alcance</w:t>
      </w:r>
    </w:p>
    <w:p>
      <w:pPr>
        <w:ind w:right="504"/>
      </w:pPr>
      <w:r>
        <w:t>Para “compra de SUV de sete lugares em África”,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ind w:right="504"/>
      </w:pPr>
      <w:r>
        <w:t>Definir exatamente o que está sendo comprado</w:t>
      </w:r>
    </w:p>
    <w:p>
      <w:pPr>
        <w:ind w:right="504"/>
      </w:pPr>
      <w:r>
        <w:t>Use “compra de SUV de sete lugares em África” como limite desta decisão: comece pela identidade da transação: VIN ou variante, mercado de origem, configuração técnica, destino e escopo comercial. Se algum item mudar após a cotação, repita as verificações afetadas.</w:t>
      </w:r>
    </w:p>
    <w:p>
      <w:pPr>
        <w:pStyle w:val="Heading2"/>
        <w:ind w:right="504"/>
      </w:pPr>
      <w:r>
        <w:t>Exigir uma cotação rastreável</w:t>
      </w:r>
    </w:p>
    <w:p>
      <w:pPr>
        <w:ind w:right="504"/>
      </w:pPr>
      <w:r>
        <w:t>Use “compra de SUV de sete lugares em África”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ind w:right="504"/>
      </w:pPr>
      <w:r>
        <w:t>Transformar especificações em decisão de compra</w:t>
      </w:r>
    </w:p>
    <w:p>
      <w:pPr>
        <w:ind w:right="504"/>
      </w:pPr>
      <w:r>
        <w:t>Para “compra de SUV de sete lugares em África”,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ind w:right="504"/>
      </w:pPr>
      <w:r>
        <w:t>Verificar separadamente o país de destino</w:t>
      </w:r>
    </w:p>
    <w:p>
      <w:pPr>
        <w:ind w:right="504"/>
      </w:pPr>
      <w:r>
        <w:t>Use “compra de SUV de sete lugares em África”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ind w:right="504"/>
      </w:pPr>
      <w:r>
        <w:t>Regra de liberação antes do pagamento</w:t>
      </w:r>
    </w:p>
    <w:p>
      <w:pPr>
        <w:ind w:right="504"/>
      </w:pPr>
      <w:r>
        <w:t>Para “compra de SUV de sete lugares em África”,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ind w:right="504"/>
      </w:pPr>
      <w:r>
        <w:t>Controles que devem permanecer no dossiê</w:t>
      </w:r>
    </w:p>
    <w:p>
      <w:pPr>
        <w:pStyle w:val="ListBullet"/>
        <w:ind w:right="504"/>
      </w:pPr>
      <w:r>
        <w:t>VIN/variante ou identidade da transação</w:t>
      </w:r>
    </w:p>
    <w:p>
      <w:pPr>
        <w:pStyle w:val="ListBullet"/>
        <w:ind w:right="504"/>
      </w:pPr>
      <w:r>
        <w:t>mercado/rota de origem e evidência datada</w:t>
      </w:r>
    </w:p>
    <w:p>
      <w:pPr>
        <w:pStyle w:val="ListBullet"/>
        <w:ind w:right="504"/>
      </w:pPr>
      <w:r>
        <w:t>fotos e documentos coerentes</w:t>
      </w:r>
    </w:p>
    <w:p>
      <w:pPr>
        <w:pStyle w:val="ListBullet"/>
        <w:ind w:right="504"/>
      </w:pPr>
      <w:r>
        <w:t>requisitos do país de destino</w:t>
      </w:r>
    </w:p>
    <w:p>
      <w:pPr>
        <w:pStyle w:val="ListBullet"/>
        <w:ind w:right="504"/>
      </w:pPr>
      <w:r>
        <w:t>custos incluídos/excluídos e validade</w:t>
      </w:r>
    </w:p>
    <w:p>
      <w:pPr>
        <w:pStyle w:val="ListBullet"/>
        <w:ind w:right="504"/>
      </w:pPr>
      <w:r>
        <w:t>serviço/garantia quando aplicável</w:t>
      </w:r>
    </w:p>
    <w:p>
      <w:pPr>
        <w:pStyle w:val="Heading2"/>
      </w:pPr>
      <w:r>
        <w:t>Leituras relacionadas</w:t>
      </w:r>
    </w:p>
    <w:p>
      <w:pPr>
        <w:pStyle w:val="ListBullet"/>
      </w:pPr>
      <w:r>
        <w:t>verificação de VIN e fotos em África: guia de verificação — https://pt.autobridgeexport.com/guides/photo-vin-review-africa.html</w:t>
      </w:r>
    </w:p>
    <w:p>
      <w:pPr>
        <w:pStyle w:val="ListBullet"/>
      </w:pPr>
      <w:r>
        <w:t>compra de picape em África: guia de verificação — https://pt.autobridgeexport.com/guides/pickup-export-africa.html</w:t>
      </w:r>
    </w:p>
    <w:p>
      <w:pPr>
        <w:ind w:right="504"/>
      </w:pPr>
      <w:r>
        <w:t>ALT: Imagem de referência de compra de SUV de sete lugares em África para compradores internacionais de veículos</w:t>
      </w:r>
    </w:p>
    <w:p>
      <w:pPr>
        <w:pStyle w:val="Heading1"/>
        <w:pageBreakBefore/>
        <w:ind w:right="504"/>
      </w:pPr>
      <w:r>
        <w:t>JA — 日本語</w:t>
      </w:r>
    </w:p>
    <w:p>
      <w:pPr>
        <w:ind w:right="504"/>
      </w:pPr>
      <w:r>
        <w:t>SEO Title: アフリカ向け7人乗りSUVの調達：購入前確認ガイド</w:t>
      </w:r>
    </w:p>
    <w:p>
      <w:pPr>
        <w:ind w:right="504"/>
      </w:pPr>
      <w:r>
        <w:t>Meta Description: アフリカでの7人乗りSUVの調達では、車両/見積、根拠資料、仕向け国要件、支払い前リスクを分けて確認します。</w:t>
      </w:r>
    </w:p>
    <w:p>
      <w:pPr>
        <w:ind w:right="504"/>
      </w:pPr>
      <w:r>
        <w:t>H1: アフリカ向け7人乗りSUVの調達：支払い前に取引を確認する方法</w:t>
      </w:r>
    </w:p>
    <w:p>
      <w:pPr>
        <w:ind w:right="504"/>
      </w:pPr>
      <w:r>
        <w:t>このガイドはアフリカ向けの7人乗りSUV調達を扱います。ある国の規則を地域全体の規則として扱わず、実際の国・港・ルート・車両ごとに確認します。</w:t>
      </w:r>
    </w:p>
    <w:p>
      <w:pPr>
        <w:ind w:right="504"/>
      </w:pPr>
      <w:r>
        <w:t>アフリカという地域名は確認項目を整理するためのものです。実際の国、港、ルートの確認を置き換えるものではありません。</w:t>
      </w:r>
    </w:p>
    <w:p>
      <w:pPr>
        <w:pStyle w:val="Heading2"/>
        <w:ind w:right="504"/>
      </w:pPr>
      <w:r>
        <w:t>車両・取引に紐付ける確認事項</w:t>
      </w:r>
    </w:p>
    <w:p>
      <w:pPr>
        <w:pStyle w:val="ListBullet"/>
        <w:ind w:right="504"/>
      </w:pPr>
      <w:r>
        <w:t>正確なVIN・仕様・生産参照情報</w:t>
      </w:r>
    </w:p>
    <w:p>
      <w:pPr>
        <w:pStyle w:val="ListBullet"/>
        <w:ind w:right="504"/>
      </w:pPr>
      <w:r>
        <w:t>元の販売市場と仕様の公式情報源</w:t>
      </w:r>
    </w:p>
    <w:p>
      <w:pPr>
        <w:pStyle w:val="ListBullet"/>
        <w:ind w:right="504"/>
      </w:pPr>
      <w:r>
        <w:t>パワートレイン、駆動方式、バッテリー・充電または燃料情報</w:t>
      </w:r>
    </w:p>
    <w:p>
      <w:pPr>
        <w:pStyle w:val="ListBullet"/>
        <w:ind w:right="504"/>
      </w:pPr>
      <w:r>
        <w:t>同一車両を示す写真・ラベル・書類</w:t>
      </w:r>
    </w:p>
    <w:p>
      <w:pPr>
        <w:pStyle w:val="Heading2"/>
        <w:ind w:right="504"/>
      </w:pPr>
      <w:r>
        <w:t>資料の適用範囲を混同しない</w:t>
      </w:r>
    </w:p>
    <w:p>
      <w:pPr>
        <w:ind w:right="504"/>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ind w:right="504"/>
      </w:pPr>
      <w:r>
        <w:t>購入対象を先に固定する</w:t>
      </w:r>
    </w:p>
    <w:p>
      <w:pPr>
        <w:ind w:right="504"/>
      </w:pPr>
      <w:r>
        <w:t>VINまたは正確な仕様、販売元市場、技術構成、仕向け国、商取引の範囲を最初に記録します。見積後に車両や条件が変わった場合は、関係する確認をやり直します。</w:t>
      </w:r>
    </w:p>
    <w:p>
      <w:pPr>
        <w:pStyle w:val="Heading2"/>
        <w:ind w:right="504"/>
      </w:pPr>
      <w:r>
        <w:t>見積書と実車を一致させる</w:t>
      </w:r>
    </w:p>
    <w:p>
      <w:pPr>
        <w:ind w:right="504"/>
      </w:pPr>
      <w:r>
        <w:t>見積書、写真、銘板、車両書類は同じ一台を示す必要があります。Incotermの場所、含む費用・含まない費用、有効期限、支払段階も書面化します。比較は同じ車両・同じ商取引範囲で行います。</w:t>
      </w:r>
    </w:p>
    <w:p>
      <w:pPr>
        <w:pStyle w:val="Heading2"/>
        <w:ind w:right="504"/>
      </w:pPr>
      <w:r>
        <w:t>数値を実際の購入判断に変換する</w:t>
      </w:r>
    </w:p>
    <w:p>
      <w:pPr>
        <w:ind w:right="504"/>
      </w:pPr>
      <w:r>
        <w:t>登録、燃料・充電、積載・乗員、安全、部品、診断、ソフトウェア、保証、整備、停止時間に影響する情報を優先します。重要な不明点は、推測で埋めず「未確認」として残します。</w:t>
      </w:r>
    </w:p>
    <w:p>
      <w:pPr>
        <w:pStyle w:val="Heading2"/>
        <w:ind w:right="504"/>
      </w:pPr>
      <w:r>
        <w:t>仕向け国の要件は別に確認する</w:t>
      </w:r>
    </w:p>
    <w:p>
      <w:pPr>
        <w:ind w:right="504"/>
      </w:pPr>
      <w:r>
        <w:t>輸入可否、登録、使用条件、整備、保証は実際の仕向け国で確認します。販売元市場の正しい仕様書があっても、別の国で自動的に登録できることを意味しません。</w:t>
      </w:r>
    </w:p>
    <w:p>
      <w:pPr>
        <w:pStyle w:val="Heading2"/>
        <w:ind w:right="504"/>
      </w:pPr>
      <w:r>
        <w:t>支払前の最終停止条件</w:t>
      </w:r>
    </w:p>
    <w:p>
      <w:pPr>
        <w:ind w:right="504"/>
      </w:pPr>
      <w:r>
        <w:t>登録、安全使用、充電・給油、整備、納車を妨げる可能性がある重要項目に根拠がない間は資金を放出しません。不足資料を求めるか、未確認事項を取引書類に明記します。</w:t>
      </w:r>
    </w:p>
    <w:p>
      <w:pPr>
        <w:pStyle w:val="Heading2"/>
        <w:ind w:right="504"/>
      </w:pPr>
      <w:r>
        <w:t>取引ファイルに残すチェック</w:t>
      </w:r>
    </w:p>
    <w:p>
      <w:pPr>
        <w:pStyle w:val="ListBullet"/>
        <w:ind w:right="504"/>
      </w:pPr>
      <w:r>
        <w:t>VIN・正確な仕様または取引ID</w:t>
      </w:r>
    </w:p>
    <w:p>
      <w:pPr>
        <w:pStyle w:val="ListBullet"/>
        <w:ind w:right="504"/>
      </w:pPr>
      <w:r>
        <w:t>販売元市場・ルートと日付付き根拠</w:t>
      </w:r>
    </w:p>
    <w:p>
      <w:pPr>
        <w:pStyle w:val="ListBullet"/>
        <w:ind w:right="504"/>
      </w:pPr>
      <w:r>
        <w:t>一致する写真と書類</w:t>
      </w:r>
    </w:p>
    <w:p>
      <w:pPr>
        <w:pStyle w:val="ListBullet"/>
        <w:ind w:right="504"/>
      </w:pPr>
      <w:r>
        <w:t>仕向け国要件</w:t>
      </w:r>
    </w:p>
    <w:p>
      <w:pPr>
        <w:pStyle w:val="ListBullet"/>
        <w:ind w:right="504"/>
      </w:pPr>
      <w:r>
        <w:t>含む費用・含まない費用・有効期限</w:t>
      </w:r>
    </w:p>
    <w:p>
      <w:pPr>
        <w:pStyle w:val="ListBullet"/>
        <w:ind w:right="504"/>
      </w:pPr>
      <w:r>
        <w:t>必要な整備・保証経路</w:t>
      </w:r>
    </w:p>
    <w:p>
      <w:pPr>
        <w:pStyle w:val="Heading2"/>
      </w:pPr>
      <w:r>
        <w:t>この案件固有の判断順序</w:t>
      </w:r>
    </w:p>
    <w:p>
      <w:pPr/>
      <w:r>
        <w:t>アフリカ向け 7 人乗り SUV の選定では、3 列目の実用性、満員時の荷室・積載、乗員保護、駆動方式、タイヤ、整備、登録を一度に比べず、まず購入対象と適用市場を固定する。次に、各項目を同じ車両・同じ取引の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座席数だけで満員時の使用条件を満たすと判断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アフリカ向けVINと実車写真の確認：購入前確認ガイド — https://ja.autobridgeexport.com/guides/photo-vin-review-africa.html</w:t>
      </w:r>
    </w:p>
    <w:p>
      <w:pPr>
        <w:pStyle w:val="ListBullet"/>
      </w:pPr>
      <w:r>
        <w:t>アフリカ向けピックアップトラック調達：購入前確認ガイド — https://ja.autobridgeexport.com/guides/pickup-export-africa.html</w:t>
      </w:r>
    </w:p>
    <w:p>
      <w:pPr>
        <w:ind w:right="504"/>
      </w:pPr>
      <w:r>
        <w:t>ALT: 海外車両購入者向けのアフリカ向け7人乗りSUVの調達参考画像</w:t>
      </w:r>
    </w:p>
    <w:p>
      <w:pPr>
        <w:pStyle w:val="Heading1"/>
        <w:pageBreakBefore/>
        <w:ind w:right="504"/>
      </w:pPr>
      <w:r>
        <w:t>KO — 한국어</w:t>
      </w:r>
    </w:p>
    <w:p>
      <w:pPr>
        <w:ind w:right="504"/>
      </w:pPr>
      <w:r>
        <w:t>SEO Title: 아프리카 7인승 SUV 조달: 구매 전 검증 가이드</w:t>
      </w:r>
    </w:p>
    <w:p>
      <w:pPr>
        <w:ind w:right="504"/>
      </w:pPr>
      <w:r>
        <w:t>Meta Description: 아프리카의 7인승 SUV 조달에서는 차량/견적, 근거, 목적국 요구사항, 결제 전 위험을 나누어 확인합니다.</w:t>
      </w:r>
    </w:p>
    <w:p>
      <w:pPr>
        <w:ind w:right="504"/>
      </w:pPr>
      <w:r>
        <w:t>H1: 아프리카 7인승 SUV 조달: 결제 전 거래 검증 방법</w:t>
      </w:r>
    </w:p>
    <w:p>
      <w:pPr>
        <w:ind w:right="504"/>
      </w:pPr>
      <w:r>
        <w:t>이 가이드는 아프리카의 7인승 SUV 조달를 다룹니다. 한 국가의 규정을 지역 전체 규정으로 확대하지 않고 실제 목적국·항만·경로·차량을 기준으로 확인합니다.</w:t>
      </w:r>
    </w:p>
    <w:p>
      <w:pPr>
        <w:ind w:right="504"/>
      </w:pPr>
      <w:r>
        <w:t>아프리카라는 지역명은 확인 항목을 정리하기 위한 것이며 실제 국가·항만·경로 검증을 대신하지 않습니다.</w:t>
      </w:r>
    </w:p>
    <w:p>
      <w:pPr>
        <w:pStyle w:val="Heading2"/>
        <w:ind w:right="504"/>
      </w:pPr>
      <w:r>
        <w:t>차량/거래에 연결해야 할 근거</w:t>
      </w:r>
    </w:p>
    <w:p>
      <w:pPr>
        <w:pStyle w:val="ListBullet"/>
        <w:ind w:right="504"/>
      </w:pPr>
      <w:r>
        <w:t>정확한 VIN·파생형·생산 기준</w:t>
      </w:r>
    </w:p>
    <w:p>
      <w:pPr>
        <w:pStyle w:val="ListBullet"/>
        <w:ind w:right="504"/>
      </w:pPr>
      <w:r>
        <w:t>원 판매시장과 공식 사양 출처</w:t>
      </w:r>
    </w:p>
    <w:p>
      <w:pPr>
        <w:pStyle w:val="ListBullet"/>
        <w:ind w:right="504"/>
      </w:pPr>
      <w:r>
        <w:t>파워트레인·구동계·배터리/충전 또는 연료 정보</w:t>
      </w:r>
    </w:p>
    <w:p>
      <w:pPr>
        <w:pStyle w:val="ListBullet"/>
        <w:ind w:right="504"/>
      </w:pPr>
      <w:r>
        <w:t>동일 차량을 가리키는 사진·라벨·서류</w:t>
      </w:r>
    </w:p>
    <w:p>
      <w:pPr>
        <w:pStyle w:val="Heading2"/>
        <w:ind w:right="504"/>
      </w:pPr>
      <w:r>
        <w:t>근거의 적용 범위를 섞지 않기</w:t>
      </w:r>
    </w:p>
    <w:p>
      <w:pPr>
        <w:ind w:right="504"/>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ind w:right="504"/>
      </w:pPr>
      <w:r>
        <w:t>구매 대상을 먼저 고정하기</w:t>
      </w:r>
    </w:p>
    <w:p>
      <w:pPr>
        <w:ind w:right="504"/>
      </w:pPr>
      <w:r>
        <w:t>VIN 또는 정확한 파생형, 원 판매시장, 기술 구성, 목적국과 상업 조건을 먼저 기록합니다. 견적 뒤 차량이나 조건이 바뀌면 관련 검증을 다시 수행해야 합니다.</w:t>
      </w:r>
    </w:p>
    <w:p>
      <w:pPr>
        <w:pStyle w:val="Heading2"/>
        <w:ind w:right="504"/>
      </w:pPr>
      <w:r>
        <w:t>견적과 실차를 동일하게 만들기</w:t>
      </w:r>
    </w:p>
    <w:p>
      <w:pPr>
        <w:ind w:right="504"/>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ind w:right="504"/>
      </w:pPr>
      <w:r>
        <w:t>사양을 실제 구매 판단으로 바꾸기</w:t>
      </w:r>
    </w:p>
    <w:p>
      <w:pPr>
        <w:ind w:right="504"/>
      </w:pPr>
      <w:r>
        <w:t>등록, 연료/충전, 적재/승객, 안전, 부품, 진단, 소프트웨어, 보증, 정비, 운휴비용에 영향을 주는 정보가 중요합니다. 중대한 미확인 항목은 추정으로 채우지 말고 그대로 표시합니다.</w:t>
      </w:r>
    </w:p>
    <w:p>
      <w:pPr>
        <w:pStyle w:val="Heading2"/>
        <w:ind w:right="504"/>
      </w:pPr>
      <w:r>
        <w:t>목적국 요건은 별도로 확인하기</w:t>
      </w:r>
    </w:p>
    <w:p>
      <w:pPr>
        <w:ind w:right="504"/>
      </w:pPr>
      <w:r>
        <w:t>수입 가능성, 등록, 실제 운용, 서비스와 보증은 실제 목적국에서 확인해야 합니다. 원 판매시장의 정확한 사양서가 다른 나라의 자동 등록을 의미하지는 않습니다.</w:t>
      </w:r>
    </w:p>
    <w:p>
      <w:pPr>
        <w:pStyle w:val="Heading2"/>
        <w:ind w:right="504"/>
      </w:pPr>
      <w:r>
        <w:t>결제 전 최종 중단 기준</w:t>
      </w:r>
    </w:p>
    <w:p>
      <w:pPr>
        <w:ind w:right="504"/>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ind w:right="504"/>
      </w:pPr>
      <w:r>
        <w:t>거래 파일에 남길 확인 항목</w:t>
      </w:r>
    </w:p>
    <w:p>
      <w:pPr>
        <w:pStyle w:val="ListBullet"/>
        <w:ind w:right="504"/>
      </w:pPr>
      <w:r>
        <w:t>VIN/정확한 파생형 또는 거래 식별</w:t>
      </w:r>
    </w:p>
    <w:p>
      <w:pPr>
        <w:pStyle w:val="ListBullet"/>
        <w:ind w:right="504"/>
      </w:pPr>
      <w:r>
        <w:t>원 판매시장/경로와 날짜가 있는 근거</w:t>
      </w:r>
    </w:p>
    <w:p>
      <w:pPr>
        <w:pStyle w:val="ListBullet"/>
        <w:ind w:right="504"/>
      </w:pPr>
      <w:r>
        <w:t>일치하는 사진과 서류</w:t>
      </w:r>
    </w:p>
    <w:p>
      <w:pPr>
        <w:pStyle w:val="ListBullet"/>
        <w:ind w:right="504"/>
      </w:pPr>
      <w:r>
        <w:t>목적국 요건</w:t>
      </w:r>
    </w:p>
    <w:p>
      <w:pPr>
        <w:pStyle w:val="ListBullet"/>
        <w:ind w:right="504"/>
      </w:pPr>
      <w:r>
        <w:t>포함/제외 비용과 유효기간</w:t>
      </w:r>
    </w:p>
    <w:p>
      <w:pPr>
        <w:pStyle w:val="ListBullet"/>
        <w:ind w:right="504"/>
      </w:pPr>
      <w:r>
        <w:t>필요한 서비스/보증 경로</w:t>
      </w:r>
    </w:p>
    <w:p>
      <w:pPr>
        <w:pStyle w:val="Heading2"/>
      </w:pPr>
      <w:r>
        <w:t>이 거래에 맞는 판단 순서</w:t>
      </w:r>
    </w:p>
    <w:p>
      <w:pPr/>
      <w:r>
        <w:t>아프리카용 7인승 SUV 선정에서는 3열 실용성, 만석 시 적재 공간·적재량, 승객 보호, 구동 방식, 타이어, 정비, 등록을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좌석 수만으로 만석 운행 조건을 충족한다고 판단하는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VIN 및 차량 사진 검증: 구매 전 검증 가이드 — https://ko.autobridgeexport.com/guides/photo-vin-review-africa.html</w:t>
      </w:r>
    </w:p>
    <w:p>
      <w:pPr>
        <w:pStyle w:val="ListBullet"/>
      </w:pPr>
      <w:r>
        <w:t>아프리카 픽업트럭 조달: 구매 전 검증 가이드 — https://ko.autobridgeexport.com/guides/pickup-export-africa.html</w:t>
      </w:r>
    </w:p>
    <w:p>
      <w:pPr>
        <w:ind w:right="504"/>
      </w:pPr>
      <w:r>
        <w:t>ALT: 해외 차량 구매자를 위한 아프리카 7인승 SUV 조달 참고 이미지</w:t>
      </w:r>
    </w:p>
    <w:p>
      <w:pPr>
        <w:pStyle w:val="Heading1"/>
        <w:pageBreakBefore/>
        <w:ind w:right="504"/>
      </w:pPr>
      <w:r>
        <w:t>VI — Tiếng Việt</w:t>
      </w:r>
    </w:p>
    <w:p>
      <w:pPr>
        <w:ind w:right="504"/>
      </w:pPr>
      <w:r>
        <w:t>SEO Title: mua SUV bảy chỗ tại Châu Phi: hướng dẫn xác minh</w:t>
      </w:r>
    </w:p>
    <w:p>
      <w:pPr>
        <w:ind w:right="504"/>
      </w:pPr>
      <w:r>
        <w:t>Meta Description: Với mua SUV bảy chỗ tại Châu Phi, hãy tách riêng xe/báo giá, bằng chứng, yêu cầu điểm đến và rủi ro trước thanh toán.</w:t>
      </w:r>
    </w:p>
    <w:p>
      <w:pPr>
        <w:ind w:right="504"/>
      </w:pPr>
      <w:r>
        <w:t>H1: mua SUV bảy chỗ tại Châu Phi: xác minh giao dịch trước khi trả tiền</w:t>
      </w:r>
    </w:p>
    <w:p>
      <w:pPr>
        <w:ind w:right="504"/>
      </w:pPr>
      <w:r>
        <w:t>Hướng dẫn này nói về mua SUV bảy chỗ cho châu Phi. Không coi quy định của một quốc gia là quy định chung của cả khu vực; phải kiểm tra theo quốc gia, cảng, tuyến và xe thực tế.</w:t>
      </w:r>
    </w:p>
    <w:p>
      <w:pPr>
        <w:ind w:right="504"/>
      </w:pPr>
      <w:r>
        <w:t>Với châu Phi, tên khu vực chỉ giúp tổ chức câu hỏi; không thay thế việc kiểm tra quốc gia, cảng và tuyến thực tế.</w:t>
      </w:r>
    </w:p>
    <w:p>
      <w:pPr>
        <w:pStyle w:val="Heading2"/>
        <w:ind w:right="504"/>
      </w:pPr>
      <w:r>
        <w:t>Bằng chứng cần gắn với xe hoặc giao dịch</w:t>
      </w:r>
    </w:p>
    <w:p>
      <w:pPr>
        <w:pStyle w:val="ListBullet"/>
        <w:ind w:right="504"/>
      </w:pPr>
      <w:r>
        <w:t>VIN/phiên bản chính xác và mốc sản xuất</w:t>
      </w:r>
    </w:p>
    <w:p>
      <w:pPr>
        <w:pStyle w:val="ListBullet"/>
        <w:ind w:right="504"/>
      </w:pPr>
      <w:r>
        <w:t>thị trường bán ban đầu và nguồn thông số chính thức</w:t>
      </w:r>
    </w:p>
    <w:p>
      <w:pPr>
        <w:pStyle w:val="ListBullet"/>
        <w:ind w:right="504"/>
      </w:pPr>
      <w:r>
        <w:t>hệ truyền động, hộp số, pin/sạc hoặc nhiên liệu khi phù hợp</w:t>
      </w:r>
    </w:p>
    <w:p>
      <w:pPr>
        <w:pStyle w:val="ListBullet"/>
        <w:ind w:right="504"/>
      </w:pPr>
      <w:r>
        <w:t>ảnh, nhãn và giấy tờ cùng nhận diện một chiếc xe</w:t>
      </w:r>
    </w:p>
    <w:p>
      <w:pPr>
        <w:pStyle w:val="Heading2"/>
        <w:ind w:right="504"/>
      </w:pPr>
      <w:r>
        <w:t>Tách phạm vi của từng nguồn bằng chứng</w:t>
      </w:r>
    </w:p>
    <w:p>
      <w:pPr>
        <w:ind w:right="504"/>
      </w:pPr>
      <w:r>
        <w:t>Trong hồ sơ “mua SUV bảy chỗ tại Châu Phi”,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ind w:right="504"/>
      </w:pPr>
      <w:r>
        <w:t>Xác định chính xác đối tượng mua</w:t>
      </w:r>
    </w:p>
    <w:p>
      <w:pPr>
        <w:ind w:right="504"/>
      </w:pPr>
      <w:r>
        <w:t>Với “mua SUV bảy chỗ tại Châu Phi”,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ind w:right="504"/>
      </w:pPr>
      <w:r>
        <w:t>Yêu cầu báo giá có thể truy vết</w:t>
      </w:r>
    </w:p>
    <w:p>
      <w:pPr>
        <w:ind w:right="504"/>
      </w:pPr>
      <w:r>
        <w:t>Với “mua SUV bảy chỗ tại Châu Phi”,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ind w:right="504"/>
      </w:pPr>
      <w:r>
        <w:t>Biến thông số thành quyết định mua</w:t>
      </w:r>
    </w:p>
    <w:p>
      <w:pPr>
        <w:ind w:right="504"/>
      </w:pPr>
      <w:r>
        <w:t>Trong hồ sơ “mua SUV bảy chỗ tại Châu Phi”,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ind w:right="504"/>
      </w:pPr>
      <w:r>
        <w:t>Kiểm tra riêng quốc gia đích</w:t>
      </w:r>
    </w:p>
    <w:p>
      <w:pPr>
        <w:ind w:right="504"/>
      </w:pPr>
      <w:r>
        <w:t>Với “mua SUV bảy chỗ tại Châu Phi”,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ind w:right="504"/>
      </w:pPr>
      <w:r>
        <w:t>Nguyên tắc dừng trước khi thanh toán</w:t>
      </w:r>
    </w:p>
    <w:p>
      <w:pPr>
        <w:ind w:right="504"/>
      </w:pPr>
      <w:r>
        <w:t>Trong hồ sơ “mua SUV bảy chỗ tại Châu Phi”,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ind w:right="504"/>
      </w:pPr>
      <w:r>
        <w:t>Các mục phải giữ trong hồ sơ giao dịch</w:t>
      </w:r>
    </w:p>
    <w:p>
      <w:pPr>
        <w:pStyle w:val="ListBullet"/>
        <w:ind w:right="504"/>
      </w:pPr>
      <w:r>
        <w:t>VIN/phiên bản hoặc nhận dạng giao dịch</w:t>
      </w:r>
    </w:p>
    <w:p>
      <w:pPr>
        <w:pStyle w:val="ListBullet"/>
        <w:ind w:right="504"/>
      </w:pPr>
      <w:r>
        <w:t>thị trường/tuyến nguồn và bằng chứng có ngày</w:t>
      </w:r>
    </w:p>
    <w:p>
      <w:pPr>
        <w:pStyle w:val="ListBullet"/>
        <w:ind w:right="504"/>
      </w:pPr>
      <w:r>
        <w:t>ảnh và giấy tờ thống nhất</w:t>
      </w:r>
    </w:p>
    <w:p>
      <w:pPr>
        <w:pStyle w:val="ListBullet"/>
        <w:ind w:right="504"/>
      </w:pPr>
      <w:r>
        <w:t>yêu cầu quốc gia đích</w:t>
      </w:r>
    </w:p>
    <w:p>
      <w:pPr>
        <w:pStyle w:val="ListBullet"/>
        <w:ind w:right="504"/>
      </w:pPr>
      <w:r>
        <w:t>chi phí gồm/không gồm và thời hạn</w:t>
      </w:r>
    </w:p>
    <w:p>
      <w:pPr>
        <w:pStyle w:val="ListBullet"/>
        <w:ind w:right="504"/>
      </w:pPr>
      <w:r>
        <w:t>dịch vụ/bảo hành khi áp dụng</w:t>
      </w:r>
    </w:p>
    <w:p>
      <w:pPr>
        <w:pStyle w:val="Heading2"/>
      </w:pPr>
      <w:r>
        <w:t>Bài viết liên quan</w:t>
      </w:r>
    </w:p>
    <w:p>
      <w:pPr>
        <w:pStyle w:val="ListBullet"/>
      </w:pPr>
      <w:r>
        <w:t>xác minh VIN và ảnh xe tại Châu Phi: hướng dẫn xác minh — https://vi.autobridgeexport.com/guides/photo-vin-review-africa.html</w:t>
      </w:r>
    </w:p>
    <w:p>
      <w:pPr>
        <w:pStyle w:val="ListBullet"/>
      </w:pPr>
      <w:r>
        <w:t>mua xe bán tải tại Châu Phi: hướng dẫn xác minh — https://vi.autobridgeexport.com/guides/pickup-export-africa.html</w:t>
      </w:r>
    </w:p>
    <w:p>
      <w:pPr>
        <w:ind w:right="504"/>
      </w:pPr>
      <w:r>
        <w:t>ALT: Hình ảnh tham khảo về mua SUV bảy chỗ tại Châu Phi dành cho người mua xe quốc tế</w:t>
      </w:r>
    </w:p>
    <w:p>
      <w:pPr>
        <w:pStyle w:val="Heading1"/>
        <w:pageBreakBefore/>
        <w:ind w:right="504"/>
      </w:pPr>
      <w:r>
        <w:t>TH — ภาษาไทย</w:t>
      </w:r>
    </w:p>
    <w:p>
      <w:pPr>
        <w:ind w:right="504"/>
      </w:pPr>
      <w:r>
        <w:t>SEO Title: การจัดซื้อ SUV 7 ที่นั่ง ในแอฟริกา: คู่มือตรวจสอบก่อนซื้อ</w:t>
      </w:r>
    </w:p>
    <w:p>
      <w:pPr>
        <w:ind w:right="504"/>
      </w:pPr>
      <w:r>
        <w:t>Meta Description: สำหรับการจัดซื้อ SUV 7 ที่นั่ง ในแอฟริกา ให้แยกรถ/ใบเสนอราคา หลักฐาน ข้อกำหนดปลายทาง และความเสี่ยงก่อนชำระเงิน</w:t>
      </w:r>
    </w:p>
    <w:p>
      <w:pPr>
        <w:ind w:right="504"/>
      </w:pPr>
      <w:r>
        <w:t>H1: การจัดซื้อ SUV 7 ที่นั่ง ในแอฟริกา: ตรวจธุรกรรมก่อนชำระเงิน</w:t>
      </w:r>
    </w:p>
    <w:p>
      <w:pPr>
        <w:ind w:right="504"/>
      </w:pPr>
      <w:r>
        <w:t>คู่มือนี้กล่าวถึง การจัดซื้อ SUV เจ็ดที่นั่ง สำหรับ แอฟริกา โดยไม่ถือว่ากฎของประเทศหนึ่งเป็นกฎของทั้งภูมิภาค ต้องตรวจตามประเทศ ท่าเรือ เส้นทาง และรถคันจริง</w:t>
      </w:r>
    </w:p>
    <w:p>
      <w:pPr>
        <w:ind w:right="504"/>
      </w:pPr>
      <w:r>
        <w:t>สำหรับ แอฟริกา ชื่อภูมิภาคมีไว้เพื่อจัดหมวดคำถามเท่านั้น ไม่สามารถแทนการตรวจประเทศ ท่าเรือ และเส้นทางจริงได้</w:t>
      </w:r>
    </w:p>
    <w:p>
      <w:pPr>
        <w:pStyle w:val="Heading2"/>
        <w:ind w:right="504"/>
      </w:pPr>
      <w:r>
        <w:t>หลักฐานที่ต้องผูกกับรถหรือธุรกรรม</w:t>
      </w:r>
    </w:p>
    <w:p>
      <w:pPr>
        <w:pStyle w:val="ListBullet"/>
        <w:ind w:right="504"/>
      </w:pPr>
      <w:r>
        <w:t>VIN/รุ่นย่อยและข้อมูลการผลิตที่แน่นอน</w:t>
      </w:r>
    </w:p>
    <w:p>
      <w:pPr>
        <w:pStyle w:val="ListBullet"/>
        <w:ind w:right="504"/>
      </w:pPr>
      <w:r>
        <w:t>ตลาดที่จำหน่ายเดิมและแหล่งสเปกทางการ</w:t>
      </w:r>
    </w:p>
    <w:p>
      <w:pPr>
        <w:pStyle w:val="ListBullet"/>
        <w:ind w:right="504"/>
      </w:pPr>
      <w:r>
        <w:t>ระบบขับเคลื่อน ระบบส่งกำลัง แบตเตอรี่/การชาร์จหรือเชื้อเพลิงที่เกี่ยวข้อง</w:t>
      </w:r>
    </w:p>
    <w:p>
      <w:pPr>
        <w:pStyle w:val="ListBullet"/>
        <w:ind w:right="504"/>
      </w:pPr>
      <w:r>
        <w:t>ภาพ ป้าย และเอกสารที่ระบุรถคันเดียวกัน</w:t>
      </w:r>
    </w:p>
    <w:p>
      <w:pPr>
        <w:pStyle w:val="Heading2"/>
        <w:ind w:right="504"/>
      </w:pPr>
      <w:r>
        <w:t>แยกขอบเขตของหลักฐานแต่ละแหล่ง</w:t>
      </w:r>
    </w:p>
    <w:p>
      <w:pPr>
        <w:ind w:right="504"/>
      </w:pPr>
      <w:r>
        <w:t>เมื่อพิจารณา “การจัดซื้อ SUV 7 ที่นั่ง ในแอฟริกา”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ind w:right="504"/>
      </w:pPr>
      <w:r>
        <w:t>กำหนดสิ่งที่จะซื้อให้ชัดก่อน</w:t>
      </w:r>
    </w:p>
    <w:p>
      <w:pPr>
        <w:ind w:right="504"/>
      </w:pPr>
      <w:r>
        <w:t>ใช้ “การจัดซื้อ SUV 7 ที่นั่ง ในแอฟริกา”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ind w:right="504"/>
      </w:pPr>
      <w:r>
        <w:t>ขอใบเสนอราคาที่ตรวจย้อนกลับได้</w:t>
      </w:r>
    </w:p>
    <w:p>
      <w:pPr>
        <w:ind w:right="504"/>
      </w:pPr>
      <w:r>
        <w:t>ใช้ “การจัดซื้อ SUV 7 ที่นั่ง ในแอฟริกา”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ind w:right="504"/>
      </w:pPr>
      <w:r>
        <w:t>เปลี่ยนสเปกให้เป็นการตัดสินใจซื้อ</w:t>
      </w:r>
    </w:p>
    <w:p>
      <w:pPr>
        <w:ind w:right="504"/>
      </w:pPr>
      <w:r>
        <w:t>เมื่อพิจารณา “การจัดซื้อ SUV 7 ที่นั่ง ในแอฟริกา”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ind w:right="504"/>
      </w:pPr>
      <w:r>
        <w:t>ตรวจประเทศปลายทางแยกต่างหาก</w:t>
      </w:r>
    </w:p>
    <w:p>
      <w:pPr>
        <w:ind w:right="504"/>
      </w:pPr>
      <w:r>
        <w:t>ใช้ “การจัดซื้อ SUV 7 ที่นั่ง ในแอฟริกา”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ind w:right="504"/>
      </w:pPr>
      <w:r>
        <w:t>เกณฑ์หยุดก่อนชำระเงิน</w:t>
      </w:r>
    </w:p>
    <w:p>
      <w:pPr>
        <w:ind w:right="504"/>
      </w:pPr>
      <w:r>
        <w:t>เมื่อพิจารณา “การจัดซื้อ SUV 7 ที่นั่ง ในแอฟริกา”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ind w:right="504"/>
      </w:pPr>
      <w:r>
        <w:t>รายการที่ต้องเก็บในแฟ้มธุรกรรม</w:t>
      </w:r>
    </w:p>
    <w:p>
      <w:pPr>
        <w:pStyle w:val="ListBullet"/>
        <w:ind w:right="504"/>
      </w:pPr>
      <w:r>
        <w:t>VIN/รุ่นย่อยหรือข้อมูลระบุธุรกรรม</w:t>
      </w:r>
    </w:p>
    <w:p>
      <w:pPr>
        <w:pStyle w:val="ListBullet"/>
        <w:ind w:right="504"/>
      </w:pPr>
      <w:r>
        <w:t>ตลาด/เส้นทางต้นทางและหลักฐานมีวันที่</w:t>
      </w:r>
    </w:p>
    <w:p>
      <w:pPr>
        <w:pStyle w:val="ListBullet"/>
        <w:ind w:right="504"/>
      </w:pPr>
      <w:r>
        <w:t>ภาพและเอกสารที่ตรงกัน</w:t>
      </w:r>
    </w:p>
    <w:p>
      <w:pPr>
        <w:pStyle w:val="ListBullet"/>
        <w:ind w:right="504"/>
      </w:pPr>
      <w:r>
        <w:t>ข้อกำหนดประเทศปลายทาง</w:t>
      </w:r>
    </w:p>
    <w:p>
      <w:pPr>
        <w:pStyle w:val="ListBullet"/>
        <w:ind w:right="504"/>
      </w:pPr>
      <w:r>
        <w:t>ค่าใช้จ่ายรวม/ไม่รวมและอายุใบเสนอราคา</w:t>
      </w:r>
    </w:p>
    <w:p>
      <w:pPr>
        <w:pStyle w:val="ListBullet"/>
        <w:ind w:right="504"/>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ในแอฟริกา: คู่มือตรวจสอบก่อนซื้อ — https://th.autobridgeexport.com/guides/photo-vin-review-africa.html</w:t>
      </w:r>
    </w:p>
    <w:p>
      <w:pPr>
        <w:pStyle w:val="ListBullet"/>
      </w:pPr>
      <w:r>
        <w:t>การจัดซื้อรถกระบะ ในแอฟริกา: คู่มือตรวจสอบก่อนซื้อ — https://th.autobridgeexport.com/guides/pickup-export-africa.html</w:t>
      </w:r>
    </w:p>
    <w:p>
      <w:pPr>
        <w:ind w:right="504"/>
      </w:pPr>
      <w:r>
        <w:t>ALT: ภาพอ้างอิงสำหรับการจัดซื้อ SUV 7 ที่นั่ง ในแอฟริกาสำหรับผู้ซื้อรถระหว่างประเทศ</w:t>
      </w:r>
    </w:p>
    <w:p>
      <w:pPr>
        <w:pStyle w:val="Heading1"/>
        <w:pageBreakBefore/>
        <w:ind w:right="504"/>
      </w:pPr>
      <w:r>
        <w:t>ID — Bahasa Indonesia</w:t>
      </w:r>
    </w:p>
    <w:p>
      <w:pPr>
        <w:ind w:right="504"/>
      </w:pPr>
      <w:r>
        <w:t>SEO Title: pengadaan SUV tujuh kursi di Afrika: panduan verifikasi</w:t>
      </w:r>
    </w:p>
    <w:p>
      <w:pPr>
        <w:ind w:right="504"/>
      </w:pPr>
      <w:r>
        <w:t>Meta Description: Untuk pengadaan SUV tujuh kursi di Afrika, pisahkan kendaraan/penawaran, bukti, persyaratan tujuan dan risiko sebelum pembayaran.</w:t>
      </w:r>
    </w:p>
    <w:p>
      <w:pPr>
        <w:ind w:right="504"/>
      </w:pPr>
      <w:r>
        <w:t>H1: pengadaan SUV tujuh kursi di Afrika: verifikasi transaksi sebelum membayar</w:t>
      </w:r>
    </w:p>
    <w:p>
      <w:pPr>
        <w:ind w:right="504"/>
      </w:pPr>
      <w:r>
        <w:t>Panduan ini membahas pengadaan SUV tujuh kursi untuk Afrika. Aturan satu negara tidak dianggap sebagai aturan seluruh kawasan; pemeriksaan harus mengikuti negara, pelabuhan, rute dan kendaraan yang sebenarnya.</w:t>
      </w:r>
    </w:p>
    <w:p>
      <w:pPr>
        <w:ind w:right="504"/>
      </w:pPr>
      <w:r>
        <w:t>Untuk “pengadaan SUV tujuh kursi di Afrika”, terapkan pemeriksaan ini pada transaksi yang sebenarnya: untuk Afrika, label kawasan hanya membantu menyusun pertanyaan; label itu tidak menggantikan pemeriksaan negara, pelabuhan dan rute yang sebenarnya.</w:t>
      </w:r>
    </w:p>
    <w:p>
      <w:pPr>
        <w:pStyle w:val="Heading2"/>
        <w:ind w:right="504"/>
      </w:pPr>
      <w:r>
        <w:t>Bukti yang harus dikaitkan dengan kendaraan atau transaksi</w:t>
      </w:r>
    </w:p>
    <w:p>
      <w:pPr>
        <w:pStyle w:val="ListBullet"/>
        <w:ind w:right="504"/>
      </w:pPr>
      <w:r>
        <w:t>VIN/varian dan referensi produksi yang tepat</w:t>
      </w:r>
    </w:p>
    <w:p>
      <w:pPr>
        <w:pStyle w:val="ListBullet"/>
        <w:ind w:right="504"/>
      </w:pPr>
      <w:r>
        <w:t>pasar penjualan asal dan sumber spesifikasi resmi</w:t>
      </w:r>
    </w:p>
    <w:p>
      <w:pPr>
        <w:pStyle w:val="ListBullet"/>
        <w:ind w:right="504"/>
      </w:pPr>
      <w:r>
        <w:t>powertrain, drivetrain, baterai/pengisian atau bahan bakar yang relevan</w:t>
      </w:r>
    </w:p>
    <w:p>
      <w:pPr>
        <w:pStyle w:val="ListBullet"/>
        <w:ind w:right="504"/>
      </w:pPr>
      <w:r>
        <w:t>foto, label dan dokumen yang mengidentifikasi unit yang sama</w:t>
      </w:r>
    </w:p>
    <w:p>
      <w:pPr>
        <w:pStyle w:val="Heading2"/>
        <w:ind w:right="504"/>
      </w:pPr>
      <w:r>
        <w:t>Pisahkan cakupan setiap bukti</w:t>
      </w:r>
    </w:p>
    <w:p>
      <w:pPr>
        <w:ind w:right="504"/>
      </w:pPr>
      <w:r>
        <w:t>Untuk “pengadaan SUV tujuh kursi di Afrika”,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ind w:right="504"/>
      </w:pPr>
      <w:r>
        <w:t>Tetapkan tepat apa yang dibeli</w:t>
      </w:r>
    </w:p>
    <w:p>
      <w:pPr>
        <w:ind w:right="504"/>
      </w:pPr>
      <w:r>
        <w:t>Dalam berkas “pengadaan SUV tujuh kursi di Afrika”, jadikan langkah ini pemeriksaan khusus transaksi: catat VIN atau varian, pasar asal, konfigurasi teknis, negara tujuan dan lingkup komersial terlebih dahulu. Jika kendaraan atau syarat berubah setelah penawaran, ulangi verifikasi yang terkait.</w:t>
      </w:r>
    </w:p>
    <w:p>
      <w:pPr>
        <w:pStyle w:val="Heading2"/>
        <w:ind w:right="504"/>
      </w:pPr>
      <w:r>
        <w:t>Minta penawaran yang dapat diaudit</w:t>
      </w:r>
    </w:p>
    <w:p>
      <w:pPr>
        <w:ind w:right="504"/>
      </w:pPr>
      <w:r>
        <w:t>Dalam berkas “pengadaan SUV tujuh kursi di Afrika”,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ind w:right="504"/>
      </w:pPr>
      <w:r>
        <w:t>Ubah spesifikasi menjadi keputusan pembelian</w:t>
      </w:r>
    </w:p>
    <w:p>
      <w:pPr>
        <w:ind w:right="504"/>
      </w:pPr>
      <w:r>
        <w:t>Untuk “pengadaan SUV tujuh kursi di Afrika”,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ind w:right="504"/>
      </w:pPr>
      <w:r>
        <w:t>Periksa negara tujuan secara terpisah</w:t>
      </w:r>
    </w:p>
    <w:p>
      <w:pPr>
        <w:ind w:right="504"/>
      </w:pPr>
      <w:r>
        <w:t>Dalam berkas “pengadaan SUV tujuh kursi di Afrika”,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ind w:right="504"/>
      </w:pPr>
      <w:r>
        <w:t>Aturan berhenti sebelum pembayaran</w:t>
      </w:r>
    </w:p>
    <w:p>
      <w:pPr>
        <w:ind w:right="504"/>
      </w:pPr>
      <w:r>
        <w:t>Untuk “pengadaan SUV tujuh kursi di Afrika”,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ind w:right="504"/>
      </w:pPr>
      <w:r>
        <w:t>Pemeriksaan yang harus disimpan dalam berkas</w:t>
      </w:r>
    </w:p>
    <w:p>
      <w:pPr>
        <w:pStyle w:val="ListBullet"/>
        <w:ind w:right="504"/>
      </w:pPr>
      <w:r>
        <w:t>VIN/varian atau identitas transaksi</w:t>
      </w:r>
    </w:p>
    <w:p>
      <w:pPr>
        <w:pStyle w:val="ListBullet"/>
        <w:ind w:right="504"/>
      </w:pPr>
      <w:r>
        <w:t>pasar/rute asal dan bukti bertanggal</w:t>
      </w:r>
    </w:p>
    <w:p>
      <w:pPr>
        <w:pStyle w:val="ListBullet"/>
        <w:ind w:right="504"/>
      </w:pPr>
      <w:r>
        <w:t>foto serta dokumen yang konsisten</w:t>
      </w:r>
    </w:p>
    <w:p>
      <w:pPr>
        <w:pStyle w:val="ListBullet"/>
        <w:ind w:right="504"/>
      </w:pPr>
      <w:r>
        <w:t>persyaratan negara tujuan</w:t>
      </w:r>
    </w:p>
    <w:p>
      <w:pPr>
        <w:pStyle w:val="ListBullet"/>
        <w:ind w:right="504"/>
      </w:pPr>
      <w:r>
        <w:t>biaya termasuk/tidak termasuk dan masa berlaku</w:t>
      </w:r>
    </w:p>
    <w:p>
      <w:pPr>
        <w:pStyle w:val="ListBullet"/>
        <w:ind w:right="504"/>
      </w:pPr>
      <w:r>
        <w:t>jalur layanan/garansi bila relevan</w:t>
      </w:r>
    </w:p>
    <w:p>
      <w:pPr>
        <w:pStyle w:val="Heading2"/>
      </w:pPr>
      <w:r>
        <w:t>Bacaan terkait</w:t>
      </w:r>
    </w:p>
    <w:p>
      <w:pPr>
        <w:pStyle w:val="ListBullet"/>
      </w:pPr>
      <w:r>
        <w:t>verifikasi VIN dan foto kendaraan di Afrika: panduan verifikasi — https://id.autobridgeexport.com/guides/photo-vin-review-africa.html</w:t>
      </w:r>
    </w:p>
    <w:p>
      <w:pPr>
        <w:pStyle w:val="ListBullet"/>
      </w:pPr>
      <w:r>
        <w:t>pengadaan pikap di Afrika: panduan verifikasi — https://id.autobridgeexport.com/guides/pickup-export-africa.html</w:t>
      </w:r>
    </w:p>
    <w:p>
      <w:pPr>
        <w:ind w:right="504"/>
      </w:pPr>
      <w:r>
        <w:t>ALT: Gambar referensi pengadaan SUV tujuh kursi di Afrika untuk pembeli kendaraan internasional</w:t>
      </w:r>
    </w:p>
    <w:p>
      <w:pPr>
        <w:pStyle w:val="Heading1"/>
        <w:pageBreakBefore/>
        <w:bidi/>
        <w:ind w:right="504"/>
        <w:jc w:val="right"/>
      </w:pPr>
      <w:r>
        <w:rPr>
          <w:rtl/>
        </w:rPr>
        <w:t>AR — العربية</w:t>
      </w:r>
    </w:p>
    <w:p>
      <w:pPr>
        <w:bidi/>
        <w:ind w:right="504"/>
        <w:jc w:val="right"/>
      </w:pPr>
      <w:r>
        <w:rPr>
          <w:rtl/>
        </w:rPr>
        <w:t>SEO Title: شراء SUV بسبعة مقاعد في أفريقيا: دليل التحقق</w:t>
      </w:r>
    </w:p>
    <w:p>
      <w:pPr>
        <w:bidi/>
        <w:ind w:right="504"/>
        <w:jc w:val="right"/>
      </w:pPr>
      <w:r>
        <w:rPr>
          <w:rtl/>
        </w:rPr>
        <w:t>Meta Description: في شراء SUV بسبعة مقاعد في أفريقيا تحقق بشكل منفصل من المركبة/العرض والأدلة ومتطلبات الوجهة والمخاطر قبل الدفع.</w:t>
      </w:r>
    </w:p>
    <w:p>
      <w:pPr>
        <w:bidi/>
        <w:ind w:right="504"/>
        <w:jc w:val="right"/>
      </w:pPr>
      <w:r>
        <w:rPr>
          <w:rtl/>
        </w:rPr>
        <w:t>H1: شراء SUV بسبعة مقاعد في أفريقيا: التحقق من الصفقة قبل الدفع</w:t>
      </w:r>
    </w:p>
    <w:p>
      <w:pPr>
        <w:bidi/>
        <w:ind w:right="504"/>
        <w:jc w:val="right"/>
      </w:pPr>
      <w:r>
        <w:rPr>
          <w:rtl/>
        </w:rPr>
        <w:t>يتناول هذا الدليل شراء SUV بسبعة مقاعد في أفريقيا. لا يحول قاعدة وطنية إلى قاعدة إقليمية؛ بل يجب التحقق من بلد الوجهة والميناء والمسار والمركبة الفعلية.</w:t>
      </w:r>
    </w:p>
    <w:p>
      <w:pPr>
        <w:bidi/>
        <w:ind w:right="504"/>
        <w:jc w:val="right"/>
      </w:pPr>
      <w:r>
        <w:rPr>
          <w:rtl/>
        </w:rPr>
        <w:t>في أفريقيا يُستخدم اسم المنطقة لتنظيم الأسئلة فقط، ولا يحل محل التحقق من البلد والميناء والمسار الفعلي.</w:t>
      </w:r>
    </w:p>
    <w:p>
      <w:pPr>
        <w:pStyle w:val="Heading2"/>
        <w:bidi/>
        <w:ind w:right="504"/>
        <w:jc w:val="right"/>
      </w:pPr>
      <w:r>
        <w:rPr>
          <w:rtl/>
        </w:rPr>
        <w:t>الأدلة التي يجب ربطها بالمركبة أو الصفقة</w:t>
      </w:r>
    </w:p>
    <w:p>
      <w:pPr>
        <w:pStyle w:val="ListBullet"/>
        <w:bidi/>
        <w:ind w:right="504"/>
        <w:jc w:val="right"/>
      </w:pPr>
      <w:r>
        <w:rPr>
          <w:rtl/>
        </w:rPr>
        <w:t>رقم VIN/النسخة ومرجع الإنتاج بدقة</w:t>
      </w:r>
    </w:p>
    <w:p>
      <w:pPr>
        <w:pStyle w:val="ListBullet"/>
        <w:bidi/>
        <w:ind w:right="504"/>
        <w:jc w:val="right"/>
      </w:pPr>
      <w:r>
        <w:rPr>
          <w:rtl/>
        </w:rPr>
        <w:t>سوق البيع الأصلي والمصدر الرسمي للمواصفات</w:t>
      </w:r>
    </w:p>
    <w:p>
      <w:pPr>
        <w:pStyle w:val="ListBullet"/>
        <w:bidi/>
        <w:ind w:right="504"/>
        <w:jc w:val="right"/>
      </w:pPr>
      <w:r>
        <w:rPr>
          <w:rtl/>
        </w:rPr>
        <w:t>نظام الدفع وناقل الحركة والبطارية/الشحن أو الوقود عند الحاجة</w:t>
      </w:r>
    </w:p>
    <w:p>
      <w:pPr>
        <w:pStyle w:val="ListBullet"/>
        <w:bidi/>
        <w:ind w:right="504"/>
        <w:jc w:val="right"/>
      </w:pPr>
      <w:r>
        <w:rPr>
          <w:rtl/>
        </w:rPr>
        <w:t>صور وملصقات ووثائق تشير إلى نفس المركبة</w:t>
      </w:r>
    </w:p>
    <w:p>
      <w:pPr>
        <w:pStyle w:val="Heading2"/>
        <w:bidi/>
        <w:ind w:right="504"/>
        <w:jc w:val="right"/>
      </w:pPr>
      <w:r>
        <w:rPr>
          <w:rtl/>
        </w:rPr>
        <w:t>فصل نطاق كل دليل</w:t>
      </w:r>
    </w:p>
    <w:p>
      <w:pPr>
        <w:bidi/>
        <w:ind w:right="504"/>
        <w:jc w:val="right"/>
      </w:pPr>
      <w:r>
        <w:t>استخدم «شراء SUV بسبعة مقاعد في أفريقيا»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ind w:right="504"/>
        <w:jc w:val="right"/>
      </w:pPr>
      <w:r>
        <w:rPr>
          <w:rtl/>
        </w:rPr>
        <w:t>تحديد ما يتم شراؤه بدقة</w:t>
      </w:r>
    </w:p>
    <w:p>
      <w:pPr>
        <w:bidi/>
        <w:ind w:right="504"/>
        <w:jc w:val="right"/>
      </w:pPr>
      <w:r>
        <w:t>عند مراجعة «شراء SUV بسبعة مقاعد في أفريقيا»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ind w:right="504"/>
        <w:jc w:val="right"/>
      </w:pPr>
      <w:r>
        <w:rPr>
          <w:rtl/>
        </w:rPr>
        <w:t>طلب عرض سعر قابل للتدقيق</w:t>
      </w:r>
    </w:p>
    <w:p>
      <w:pPr>
        <w:bidi/>
        <w:ind w:right="504"/>
        <w:jc w:val="right"/>
      </w:pPr>
      <w:r>
        <w:t>عند مراجعة «شراء SUV بسبعة مقاعد في أفريقيا»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ind w:right="504"/>
        <w:jc w:val="right"/>
      </w:pPr>
      <w:r>
        <w:rPr>
          <w:rtl/>
        </w:rPr>
        <w:t>تحويل المواصفات إلى قرار شراء</w:t>
      </w:r>
    </w:p>
    <w:p>
      <w:pPr>
        <w:bidi/>
        <w:ind w:right="504"/>
        <w:jc w:val="right"/>
      </w:pPr>
      <w:r>
        <w:t>استخدم «شراء SUV بسبعة مقاعد في أفريقيا»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ind w:right="504"/>
        <w:jc w:val="right"/>
      </w:pPr>
      <w:r>
        <w:rPr>
          <w:rtl/>
        </w:rPr>
        <w:t>التحقق من بلد الوجهة بشكل منفصل</w:t>
      </w:r>
    </w:p>
    <w:p>
      <w:pPr>
        <w:bidi/>
        <w:ind w:right="504"/>
        <w:jc w:val="right"/>
      </w:pPr>
      <w:r>
        <w:t>عند مراجعة «شراء SUV بسبعة مقاعد في أفريقيا»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ind w:right="504"/>
        <w:jc w:val="right"/>
      </w:pPr>
      <w:r>
        <w:rPr>
          <w:rtl/>
        </w:rPr>
        <w:t>قاعدة التوقف قبل الدفع</w:t>
      </w:r>
    </w:p>
    <w:p>
      <w:pPr>
        <w:bidi/>
        <w:ind w:right="504"/>
        <w:jc w:val="right"/>
      </w:pPr>
      <w:r>
        <w:t>استخدم «شراء SUV بسبعة مقاعد في أفريقيا»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ind w:right="504"/>
        <w:jc w:val="right"/>
      </w:pPr>
      <w:r>
        <w:rPr>
          <w:rtl/>
        </w:rPr>
        <w:t>الفحوص التي يجب حفظها في ملف الصفقة</w:t>
      </w:r>
    </w:p>
    <w:p>
      <w:pPr>
        <w:pStyle w:val="ListBullet"/>
        <w:bidi/>
        <w:ind w:right="504"/>
        <w:jc w:val="right"/>
      </w:pPr>
      <w:r>
        <w:rPr>
          <w:rtl/>
        </w:rPr>
        <w:t>رقم VIN أو النسخة/هوية الصفقة</w:t>
      </w:r>
    </w:p>
    <w:p>
      <w:pPr>
        <w:pStyle w:val="ListBullet"/>
        <w:bidi/>
        <w:ind w:right="504"/>
        <w:jc w:val="right"/>
      </w:pPr>
      <w:r>
        <w:rPr>
          <w:rtl/>
        </w:rPr>
        <w:t>سوق/مسار المصدر ودليل مؤرخ</w:t>
      </w:r>
    </w:p>
    <w:p>
      <w:pPr>
        <w:pStyle w:val="ListBullet"/>
        <w:bidi/>
        <w:ind w:right="504"/>
        <w:jc w:val="right"/>
      </w:pPr>
      <w:r>
        <w:rPr>
          <w:rtl/>
        </w:rPr>
        <w:t>صور ووثائق متطابقة</w:t>
      </w:r>
    </w:p>
    <w:p>
      <w:pPr>
        <w:pStyle w:val="ListBullet"/>
        <w:bidi/>
        <w:ind w:right="504"/>
        <w:jc w:val="right"/>
      </w:pPr>
      <w:r>
        <w:rPr>
          <w:rtl/>
        </w:rPr>
        <w:t>متطلبات بلد الوجهة</w:t>
      </w:r>
    </w:p>
    <w:p>
      <w:pPr>
        <w:pStyle w:val="ListBullet"/>
        <w:bidi/>
        <w:ind w:right="504"/>
        <w:jc w:val="right"/>
      </w:pPr>
      <w:r>
        <w:rPr>
          <w:rtl/>
        </w:rPr>
        <w:t>التكاليف المشمولة وغير المشمولة والصلاحية</w:t>
      </w:r>
    </w:p>
    <w:p>
      <w:pPr>
        <w:pStyle w:val="ListBullet"/>
        <w:bidi/>
        <w:ind w:right="504"/>
        <w:jc w:val="right"/>
      </w:pPr>
      <w:r>
        <w:rPr>
          <w:rtl/>
        </w:rPr>
        <w:t>مسار الخدمة/الضمان عند الحاجة</w:t>
      </w:r>
    </w:p>
    <w:p>
      <w:pPr>
        <w:pStyle w:val="Heading2"/>
      </w:pPr>
      <w:r>
        <w:t>أدلة ذات صلة</w:t>
      </w:r>
    </w:p>
    <w:p>
      <w:pPr>
        <w:pStyle w:val="ListBullet"/>
      </w:pPr>
      <w:r>
        <w:t>التحقق من VIN وصور المركبة في أفريقيا: دليل التحقق — https://ar.autobridgeexport.com/guides/photo-vin-review-africa.html</w:t>
      </w:r>
    </w:p>
    <w:p>
      <w:pPr>
        <w:pStyle w:val="ListBullet"/>
      </w:pPr>
      <w:r>
        <w:t>شراء شاحنة بيك أب في أفريقيا: دليل التحقق — https://ar.autobridgeexport.com/guides/pickup-export-africa.html</w:t>
      </w:r>
    </w:p>
    <w:p>
      <w:pPr>
        <w:bidi/>
        <w:ind w:right="504"/>
        <w:jc w:val="right"/>
      </w:pPr>
      <w:r>
        <w:t>ALT: صورة مرجعية حول شراء SUV بسبعة مقاعد في أفريقيا للمشترين الدوليين للمركبات</w:t>
      </w:r>
    </w:p>
    <w:p>
      <w:pPr>
        <w:pStyle w:val="Heading1"/>
        <w:pageBreakBefore/>
        <w:ind w:right="504"/>
      </w:pPr>
      <w:r>
        <w:t>ZH — 中文</w:t>
      </w:r>
    </w:p>
    <w:p>
      <w:pPr/>
      <w:r>
        <w:t>SEO Title: 非洲七座SUV采购：跨境买家交易核验指南</w:t>
      </w:r>
    </w:p>
    <w:p>
      <w:pPr/>
      <w:r>
        <w:t>Meta Description: 针对非洲七座SUV采购，把交易对象、来源证据、目的国要求和商业边界分开核对，重大未知项关闭以后再付款。</w:t>
      </w:r>
    </w:p>
    <w:p>
      <w:pPr/>
      <w:r>
        <w:t>H1: 非洲七座SUV采购：先建立交易证据，再比较价格或方案</w:t>
      </w:r>
    </w:p>
    <w:p>
      <w:pPr/>
      <w:r>
        <w:t>在非洲做七座SUV采购，只有把问题落到具体国家、港口/路线或车辆，采购判断才有实际价值。非洲七座SUV必须按七座真正坐满的状态来评估。第三排进出、满员后的行李空间、载荷、轮胎、路况、冷却/维修支持以及儿童约束证据，往往比“7座”这个宣传数字更重要。 非洲版的重点通常在“港口之后”。买家应把目的港交付与内陆运输、维修网络、零件周期以及具体目的国的道路、燃油/充电条件分开核对，不能把任何一个非洲国家的规定写成整个非洲的统一规则。</w:t>
      </w:r>
    </w:p>
    <w:p>
      <w:pPr>
        <w:pStyle w:val="Heading2"/>
      </w:pPr>
      <w:r>
        <w:t>“七座”只是第一道筛选</w:t>
      </w:r>
    </w:p>
    <w:p>
      <w:pPr/>
      <w:r>
        <w:t>在文件顶部先写目的地和商业边界，然后再核对第三排实用性、七座满员后的行李空间、载荷、儿童约束证据、驱动、气候、轮胎、零件、维修与注册。顺序很重要：供应商可能给出一个完全正确的答案，但这个答案属于另一国家、另一港口或另一辆车，对当前交易仍然没有用。</w:t>
      </w:r>
    </w:p>
    <w:p>
      <w:pPr>
        <w:pStyle w:val="Heading2"/>
      </w:pPr>
      <w:r>
        <w:t>满员和行李一起测试</w:t>
      </w:r>
    </w:p>
    <w:p>
      <w:pPr/>
      <w:r>
        <w:t>所谓“更便宜”有时只是报价边界更小。比较七座SUV采购时必须同车辆/运输对象、同目的地、同责任和同日期假设；无法统一的项目就单独计入不确定性。</w:t>
      </w:r>
    </w:p>
    <w:p>
      <w:pPr>
        <w:pStyle w:val="Heading2"/>
      </w:pPr>
      <w:r>
        <w:t>先确定第三排谁真正会坐</w:t>
      </w:r>
    </w:p>
    <w:p>
      <w:pPr/>
      <w:r>
        <w:t>把车辆证据、物流证据、目的国监管和商业报价分成四层，避免让一份文件承担它不能证明的事情。任何国家级来源如果被用作非洲示例，都必须保留国家标签；真实交易仍要替换成目的地当前来源。</w:t>
      </w:r>
    </w:p>
    <w:p>
      <w:pPr>
        <w:pStyle w:val="Heading2"/>
      </w:pPr>
      <w:r>
        <w:t>儿童约束证据单独阅读</w:t>
      </w:r>
    </w:p>
    <w:p>
      <w:pPr/>
      <w:r>
        <w:t>时间也要进入证据。报价有效期、订舱、验车、文件准备、港口停留/仓储和内陆交接都会改变可行性。所有金额和条件旁边写日期。本文不编造统一运费、税费或车价，因为这些数字只属于具体交易。</w:t>
      </w:r>
    </w:p>
    <w:p>
      <w:pPr>
        <w:pStyle w:val="Heading2"/>
      </w:pPr>
      <w:r>
        <w:t>目的地道路、气候和售后改变名单</w:t>
      </w:r>
    </w:p>
    <w:p>
      <w:pPr/>
      <w:r>
        <w:t>好的采购文件不应该依赖原销售人员的记忆。另一个人应能从书面资料复原车辆/运输身份、目的地、证据、商业边界和未解决项目。这样才能让核验结果独立复查。</w:t>
      </w:r>
    </w:p>
    <w:p>
      <w:pPr>
        <w:pStyle w:val="Heading2"/>
      </w:pPr>
      <w:r>
        <w:t>两台SUV按真实负载比较</w:t>
      </w:r>
    </w:p>
    <w:p>
      <w:pPr/>
      <w:r>
        <w:t>文件很多不等于交易准备完成。放行取决于重大未知项是否关闭。使用时刷新权威来源、目的地确认和实时商业数字；一旦不再支持交易，就暂停并更新。</w:t>
      </w:r>
    </w:p>
    <w:p>
      <w:pPr>
        <w:pStyle w:val="Heading2"/>
      </w:pPr>
      <w:r>
        <w:t>付款前做最后适用性核验</w:t>
      </w:r>
    </w:p>
    <w:p>
      <w:pPr/>
      <w:r>
        <w:t>把非洲层面的核验框架当作桥梁，而不是当地尽调的替代品。它应该减少不确定性、组织责任并指出下一步国家级核验；一旦地区句子在没有来源的情况下变成国家承诺，就越过了边界。</w:t>
      </w:r>
    </w:p>
    <w:p>
      <w:pPr>
        <w:pStyle w:val="Heading2"/>
      </w:pPr>
      <w:r>
        <w:t>非洲买家核验顺序真正改变在哪里</w:t>
      </w:r>
    </w:p>
    <w:p>
      <w:pPr/>
      <w:r>
        <w:t>非洲七座SUV采购应该改变买家的核验顺序，而不仅是改变地名。重点放在第三排真实乘员、满员行李、载荷、约束系统、轮胎/道路、动力和维修能力。非洲七座SUV必须按七座真正坐满的状态来评估。第三排进出、满员后的行李空间、载荷、轮胎、路况、冷却/维修支持以及儿童约束证据，往往比“7座”这个宣传数字更重要。 这样不同地区会形成各自的风险路径，同时仍然共享“证据带日期、未知项可见、范围不泛化”的质量底线。</w:t>
      </w:r>
    </w:p>
    <w:p>
      <w:pPr>
        <w:pStyle w:val="Heading2"/>
      </w:pPr>
      <w:r>
        <w:t>把“非洲七座SUV采购”放进真实报价场景</w:t>
      </w:r>
    </w:p>
    <w:p>
      <w:pPr/>
      <w:r>
        <w:t>为非洲这笔交易画责任交接图：供应商负责什么，承运/检验/技术证据由谁负责，目的地又由谁确认当地执行。把第三排真实乘员、满员行李、载荷、约束系统、轮胎/道路、动力和维修能力逐项放进去。非洲七座SUV必须按七座真正坐满的状态来评估。第三排进出、满员后的行李空间、载荷、轮胎、路况、冷却/维修支持以及儿童约束证据，往往比“7座”这个宣传数字更重要。 这样可以防止关键任务掉在两个机构之间，因为双方都以为对方已经检查过。</w:t>
      </w:r>
    </w:p>
    <w:p>
      <w:pPr>
        <w:pStyle w:val="Heading2"/>
      </w:pPr>
      <w:r>
        <w:t>非洲付款前的停止条件</w:t>
      </w:r>
    </w:p>
    <w:p>
      <w:pPr/>
      <w:r>
        <w:t>最后判断这套非洲核验是否真正改变采购决定：它应指出该地区特有的不确定性、下一位当地核验责任方，以及什么时候不能付款。流程可以长期保留，交易事实必须带日期；关键来源无法访问或出现矛盾，就暂停结论而不是用地区化句子补空白。</w:t>
      </w:r>
    </w:p>
    <w:p>
      <w:pPr>
        <w:pStyle w:val="Heading2"/>
      </w:pPr>
      <w:r>
        <w:t>付款前应保存的交易证据</w:t>
      </w:r>
    </w:p>
    <w:p>
      <w:pPr>
        <w:pStyle w:val="ListBullet"/>
      </w:pPr>
      <w:r>
        <w:t>非洲七座SUV采购：具体目的国、港口/指定地点与交易范围</w:t>
      </w:r>
    </w:p>
    <w:p>
      <w:pPr>
        <w:pStyle w:val="ListBullet"/>
      </w:pPr>
      <w:r>
        <w:t>非洲七座SUV采购：涉及车辆时的VIN/具体版本与来源市场</w:t>
      </w:r>
    </w:p>
    <w:p>
      <w:pPr>
        <w:pStyle w:val="ListBullet"/>
      </w:pPr>
      <w:r>
        <w:t>非洲七座SUV采购：重大技术、物流或监管结论的带日期来源</w:t>
      </w:r>
    </w:p>
    <w:p>
      <w:pPr>
        <w:pStyle w:val="ListBullet"/>
      </w:pPr>
      <w:r>
        <w:t>非洲七座SUV采购：包含/不包含费用以及每个交接点的负责人</w:t>
      </w:r>
    </w:p>
    <w:p>
      <w:pPr>
        <w:pStyle w:val="ListBullet"/>
      </w:pPr>
      <w:r>
        <w:t>非洲七座SUV采购：当前路线、报价有效期、时间假设与交易专属金额</w:t>
      </w:r>
    </w:p>
    <w:p>
      <w:pPr>
        <w:pStyle w:val="ListBullet"/>
      </w:pPr>
      <w:r>
        <w:t>非洲七座SUV采购：目的国代理/主管机构/维修方对当地要求的确认</w:t>
      </w:r>
    </w:p>
    <w:p>
      <w:pPr>
        <w:pStyle w:val="ListBullet"/>
      </w:pPr>
      <w:r>
        <w:t>非洲七座SUV采购：差异与重大未知项清单、负责人和关闭节点</w:t>
      </w:r>
    </w:p>
    <w:p>
      <w:pPr>
        <w:pStyle w:val="Heading2"/>
      </w:pPr>
      <w:r>
        <w:t>相关阅读</w:t>
      </w:r>
    </w:p>
    <w:p>
      <w:pPr>
        <w:pStyle w:val="ListBullet"/>
      </w:pPr>
      <w:r>
        <w:t>非洲VIN与实车照片核验：跨境买家交易核验指南 — https://zh.autobridgeexport.com/guides/photo-vin-review-africa.html</w:t>
      </w:r>
    </w:p>
    <w:p>
      <w:pPr>
        <w:pStyle w:val="ListBullet"/>
      </w:pPr>
      <w:r>
        <w:t>非洲出口皮卡采购：跨境买家交易核验指南 — https://zh.autobridgeexport.com/guides/pickup-export-africa.html</w:t>
      </w:r>
    </w:p>
    <w:p>
      <w:pPr/>
      <w:r>
        <w:t>ALT: 面向国际汽车买家的非洲七座SUV采购参考图片</w:t>
      </w:r>
    </w:p>
    <w:p>
      <w:pPr>
        <w:pStyle w:val="Heading1"/>
        <w:ind w:right="504"/>
      </w:pPr>
      <w:r>
        <w:t>PACKAGE-LEVEL PUBLICATION QA — NOT PUBLIC COPY</w:t>
      </w:r>
    </w:p>
    <w:p>
      <w:pPr>
        <w:pStyle w:val="ListBullet"/>
        <w:ind w:right="504"/>
      </w:pPr>
      <w:r>
        <w:t>Re-open every critical source URL immediately before publication and place any unsupported claim on hold.</w:t>
      </w:r>
    </w:p>
    <w:p>
      <w:pPr>
        <w:pStyle w:val="ListBullet"/>
        <w:ind w:right="504"/>
      </w:pPr>
      <w:r>
        <w:t>Confirm all 12 locale pages contain one SEO title, one meta description, one H1, complete body copy and a descriptive ALT field.</w:t>
      </w:r>
    </w:p>
    <w:p>
      <w:pPr>
        <w:pStyle w:val="ListBullet"/>
        <w:ind w:right="504"/>
      </w:pPr>
      <w:r>
        <w:t>Confirm no locale contains editorial placeholders or instructions inside public copy.</w:t>
      </w:r>
    </w:p>
    <w:p>
      <w:pPr>
        <w:pStyle w:val="ListBullet"/>
        <w:ind w:right="504"/>
      </w:pPr>
      <w:r>
        <w:t>Confirm regional pages preserve country-specific boundaries and do not convert a national rule into a regional claim.</w:t>
      </w:r>
    </w:p>
    <w:p>
      <w:pPr>
        <w:pStyle w:val="ListBullet"/>
        <w:ind w:right="504"/>
      </w:pPr>
      <w:r>
        <w:t>Confirm URL, self-canonical and reciprocal hreflang point to the existing page set; do not create duplicate URLs.</w:t>
      </w:r>
    </w:p>
    <w:p>
      <w:pPr>
        <w:pStyle w:val="ListBullet"/>
        <w:ind w:right="504"/>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 Seven-Seat SUV for Full-Load Use in Africa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