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608CE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768CE2D4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2AFF840B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52EBC001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04174D3C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0E44E7B5">
      <w:pPr>
        <w:jc w:val="center"/>
      </w:pPr>
      <w:r>
        <w:rPr>
          <w:rFonts w:ascii="微软雅黑" w:hAnsi="微软雅黑" w:eastAsia="微软雅黑"/>
          <w:b/>
          <w:sz w:val="44"/>
        </w:rPr>
        <w:t>安德鲁牙科连锁店牙科管理系统</w:t>
      </w:r>
    </w:p>
    <w:p w14:paraId="4BBB4CCE">
      <w:pPr>
        <w:jc w:val="center"/>
      </w:pPr>
      <w:r>
        <w:rPr>
          <w:rFonts w:ascii="微软雅黑" w:hAnsi="微软雅黑" w:eastAsia="微软雅黑"/>
          <w:b/>
          <w:sz w:val="44"/>
        </w:rPr>
        <w:t>系统分析与设计报告</w:t>
      </w:r>
    </w:p>
    <w:p w14:paraId="6148085A">
      <w:pPr>
        <w:jc w:val="center"/>
        <w:rPr>
          <w:rFonts w:ascii="Times New Roman" w:hAnsi="Times New Roman" w:eastAsia="宋体"/>
          <w:sz w:val="28"/>
        </w:rPr>
      </w:pPr>
    </w:p>
    <w:p w14:paraId="226B280C">
      <w:pPr>
        <w:jc w:val="center"/>
        <w:rPr>
          <w:rFonts w:ascii="Times New Roman" w:hAnsi="Times New Roman" w:eastAsia="宋体"/>
          <w:sz w:val="28"/>
        </w:rPr>
      </w:pPr>
    </w:p>
    <w:p w14:paraId="2E8BE4A6">
      <w:pPr>
        <w:jc w:val="center"/>
        <w:rPr>
          <w:rFonts w:ascii="Times New Roman" w:hAnsi="Times New Roman" w:eastAsia="宋体"/>
          <w:sz w:val="28"/>
        </w:rPr>
      </w:pPr>
    </w:p>
    <w:p w14:paraId="676B2763">
      <w:pPr>
        <w:jc w:val="center"/>
        <w:rPr>
          <w:rFonts w:ascii="Times New Roman" w:hAnsi="Times New Roman" w:eastAsia="宋体"/>
          <w:sz w:val="28"/>
        </w:rPr>
      </w:pPr>
    </w:p>
    <w:p w14:paraId="3F17FA43">
      <w:pPr>
        <w:jc w:val="center"/>
        <w:rPr>
          <w:rFonts w:ascii="Times New Roman" w:hAnsi="Times New Roman" w:eastAsia="宋体"/>
          <w:sz w:val="28"/>
        </w:rPr>
      </w:pPr>
    </w:p>
    <w:p w14:paraId="6371E4A0">
      <w:pPr>
        <w:jc w:val="center"/>
        <w:rPr>
          <w:rFonts w:ascii="Times New Roman" w:hAnsi="Times New Roman" w:eastAsia="宋体"/>
          <w:sz w:val="28"/>
        </w:rPr>
      </w:pPr>
    </w:p>
    <w:p w14:paraId="596E1EA4">
      <w:pPr>
        <w:jc w:val="center"/>
        <w:rPr>
          <w:sz w:val="24"/>
          <w:szCs w:val="32"/>
        </w:rPr>
      </w:pPr>
      <w:r>
        <w:rPr>
          <w:rFonts w:ascii="Times New Roman" w:hAnsi="Times New Roman" w:eastAsia="宋体"/>
          <w:sz w:val="36"/>
          <w:szCs w:val="32"/>
        </w:rPr>
        <w:t>学号：1602240114</w:t>
      </w:r>
    </w:p>
    <w:p w14:paraId="485DC9B9">
      <w:pPr>
        <w:jc w:val="center"/>
        <w:rPr>
          <w:sz w:val="24"/>
          <w:szCs w:val="32"/>
        </w:rPr>
      </w:pPr>
      <w:r>
        <w:rPr>
          <w:rFonts w:ascii="Times New Roman" w:hAnsi="Times New Roman" w:eastAsia="宋体"/>
          <w:sz w:val="36"/>
          <w:szCs w:val="32"/>
        </w:rPr>
        <w:t>班级：信管 2401</w:t>
      </w:r>
    </w:p>
    <w:p w14:paraId="0D8492A1">
      <w:pPr>
        <w:jc w:val="center"/>
        <w:rPr>
          <w:sz w:val="24"/>
          <w:szCs w:val="32"/>
        </w:rPr>
      </w:pPr>
      <w:r>
        <w:rPr>
          <w:rFonts w:ascii="Times New Roman" w:hAnsi="Times New Roman" w:eastAsia="宋体"/>
          <w:sz w:val="36"/>
          <w:szCs w:val="32"/>
        </w:rPr>
        <w:t>姓名：薛宇翔</w:t>
      </w:r>
    </w:p>
    <w:p w14:paraId="2131AE0F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32790755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64094517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48645E06">
      <w:pPr>
        <w:jc w:val="center"/>
        <w:rPr>
          <w:rFonts w:hint="eastAsia"/>
          <w:sz w:val="40"/>
          <w:szCs w:val="48"/>
          <w:lang w:val="en-US" w:eastAsia="zh-CN"/>
        </w:rPr>
      </w:pPr>
    </w:p>
    <w:p w14:paraId="486453F2">
      <w:pPr>
        <w:jc w:val="both"/>
        <w:rPr>
          <w:rFonts w:hint="eastAsia"/>
          <w:sz w:val="40"/>
          <w:szCs w:val="48"/>
          <w:lang w:val="en-US" w:eastAsia="zh-CN"/>
        </w:rPr>
      </w:pPr>
      <w:bookmarkStart w:id="33" w:name="_GoBack"/>
      <w:bookmarkEnd w:id="33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70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8"/>
          <w:lang w:val="en-US" w:eastAsia="zh-CN" w:bidi="ar-SA"/>
        </w:rPr>
      </w:sdtEndPr>
      <w:sdtContent>
        <w:p w14:paraId="4BFAED2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6"/>
              <w:szCs w:val="44"/>
            </w:rPr>
          </w:pPr>
          <w:r>
            <w:rPr>
              <w:rFonts w:ascii="宋体" w:hAnsi="宋体" w:eastAsia="宋体"/>
              <w:sz w:val="36"/>
              <w:szCs w:val="44"/>
            </w:rPr>
            <w:t>目录</w:t>
          </w:r>
        </w:p>
        <w:p w14:paraId="0D0AAAB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2"/>
              <w:szCs w:val="28"/>
              <w:lang w:val="en-US" w:eastAsia="zh-CN"/>
            </w:rPr>
            <w:fldChar w:fldCharType="begin"/>
          </w:r>
          <w:r>
            <w:rPr>
              <w:rFonts w:hint="default"/>
              <w:sz w:val="22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default"/>
              <w:sz w:val="22"/>
              <w:szCs w:val="28"/>
              <w:lang w:val="en-US" w:eastAsia="zh-CN"/>
            </w:rPr>
            <w:fldChar w:fldCharType="separate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_Toc14962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8"/>
              <w:lang w:val="en-US" w:eastAsia="zh-CN"/>
            </w:rPr>
            <w:t>一、业务建模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_Toc14962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F89113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_Toc14693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1.愿景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_Toc14693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5BC23E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_Toc29700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2.业务用例图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_Toc29700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30798263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_Toc6768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3.现状业务序列图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_Toc6768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790E213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_Toc28223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4.改进后的业务序列图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_Toc28223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5E48AA6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_Toc32716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8"/>
              <w:lang w:val="en-US" w:eastAsia="zh-CN"/>
            </w:rPr>
            <w:t>二、需求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_Toc32716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0578BD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_Toc15790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36"/>
              <w:lang w:val="en-US" w:eastAsia="zh-CN"/>
            </w:rPr>
            <w:t>1.系统用例图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_Toc15790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4C6B11B3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32"/>
              <w:szCs w:val="44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_Toc8219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2.用例规约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_Toc8219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5B3A6C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_Toc12171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三、分析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_Toc12171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635352B4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_Toc20185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1.分析类图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_Toc20185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361EA30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_Toc25866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36"/>
              <w:lang w:val="en-US" w:eastAsia="zh-CN"/>
            </w:rPr>
            <w:t>2.分析序列图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_Toc25866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52C4C4B3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_Toc1115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36"/>
              <w:lang w:val="en-US" w:eastAsia="zh-CN"/>
            </w:rPr>
            <w:t>3.分析状态机图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_Toc1115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30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6F74A18F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_Toc1584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8"/>
              <w:lang w:val="en-US" w:eastAsia="zh-CN"/>
            </w:rPr>
            <w:t>四、设计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_Toc1584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1D40FD1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_Toc4361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1.建立数据层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_Toc4361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2A685E2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_Toc28775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2.精化业务层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_Toc28775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2D0F048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_Toc32703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（1）</w:t>
          </w:r>
          <w:r>
            <w:rPr>
              <w:rFonts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类的各成分：核心域逻辑与映射内容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_Toc32703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62AB5B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_Toc463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（2）对象语言的映射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_Toc463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0C55741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_Toc525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（3）过程语言（SQL）的映射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_Toc525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65B56A3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_Toc27127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（4）数据映射器：屏蔽具体存储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_Toc27127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17CD216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_Toc17529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bCs/>
              <w:sz w:val="24"/>
              <w:szCs w:val="44"/>
              <w:lang w:val="en-US" w:eastAsia="zh-CN"/>
            </w:rPr>
            <w:t>3.精化表示层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_Toc17529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55D10E8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_Toc22946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（1）分析边界类界定了责任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_Toc22946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5510FCF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  <w:rPr>
              <w:sz w:val="24"/>
              <w:szCs w:val="32"/>
            </w:rPr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_Toc22984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（2）界面状态机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_Toc22984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1781C7F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32" w:lineRule="auto"/>
            <w:textAlignment w:val="auto"/>
          </w:pPr>
          <w:r>
            <w:rPr>
              <w:rFonts w:hint="default"/>
              <w:sz w:val="24"/>
              <w:szCs w:val="36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36"/>
              <w:lang w:val="en-US" w:eastAsia="zh-CN"/>
            </w:rPr>
            <w:instrText xml:space="preserve"> HYPERLINK \l _Toc20836 </w:instrText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kern w:val="2"/>
              <w:sz w:val="24"/>
              <w:szCs w:val="32"/>
              <w:lang w:val="en-US" w:eastAsia="zh-CN" w:bidi="ar-SA"/>
            </w:rPr>
            <w:t>（3）界面布局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_Toc20836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default"/>
              <w:sz w:val="24"/>
              <w:szCs w:val="36"/>
              <w:lang w:val="en-US" w:eastAsia="zh-CN"/>
            </w:rPr>
            <w:fldChar w:fldCharType="end"/>
          </w:r>
        </w:p>
        <w:p w14:paraId="44CD3F1F">
          <w:pPr>
            <w:jc w:val="both"/>
            <w:rPr>
              <w:rFonts w:hint="default" w:asciiTheme="minorHAnsi" w:hAnsiTheme="minorHAnsi" w:eastAsiaTheme="minorEastAsia" w:cstheme="minorBidi"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default"/>
              <w:szCs w:val="28"/>
              <w:lang w:val="en-US" w:eastAsia="zh-CN"/>
            </w:rPr>
            <w:fldChar w:fldCharType="end"/>
          </w:r>
        </w:p>
      </w:sdtContent>
    </w:sdt>
    <w:p w14:paraId="56394F1A">
      <w:pPr>
        <w:jc w:val="both"/>
        <w:rPr>
          <w:rFonts w:hint="default" w:asciiTheme="minorHAnsi" w:hAnsiTheme="minorHAnsi" w:eastAsiaTheme="minorEastAsia" w:cstheme="minorBidi"/>
          <w:kern w:val="2"/>
          <w:sz w:val="21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D9566F">
      <w:pPr>
        <w:jc w:val="right"/>
        <w:rPr>
          <w:rFonts w:hint="default"/>
          <w:sz w:val="22"/>
          <w:szCs w:val="28"/>
          <w:lang w:val="en-US" w:eastAsia="zh-CN"/>
        </w:rPr>
      </w:pPr>
    </w:p>
    <w:p w14:paraId="4782147F">
      <w:pPr>
        <w:outlineLvl w:val="0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Toc14962"/>
      <w:r>
        <w:rPr>
          <w:rFonts w:hint="eastAsia"/>
          <w:b/>
          <w:bCs/>
          <w:sz w:val="32"/>
          <w:szCs w:val="40"/>
          <w:lang w:val="en-US" w:eastAsia="zh-CN"/>
        </w:rPr>
        <w:t>一、业务建模</w:t>
      </w:r>
      <w:bookmarkEnd w:id="0"/>
    </w:p>
    <w:p w14:paraId="6B58444E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1" w:name="_Toc14693"/>
      <w:r>
        <w:rPr>
          <w:rFonts w:hint="eastAsia"/>
          <w:b/>
          <w:bCs/>
          <w:sz w:val="28"/>
          <w:szCs w:val="36"/>
          <w:lang w:val="en-US" w:eastAsia="zh-CN"/>
        </w:rPr>
        <w:t>1.愿景</w:t>
      </w:r>
      <w:bookmarkEnd w:id="1"/>
    </w:p>
    <w:p w14:paraId="1E1A78E2">
      <w:pPr>
        <w:ind w:firstLine="480"/>
        <w:rPr>
          <w:rFonts w:hint="default"/>
          <w:lang w:val="en-US" w:eastAsia="zh-CN"/>
        </w:rPr>
      </w:pPr>
      <w:r>
        <w:t>本系统面向安德鲁牙科连锁店下属的一家诊所，建立覆盖患者登记、预约接诊、实际治疗、费用结算和季度业绩分析的统一管理方式。以降低预约取消率为主要业务改进目标，同时完善患者资料、规范治疗与收费记录，为诊所主管安排服务和分析经营情况提供可靠依据。</w:t>
      </w:r>
    </w:p>
    <w:tbl>
      <w:tblPr>
        <w:tblStyle w:val="10"/>
        <w:tblW w:w="83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2"/>
        <w:gridCol w:w="7189"/>
      </w:tblGrid>
      <w:tr w14:paraId="41F4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0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B56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系统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BF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安德鲁牙科管理系统</w:t>
            </w:r>
          </w:p>
        </w:tc>
      </w:tr>
      <w:tr w14:paraId="1C30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2FDFD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目标组织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C4DE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安德鲁牙科连锁店下属的一家牙科诊所，涵盖预约接待人员、牙医、诊所主管和财务人员。各岗位通过统一的患者档案、预约记录、治疗明细和结算信息，协同完成本诊所的日常服务与经营管理。</w:t>
            </w:r>
          </w:p>
        </w:tc>
      </w:tr>
      <w:tr w14:paraId="20718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D0B7A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老大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6A1C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本诊所主管，作为业务目标负责人，组织确认患者登记、预约管理、治疗记录和统计规则；检查业务资料的完整性，根据到诊及取消情况协调接诊安排，并审核系统实施后的改进结果。</w:t>
            </w:r>
          </w:p>
        </w:tc>
      </w:tr>
      <w:tr w14:paraId="76DC1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0575F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197B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建立从患者登记、预约接诊、实际治疗到费用结算的完整管理流程，重点降低患者预约取消率，提高接诊安排的有效性。通过复用患者档案、展示过敏信息、统一记录治疗项目和自动计算费用，减少重复录入及人工核对。按季度汇总各牙医及本诊所的收入、医疗用品成本、运营费用和净利润，为人员安排及经营决策提供可靠依据。</w:t>
            </w:r>
          </w:p>
        </w:tc>
      </w:tr>
      <w:tr w14:paraId="4B69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A5A16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度量指标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B69D3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主要指标为</w:t>
            </w: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预约取消率＝已取消预约数÷（实际到诊数＋已取消预约数＋确认未到诊数）×100%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。同时观察到诊率和未到诊率，判断预约结果是否改善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。</w:t>
            </w:r>
          </w:p>
        </w:tc>
      </w:tr>
      <w:tr w14:paraId="208E0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88015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对比时间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DEDF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以系统上线前最近一个完整自然季度为基准期，以上线后首个完整自然季度为评价期。</w:t>
            </w:r>
          </w:p>
        </w:tc>
      </w:tr>
      <w:tr w14:paraId="305D2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896639">
            <w:pPr>
              <w:keepNext w:val="0"/>
              <w:keepLines w:val="0"/>
              <w:widowControl/>
              <w:suppressLineNumbers w:val="0"/>
              <w:jc w:val="center"/>
              <w:rPr>
                <w:sz w:val="16"/>
                <w:szCs w:val="20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改进值</w:t>
            </w:r>
          </w:p>
        </w:tc>
        <w:tc>
          <w:tcPr>
            <w:tcW w:w="7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BFB2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评价期的季度预约取消率较基准期</w:t>
            </w:r>
            <w:r>
              <w:rPr>
                <w:rStyle w:val="13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相对降低至少 30%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。</w:t>
            </w:r>
          </w:p>
        </w:tc>
      </w:tr>
    </w:tbl>
    <w:p w14:paraId="29493636"/>
    <w:p w14:paraId="611C94CC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2" w:name="_Toc29700"/>
      <w:r>
        <w:rPr>
          <w:rFonts w:hint="eastAsia"/>
          <w:b/>
          <w:bCs/>
          <w:sz w:val="28"/>
          <w:szCs w:val="36"/>
          <w:lang w:val="en-US" w:eastAsia="zh-CN"/>
        </w:rPr>
        <w:t>2.业务用例图</w:t>
      </w:r>
      <w:bookmarkEnd w:id="2"/>
    </w:p>
    <w:p w14:paraId="517539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</w:rPr>
        <w:t>以安德鲁牙科诊所为组织责任边界，将患者作为边界外的业务执行者，表示患者是诊所服务的外部对象。患者可以参与办理就诊预约、办理预约变更、办理预约取消、接受牙科诊疗以及取得就诊结算单等业务；而预约登记、过敏信息核对、治疗记录、费用计算等具体处理由诊所内部的接待人员、牙医和财务人员完成，因此这些岗位没有作为外部业务执行者绘制。</w:t>
      </w:r>
    </w:p>
    <w:p w14:paraId="5DAC888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28850" cy="25711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A216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3" w:name="_Toc6768"/>
      <w:r>
        <w:rPr>
          <w:rFonts w:hint="eastAsia"/>
          <w:b/>
          <w:bCs/>
          <w:sz w:val="28"/>
          <w:szCs w:val="36"/>
          <w:lang w:val="en-US" w:eastAsia="zh-CN"/>
        </w:rPr>
        <w:t>3.现状业务序列图</w:t>
      </w:r>
      <w:bookmarkEnd w:id="3"/>
    </w:p>
    <w:p w14:paraId="6CD67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eastAsia="zh-CN"/>
        </w:rPr>
        <w:t>（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）</w:t>
      </w:r>
      <w:r>
        <w:rPr>
          <w:rFonts w:ascii="宋体" w:hAnsi="宋体" w:eastAsia="宋体" w:cs="宋体"/>
          <w:sz w:val="20"/>
          <w:szCs w:val="20"/>
        </w:rPr>
        <w:t>办理就诊预约业务序列图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：</w:t>
      </w:r>
      <w:r>
        <w:rPr>
          <w:rFonts w:ascii="宋体" w:hAnsi="宋体" w:eastAsia="宋体" w:cs="宋体"/>
          <w:sz w:val="20"/>
          <w:szCs w:val="20"/>
        </w:rPr>
        <w:t>患者向预约接待人员提出预约请求，提供个人资料、预期治疗和特殊需求。接待人员先查询患者档案，获取基本资料、过敏信息及历史就诊记录；如有需要则补充或更新患者资料，然后建立就诊记录，关联患者、接诊牙医、预约时间和预期治疗。预约成功后，接待人员将就诊编号、时间和牙医信息告知患者，并将预约状态初始化为未到诊。</w:t>
      </w:r>
    </w:p>
    <w:p w14:paraId="6E21243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82315" cy="3243580"/>
            <wp:effectExtent l="0" t="0" r="133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3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（2）办理预约变更业务序列图</w:t>
      </w:r>
    </w:p>
    <w:p w14:paraId="17C2B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患者提出改约请求，说明原就诊编号以及新的时间或牙医要求。预约接待人员核对原就诊记录和当前状态，确认该预约是否允许变更；确认可以调整后，更新预约时间、接诊牙医和变更原因，并将新的预约结果反馈给患者。改约过程保留原就诊编号和修改记录，不将改约重复登记为新的有效预约。</w:t>
      </w:r>
    </w:p>
    <w:p w14:paraId="3177FF7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71140" cy="335216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7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（3）办理预约取消业务序列图</w:t>
      </w:r>
    </w:p>
    <w:p w14:paraId="6C1858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患者向预约接待人员提出取消预约，并说明就诊编号和取消原因。接待人员查询并核对该预约的当前状态，确认取消条件后，在就诊记录中登记取消时间和取消原因，将预约状态修改为已取消，最后向患者确认取消结果。该流程需要区分患者主动取消、未来预约尚未到期以及确认未到诊等不同情况，不能只依据 attended=false 判断取消。</w:t>
      </w:r>
    </w:p>
    <w:p w14:paraId="75544FA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62885" cy="3098800"/>
            <wp:effectExtent l="0" t="0" r="184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F7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（4）提供牙科诊疗业务序列图</w:t>
      </w:r>
    </w:p>
    <w:p w14:paraId="19530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患者按照预约到诊后，接待人员核对身份并在就诊记录中登记到诊，将 attended 更新为 true，再把患者资料、预约需求和特殊需求交接给牙医。牙医查阅患者历史记录和过敏信息，实施本次诊疗，并在实际治疗明细中记录治疗项目、单位数量和单位价格；如果诊疗过程中增加了预约时未提出的项目，也一并记录。治疗完成后，牙医确认就诊完成并告知患者进入结算环节。</w:t>
      </w:r>
    </w:p>
    <w:p w14:paraId="02227D1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100070" cy="254063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5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（5）出具就诊结算单业务序列图</w:t>
      </w:r>
    </w:p>
    <w:p w14:paraId="005C9A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患者申请出具本次就诊结算单后，财务人员先核对就诊是否已经到诊或完成，再读取本次实际治疗明细，确认治疗项目、数量、单位价格和各项小计。核对无误后，财务人员生成与该次就诊唯一对应的结算单，获得单号和总价，并将包含治疗明细和总金额的结算单交付给患者。每次完成的就诊只生成一张有效结算单，未实施的预约项目不能计入费用，结算单也不等同于税务发票。</w:t>
      </w:r>
    </w:p>
    <w:p w14:paraId="1034BE7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82900" cy="2354580"/>
            <wp:effectExtent l="0" t="0" r="1270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BEBA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4" w:name="_Toc28223"/>
      <w:r>
        <w:rPr>
          <w:rFonts w:hint="eastAsia"/>
          <w:b/>
          <w:bCs/>
          <w:sz w:val="28"/>
          <w:szCs w:val="36"/>
          <w:lang w:val="en-US" w:eastAsia="zh-CN"/>
        </w:rPr>
        <w:t>4.改进后的业务序列图</w:t>
      </w:r>
      <w:bookmarkEnd w:id="4"/>
    </w:p>
    <w:p w14:paraId="0BDC8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（1）办理就诊预约业务序列图（改进后）： 将患者档案与预约信息统一交由牙科管理系统关联处理。患者向接待人员提出预约需求，接待人员核实身份并登记资料，系统负责校验必填信息、关联患者账号和提示同一时间的重复安排。接待人员核实系统提示，并与患者确认牙医和就诊时间后，再提交正式预约，由系统生成唯一就诊编号并初始化到诊状态。改进后，各项资料与预约规则由系统集中处理，有助于减少重复登记和安排错误。</w:t>
      </w:r>
    </w:p>
    <w:p w14:paraId="7F5526E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42005" cy="5283200"/>
            <wp:effectExtent l="0" t="0" r="10795" b="12700"/>
            <wp:docPr id="8" name="图片 8" descr="01_办理就诊预约业务序列图_改进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1_办理就诊预约业务序列图_改进后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77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（2）办理预约变更业务序列图（改进后）： 将改约过程明确为先核查、再确认、最后更新。患者提出变更请求后，接待人员向系统提交原预约编号和候选安排，系统验证当前状态并检查重复安排，检查时排除原预约，避免将其自身误判为冲突。接待人员与患者确认新方案后，系统复核并更新原就诊记录，同时保留原编号、修改前后内容和变更原因。改进后可以减少未经确认就修改预约的情况，并保证改约过程能够追溯。</w:t>
      </w:r>
    </w:p>
    <w:p w14:paraId="088E2A4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42615" cy="3969385"/>
            <wp:effectExtent l="0" t="0" r="635" b="12065"/>
            <wp:docPr id="9" name="图片 9" descr="02_办理预约变更业务序列图_改进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_办理预约变更业务序列图_改进后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2D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（3）办理预约取消业务序列图（改进后）： 该图主要采用“封装领域逻辑”，保留原有简洁的办理流程，将取消条件和状态处理统一交由系统执行。患者提出取消请求并说明原因，接待人员核实身份后提交请求，系统验证患者与预约的关联及当前状态，确认属于可取消的有效待就诊预约后，登记取消时间、原因和操作记录，再将结果返回接待人员，由其告知患者。改进后的重点是保证取消记录含义准确，区分主动取消、未来尚未到诊和确认未到诊，避免仅凭未到诊标记判断取消。</w:t>
      </w:r>
    </w:p>
    <w:p w14:paraId="3A0AC4C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4360" cy="2764790"/>
            <wp:effectExtent l="0" t="0" r="8890" b="16510"/>
            <wp:docPr id="10" name="图片 10" descr="03_办理预约取消业务序列图_改进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3_办理预约取消业务序列图_改进后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F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（4）提供牙科诊疗业务序列图（改进后）： 接待人员核实患者身份并登记到诊后，牙医直接从系统读取共享的患者资料、过敏信息和本次需求，减少重复交接资料。牙医与患者核对信息，逐项实施治疗并登记项目、数量和本次价格，系统负责数量校验、行小计计算和历史价格保存。图中的循环表示一次就诊可以包含多项实际治疗及临时增加的项目。诊疗结束后，系统保存已确认明细供结算使用，待有效结算单生成并确认结算后，才统一更新为“已完成”。</w:t>
      </w:r>
    </w:p>
    <w:p w14:paraId="5DBEC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702050" cy="5407660"/>
            <wp:effectExtent l="0" t="0" r="12700" b="2540"/>
            <wp:docPr id="11" name="图片 11" descr="04_提供牙科诊疗业务序列图_改进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4_提供牙科诊疗业务序列图_改进后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D9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（5）出具就诊结算单业务序列图（改进后）： 由系统统一读取本次实际治疗资料并计算费用，财务人员负责核对结算预览。核对无误后，财务人员提交出具请求，系统检查是否已有有效结算单：已有单据时返回原单号、明细和总价；尚无单据时生成唯一结算单，并同步确认已结算明细和就诊完成状态。改进后减少了财务人员分别查询多个记录和人工汇总费用的操作，同时明确防重复开单规则，保证结算费用与实际实施的治疗一致。</w:t>
      </w:r>
    </w:p>
    <w:p w14:paraId="7B15B85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4380" cy="5346700"/>
            <wp:effectExtent l="0" t="0" r="1270" b="6350"/>
            <wp:docPr id="12" name="图片 12" descr="05_出具就诊结算单业务序列图_改进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5_出具就诊结算单业务序列图_改进后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9695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6C2C97D3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28AA9448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2C1C9238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13569C23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122F039F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53308A31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670CB17E">
      <w:pPr>
        <w:numPr>
          <w:ilvl w:val="0"/>
          <w:numId w:val="0"/>
        </w:numPr>
        <w:jc w:val="both"/>
        <w:rPr>
          <w:rFonts w:hint="eastAsia"/>
          <w:sz w:val="32"/>
          <w:szCs w:val="40"/>
          <w:lang w:val="en-US" w:eastAsia="zh-CN"/>
        </w:rPr>
      </w:pPr>
    </w:p>
    <w:p w14:paraId="613A43A3">
      <w:pPr>
        <w:outlineLvl w:val="0"/>
        <w:rPr>
          <w:rFonts w:hint="eastAsia"/>
          <w:b/>
          <w:bCs/>
          <w:sz w:val="32"/>
          <w:szCs w:val="40"/>
          <w:lang w:val="en-US" w:eastAsia="zh-CN"/>
        </w:rPr>
      </w:pPr>
      <w:bookmarkStart w:id="5" w:name="_Toc32716"/>
      <w:r>
        <w:rPr>
          <w:rFonts w:hint="eastAsia"/>
          <w:b/>
          <w:bCs/>
          <w:sz w:val="32"/>
          <w:szCs w:val="40"/>
          <w:lang w:val="en-US" w:eastAsia="zh-CN"/>
        </w:rPr>
        <w:t>二、需求</w:t>
      </w:r>
      <w:bookmarkEnd w:id="5"/>
    </w:p>
    <w:p w14:paraId="0D0734CC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15790"/>
      <w:r>
        <w:rPr>
          <w:rFonts w:hint="eastAsia"/>
          <w:b/>
          <w:bCs/>
          <w:sz w:val="28"/>
          <w:szCs w:val="28"/>
          <w:lang w:val="en-US" w:eastAsia="zh-CN"/>
        </w:rPr>
        <w:t>1.系统用例图</w:t>
      </w:r>
      <w:bookmarkEnd w:id="6"/>
    </w:p>
    <w:p w14:paraId="08818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本系统用例图以“安德鲁牙科管理系统”为软件责任边界，从改进后的业务序列图中识别出直接与系统交互的预约接待人员、牙医和财务人员，并将他们发出的业务请求归纳为八个系统用例。预约接待人员负责维护患者资料、建立预约、变更预约、取消预约和登记到诊；牙医通过系统查阅接诊患者资料，记录并确认实际治疗；财务人员根据已确认的治疗明细生成就诊结算单。资料校验、费用计算、历史价格保存和防重复开单等操作属于系统内部处理，包含在相应用例中。患者虽然是诊所的业务服务对象，但通过工作人员办理业务，没有直接操作系统，因此未作为系统执行者绘制。图中的连线表示执行者参与相应系统功能，不表示业务执行的先后顺序。</w:t>
      </w:r>
    </w:p>
    <w:p w14:paraId="5FAE59C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648585" cy="3255010"/>
            <wp:effectExtent l="0" t="0" r="18415" b="25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6DA6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7" w:name="_Toc8219"/>
      <w:r>
        <w:rPr>
          <w:rFonts w:hint="eastAsia"/>
          <w:b/>
          <w:bCs/>
          <w:sz w:val="28"/>
          <w:szCs w:val="36"/>
          <w:lang w:val="en-US" w:eastAsia="zh-CN"/>
        </w:rPr>
        <w:t>2.用例规约</w:t>
      </w:r>
      <w:bookmarkEnd w:id="7"/>
    </w:p>
    <w:p w14:paraId="69D23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outlineLvl w:val="2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8" w:name="_Toc2440"/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（1）用例总览</w:t>
      </w:r>
      <w:bookmarkEnd w:id="8"/>
    </w:p>
    <w:p w14:paraId="487E45E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94430" cy="2329815"/>
            <wp:effectExtent l="0" t="0" r="1270" b="1333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DB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9" w:name="_Toc11353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（2）用例编号：SUC-01　用例名：维护患者资料</w:t>
      </w:r>
      <w:bookmarkEnd w:id="9"/>
    </w:p>
    <w:p w14:paraId="4A43CA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Symbol" w:hAnsi="Symbol" w:eastAsia="宋体" w:cs="Symbol"/>
          <w:kern w:val="2"/>
          <w:sz w:val="20"/>
          <w:szCs w:val="20"/>
          <w:lang w:val="en-US" w:eastAsia="zh-CN" w:bidi="ar-SA"/>
        </w:rPr>
        <w:t></w:t>
      </w: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预约接待人员。</w:t>
      </w:r>
    </w:p>
    <w:p w14:paraId="181FB0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Symbol" w:hAnsi="Symbol" w:eastAsia="宋体" w:cs="Symbol"/>
          <w:kern w:val="2"/>
          <w:sz w:val="20"/>
          <w:szCs w:val="20"/>
          <w:lang w:val="en-US" w:eastAsia="zh-CN" w:bidi="ar-SA"/>
        </w:rPr>
        <w:t></w:t>
      </w: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患者首次办理业务，或复诊时需要核对、补充及更新个人资料。</w:t>
      </w:r>
    </w:p>
    <w:p w14:paraId="598BE6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Symbol" w:hAnsi="Symbol" w:eastAsia="宋体" w:cs="Symbol"/>
          <w:kern w:val="2"/>
          <w:sz w:val="20"/>
          <w:szCs w:val="20"/>
          <w:lang w:val="en-US" w:eastAsia="zh-CN" w:bidi="ar-SA"/>
        </w:rPr>
        <w:t></w:t>
      </w: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3)前置条件： 接待人员已登录系统并具有患者资料维护权限，已取得患者提供的必要信息。</w:t>
      </w:r>
    </w:p>
    <w:p w14:paraId="00ABC8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Symbol" w:hAnsi="Symbol" w:eastAsia="宋体" w:cs="Symbol"/>
          <w:kern w:val="2"/>
          <w:sz w:val="20"/>
          <w:szCs w:val="20"/>
          <w:lang w:val="en-US" w:eastAsia="zh-CN" w:bidi="ar-SA"/>
        </w:rPr>
        <w:t></w:t>
      </w: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4)后置条件： 成功时，新患者获得唯一患者账号，或已有患者在原账号下完成资料更新；保存失败或放弃时，不覆盖已有有效资料。</w:t>
      </w:r>
    </w:p>
    <w:p w14:paraId="72E695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Symbol" w:hAnsi="Symbol" w:eastAsia="宋体" w:cs="Symbol"/>
          <w:kern w:val="2"/>
          <w:sz w:val="20"/>
          <w:szCs w:val="20"/>
          <w:lang w:val="en-US" w:eastAsia="zh-CN" w:bidi="ar-SA"/>
        </w:rPr>
        <w:t></w:t>
      </w: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5)涉众利益： 患者希望资料准确、复诊不重复建档、隐私受到保护；接待人员希望快速检索并发现缺失信息；牙医希望获得正确的患者资料和过敏信息；诊所希望患者账号稳定、历史就诊可以追溯。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2588"/>
        <w:gridCol w:w="2031"/>
        <w:gridCol w:w="3208"/>
      </w:tblGrid>
      <w:tr w14:paraId="7F3B9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125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259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83C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6A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264BF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F028D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8AAF4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接待人员进入患者资料维护功能，输入患者账号，或通过姓名、电话检索患者。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48CFA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检索条件为空。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系统提示补充条件，返回本步骤。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6EC78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患者账号、姓名、电话。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姓名和电话仅用于辅助检索，不能直接作为唯一身份依据。</w:t>
            </w:r>
          </w:p>
        </w:tc>
      </w:tr>
      <w:tr w14:paraId="04323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B613B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869E0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系统显示符合条件的患者记录，接待人员核实身份并选择正确档案。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5EA99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没有已有档案，核实为初诊患者。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选择新增患者，进入第3步。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存在多个候选档案。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进一步核实，未确认前不自动选择或合并。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58409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复诊患者复用原患者账号；初诊患者建立新账号。</w:t>
            </w:r>
          </w:p>
        </w:tc>
      </w:tr>
      <w:tr w14:paraId="0A8E4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55070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A7304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接待人员核对或录入患者基本资料和紧急联系人信息。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91E6C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患者未提供邮箱。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邮箱留空，继续办理。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必填资料缺失。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补充询问；未补齐前不能完成保存。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58BBF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姓名、出生日期、账单地址、电话、紧急联系人姓名及电话为必填；邮箱为选填。</w:t>
            </w:r>
          </w:p>
        </w:tc>
      </w:tr>
      <w:tr w14:paraId="5739C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687F1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25D79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接待人员询问并登记患者已知过敏症，核实已有过敏记录。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CD8DE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已询问且未报告已知过敏。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记录相应确认状态。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尚未完成询问。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保持“尚未询问”，不能默认视为无过敏。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C4992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一名患者可登记多种过敏症，新增信息不得覆盖其他过敏记录。</w:t>
            </w:r>
          </w:p>
        </w:tc>
      </w:tr>
      <w:tr w14:paraId="30B75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443E8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C773C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接待人员提交资料，系统校验必填项、出生日期和已填写邮箱等信息。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8A1B3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数据缺失或格式错误。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系统指出具体字段。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接待人员修改后重新提交。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0842A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出生日期不得晚于当前日期。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提示清楚，错误发生时保留已输入内容。</w:t>
            </w:r>
          </w:p>
        </w:tc>
      </w:tr>
      <w:tr w14:paraId="25DB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F820F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EB0DC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系统保存患者资料和过敏关联；新增患者分配唯一账号，已有患者沿用原账号。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A68CA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档案已被其他人员修改。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提示读取最新内容，重新核对后保存。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保存失败。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提示失败，不形成部分更新结果。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FC3FE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患者账号唯一且稳定。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不静默覆盖并发修改；关键更正保留操作记录。</w:t>
            </w:r>
          </w:p>
        </w:tc>
      </w:tr>
      <w:tr w14:paraId="67D93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FB7CD">
            <w:pPr>
              <w:keepNext w:val="0"/>
              <w:keepLines w:val="0"/>
              <w:widowControl/>
              <w:suppressLineNumbers w:val="0"/>
              <w:jc w:val="center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23F51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系统显示保存结果和患者账号，接待人员结束维护或继续建立预约。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46C81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提交后未收到明确结果。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先查询档案核实是否已保存，避免重复建档。</w:t>
            </w:r>
          </w:p>
        </w:tc>
        <w:tc>
          <w:tcPr>
            <w:tcW w:w="3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175D2">
            <w:pPr>
              <w:keepNext w:val="0"/>
              <w:keepLines w:val="0"/>
              <w:widowControl/>
              <w:suppressLineNumbers w:val="0"/>
              <w:jc w:val="both"/>
              <w:rPr>
                <w:sz w:val="15"/>
                <w:szCs w:val="18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患者账号、姓名、保存结果及必要的过敏确认信息。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保存档案不自动建立预约。</w:t>
            </w:r>
          </w:p>
        </w:tc>
      </w:tr>
    </w:tbl>
    <w:p w14:paraId="14A13F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0" w:name="_Toc13067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（3）用例编号：SUC-02　用例名：建立就诊预约</w:t>
      </w:r>
      <w:bookmarkEnd w:id="10"/>
    </w:p>
    <w:p w14:paraId="6D0E93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预约接待人员。</w:t>
      </w:r>
    </w:p>
    <w:p w14:paraId="57270B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患者提出就诊预约需求。</w:t>
      </w:r>
    </w:p>
    <w:p w14:paraId="24B1DE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接待人员已登录并具有预约权限；患者档案已经建立且身份已核实；接诊牙医资料可用。</w:t>
      </w:r>
    </w:p>
    <w:p w14:paraId="07EA81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成功时，生成唯一就诊记录，关联患者、牙医、预约时间及预期治疗，状态为“待就诊”，attended=false；失败或放弃时，不产生本次未完成的有效预约。</w:t>
      </w:r>
    </w:p>
    <w:p w14:paraId="329306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患者希望获得明确且经确认的预约安排；接待人员希望及时发现重复安排；牙医希望了解接诊时间和患者需求；诊所希望预约记录完整，为接诊安排和取消情况分析提供依据。</w:t>
      </w:r>
    </w:p>
    <w:tbl>
      <w:tblPr>
        <w:tblStyle w:val="10"/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2833"/>
        <w:gridCol w:w="2258"/>
        <w:gridCol w:w="2630"/>
      </w:tblGrid>
      <w:tr w14:paraId="4248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90" w:type="dxa"/>
            <w:shd w:val="clear" w:color="auto" w:fill="auto"/>
            <w:vAlign w:val="center"/>
          </w:tcPr>
          <w:p w14:paraId="6AF06C8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703A5E5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8BAD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06F9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1C3E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6CD77AC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5DEDDECC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接待人员选择已核实的患者账号，发起建立预约。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8B7EB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患者尚未建档。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先完成SUC-01，再返回本步骤。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FEFBF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患者账号。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预约必须关联正确的已有患者档案。</w:t>
            </w:r>
          </w:p>
        </w:tc>
      </w:tr>
      <w:tr w14:paraId="794C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1E4C1AC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713677FC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系统显示患者必要资料和过敏信息，接待人员登记预期治疗、问题及特殊需求。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FF05E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无问题或特殊需求。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相应说明允许留空。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资料需要更正。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完成获授权的资料维护后继续。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96F49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预期治疗、问题说明、特殊需求。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预期治疗可有多项，不自动作为实际治疗或收费依据。</w:t>
            </w:r>
          </w:p>
        </w:tc>
      </w:tr>
      <w:tr w14:paraId="6B0A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37A3107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525283E5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接待人员选择接诊牙医及具体预约日期、时间。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153A7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所选牙医不可用于新预约。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系统提示重新选择，返回本步骤。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CAA51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牙医员工编号、预约日期、预约时间。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一次预约关联一名牙医，复诊可选择不同牙医。</w:t>
            </w:r>
          </w:p>
        </w:tc>
      </w:tr>
      <w:tr w14:paraId="7254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6287C05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0893E4DD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系统检查患者或牙医在同一预约时间是否已有安排，返回核查结果。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68F2E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存在重复安排提示。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接待人员核实。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需要调整时返回第3步；是否允许继续按已确认规则处理。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6CC73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提示同一开始时间的重复安排。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预约时长和排班规则未明确，不自行实施自动调度。</w:t>
            </w:r>
          </w:p>
        </w:tc>
      </w:tr>
      <w:tr w14:paraId="714C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048528B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51919B42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接待人员向患者说明候选牙医和时间，取得确认。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0EF8C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患者要求更换安排。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返回第3步。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患者放弃预约。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结束，不建立有效预约。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2CF17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未确认的候选安排不直接成为正式预约。</w:t>
            </w:r>
          </w:p>
        </w:tc>
      </w:tr>
      <w:tr w14:paraId="64D0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20AB608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34D73252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接待人员提交已确认预约，系统复核当前资料和安排。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2E8F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提交前安排发生变化或出现新提示。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返回最新核查结果，重新核实。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必填信息缺失。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提示补充后重新提交。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5F381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以提交时的有效资料为准，不能静默忽略变化。</w:t>
            </w:r>
          </w:p>
        </w:tc>
      </w:tr>
      <w:tr w14:paraId="51A6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13F695E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40AE1F25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系统生成唯一就诊编号，保存预约，将状态设为“待就诊”，attended=false。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E9538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保存失败。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不形成不完整预约，提示核实后重试。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操作结果不明确。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先查询已保存记录，避免重复建立。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3D109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尚未实际到诊不等于取消或未到诊。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 就诊编号、患者、牙医、日期时间。</w:t>
            </w:r>
          </w:p>
        </w:tc>
      </w:tr>
      <w:tr w14:paraId="3A73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0" w:type="dxa"/>
            <w:shd w:val="clear" w:color="auto" w:fill="auto"/>
            <w:vAlign w:val="center"/>
          </w:tcPr>
          <w:p w14:paraId="7DC2FC1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762A41CC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系统显示预约结果，接待人员据此向患者确认安排，结束用例。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EFC4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C1466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患者通过接待人员办理，不要求患者登录；不自动增加短信或支付功能。</w:t>
            </w:r>
          </w:p>
        </w:tc>
      </w:tr>
    </w:tbl>
    <w:p w14:paraId="3FF608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</w:p>
    <w:p w14:paraId="4C17BF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1" w:name="_Toc27698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（4）用例编号：SUC-03　用例名：变更就诊预约</w:t>
      </w:r>
      <w:bookmarkEnd w:id="11"/>
    </w:p>
    <w:p w14:paraId="02F423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预约接待人员。</w:t>
      </w:r>
    </w:p>
    <w:p w14:paraId="339B24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患者提出调整已有预约的牙医或时间。</w:t>
      </w:r>
    </w:p>
    <w:p w14:paraId="2A03A4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接待人员已登录并具有预约变更权限；患者身份已核实；目标预约存在，正常路径下为有效待就诊预约。</w:t>
      </w:r>
    </w:p>
    <w:p w14:paraId="29AF50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成功时，在原就诊编号下更新预约安排，保存修改前后内容和原因；状态仍为“待就诊”，attended=false；失败或放弃时，原有效安排保持不变。</w:t>
      </w:r>
    </w:p>
    <w:p w14:paraId="42B892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患者希望新的安排得到确认；接待人员希望避免修改错误或重复安排；牙医希望获得最新接诊信息；诊所希望改约可追溯，不重复计算预约或误记为取消。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"/>
        <w:gridCol w:w="2669"/>
        <w:gridCol w:w="2510"/>
        <w:gridCol w:w="2868"/>
      </w:tblGrid>
      <w:tr w14:paraId="73CF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E709BA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926C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615B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7616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6A55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66F72D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4FD6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接待人员按就诊编号或患者信息查找目标预约。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4ADB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未找到预约。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提示核实检索条件，返回本步骤。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C50C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就诊编号、患者信息、预约时间。</w:t>
            </w:r>
          </w:p>
        </w:tc>
      </w:tr>
      <w:tr w14:paraId="6016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44585C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DB13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系统显示原预约的患者、牙医、时间和状态，接待人员核实对应关系。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D39C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患者与预约不匹配。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停止变更，重新核实目标记录。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2F7E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不得修改其他患者的预约。</w:t>
            </w:r>
          </w:p>
        </w:tc>
      </w:tr>
      <w:tr w14:paraId="7DC7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372E4F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9754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接待人员输入新牙医或新时间，并记录变更原因。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85A4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原预约已取消、未到诊、已到诊或已完成。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不沿正常改约路径修改，按授权更正规则另行处理。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新安排没有实际变化。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核实后结束，不新增预约。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D9C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新牙医、新日期时间、变更原因。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正常改约针对有效待就诊预约。</w:t>
            </w:r>
          </w:p>
        </w:tc>
      </w:tr>
      <w:tr w14:paraId="549A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94CB5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4023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系统检查新安排，排除原就诊编号后核查同一时间重复安排。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C596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存在重复提示或输入无效。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说明原因，接待人员核实或返回第3步调整。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0B14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原预约本身不能被误判为新增冲突。</w:t>
            </w:r>
          </w:p>
        </w:tc>
      </w:tr>
      <w:tr w14:paraId="00ADB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F9010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CB2B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系统返回候选安排，接待人员与患者确认新方案。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649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患者不接受。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返回第3步重新协商，或退出并保留原预约。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E772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未取得确认前不覆盖正式安排。</w:t>
            </w:r>
          </w:p>
        </w:tc>
      </w:tr>
      <w:tr w14:paraId="47FA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C12104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64D6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接待人员提交变更，系统复核最新预约状态及内容。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B560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原预约在协商期间被其他人员修改或取消。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提示最新情况。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返回第2步重新核对。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7B31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检测并发修改，不静默覆盖他人结果。</w:t>
            </w:r>
          </w:p>
        </w:tc>
      </w:tr>
      <w:tr w14:paraId="70CC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9B6444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50A5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系统更新原记录，保存修改前后值、原因、操作者及时间。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024D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保存失败。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不形成预约更新与历史记录不一致的结果，提示核实后重试。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6929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保留原就诊编号；不同时新增有效预约；单纯改约不计为取消。</w:t>
            </w:r>
          </w:p>
        </w:tc>
      </w:tr>
      <w:tr w14:paraId="2D03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3C1AB2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A582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系统显示变更结果，接待人员告知患者新的牙医和时间，结束用例。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B7B9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5C40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 原就诊编号、新牙医、新日期时间、变更结果。</w:t>
            </w:r>
          </w:p>
        </w:tc>
      </w:tr>
    </w:tbl>
    <w:p w14:paraId="1AFCE7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2" w:name="_Toc18682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（5）用例编号：SUC-04　用例名：取消就诊预约</w:t>
      </w:r>
      <w:bookmarkEnd w:id="12"/>
    </w:p>
    <w:p w14:paraId="6823D3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预约接待人员。</w:t>
      </w:r>
    </w:p>
    <w:p w14:paraId="042CC1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患者明确提出取消已有预约。</w:t>
      </w:r>
    </w:p>
    <w:p w14:paraId="4D16D4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接待人员已登录并具有取消权限；目标预约存在，患者身份已核实；正常路径下目标为可取消的有效待就诊预约。</w:t>
      </w:r>
    </w:p>
    <w:p w14:paraId="1E4B9F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成功时，预约状态为“已取消”，attended=false，取消时间、原因和操作记录保留；失败时，不错误改变状态，不删除原预约。</w:t>
      </w:r>
    </w:p>
    <w:p w14:paraId="303BB2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患者希望取消结果明确；接待人员希望获得可靠的办理结果；牙医希望了解最新有效安排；诊所主管希望取消记录真实，为取消原因和取消率分析提供依据。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"/>
        <w:gridCol w:w="3491"/>
        <w:gridCol w:w="1854"/>
        <w:gridCol w:w="2707"/>
      </w:tblGrid>
      <w:tr w14:paraId="397A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13FF6A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E44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BF9C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E92D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0619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0BD31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7C84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接待人员定位目标预约，核实患者与预约的对应关系。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FF55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记录不存在或身份不匹配。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重新核实，不提交取消。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1804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就诊编号、已核实患者信息。</w:t>
            </w:r>
          </w:p>
        </w:tc>
      </w:tr>
      <w:tr w14:paraId="3C47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9BE0EA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1141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接待人员确认患者要求取消，登记原因并提交请求。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2C46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患者撤回取消请求。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结束，原预约继续有效。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未取得取消原因。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按已确认的原因记录规则处理，不编造原因。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36F3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就诊编号、取消原因。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必须有明确取消事实。</w:t>
            </w:r>
          </w:p>
        </w:tc>
      </w:tr>
      <w:tr w14:paraId="43C7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EBCE57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827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系统校验患者关联和最新状态，确认可以取消。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4E05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已到诊或已完成。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拒绝普通取消，说明原因。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已取消。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返回已有取消结果，不重复登记。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c. 已确认未到诊。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c1. 不自动改为主动取消，按核实更正规则处理。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5428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主动取消、确认未到诊、未来待就诊分别记录。</w:t>
            </w:r>
          </w:p>
        </w:tc>
      </w:tr>
      <w:tr w14:paraId="4593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B1A567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7F71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系统保存“已取消”状态、取消时间、原因和操作记录，保留 attended=false。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3086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保存失败或出现并发到诊。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不形成部分取消结果，返回最新状态供核实。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D1AE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保留原预约编号和历史，不直接删除。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状态与到诊标记一致。</w:t>
            </w:r>
          </w:p>
        </w:tc>
      </w:tr>
      <w:tr w14:paraId="77473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56124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758C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系统返回取消结果及就诊编号。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FA7D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提交后未收到结果。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查询当前状态与取消信息，核实是否成功。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9DB3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 就诊编号、取消状态、取消时间及必要说明。</w:t>
            </w:r>
          </w:p>
        </w:tc>
      </w:tr>
      <w:tr w14:paraId="79F4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FE0BF3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8351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接待人员向患者确认取消完成，结束用例。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E589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6D10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不生成治疗结算单；未定义取消收费规则，不自行增加取消费。</w:t>
            </w:r>
          </w:p>
        </w:tc>
      </w:tr>
    </w:tbl>
    <w:p w14:paraId="53AC32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</w:p>
    <w:p w14:paraId="2E32FC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3" w:name="_Toc2584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（6）用例编号：SUC-05　用例名：登记患者到诊</w:t>
      </w:r>
      <w:bookmarkEnd w:id="13"/>
    </w:p>
    <w:p w14:paraId="6C65B3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预约接待人员。</w:t>
      </w:r>
    </w:p>
    <w:p w14:paraId="4AB6E5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患者实际来到诊所接受接诊。</w:t>
      </w:r>
    </w:p>
    <w:p w14:paraId="279EA1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接待人员已登录并具有到诊登记权限；目标就诊记录存在；正常路径下为有效待就诊预约，患者已经实际到诊。</w:t>
      </w:r>
    </w:p>
    <w:p w14:paraId="060643E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成功时，状态变为“已到诊”，attended=true，保存到诊信息供授权牙医查阅；失败时，不记录未经核实的到诊事实。</w:t>
      </w:r>
    </w:p>
    <w:p w14:paraId="1BF083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患者希望顺利进入接诊流程；接待人员希望快速定位预约；牙医希望知道本人接诊患者的到诊情况；诊所希望到诊数据真实准确。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82"/>
        <w:gridCol w:w="3050"/>
        <w:gridCol w:w="2471"/>
        <w:gridCol w:w="2537"/>
      </w:tblGrid>
      <w:tr w14:paraId="555D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765EA30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577D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7A37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3411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7B0B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99182F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E00E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接待人员输入就诊编号，或根据患者信息和预约时间查询记录。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4335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无对应预约。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进一步核实；需要补建预约时先完成SUC-02，再返回本步骤。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5FB7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就诊编号、患者账号、辅助检索条件。</w:t>
            </w:r>
          </w:p>
        </w:tc>
      </w:tr>
      <w:tr w14:paraId="5ED8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CA9AE2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85C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系统显示患者、牙医、时间和状态，接待人员核实患者已实际到诊。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84C0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身份不匹配或患者尚未到诊。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不提交登记，继续核实或退出。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7F4F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到诊由人员核实，不能因预约时间到达而自动标记。</w:t>
            </w:r>
          </w:p>
        </w:tc>
      </w:tr>
      <w:tr w14:paraId="36F4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118C5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C5EC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接待人员提交到诊登记请求。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E85F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原预约已取消或确认未到诊。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先按授权规则核实、更正，不能直接恢复状态。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2037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保留取消或未到诊历史，不通过普通登记掩盖原记录。</w:t>
            </w:r>
          </w:p>
        </w:tc>
      </w:tr>
      <w:tr w14:paraId="4A67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C9DEC8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5CDB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系统校验最新状态和访问权限。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85FB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已登记到诊。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返回已有结果，不重复覆盖原到诊时间。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已完成。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返回当前状态，不回退为已到诊。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4668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重复操作不重复登记；并发变化应反馈。</w:t>
            </w:r>
          </w:p>
        </w:tc>
      </w:tr>
      <w:tr w14:paraId="1518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ACF339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C794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系统更新“已到诊”和 attended=true，保存实际到诊时间及操作信息。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7939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保存失败。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不形成状态与标记不一致的结果，提示核实后重试。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AC1B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就诊编号、实际到诊时间、操作者、操作时间。</w:t>
            </w:r>
          </w:p>
        </w:tc>
      </w:tr>
      <w:tr w14:paraId="1EFD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92C89F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5C66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系统显示登记结果和接诊牙医，授权牙医可读取共享就诊记录。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F774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BAAC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到诊登记不等于治疗完成，不自动建立实际治疗明细或结算单。</w:t>
            </w:r>
          </w:p>
        </w:tc>
      </w:tr>
    </w:tbl>
    <w:p w14:paraId="45BA6C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</w:p>
    <w:p w14:paraId="4BB36B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4" w:name="_Toc12239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（7）用例编号：SUC-06　用例名：查阅接诊患者资料</w:t>
      </w:r>
      <w:bookmarkEnd w:id="14"/>
    </w:p>
    <w:p w14:paraId="3BB6E7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牙医。</w:t>
      </w:r>
    </w:p>
    <w:p w14:paraId="73D059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牙医准备接诊，需要了解患者过敏信息、历史记录和本次需求。</w:t>
      </w:r>
    </w:p>
    <w:p w14:paraId="6A925B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牙医已登录，具有本人接诊或经授权接手患者的访问权限；患者和就诊记录存在；基本路径针对已到诊患者。</w:t>
      </w:r>
    </w:p>
    <w:p w14:paraId="40CAA1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成功时，牙医取得授权范围内的相关资料；查阅不修改患者档案、治疗记录或就诊状态；失败时，不返回越权健康信息。</w:t>
      </w:r>
    </w:p>
    <w:p w14:paraId="6E6137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患者希望隐私受到保护、过敏信息被正确理解；牙医希望快速取得接诊所需资料；接待人员希望减少重复交接；诊所希望资料按授权共享。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90"/>
        <w:gridCol w:w="2733"/>
        <w:gridCol w:w="2297"/>
        <w:gridCol w:w="3020"/>
      </w:tblGrid>
      <w:tr w14:paraId="39E5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168B0F1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1261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EC10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2C89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5565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C8068F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AA4C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牙医查询本人接诊的已到诊记录，选择本次就诊。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65E8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没有符合条件的记录。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系统显示无结果，牙医核实条件或等待到诊登记。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3148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牙医标识、日期、患者条件、就诊编号。</w:t>
            </w:r>
          </w:p>
        </w:tc>
      </w:tr>
      <w:tr w14:paraId="3445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610D0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51A8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系统验证牙医对目标患者和就诊记录的访问权限。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64A5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非本人接诊且无接手授权。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拒绝访问，不显示敏感资料。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420D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通过编号直接访问同样检查权限，不能只隐藏列表。</w:t>
            </w:r>
          </w:p>
        </w:tc>
      </w:tr>
      <w:tr w14:paraId="4757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210E51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F9D0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系统读取患者必要基本资料、过敏信息、本次预期治疗和特殊需求。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BDDD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患者或就诊关联异常。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停止查阅，提示由授权人员核实。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0DA9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 患者账号、姓名、出生日期、过敏信息、预期治疗、问题及特殊需求。</w:t>
            </w:r>
          </w:p>
        </w:tc>
      </w:tr>
      <w:tr w14:paraId="4B0B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863090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8CB7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系统展示接诊所需的相关历史就诊和治疗信息。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BB0A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没有历史记录。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明确显示无历史，继续办理。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部分资料无访问权限。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只返回获授权的必要内容。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9094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使用本诊所已记录的历史资料，不自动共享其他诊所信息。</w:t>
            </w:r>
          </w:p>
        </w:tc>
      </w:tr>
      <w:tr w14:paraId="31F3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6A59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DCB5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牙医查阅过敏信息及确认状态，并与患者核对。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74DA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信息尚未询问或需要补充。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向患者核实；需要修改时由获授权人员维护后重新查阅。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EDEA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空白不代表无过敏，多种过敏症应完整显示。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查阅权限不自动等于档案修改权限。</w:t>
            </w:r>
          </w:p>
        </w:tc>
      </w:tr>
      <w:tr w14:paraId="6F9F3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842BE2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34B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牙医完成查阅，开展后续接诊，必要时进入SUC-07。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E7BF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A437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系统提供资料，不自动诊断；查阅结束不要求立即登记治疗。</w:t>
            </w:r>
          </w:p>
        </w:tc>
      </w:tr>
    </w:tbl>
    <w:p w14:paraId="327E1D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</w:p>
    <w:p w14:paraId="3C91A3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5" w:name="_Toc29991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（8）用例编号：SUC-07　用例名：记录并确认实际治疗</w:t>
      </w:r>
      <w:bookmarkEnd w:id="15"/>
    </w:p>
    <w:p w14:paraId="693D238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牙医。</w:t>
      </w:r>
    </w:p>
    <w:p w14:paraId="76F75B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牙医记录已经实施的治疗，并在诊疗结束时核对确认。</w:t>
      </w:r>
    </w:p>
    <w:p w14:paraId="570F65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牙医已登录并具有本次接诊的治疗登记权限；患者已实际到诊，attended=true；当前尚未正式结算；治疗项目和计量规则可用。</w:t>
      </w:r>
    </w:p>
    <w:p w14:paraId="357A26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保存实际治疗项目、数量、价格和历史快照，明细经确认并记录诊疗结束时间，供结算使用；状态仍为“已到诊”。中途退出时，已成功保存的明细保留，未保存修改不覆盖旧值，未完成确认的资料不得直接作为正式结算依据。</w:t>
      </w:r>
    </w:p>
    <w:p w14:paraId="549853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患者希望只为实际治疗付费；牙医希望准确记录多项及临时增加的项目，并能在结算前修正；财务人员希望取得一致的计价依据；诊所希望治疗和价格历史可追溯。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73"/>
        <w:gridCol w:w="2221"/>
        <w:gridCol w:w="2280"/>
        <w:gridCol w:w="3566"/>
      </w:tblGrid>
      <w:tr w14:paraId="3B0C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4ECD467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3D48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78CF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AF54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4917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FAB486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A9FB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牙医选择本次已到诊记录，系统核对接诊授权和结算状态。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4698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未到诊、已取消或无接诊权限。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不允许普通治疗登记。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已有有效结算单。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不允许直接修改，转授权更正流程。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6718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治疗记录属于实际就诊，已结算明细不得静默改写。</w:t>
            </w:r>
          </w:p>
        </w:tc>
      </w:tr>
      <w:tr w14:paraId="1645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5D640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284A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系统显示预期治疗、已有实际明细和治疗项目，牙医选择一项已实施治疗。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035C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项目不在原预约需求中。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允许登记实际实施的新增项目。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项目未维护。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由授权人员补充目录后再登记，不随意用其他项目替代。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2DC5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实际治疗与预期治疗分别保存，允许临时增加项目。</w:t>
            </w:r>
          </w:p>
        </w:tc>
      </w:tr>
      <w:tr w14:paraId="60CCD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AC262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CBEB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牙医输入实际单位数量和本次适用单位价格，核对计量含义。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ECA5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需要调整参考价格。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按已确认的价格权限处理，未获授权不能越权调整。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EE68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就诊编号、项目、单位说明、数量、本次单位价格。</w:t>
            </w:r>
          </w:p>
        </w:tc>
      </w:tr>
      <w:tr w14:paraId="4F65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4ED22D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1DDD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系统校验数量、价格和项目资料。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1E71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数量或价格无效。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指出错误并保留输入。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返回第3步修改。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2DE1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数量大于零，价格不小于零；数量是否允许小数按项目规则确定。</w:t>
            </w:r>
          </w:p>
        </w:tc>
      </w:tr>
      <w:tr w14:paraId="3BF89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05B46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B32D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系统保存明细及当时名称、单位说明和价格，计算行小计。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2AD1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保存失败或并发修改。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提示问题，读取最新内容后重新核对，不覆盖已有有效记录。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92C1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小计＝实际数量×本次单位价格；目录变化不改写历史价格。</w:t>
            </w:r>
          </w:p>
        </w:tc>
      </w:tr>
      <w:tr w14:paraId="4F55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FE822E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16DC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牙医继续登记其他已实施项目，重复第2至第5步。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661E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同一项目在本次就诊多次实施。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可按实际情况分行记录。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A9B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一次就诊支持多项实际治疗，不强制同项目只出现一行。</w:t>
            </w:r>
          </w:p>
        </w:tc>
      </w:tr>
      <w:tr w14:paraId="6687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BF94DA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72C4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牙医核对全部项目、数量和价格，修正尚未结算的错误明细。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8196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发现未实施项目或数量录错。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修正并重新校验、计算。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再次核对全部明细。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9E18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未实施项目不能进入收费明细；关键更正保留必要记录。</w:t>
            </w:r>
          </w:p>
        </w:tc>
      </w:tr>
      <w:tr w14:paraId="358A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F7B0EA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DB1A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牙医提交诊疗结束确认，系统复核最新有效明细。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1993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没有有效实际治疗明细。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保留到诊事实，不沿正常路径完成结算准备；零治疗就诊规则另行确认。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明细在核对期间变化。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返回第7步重新确认。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3D5F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正常结算准备至少有一条有效实际治疗明细。</w:t>
            </w:r>
          </w:p>
        </w:tc>
      </w:tr>
      <w:tr w14:paraId="41B4A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F70C77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F166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系统保存已确认明细和诊疗结束时间，返回结算准备结果。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28AA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确认保存失败。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不反馈确认成功；已保存明细可核查，核实后重新确认。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C53D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确认人、诊疗结束时间、已确认明细。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仍保持“已到诊”和 attended=true。</w:t>
            </w:r>
          </w:p>
        </w:tc>
      </w:tr>
      <w:tr w14:paraId="418D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E5DEE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DF5E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牙医完成记录，告知患者进入结算环节，结束用例。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C0DC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63D1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临床治疗由牙医实施；本用例不自动开单或收款，正式结算成功后才更新为“已完成”。</w:t>
            </w:r>
          </w:p>
        </w:tc>
      </w:tr>
    </w:tbl>
    <w:p w14:paraId="2211E0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6" w:name="_Toc27796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（9）用例编号：SUC-08　用例名：生成就诊结算单</w:t>
      </w:r>
      <w:bookmarkEnd w:id="16"/>
    </w:p>
    <w:p w14:paraId="11650C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1）执行者： 财务人员。</w:t>
      </w:r>
    </w:p>
    <w:p w14:paraId="678BC7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2）触发条件： 本次诊疗结束，需要核对费用并出具结算单。</w:t>
      </w:r>
    </w:p>
    <w:p w14:paraId="46E55D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3）前置条件： 财务人员已登录并具有结算确认权限；患者已实际到诊；首次生成时至少有一条已确认的有效实际治疗明细，诊疗已经结束；已有有效单据时返回原单据。</w:t>
      </w:r>
    </w:p>
    <w:p w14:paraId="39A97A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4）后置条件： 成功时，本次就诊仅有一张有效结算单，包含唯一单号、实际治疗明细和总价，已结算明细受控，状态为“已完成”，attended=true；失败时，不产生不完整单据或无单据的完成状态。</w:t>
      </w:r>
    </w:p>
    <w:p w14:paraId="3438FB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5）涉众利益： 患者希望项目和金额准确、明细可核对；财务人员希望自动计价且不重复开单；牙医希望已确认明细不被静默修改；诊所希望单据、明细和状态一致，为后续统计提供可靠依据。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71"/>
        <w:gridCol w:w="2533"/>
        <w:gridCol w:w="1955"/>
        <w:gridCol w:w="3581"/>
      </w:tblGrid>
      <w:tr w14:paraId="5836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57439F4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8366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B964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881D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补充约束</w:t>
            </w:r>
          </w:p>
        </w:tc>
      </w:tr>
      <w:tr w14:paraId="507EF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3ADA8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1F99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财务人员按就诊编号查询本次就诊，核对患者和结算对象。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8648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编号不存在或对象不匹配。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返回查询并重新核实。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无权限。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拒绝访问，不显示越权信息。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9D97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就诊编号、必要患者身份信息。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财务仅取得结算所需资料。</w:t>
            </w:r>
          </w:p>
        </w:tc>
      </w:tr>
      <w:tr w14:paraId="4F25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00B26A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9099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系统核对实际到诊、诊疗结束、明细确认和已有单据情况。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D763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已有有效结算单。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读取原单据，转第8步。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未到诊或明细未确认。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说明条件不满足，由相应人员处理后重新办理。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c. 无实际治疗明细。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c1. 不自动开零金额单，按待确认规则处理。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0CED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未实际到诊预约不能生成治疗结算单；未确认明细不作为正式依据。</w:t>
            </w:r>
          </w:p>
        </w:tc>
      </w:tr>
      <w:tr w14:paraId="67CC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073371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0211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系统读取实际治疗及历史价格，计算行小计和总价，形成结算预览。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462C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明细无效或不完整。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提示具体问题，由牙医核实更正后重新读取。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1A9F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字段列表： 项目、单位说明、数量、单位价格、小计、总价。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总价为有效实际治疗行小计之和。</w:t>
            </w:r>
          </w:p>
        </w:tc>
      </w:tr>
      <w:tr w14:paraId="09FB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212BC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6097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财务人员核对预览中的项目、数量、价格和总额。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A90C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明细或金额不符。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不确认出具，联系牙医核实。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更正后返回第3步。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b. 放弃生成。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b1. 预览不成为有效单据。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8FB2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不计入未实施的预约项目；不能直接修改总价掩盖明细错误。</w:t>
            </w:r>
          </w:p>
        </w:tc>
      </w:tr>
      <w:tr w14:paraId="7466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3C957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F89F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财务人员提交确认，系统复核所确认明细是否仍为最新内容。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9D59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明细在核对期间发生变化。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返回第3步重新读取和核对。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406D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质量需求： 识别并发变化，不按过期预览生成正式单据。</w:t>
            </w:r>
          </w:p>
        </w:tc>
      </w:tr>
      <w:tr w14:paraId="7E6F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6A156A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FDA5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系统再次检查本次就诊是否已有有效结算单。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6D98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其他人员已生成，或当前为重复提交。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返回已有有效单据，转第8步。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B9B4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重复和并发提交均不得生成第二张有效单据。</w:t>
            </w:r>
          </w:p>
        </w:tc>
      </w:tr>
      <w:tr w14:paraId="4A55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843CA2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82E2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系统生成唯一单号，保存单据、明细和总价，并同步更新已结算明细及“已完成”状态。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B332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任一步骤失败。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本次整体生成不生效，不留下半张单据或无单据的完成状态。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a2. 提示核实后重试。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0AEC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单据、明细和状态保持一致，attended=true。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不限定具体数据库技术。</w:t>
            </w:r>
          </w:p>
        </w:tc>
      </w:tr>
      <w:tr w14:paraId="3145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B6B83E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21F0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系统显示该次就诊唯一有效结算单。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7618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生成后响应丢失。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查询或再次请求取得已有结果，不重复开单。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D9D2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输出字段： 单号、诊所名称、患者账号、牙医、就诊日期、治疗项目、数量、单位价格、小计和总价。</w:t>
            </w:r>
          </w:p>
        </w:tc>
      </w:tr>
      <w:tr w14:paraId="31D5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6805CA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BDB0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财务人员查看或打印单据，并向患者提供费用明细，结束用例。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0011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a. 打印失败。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a1. 重新打印或查看原单据，不重新生成单号。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1FD2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业务规则： 重打不改变单号和金额。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设计约束： 结算单表示费用明细，不自动代表已收款或税务发票。</w:t>
            </w:r>
          </w:p>
        </w:tc>
      </w:tr>
    </w:tbl>
    <w:p w14:paraId="3F23AE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</w:p>
    <w:p w14:paraId="4D56D0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jc w:val="left"/>
        <w:textAlignment w:val="auto"/>
        <w:outlineLvl w:val="2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bookmarkStart w:id="17" w:name="_Toc12060"/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（10）通用补充约束</w:t>
      </w:r>
      <w:bookmarkEnd w:id="1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726"/>
        <w:gridCol w:w="7614"/>
      </w:tblGrid>
      <w:tr w14:paraId="1190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59379B6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F512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约束内容</w:t>
            </w:r>
          </w:p>
        </w:tc>
      </w:tr>
      <w:tr w14:paraId="3C1F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04753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权限与隐私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CB48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使用工作人员独立账号，按岗位和接诊范围控制访问；患者业务账号与员工登录账号区分。</w:t>
            </w:r>
          </w:p>
        </w:tc>
      </w:tr>
      <w:tr w14:paraId="4821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7325D1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并发一致性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3A87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同一记录并发编辑时检测冲突，不静默覆盖；同一就诊并发开单只产生一张有效结算单。</w:t>
            </w:r>
          </w:p>
        </w:tc>
      </w:tr>
      <w:tr w14:paraId="2FE1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613BB0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审计追溯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92E8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关键资料、过敏信息、状态、价格和结算更正保留操作者、时间、前后内容及原因。</w:t>
            </w:r>
          </w:p>
        </w:tc>
      </w:tr>
      <w:tr w14:paraId="0A13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EF1A22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金额与数量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3585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数量大于零、价格不小于零；保留本次历史价格；建议金额保留两位小数、先舍入行小计再汇总，正式精度和舍入规则待确认。</w:t>
            </w:r>
          </w:p>
        </w:tc>
      </w:tr>
      <w:tr w14:paraId="2443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7C0F15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易用性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93DA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使用中文业务名称、明确必填标识和字段错误提示；过敏信息与特殊需求应易于查看。</w:t>
            </w:r>
          </w:p>
        </w:tc>
      </w:tr>
      <w:tr w14:paraId="19C4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BC30DD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状态一致性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1981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待就诊、已取消、未到诊对应 attended=false；已到诊、已完成对应 attended=true。</w:t>
            </w:r>
          </w:p>
        </w:tc>
      </w:tr>
      <w:tr w14:paraId="405D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9578E6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完成条件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B81B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诊疗结束后保存确认明细，仍为“已到诊”；生成有效结算单并确认结算后，更新为“已完成”。</w:t>
            </w:r>
          </w:p>
        </w:tc>
      </w:tr>
      <w:tr w14:paraId="3D10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8ADF4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特殊更正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B77F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已取消或未到诊记录恢复、已结算明细更正、零治疗就诊处理，按另行确认的权限和规则办理。</w:t>
            </w:r>
          </w:p>
        </w:tc>
      </w:tr>
    </w:tbl>
    <w:p w14:paraId="5AE2D4F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55A9B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EE9011">
      <w:p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bookmarkStart w:id="18" w:name="_Toc12171"/>
      <w:r>
        <w:rPr>
          <w:rFonts w:hint="eastAsia"/>
          <w:b/>
          <w:bCs/>
          <w:sz w:val="28"/>
          <w:szCs w:val="36"/>
          <w:lang w:val="en-US" w:eastAsia="zh-CN"/>
        </w:rPr>
        <w:t>三、分析</w:t>
      </w:r>
      <w:bookmarkEnd w:id="18"/>
    </w:p>
    <w:p w14:paraId="76DCFE89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19" w:name="_Toc20185"/>
      <w:r>
        <w:rPr>
          <w:rFonts w:hint="eastAsia"/>
          <w:b/>
          <w:bCs/>
          <w:sz w:val="28"/>
          <w:szCs w:val="36"/>
          <w:lang w:val="en-US" w:eastAsia="zh-CN"/>
        </w:rPr>
        <w:t>1.分析类图</w:t>
      </w:r>
      <w:bookmarkEnd w:id="19"/>
    </w:p>
    <w:p w14:paraId="396C2E27">
      <w:pPr>
        <w:rPr>
          <w:rFonts w:hint="default"/>
          <w:b/>
          <w:bCs/>
          <w:sz w:val="28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85F674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30360" cy="7962265"/>
            <wp:effectExtent l="0" t="0" r="8890" b="635"/>
            <wp:docPr id="13" name="图片 13" descr="分析类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分析类图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0360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8BDA">
      <w:pPr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6838" w:h="23811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2A7BE38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0" w:name="_Toc25866"/>
      <w:r>
        <w:rPr>
          <w:rFonts w:hint="eastAsia"/>
          <w:b/>
          <w:bCs/>
          <w:sz w:val="28"/>
          <w:szCs w:val="28"/>
          <w:lang w:val="en-US" w:eastAsia="zh-CN"/>
        </w:rPr>
        <w:t>2.分析序列图</w:t>
      </w:r>
      <w:bookmarkEnd w:id="20"/>
    </w:p>
    <w:p w14:paraId="5E2AE649">
      <w:pPr>
        <w:ind w:firstLine="480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八个系统用例各绘制一张分析序列图，表现“执行者，边界类，控制类，实体类”的协作过程。图中边界类接收执行者请求并转交控制类；控制类执行核查（如重复安排检查、可取消状态验证、结算单唯一性检查）并调用实体类完成数据存取；实体类之间也存在核对关联的自协作（如建立就诊记录时核对患者与牙医关联）。条件分支用alt片段表示，例如预约建立时的“患者确认/重新核查”、结算出具时的“已有有效单据/首次生成”。</w:t>
      </w:r>
    </w:p>
    <w:p w14:paraId="6A4BC864">
      <w:pPr>
        <w:ind w:firstLine="480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（1）SUC-01维护患者资料分析序列图：接待人员经患者资料界面提交资料，维护患者资料控制校验必填项与格式后，保存患者、紧急联系人及过敏关联。</w:t>
      </w:r>
    </w:p>
    <w:p w14:paraId="6430890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399405" cy="5952490"/>
            <wp:effectExtent l="0" t="0" r="10795" b="1016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89A">
      <w:pPr>
        <w:ind w:firstLine="480"/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（2）SUC-02 建立就诊预约分析序列图：建立预约控制先读取患者及过敏提示，再核查牙医可用性与同一时间重复安排，经患者确认后复核并建立就诊记录，初始化为待就诊、attended=false。</w:t>
      </w:r>
    </w:p>
    <w:p w14:paraId="71EE7E9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399405" cy="5580380"/>
            <wp:effectExtent l="0" t="0" r="10795" b="12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4360">
      <w:pPr>
        <w:ind w:firstLine="480"/>
      </w:pPr>
      <w:r>
        <w:t>（3）SUC-03 变更就诊预约分析序列图：变更预约控制验证原预约状态、排除自身后检查重复安排，确认后更新原记录并保存变更历史。</w:t>
      </w:r>
    </w:p>
    <w:p w14:paraId="1010376C">
      <w:pPr>
        <w:jc w:val="center"/>
      </w:pPr>
      <w:r>
        <w:drawing>
          <wp:inline distT="0" distB="0" distL="114300" distR="114300">
            <wp:extent cx="5399405" cy="6903085"/>
            <wp:effectExtent l="0" t="0" r="10795" b="1206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FC1B">
      <w:pPr>
        <w:ind w:firstLine="480"/>
      </w:pPr>
      <w:r>
        <w:t>（4）SUC-04 取消就诊预约分析序列图：取消预约控制校验预约属于有效待就诊状态后，登记取消时间与原因，状态改为已取消。</w:t>
      </w:r>
    </w:p>
    <w:p w14:paraId="70123D92">
      <w:pPr>
        <w:jc w:val="center"/>
      </w:pPr>
      <w:r>
        <w:drawing>
          <wp:inline distT="0" distB="0" distL="114300" distR="114300">
            <wp:extent cx="5399405" cy="5817235"/>
            <wp:effectExtent l="0" t="0" r="10795" b="1206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8FBB">
      <w:pPr>
        <w:ind w:firstLine="480"/>
      </w:pPr>
      <w:r>
        <w:t>（5）SUC-05 登记患者到诊分析序列图：到诊登记控制核对预约后更新 attended=true、状态为已到诊，保存到诊登记记录供授权牙医查阅。</w:t>
      </w:r>
    </w:p>
    <w:p w14:paraId="49F22E38">
      <w:pPr>
        <w:jc w:val="center"/>
      </w:pPr>
      <w:r>
        <w:drawing>
          <wp:inline distT="0" distB="0" distL="114300" distR="114300">
            <wp:extent cx="5399405" cy="5774690"/>
            <wp:effectExtent l="0" t="0" r="10795" b="1651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6C61">
      <w:pPr>
        <w:ind w:firstLine="480"/>
      </w:pPr>
      <w:r>
        <w:t>（6）SUC-06 查阅接诊患者资料分析序列图：查阅接诊资料控制执行授权检查后，向牙医提供过敏信息、历史就诊和本次需求。</w:t>
      </w:r>
    </w:p>
    <w:p w14:paraId="17B22C1C">
      <w:pPr>
        <w:jc w:val="center"/>
      </w:pPr>
      <w:r>
        <w:drawing>
          <wp:inline distT="0" distB="0" distL="114300" distR="114300">
            <wp:extent cx="5399405" cy="4558030"/>
            <wp:effectExtent l="0" t="0" r="10795" b="1397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207">
      <w:pPr>
        <w:ind w:firstLine="480"/>
      </w:pPr>
      <w:r>
        <w:t>（7）SUC-07 记录并确认实际治疗分析序列图：实际治疗控制逐项校验数量与价格并保存历史快照，牙医确认诊疗结束后保存确认记录，状态保持已到诊。</w:t>
      </w:r>
    </w:p>
    <w:p w14:paraId="7407DBFD">
      <w:pPr>
        <w:jc w:val="center"/>
      </w:pPr>
      <w:r>
        <w:drawing>
          <wp:inline distT="0" distB="0" distL="114300" distR="114300">
            <wp:extent cx="5399405" cy="6221730"/>
            <wp:effectExtent l="0" t="0" r="10795" b="762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F72A">
      <w:pPr>
        <w:ind w:firstLine="480"/>
      </w:pPr>
      <w:r>
        <w:t>（8）SUC-08 生成就诊结算单分析序列图：生成结算单控制读取已确认明细并自动计价，财务人员核对预览后出具；已有有效单据时直接复用，新单据生成同时将就诊更新为已完成。</w:t>
      </w:r>
    </w:p>
    <w:p w14:paraId="08B25560">
      <w:pPr>
        <w:jc w:val="center"/>
      </w:pPr>
      <w:r>
        <w:drawing>
          <wp:inline distT="0" distB="0" distL="114300" distR="114300">
            <wp:extent cx="5399405" cy="6652260"/>
            <wp:effectExtent l="0" t="0" r="10795" b="152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549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1" w:name="_Toc1115"/>
      <w:r>
        <w:rPr>
          <w:rFonts w:hint="eastAsia"/>
          <w:b/>
          <w:bCs/>
          <w:sz w:val="28"/>
          <w:szCs w:val="28"/>
          <w:lang w:val="en-US" w:eastAsia="zh-CN"/>
        </w:rPr>
        <w:t>3.分析状态机图</w:t>
      </w:r>
      <w:bookmarkEnd w:id="21"/>
    </w:p>
    <w:p w14:paraId="1B06C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就诊记录是系统中状态变化最关键的对象，为其建立状态机图：</w:t>
      </w:r>
    </w:p>
    <w:p w14:paraId="404EBC3D">
      <w:pPr>
        <w:pStyle w:val="5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建立预约后进入</w:t>
      </w:r>
      <w:r>
        <w:rPr>
          <w:b/>
        </w:rPr>
        <w:t>待就诊</w:t>
      </w:r>
      <w:r>
        <w:t>状态，attended=false；变更预约只更新安排并留痕，不改变状态。</w:t>
      </w:r>
    </w:p>
    <w:p w14:paraId="427A2EAD">
      <w:pPr>
        <w:pStyle w:val="5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患者在预约时间前明确取消，经状态校验后进入</w:t>
      </w:r>
      <w:r>
        <w:rPr>
          <w:b/>
        </w:rPr>
        <w:t>已取消</w:t>
      </w:r>
      <w:r>
        <w:t>状态，记录取消时间与原因，计入取消率统计。</w:t>
      </w:r>
    </w:p>
    <w:p w14:paraId="54646520">
      <w:pPr>
        <w:pStyle w:val="5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患者实际到诊并经接待人员核实后进入</w:t>
      </w:r>
      <w:r>
        <w:rPr>
          <w:b/>
        </w:rPr>
        <w:t>已到诊</w:t>
      </w:r>
      <w:r>
        <w:t>状态，attended=true，此后可登记实际治疗明细；记录治疗属于状态内的自转移。</w:t>
      </w:r>
    </w:p>
    <w:p w14:paraId="2F3310C6">
      <w:pPr>
        <w:pStyle w:val="5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诊疗明细经确认且结算单成功出具后进入</w:t>
      </w:r>
      <w:r>
        <w:rPr>
          <w:b/>
        </w:rPr>
        <w:t>已完成</w:t>
      </w:r>
      <w:r>
        <w:t>状态，结算单受控不可改。</w:t>
      </w:r>
    </w:p>
    <w:p w14:paraId="5B36D89F">
      <w:pPr>
        <w:ind w:firstLine="480"/>
      </w:pPr>
      <w:r>
        <w:t>已取消与已完成均为终态。状态机明确体现了“不能仅凭 attended=false 判定取消”“诊疗结束不等于结算完成”两条业务规则：取消必须经由显式的取消事件触发，已完成只能由成功出具结算单触发。</w:t>
      </w:r>
    </w:p>
    <w:p w14:paraId="460E8EE5">
      <w:pPr>
        <w:jc w:val="center"/>
      </w:pPr>
      <w:r>
        <w:drawing>
          <wp:inline distT="0" distB="0" distL="114300" distR="114300">
            <wp:extent cx="5399405" cy="5666105"/>
            <wp:effectExtent l="0" t="0" r="10795" b="1079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6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9198">
      <w:pPr>
        <w:jc w:val="center"/>
      </w:pPr>
      <w:r>
        <w:rPr>
          <w:b/>
          <w:sz w:val="21"/>
        </w:rPr>
        <w:t>图 3-10　就诊记录分析状态机图</w:t>
      </w:r>
    </w:p>
    <w:p w14:paraId="57AD30F6">
      <w:pPr>
        <w:outlineLvl w:val="0"/>
        <w:rPr>
          <w:rFonts w:hint="default"/>
          <w:b/>
          <w:bCs/>
          <w:sz w:val="32"/>
          <w:szCs w:val="40"/>
          <w:lang w:val="en-US" w:eastAsia="zh-CN"/>
        </w:rPr>
      </w:pPr>
      <w:bookmarkStart w:id="22" w:name="_Toc1584"/>
      <w:r>
        <w:rPr>
          <w:rFonts w:hint="eastAsia"/>
          <w:b/>
          <w:bCs/>
          <w:sz w:val="32"/>
          <w:szCs w:val="40"/>
          <w:lang w:val="en-US" w:eastAsia="zh-CN"/>
        </w:rPr>
        <w:t>四、设计</w:t>
      </w:r>
      <w:bookmarkEnd w:id="22"/>
    </w:p>
    <w:p w14:paraId="5BE377BE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23" w:name="_Toc4361"/>
      <w:r>
        <w:rPr>
          <w:rFonts w:hint="eastAsia"/>
          <w:b/>
          <w:bCs/>
          <w:sz w:val="28"/>
          <w:szCs w:val="36"/>
          <w:lang w:val="en-US" w:eastAsia="zh-CN"/>
        </w:rPr>
        <w:t>1.建立数据层</w:t>
      </w:r>
      <w:bookmarkEnd w:id="23"/>
    </w:p>
    <w:p w14:paraId="5F187A21">
      <w:pPr>
        <w:ind w:firstLine="480"/>
      </w:pPr>
      <w:r>
        <w:t>依据案例的数据建模要求，将分析类图中的实体类转换为关系数据库表。E-R 图如下，共设计13张表；患者过敏、牙医资格、牙医诊所轮换为多对多关系分解出的关联表；牙医季度业绩表支撑净利润10%激励基金的季度核算。</w:t>
      </w:r>
    </w:p>
    <w:p w14:paraId="0680CB4E">
      <w:pPr>
        <w:jc w:val="center"/>
      </w:pPr>
      <w:r>
        <w:drawing>
          <wp:inline distT="0" distB="0" distL="114300" distR="114300">
            <wp:extent cx="6149340" cy="3032760"/>
            <wp:effectExtent l="0" t="0" r="3810" b="1524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6509">
      <w:pPr>
        <w:jc w:val="center"/>
      </w:pPr>
      <w:r>
        <w:rPr>
          <w:b/>
          <w:sz w:val="21"/>
        </w:rPr>
        <w:t>图 4-1　安德鲁牙科管理系统数据层 E-R 图</w:t>
      </w:r>
    </w:p>
    <w:p w14:paraId="314B55CA">
      <w:pPr>
        <w:ind w:firstLine="480"/>
      </w:pPr>
      <w:r>
        <w:t>各表字段设计如下（PK=主键，FK=外键，NN=非空）：</w:t>
      </w:r>
    </w:p>
    <w:p w14:paraId="40B6E4B7">
      <w:pPr>
        <w:ind w:firstLine="480"/>
      </w:pPr>
      <w:r>
        <w:rPr>
          <w:b/>
        </w:rPr>
        <w:t>患者 Patient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85"/>
        <w:gridCol w:w="2116"/>
        <w:gridCol w:w="2111"/>
      </w:tblGrid>
      <w:tr w14:paraId="18D0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AF8370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6544B288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4D1ED859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1406D2F8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38D0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F9C2B7">
            <w:pPr>
              <w:spacing w:after="0" w:line="240" w:lineRule="auto"/>
            </w:pPr>
            <w:r>
              <w:rPr>
                <w:sz w:val="21"/>
              </w:rPr>
              <w:t>患者账号</w:t>
            </w:r>
          </w:p>
        </w:tc>
        <w:tc>
          <w:tcPr>
            <w:tcW w:w="2268" w:type="dxa"/>
          </w:tcPr>
          <w:p w14:paraId="5B1D90D3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0710F028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58CE208E">
            <w:pPr>
              <w:spacing w:after="0" w:line="240" w:lineRule="auto"/>
            </w:pPr>
            <w:r>
              <w:rPr>
                <w:sz w:val="21"/>
              </w:rPr>
              <w:t>诊所内唯一且稳定</w:t>
            </w:r>
          </w:p>
        </w:tc>
      </w:tr>
      <w:tr w14:paraId="5050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4C23AF">
            <w:pPr>
              <w:spacing w:after="0" w:line="240" w:lineRule="auto"/>
            </w:pPr>
            <w:r>
              <w:rPr>
                <w:sz w:val="21"/>
              </w:rPr>
              <w:t>姓名</w:t>
            </w:r>
          </w:p>
        </w:tc>
        <w:tc>
          <w:tcPr>
            <w:tcW w:w="2268" w:type="dxa"/>
          </w:tcPr>
          <w:p w14:paraId="7131F5E7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7055F67E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60D3C2B5">
            <w:pPr>
              <w:spacing w:after="0" w:line="240" w:lineRule="auto"/>
            </w:pPr>
          </w:p>
        </w:tc>
      </w:tr>
      <w:tr w14:paraId="6DB0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C4D72F">
            <w:pPr>
              <w:spacing w:after="0" w:line="240" w:lineRule="auto"/>
            </w:pPr>
            <w:r>
              <w:rPr>
                <w:sz w:val="21"/>
              </w:rPr>
              <w:t>出生日期</w:t>
            </w:r>
          </w:p>
        </w:tc>
        <w:tc>
          <w:tcPr>
            <w:tcW w:w="2268" w:type="dxa"/>
          </w:tcPr>
          <w:p w14:paraId="47E9C848">
            <w:pPr>
              <w:spacing w:after="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w="2268" w:type="dxa"/>
          </w:tcPr>
          <w:p w14:paraId="794630EF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4D11BFE9">
            <w:pPr>
              <w:spacing w:after="0" w:line="240" w:lineRule="auto"/>
            </w:pPr>
            <w:r>
              <w:rPr>
                <w:sz w:val="21"/>
              </w:rPr>
              <w:t>不得晚于当前日期</w:t>
            </w:r>
          </w:p>
        </w:tc>
      </w:tr>
      <w:tr w14:paraId="4C9E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DB2EA2">
            <w:pPr>
              <w:spacing w:after="0" w:line="240" w:lineRule="auto"/>
            </w:pPr>
            <w:r>
              <w:rPr>
                <w:sz w:val="21"/>
              </w:rPr>
              <w:t>账单地址</w:t>
            </w:r>
          </w:p>
        </w:tc>
        <w:tc>
          <w:tcPr>
            <w:tcW w:w="2268" w:type="dxa"/>
          </w:tcPr>
          <w:p w14:paraId="0FCE2EBD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120DED08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380A650C">
            <w:pPr>
              <w:spacing w:after="0" w:line="240" w:lineRule="auto"/>
            </w:pPr>
          </w:p>
        </w:tc>
      </w:tr>
      <w:tr w14:paraId="187B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89A5F9">
            <w:pPr>
              <w:spacing w:after="0" w:line="240" w:lineRule="auto"/>
            </w:pPr>
            <w:r>
              <w:rPr>
                <w:sz w:val="21"/>
              </w:rPr>
              <w:t>电话</w:t>
            </w:r>
          </w:p>
        </w:tc>
        <w:tc>
          <w:tcPr>
            <w:tcW w:w="2268" w:type="dxa"/>
          </w:tcPr>
          <w:p w14:paraId="2C105DE7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41C41ABD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60712628">
            <w:pPr>
              <w:spacing w:after="0" w:line="240" w:lineRule="auto"/>
            </w:pPr>
          </w:p>
        </w:tc>
      </w:tr>
      <w:tr w14:paraId="1A88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F1E28B">
            <w:pPr>
              <w:spacing w:after="0" w:line="240" w:lineRule="auto"/>
            </w:pPr>
            <w:r>
              <w:rPr>
                <w:sz w:val="21"/>
              </w:rPr>
              <w:t>电子邮箱</w:t>
            </w:r>
          </w:p>
        </w:tc>
        <w:tc>
          <w:tcPr>
            <w:tcW w:w="2268" w:type="dxa"/>
          </w:tcPr>
          <w:p w14:paraId="33693FA9">
            <w:pPr>
              <w:spacing w:after="0" w:line="240" w:lineRule="auto"/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</w:tcPr>
          <w:p w14:paraId="4FD4DB52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6A31974A">
            <w:pPr>
              <w:spacing w:after="0" w:line="240" w:lineRule="auto"/>
            </w:pPr>
            <w:r>
              <w:rPr>
                <w:sz w:val="21"/>
              </w:rPr>
              <w:t>选填项</w:t>
            </w:r>
          </w:p>
        </w:tc>
      </w:tr>
      <w:tr w14:paraId="625D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2FF5FE">
            <w:pPr>
              <w:spacing w:after="0" w:line="240" w:lineRule="auto"/>
            </w:pPr>
            <w:r>
              <w:rPr>
                <w:sz w:val="21"/>
              </w:rPr>
              <w:t>紧急联系人姓名</w:t>
            </w:r>
          </w:p>
        </w:tc>
        <w:tc>
          <w:tcPr>
            <w:tcW w:w="2268" w:type="dxa"/>
          </w:tcPr>
          <w:p w14:paraId="06283461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7E6C009B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45F1E47F">
            <w:pPr>
              <w:spacing w:after="0" w:line="240" w:lineRule="auto"/>
            </w:pPr>
          </w:p>
        </w:tc>
      </w:tr>
      <w:tr w14:paraId="1595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9FD94C">
            <w:pPr>
              <w:spacing w:after="0" w:line="240" w:lineRule="auto"/>
            </w:pPr>
            <w:r>
              <w:rPr>
                <w:sz w:val="21"/>
              </w:rPr>
              <w:t>紧急联系人电话</w:t>
            </w:r>
          </w:p>
        </w:tc>
        <w:tc>
          <w:tcPr>
            <w:tcW w:w="2268" w:type="dxa"/>
          </w:tcPr>
          <w:p w14:paraId="51A284D5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698058A6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0502D7FE">
            <w:pPr>
              <w:spacing w:after="0" w:line="240" w:lineRule="auto"/>
            </w:pPr>
          </w:p>
        </w:tc>
      </w:tr>
    </w:tbl>
    <w:p w14:paraId="549FF18A"/>
    <w:p w14:paraId="72F95680">
      <w:pPr>
        <w:ind w:firstLine="480"/>
      </w:pPr>
      <w:r>
        <w:rPr>
          <w:b/>
        </w:rPr>
        <w:t>过敏症 Allergy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74"/>
        <w:gridCol w:w="2113"/>
        <w:gridCol w:w="2127"/>
      </w:tblGrid>
      <w:tr w14:paraId="52AF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E941E0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38D716CB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586AFE0C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1A1D8778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1356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F37FF9">
            <w:pPr>
              <w:spacing w:after="0" w:line="240" w:lineRule="auto"/>
            </w:pPr>
            <w:r>
              <w:rPr>
                <w:sz w:val="21"/>
              </w:rPr>
              <w:t>过敏症编号</w:t>
            </w:r>
          </w:p>
        </w:tc>
        <w:tc>
          <w:tcPr>
            <w:tcW w:w="2268" w:type="dxa"/>
          </w:tcPr>
          <w:p w14:paraId="49161266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1B8FD144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3D9F9902">
            <w:pPr>
              <w:spacing w:after="0" w:line="240" w:lineRule="auto"/>
            </w:pPr>
            <w:r>
              <w:rPr>
                <w:sz w:val="21"/>
              </w:rPr>
              <w:t>自增</w:t>
            </w:r>
          </w:p>
        </w:tc>
      </w:tr>
      <w:tr w14:paraId="2FA8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7A01CE">
            <w:pPr>
              <w:spacing w:after="0" w:line="240" w:lineRule="auto"/>
            </w:pPr>
            <w:r>
              <w:rPr>
                <w:sz w:val="21"/>
              </w:rPr>
              <w:t>过敏症名称</w:t>
            </w:r>
          </w:p>
        </w:tc>
        <w:tc>
          <w:tcPr>
            <w:tcW w:w="2268" w:type="dxa"/>
          </w:tcPr>
          <w:p w14:paraId="09F37C23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0C30D5FF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774C2361">
            <w:pPr>
              <w:spacing w:after="0" w:line="240" w:lineRule="auto"/>
            </w:pPr>
            <w:r>
              <w:rPr>
                <w:sz w:val="21"/>
              </w:rPr>
              <w:t>如乳胶、麻醉剂、金属、树脂</w:t>
            </w:r>
          </w:p>
        </w:tc>
      </w:tr>
      <w:tr w14:paraId="4D4C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DD3689">
            <w:pPr>
              <w:spacing w:after="0" w:line="240" w:lineRule="auto"/>
            </w:pPr>
            <w:r>
              <w:rPr>
                <w:sz w:val="21"/>
              </w:rPr>
              <w:t>过敏类型</w:t>
            </w:r>
          </w:p>
        </w:tc>
        <w:tc>
          <w:tcPr>
            <w:tcW w:w="2268" w:type="dxa"/>
          </w:tcPr>
          <w:p w14:paraId="6249B6B4">
            <w:pPr>
              <w:spacing w:after="0" w:line="240" w:lineRule="auto"/>
            </w:pPr>
            <w:r>
              <w:rPr>
                <w:sz w:val="21"/>
              </w:rPr>
              <w:t>varchar(30)</w:t>
            </w:r>
          </w:p>
        </w:tc>
        <w:tc>
          <w:tcPr>
            <w:tcW w:w="2268" w:type="dxa"/>
          </w:tcPr>
          <w:p w14:paraId="7C97CF95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1DF28230">
            <w:pPr>
              <w:spacing w:after="0" w:line="240" w:lineRule="auto"/>
            </w:pPr>
            <w:r>
              <w:rPr>
                <w:sz w:val="21"/>
              </w:rPr>
              <w:t>分类</w:t>
            </w:r>
          </w:p>
        </w:tc>
      </w:tr>
    </w:tbl>
    <w:p w14:paraId="5E1EC15C"/>
    <w:p w14:paraId="563BDD96">
      <w:pPr>
        <w:ind w:firstLine="480"/>
      </w:pPr>
      <w:r>
        <w:rPr>
          <w:b/>
        </w:rPr>
        <w:t>患者过敏 PatientAllergy</w:t>
      </w:r>
      <w:r>
        <w:t>（患者—过敏症多对多关联表）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85"/>
        <w:gridCol w:w="2116"/>
        <w:gridCol w:w="2111"/>
      </w:tblGrid>
      <w:tr w14:paraId="25A3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F71B24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6135C9FE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4622F24D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74B3078D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252A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4B4806">
            <w:pPr>
              <w:spacing w:after="0" w:line="240" w:lineRule="auto"/>
            </w:pPr>
            <w:r>
              <w:rPr>
                <w:sz w:val="21"/>
              </w:rPr>
              <w:t>患者账号</w:t>
            </w:r>
          </w:p>
        </w:tc>
        <w:tc>
          <w:tcPr>
            <w:tcW w:w="2268" w:type="dxa"/>
          </w:tcPr>
          <w:p w14:paraId="77DD4AEC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38064445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7BEB0881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15F8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15A24A">
            <w:pPr>
              <w:spacing w:after="0" w:line="240" w:lineRule="auto"/>
            </w:pPr>
            <w:r>
              <w:rPr>
                <w:sz w:val="21"/>
              </w:rPr>
              <w:t>过敏症编号</w:t>
            </w:r>
          </w:p>
        </w:tc>
        <w:tc>
          <w:tcPr>
            <w:tcW w:w="2268" w:type="dxa"/>
          </w:tcPr>
          <w:p w14:paraId="6BEAF92E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42CAAB7A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1FC522EF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6A61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D054F0">
            <w:pPr>
              <w:spacing w:after="0" w:line="240" w:lineRule="auto"/>
            </w:pPr>
            <w:r>
              <w:rPr>
                <w:sz w:val="21"/>
              </w:rPr>
              <w:t>登记日期</w:t>
            </w:r>
          </w:p>
        </w:tc>
        <w:tc>
          <w:tcPr>
            <w:tcW w:w="2268" w:type="dxa"/>
          </w:tcPr>
          <w:p w14:paraId="164438B8">
            <w:pPr>
              <w:spacing w:after="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w="2268" w:type="dxa"/>
          </w:tcPr>
          <w:p w14:paraId="2CE1AAFB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550D9B9F">
            <w:pPr>
              <w:spacing w:after="0" w:line="240" w:lineRule="auto"/>
            </w:pPr>
          </w:p>
        </w:tc>
      </w:tr>
      <w:tr w14:paraId="39BD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3BCED4">
            <w:pPr>
              <w:spacing w:after="0" w:line="240" w:lineRule="auto"/>
            </w:pPr>
            <w:r>
              <w:rPr>
                <w:sz w:val="21"/>
              </w:rPr>
              <w:t>备注</w:t>
            </w:r>
          </w:p>
        </w:tc>
        <w:tc>
          <w:tcPr>
            <w:tcW w:w="2268" w:type="dxa"/>
          </w:tcPr>
          <w:p w14:paraId="76E70CB8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1C722F86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9DFD15D">
            <w:pPr>
              <w:spacing w:after="0" w:line="240" w:lineRule="auto"/>
            </w:pPr>
          </w:p>
        </w:tc>
      </w:tr>
    </w:tbl>
    <w:p w14:paraId="21943F2F"/>
    <w:p w14:paraId="3F313BA9">
      <w:pPr>
        <w:ind w:firstLine="480"/>
      </w:pPr>
      <w:r>
        <w:rPr>
          <w:b/>
        </w:rPr>
        <w:t>牙医 Dentist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85"/>
        <w:gridCol w:w="2116"/>
        <w:gridCol w:w="2111"/>
      </w:tblGrid>
      <w:tr w14:paraId="3678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3B9FB4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5B4B76D9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4011EDC4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7FBC9B8E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316E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5EC22C">
            <w:pPr>
              <w:spacing w:after="0" w:line="240" w:lineRule="auto"/>
            </w:pPr>
            <w:r>
              <w:rPr>
                <w:sz w:val="21"/>
              </w:rPr>
              <w:t>员工编号</w:t>
            </w:r>
          </w:p>
        </w:tc>
        <w:tc>
          <w:tcPr>
            <w:tcW w:w="2268" w:type="dxa"/>
          </w:tcPr>
          <w:p w14:paraId="2CEB37F7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17186561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76FE53E6">
            <w:pPr>
              <w:spacing w:after="0" w:line="240" w:lineRule="auto"/>
            </w:pPr>
          </w:p>
        </w:tc>
      </w:tr>
      <w:tr w14:paraId="3E06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7F9C41">
            <w:pPr>
              <w:spacing w:after="0" w:line="240" w:lineRule="auto"/>
            </w:pPr>
            <w:r>
              <w:rPr>
                <w:sz w:val="21"/>
              </w:rPr>
              <w:t>姓名</w:t>
            </w:r>
          </w:p>
        </w:tc>
        <w:tc>
          <w:tcPr>
            <w:tcW w:w="2268" w:type="dxa"/>
          </w:tcPr>
          <w:p w14:paraId="1FA8E6B2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205CDAF3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6D6EB6AC">
            <w:pPr>
              <w:spacing w:after="0" w:line="240" w:lineRule="auto"/>
            </w:pPr>
          </w:p>
        </w:tc>
      </w:tr>
      <w:tr w14:paraId="004D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5ACE4F">
            <w:pPr>
              <w:spacing w:after="0" w:line="240" w:lineRule="auto"/>
            </w:pPr>
            <w:r>
              <w:rPr>
                <w:sz w:val="21"/>
              </w:rPr>
              <w:t>出生日期</w:t>
            </w:r>
          </w:p>
        </w:tc>
        <w:tc>
          <w:tcPr>
            <w:tcW w:w="2268" w:type="dxa"/>
          </w:tcPr>
          <w:p w14:paraId="6470C90A">
            <w:pPr>
              <w:spacing w:after="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w="2268" w:type="dxa"/>
          </w:tcPr>
          <w:p w14:paraId="7BAB999C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4927B37">
            <w:pPr>
              <w:spacing w:after="0" w:line="240" w:lineRule="auto"/>
            </w:pPr>
          </w:p>
        </w:tc>
      </w:tr>
      <w:tr w14:paraId="7A2D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9C9DBE">
            <w:pPr>
              <w:spacing w:after="0" w:line="240" w:lineRule="auto"/>
            </w:pPr>
            <w:r>
              <w:rPr>
                <w:sz w:val="21"/>
              </w:rPr>
              <w:t>家庭住址</w:t>
            </w:r>
          </w:p>
        </w:tc>
        <w:tc>
          <w:tcPr>
            <w:tcW w:w="2268" w:type="dxa"/>
          </w:tcPr>
          <w:p w14:paraId="2B8EBE2B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7D55225D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23AF8B46">
            <w:pPr>
              <w:spacing w:after="0" w:line="240" w:lineRule="auto"/>
            </w:pPr>
          </w:p>
        </w:tc>
      </w:tr>
      <w:tr w14:paraId="4435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C98341">
            <w:pPr>
              <w:spacing w:after="0" w:line="240" w:lineRule="auto"/>
            </w:pPr>
            <w:r>
              <w:rPr>
                <w:sz w:val="21"/>
              </w:rPr>
              <w:t>电话</w:t>
            </w:r>
          </w:p>
        </w:tc>
        <w:tc>
          <w:tcPr>
            <w:tcW w:w="2268" w:type="dxa"/>
          </w:tcPr>
          <w:p w14:paraId="0BD9F46E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4CD4DBA7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5315301E">
            <w:pPr>
              <w:spacing w:after="0" w:line="240" w:lineRule="auto"/>
            </w:pPr>
          </w:p>
        </w:tc>
      </w:tr>
      <w:tr w14:paraId="2A1B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7E1318">
            <w:pPr>
              <w:spacing w:after="0" w:line="240" w:lineRule="auto"/>
            </w:pPr>
            <w:r>
              <w:rPr>
                <w:sz w:val="21"/>
              </w:rPr>
              <w:t>电子邮箱</w:t>
            </w:r>
          </w:p>
        </w:tc>
        <w:tc>
          <w:tcPr>
            <w:tcW w:w="2268" w:type="dxa"/>
          </w:tcPr>
          <w:p w14:paraId="67B39A77">
            <w:pPr>
              <w:spacing w:after="0" w:line="240" w:lineRule="auto"/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</w:tcPr>
          <w:p w14:paraId="73228612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5FC3BE69">
            <w:pPr>
              <w:spacing w:after="0" w:line="240" w:lineRule="auto"/>
            </w:pPr>
          </w:p>
        </w:tc>
      </w:tr>
    </w:tbl>
    <w:p w14:paraId="4B6036AA"/>
    <w:p w14:paraId="099D0AD3">
      <w:pPr>
        <w:ind w:firstLine="480"/>
      </w:pPr>
      <w:r>
        <w:rPr>
          <w:b/>
        </w:rPr>
        <w:t>资格证书 Qualification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74"/>
        <w:gridCol w:w="2113"/>
        <w:gridCol w:w="2127"/>
      </w:tblGrid>
      <w:tr w14:paraId="160B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5F1B59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7ED33C02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6BB150B4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73EE929E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4E1B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459645">
            <w:pPr>
              <w:spacing w:after="0" w:line="240" w:lineRule="auto"/>
            </w:pPr>
            <w:r>
              <w:rPr>
                <w:sz w:val="21"/>
              </w:rPr>
              <w:t>资格编号</w:t>
            </w:r>
          </w:p>
        </w:tc>
        <w:tc>
          <w:tcPr>
            <w:tcW w:w="2268" w:type="dxa"/>
          </w:tcPr>
          <w:p w14:paraId="50773B82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445A4BF9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16817AF1">
            <w:pPr>
              <w:spacing w:after="0" w:line="240" w:lineRule="auto"/>
            </w:pPr>
            <w:r>
              <w:rPr>
                <w:sz w:val="21"/>
              </w:rPr>
              <w:t>自增</w:t>
            </w:r>
          </w:p>
        </w:tc>
      </w:tr>
      <w:tr w14:paraId="36E7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8FB598">
            <w:pPr>
              <w:spacing w:after="0" w:line="240" w:lineRule="auto"/>
            </w:pPr>
            <w:r>
              <w:rPr>
                <w:sz w:val="21"/>
              </w:rPr>
              <w:t>资格名称</w:t>
            </w:r>
          </w:p>
        </w:tc>
        <w:tc>
          <w:tcPr>
            <w:tcW w:w="2268" w:type="dxa"/>
          </w:tcPr>
          <w:p w14:paraId="266775B5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144A8878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6174D3F8">
            <w:pPr>
              <w:spacing w:after="0" w:line="240" w:lineRule="auto"/>
            </w:pPr>
            <w:r>
              <w:rPr>
                <w:sz w:val="21"/>
              </w:rPr>
              <w:t>牙髓病学、口腔病理学、口腔放射学、儿科等</w:t>
            </w:r>
          </w:p>
        </w:tc>
      </w:tr>
    </w:tbl>
    <w:p w14:paraId="7225AD77"/>
    <w:p w14:paraId="55992BA8">
      <w:pPr>
        <w:ind w:firstLine="480"/>
      </w:pPr>
      <w:r>
        <w:rPr>
          <w:b/>
        </w:rPr>
        <w:t>牙医资格 DentistQual</w:t>
      </w:r>
      <w:r>
        <w:t>（牙医—资格证书多对多关联表）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2178"/>
        <w:gridCol w:w="2118"/>
        <w:gridCol w:w="2113"/>
      </w:tblGrid>
      <w:tr w14:paraId="6461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DE43C7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23C79CD7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1B016E25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36569B1E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4D41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E631C8">
            <w:pPr>
              <w:spacing w:after="0" w:line="240" w:lineRule="auto"/>
            </w:pPr>
            <w:r>
              <w:rPr>
                <w:sz w:val="21"/>
              </w:rPr>
              <w:t>员工编号</w:t>
            </w:r>
          </w:p>
        </w:tc>
        <w:tc>
          <w:tcPr>
            <w:tcW w:w="2268" w:type="dxa"/>
          </w:tcPr>
          <w:p w14:paraId="62CC5B9B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714F7317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4ACBD022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09BC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DE09F6">
            <w:pPr>
              <w:spacing w:after="0" w:line="240" w:lineRule="auto"/>
            </w:pPr>
            <w:r>
              <w:rPr>
                <w:sz w:val="21"/>
              </w:rPr>
              <w:t>资格编号</w:t>
            </w:r>
          </w:p>
        </w:tc>
        <w:tc>
          <w:tcPr>
            <w:tcW w:w="2268" w:type="dxa"/>
          </w:tcPr>
          <w:p w14:paraId="5E438E73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60936E47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1DD7D4F4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30C6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4091EF">
            <w:pPr>
              <w:spacing w:after="0" w:line="240" w:lineRule="auto"/>
            </w:pPr>
            <w:r>
              <w:rPr>
                <w:sz w:val="21"/>
              </w:rPr>
              <w:t>取得日期</w:t>
            </w:r>
          </w:p>
        </w:tc>
        <w:tc>
          <w:tcPr>
            <w:tcW w:w="2268" w:type="dxa"/>
          </w:tcPr>
          <w:p w14:paraId="60D46ED4">
            <w:pPr>
              <w:spacing w:after="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w="2268" w:type="dxa"/>
          </w:tcPr>
          <w:p w14:paraId="17098422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146FA453">
            <w:pPr>
              <w:spacing w:after="0" w:line="240" w:lineRule="auto"/>
            </w:pPr>
          </w:p>
        </w:tc>
      </w:tr>
    </w:tbl>
    <w:p w14:paraId="6449DB58"/>
    <w:p w14:paraId="57993279">
      <w:pPr>
        <w:ind w:firstLine="480"/>
      </w:pPr>
      <w:r>
        <w:rPr>
          <w:b/>
        </w:rPr>
        <w:t>诊所 Clinic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182"/>
        <w:gridCol w:w="2111"/>
        <w:gridCol w:w="2124"/>
      </w:tblGrid>
      <w:tr w14:paraId="734B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325863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29195EC5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6A1E5EA9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34F6C358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27C0A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A87D01">
            <w:pPr>
              <w:spacing w:after="0" w:line="240" w:lineRule="auto"/>
            </w:pPr>
            <w:r>
              <w:rPr>
                <w:sz w:val="21"/>
              </w:rPr>
              <w:t>诊所编号</w:t>
            </w:r>
          </w:p>
        </w:tc>
        <w:tc>
          <w:tcPr>
            <w:tcW w:w="2268" w:type="dxa"/>
          </w:tcPr>
          <w:p w14:paraId="3EB9F974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0CBDBE5D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09E0AD44">
            <w:pPr>
              <w:spacing w:after="0" w:line="240" w:lineRule="auto"/>
            </w:pPr>
          </w:p>
        </w:tc>
      </w:tr>
      <w:tr w14:paraId="7BAD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C34E93">
            <w:pPr>
              <w:spacing w:after="0" w:line="240" w:lineRule="auto"/>
            </w:pPr>
            <w:r>
              <w:rPr>
                <w:sz w:val="21"/>
              </w:rPr>
              <w:t>邮政地址</w:t>
            </w:r>
          </w:p>
        </w:tc>
        <w:tc>
          <w:tcPr>
            <w:tcW w:w="2268" w:type="dxa"/>
          </w:tcPr>
          <w:p w14:paraId="4FAF150A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76FBDD6F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7CFDFA45">
            <w:pPr>
              <w:spacing w:after="0" w:line="240" w:lineRule="auto"/>
            </w:pPr>
          </w:p>
        </w:tc>
      </w:tr>
      <w:tr w14:paraId="0E42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0A9F4E">
            <w:pPr>
              <w:spacing w:after="0" w:line="240" w:lineRule="auto"/>
            </w:pPr>
            <w:r>
              <w:rPr>
                <w:sz w:val="21"/>
              </w:rPr>
              <w:t>主管姓名</w:t>
            </w:r>
          </w:p>
        </w:tc>
        <w:tc>
          <w:tcPr>
            <w:tcW w:w="2268" w:type="dxa"/>
          </w:tcPr>
          <w:p w14:paraId="120A021F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7BD4CE53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6A79A88B">
            <w:pPr>
              <w:spacing w:after="0" w:line="240" w:lineRule="auto"/>
            </w:pPr>
          </w:p>
        </w:tc>
      </w:tr>
      <w:tr w14:paraId="4C9B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060C59">
            <w:pPr>
              <w:spacing w:after="0" w:line="240" w:lineRule="auto"/>
            </w:pPr>
            <w:r>
              <w:rPr>
                <w:sz w:val="21"/>
              </w:rPr>
              <w:t>电话</w:t>
            </w:r>
          </w:p>
        </w:tc>
        <w:tc>
          <w:tcPr>
            <w:tcW w:w="2268" w:type="dxa"/>
          </w:tcPr>
          <w:p w14:paraId="31D45B4E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7422AFC3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FF10462">
            <w:pPr>
              <w:spacing w:after="0" w:line="240" w:lineRule="auto"/>
            </w:pPr>
          </w:p>
        </w:tc>
      </w:tr>
      <w:tr w14:paraId="041F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C2857B">
            <w:pPr>
              <w:spacing w:after="0" w:line="240" w:lineRule="auto"/>
            </w:pPr>
            <w:r>
              <w:rPr>
                <w:sz w:val="21"/>
              </w:rPr>
              <w:t>电子邮箱</w:t>
            </w:r>
          </w:p>
        </w:tc>
        <w:tc>
          <w:tcPr>
            <w:tcW w:w="2268" w:type="dxa"/>
          </w:tcPr>
          <w:p w14:paraId="1A8DB7BE">
            <w:pPr>
              <w:spacing w:after="0" w:line="240" w:lineRule="auto"/>
            </w:pPr>
            <w:r>
              <w:rPr>
                <w:sz w:val="21"/>
              </w:rPr>
              <w:t>varchar(100)</w:t>
            </w:r>
          </w:p>
        </w:tc>
        <w:tc>
          <w:tcPr>
            <w:tcW w:w="2268" w:type="dxa"/>
          </w:tcPr>
          <w:p w14:paraId="5DAFD827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19F76C8">
            <w:pPr>
              <w:spacing w:after="0" w:line="240" w:lineRule="auto"/>
            </w:pPr>
          </w:p>
        </w:tc>
      </w:tr>
      <w:tr w14:paraId="0863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D7454A">
            <w:pPr>
              <w:spacing w:after="0" w:line="240" w:lineRule="auto"/>
            </w:pPr>
            <w:r>
              <w:rPr>
                <w:sz w:val="21"/>
              </w:rPr>
              <w:t>办公面积</w:t>
            </w:r>
          </w:p>
        </w:tc>
        <w:tc>
          <w:tcPr>
            <w:tcW w:w="2268" w:type="dxa"/>
          </w:tcPr>
          <w:p w14:paraId="5C1DA3AC">
            <w:pPr>
              <w:spacing w:after="0" w:line="240" w:lineRule="auto"/>
            </w:pPr>
            <w:r>
              <w:rPr>
                <w:sz w:val="21"/>
              </w:rPr>
              <w:t>decimal(8,2)</w:t>
            </w:r>
          </w:p>
        </w:tc>
        <w:tc>
          <w:tcPr>
            <w:tcW w:w="2268" w:type="dxa"/>
          </w:tcPr>
          <w:p w14:paraId="1BD3D9C7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4E0901CE">
            <w:pPr>
              <w:spacing w:after="0" w:line="240" w:lineRule="auto"/>
            </w:pPr>
            <w:r>
              <w:rPr>
                <w:sz w:val="21"/>
              </w:rPr>
              <w:t>单位：平方米</w:t>
            </w:r>
          </w:p>
        </w:tc>
      </w:tr>
    </w:tbl>
    <w:p w14:paraId="265E1674"/>
    <w:p w14:paraId="7F54E2C9">
      <w:pPr>
        <w:ind w:firstLine="480"/>
      </w:pPr>
      <w:r>
        <w:rPr>
          <w:b/>
        </w:rPr>
        <w:t>牙医诊所轮换 DentistClinic</w:t>
      </w:r>
      <w:r>
        <w:t>（牙医—诊所多对多关联表，含服务日期维度）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75"/>
        <w:gridCol w:w="2113"/>
        <w:gridCol w:w="2126"/>
      </w:tblGrid>
      <w:tr w14:paraId="5CFF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847610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11C4E5FA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26244063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505EF27A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4F69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B03268">
            <w:pPr>
              <w:spacing w:after="0" w:line="240" w:lineRule="auto"/>
            </w:pPr>
            <w:r>
              <w:rPr>
                <w:sz w:val="21"/>
              </w:rPr>
              <w:t>员工编号</w:t>
            </w:r>
          </w:p>
        </w:tc>
        <w:tc>
          <w:tcPr>
            <w:tcW w:w="2268" w:type="dxa"/>
          </w:tcPr>
          <w:p w14:paraId="7A25DC02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2199EC36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1E8273FD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6299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14ACEE">
            <w:pPr>
              <w:spacing w:after="0" w:line="240" w:lineRule="auto"/>
            </w:pPr>
            <w:r>
              <w:rPr>
                <w:sz w:val="21"/>
              </w:rPr>
              <w:t>诊所编号</w:t>
            </w:r>
          </w:p>
        </w:tc>
        <w:tc>
          <w:tcPr>
            <w:tcW w:w="2268" w:type="dxa"/>
          </w:tcPr>
          <w:p w14:paraId="34F1137D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16FE3EB9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13B79BC7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0212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514942">
            <w:pPr>
              <w:spacing w:after="0" w:line="240" w:lineRule="auto"/>
            </w:pPr>
            <w:r>
              <w:rPr>
                <w:sz w:val="21"/>
              </w:rPr>
              <w:t>服务日期</w:t>
            </w:r>
          </w:p>
        </w:tc>
        <w:tc>
          <w:tcPr>
            <w:tcW w:w="2268" w:type="dxa"/>
          </w:tcPr>
          <w:p w14:paraId="4D142345">
            <w:pPr>
              <w:spacing w:after="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w="2268" w:type="dxa"/>
          </w:tcPr>
          <w:p w14:paraId="7AF5F2F4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305D952A">
            <w:pPr>
              <w:spacing w:after="0" w:line="240" w:lineRule="auto"/>
            </w:pPr>
            <w:r>
              <w:rPr>
                <w:sz w:val="21"/>
              </w:rPr>
              <w:t>联合主键，支持轮换履历</w:t>
            </w:r>
          </w:p>
        </w:tc>
      </w:tr>
    </w:tbl>
    <w:p w14:paraId="3E80E6EF"/>
    <w:p w14:paraId="619635A7">
      <w:pPr>
        <w:ind w:firstLine="480"/>
      </w:pPr>
      <w:r>
        <w:rPr>
          <w:b/>
        </w:rPr>
        <w:t>就诊记录 Visit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2170"/>
        <w:gridCol w:w="2110"/>
        <w:gridCol w:w="2103"/>
      </w:tblGrid>
      <w:tr w14:paraId="111B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6200E2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27749E96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0751496C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784EF477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4DC0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61CB76">
            <w:pPr>
              <w:spacing w:after="0" w:line="240" w:lineRule="auto"/>
            </w:pPr>
            <w:r>
              <w:rPr>
                <w:sz w:val="21"/>
              </w:rPr>
              <w:t>就诊编号</w:t>
            </w:r>
          </w:p>
        </w:tc>
        <w:tc>
          <w:tcPr>
            <w:tcW w:w="2268" w:type="dxa"/>
          </w:tcPr>
          <w:p w14:paraId="6E9501A0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188724FC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0B9F6039">
            <w:pPr>
              <w:spacing w:after="0" w:line="240" w:lineRule="auto"/>
            </w:pPr>
            <w:r>
              <w:rPr>
                <w:sz w:val="21"/>
              </w:rPr>
              <w:t>系统生成唯一编号</w:t>
            </w:r>
          </w:p>
        </w:tc>
      </w:tr>
      <w:tr w14:paraId="6FC7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58DA9C">
            <w:pPr>
              <w:spacing w:after="0" w:line="240" w:lineRule="auto"/>
            </w:pPr>
            <w:r>
              <w:rPr>
                <w:sz w:val="21"/>
              </w:rPr>
              <w:t>患者账号</w:t>
            </w:r>
          </w:p>
        </w:tc>
        <w:tc>
          <w:tcPr>
            <w:tcW w:w="2268" w:type="dxa"/>
          </w:tcPr>
          <w:p w14:paraId="2AA02951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03C4B223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0DE3C2D2">
            <w:pPr>
              <w:spacing w:after="0" w:line="240" w:lineRule="auto"/>
            </w:pPr>
            <w:r>
              <w:rPr>
                <w:sz w:val="21"/>
              </w:rPr>
              <w:t>引用患者</w:t>
            </w:r>
          </w:p>
        </w:tc>
      </w:tr>
      <w:tr w14:paraId="25F6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A3E190">
            <w:pPr>
              <w:spacing w:after="0" w:line="240" w:lineRule="auto"/>
            </w:pPr>
            <w:r>
              <w:rPr>
                <w:sz w:val="21"/>
              </w:rPr>
              <w:t>员工编号</w:t>
            </w:r>
          </w:p>
        </w:tc>
        <w:tc>
          <w:tcPr>
            <w:tcW w:w="2268" w:type="dxa"/>
          </w:tcPr>
          <w:p w14:paraId="377FE9AA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6F04658C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1BDDC243">
            <w:pPr>
              <w:spacing w:after="0" w:line="240" w:lineRule="auto"/>
            </w:pPr>
            <w:r>
              <w:rPr>
                <w:sz w:val="21"/>
              </w:rPr>
              <w:t>引用接诊牙医</w:t>
            </w:r>
          </w:p>
        </w:tc>
      </w:tr>
      <w:tr w14:paraId="1A46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664DDD">
            <w:pPr>
              <w:spacing w:after="0" w:line="240" w:lineRule="auto"/>
            </w:pPr>
            <w:r>
              <w:rPr>
                <w:sz w:val="21"/>
              </w:rPr>
              <w:t>诊所编号</w:t>
            </w:r>
          </w:p>
        </w:tc>
        <w:tc>
          <w:tcPr>
            <w:tcW w:w="2268" w:type="dxa"/>
          </w:tcPr>
          <w:p w14:paraId="6297B0BA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7C4FCBF1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3BE01198">
            <w:pPr>
              <w:spacing w:after="0" w:line="240" w:lineRule="auto"/>
            </w:pPr>
            <w:r>
              <w:rPr>
                <w:sz w:val="21"/>
              </w:rPr>
              <w:t>引用就诊诊所</w:t>
            </w:r>
          </w:p>
        </w:tc>
      </w:tr>
      <w:tr w14:paraId="5AED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D56779">
            <w:pPr>
              <w:spacing w:after="0" w:line="240" w:lineRule="auto"/>
            </w:pPr>
            <w:r>
              <w:rPr>
                <w:sz w:val="21"/>
              </w:rPr>
              <w:t>预约日期时间</w:t>
            </w:r>
          </w:p>
        </w:tc>
        <w:tc>
          <w:tcPr>
            <w:tcW w:w="2268" w:type="dxa"/>
          </w:tcPr>
          <w:p w14:paraId="524FE9B5">
            <w:pPr>
              <w:spacing w:after="0" w:line="240" w:lineRule="auto"/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</w:tcPr>
          <w:p w14:paraId="62329F4D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2B94BCF0">
            <w:pPr>
              <w:spacing w:after="0" w:line="240" w:lineRule="auto"/>
            </w:pPr>
          </w:p>
        </w:tc>
      </w:tr>
      <w:tr w14:paraId="1A5A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B1146F">
            <w:pPr>
              <w:spacing w:after="0" w:line="240" w:lineRule="auto"/>
            </w:pPr>
            <w:r>
              <w:rPr>
                <w:sz w:val="21"/>
              </w:rPr>
              <w:t>问题及特殊需求</w:t>
            </w:r>
          </w:p>
        </w:tc>
        <w:tc>
          <w:tcPr>
            <w:tcW w:w="2268" w:type="dxa"/>
          </w:tcPr>
          <w:p w14:paraId="119B7717">
            <w:pPr>
              <w:spacing w:after="0" w:line="240" w:lineRule="auto"/>
            </w:pPr>
            <w:r>
              <w:rPr>
                <w:sz w:val="21"/>
              </w:rPr>
              <w:t>varchar(500)</w:t>
            </w:r>
          </w:p>
        </w:tc>
        <w:tc>
          <w:tcPr>
            <w:tcW w:w="2268" w:type="dxa"/>
          </w:tcPr>
          <w:p w14:paraId="7263F5AD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5F820DB">
            <w:pPr>
              <w:spacing w:after="0" w:line="240" w:lineRule="auto"/>
            </w:pPr>
          </w:p>
        </w:tc>
      </w:tr>
      <w:tr w14:paraId="78BBF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399B4B">
            <w:pPr>
              <w:spacing w:after="0" w:line="240" w:lineRule="auto"/>
            </w:pPr>
            <w:r>
              <w:rPr>
                <w:sz w:val="21"/>
              </w:rPr>
              <w:t>attended</w:t>
            </w:r>
          </w:p>
        </w:tc>
        <w:tc>
          <w:tcPr>
            <w:tcW w:w="2268" w:type="dxa"/>
          </w:tcPr>
          <w:p w14:paraId="24203C06">
            <w:pPr>
              <w:spacing w:after="0" w:line="240" w:lineRule="auto"/>
            </w:pPr>
            <w:r>
              <w:rPr>
                <w:sz w:val="21"/>
              </w:rPr>
              <w:t>bit</w:t>
            </w:r>
          </w:p>
        </w:tc>
        <w:tc>
          <w:tcPr>
            <w:tcW w:w="2268" w:type="dxa"/>
          </w:tcPr>
          <w:p w14:paraId="43815E0F">
            <w:pPr>
              <w:spacing w:after="0" w:line="240" w:lineRule="auto"/>
            </w:pPr>
            <w:r>
              <w:rPr>
                <w:sz w:val="21"/>
              </w:rPr>
              <w:t>NN，默认 0</w:t>
            </w:r>
          </w:p>
        </w:tc>
        <w:tc>
          <w:tcPr>
            <w:tcW w:w="2268" w:type="dxa"/>
          </w:tcPr>
          <w:p w14:paraId="016C63BD">
            <w:pPr>
              <w:spacing w:after="0" w:line="240" w:lineRule="auto"/>
            </w:pPr>
            <w:r>
              <w:rPr>
                <w:sz w:val="21"/>
              </w:rPr>
              <w:t>0=未到诊，1=已到诊</w:t>
            </w:r>
          </w:p>
        </w:tc>
      </w:tr>
      <w:tr w14:paraId="39D4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8E0F82">
            <w:pPr>
              <w:spacing w:after="0" w:line="240" w:lineRule="auto"/>
            </w:pPr>
            <w:r>
              <w:rPr>
                <w:sz w:val="21"/>
              </w:rPr>
              <w:t>状态</w:t>
            </w:r>
          </w:p>
        </w:tc>
        <w:tc>
          <w:tcPr>
            <w:tcW w:w="2268" w:type="dxa"/>
          </w:tcPr>
          <w:p w14:paraId="4E6E7222">
            <w:pPr>
              <w:spacing w:after="0" w:line="240" w:lineRule="auto"/>
            </w:pPr>
            <w:r>
              <w:rPr>
                <w:sz w:val="21"/>
              </w:rPr>
              <w:t>char(4)</w:t>
            </w:r>
          </w:p>
        </w:tc>
        <w:tc>
          <w:tcPr>
            <w:tcW w:w="2268" w:type="dxa"/>
          </w:tcPr>
          <w:p w14:paraId="6B25F973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4A97E44A">
            <w:pPr>
              <w:spacing w:after="0" w:line="240" w:lineRule="auto"/>
            </w:pPr>
            <w:r>
              <w:rPr>
                <w:sz w:val="21"/>
              </w:rPr>
              <w:t>待就诊/已到诊/已完成/已取消</w:t>
            </w:r>
          </w:p>
        </w:tc>
      </w:tr>
      <w:tr w14:paraId="4B51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37AF4A">
            <w:pPr>
              <w:spacing w:after="0" w:line="240" w:lineRule="auto"/>
            </w:pPr>
            <w:r>
              <w:rPr>
                <w:sz w:val="21"/>
              </w:rPr>
              <w:t>取消时间</w:t>
            </w:r>
          </w:p>
        </w:tc>
        <w:tc>
          <w:tcPr>
            <w:tcW w:w="2268" w:type="dxa"/>
          </w:tcPr>
          <w:p w14:paraId="1300E828">
            <w:pPr>
              <w:spacing w:after="0" w:line="240" w:lineRule="auto"/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</w:tcPr>
          <w:p w14:paraId="3F085861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7FE494F7">
            <w:pPr>
              <w:spacing w:after="0" w:line="240" w:lineRule="auto"/>
            </w:pPr>
            <w:r>
              <w:rPr>
                <w:sz w:val="21"/>
              </w:rPr>
              <w:t>取消时填写</w:t>
            </w:r>
          </w:p>
        </w:tc>
      </w:tr>
      <w:tr w14:paraId="1CEF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E62F07">
            <w:pPr>
              <w:spacing w:after="0" w:line="240" w:lineRule="auto"/>
            </w:pPr>
            <w:r>
              <w:rPr>
                <w:sz w:val="21"/>
              </w:rPr>
              <w:t>取消原因</w:t>
            </w:r>
          </w:p>
        </w:tc>
        <w:tc>
          <w:tcPr>
            <w:tcW w:w="2268" w:type="dxa"/>
          </w:tcPr>
          <w:p w14:paraId="37FB21FF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1892DA8A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3EAF39A3">
            <w:pPr>
              <w:spacing w:after="0" w:line="240" w:lineRule="auto"/>
            </w:pPr>
            <w:r>
              <w:rPr>
                <w:sz w:val="21"/>
              </w:rPr>
              <w:t>取消时填写</w:t>
            </w:r>
          </w:p>
        </w:tc>
      </w:tr>
    </w:tbl>
    <w:p w14:paraId="051C474C"/>
    <w:p w14:paraId="376C55EF">
      <w:pPr>
        <w:ind w:firstLine="480"/>
      </w:pPr>
      <w:r>
        <w:rPr>
          <w:b/>
        </w:rPr>
        <w:t>预期治疗 PlannedTreatment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85"/>
        <w:gridCol w:w="2116"/>
        <w:gridCol w:w="2111"/>
      </w:tblGrid>
      <w:tr w14:paraId="545D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452DE32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63E8AA53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450CD889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6DA0FAB2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1790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90819D">
            <w:pPr>
              <w:spacing w:after="0" w:line="240" w:lineRule="auto"/>
            </w:pPr>
            <w:r>
              <w:rPr>
                <w:sz w:val="21"/>
              </w:rPr>
              <w:t>预期治疗编号</w:t>
            </w:r>
          </w:p>
        </w:tc>
        <w:tc>
          <w:tcPr>
            <w:tcW w:w="2268" w:type="dxa"/>
          </w:tcPr>
          <w:p w14:paraId="1F13724A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45EB0FEB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23E33355">
            <w:pPr>
              <w:spacing w:after="0" w:line="240" w:lineRule="auto"/>
            </w:pPr>
            <w:r>
              <w:rPr>
                <w:sz w:val="21"/>
              </w:rPr>
              <w:t>自增</w:t>
            </w:r>
          </w:p>
        </w:tc>
      </w:tr>
      <w:tr w14:paraId="0EEF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2AA8B1">
            <w:pPr>
              <w:spacing w:after="0" w:line="240" w:lineRule="auto"/>
            </w:pPr>
            <w:r>
              <w:rPr>
                <w:sz w:val="21"/>
              </w:rPr>
              <w:t>就诊编号</w:t>
            </w:r>
          </w:p>
        </w:tc>
        <w:tc>
          <w:tcPr>
            <w:tcW w:w="2268" w:type="dxa"/>
          </w:tcPr>
          <w:p w14:paraId="50B70E80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4BF90909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58FC68CE">
            <w:pPr>
              <w:spacing w:after="0" w:line="240" w:lineRule="auto"/>
            </w:pPr>
            <w:r>
              <w:rPr>
                <w:sz w:val="21"/>
              </w:rPr>
              <w:t>引用就诊记录</w:t>
            </w:r>
          </w:p>
        </w:tc>
      </w:tr>
      <w:tr w14:paraId="5686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950483">
            <w:pPr>
              <w:spacing w:after="0" w:line="240" w:lineRule="auto"/>
            </w:pPr>
            <w:r>
              <w:rPr>
                <w:sz w:val="21"/>
              </w:rPr>
              <w:t>治疗说明</w:t>
            </w:r>
          </w:p>
        </w:tc>
        <w:tc>
          <w:tcPr>
            <w:tcW w:w="2268" w:type="dxa"/>
          </w:tcPr>
          <w:p w14:paraId="37197346">
            <w:pPr>
              <w:spacing w:after="0" w:line="240" w:lineRule="auto"/>
            </w:pPr>
            <w:r>
              <w:rPr>
                <w:sz w:val="21"/>
              </w:rPr>
              <w:t>varchar(200)</w:t>
            </w:r>
          </w:p>
        </w:tc>
        <w:tc>
          <w:tcPr>
            <w:tcW w:w="2268" w:type="dxa"/>
          </w:tcPr>
          <w:p w14:paraId="6BA78F4C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72F3327B">
            <w:pPr>
              <w:spacing w:after="0" w:line="240" w:lineRule="auto"/>
            </w:pPr>
            <w:r>
              <w:rPr>
                <w:sz w:val="21"/>
              </w:rPr>
              <w:t>患者预约时提出的需求</w:t>
            </w:r>
          </w:p>
        </w:tc>
      </w:tr>
    </w:tbl>
    <w:p w14:paraId="4A8D6313"/>
    <w:p w14:paraId="724A7F91">
      <w:pPr>
        <w:ind w:firstLine="480"/>
      </w:pPr>
      <w:r>
        <w:rPr>
          <w:b/>
        </w:rPr>
        <w:t>治疗项目目录 Treatment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189"/>
        <w:gridCol w:w="2108"/>
        <w:gridCol w:w="2122"/>
      </w:tblGrid>
      <w:tr w14:paraId="4F48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F273A5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5D02F857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515C9AE7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519595F5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08EA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90A77A">
            <w:pPr>
              <w:spacing w:after="0" w:line="240" w:lineRule="auto"/>
            </w:pPr>
            <w:r>
              <w:rPr>
                <w:sz w:val="21"/>
              </w:rPr>
              <w:t>治疗代码</w:t>
            </w:r>
          </w:p>
        </w:tc>
        <w:tc>
          <w:tcPr>
            <w:tcW w:w="2268" w:type="dxa"/>
          </w:tcPr>
          <w:p w14:paraId="79685395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717D8088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2D394454">
            <w:pPr>
              <w:spacing w:after="0" w:line="240" w:lineRule="auto"/>
            </w:pPr>
            <w:r>
              <w:rPr>
                <w:sz w:val="21"/>
              </w:rPr>
              <w:t>如洗牙、X光、植牙、牙桥、牙冠</w:t>
            </w:r>
          </w:p>
        </w:tc>
      </w:tr>
      <w:tr w14:paraId="5EB4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96420B">
            <w:pPr>
              <w:spacing w:after="0" w:line="240" w:lineRule="auto"/>
            </w:pPr>
            <w:r>
              <w:rPr>
                <w:sz w:val="21"/>
              </w:rPr>
              <w:t>治疗名称</w:t>
            </w:r>
          </w:p>
        </w:tc>
        <w:tc>
          <w:tcPr>
            <w:tcW w:w="2268" w:type="dxa"/>
          </w:tcPr>
          <w:p w14:paraId="325E896A">
            <w:pPr>
              <w:spacing w:after="0" w:line="240" w:lineRule="auto"/>
            </w:pPr>
            <w:r>
              <w:rPr>
                <w:sz w:val="21"/>
              </w:rPr>
              <w:t>varchar(50)</w:t>
            </w:r>
          </w:p>
        </w:tc>
        <w:tc>
          <w:tcPr>
            <w:tcW w:w="2268" w:type="dxa"/>
          </w:tcPr>
          <w:p w14:paraId="5DAC3B5A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3ADDE09A">
            <w:pPr>
              <w:spacing w:after="0" w:line="240" w:lineRule="auto"/>
            </w:pPr>
          </w:p>
        </w:tc>
      </w:tr>
      <w:tr w14:paraId="5D73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A54A27">
            <w:pPr>
              <w:spacing w:after="0" w:line="240" w:lineRule="auto"/>
            </w:pPr>
            <w:r>
              <w:rPr>
                <w:sz w:val="21"/>
              </w:rPr>
              <w:t>标准单位价格</w:t>
            </w:r>
          </w:p>
        </w:tc>
        <w:tc>
          <w:tcPr>
            <w:tcW w:w="2268" w:type="dxa"/>
          </w:tcPr>
          <w:p w14:paraId="304D45C5">
            <w:pPr>
              <w:spacing w:after="0" w:line="240" w:lineRule="auto"/>
            </w:pPr>
            <w:r>
              <w:rPr>
                <w:sz w:val="21"/>
              </w:rPr>
              <w:t>decimal(10,2)</w:t>
            </w:r>
          </w:p>
        </w:tc>
        <w:tc>
          <w:tcPr>
            <w:tcW w:w="2268" w:type="dxa"/>
          </w:tcPr>
          <w:p w14:paraId="345F18E9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4D0E802A">
            <w:pPr>
              <w:spacing w:after="0" w:line="240" w:lineRule="auto"/>
            </w:pPr>
            <w:r>
              <w:rPr>
                <w:sz w:val="21"/>
              </w:rPr>
              <w:t>参考价格</w:t>
            </w:r>
          </w:p>
        </w:tc>
      </w:tr>
    </w:tbl>
    <w:p w14:paraId="795192C2"/>
    <w:p w14:paraId="0A6419FE">
      <w:pPr>
        <w:ind w:firstLine="480"/>
      </w:pPr>
      <w:r>
        <w:rPr>
          <w:b/>
        </w:rPr>
        <w:t>实际治疗明细 VisitTreatment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189"/>
        <w:gridCol w:w="2108"/>
        <w:gridCol w:w="2122"/>
      </w:tblGrid>
      <w:tr w14:paraId="6A91B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29EE5F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1EBBBE6B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6BAC8B5F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128486FF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2DDE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9938C6">
            <w:pPr>
              <w:spacing w:after="0" w:line="240" w:lineRule="auto"/>
            </w:pPr>
            <w:r>
              <w:rPr>
                <w:sz w:val="21"/>
              </w:rPr>
              <w:t>明细编号</w:t>
            </w:r>
          </w:p>
        </w:tc>
        <w:tc>
          <w:tcPr>
            <w:tcW w:w="2268" w:type="dxa"/>
          </w:tcPr>
          <w:p w14:paraId="529F350F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274EF487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661726F2">
            <w:pPr>
              <w:spacing w:after="0" w:line="240" w:lineRule="auto"/>
            </w:pPr>
            <w:r>
              <w:rPr>
                <w:sz w:val="21"/>
              </w:rPr>
              <w:t>自增</w:t>
            </w:r>
          </w:p>
        </w:tc>
      </w:tr>
      <w:tr w14:paraId="3E5F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E019DC">
            <w:pPr>
              <w:spacing w:after="0" w:line="240" w:lineRule="auto"/>
            </w:pPr>
            <w:r>
              <w:rPr>
                <w:sz w:val="21"/>
              </w:rPr>
              <w:t>就诊编号</w:t>
            </w:r>
          </w:p>
        </w:tc>
        <w:tc>
          <w:tcPr>
            <w:tcW w:w="2268" w:type="dxa"/>
          </w:tcPr>
          <w:p w14:paraId="1539A11D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79AA8792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54B0BD64">
            <w:pPr>
              <w:spacing w:after="0" w:line="240" w:lineRule="auto"/>
            </w:pPr>
            <w:r>
              <w:rPr>
                <w:sz w:val="21"/>
              </w:rPr>
              <w:t>引用就诊记录</w:t>
            </w:r>
          </w:p>
        </w:tc>
      </w:tr>
      <w:tr w14:paraId="1C0D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017C67">
            <w:pPr>
              <w:spacing w:after="0" w:line="240" w:lineRule="auto"/>
            </w:pPr>
            <w:r>
              <w:rPr>
                <w:sz w:val="21"/>
              </w:rPr>
              <w:t>治疗代码</w:t>
            </w:r>
          </w:p>
        </w:tc>
        <w:tc>
          <w:tcPr>
            <w:tcW w:w="2268" w:type="dxa"/>
          </w:tcPr>
          <w:p w14:paraId="6DA0E186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59F6B26E">
            <w:pPr>
              <w:spacing w:after="0" w:line="240" w:lineRule="auto"/>
            </w:pPr>
            <w:r>
              <w:rPr>
                <w:sz w:val="21"/>
              </w:rPr>
              <w:t>FK, NN</w:t>
            </w:r>
          </w:p>
        </w:tc>
        <w:tc>
          <w:tcPr>
            <w:tcW w:w="2268" w:type="dxa"/>
          </w:tcPr>
          <w:p w14:paraId="5CD032D5">
            <w:pPr>
              <w:spacing w:after="0" w:line="240" w:lineRule="auto"/>
            </w:pPr>
            <w:r>
              <w:rPr>
                <w:sz w:val="21"/>
              </w:rPr>
              <w:t>引用治疗项目目录</w:t>
            </w:r>
          </w:p>
        </w:tc>
      </w:tr>
      <w:tr w14:paraId="572D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8E5E6FF">
            <w:pPr>
              <w:spacing w:after="0" w:line="240" w:lineRule="auto"/>
            </w:pPr>
            <w:r>
              <w:rPr>
                <w:sz w:val="21"/>
              </w:rPr>
              <w:t>施用单位数量</w:t>
            </w:r>
          </w:p>
        </w:tc>
        <w:tc>
          <w:tcPr>
            <w:tcW w:w="2268" w:type="dxa"/>
          </w:tcPr>
          <w:p w14:paraId="5E18D48E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0673E351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77386E45">
            <w:pPr>
              <w:spacing w:after="0" w:line="240" w:lineRule="auto"/>
            </w:pPr>
            <w:r>
              <w:rPr>
                <w:sz w:val="21"/>
              </w:rPr>
              <w:t>大于零</w:t>
            </w:r>
          </w:p>
        </w:tc>
      </w:tr>
      <w:tr w14:paraId="7FAD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924DC1">
            <w:pPr>
              <w:spacing w:after="0" w:line="240" w:lineRule="auto"/>
            </w:pPr>
            <w:r>
              <w:rPr>
                <w:sz w:val="21"/>
              </w:rPr>
              <w:t>单位价格</w:t>
            </w:r>
          </w:p>
        </w:tc>
        <w:tc>
          <w:tcPr>
            <w:tcW w:w="2268" w:type="dxa"/>
          </w:tcPr>
          <w:p w14:paraId="6F73B2E4">
            <w:pPr>
              <w:spacing w:after="0" w:line="240" w:lineRule="auto"/>
            </w:pPr>
            <w:r>
              <w:rPr>
                <w:sz w:val="21"/>
              </w:rPr>
              <w:t>decimal(10,2)</w:t>
            </w:r>
          </w:p>
        </w:tc>
        <w:tc>
          <w:tcPr>
            <w:tcW w:w="2268" w:type="dxa"/>
          </w:tcPr>
          <w:p w14:paraId="438188AA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05971CF5">
            <w:pPr>
              <w:spacing w:after="0" w:line="240" w:lineRule="auto"/>
            </w:pPr>
            <w:r>
              <w:rPr>
                <w:sz w:val="21"/>
              </w:rPr>
              <w:t>本次历史价格快照，不小于零</w:t>
            </w:r>
          </w:p>
        </w:tc>
      </w:tr>
      <w:tr w14:paraId="34CB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CCCDAA">
            <w:pPr>
              <w:spacing w:after="0" w:line="240" w:lineRule="auto"/>
            </w:pPr>
            <w:r>
              <w:rPr>
                <w:sz w:val="21"/>
              </w:rPr>
              <w:t>小计</w:t>
            </w:r>
          </w:p>
        </w:tc>
        <w:tc>
          <w:tcPr>
            <w:tcW w:w="2268" w:type="dxa"/>
          </w:tcPr>
          <w:p w14:paraId="0E6F452F">
            <w:pPr>
              <w:spacing w:after="0" w:line="240" w:lineRule="auto"/>
            </w:pPr>
            <w:r>
              <w:rPr>
                <w:sz w:val="21"/>
              </w:rPr>
              <w:t>decimal(12,2)</w:t>
            </w:r>
          </w:p>
        </w:tc>
        <w:tc>
          <w:tcPr>
            <w:tcW w:w="2268" w:type="dxa"/>
          </w:tcPr>
          <w:p w14:paraId="4B4D6233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084525ED">
            <w:pPr>
              <w:spacing w:after="0" w:line="240" w:lineRule="auto"/>
            </w:pPr>
            <w:r>
              <w:rPr>
                <w:sz w:val="21"/>
              </w:rPr>
              <w:t>数量×本次单位价格</w:t>
            </w:r>
          </w:p>
        </w:tc>
      </w:tr>
    </w:tbl>
    <w:p w14:paraId="7AA0418A"/>
    <w:p w14:paraId="1AB5D6B2">
      <w:pPr>
        <w:ind w:firstLine="480"/>
      </w:pPr>
      <w:r>
        <w:rPr>
          <w:b/>
        </w:rPr>
        <w:t>结算单 Invoice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189"/>
        <w:gridCol w:w="2127"/>
        <w:gridCol w:w="2103"/>
      </w:tblGrid>
      <w:tr w14:paraId="0537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AEB6D4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06353BE6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29670C92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1EA236D4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33AF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9C89BE">
            <w:pPr>
              <w:spacing w:after="0" w:line="240" w:lineRule="auto"/>
            </w:pPr>
            <w:r>
              <w:rPr>
                <w:sz w:val="21"/>
              </w:rPr>
              <w:t>结算单号</w:t>
            </w:r>
          </w:p>
        </w:tc>
        <w:tc>
          <w:tcPr>
            <w:tcW w:w="2268" w:type="dxa"/>
          </w:tcPr>
          <w:p w14:paraId="64306B29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1F718BB2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73E28D1B">
            <w:pPr>
              <w:spacing w:after="0" w:line="240" w:lineRule="auto"/>
            </w:pPr>
            <w:r>
              <w:rPr>
                <w:sz w:val="21"/>
              </w:rPr>
              <w:t>唯一单号</w:t>
            </w:r>
          </w:p>
        </w:tc>
      </w:tr>
      <w:tr w14:paraId="7120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368C70">
            <w:pPr>
              <w:spacing w:after="0" w:line="240" w:lineRule="auto"/>
            </w:pPr>
            <w:r>
              <w:rPr>
                <w:sz w:val="21"/>
              </w:rPr>
              <w:t>就诊编号</w:t>
            </w:r>
          </w:p>
        </w:tc>
        <w:tc>
          <w:tcPr>
            <w:tcW w:w="2268" w:type="dxa"/>
          </w:tcPr>
          <w:p w14:paraId="30292396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54DDB986">
            <w:pPr>
              <w:spacing w:after="0" w:line="240" w:lineRule="auto"/>
            </w:pPr>
            <w:r>
              <w:rPr>
                <w:sz w:val="21"/>
              </w:rPr>
              <w:t>FK, NN，唯一</w:t>
            </w:r>
          </w:p>
        </w:tc>
        <w:tc>
          <w:tcPr>
            <w:tcW w:w="2268" w:type="dxa"/>
          </w:tcPr>
          <w:p w14:paraId="312808DB">
            <w:pPr>
              <w:spacing w:after="0" w:line="240" w:lineRule="auto"/>
            </w:pPr>
            <w:r>
              <w:rPr>
                <w:sz w:val="21"/>
              </w:rPr>
              <w:t>一诊一单的唯一约束</w:t>
            </w:r>
          </w:p>
        </w:tc>
      </w:tr>
      <w:tr w14:paraId="11A0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13122E">
            <w:pPr>
              <w:spacing w:after="0" w:line="240" w:lineRule="auto"/>
            </w:pPr>
            <w:r>
              <w:rPr>
                <w:sz w:val="21"/>
              </w:rPr>
              <w:t>出具日期</w:t>
            </w:r>
          </w:p>
        </w:tc>
        <w:tc>
          <w:tcPr>
            <w:tcW w:w="2268" w:type="dxa"/>
          </w:tcPr>
          <w:p w14:paraId="3469B4F4">
            <w:pPr>
              <w:spacing w:after="0" w:line="240" w:lineRule="auto"/>
            </w:pPr>
            <w:r>
              <w:rPr>
                <w:sz w:val="21"/>
              </w:rPr>
              <w:t>datetime</w:t>
            </w:r>
          </w:p>
        </w:tc>
        <w:tc>
          <w:tcPr>
            <w:tcW w:w="2268" w:type="dxa"/>
          </w:tcPr>
          <w:p w14:paraId="7603149C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21D916B5">
            <w:pPr>
              <w:spacing w:after="0" w:line="240" w:lineRule="auto"/>
            </w:pPr>
          </w:p>
        </w:tc>
      </w:tr>
      <w:tr w14:paraId="6AA7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412E0F6">
            <w:pPr>
              <w:spacing w:after="0" w:line="240" w:lineRule="auto"/>
            </w:pPr>
            <w:r>
              <w:rPr>
                <w:sz w:val="21"/>
              </w:rPr>
              <w:t>总价</w:t>
            </w:r>
          </w:p>
        </w:tc>
        <w:tc>
          <w:tcPr>
            <w:tcW w:w="2268" w:type="dxa"/>
          </w:tcPr>
          <w:p w14:paraId="15CD9484">
            <w:pPr>
              <w:spacing w:after="0" w:line="240" w:lineRule="auto"/>
            </w:pPr>
            <w:r>
              <w:rPr>
                <w:sz w:val="21"/>
              </w:rPr>
              <w:t>decimal(12,2)</w:t>
            </w:r>
          </w:p>
        </w:tc>
        <w:tc>
          <w:tcPr>
            <w:tcW w:w="2268" w:type="dxa"/>
          </w:tcPr>
          <w:p w14:paraId="4DB1703C">
            <w:pPr>
              <w:spacing w:after="0" w:line="240" w:lineRule="auto"/>
            </w:pPr>
            <w:r>
              <w:rPr>
                <w:sz w:val="21"/>
              </w:rPr>
              <w:t>NN</w:t>
            </w:r>
          </w:p>
        </w:tc>
        <w:tc>
          <w:tcPr>
            <w:tcW w:w="2268" w:type="dxa"/>
          </w:tcPr>
          <w:p w14:paraId="5A95524A">
            <w:pPr>
              <w:spacing w:after="0" w:line="240" w:lineRule="auto"/>
            </w:pPr>
            <w:r>
              <w:rPr>
                <w:sz w:val="21"/>
              </w:rPr>
              <w:t>有效明细小计之和</w:t>
            </w:r>
          </w:p>
        </w:tc>
      </w:tr>
    </w:tbl>
    <w:p w14:paraId="4B4ABD3B"/>
    <w:p w14:paraId="367C6F1C">
      <w:pPr>
        <w:ind w:firstLine="480"/>
      </w:pPr>
      <w:r>
        <w:rPr>
          <w:b/>
        </w:rPr>
        <w:t>牙医季度业绩 DentistQuarterlyPerf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189"/>
        <w:gridCol w:w="2108"/>
        <w:gridCol w:w="2122"/>
      </w:tblGrid>
      <w:tr w14:paraId="0BD1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E1B0FF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268" w:type="dxa"/>
          </w:tcPr>
          <w:p w14:paraId="7A199A7C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268" w:type="dxa"/>
          </w:tcPr>
          <w:p w14:paraId="6D2F6923">
            <w:pPr>
              <w:spacing w:after="0" w:line="240" w:lineRule="auto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268" w:type="dxa"/>
          </w:tcPr>
          <w:p w14:paraId="49FB4A59">
            <w:pPr>
              <w:spacing w:after="0" w:line="240" w:lineRule="auto"/>
            </w:pPr>
            <w:r>
              <w:rPr>
                <w:b/>
                <w:sz w:val="21"/>
              </w:rPr>
              <w:t>说明</w:t>
            </w:r>
          </w:p>
        </w:tc>
      </w:tr>
      <w:tr w14:paraId="3D9A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CFFE45">
            <w:pPr>
              <w:spacing w:after="0" w:line="240" w:lineRule="auto"/>
            </w:pPr>
            <w:r>
              <w:rPr>
                <w:sz w:val="21"/>
              </w:rPr>
              <w:t>员工编号</w:t>
            </w:r>
          </w:p>
        </w:tc>
        <w:tc>
          <w:tcPr>
            <w:tcW w:w="2268" w:type="dxa"/>
          </w:tcPr>
          <w:p w14:paraId="0F428537">
            <w:pPr>
              <w:spacing w:after="0" w:line="240" w:lineRule="auto"/>
            </w:pPr>
            <w:r>
              <w:rPr>
                <w:sz w:val="21"/>
              </w:rPr>
              <w:t>varchar(20)</w:t>
            </w:r>
          </w:p>
        </w:tc>
        <w:tc>
          <w:tcPr>
            <w:tcW w:w="2268" w:type="dxa"/>
          </w:tcPr>
          <w:p w14:paraId="5DB6F9BC">
            <w:pPr>
              <w:spacing w:after="0" w:line="240" w:lineRule="auto"/>
            </w:pPr>
            <w:r>
              <w:rPr>
                <w:sz w:val="21"/>
              </w:rPr>
              <w:t>PK, FK</w:t>
            </w:r>
          </w:p>
        </w:tc>
        <w:tc>
          <w:tcPr>
            <w:tcW w:w="2268" w:type="dxa"/>
          </w:tcPr>
          <w:p w14:paraId="099AC5DE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2EE6E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1CBD5E">
            <w:pPr>
              <w:spacing w:after="0" w:line="240" w:lineRule="auto"/>
            </w:pPr>
            <w:r>
              <w:rPr>
                <w:sz w:val="21"/>
              </w:rPr>
              <w:t>年度</w:t>
            </w:r>
          </w:p>
        </w:tc>
        <w:tc>
          <w:tcPr>
            <w:tcW w:w="2268" w:type="dxa"/>
          </w:tcPr>
          <w:p w14:paraId="5741B938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0A8C97FA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48228795">
            <w:pPr>
              <w:spacing w:after="0" w:line="240" w:lineRule="auto"/>
            </w:pPr>
            <w:r>
              <w:rPr>
                <w:sz w:val="21"/>
              </w:rPr>
              <w:t>联合主键</w:t>
            </w:r>
          </w:p>
        </w:tc>
      </w:tr>
      <w:tr w14:paraId="7D76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FAC687">
            <w:pPr>
              <w:spacing w:after="0" w:line="240" w:lineRule="auto"/>
            </w:pPr>
            <w:r>
              <w:rPr>
                <w:sz w:val="21"/>
              </w:rPr>
              <w:t>季度</w:t>
            </w:r>
          </w:p>
        </w:tc>
        <w:tc>
          <w:tcPr>
            <w:tcW w:w="2268" w:type="dxa"/>
          </w:tcPr>
          <w:p w14:paraId="6D0B3861">
            <w:pPr>
              <w:spacing w:after="0" w:line="240" w:lineRule="auto"/>
            </w:pPr>
            <w:r>
              <w:rPr>
                <w:sz w:val="21"/>
              </w:rPr>
              <w:t>int</w:t>
            </w:r>
          </w:p>
        </w:tc>
        <w:tc>
          <w:tcPr>
            <w:tcW w:w="2268" w:type="dxa"/>
          </w:tcPr>
          <w:p w14:paraId="56B1BD36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268" w:type="dxa"/>
          </w:tcPr>
          <w:p w14:paraId="683AA0B2">
            <w:pPr>
              <w:spacing w:after="0" w:line="240" w:lineRule="auto"/>
            </w:pPr>
            <w:r>
              <w:rPr>
                <w:sz w:val="21"/>
              </w:rPr>
              <w:t>联合主键，取值 1—4</w:t>
            </w:r>
          </w:p>
        </w:tc>
      </w:tr>
      <w:tr w14:paraId="6EB7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8570A">
            <w:pPr>
              <w:spacing w:after="0" w:line="240" w:lineRule="auto"/>
            </w:pPr>
            <w:r>
              <w:rPr>
                <w:sz w:val="21"/>
              </w:rPr>
              <w:t>收入</w:t>
            </w:r>
          </w:p>
        </w:tc>
        <w:tc>
          <w:tcPr>
            <w:tcW w:w="2268" w:type="dxa"/>
          </w:tcPr>
          <w:p w14:paraId="6690AEA9">
            <w:pPr>
              <w:spacing w:after="0" w:line="240" w:lineRule="auto"/>
            </w:pPr>
            <w:r>
              <w:rPr>
                <w:sz w:val="21"/>
              </w:rPr>
              <w:t>decimal(14,2)</w:t>
            </w:r>
          </w:p>
        </w:tc>
        <w:tc>
          <w:tcPr>
            <w:tcW w:w="2268" w:type="dxa"/>
          </w:tcPr>
          <w:p w14:paraId="29A5094C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12AAC9BC">
            <w:pPr>
              <w:spacing w:after="0" w:line="240" w:lineRule="auto"/>
            </w:pPr>
            <w:r>
              <w:rPr>
                <w:sz w:val="21"/>
              </w:rPr>
              <w:t>季度归集</w:t>
            </w:r>
          </w:p>
        </w:tc>
      </w:tr>
      <w:tr w14:paraId="5339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62E67E">
            <w:pPr>
              <w:spacing w:after="0" w:line="240" w:lineRule="auto"/>
            </w:pPr>
            <w:r>
              <w:rPr>
                <w:sz w:val="21"/>
              </w:rPr>
              <w:t>医疗用品成本</w:t>
            </w:r>
          </w:p>
        </w:tc>
        <w:tc>
          <w:tcPr>
            <w:tcW w:w="2268" w:type="dxa"/>
          </w:tcPr>
          <w:p w14:paraId="46C25331">
            <w:pPr>
              <w:spacing w:after="0" w:line="240" w:lineRule="auto"/>
            </w:pPr>
            <w:r>
              <w:rPr>
                <w:sz w:val="21"/>
              </w:rPr>
              <w:t>decimal(14,2)</w:t>
            </w:r>
          </w:p>
        </w:tc>
        <w:tc>
          <w:tcPr>
            <w:tcW w:w="2268" w:type="dxa"/>
          </w:tcPr>
          <w:p w14:paraId="40E0C926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1C750362">
            <w:pPr>
              <w:spacing w:after="0" w:line="240" w:lineRule="auto"/>
            </w:pPr>
            <w:r>
              <w:rPr>
                <w:sz w:val="21"/>
              </w:rPr>
              <w:t>季度归集</w:t>
            </w:r>
          </w:p>
        </w:tc>
      </w:tr>
      <w:tr w14:paraId="690C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12DAA4">
            <w:pPr>
              <w:spacing w:after="0" w:line="240" w:lineRule="auto"/>
            </w:pPr>
            <w:r>
              <w:rPr>
                <w:sz w:val="21"/>
              </w:rPr>
              <w:t>运营费用</w:t>
            </w:r>
          </w:p>
        </w:tc>
        <w:tc>
          <w:tcPr>
            <w:tcW w:w="2268" w:type="dxa"/>
          </w:tcPr>
          <w:p w14:paraId="5FDB0C3A">
            <w:pPr>
              <w:spacing w:after="0" w:line="240" w:lineRule="auto"/>
            </w:pPr>
            <w:r>
              <w:rPr>
                <w:sz w:val="21"/>
              </w:rPr>
              <w:t>decimal(14,2)</w:t>
            </w:r>
          </w:p>
        </w:tc>
        <w:tc>
          <w:tcPr>
            <w:tcW w:w="2268" w:type="dxa"/>
          </w:tcPr>
          <w:p w14:paraId="729CA960">
            <w:pPr>
              <w:spacing w:after="0" w:line="240" w:lineRule="auto"/>
            </w:pPr>
            <w:r>
              <w:rPr>
                <w:sz w:val="21"/>
              </w:rPr>
              <w:t>可空</w:t>
            </w:r>
          </w:p>
        </w:tc>
        <w:tc>
          <w:tcPr>
            <w:tcW w:w="2268" w:type="dxa"/>
          </w:tcPr>
          <w:p w14:paraId="4A564727">
            <w:pPr>
              <w:spacing w:after="0" w:line="240" w:lineRule="auto"/>
            </w:pPr>
            <w:r>
              <w:rPr>
                <w:sz w:val="21"/>
              </w:rPr>
              <w:t>净利润=收入−成本−运营费用，10% 计入激励基金</w:t>
            </w:r>
          </w:p>
        </w:tc>
      </w:tr>
    </w:tbl>
    <w:p w14:paraId="155C0FBD">
      <w:pPr>
        <w:ind w:firstLine="480"/>
      </w:pPr>
      <w:r>
        <w:t>主要设计决策：</w:t>
      </w:r>
    </w:p>
    <w:p w14:paraId="77BAAE32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t>就诊记录的 attended 字段沿用案例的布尔约定，同时增设独立的状态字段表达待就诊/已到诊/已完成/已取消，避免仅凭布尔值推断业务含义。</w:t>
      </w:r>
    </w:p>
    <w:p w14:paraId="0783C136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t>实际治疗明细保存单位价格快照，治疗项目目录调价不影响历史单据，保证结算可追溯。</w:t>
      </w:r>
    </w:p>
    <w:p w14:paraId="08E356E3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t>结算单的就诊编号加唯一约束，从数据库层面保证“一诊一单”。</w:t>
      </w:r>
    </w:p>
    <w:p w14:paraId="394B4ECA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t>预期治疗与实际治疗分表保存，未实施的预约需求不会形成收费明细。</w:t>
      </w:r>
    </w:p>
    <w:p w14:paraId="231404B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229B5A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08BAFA0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24" w:name="_Toc28775"/>
      <w:r>
        <w:rPr>
          <w:rFonts w:hint="eastAsia"/>
          <w:b/>
          <w:bCs/>
          <w:sz w:val="28"/>
          <w:szCs w:val="36"/>
          <w:lang w:val="en-US" w:eastAsia="zh-CN"/>
        </w:rPr>
        <w:t>2.精化业务层</w:t>
      </w:r>
      <w:bookmarkEnd w:id="24"/>
    </w:p>
    <w:p w14:paraId="6F54A923">
      <w:pPr>
        <w:ind w:firstLine="480"/>
      </w:pPr>
      <w:r>
        <w:t>精化业务层回答一个问题：分析模型（类图、序列图、状态机图）如何映射为可执行的代码。分别展示对象语言与过程语言（SQL）的映射方式，最后用数据映射器屏蔽具体存储。</w:t>
      </w:r>
    </w:p>
    <w:p w14:paraId="520ABBA2">
      <w:pPr>
        <w:pStyle w:val="3"/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25" w:name="_Toc32703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（1）</w:t>
      </w:r>
      <w: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类的各成分：核心域逻辑与映射内容</w:t>
      </w:r>
      <w:bookmarkEnd w:id="25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4268"/>
      </w:tblGrid>
      <w:tr w14:paraId="4D3E9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5C2FE63">
            <w:pPr>
              <w:spacing w:after="0" w:line="240" w:lineRule="auto"/>
            </w:pPr>
            <w:r>
              <w:rPr>
                <w:b/>
                <w:sz w:val="21"/>
              </w:rPr>
              <w:t>模型内容</w:t>
            </w:r>
          </w:p>
        </w:tc>
        <w:tc>
          <w:tcPr>
            <w:tcW w:w="4536" w:type="dxa"/>
          </w:tcPr>
          <w:p w14:paraId="3B191D83">
            <w:pPr>
              <w:spacing w:after="0" w:line="240" w:lineRule="auto"/>
            </w:pPr>
            <w:r>
              <w:rPr>
                <w:b/>
                <w:sz w:val="21"/>
              </w:rPr>
              <w:t>映射内容</w:t>
            </w:r>
          </w:p>
        </w:tc>
      </w:tr>
      <w:tr w14:paraId="7E5D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0DC09FE">
            <w:pPr>
              <w:spacing w:after="0" w:line="240" w:lineRule="auto"/>
            </w:pPr>
            <w:r>
              <w:rPr>
                <w:sz w:val="21"/>
              </w:rPr>
              <w:t>类图</w:t>
            </w:r>
          </w:p>
        </w:tc>
        <w:tc>
          <w:tcPr>
            <w:tcW w:w="4536" w:type="dxa"/>
          </w:tcPr>
          <w:p w14:paraId="7201602B">
            <w:pPr>
              <w:spacing w:after="0" w:line="240" w:lineRule="auto"/>
            </w:pPr>
            <w:r>
              <w:rPr>
                <w:sz w:val="21"/>
              </w:rPr>
              <w:t>属性、关系、操作的定义</w:t>
            </w:r>
          </w:p>
        </w:tc>
      </w:tr>
      <w:tr w14:paraId="2C88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ACD304C">
            <w:pPr>
              <w:spacing w:after="0" w:line="240" w:lineRule="auto"/>
            </w:pPr>
            <w:r>
              <w:rPr>
                <w:sz w:val="21"/>
              </w:rPr>
              <w:t>序列图</w:t>
            </w:r>
          </w:p>
        </w:tc>
        <w:tc>
          <w:tcPr>
            <w:tcW w:w="4536" w:type="dxa"/>
          </w:tcPr>
          <w:p w14:paraId="787EB31D">
            <w:pPr>
              <w:spacing w:after="0" w:line="240" w:lineRule="auto"/>
            </w:pPr>
            <w:r>
              <w:rPr>
                <w:sz w:val="21"/>
              </w:rPr>
              <w:t>操作实现中调用其他类的操作</w:t>
            </w:r>
          </w:p>
        </w:tc>
      </w:tr>
      <w:tr w14:paraId="1A97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FE438E4">
            <w:pPr>
              <w:spacing w:after="0" w:line="240" w:lineRule="auto"/>
            </w:pPr>
            <w:r>
              <w:rPr>
                <w:sz w:val="21"/>
              </w:rPr>
              <w:t>状态机图</w:t>
            </w:r>
          </w:p>
        </w:tc>
        <w:tc>
          <w:tcPr>
            <w:tcW w:w="4536" w:type="dxa"/>
          </w:tcPr>
          <w:p w14:paraId="526F42C5">
            <w:pPr>
              <w:spacing w:after="0" w:line="240" w:lineRule="auto"/>
            </w:pPr>
            <w:r>
              <w:rPr>
                <w:sz w:val="21"/>
              </w:rPr>
              <w:t>操作实现中的所有逻辑</w:t>
            </w:r>
          </w:p>
        </w:tc>
      </w:tr>
    </w:tbl>
    <w:p w14:paraId="032FB32C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26" w:name="_Toc463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（2）对象语言的映射</w:t>
      </w:r>
      <w:bookmarkEnd w:id="26"/>
    </w:p>
    <w:p w14:paraId="1F20A4BE">
      <w:pPr>
        <w:ind w:firstLine="480"/>
      </w:pPr>
      <w:r>
        <w:rPr>
          <w:b/>
          <w:bCs/>
        </w:rPr>
        <w:t>类和属性。</w:t>
      </w:r>
      <w:r>
        <w:t xml:space="preserve"> 分析类图中的类、属性和关联，在对象语言（以 C# 为例）中映射为类的属性声明，关联通过 ORM 标注表达。以就诊记录为例：</w:t>
      </w:r>
    </w:p>
    <w:p w14:paraId="63EAF1DA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public class 就诊记录 {</w:t>
      </w:r>
    </w:p>
    <w:p w14:paraId="675931E0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string 就诊编号 { get; set; }</w:t>
      </w:r>
    </w:p>
    <w:p w14:paraId="48694F6D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[ForeignKey(nameof(患者.患者账号))]</w:t>
      </w:r>
    </w:p>
    <w:p w14:paraId="36138045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string 患者账号 { get; set; }</w:t>
      </w:r>
    </w:p>
    <w:p w14:paraId="557BC5C2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[ForeignKey(nameof(牙医.员工编号))]</w:t>
      </w:r>
    </w:p>
    <w:p w14:paraId="69BFE192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string 员工编号 { get; set; }</w:t>
      </w:r>
    </w:p>
    <w:p w14:paraId="0D6C898D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DateTime 预约日期时间 { get; set; }</w:t>
      </w:r>
    </w:p>
    <w:p w14:paraId="63A78742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bool attended { get; set; }</w:t>
      </w:r>
    </w:p>
    <w:p w14:paraId="49D6AA81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string 状态 { get; set; }</w:t>
      </w:r>
    </w:p>
    <w:p w14:paraId="52895486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virtual 患者 患者 { get; set; }</w:t>
      </w:r>
    </w:p>
    <w:p w14:paraId="162DB850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public virtual ICollection&lt;实际治疗明细&gt; 明细s { get; set; }</w:t>
      </w:r>
    </w:p>
    <w:p w14:paraId="22998453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}</w:t>
      </w:r>
    </w:p>
    <w:p w14:paraId="64ED044C">
      <w:pPr>
        <w:ind w:firstLine="480"/>
      </w:pPr>
      <w:r>
        <w:t>属性对应列，</w:t>
      </w:r>
      <w:r>
        <w:rPr>
          <w:rFonts w:ascii="Consolas" w:hAnsi="Consolas"/>
        </w:rPr>
        <w:t>ForeignKey</w:t>
      </w:r>
      <w:r>
        <w:t>、</w:t>
      </w:r>
      <w:r>
        <w:rPr>
          <w:rFonts w:ascii="Consolas" w:hAnsi="Consolas"/>
        </w:rPr>
        <w:t>virtual ICollection</w:t>
      </w:r>
      <w:r>
        <w:t xml:space="preserve"> 等标注对应关联关系，与数据层的表结构一一呼应。</w:t>
      </w:r>
    </w:p>
    <w:p w14:paraId="0D92A460">
      <w:pPr>
        <w:ind w:firstLine="480"/>
      </w:pPr>
      <w:r>
        <w:rPr>
          <w:b/>
        </w:rPr>
        <w:t>状态机。</w:t>
      </w:r>
      <w:r>
        <w:t xml:space="preserve"> 分析状态机图所表达的操作逻辑，在对象语言中用 switch-case 分支实现。就诊记录的三个状态迁移操作——标记到诊、标记取消、标记完成——由同一段按状态分支的代码实现：</w:t>
      </w:r>
    </w:p>
    <w:p w14:paraId="75DC152C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public void 迁移状态(事件 事件) {</w:t>
      </w:r>
    </w:p>
    <w:p w14:paraId="7A30C532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switch (状态) {</w:t>
      </w:r>
    </w:p>
    <w:p w14:paraId="26757881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case 状态.待就诊:</w:t>
      </w:r>
    </w:p>
    <w:p w14:paraId="52440266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    if (事件 == 事件.到诊) { attended = true; 状态 = 状态.已到诊; }</w:t>
      </w:r>
    </w:p>
    <w:p w14:paraId="1E3D9C66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    if (事件 == 事件.取消) { 状态 = 状态.已取消; }</w:t>
      </w:r>
    </w:p>
    <w:p w14:paraId="5ABA0146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    break;</w:t>
      </w:r>
    </w:p>
    <w:p w14:paraId="3DEDCBEE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case 状态.已到诊:</w:t>
      </w:r>
    </w:p>
    <w:p w14:paraId="29029D1F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    if (事件 == 事件.结算完成) { 状态 = 状态.已完成; }</w:t>
      </w:r>
    </w:p>
    <w:p w14:paraId="57305507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    break;</w:t>
      </w:r>
    </w:p>
    <w:p w14:paraId="0681CF1A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}</w:t>
      </w:r>
    </w:p>
    <w:p w14:paraId="27639561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}</w:t>
      </w:r>
    </w:p>
    <w:p w14:paraId="439B4DF2">
      <w:pPr>
        <w:ind w:firstLine="480"/>
      </w:pPr>
      <w:r>
        <w:t>这段代码正是分析状态机图中所有转移逻辑的"映射内容"：状态是 switch 的 case，事件是 if 的判断，转移是状态的赋值。</w:t>
      </w:r>
    </w:p>
    <w:p w14:paraId="5A2784A4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27" w:name="_Toc525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（3）过程语言（SQL）的映射</w:t>
      </w:r>
      <w:bookmarkEnd w:id="27"/>
    </w:p>
    <w:p w14:paraId="6E597E57">
      <w:pPr>
        <w:ind w:firstLine="480"/>
      </w:pPr>
      <w:r>
        <w:t>类的各成分映射规则：对象→ID，简单属性→直接 SQL 语句，对象创建/删除/取集合→简单存储过程，领域责任→复杂存储过程，多态→类型标志控制。</w:t>
      </w:r>
    </w:p>
    <w:p w14:paraId="03E80D21">
      <w:pPr>
        <w:ind w:firstLine="480"/>
      </w:pPr>
      <w:r>
        <w:t>牙科系统中，"生成就诊结算单"这一领域责任（计算总价、保证一诊一单、联动状态）若放在数据库端，应封装为复杂存储过程，由存储过程完成明细读取、逐行小计、总价汇总与状态更新：</w:t>
      </w:r>
    </w:p>
    <w:p w14:paraId="2E11824F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CREATE PROCEDURE 生成结算单</w:t>
      </w:r>
    </w:p>
    <w:p w14:paraId="379A87D9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@就诊编号 varchar(20)</w:t>
      </w:r>
    </w:p>
    <w:p w14:paraId="74886127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AS</w:t>
      </w:r>
    </w:p>
    <w:p w14:paraId="4570AA76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BEGIN</w:t>
      </w:r>
    </w:p>
    <w:p w14:paraId="4B3A2DF5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-- 简单属性：直接 SQL 语句读取明细</w:t>
      </w:r>
    </w:p>
    <w:p w14:paraId="391C5213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SELECT 治疗名称, 单位数量, 单位价格, 单位数量*单位价格 AS 小计</w:t>
      </w:r>
    </w:p>
    <w:p w14:paraId="5B5EE298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FROM T_VisitTreatment WHERE 就诊编号 = @就诊编号;</w:t>
      </w:r>
    </w:p>
    <w:p w14:paraId="1B424A1A">
      <w:pPr>
        <w:spacing w:after="0" w:line="240" w:lineRule="auto"/>
        <w:ind w:left="425"/>
      </w:pPr>
    </w:p>
    <w:p w14:paraId="20A8A679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-- 领域责任：总价汇总与一诊一单校验</w:t>
      </w:r>
    </w:p>
    <w:p w14:paraId="50D1645B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IF EXISTS (SELECT 1 FROM T_Invoice WHERE 就诊编号 = @就诊编号)</w:t>
      </w:r>
    </w:p>
    <w:p w14:paraId="175D87DE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    RETURN;  -- 已有有效单据，不重复开单</w:t>
      </w:r>
    </w:p>
    <w:p w14:paraId="5C2F0F3A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INSERT INTO T_Invoice (结算单号, 就诊编号, 总价)</w:t>
      </w:r>
    </w:p>
    <w:p w14:paraId="03586E6A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SELECT 'INV-' + NEWID(), @就诊编号, SUM(小计) FROM ...;</w:t>
      </w:r>
    </w:p>
    <w:p w14:paraId="305D774C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 xml:space="preserve">    UPDATE T_Visit SET 状态 = '已完成' WHERE 就诊编号 = @就诊编号;</w:t>
      </w:r>
    </w:p>
    <w:p w14:paraId="4175AB85">
      <w:pPr>
        <w:spacing w:after="0" w:line="240" w:lineRule="auto"/>
        <w:ind w:left="425"/>
      </w:pPr>
      <w:r>
        <w:rPr>
          <w:rFonts w:ascii="Times New Roman" w:hAnsi="Times New Roman" w:eastAsia="宋体"/>
          <w:sz w:val="21"/>
        </w:rPr>
        <w:t>END</w:t>
      </w:r>
    </w:p>
    <w:p w14:paraId="422C556C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28" w:name="_Toc27127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（4）数据映射器：屏蔽具体存储</w:t>
      </w:r>
      <w:bookmarkEnd w:id="28"/>
    </w:p>
    <w:p w14:paraId="25C934BD">
      <w:pPr>
        <w:ind w:firstLine="480"/>
      </w:pPr>
      <w:r>
        <w:t>核心域逻辑用对象语言编写，具体存储用 SQL 表达，两者通过</w:t>
      </w:r>
      <w:r>
        <w:rPr>
          <w:b/>
        </w:rPr>
        <w:t>数据映射器</w:t>
      </w:r>
      <w:r>
        <w:t>隔离：业务层只依赖映射器接口，不直接编写 SQL，替换数据库时仅需修改映射器实现。代价是字段冗余与完整性约束要由映射器维护，换取的是核心域逻辑不被存储细节污染。</w:t>
      </w:r>
    </w:p>
    <w:p w14:paraId="6292DA36">
      <w:pPr>
        <w:jc w:val="center"/>
      </w:pPr>
      <w:r>
        <w:drawing>
          <wp:inline distT="0" distB="0" distL="114300" distR="114300">
            <wp:extent cx="5399405" cy="4961255"/>
            <wp:effectExtent l="0" t="0" r="10795" b="1079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6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BD1F">
      <w:pPr>
        <w:ind w:firstLine="480"/>
      </w:pPr>
      <w:r>
        <w:t>牙科系统采用最简架构——执行者→边界→控制→实体→ DBMS，不引入多余中间层。</w:t>
      </w:r>
    </w:p>
    <w:p w14:paraId="35B5FFF1">
      <w:pPr>
        <w:jc w:val="center"/>
      </w:pPr>
      <w:r>
        <w:drawing>
          <wp:inline distT="0" distB="0" distL="114300" distR="114300">
            <wp:extent cx="5399405" cy="3184525"/>
            <wp:effectExtent l="0" t="0" r="10795" b="1587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A594">
      <w:pPr>
        <w:ind w:firstLine="480"/>
      </w:pPr>
      <w:r>
        <w:t>设计序列图落实"序列图=操作实现中调用其他类的操作"，以两个核心用例为例：</w:t>
      </w:r>
    </w:p>
    <w:p w14:paraId="0DFC3F90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b/>
        </w:rPr>
        <w:t>SUC-02 建立就诊预约（设计）</w:t>
      </w:r>
      <w:r>
        <w:t>：预约服务的"建立预约"操作内部，调用牙医映射器、就诊映射器的查询与保存操作，完成可用性核查、冲突检查与持久化。</w:t>
      </w:r>
    </w:p>
    <w:p w14:paraId="4BCC2FA5">
      <w:pPr>
        <w:jc w:val="center"/>
      </w:pPr>
      <w:r>
        <w:drawing>
          <wp:inline distT="0" distB="0" distL="114300" distR="114300">
            <wp:extent cx="4999990" cy="3509645"/>
            <wp:effectExtent l="0" t="0" r="10160" b="1460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B683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b/>
        </w:rPr>
        <w:t>SUC-08 生成就诊结算单（设计）</w:t>
      </w:r>
      <w:r>
        <w:t>：结算服务的"出具结算单"操作内部，调用就诊映射器联表读取明细，逐行调用实际治疗明细的"计算小计"、结算单的"汇总总价"，最后在同一事务中调用结算单映射器保存并联动更新就诊状态。</w:t>
      </w:r>
    </w:p>
    <w:p w14:paraId="580EC3F7">
      <w:pPr>
        <w:jc w:val="center"/>
      </w:pPr>
      <w:r>
        <w:drawing>
          <wp:inline distT="0" distB="0" distL="114300" distR="114300">
            <wp:extent cx="4674235" cy="3726815"/>
            <wp:effectExtent l="0" t="0" r="12065" b="698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F9F3">
      <w:pPr>
        <w:ind w:firstLine="480"/>
      </w:pPr>
      <w:r>
        <w:t>若未来需要进一步解耦，可按依赖倒置原则为映射器接口引入适配器层，并通过依赖注入完成装配；当前诊所规模保留最简架构即可，不预先引入事件总线、CQRS 或微服务。</w:t>
      </w:r>
    </w:p>
    <w:p w14:paraId="735F0580">
      <w:pPr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bookmarkStart w:id="29" w:name="_Toc17529"/>
      <w:r>
        <w:rPr>
          <w:rFonts w:hint="eastAsia"/>
          <w:b/>
          <w:bCs/>
          <w:sz w:val="28"/>
          <w:szCs w:val="36"/>
          <w:lang w:val="en-US" w:eastAsia="zh-CN"/>
        </w:rPr>
        <w:t>3.精化表示层</w:t>
      </w:r>
      <w:bookmarkEnd w:id="29"/>
    </w:p>
    <w:p w14:paraId="611A1C9E">
      <w:pPr>
        <w:ind w:firstLine="480"/>
      </w:pPr>
      <w:r>
        <w:t>精化表示层解决边界类的两个问题：界面承担什么责任、界面自身如何随操作变化状态。</w:t>
      </w:r>
    </w:p>
    <w:p w14:paraId="07F142BF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30" w:name="_Toc22946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（1）分析边界类界定了责任</w:t>
      </w:r>
      <w:bookmarkEnd w:id="30"/>
    </w:p>
    <w:p w14:paraId="7453F907">
      <w:pPr>
        <w:ind w:firstLine="480"/>
      </w:pPr>
      <w:r>
        <w:t>分析阶段的边界类已经界定每个界面的责任范围：每个系统用例一个界面，界面向执行者提供的每一条</w:t>
      </w:r>
      <w:r>
        <w:rPr>
          <w:rFonts w:hint="eastAsia"/>
          <w:lang w:eastAsia="zh-CN"/>
        </w:rPr>
        <w:t>“</w:t>
      </w:r>
      <w:r>
        <w:t>输入</w:t>
      </w:r>
      <w:r>
        <w:rPr>
          <w:rFonts w:hint="eastAsia"/>
          <w:lang w:eastAsia="zh-CN"/>
        </w:rPr>
        <w:t>”</w:t>
      </w:r>
      <w:r>
        <w:t>和</w:t>
      </w:r>
      <w:r>
        <w:rPr>
          <w:rFonts w:hint="eastAsia"/>
          <w:lang w:eastAsia="zh-CN"/>
        </w:rPr>
        <w:t>“</w:t>
      </w:r>
      <w:r>
        <w:t>输出</w:t>
      </w:r>
      <w:r>
        <w:rPr>
          <w:rFonts w:hint="eastAsia"/>
          <w:lang w:eastAsia="zh-CN"/>
        </w:rPr>
        <w:t>”</w:t>
      </w:r>
      <w:r>
        <w:t>消息即界面的对外契约。以结算单窗体为例，其责任仅为</w:t>
      </w:r>
      <w:r>
        <w:rPr>
          <w:rFonts w:hint="eastAsia"/>
          <w:lang w:eastAsia="zh-CN"/>
        </w:rPr>
        <w:t>“</w:t>
      </w:r>
      <w:r>
        <w:t>提交就诊编号（输入）、反馈结算预览（输出）、确认出具（输入）、反馈单据（输出）</w:t>
      </w:r>
      <w:r>
        <w:rPr>
          <w:rFonts w:hint="eastAsia"/>
          <w:lang w:eastAsia="zh-CN"/>
        </w:rPr>
        <w:t>”</w:t>
      </w:r>
      <w:r>
        <w:t>，费用计算不由界面完成，界面调用的每个动作都落在业务服务的公开操作上。</w:t>
      </w:r>
    </w:p>
    <w:p w14:paraId="5A20E8BA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31" w:name="_Toc22984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（2）界面状态机</w:t>
      </w:r>
      <w:bookmarkEnd w:id="31"/>
    </w:p>
    <w:p w14:paraId="01CD7B1D">
      <w:pPr>
        <w:ind w:firstLine="480"/>
      </w:pPr>
      <w:r>
        <w:t>课件指出，界面本身也是一个状态机：典型界面具有浏览中、准备添加、准备修改、准备查询四个状态，状态迁移由添加、修改、删除、查询、确定、取消等界面事件触发，entry/exit 动作负责清空输入、记住当前对象、反馈集合等。以患者资料维护界面（SUC-01）为例：</w:t>
      </w:r>
    </w:p>
    <w:p w14:paraId="07B779D5">
      <w:pPr>
        <w:jc w:val="center"/>
      </w:pPr>
      <w:r>
        <w:drawing>
          <wp:inline distT="0" distB="0" distL="114300" distR="114300">
            <wp:extent cx="5399405" cy="2245360"/>
            <wp:effectExtent l="0" t="0" r="10795" b="254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523F">
      <w:pPr>
        <w:jc w:val="center"/>
      </w:pPr>
      <w:r>
        <w:rPr>
          <w:b/>
          <w:sz w:val="21"/>
        </w:rPr>
        <w:t>图 4-6　界面状态机（患者资料维护界面）</w:t>
      </w:r>
    </w:p>
    <w:p w14:paraId="545A3DB2">
      <w:pPr>
        <w:ind w:firstLine="480"/>
      </w:pPr>
      <w:r>
        <w:rPr>
          <w:rFonts w:hint="eastAsia"/>
          <w:lang w:val="en-US" w:eastAsia="zh-CN"/>
        </w:rPr>
        <w:t>1）</w:t>
      </w:r>
      <w:r>
        <w:t>浏览中</w:t>
      </w:r>
      <w:r>
        <w:t>是常态：entry反馈当前对象并禁止编辑，exit允许编辑并记住当前对象；删除在此状态内自迁移。</w:t>
      </w:r>
    </w:p>
    <w:p w14:paraId="57DAA2E4">
      <w:pPr>
        <w:ind w:firstLine="480"/>
      </w:pPr>
      <w:r>
        <w:rPr>
          <w:rFonts w:hint="eastAsia"/>
          <w:lang w:val="en-US" w:eastAsia="zh-CN"/>
        </w:rPr>
        <w:t>2）</w:t>
      </w:r>
      <w:r>
        <w:t>准备添加/准备修改/准备查询</w:t>
      </w:r>
      <w:r>
        <w:t>：entry清空所有输入（准备修改则记住当前对象），</w:t>
      </w:r>
      <w:r>
        <w:rPr>
          <w:rFonts w:hint="eastAsia"/>
          <w:lang w:eastAsia="zh-CN"/>
        </w:rPr>
        <w:t>“</w:t>
      </w:r>
      <w:r>
        <w:t>确定</w:t>
      </w:r>
      <w:r>
        <w:rPr>
          <w:rFonts w:hint="eastAsia"/>
          <w:lang w:eastAsia="zh-CN"/>
        </w:rPr>
        <w:t>”</w:t>
      </w:r>
      <w:r>
        <w:t>分别执行新增、修改属性值、反馈查询结果后回到浏览中</w:t>
      </w:r>
      <w:r>
        <w:rPr>
          <w:rFonts w:hint="eastAsia"/>
          <w:lang w:eastAsia="zh-CN"/>
        </w:rPr>
        <w:t>，“</w:t>
      </w:r>
      <w:r>
        <w:t>取消</w:t>
      </w:r>
      <w:r>
        <w:rPr>
          <w:rFonts w:hint="eastAsia"/>
          <w:lang w:eastAsia="zh-CN"/>
        </w:rPr>
        <w:t>”</w:t>
      </w:r>
      <w:r>
        <w:t>直接回到浏览中。</w:t>
      </w:r>
    </w:p>
    <w:p w14:paraId="779F43D4">
      <w:pPr>
        <w:ind w:firstLine="480"/>
      </w:pPr>
      <w:r>
        <w:rPr>
          <w:rFonts w:hint="eastAsia"/>
          <w:lang w:val="en-US" w:eastAsia="zh-CN"/>
        </w:rPr>
        <w:t>3）</w:t>
      </w:r>
      <w:r>
        <w:t>对象集合为空时，</w:t>
      </w:r>
      <w:r>
        <w:rPr>
          <w:rFonts w:hint="eastAsia"/>
          <w:lang w:eastAsia="zh-CN"/>
        </w:rPr>
        <w:t>“</w:t>
      </w:r>
      <w:r>
        <w:t>确定</w:t>
      </w:r>
      <w:r>
        <w:rPr>
          <w:rFonts w:hint="eastAsia"/>
          <w:lang w:eastAsia="zh-CN"/>
        </w:rPr>
        <w:t>”</w:t>
      </w:r>
      <w:r>
        <w:t>从浏览中进入准备添加。</w:t>
      </w:r>
    </w:p>
    <w:p w14:paraId="39FCAEF9">
      <w:pPr>
        <w:ind w:firstLine="480"/>
      </w:pPr>
      <w:r>
        <w:rPr>
          <w:rFonts w:hint="eastAsia"/>
          <w:lang w:val="en-US" w:eastAsia="zh-CN"/>
        </w:rPr>
        <w:t>4）</w:t>
      </w:r>
      <w:r>
        <w:t>界面状态机对应边界类的行为，"确定"按钮的事件处理在对象语言中用switch-case按当前界面状态分支执行。</w:t>
      </w:r>
    </w:p>
    <w:p w14:paraId="1EA7B09D">
      <w:pPr>
        <w:pStyle w:val="3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bookmarkStart w:id="32" w:name="_Toc20836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（3）界面布局</w:t>
      </w:r>
      <w:bookmarkEnd w:id="32"/>
    </w:p>
    <w:p w14:paraId="63C19839">
      <w:pPr>
        <w:ind w:firstLine="480"/>
      </w:pPr>
      <w:r>
        <w:t>系统按三类执行者的工作场景组织，顶部导航包含患者管理、就诊预约、到诊登记、接诊工作台、结算管理和统计分析六个模块，界面导航图刻画了模块间的跳转关系：</w:t>
      </w:r>
    </w:p>
    <w:p w14:paraId="793AEE0B">
      <w:pPr>
        <w:jc w:val="center"/>
      </w:pPr>
      <w:r>
        <w:drawing>
          <wp:inline distT="0" distB="0" distL="114300" distR="114300">
            <wp:extent cx="5399405" cy="7600315"/>
            <wp:effectExtent l="0" t="0" r="10795" b="63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337C">
      <w:pPr>
        <w:jc w:val="center"/>
      </w:pPr>
      <w:r>
        <w:rPr>
          <w:b/>
          <w:sz w:val="21"/>
        </w:rPr>
        <w:t>图 4-7　表示层界面导航图</w:t>
      </w:r>
    </w:p>
    <w:p w14:paraId="4E7B4A7E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b/>
        </w:rPr>
        <w:t>就诊预约登记界面</w:t>
      </w:r>
      <w:r>
        <w:t>（预约接待人员）：支持按患者账号/姓名/电话检索，突出显示过敏提示；录入牙医、诊所、日期时间与多项预期治疗后，先"核查候选安排"再"提交预约"，对应 SUC-02 的两阶段交互。</w:t>
      </w:r>
    </w:p>
    <w:p w14:paraId="3989727C">
      <w:pPr>
        <w:jc w:val="center"/>
      </w:pPr>
      <w:r>
        <w:drawing>
          <wp:inline distT="0" distB="0" distL="114300" distR="114300">
            <wp:extent cx="5399405" cy="3489325"/>
            <wp:effectExtent l="0" t="0" r="10795" b="1587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211F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b/>
        </w:rPr>
        <w:t>到诊登记界面</w:t>
      </w:r>
      <w:r>
        <w:t>（预约接待人员）：按就诊编号查询当日预约列表，核实患者后执行"确认到诊"，状态栏汇总今日到诊/预约/取消数量，对应 SUC-05。</w:t>
      </w:r>
    </w:p>
    <w:p w14:paraId="0F94D641">
      <w:pPr>
        <w:jc w:val="center"/>
      </w:pPr>
      <w:r>
        <w:drawing>
          <wp:inline distT="0" distB="0" distL="114300" distR="114300">
            <wp:extent cx="5399405" cy="1651635"/>
            <wp:effectExtent l="0" t="0" r="10795" b="571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1A54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b/>
        </w:rPr>
        <w:t>牙医接诊工作台</w:t>
      </w:r>
      <w:r>
        <w:t>（牙医）：左侧为今日接诊列表，右侧为授权范围内的患者资料（过敏信息醒目显示），下方为实际治疗明细录入区，支持逐项添加、保存明细与确认诊疗结束，对应 SUC-06、SUC-07。</w:t>
      </w:r>
    </w:p>
    <w:p w14:paraId="4C1E376A">
      <w:pPr>
        <w:jc w:val="center"/>
      </w:pPr>
      <w:r>
        <w:drawing>
          <wp:inline distT="0" distB="0" distL="114300" distR="114300">
            <wp:extent cx="5399405" cy="2909570"/>
            <wp:effectExtent l="0" t="0" r="10795" b="508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BFF5">
      <w:pPr>
        <w:pStyle w:val="4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b/>
        </w:rPr>
        <w:t>结算单出具界面</w:t>
      </w:r>
      <w:r>
        <w:t>（财务人员）：读取就诊编号后展示结算预览（逐项治疗名称、单位数、单位价格、小计与总价），核对后出具唯一结算单并支持打印，对应 SUC-08。</w:t>
      </w:r>
    </w:p>
    <w:p w14:paraId="326B6F55">
      <w:pPr>
        <w:jc w:val="center"/>
      </w:pPr>
      <w:r>
        <w:drawing>
          <wp:inline distT="0" distB="0" distL="114300" distR="114300">
            <wp:extent cx="5399405" cy="1802130"/>
            <wp:effectExtent l="0" t="0" r="10795" b="762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C55">
      <w:pPr>
        <w:ind w:firstLine="480"/>
      </w:pPr>
      <w:r>
        <w:t>表示层设计遵循用例规约中的约束：错误提示明确到字段；过敏信息在各相关界面醒目展示；打印只改变呈现形式，不改变单号与金额。</w:t>
      </w:r>
    </w:p>
    <w:p w14:paraId="48873251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5EED0"/>
    <w:multiLevelType w:val="singleLevel"/>
    <w:tmpl w:val="8B85EED0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088735A"/>
    <w:multiLevelType w:val="singleLevel"/>
    <w:tmpl w:val="0088735A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0641"/>
    <w:rsid w:val="0075242D"/>
    <w:rsid w:val="0079229F"/>
    <w:rsid w:val="0119018B"/>
    <w:rsid w:val="017D4993"/>
    <w:rsid w:val="02571D34"/>
    <w:rsid w:val="027F0AF4"/>
    <w:rsid w:val="029B6512"/>
    <w:rsid w:val="033330B5"/>
    <w:rsid w:val="03391295"/>
    <w:rsid w:val="03A14007"/>
    <w:rsid w:val="03A64521"/>
    <w:rsid w:val="04DA631F"/>
    <w:rsid w:val="059C5403"/>
    <w:rsid w:val="060009E4"/>
    <w:rsid w:val="060A1C1E"/>
    <w:rsid w:val="060E1357"/>
    <w:rsid w:val="061E296B"/>
    <w:rsid w:val="0769777A"/>
    <w:rsid w:val="07A4627B"/>
    <w:rsid w:val="07AD3D63"/>
    <w:rsid w:val="07B466BD"/>
    <w:rsid w:val="07B75FBD"/>
    <w:rsid w:val="07FE4D08"/>
    <w:rsid w:val="0859409E"/>
    <w:rsid w:val="08763211"/>
    <w:rsid w:val="08F653B4"/>
    <w:rsid w:val="09440654"/>
    <w:rsid w:val="096F372F"/>
    <w:rsid w:val="09DB6E7C"/>
    <w:rsid w:val="0AA85964"/>
    <w:rsid w:val="0B0F1B3D"/>
    <w:rsid w:val="0B374B97"/>
    <w:rsid w:val="0B3D4070"/>
    <w:rsid w:val="0B5B556A"/>
    <w:rsid w:val="0BCC725A"/>
    <w:rsid w:val="0C33000B"/>
    <w:rsid w:val="0C571F94"/>
    <w:rsid w:val="0CD37A54"/>
    <w:rsid w:val="0CFD340D"/>
    <w:rsid w:val="0DDC4305"/>
    <w:rsid w:val="0DF230F9"/>
    <w:rsid w:val="0DF80601"/>
    <w:rsid w:val="0E155DBA"/>
    <w:rsid w:val="0E8B1C3F"/>
    <w:rsid w:val="0EAC3BFC"/>
    <w:rsid w:val="0F1645EF"/>
    <w:rsid w:val="0F5F63DC"/>
    <w:rsid w:val="0FB05101"/>
    <w:rsid w:val="0FE81F73"/>
    <w:rsid w:val="103E156D"/>
    <w:rsid w:val="104111FD"/>
    <w:rsid w:val="104C4CBD"/>
    <w:rsid w:val="10BB3A9A"/>
    <w:rsid w:val="10EA68CE"/>
    <w:rsid w:val="11230048"/>
    <w:rsid w:val="11FA7EE7"/>
    <w:rsid w:val="121838D6"/>
    <w:rsid w:val="12DB4DC5"/>
    <w:rsid w:val="12E22FFF"/>
    <w:rsid w:val="12E25C54"/>
    <w:rsid w:val="13224A3D"/>
    <w:rsid w:val="135643D6"/>
    <w:rsid w:val="1358699B"/>
    <w:rsid w:val="13645AB4"/>
    <w:rsid w:val="139D27E4"/>
    <w:rsid w:val="14392349"/>
    <w:rsid w:val="14AC5EAF"/>
    <w:rsid w:val="14ED1396"/>
    <w:rsid w:val="15D94EB2"/>
    <w:rsid w:val="164E6782"/>
    <w:rsid w:val="168C24E6"/>
    <w:rsid w:val="17087FB9"/>
    <w:rsid w:val="171A0D28"/>
    <w:rsid w:val="172C51B4"/>
    <w:rsid w:val="17804405"/>
    <w:rsid w:val="17CD383E"/>
    <w:rsid w:val="18550929"/>
    <w:rsid w:val="185756F8"/>
    <w:rsid w:val="18877516"/>
    <w:rsid w:val="18A41713"/>
    <w:rsid w:val="18BD2546"/>
    <w:rsid w:val="18DD6908"/>
    <w:rsid w:val="191A75EC"/>
    <w:rsid w:val="19364404"/>
    <w:rsid w:val="193A5B63"/>
    <w:rsid w:val="19717AE4"/>
    <w:rsid w:val="19E427F9"/>
    <w:rsid w:val="1ABE43E5"/>
    <w:rsid w:val="1ADC2716"/>
    <w:rsid w:val="1B73075D"/>
    <w:rsid w:val="1BF150A8"/>
    <w:rsid w:val="1C2879EB"/>
    <w:rsid w:val="1CA16092"/>
    <w:rsid w:val="1D1D469F"/>
    <w:rsid w:val="1ECC6A90"/>
    <w:rsid w:val="1ED11737"/>
    <w:rsid w:val="1FD27914"/>
    <w:rsid w:val="20DE5C66"/>
    <w:rsid w:val="20E238BC"/>
    <w:rsid w:val="21A36237"/>
    <w:rsid w:val="21B07D8A"/>
    <w:rsid w:val="21E2505D"/>
    <w:rsid w:val="21E76A75"/>
    <w:rsid w:val="21F57DC2"/>
    <w:rsid w:val="22106DF4"/>
    <w:rsid w:val="22125E8E"/>
    <w:rsid w:val="222D3609"/>
    <w:rsid w:val="22510202"/>
    <w:rsid w:val="22727310"/>
    <w:rsid w:val="227609EB"/>
    <w:rsid w:val="22DB4A20"/>
    <w:rsid w:val="23392A36"/>
    <w:rsid w:val="23472831"/>
    <w:rsid w:val="23823EC0"/>
    <w:rsid w:val="23C76A80"/>
    <w:rsid w:val="24124280"/>
    <w:rsid w:val="24354BE7"/>
    <w:rsid w:val="24362DE8"/>
    <w:rsid w:val="24C91C06"/>
    <w:rsid w:val="25393D6C"/>
    <w:rsid w:val="25E14E86"/>
    <w:rsid w:val="264607F6"/>
    <w:rsid w:val="264A2B53"/>
    <w:rsid w:val="278563ED"/>
    <w:rsid w:val="27D52454"/>
    <w:rsid w:val="285842B6"/>
    <w:rsid w:val="286C65B0"/>
    <w:rsid w:val="29224D63"/>
    <w:rsid w:val="2973080E"/>
    <w:rsid w:val="299A1CDC"/>
    <w:rsid w:val="2AC9125B"/>
    <w:rsid w:val="2ACB7E5F"/>
    <w:rsid w:val="2B2B21B5"/>
    <w:rsid w:val="2B2E2CD1"/>
    <w:rsid w:val="2B6C6B34"/>
    <w:rsid w:val="2BCA46FE"/>
    <w:rsid w:val="2BDC5524"/>
    <w:rsid w:val="2BDE256B"/>
    <w:rsid w:val="2C752D2C"/>
    <w:rsid w:val="2C844588"/>
    <w:rsid w:val="2D2D057C"/>
    <w:rsid w:val="2D6E101B"/>
    <w:rsid w:val="2D8733BB"/>
    <w:rsid w:val="2DAF3D14"/>
    <w:rsid w:val="2DC8234D"/>
    <w:rsid w:val="2DE460C8"/>
    <w:rsid w:val="2E17756F"/>
    <w:rsid w:val="2E84374A"/>
    <w:rsid w:val="2EF578A6"/>
    <w:rsid w:val="2F413B2C"/>
    <w:rsid w:val="2FA967F5"/>
    <w:rsid w:val="300F69A7"/>
    <w:rsid w:val="311B1D71"/>
    <w:rsid w:val="312969F7"/>
    <w:rsid w:val="312D5064"/>
    <w:rsid w:val="313E50A6"/>
    <w:rsid w:val="31626169"/>
    <w:rsid w:val="31C359B5"/>
    <w:rsid w:val="31F9274D"/>
    <w:rsid w:val="32037188"/>
    <w:rsid w:val="320D4F5D"/>
    <w:rsid w:val="320F38BD"/>
    <w:rsid w:val="32747C3C"/>
    <w:rsid w:val="329B7176"/>
    <w:rsid w:val="32E35534"/>
    <w:rsid w:val="33357A2E"/>
    <w:rsid w:val="333A0C5D"/>
    <w:rsid w:val="334C4DAB"/>
    <w:rsid w:val="33625C95"/>
    <w:rsid w:val="33D52835"/>
    <w:rsid w:val="33EB1F1C"/>
    <w:rsid w:val="34D07749"/>
    <w:rsid w:val="34F85E72"/>
    <w:rsid w:val="35553639"/>
    <w:rsid w:val="357226B1"/>
    <w:rsid w:val="35FE5FE0"/>
    <w:rsid w:val="3638108C"/>
    <w:rsid w:val="36637D96"/>
    <w:rsid w:val="36DB4953"/>
    <w:rsid w:val="380A1EE8"/>
    <w:rsid w:val="39021C6A"/>
    <w:rsid w:val="39C83BAE"/>
    <w:rsid w:val="39D959F2"/>
    <w:rsid w:val="39E147B6"/>
    <w:rsid w:val="3A1F1989"/>
    <w:rsid w:val="3A5944B1"/>
    <w:rsid w:val="3A684429"/>
    <w:rsid w:val="3BAF3F4C"/>
    <w:rsid w:val="3BD45D92"/>
    <w:rsid w:val="3BEC595B"/>
    <w:rsid w:val="3C1A7986"/>
    <w:rsid w:val="3C237A07"/>
    <w:rsid w:val="3C45329B"/>
    <w:rsid w:val="3C9321F1"/>
    <w:rsid w:val="3C997075"/>
    <w:rsid w:val="3CB435DE"/>
    <w:rsid w:val="3CEB6212"/>
    <w:rsid w:val="3D160FEC"/>
    <w:rsid w:val="3D2C492C"/>
    <w:rsid w:val="3D4F3232"/>
    <w:rsid w:val="3D507155"/>
    <w:rsid w:val="3D5F7FB8"/>
    <w:rsid w:val="3D647FCA"/>
    <w:rsid w:val="3D9167FF"/>
    <w:rsid w:val="3E6B4AA5"/>
    <w:rsid w:val="3E8B6AEB"/>
    <w:rsid w:val="3F1D662B"/>
    <w:rsid w:val="3F637AD3"/>
    <w:rsid w:val="3F9D30DC"/>
    <w:rsid w:val="402742BF"/>
    <w:rsid w:val="40401F91"/>
    <w:rsid w:val="408C46BB"/>
    <w:rsid w:val="40F4475E"/>
    <w:rsid w:val="40F73A7E"/>
    <w:rsid w:val="411B4304"/>
    <w:rsid w:val="413B7A9D"/>
    <w:rsid w:val="4211789C"/>
    <w:rsid w:val="423A1243"/>
    <w:rsid w:val="438A568A"/>
    <w:rsid w:val="43AC6C04"/>
    <w:rsid w:val="43B02BA6"/>
    <w:rsid w:val="44122621"/>
    <w:rsid w:val="446B29FF"/>
    <w:rsid w:val="448D7A4C"/>
    <w:rsid w:val="44A2508B"/>
    <w:rsid w:val="44C52060"/>
    <w:rsid w:val="44FB2370"/>
    <w:rsid w:val="455D3C51"/>
    <w:rsid w:val="45686FB1"/>
    <w:rsid w:val="45E14820"/>
    <w:rsid w:val="45F02BBE"/>
    <w:rsid w:val="45F477F6"/>
    <w:rsid w:val="46287403"/>
    <w:rsid w:val="462F26A3"/>
    <w:rsid w:val="4663377F"/>
    <w:rsid w:val="475C089F"/>
    <w:rsid w:val="476A3BD0"/>
    <w:rsid w:val="47E00F0D"/>
    <w:rsid w:val="47ED55D1"/>
    <w:rsid w:val="47F545D3"/>
    <w:rsid w:val="485E64BD"/>
    <w:rsid w:val="48975F3E"/>
    <w:rsid w:val="48E140B1"/>
    <w:rsid w:val="48E86237"/>
    <w:rsid w:val="491A37B7"/>
    <w:rsid w:val="497F2C06"/>
    <w:rsid w:val="4A8344EB"/>
    <w:rsid w:val="4A8C0FD2"/>
    <w:rsid w:val="4A9F4008"/>
    <w:rsid w:val="4AF5295E"/>
    <w:rsid w:val="4B433AEF"/>
    <w:rsid w:val="4BEF405C"/>
    <w:rsid w:val="4C101A23"/>
    <w:rsid w:val="4C386F09"/>
    <w:rsid w:val="4C540636"/>
    <w:rsid w:val="4C641503"/>
    <w:rsid w:val="4C9303F5"/>
    <w:rsid w:val="4CBB6D4D"/>
    <w:rsid w:val="4CCE431C"/>
    <w:rsid w:val="4D110345"/>
    <w:rsid w:val="4D2D32FB"/>
    <w:rsid w:val="4D353D80"/>
    <w:rsid w:val="4D555736"/>
    <w:rsid w:val="4D6E57DB"/>
    <w:rsid w:val="4DCE706D"/>
    <w:rsid w:val="4E102841"/>
    <w:rsid w:val="4E121F33"/>
    <w:rsid w:val="4E7C654C"/>
    <w:rsid w:val="4E9F4EC4"/>
    <w:rsid w:val="4ED05DA5"/>
    <w:rsid w:val="4ED66A3A"/>
    <w:rsid w:val="4F62727F"/>
    <w:rsid w:val="4F771691"/>
    <w:rsid w:val="501678B9"/>
    <w:rsid w:val="504B7D2C"/>
    <w:rsid w:val="504E46D9"/>
    <w:rsid w:val="50A87A5F"/>
    <w:rsid w:val="51002399"/>
    <w:rsid w:val="510149DF"/>
    <w:rsid w:val="51100B3B"/>
    <w:rsid w:val="512D3EDB"/>
    <w:rsid w:val="51512D15"/>
    <w:rsid w:val="51E1762C"/>
    <w:rsid w:val="521C735D"/>
    <w:rsid w:val="52495EBA"/>
    <w:rsid w:val="533C27AD"/>
    <w:rsid w:val="53BA70DA"/>
    <w:rsid w:val="53C84E07"/>
    <w:rsid w:val="53D26D2A"/>
    <w:rsid w:val="53D55B28"/>
    <w:rsid w:val="53EC5AF8"/>
    <w:rsid w:val="54EC4F85"/>
    <w:rsid w:val="54F65C6E"/>
    <w:rsid w:val="55432905"/>
    <w:rsid w:val="55512786"/>
    <w:rsid w:val="558B0349"/>
    <w:rsid w:val="55AB730E"/>
    <w:rsid w:val="55AE5D72"/>
    <w:rsid w:val="55EB0CCD"/>
    <w:rsid w:val="565A0D2C"/>
    <w:rsid w:val="568B451A"/>
    <w:rsid w:val="56D41C7D"/>
    <w:rsid w:val="570307DF"/>
    <w:rsid w:val="5751262D"/>
    <w:rsid w:val="5752286D"/>
    <w:rsid w:val="57B72870"/>
    <w:rsid w:val="581B2DF7"/>
    <w:rsid w:val="58256DA3"/>
    <w:rsid w:val="583B488E"/>
    <w:rsid w:val="58983B61"/>
    <w:rsid w:val="58AE5F20"/>
    <w:rsid w:val="58D721D7"/>
    <w:rsid w:val="58EF0820"/>
    <w:rsid w:val="59426700"/>
    <w:rsid w:val="595F6280"/>
    <w:rsid w:val="596F2B90"/>
    <w:rsid w:val="59821E46"/>
    <w:rsid w:val="59D51EA7"/>
    <w:rsid w:val="59DA5433"/>
    <w:rsid w:val="59E8775A"/>
    <w:rsid w:val="5A026A33"/>
    <w:rsid w:val="5A8B5AEE"/>
    <w:rsid w:val="5AC64CB5"/>
    <w:rsid w:val="5B920405"/>
    <w:rsid w:val="5BB04DC3"/>
    <w:rsid w:val="5C133977"/>
    <w:rsid w:val="5C3B6061"/>
    <w:rsid w:val="5CA5344D"/>
    <w:rsid w:val="5CF422F6"/>
    <w:rsid w:val="5D7D5188"/>
    <w:rsid w:val="5D916340"/>
    <w:rsid w:val="5E4672C0"/>
    <w:rsid w:val="5E623842"/>
    <w:rsid w:val="5EF0137A"/>
    <w:rsid w:val="5F180846"/>
    <w:rsid w:val="5F6F43A1"/>
    <w:rsid w:val="5F974742"/>
    <w:rsid w:val="5FD46E02"/>
    <w:rsid w:val="5FF145AB"/>
    <w:rsid w:val="5FFD2145"/>
    <w:rsid w:val="602C1829"/>
    <w:rsid w:val="60686394"/>
    <w:rsid w:val="60DC0519"/>
    <w:rsid w:val="624C2C31"/>
    <w:rsid w:val="625C51A7"/>
    <w:rsid w:val="628827DD"/>
    <w:rsid w:val="62FF271F"/>
    <w:rsid w:val="63226A54"/>
    <w:rsid w:val="63C11C53"/>
    <w:rsid w:val="63FE1309"/>
    <w:rsid w:val="64A15D59"/>
    <w:rsid w:val="64CE402E"/>
    <w:rsid w:val="64E07182"/>
    <w:rsid w:val="65264D24"/>
    <w:rsid w:val="65B76FFD"/>
    <w:rsid w:val="65D21CD8"/>
    <w:rsid w:val="65DB3C8C"/>
    <w:rsid w:val="65EE11F9"/>
    <w:rsid w:val="66F67EDA"/>
    <w:rsid w:val="672419A1"/>
    <w:rsid w:val="677C478A"/>
    <w:rsid w:val="67F65BAE"/>
    <w:rsid w:val="681E225D"/>
    <w:rsid w:val="681F7C37"/>
    <w:rsid w:val="68D86940"/>
    <w:rsid w:val="68DB3981"/>
    <w:rsid w:val="68DB4E17"/>
    <w:rsid w:val="693C74F7"/>
    <w:rsid w:val="6969266F"/>
    <w:rsid w:val="6A380E18"/>
    <w:rsid w:val="6A3B7312"/>
    <w:rsid w:val="6ADA0EF1"/>
    <w:rsid w:val="6AFF5BE3"/>
    <w:rsid w:val="6B917D98"/>
    <w:rsid w:val="6BA90D05"/>
    <w:rsid w:val="6C1E2AFA"/>
    <w:rsid w:val="6C651D37"/>
    <w:rsid w:val="6CD40BF2"/>
    <w:rsid w:val="6D0F4E6A"/>
    <w:rsid w:val="6D2A41A6"/>
    <w:rsid w:val="6D8D3BFD"/>
    <w:rsid w:val="6DAA33BA"/>
    <w:rsid w:val="6DAB5777"/>
    <w:rsid w:val="6E067882"/>
    <w:rsid w:val="6E7B79A9"/>
    <w:rsid w:val="6EAF017B"/>
    <w:rsid w:val="6EC90782"/>
    <w:rsid w:val="6EE210E3"/>
    <w:rsid w:val="6FB11C9B"/>
    <w:rsid w:val="6FD70922"/>
    <w:rsid w:val="706112CD"/>
    <w:rsid w:val="70787EB3"/>
    <w:rsid w:val="708A5267"/>
    <w:rsid w:val="709706F8"/>
    <w:rsid w:val="70B30466"/>
    <w:rsid w:val="70D15DC6"/>
    <w:rsid w:val="717D78DF"/>
    <w:rsid w:val="718B5486"/>
    <w:rsid w:val="71BF4674"/>
    <w:rsid w:val="71D81A70"/>
    <w:rsid w:val="71DE3F86"/>
    <w:rsid w:val="71E102C0"/>
    <w:rsid w:val="72077BA6"/>
    <w:rsid w:val="722A59E0"/>
    <w:rsid w:val="725B7EA9"/>
    <w:rsid w:val="730E2D4D"/>
    <w:rsid w:val="73DC70DF"/>
    <w:rsid w:val="742B7FB2"/>
    <w:rsid w:val="74F32C83"/>
    <w:rsid w:val="7521558A"/>
    <w:rsid w:val="753A2B54"/>
    <w:rsid w:val="75725CE6"/>
    <w:rsid w:val="75FA5271"/>
    <w:rsid w:val="75FF03C1"/>
    <w:rsid w:val="765203D7"/>
    <w:rsid w:val="767F4C53"/>
    <w:rsid w:val="76E02B9E"/>
    <w:rsid w:val="770D7DC0"/>
    <w:rsid w:val="77283ECE"/>
    <w:rsid w:val="77AC09AD"/>
    <w:rsid w:val="77CA5433"/>
    <w:rsid w:val="77EA5F73"/>
    <w:rsid w:val="780C6EF5"/>
    <w:rsid w:val="781F37DC"/>
    <w:rsid w:val="78353821"/>
    <w:rsid w:val="7876318B"/>
    <w:rsid w:val="788F72A1"/>
    <w:rsid w:val="78C44711"/>
    <w:rsid w:val="79713D2D"/>
    <w:rsid w:val="7A022274"/>
    <w:rsid w:val="7A362237"/>
    <w:rsid w:val="7A5B63AC"/>
    <w:rsid w:val="7A9E4FE9"/>
    <w:rsid w:val="7B49390F"/>
    <w:rsid w:val="7B5E52E5"/>
    <w:rsid w:val="7BD25834"/>
    <w:rsid w:val="7BDA39BF"/>
    <w:rsid w:val="7C2E2EF4"/>
    <w:rsid w:val="7C5E291A"/>
    <w:rsid w:val="7CA116AF"/>
    <w:rsid w:val="7CC17185"/>
    <w:rsid w:val="7D086807"/>
    <w:rsid w:val="7D1969B1"/>
    <w:rsid w:val="7D896F93"/>
    <w:rsid w:val="7D993FA8"/>
    <w:rsid w:val="7DBB6FB1"/>
    <w:rsid w:val="7E031519"/>
    <w:rsid w:val="7E087274"/>
    <w:rsid w:val="7E7969EF"/>
    <w:rsid w:val="7EA52F40"/>
    <w:rsid w:val="7EB07860"/>
    <w:rsid w:val="7EFD0E19"/>
    <w:rsid w:val="7F135413"/>
    <w:rsid w:val="7F3E1C8A"/>
    <w:rsid w:val="7FFC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785</Words>
  <Characters>805</Characters>
  <Lines>0</Lines>
  <Paragraphs>0</Paragraphs>
  <TotalTime>2</TotalTime>
  <ScaleCrop>false</ScaleCrop>
  <LinksUpToDate>false</LinksUpToDate>
  <CharactersWithSpaces>808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2025-01-16T10:58:00Z</dcterms:created>
  <dc:creator>LENOVO</dc:creator>
  <cp:lastModifiedBy>薛宇翔</cp:lastModifiedBy>
  <dcterms:modified xsi:type="dcterms:W3CDTF">2026-10-18T16:42:57Z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0F6905A890934EFDA1F54DEDD4848AC7_12</vt:lpwstr>
  </property>
  <property fmtid="{D5CDD505-2E9C-101B-9397-08002B2CF9AE}" pid="4" name="KSOTemplateDocerSaveRecord">
    <vt:lpwstr>eyJoZGlkIjoiMDFkY2Y5NWE1Y2FmMzBjMzQ0ZDc4YTkwZTkxYWNlOTQiLCJ1c2VySWQiOiIxNjI5NDAxNzgyIn0=</vt:lpwstr>
  </property>
</Properties>
</file>