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t>Song文献均匀半空间模型</w:t>
        <w:br/>
        <w:t>FEniCSx、empymod与SimPEG</w:t>
        <w:br/>
        <w:t>三维时域正演对比报告</w:t>
      </w:r>
    </w:p>
    <w:p>
      <w:pPr>
        <w:spacing w:before="360"/>
        <w:jc w:val="center"/>
      </w:pPr>
      <w:r>
        <w:rPr>
          <w:rFonts w:ascii="Microsoft YaHei" w:hAnsi="Microsoft YaHei" w:eastAsia="Microsoft YaHei"/>
          <w:color w:val="365F91"/>
          <w:sz w:val="28"/>
        </w:rPr>
        <w:t>无极化与极化配对验证 | 关断后10 μs-1 ms</w:t>
      </w:r>
    </w:p>
    <w:p/>
    <w:p>
      <w:pPr>
        <w:jc w:val="center"/>
      </w:pPr>
      <w:r>
        <w:rPr>
          <w:color w:val="5A5A5A"/>
          <w:sz w:val="21"/>
        </w:rPr>
        <w:t>基于已完成的本地计算产物与机器可读审计结果生成</w:t>
        <w:br/>
        <w:t>不包含尚未计算的真实堤坝装置方案</w:t>
      </w:r>
    </w:p>
    <w:p>
      <w:pPr>
        <w:spacing w:before="1000"/>
        <w:jc w:val="center"/>
      </w:pPr>
      <w:r>
        <w:t>2026年07月23日</w:t>
      </w:r>
    </w:p>
    <w:p>
      <w:r>
        <w:br w:type="page"/>
      </w:r>
    </w:p>
    <w:p>
      <w:pPr>
        <w:pStyle w:val="Heading1"/>
      </w:pPr>
      <w:r>
        <w:t>1 结论摘要</w:t>
      </w:r>
    </w:p>
    <w:p>
      <w:r>
        <w:t>本报告整理已经完成的Song文献均匀半空间配对算例，对FEniCSx、empymod有限线源参考和SimPEG三种方法在关断后10 μs-1 ms时窗内的响应进行统一对比。正式分量为Ex、Hz和dBz/dt；Ey在该对称几何中理论接近零，仅作为数值对称性诊断。</w:t>
      </w:r>
    </w:p>
    <w:p>
      <w:pPr>
        <w:pStyle w:val="Keyconclusion"/>
      </w:pPr>
      <w:r>
        <w:t>FEniCSx无极化最大误差分别为1.036429%、1.412497%和3.301669%；极化最大误差分别为1.993756%、1.090690%和2.687928%，全部低于固定5%门槛。</w:t>
      </w:r>
    </w:p>
    <w:p>
      <w:r>
        <w:t>SimPEG无极化三个分量均通过。极化结果中Hz和dBz/dt通过，但Ex在10 μs处达到7.420635%，超过5%门槛；该失败点被完整保留，没有通过修改门槛、平滑或删除时间点进行掩盖。</w:t>
      </w:r>
    </w:p>
    <w:p>
      <w:pPr>
        <w:pStyle w:val="ListBullet"/>
        <w:ind w:firstLine="0"/>
      </w:pPr>
      <w:r>
        <w:t>对感应线圈而言，本基准中最直接相关的正式量是dBz/dt，单位T/s。</w:t>
      </w:r>
    </w:p>
    <w:p>
      <w:pPr>
        <w:pStyle w:val="ListBullet"/>
        <w:ind w:firstLine="0"/>
      </w:pPr>
      <w:r>
        <w:t>Hz用于检查初始磁场、Faraday一致性和独立磁场恢复，不代表感应线圈在通电期间测量了静态磁场。</w:t>
      </w:r>
    </w:p>
    <w:p>
      <w:pPr>
        <w:pStyle w:val="ListBullet"/>
        <w:ind w:firstLine="0"/>
      </w:pPr>
      <w:r>
        <w:t>结论仅覆盖文献模型与1 ms时窗，不包含真实堤坝、实际供电电缆、有限面积线圈或现场噪声。</w:t>
      </w:r>
    </w:p>
    <w:p>
      <w:pPr>
        <w:pStyle w:val="Heading1"/>
      </w:pPr>
      <w:r>
        <w:t>2 验证对象与验收规则</w:t>
      </w:r>
    </w:p>
    <w:p>
      <w:r>
        <w:t>验证对象是1 km有限接地线源在100 Ω·m背景中的理想step-off响应。极化模型仅在0-300 m深度区间设置Cole-Cole参数m=0.3、τ=1 s、c=0.3，但该区间的直流电阻率仍为100 Ω·m，因此无极化和极化差异能够归因于频散/记忆效应，而不是简单更换背景电阻率。</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cantSplit/>
        </w:trPr>
        <w:tc>
          <w:tcPr>
            <w:tcW w:type="dxa" w:w="2268"/>
            <w:vAlign w:val="center"/>
            <w:shd w:fill="365F91"/>
          </w:tcPr>
          <w:p>
            <w:r/>
            <w:r>
              <w:rPr>
                <w:rFonts w:ascii="Microsoft YaHei" w:hAnsi="Microsoft YaHei" w:eastAsia="Microsoft YaHei"/>
                <w:b/>
                <w:color w:val="FFFFFF"/>
                <w:sz w:val="17"/>
              </w:rPr>
              <w:t>规则</w:t>
            </w:r>
          </w:p>
        </w:tc>
        <w:tc>
          <w:tcPr>
            <w:tcW w:type="dxa" w:w="3118"/>
            <w:vAlign w:val="center"/>
            <w:shd w:fill="365F91"/>
          </w:tcPr>
          <w:p>
            <w:r/>
            <w:r>
              <w:rPr>
                <w:rFonts w:ascii="Microsoft YaHei" w:hAnsi="Microsoft YaHei" w:eastAsia="Microsoft YaHei"/>
                <w:b/>
                <w:color w:val="FFFFFF"/>
                <w:sz w:val="17"/>
              </w:rPr>
              <w:t>本报告采用值</w:t>
            </w:r>
          </w:p>
        </w:tc>
        <w:tc>
          <w:tcPr>
            <w:tcW w:type="dxa" w:w="3969"/>
            <w:vAlign w:val="center"/>
            <w:shd w:fill="365F91"/>
          </w:tcPr>
          <w:p>
            <w:r/>
            <w:r>
              <w:rPr>
                <w:rFonts w:ascii="Microsoft YaHei" w:hAnsi="Microsoft YaHei" w:eastAsia="Microsoft YaHei"/>
                <w:b/>
                <w:color w:val="FFFFFF"/>
                <w:sz w:val="17"/>
              </w:rPr>
              <w:t>解释</w:t>
            </w:r>
          </w:p>
        </w:tc>
      </w:tr>
      <w:tr>
        <w:trPr>
          <w:cantSplit/>
        </w:trPr>
        <w:tc>
          <w:tcPr>
            <w:tcW w:type="dxa" w:w="2268"/>
            <w:vAlign w:val="center"/>
          </w:tcPr>
          <w:p>
            <w:pPr>
              <w:spacing w:after="0"/>
            </w:pPr>
            <w:r/>
            <w:r>
              <w:rPr>
                <w:rFonts w:ascii="Microsoft YaHei" w:hAnsi="Microsoft YaHei" w:eastAsia="Microsoft YaHei"/>
                <w:b w:val="0"/>
                <w:sz w:val="17"/>
              </w:rPr>
              <w:t>正式时窗</w:t>
            </w:r>
          </w:p>
        </w:tc>
        <w:tc>
          <w:tcPr>
            <w:tcW w:type="dxa" w:w="3118"/>
            <w:vAlign w:val="center"/>
          </w:tcPr>
          <w:p>
            <w:pPr>
              <w:spacing w:after="0"/>
            </w:pPr>
            <w:r/>
            <w:r>
              <w:rPr>
                <w:rFonts w:ascii="Microsoft YaHei" w:hAnsi="Microsoft YaHei" w:eastAsia="Microsoft YaHei"/>
                <w:b w:val="0"/>
                <w:sz w:val="17"/>
              </w:rPr>
              <w:t>10 μs-1 ms</w:t>
            </w:r>
          </w:p>
        </w:tc>
        <w:tc>
          <w:tcPr>
            <w:tcW w:type="dxa" w:w="3969"/>
            <w:vAlign w:val="center"/>
          </w:tcPr>
          <w:p>
            <w:pPr>
              <w:spacing w:after="0"/>
            </w:pPr>
            <w:r/>
            <w:r>
              <w:rPr>
                <w:rFonts w:ascii="Microsoft YaHei" w:hAnsi="Microsoft YaHei" w:eastAsia="Microsoft YaHei"/>
                <w:b w:val="0"/>
                <w:sz w:val="17"/>
              </w:rPr>
              <w:t>21个对数时间点，含两端点</w:t>
            </w:r>
          </w:p>
        </w:tc>
      </w:tr>
      <w:tr>
        <w:trPr>
          <w:cantSplit/>
        </w:trPr>
        <w:tc>
          <w:tcPr>
            <w:tcW w:type="dxa" w:w="2268"/>
            <w:vAlign w:val="center"/>
            <w:shd w:fill="EEF3F8"/>
          </w:tcPr>
          <w:p>
            <w:pPr>
              <w:spacing w:after="0"/>
            </w:pPr>
            <w:r/>
            <w:r>
              <w:rPr>
                <w:rFonts w:ascii="Microsoft YaHei" w:hAnsi="Microsoft YaHei" w:eastAsia="Microsoft YaHei"/>
                <w:b w:val="0"/>
                <w:sz w:val="17"/>
              </w:rPr>
              <w:t>正式分量</w:t>
            </w:r>
          </w:p>
        </w:tc>
        <w:tc>
          <w:tcPr>
            <w:tcW w:type="dxa" w:w="3118"/>
            <w:vAlign w:val="center"/>
            <w:shd w:fill="EEF3F8"/>
          </w:tcPr>
          <w:p>
            <w:pPr>
              <w:spacing w:after="0"/>
            </w:pPr>
            <w:r/>
            <w:r>
              <w:rPr>
                <w:rFonts w:ascii="Microsoft YaHei" w:hAnsi="Microsoft YaHei" w:eastAsia="Microsoft YaHei"/>
                <w:b w:val="0"/>
                <w:sz w:val="17"/>
              </w:rPr>
              <w:t>Ex、Hz、dBz/dt</w:t>
            </w:r>
          </w:p>
        </w:tc>
        <w:tc>
          <w:tcPr>
            <w:tcW w:type="dxa" w:w="3969"/>
            <w:vAlign w:val="center"/>
            <w:shd w:fill="EEF3F8"/>
          </w:tcPr>
          <w:p>
            <w:pPr>
              <w:spacing w:after="0"/>
            </w:pPr>
            <w:r/>
            <w:r>
              <w:rPr>
                <w:rFonts w:ascii="Microsoft YaHei" w:hAnsi="Microsoft YaHei" w:eastAsia="Microsoft YaHei"/>
                <w:b w:val="0"/>
                <w:sz w:val="17"/>
              </w:rPr>
              <w:t>三者均需独立通过</w:t>
            </w:r>
          </w:p>
        </w:tc>
      </w:tr>
      <w:tr>
        <w:trPr>
          <w:cantSplit/>
        </w:trPr>
        <w:tc>
          <w:tcPr>
            <w:tcW w:type="dxa" w:w="2268"/>
            <w:vAlign w:val="center"/>
          </w:tcPr>
          <w:p>
            <w:pPr>
              <w:spacing w:after="0"/>
            </w:pPr>
            <w:r/>
            <w:r>
              <w:rPr>
                <w:rFonts w:ascii="Microsoft YaHei" w:hAnsi="Microsoft YaHei" w:eastAsia="Microsoft YaHei"/>
                <w:b w:val="0"/>
                <w:sz w:val="17"/>
              </w:rPr>
              <w:t>诊断分量</w:t>
            </w:r>
          </w:p>
        </w:tc>
        <w:tc>
          <w:tcPr>
            <w:tcW w:type="dxa" w:w="3118"/>
            <w:vAlign w:val="center"/>
          </w:tcPr>
          <w:p>
            <w:pPr>
              <w:spacing w:after="0"/>
            </w:pPr>
            <w:r/>
            <w:r>
              <w:rPr>
                <w:rFonts w:ascii="Microsoft YaHei" w:hAnsi="Microsoft YaHei" w:eastAsia="Microsoft YaHei"/>
                <w:b w:val="0"/>
                <w:sz w:val="17"/>
              </w:rPr>
              <w:t>Ey</w:t>
            </w:r>
          </w:p>
        </w:tc>
        <w:tc>
          <w:tcPr>
            <w:tcW w:type="dxa" w:w="3969"/>
            <w:vAlign w:val="center"/>
          </w:tcPr>
          <w:p>
            <w:pPr>
              <w:spacing w:after="0"/>
            </w:pPr>
            <w:r/>
            <w:r>
              <w:rPr>
                <w:rFonts w:ascii="Microsoft YaHei" w:hAnsi="Microsoft YaHei" w:eastAsia="Microsoft YaHei"/>
                <w:b w:val="0"/>
                <w:sz w:val="17"/>
              </w:rPr>
              <w:t>对称参考近零，不使用普通相对误差验收</w:t>
            </w:r>
          </w:p>
        </w:tc>
      </w:tr>
      <w:tr>
        <w:trPr>
          <w:cantSplit/>
        </w:trPr>
        <w:tc>
          <w:tcPr>
            <w:tcW w:type="dxa" w:w="2268"/>
            <w:vAlign w:val="center"/>
            <w:shd w:fill="EEF3F8"/>
          </w:tcPr>
          <w:p>
            <w:pPr>
              <w:spacing w:after="0"/>
            </w:pPr>
            <w:r/>
            <w:r>
              <w:rPr>
                <w:rFonts w:ascii="Microsoft YaHei" w:hAnsi="Microsoft YaHei" w:eastAsia="Microsoft YaHei"/>
                <w:b w:val="0"/>
                <w:sz w:val="17"/>
              </w:rPr>
              <w:t>参考</w:t>
            </w:r>
          </w:p>
        </w:tc>
        <w:tc>
          <w:tcPr>
            <w:tcW w:type="dxa" w:w="3118"/>
            <w:vAlign w:val="center"/>
            <w:shd w:fill="EEF3F8"/>
          </w:tcPr>
          <w:p>
            <w:pPr>
              <w:spacing w:after="0"/>
            </w:pPr>
            <w:r/>
            <w:r>
              <w:rPr>
                <w:rFonts w:ascii="Microsoft YaHei" w:hAnsi="Microsoft YaHei" w:eastAsia="Microsoft YaHei"/>
                <w:b w:val="0"/>
                <w:sz w:val="17"/>
              </w:rPr>
              <w:t>empymod有限线源分层解</w:t>
            </w:r>
          </w:p>
        </w:tc>
        <w:tc>
          <w:tcPr>
            <w:tcW w:type="dxa" w:w="3969"/>
            <w:vAlign w:val="center"/>
            <w:shd w:fill="EEF3F8"/>
          </w:tcPr>
          <w:p>
            <w:pPr>
              <w:spacing w:after="0"/>
            </w:pPr>
            <w:r/>
            <w:r>
              <w:rPr>
                <w:rFonts w:ascii="Microsoft YaHei" w:hAnsi="Microsoft YaHei" w:eastAsia="Microsoft YaHei"/>
                <w:b w:val="0"/>
                <w:sz w:val="17"/>
              </w:rPr>
              <w:t>主参考9点，17点进行线源求积审计</w:t>
            </w:r>
          </w:p>
        </w:tc>
      </w:tr>
      <w:tr>
        <w:trPr>
          <w:cantSplit/>
        </w:trPr>
        <w:tc>
          <w:tcPr>
            <w:tcW w:type="dxa" w:w="2268"/>
            <w:vAlign w:val="center"/>
          </w:tcPr>
          <w:p>
            <w:pPr>
              <w:spacing w:after="0"/>
            </w:pPr>
            <w:r/>
            <w:r>
              <w:rPr>
                <w:rFonts w:ascii="Microsoft YaHei" w:hAnsi="Microsoft YaHei" w:eastAsia="Microsoft YaHei"/>
                <w:b w:val="0"/>
                <w:sz w:val="17"/>
              </w:rPr>
              <w:t>误差门槛</w:t>
            </w:r>
          </w:p>
        </w:tc>
        <w:tc>
          <w:tcPr>
            <w:tcW w:type="dxa" w:w="3118"/>
            <w:vAlign w:val="center"/>
          </w:tcPr>
          <w:p>
            <w:pPr>
              <w:spacing w:after="0"/>
            </w:pPr>
            <w:r/>
            <w:r>
              <w:rPr>
                <w:rFonts w:ascii="Microsoft YaHei" w:hAnsi="Microsoft YaHei" w:eastAsia="Microsoft YaHei"/>
                <w:b w:val="0"/>
                <w:sz w:val="17"/>
              </w:rPr>
              <w:t>最大相对误差≤5%</w:t>
            </w:r>
          </w:p>
        </w:tc>
        <w:tc>
          <w:tcPr>
            <w:tcW w:type="dxa" w:w="3969"/>
            <w:vAlign w:val="center"/>
          </w:tcPr>
          <w:p>
            <w:pPr>
              <w:spacing w:after="0"/>
            </w:pPr>
            <w:r/>
            <w:r>
              <w:rPr>
                <w:rFonts w:ascii="Microsoft YaHei" w:hAnsi="Microsoft YaHei" w:eastAsia="Microsoft YaHei"/>
                <w:b w:val="0"/>
                <w:sz w:val="17"/>
              </w:rPr>
              <w:t>预先固定，没有事后放宽</w:t>
            </w:r>
          </w:p>
        </w:tc>
      </w:tr>
      <w:tr>
        <w:trPr>
          <w:cantSplit/>
        </w:trPr>
        <w:tc>
          <w:tcPr>
            <w:tcW w:type="dxa" w:w="2268"/>
            <w:vAlign w:val="center"/>
            <w:shd w:fill="EEF3F8"/>
          </w:tcPr>
          <w:p>
            <w:pPr>
              <w:spacing w:after="0"/>
            </w:pPr>
            <w:r/>
            <w:r>
              <w:rPr>
                <w:rFonts w:ascii="Microsoft YaHei" w:hAnsi="Microsoft YaHei" w:eastAsia="Microsoft YaHei"/>
                <w:b w:val="0"/>
                <w:sz w:val="17"/>
              </w:rPr>
              <w:t>完整性</w:t>
            </w:r>
          </w:p>
        </w:tc>
        <w:tc>
          <w:tcPr>
            <w:tcW w:type="dxa" w:w="3118"/>
            <w:vAlign w:val="center"/>
            <w:shd w:fill="EEF3F8"/>
          </w:tcPr>
          <w:p>
            <w:pPr>
              <w:spacing w:after="0"/>
            </w:pPr>
            <w:r/>
            <w:r>
              <w:rPr>
                <w:rFonts w:ascii="Microsoft YaHei" w:hAnsi="Microsoft YaHei" w:eastAsia="Microsoft YaHei"/>
                <w:b w:val="0"/>
                <w:sz w:val="17"/>
              </w:rPr>
              <w:t>不平移、不缩放、不平滑、不删点</w:t>
            </w:r>
          </w:p>
        </w:tc>
        <w:tc>
          <w:tcPr>
            <w:tcW w:type="dxa" w:w="3969"/>
            <w:vAlign w:val="center"/>
            <w:shd w:fill="EEF3F8"/>
          </w:tcPr>
          <w:p>
            <w:pPr>
              <w:spacing w:after="0"/>
            </w:pPr>
            <w:r/>
            <w:r>
              <w:rPr>
                <w:rFonts w:ascii="Microsoft YaHei" w:hAnsi="Microsoft YaHei" w:eastAsia="Microsoft YaHei"/>
                <w:b w:val="0"/>
                <w:sz w:val="17"/>
              </w:rPr>
              <w:t>所有21点保留</w:t>
            </w:r>
          </w:p>
        </w:tc>
      </w:tr>
    </w:tbl>
    <w:p>
      <w:pPr>
        <w:spacing w:after="0"/>
      </w:pPr>
    </w:p>
    <w:p>
      <w:pPr>
        <w:pStyle w:val="Heading1"/>
      </w:pPr>
      <w:r>
        <w:t>3 正演模型与观测量</w:t>
      </w:r>
    </w:p>
    <w:p>
      <w:pPr>
        <w:keepNext/>
        <w:jc w:val="center"/>
      </w:pPr>
      <w:r>
        <w:drawing>
          <wp:inline xmlns:a="http://schemas.openxmlformats.org/drawingml/2006/main" xmlns:pic="http://schemas.openxmlformats.org/drawingml/2006/picture">
            <wp:extent cx="5976000" cy="3119371"/>
            <wp:docPr id="1" name="Picture 1"/>
            <wp:cNvGraphicFramePr>
              <a:graphicFrameLocks noChangeAspect="1"/>
            </wp:cNvGraphicFramePr>
            <a:graphic>
              <a:graphicData uri="http://schemas.openxmlformats.org/drawingml/2006/picture">
                <pic:pic>
                  <pic:nvPicPr>
                    <pic:cNvPr id="0" name="figure_01_model_schematic.png"/>
                    <pic:cNvPicPr/>
                  </pic:nvPicPr>
                  <pic:blipFill>
                    <a:blip r:embed="rId11"/>
                    <a:stretch>
                      <a:fillRect/>
                    </a:stretch>
                  </pic:blipFill>
                  <pic:spPr>
                    <a:xfrm>
                      <a:off x="0" y="0"/>
                      <a:ext cx="5976000" cy="3119371"/>
                    </a:xfrm>
                    <a:prstGeom prst="rect"/>
                  </pic:spPr>
                </pic:pic>
              </a:graphicData>
            </a:graphic>
          </wp:inline>
        </w:drawing>
      </w:r>
    </w:p>
    <w:p>
      <w:pPr>
        <w:pStyle w:val="Caption"/>
        <w:keepNext/>
        <w:jc w:val="center"/>
      </w:pPr>
      <w:r>
        <w:t>图1  Song文献模型的平面几何和垂向材料参数。该图只表示本次实际计算模型，非比例绘制。</w:t>
      </w:r>
    </w:p>
    <w:p>
      <w:r>
        <w:t>关断前，接地线源在地下建立稳定电流。理想step-off后，外加源电流归零，而地下场作为初始状态继续扩散。FEniCSx和SimPEG都推进离散场状态；empymod则给出相同有限线源和分层本构条件下的参考响应。</w:t>
      </w:r>
    </w:p>
    <w:p>
      <w:r>
        <w:t>三项正式观测量定义为：</w:t>
      </w:r>
    </w:p>
    <w:p>
      <w:pPr>
        <w:pStyle w:val="ListBullet"/>
        <w:ind w:firstLine="0"/>
      </w:pPr>
      <w:r>
        <w:t>Ex：接收位置沿x方向的电场，单位V/m。</w:t>
      </w:r>
    </w:p>
    <w:p>
      <w:pPr>
        <w:pStyle w:val="ListBullet"/>
        <w:ind w:firstLine="0"/>
      </w:pPr>
      <w:r>
        <w:t>Hz：垂直磁场强度，单位A/m；用于磁初始化和Faraday积分路径验证。</w:t>
      </w:r>
    </w:p>
    <w:p>
      <w:pPr>
        <w:pStyle w:val="ListBullet"/>
        <w:ind w:firstLine="0"/>
      </w:pPr>
      <w:r>
        <w:t>dBz/dt：垂直磁通密度时间导数，单位T/s；满足dB/dt=-curl(E)。</w:t>
      </w:r>
    </w:p>
    <w:p>
      <w:r>
        <w:t>对于法向为z的小型感应线圈，输出电压近似满足V=-N Aeff dBz/dt。因此，本报告中的dBz/dt是与关断后感应电压最直接对应的算法量。报告中的Hz是数值状态/验证量，不意味着本次装置在供电期间测量静态磁场。</w:t>
      </w:r>
    </w:p>
    <w:p>
      <w:pPr>
        <w:pStyle w:val="Heading1"/>
      </w:pPr>
      <w:r>
        <w:t>4 三种方法的参数设置</w:t>
      </w:r>
    </w:p>
    <w:p>
      <w:r>
        <w:t>本节将共同物理参数与三种方法自身的数值参数分开列出。所有数值均来自已保存的配置、诊断或结果文件；没有证据支持的参数不在表中补写。</w:t>
      </w:r>
    </w:p>
    <w:p>
      <w:pPr>
        <w:pStyle w:val="Heading2"/>
      </w:pPr>
      <w:r>
        <w:t>4.1 共同物理与观测参数</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cantSplit/>
        </w:trPr>
        <w:tc>
          <w:tcPr>
            <w:tcW w:type="dxa" w:w="2324"/>
            <w:vAlign w:val="center"/>
            <w:shd w:fill="365F91"/>
          </w:tcPr>
          <w:p>
            <w:r/>
            <w:r>
              <w:rPr>
                <w:rFonts w:ascii="Microsoft YaHei" w:hAnsi="Microsoft YaHei" w:eastAsia="Microsoft YaHei"/>
                <w:b/>
                <w:color w:val="FFFFFF"/>
                <w:sz w:val="17"/>
              </w:rPr>
              <w:t>参数</w:t>
            </w:r>
          </w:p>
        </w:tc>
        <w:tc>
          <w:tcPr>
            <w:tcW w:type="dxa" w:w="3515"/>
            <w:vAlign w:val="center"/>
            <w:shd w:fill="365F91"/>
          </w:tcPr>
          <w:p>
            <w:r/>
            <w:r>
              <w:rPr>
                <w:rFonts w:ascii="Microsoft YaHei" w:hAnsi="Microsoft YaHei" w:eastAsia="Microsoft YaHei"/>
                <w:b/>
                <w:color w:val="FFFFFF"/>
                <w:sz w:val="17"/>
              </w:rPr>
              <w:t>取值</w:t>
            </w:r>
          </w:p>
        </w:tc>
        <w:tc>
          <w:tcPr>
            <w:tcW w:type="dxa" w:w="3458"/>
            <w:vAlign w:val="center"/>
            <w:shd w:fill="365F91"/>
          </w:tcPr>
          <w:p>
            <w:r/>
            <w:r>
              <w:rPr>
                <w:rFonts w:ascii="Microsoft YaHei" w:hAnsi="Microsoft YaHei" w:eastAsia="Microsoft YaHei"/>
                <w:b/>
                <w:color w:val="FFFFFF"/>
                <w:sz w:val="17"/>
              </w:rPr>
              <w:t>说明</w:t>
            </w:r>
          </w:p>
        </w:tc>
      </w:tr>
      <w:tr>
        <w:trPr>
          <w:cantSplit/>
        </w:trPr>
        <w:tc>
          <w:tcPr>
            <w:tcW w:type="dxa" w:w="2324"/>
            <w:vAlign w:val="center"/>
          </w:tcPr>
          <w:p>
            <w:pPr>
              <w:spacing w:after="0"/>
            </w:pPr>
            <w:r/>
            <w:r>
              <w:rPr>
                <w:rFonts w:ascii="Microsoft YaHei" w:hAnsi="Microsoft YaHei" w:eastAsia="Microsoft YaHei"/>
                <w:b w:val="0"/>
                <w:sz w:val="17"/>
              </w:rPr>
              <w:t>坐标约定</w:t>
            </w:r>
          </w:p>
        </w:tc>
        <w:tc>
          <w:tcPr>
            <w:tcW w:type="dxa" w:w="3515"/>
            <w:vAlign w:val="center"/>
          </w:tcPr>
          <w:p>
            <w:pPr>
              <w:spacing w:after="0"/>
            </w:pPr>
            <w:r/>
            <w:r>
              <w:rPr>
                <w:rFonts w:ascii="Microsoft YaHei" w:hAnsi="Microsoft YaHei" w:eastAsia="Microsoft YaHei"/>
                <w:b w:val="0"/>
                <w:sz w:val="17"/>
              </w:rPr>
              <w:t>z向下</w:t>
            </w:r>
          </w:p>
        </w:tc>
        <w:tc>
          <w:tcPr>
            <w:tcW w:type="dxa" w:w="3458"/>
            <w:vAlign w:val="center"/>
          </w:tcPr>
          <w:p>
            <w:pPr>
              <w:spacing w:after="0"/>
            </w:pPr>
            <w:r/>
            <w:r>
              <w:rPr>
                <w:rFonts w:ascii="Microsoft YaHei" w:hAnsi="Microsoft YaHei" w:eastAsia="Microsoft YaHei"/>
                <w:b w:val="0"/>
                <w:sz w:val="17"/>
              </w:rPr>
              <w:t>源和接收点均位于地表下0.1 m</w:t>
            </w:r>
          </w:p>
        </w:tc>
      </w:tr>
      <w:tr>
        <w:trPr>
          <w:cantSplit/>
        </w:trPr>
        <w:tc>
          <w:tcPr>
            <w:tcW w:type="dxa" w:w="2324"/>
            <w:vAlign w:val="center"/>
            <w:shd w:fill="EEF3F8"/>
          </w:tcPr>
          <w:p>
            <w:pPr>
              <w:spacing w:after="0"/>
            </w:pPr>
            <w:r/>
            <w:r>
              <w:rPr>
                <w:rFonts w:ascii="Microsoft YaHei" w:hAnsi="Microsoft YaHei" w:eastAsia="Microsoft YaHei"/>
                <w:b w:val="0"/>
                <w:sz w:val="17"/>
              </w:rPr>
              <w:t>有限线源</w:t>
            </w:r>
          </w:p>
        </w:tc>
        <w:tc>
          <w:tcPr>
            <w:tcW w:type="dxa" w:w="3515"/>
            <w:vAlign w:val="center"/>
            <w:shd w:fill="EEF3F8"/>
          </w:tcPr>
          <w:p>
            <w:pPr>
              <w:spacing w:after="0"/>
            </w:pPr>
            <w:r/>
            <w:r>
              <w:rPr>
                <w:rFonts w:ascii="Microsoft YaHei" w:hAnsi="Microsoft YaHei" w:eastAsia="Microsoft YaHei"/>
                <w:b w:val="0"/>
                <w:sz w:val="17"/>
              </w:rPr>
              <w:t>(-500, 0, 0.1)至(500, 0, 0.1) m</w:t>
            </w:r>
          </w:p>
        </w:tc>
        <w:tc>
          <w:tcPr>
            <w:tcW w:type="dxa" w:w="3458"/>
            <w:vAlign w:val="center"/>
            <w:shd w:fill="EEF3F8"/>
          </w:tcPr>
          <w:p>
            <w:pPr>
              <w:spacing w:after="0"/>
            </w:pPr>
            <w:r/>
            <w:r>
              <w:rPr>
                <w:rFonts w:ascii="Microsoft YaHei" w:hAnsi="Microsoft YaHei" w:eastAsia="Microsoft YaHei"/>
                <w:b w:val="0"/>
                <w:sz w:val="17"/>
              </w:rPr>
              <w:t>长度1000 m，沿x方向</w:t>
            </w:r>
          </w:p>
        </w:tc>
      </w:tr>
      <w:tr>
        <w:trPr>
          <w:cantSplit/>
        </w:trPr>
        <w:tc>
          <w:tcPr>
            <w:tcW w:type="dxa" w:w="2324"/>
            <w:vAlign w:val="center"/>
          </w:tcPr>
          <w:p>
            <w:pPr>
              <w:spacing w:after="0"/>
            </w:pPr>
            <w:r/>
            <w:r>
              <w:rPr>
                <w:rFonts w:ascii="Microsoft YaHei" w:hAnsi="Microsoft YaHei" w:eastAsia="Microsoft YaHei"/>
                <w:b w:val="0"/>
                <w:sz w:val="17"/>
              </w:rPr>
              <w:t>发射电流</w:t>
            </w:r>
          </w:p>
        </w:tc>
        <w:tc>
          <w:tcPr>
            <w:tcW w:type="dxa" w:w="3515"/>
            <w:vAlign w:val="center"/>
          </w:tcPr>
          <w:p>
            <w:pPr>
              <w:spacing w:after="0"/>
            </w:pPr>
            <w:r/>
            <w:r>
              <w:rPr>
                <w:rFonts w:ascii="Microsoft YaHei" w:hAnsi="Microsoft YaHei" w:eastAsia="Microsoft YaHei"/>
                <w:b w:val="0"/>
                <w:sz w:val="17"/>
              </w:rPr>
              <w:t>10 A</w:t>
            </w:r>
          </w:p>
        </w:tc>
        <w:tc>
          <w:tcPr>
            <w:tcW w:type="dxa" w:w="3458"/>
            <w:vAlign w:val="center"/>
          </w:tcPr>
          <w:p>
            <w:pPr>
              <w:spacing w:after="0"/>
            </w:pPr>
            <w:r/>
            <w:r>
              <w:rPr>
                <w:rFonts w:ascii="Microsoft YaHei" w:hAnsi="Microsoft YaHei" w:eastAsia="Microsoft YaHei"/>
                <w:b w:val="0"/>
                <w:sz w:val="17"/>
              </w:rPr>
              <w:t>理想step-off，关断时间为0</w:t>
            </w:r>
          </w:p>
        </w:tc>
      </w:tr>
      <w:tr>
        <w:trPr>
          <w:cantSplit/>
        </w:trPr>
        <w:tc>
          <w:tcPr>
            <w:tcW w:type="dxa" w:w="2324"/>
            <w:vAlign w:val="center"/>
            <w:shd w:fill="EEF3F8"/>
          </w:tcPr>
          <w:p>
            <w:pPr>
              <w:spacing w:after="0"/>
            </w:pPr>
            <w:r/>
            <w:r>
              <w:rPr>
                <w:rFonts w:ascii="Microsoft YaHei" w:hAnsi="Microsoft YaHei" w:eastAsia="Microsoft YaHei"/>
                <w:b w:val="0"/>
                <w:sz w:val="17"/>
              </w:rPr>
              <w:t>接收点</w:t>
            </w:r>
          </w:p>
        </w:tc>
        <w:tc>
          <w:tcPr>
            <w:tcW w:type="dxa" w:w="3515"/>
            <w:vAlign w:val="center"/>
            <w:shd w:fill="EEF3F8"/>
          </w:tcPr>
          <w:p>
            <w:pPr>
              <w:spacing w:after="0"/>
            </w:pPr>
            <w:r/>
            <w:r>
              <w:rPr>
                <w:rFonts w:ascii="Microsoft YaHei" w:hAnsi="Microsoft YaHei" w:eastAsia="Microsoft YaHei"/>
                <w:b w:val="0"/>
                <w:sz w:val="17"/>
              </w:rPr>
              <w:t>(0, -500, 0.1) m</w:t>
            </w:r>
          </w:p>
        </w:tc>
        <w:tc>
          <w:tcPr>
            <w:tcW w:type="dxa" w:w="3458"/>
            <w:vAlign w:val="center"/>
            <w:shd w:fill="EEF3F8"/>
          </w:tcPr>
          <w:p>
            <w:pPr>
              <w:spacing w:after="0"/>
            </w:pPr>
            <w:r/>
            <w:r>
              <w:rPr>
                <w:rFonts w:ascii="Microsoft YaHei" w:hAnsi="Microsoft YaHei" w:eastAsia="Microsoft YaHei"/>
                <w:b w:val="0"/>
                <w:sz w:val="17"/>
              </w:rPr>
              <w:t>距线源中点500 m</w:t>
            </w:r>
          </w:p>
        </w:tc>
      </w:tr>
      <w:tr>
        <w:trPr>
          <w:cantSplit/>
        </w:trPr>
        <w:tc>
          <w:tcPr>
            <w:tcW w:type="dxa" w:w="2324"/>
            <w:vAlign w:val="center"/>
          </w:tcPr>
          <w:p>
            <w:pPr>
              <w:spacing w:after="0"/>
            </w:pPr>
            <w:r/>
            <w:r>
              <w:rPr>
                <w:rFonts w:ascii="Microsoft YaHei" w:hAnsi="Microsoft YaHei" w:eastAsia="Microsoft YaHei"/>
                <w:b w:val="0"/>
                <w:sz w:val="17"/>
              </w:rPr>
              <w:t>空气电阻率</w:t>
            </w:r>
          </w:p>
        </w:tc>
        <w:tc>
          <w:tcPr>
            <w:tcW w:type="dxa" w:w="3515"/>
            <w:vAlign w:val="center"/>
          </w:tcPr>
          <w:p>
            <w:pPr>
              <w:spacing w:after="0"/>
            </w:pPr>
            <w:r/>
            <w:r>
              <w:rPr>
                <w:rFonts w:ascii="Microsoft YaHei" w:hAnsi="Microsoft YaHei" w:eastAsia="Microsoft YaHei"/>
                <w:b w:val="0"/>
                <w:sz w:val="17"/>
              </w:rPr>
              <w:t>10⁶ Ω·m</w:t>
            </w:r>
          </w:p>
        </w:tc>
        <w:tc>
          <w:tcPr>
            <w:tcW w:type="dxa" w:w="3458"/>
            <w:vAlign w:val="center"/>
          </w:tcPr>
          <w:p>
            <w:pPr>
              <w:spacing w:after="0"/>
            </w:pPr>
            <w:r/>
            <w:r>
              <w:rPr>
                <w:rFonts w:ascii="Microsoft YaHei" w:hAnsi="Microsoft YaHei" w:eastAsia="Microsoft YaHei"/>
                <w:b w:val="0"/>
                <w:sz w:val="17"/>
              </w:rPr>
              <w:t>准静态空气近似</w:t>
            </w:r>
          </w:p>
        </w:tc>
      </w:tr>
      <w:tr>
        <w:trPr>
          <w:cantSplit/>
        </w:trPr>
        <w:tc>
          <w:tcPr>
            <w:tcW w:type="dxa" w:w="2324"/>
            <w:vAlign w:val="center"/>
            <w:shd w:fill="EEF3F8"/>
          </w:tcPr>
          <w:p>
            <w:pPr>
              <w:spacing w:after="0"/>
            </w:pPr>
            <w:r/>
            <w:r>
              <w:rPr>
                <w:rFonts w:ascii="Microsoft YaHei" w:hAnsi="Microsoft YaHei" w:eastAsia="Microsoft YaHei"/>
                <w:b w:val="0"/>
                <w:sz w:val="17"/>
              </w:rPr>
              <w:t>0-300 m电阻率</w:t>
            </w:r>
          </w:p>
        </w:tc>
        <w:tc>
          <w:tcPr>
            <w:tcW w:type="dxa" w:w="3515"/>
            <w:vAlign w:val="center"/>
            <w:shd w:fill="EEF3F8"/>
          </w:tcPr>
          <w:p>
            <w:pPr>
              <w:spacing w:after="0"/>
            </w:pPr>
            <w:r/>
            <w:r>
              <w:rPr>
                <w:rFonts w:ascii="Microsoft YaHei" w:hAnsi="Microsoft YaHei" w:eastAsia="Microsoft YaHei"/>
                <w:b w:val="0"/>
                <w:sz w:val="17"/>
              </w:rPr>
              <w:t>100 Ω·m</w:t>
            </w:r>
          </w:p>
        </w:tc>
        <w:tc>
          <w:tcPr>
            <w:tcW w:type="dxa" w:w="3458"/>
            <w:vAlign w:val="center"/>
            <w:shd w:fill="EEF3F8"/>
          </w:tcPr>
          <w:p>
            <w:pPr>
              <w:spacing w:after="0"/>
            </w:pPr>
            <w:r/>
            <w:r>
              <w:rPr>
                <w:rFonts w:ascii="Microsoft YaHei" w:hAnsi="Microsoft YaHei" w:eastAsia="Microsoft YaHei"/>
                <w:b w:val="0"/>
                <w:sz w:val="17"/>
              </w:rPr>
              <w:t>无极化与极化模型相同</w:t>
            </w:r>
          </w:p>
        </w:tc>
      </w:tr>
      <w:tr>
        <w:trPr>
          <w:cantSplit/>
        </w:trPr>
        <w:tc>
          <w:tcPr>
            <w:tcW w:type="dxa" w:w="2324"/>
            <w:vAlign w:val="center"/>
          </w:tcPr>
          <w:p>
            <w:pPr>
              <w:spacing w:after="0"/>
            </w:pPr>
            <w:r/>
            <w:r>
              <w:rPr>
                <w:rFonts w:ascii="Microsoft YaHei" w:hAnsi="Microsoft YaHei" w:eastAsia="Microsoft YaHei"/>
                <w:b w:val="0"/>
                <w:sz w:val="17"/>
              </w:rPr>
              <w:t>300 m以下电阻率</w:t>
            </w:r>
          </w:p>
        </w:tc>
        <w:tc>
          <w:tcPr>
            <w:tcW w:type="dxa" w:w="3515"/>
            <w:vAlign w:val="center"/>
          </w:tcPr>
          <w:p>
            <w:pPr>
              <w:spacing w:after="0"/>
            </w:pPr>
            <w:r/>
            <w:r>
              <w:rPr>
                <w:rFonts w:ascii="Microsoft YaHei" w:hAnsi="Microsoft YaHei" w:eastAsia="Microsoft YaHei"/>
                <w:b w:val="0"/>
                <w:sz w:val="17"/>
              </w:rPr>
              <w:t>100 Ω·m</w:t>
            </w:r>
          </w:p>
        </w:tc>
        <w:tc>
          <w:tcPr>
            <w:tcW w:type="dxa" w:w="3458"/>
            <w:vAlign w:val="center"/>
          </w:tcPr>
          <w:p>
            <w:pPr>
              <w:spacing w:after="0"/>
            </w:pPr>
            <w:r/>
            <w:r>
              <w:rPr>
                <w:rFonts w:ascii="Microsoft YaHei" w:hAnsi="Microsoft YaHei" w:eastAsia="Microsoft YaHei"/>
                <w:b w:val="0"/>
                <w:sz w:val="17"/>
              </w:rPr>
              <w:t>无极化背景</w:t>
            </w:r>
          </w:p>
        </w:tc>
      </w:tr>
      <w:tr>
        <w:trPr>
          <w:cantSplit/>
        </w:trPr>
        <w:tc>
          <w:tcPr>
            <w:tcW w:type="dxa" w:w="2324"/>
            <w:vAlign w:val="center"/>
            <w:shd w:fill="EEF3F8"/>
          </w:tcPr>
          <w:p>
            <w:pPr>
              <w:spacing w:after="0"/>
            </w:pPr>
            <w:r/>
            <w:r>
              <w:rPr>
                <w:rFonts w:ascii="Microsoft YaHei" w:hAnsi="Microsoft YaHei" w:eastAsia="Microsoft YaHei"/>
                <w:b w:val="0"/>
                <w:sz w:val="17"/>
              </w:rPr>
              <w:t>Cole-Cole参数</w:t>
            </w:r>
          </w:p>
        </w:tc>
        <w:tc>
          <w:tcPr>
            <w:tcW w:type="dxa" w:w="3515"/>
            <w:vAlign w:val="center"/>
            <w:shd w:fill="EEF3F8"/>
          </w:tcPr>
          <w:p>
            <w:pPr>
              <w:spacing w:after="0"/>
            </w:pPr>
            <w:r/>
            <w:r>
              <w:rPr>
                <w:rFonts w:ascii="Microsoft YaHei" w:hAnsi="Microsoft YaHei" w:eastAsia="Microsoft YaHei"/>
                <w:b w:val="0"/>
                <w:sz w:val="17"/>
              </w:rPr>
              <w:t>m=0.3，τ=1 s，c=0.3</w:t>
            </w:r>
          </w:p>
        </w:tc>
        <w:tc>
          <w:tcPr>
            <w:tcW w:type="dxa" w:w="3458"/>
            <w:vAlign w:val="center"/>
            <w:shd w:fill="EEF3F8"/>
          </w:tcPr>
          <w:p>
            <w:pPr>
              <w:spacing w:after="0"/>
            </w:pPr>
            <w:r/>
            <w:r>
              <w:rPr>
                <w:rFonts w:ascii="Microsoft YaHei" w:hAnsi="Microsoft YaHei" w:eastAsia="Microsoft YaHei"/>
                <w:b w:val="0"/>
                <w:sz w:val="17"/>
              </w:rPr>
              <w:t>仅0-300 m参数区启用</w:t>
            </w:r>
          </w:p>
        </w:tc>
      </w:tr>
      <w:tr>
        <w:trPr>
          <w:cantSplit/>
        </w:trPr>
        <w:tc>
          <w:tcPr>
            <w:tcW w:type="dxa" w:w="2324"/>
            <w:vAlign w:val="center"/>
          </w:tcPr>
          <w:p>
            <w:pPr>
              <w:spacing w:after="0"/>
            </w:pPr>
            <w:r/>
            <w:r>
              <w:rPr>
                <w:rFonts w:ascii="Microsoft YaHei" w:hAnsi="Microsoft YaHei" w:eastAsia="Microsoft YaHei"/>
                <w:b w:val="0"/>
                <w:sz w:val="17"/>
              </w:rPr>
              <w:t>正式分量</w:t>
            </w:r>
          </w:p>
        </w:tc>
        <w:tc>
          <w:tcPr>
            <w:tcW w:type="dxa" w:w="3515"/>
            <w:vAlign w:val="center"/>
          </w:tcPr>
          <w:p>
            <w:pPr>
              <w:spacing w:after="0"/>
            </w:pPr>
            <w:r/>
            <w:r>
              <w:rPr>
                <w:rFonts w:ascii="Microsoft YaHei" w:hAnsi="Microsoft YaHei" w:eastAsia="Microsoft YaHei"/>
                <w:b w:val="0"/>
                <w:sz w:val="17"/>
              </w:rPr>
              <w:t>Ex、Hz、dBz/dt</w:t>
            </w:r>
          </w:p>
        </w:tc>
        <w:tc>
          <w:tcPr>
            <w:tcW w:type="dxa" w:w="3458"/>
            <w:vAlign w:val="center"/>
          </w:tcPr>
          <w:p>
            <w:pPr>
              <w:spacing w:after="0"/>
            </w:pPr>
            <w:r/>
            <w:r>
              <w:rPr>
                <w:rFonts w:ascii="Microsoft YaHei" w:hAnsi="Microsoft YaHei" w:eastAsia="Microsoft YaHei"/>
                <w:b w:val="0"/>
                <w:sz w:val="17"/>
              </w:rPr>
              <w:t>Ey仅作横向对称性诊断</w:t>
            </w:r>
          </w:p>
        </w:tc>
      </w:tr>
      <w:tr>
        <w:trPr>
          <w:cantSplit/>
        </w:trPr>
        <w:tc>
          <w:tcPr>
            <w:tcW w:type="dxa" w:w="2324"/>
            <w:vAlign w:val="center"/>
            <w:shd w:fill="EEF3F8"/>
          </w:tcPr>
          <w:p>
            <w:pPr>
              <w:spacing w:after="0"/>
            </w:pPr>
            <w:r/>
            <w:r>
              <w:rPr>
                <w:rFonts w:ascii="Microsoft YaHei" w:hAnsi="Microsoft YaHei" w:eastAsia="Microsoft YaHei"/>
                <w:b w:val="0"/>
                <w:sz w:val="17"/>
              </w:rPr>
              <w:t>观测时间</w:t>
            </w:r>
          </w:p>
        </w:tc>
        <w:tc>
          <w:tcPr>
            <w:tcW w:type="dxa" w:w="3515"/>
            <w:vAlign w:val="center"/>
            <w:shd w:fill="EEF3F8"/>
          </w:tcPr>
          <w:p>
            <w:pPr>
              <w:spacing w:after="0"/>
            </w:pPr>
            <w:r/>
            <w:r>
              <w:rPr>
                <w:rFonts w:ascii="Microsoft YaHei" w:hAnsi="Microsoft YaHei" w:eastAsia="Microsoft YaHei"/>
                <w:b w:val="0"/>
                <w:sz w:val="17"/>
              </w:rPr>
              <w:t>10 μs-1 ms，21个对数点</w:t>
            </w:r>
          </w:p>
        </w:tc>
        <w:tc>
          <w:tcPr>
            <w:tcW w:type="dxa" w:w="3458"/>
            <w:vAlign w:val="center"/>
            <w:shd w:fill="EEF3F8"/>
          </w:tcPr>
          <w:p>
            <w:pPr>
              <w:spacing w:after="0"/>
            </w:pPr>
            <w:r/>
            <w:r>
              <w:rPr>
                <w:rFonts w:ascii="Microsoft YaHei" w:hAnsi="Microsoft YaHei" w:eastAsia="Microsoft YaHei"/>
                <w:b w:val="0"/>
                <w:sz w:val="17"/>
              </w:rPr>
              <w:t>本报告唯一正式验收时窗</w:t>
            </w:r>
          </w:p>
        </w:tc>
      </w:tr>
      <w:tr>
        <w:trPr>
          <w:cantSplit/>
        </w:trPr>
        <w:tc>
          <w:tcPr>
            <w:tcW w:type="dxa" w:w="2324"/>
            <w:vAlign w:val="center"/>
          </w:tcPr>
          <w:p>
            <w:pPr>
              <w:spacing w:after="0"/>
            </w:pPr>
            <w:r/>
            <w:r>
              <w:rPr>
                <w:rFonts w:ascii="Microsoft YaHei" w:hAnsi="Microsoft YaHei" w:eastAsia="Microsoft YaHei"/>
                <w:b w:val="0"/>
                <w:sz w:val="17"/>
              </w:rPr>
              <w:t>误差门槛</w:t>
            </w:r>
          </w:p>
        </w:tc>
        <w:tc>
          <w:tcPr>
            <w:tcW w:type="dxa" w:w="3515"/>
            <w:vAlign w:val="center"/>
          </w:tcPr>
          <w:p>
            <w:pPr>
              <w:spacing w:after="0"/>
            </w:pPr>
            <w:r/>
            <w:r>
              <w:rPr>
                <w:rFonts w:ascii="Microsoft YaHei" w:hAnsi="Microsoft YaHei" w:eastAsia="Microsoft YaHei"/>
                <w:b w:val="0"/>
                <w:sz w:val="17"/>
              </w:rPr>
              <w:t>5%</w:t>
            </w:r>
          </w:p>
        </w:tc>
        <w:tc>
          <w:tcPr>
            <w:tcW w:type="dxa" w:w="3458"/>
            <w:vAlign w:val="center"/>
          </w:tcPr>
          <w:p>
            <w:pPr>
              <w:spacing w:after="0"/>
            </w:pPr>
            <w:r/>
            <w:r>
              <w:rPr>
                <w:rFonts w:ascii="Microsoft YaHei" w:hAnsi="Microsoft YaHei" w:eastAsia="Microsoft YaHei"/>
                <w:b w:val="0"/>
                <w:sz w:val="17"/>
              </w:rPr>
              <w:t>固定门槛，未因结果改变</w:t>
            </w:r>
          </w:p>
        </w:tc>
      </w:tr>
      <w:tr>
        <w:trPr>
          <w:cantSplit/>
        </w:trPr>
        <w:tc>
          <w:tcPr>
            <w:tcW w:type="dxa" w:w="2324"/>
            <w:vAlign w:val="center"/>
            <w:shd w:fill="EEF3F8"/>
          </w:tcPr>
          <w:p>
            <w:pPr>
              <w:spacing w:after="0"/>
            </w:pPr>
            <w:r/>
            <w:r>
              <w:rPr>
                <w:rFonts w:ascii="Microsoft YaHei" w:hAnsi="Microsoft YaHei" w:eastAsia="Microsoft YaHei"/>
                <w:b w:val="0"/>
                <w:sz w:val="17"/>
              </w:rPr>
              <w:t>误差分母下限</w:t>
            </w:r>
          </w:p>
        </w:tc>
        <w:tc>
          <w:tcPr>
            <w:tcW w:type="dxa" w:w="3515"/>
            <w:vAlign w:val="center"/>
            <w:shd w:fill="EEF3F8"/>
          </w:tcPr>
          <w:p>
            <w:pPr>
              <w:spacing w:after="0"/>
            </w:pPr>
            <w:r/>
            <w:r>
              <w:rPr>
                <w:rFonts w:ascii="Microsoft YaHei" w:hAnsi="Microsoft YaHei" w:eastAsia="Microsoft YaHei"/>
                <w:b w:val="0"/>
                <w:sz w:val="17"/>
              </w:rPr>
              <w:t>各分量参考峰值的1%</w:t>
            </w:r>
          </w:p>
        </w:tc>
        <w:tc>
          <w:tcPr>
            <w:tcW w:type="dxa" w:w="3458"/>
            <w:vAlign w:val="center"/>
            <w:shd w:fill="EEF3F8"/>
          </w:tcPr>
          <w:p>
            <w:pPr>
              <w:spacing w:after="0"/>
            </w:pPr>
            <w:r/>
            <w:r>
              <w:rPr>
                <w:rFonts w:ascii="Microsoft YaHei" w:hAnsi="Microsoft YaHei" w:eastAsia="Microsoft YaHei"/>
                <w:b w:val="0"/>
                <w:sz w:val="17"/>
              </w:rPr>
              <w:t>跨代码汇总采用相同规则</w:t>
            </w:r>
          </w:p>
        </w:tc>
      </w:tr>
    </w:tbl>
    <w:p>
      <w:pPr>
        <w:spacing w:after="0"/>
      </w:pPr>
    </w:p>
    <w:p>
      <w:pPr>
        <w:pStyle w:val="Heading2"/>
      </w:pPr>
      <w:r>
        <w:t>4.2 FEniCSx参数</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cantSplit/>
        </w:trPr>
        <w:tc>
          <w:tcPr>
            <w:tcW w:type="dxa" w:w="1871"/>
            <w:vAlign w:val="center"/>
            <w:shd w:fill="365F91"/>
          </w:tcPr>
          <w:p>
            <w:r/>
            <w:r>
              <w:rPr>
                <w:rFonts w:ascii="Microsoft YaHei" w:hAnsi="Microsoft YaHei" w:eastAsia="Microsoft YaHei"/>
                <w:b/>
                <w:color w:val="FFFFFF"/>
                <w:sz w:val="17"/>
              </w:rPr>
              <w:t>类别</w:t>
            </w:r>
          </w:p>
        </w:tc>
        <w:tc>
          <w:tcPr>
            <w:tcW w:type="dxa" w:w="3855"/>
            <w:vAlign w:val="center"/>
            <w:shd w:fill="365F91"/>
          </w:tcPr>
          <w:p>
            <w:r/>
            <w:r>
              <w:rPr>
                <w:rFonts w:ascii="Microsoft YaHei" w:hAnsi="Microsoft YaHei" w:eastAsia="Microsoft YaHei"/>
                <w:b/>
                <w:color w:val="FFFFFF"/>
                <w:sz w:val="17"/>
              </w:rPr>
              <w:t>实际取值</w:t>
            </w:r>
          </w:p>
        </w:tc>
        <w:tc>
          <w:tcPr>
            <w:tcW w:type="dxa" w:w="3572"/>
            <w:vAlign w:val="center"/>
            <w:shd w:fill="365F91"/>
          </w:tcPr>
          <w:p>
            <w:r/>
            <w:r>
              <w:rPr>
                <w:rFonts w:ascii="Microsoft YaHei" w:hAnsi="Microsoft YaHei" w:eastAsia="Microsoft YaHei"/>
                <w:b/>
                <w:color w:val="FFFFFF"/>
                <w:sz w:val="17"/>
              </w:rPr>
              <w:t>作用或证据</w:t>
            </w:r>
          </w:p>
        </w:tc>
      </w:tr>
      <w:tr>
        <w:trPr>
          <w:cantSplit/>
        </w:trPr>
        <w:tc>
          <w:tcPr>
            <w:tcW w:type="dxa" w:w="1871"/>
            <w:vAlign w:val="center"/>
          </w:tcPr>
          <w:p>
            <w:pPr>
              <w:spacing w:after="0"/>
            </w:pPr>
            <w:r/>
            <w:r>
              <w:rPr>
                <w:rFonts w:ascii="Microsoft YaHei" w:hAnsi="Microsoft YaHei" w:eastAsia="Microsoft YaHei"/>
                <w:b w:val="0"/>
                <w:sz w:val="17"/>
              </w:rPr>
              <w:t>方程形式</w:t>
            </w:r>
          </w:p>
        </w:tc>
        <w:tc>
          <w:tcPr>
            <w:tcW w:type="dxa" w:w="3855"/>
            <w:vAlign w:val="center"/>
          </w:tcPr>
          <w:p>
            <w:pPr>
              <w:spacing w:after="0"/>
            </w:pPr>
            <w:r/>
            <w:r>
              <w:rPr>
                <w:rFonts w:ascii="Microsoft YaHei" w:hAnsi="Microsoft YaHei" w:eastAsia="Microsoft YaHei"/>
                <w:b w:val="0"/>
                <w:sz w:val="17"/>
              </w:rPr>
              <w:t>E场H(curl)形式</w:t>
            </w:r>
          </w:p>
        </w:tc>
        <w:tc>
          <w:tcPr>
            <w:tcW w:type="dxa" w:w="3572"/>
            <w:vAlign w:val="center"/>
          </w:tcPr>
          <w:p>
            <w:pPr>
              <w:spacing w:after="0"/>
            </w:pPr>
            <w:r/>
            <w:r>
              <w:rPr>
                <w:rFonts w:ascii="Microsoft YaHei" w:hAnsi="Microsoft YaHei" w:eastAsia="Microsoft YaHei"/>
                <w:b w:val="0"/>
                <w:sz w:val="17"/>
              </w:rPr>
              <w:t>主未知量为电场</w:t>
            </w:r>
          </w:p>
        </w:tc>
      </w:tr>
      <w:tr>
        <w:trPr>
          <w:cantSplit/>
        </w:trPr>
        <w:tc>
          <w:tcPr>
            <w:tcW w:type="dxa" w:w="1871"/>
            <w:vAlign w:val="center"/>
            <w:shd w:fill="EEF3F8"/>
          </w:tcPr>
          <w:p>
            <w:pPr>
              <w:spacing w:after="0"/>
            </w:pPr>
            <w:r/>
            <w:r>
              <w:rPr>
                <w:rFonts w:ascii="Microsoft YaHei" w:hAnsi="Microsoft YaHei" w:eastAsia="Microsoft YaHei"/>
                <w:b w:val="0"/>
                <w:sz w:val="17"/>
              </w:rPr>
              <w:t>有限元</w:t>
            </w:r>
          </w:p>
        </w:tc>
        <w:tc>
          <w:tcPr>
            <w:tcW w:type="dxa" w:w="3855"/>
            <w:vAlign w:val="center"/>
            <w:shd w:fill="EEF3F8"/>
          </w:tcPr>
          <w:p>
            <w:pPr>
              <w:spacing w:after="0"/>
            </w:pPr>
            <w:r/>
            <w:r>
              <w:rPr>
                <w:rFonts w:ascii="Microsoft YaHei" w:hAnsi="Microsoft YaHei" w:eastAsia="Microsoft YaHei"/>
                <w:b w:val="0"/>
                <w:sz w:val="17"/>
              </w:rPr>
              <w:t>二阶Nedelec边元</w:t>
            </w:r>
          </w:p>
        </w:tc>
        <w:tc>
          <w:tcPr>
            <w:tcW w:type="dxa" w:w="3572"/>
            <w:vAlign w:val="center"/>
            <w:shd w:fill="EEF3F8"/>
          </w:tcPr>
          <w:p>
            <w:pPr>
              <w:spacing w:after="0"/>
            </w:pPr>
            <w:r/>
            <w:r>
              <w:rPr>
                <w:rFonts w:ascii="Microsoft YaHei" w:hAnsi="Microsoft YaHei" w:eastAsia="Microsoft YaHei"/>
                <w:b w:val="0"/>
                <w:sz w:val="17"/>
              </w:rPr>
              <w:t>保持切向连续性</w:t>
            </w:r>
          </w:p>
        </w:tc>
      </w:tr>
      <w:tr>
        <w:trPr>
          <w:cantSplit/>
        </w:trPr>
        <w:tc>
          <w:tcPr>
            <w:tcW w:type="dxa" w:w="1871"/>
            <w:vAlign w:val="center"/>
          </w:tcPr>
          <w:p>
            <w:pPr>
              <w:spacing w:after="0"/>
            </w:pPr>
            <w:r/>
            <w:r>
              <w:rPr>
                <w:rFonts w:ascii="Microsoft YaHei" w:hAnsi="Microsoft YaHei" w:eastAsia="Microsoft YaHei"/>
                <w:b w:val="0"/>
                <w:sz w:val="17"/>
              </w:rPr>
              <w:t>网格</w:t>
            </w:r>
          </w:p>
        </w:tc>
        <w:tc>
          <w:tcPr>
            <w:tcW w:type="dxa" w:w="3855"/>
            <w:vAlign w:val="center"/>
          </w:tcPr>
          <w:p>
            <w:pPr>
              <w:spacing w:after="0"/>
            </w:pPr>
            <w:r/>
            <w:r>
              <w:rPr>
                <w:rFonts w:ascii="Microsoft YaHei" w:hAnsi="Microsoft YaHei" w:eastAsia="Microsoft YaHei"/>
                <w:b w:val="0"/>
                <w:sz w:val="17"/>
              </w:rPr>
              <w:t>221,164个全局四面体</w:t>
            </w:r>
          </w:p>
        </w:tc>
        <w:tc>
          <w:tcPr>
            <w:tcW w:type="dxa" w:w="3572"/>
            <w:vAlign w:val="center"/>
          </w:tcPr>
          <w:p>
            <w:pPr>
              <w:spacing w:after="0"/>
            </w:pPr>
            <w:r/>
            <w:r>
              <w:rPr>
                <w:rFonts w:ascii="Microsoft YaHei" w:hAnsi="Microsoft YaHei" w:eastAsia="Microsoft YaHei"/>
                <w:b w:val="0"/>
                <w:sz w:val="17"/>
              </w:rPr>
              <w:t>非结构Gmsh/DOLFINx网格</w:t>
            </w:r>
          </w:p>
        </w:tc>
      </w:tr>
      <w:tr>
        <w:trPr>
          <w:cantSplit/>
        </w:trPr>
        <w:tc>
          <w:tcPr>
            <w:tcW w:type="dxa" w:w="1871"/>
            <w:vAlign w:val="center"/>
            <w:shd w:fill="EEF3F8"/>
          </w:tcPr>
          <w:p>
            <w:pPr>
              <w:spacing w:after="0"/>
            </w:pPr>
            <w:r/>
            <w:r>
              <w:rPr>
                <w:rFonts w:ascii="Microsoft YaHei" w:hAnsi="Microsoft YaHei" w:eastAsia="Microsoft YaHei"/>
                <w:b w:val="0"/>
                <w:sz w:val="17"/>
              </w:rPr>
              <w:t>全局自由度</w:t>
            </w:r>
          </w:p>
        </w:tc>
        <w:tc>
          <w:tcPr>
            <w:tcW w:type="dxa" w:w="3855"/>
            <w:vAlign w:val="center"/>
            <w:shd w:fill="EEF3F8"/>
          </w:tcPr>
          <w:p>
            <w:pPr>
              <w:spacing w:after="0"/>
            </w:pPr>
            <w:r/>
            <w:r>
              <w:rPr>
                <w:rFonts w:ascii="Microsoft YaHei" w:hAnsi="Microsoft YaHei" w:eastAsia="Microsoft YaHei"/>
                <w:b w:val="0"/>
                <w:sz w:val="17"/>
              </w:rPr>
              <w:t>1,413,482</w:t>
            </w:r>
          </w:p>
        </w:tc>
        <w:tc>
          <w:tcPr>
            <w:tcW w:type="dxa" w:w="3572"/>
            <w:vAlign w:val="center"/>
            <w:shd w:fill="EEF3F8"/>
          </w:tcPr>
          <w:p>
            <w:pPr>
              <w:spacing w:after="0"/>
            </w:pPr>
            <w:r/>
            <w:r>
              <w:rPr>
                <w:rFonts w:ascii="Microsoft YaHei" w:hAnsi="Microsoft YaHei" w:eastAsia="Microsoft YaHei"/>
                <w:b w:val="0"/>
                <w:sz w:val="17"/>
              </w:rPr>
              <w:t>二阶边元自由度</w:t>
            </w:r>
          </w:p>
        </w:tc>
      </w:tr>
      <w:tr>
        <w:trPr>
          <w:cantSplit/>
        </w:trPr>
        <w:tc>
          <w:tcPr>
            <w:tcW w:type="dxa" w:w="1871"/>
            <w:vAlign w:val="center"/>
          </w:tcPr>
          <w:p>
            <w:pPr>
              <w:spacing w:after="0"/>
            </w:pPr>
            <w:r/>
            <w:r>
              <w:rPr>
                <w:rFonts w:ascii="Microsoft YaHei" w:hAnsi="Microsoft YaHei" w:eastAsia="Microsoft YaHei"/>
                <w:b w:val="0"/>
                <w:sz w:val="17"/>
              </w:rPr>
              <w:t>计算域</w:t>
            </w:r>
          </w:p>
        </w:tc>
        <w:tc>
          <w:tcPr>
            <w:tcW w:type="dxa" w:w="3855"/>
            <w:vAlign w:val="center"/>
          </w:tcPr>
          <w:p>
            <w:pPr>
              <w:spacing w:after="0"/>
            </w:pPr>
            <w:r/>
            <w:r>
              <w:rPr>
                <w:rFonts w:ascii="Microsoft YaHei" w:hAnsi="Microsoft YaHei" w:eastAsia="Microsoft YaHei"/>
                <w:b w:val="0"/>
                <w:sz w:val="17"/>
              </w:rPr>
              <w:t>x、y、空气高度和地下深度均扩展至±25 km</w:t>
            </w:r>
          </w:p>
        </w:tc>
        <w:tc>
          <w:tcPr>
            <w:tcW w:type="dxa" w:w="3572"/>
            <w:vAlign w:val="center"/>
          </w:tcPr>
          <w:p>
            <w:pPr>
              <w:spacing w:after="0"/>
            </w:pPr>
            <w:r/>
            <w:r>
              <w:rPr>
                <w:rFonts w:ascii="Microsoft YaHei" w:hAnsi="Microsoft YaHei" w:eastAsia="Microsoft YaHei"/>
                <w:b w:val="0"/>
                <w:sz w:val="17"/>
              </w:rPr>
              <w:t>降低人工边界影响</w:t>
            </w:r>
          </w:p>
        </w:tc>
      </w:tr>
      <w:tr>
        <w:trPr>
          <w:cantSplit/>
        </w:trPr>
        <w:tc>
          <w:tcPr>
            <w:tcW w:type="dxa" w:w="1871"/>
            <w:vAlign w:val="center"/>
            <w:shd w:fill="EEF3F8"/>
          </w:tcPr>
          <w:p>
            <w:pPr>
              <w:spacing w:after="0"/>
            </w:pPr>
            <w:r/>
            <w:r>
              <w:rPr>
                <w:rFonts w:ascii="Microsoft YaHei" w:hAnsi="Microsoft YaHei" w:eastAsia="Microsoft YaHei"/>
                <w:b w:val="0"/>
                <w:sz w:val="17"/>
              </w:rPr>
              <w:t>有效加密区</w:t>
            </w:r>
          </w:p>
        </w:tc>
        <w:tc>
          <w:tcPr>
            <w:tcW w:type="dxa" w:w="3855"/>
            <w:vAlign w:val="center"/>
            <w:shd w:fill="EEF3F8"/>
          </w:tcPr>
          <w:p>
            <w:pPr>
              <w:spacing w:after="0"/>
            </w:pPr>
            <w:r/>
            <w:r>
              <w:rPr>
                <w:rFonts w:ascii="Microsoft YaHei" w:hAnsi="Microsoft YaHei" w:eastAsia="Microsoft YaHei"/>
                <w:b w:val="0"/>
                <w:sz w:val="17"/>
              </w:rPr>
              <w:t>半径1000 m，深度797.885 m，目标尺寸80 m</w:t>
            </w:r>
          </w:p>
        </w:tc>
        <w:tc>
          <w:tcPr>
            <w:tcW w:type="dxa" w:w="3572"/>
            <w:vAlign w:val="center"/>
            <w:shd w:fill="EEF3F8"/>
          </w:tcPr>
          <w:p>
            <w:pPr>
              <w:spacing w:after="0"/>
            </w:pPr>
            <w:r/>
            <w:r>
              <w:rPr>
                <w:rFonts w:ascii="Microsoft YaHei" w:hAnsi="Microsoft YaHei" w:eastAsia="Microsoft YaHei"/>
                <w:b w:val="0"/>
                <w:sz w:val="17"/>
              </w:rPr>
              <w:t>满足1 ms扩散尺度审计</w:t>
            </w:r>
          </w:p>
        </w:tc>
      </w:tr>
      <w:tr>
        <w:trPr>
          <w:cantSplit/>
        </w:trPr>
        <w:tc>
          <w:tcPr>
            <w:tcW w:type="dxa" w:w="1871"/>
            <w:vAlign w:val="center"/>
          </w:tcPr>
          <w:p>
            <w:pPr>
              <w:spacing w:after="0"/>
            </w:pPr>
            <w:r/>
            <w:r>
              <w:rPr>
                <w:rFonts w:ascii="Microsoft YaHei" w:hAnsi="Microsoft YaHei" w:eastAsia="Microsoft YaHei"/>
                <w:b w:val="0"/>
                <w:sz w:val="17"/>
              </w:rPr>
              <w:t>接收点局部网格</w:t>
            </w:r>
          </w:p>
        </w:tc>
        <w:tc>
          <w:tcPr>
            <w:tcW w:type="dxa" w:w="3855"/>
            <w:vAlign w:val="center"/>
          </w:tcPr>
          <w:p>
            <w:pPr>
              <w:spacing w:after="0"/>
            </w:pPr>
            <w:r/>
            <w:r>
              <w:rPr>
                <w:rFonts w:ascii="Microsoft YaHei" w:hAnsi="Microsoft YaHei" w:eastAsia="Microsoft YaHei"/>
                <w:b w:val="0"/>
                <w:sz w:val="17"/>
              </w:rPr>
              <w:t>5 m；加密半径60 m</w:t>
            </w:r>
          </w:p>
        </w:tc>
        <w:tc>
          <w:tcPr>
            <w:tcW w:type="dxa" w:w="3572"/>
            <w:vAlign w:val="center"/>
          </w:tcPr>
          <w:p>
            <w:pPr>
              <w:spacing w:after="0"/>
            </w:pPr>
            <w:r/>
            <w:r>
              <w:rPr>
                <w:rFonts w:ascii="Microsoft YaHei" w:hAnsi="Microsoft YaHei" w:eastAsia="Microsoft YaHei"/>
                <w:b w:val="0"/>
                <w:sz w:val="17"/>
              </w:rPr>
              <w:t>降低点接收空间误差</w:t>
            </w:r>
          </w:p>
        </w:tc>
      </w:tr>
      <w:tr>
        <w:trPr>
          <w:cantSplit/>
        </w:trPr>
        <w:tc>
          <w:tcPr>
            <w:tcW w:type="dxa" w:w="1871"/>
            <w:vAlign w:val="center"/>
            <w:shd w:fill="EEF3F8"/>
          </w:tcPr>
          <w:p>
            <w:pPr>
              <w:spacing w:after="0"/>
            </w:pPr>
            <w:r/>
            <w:r>
              <w:rPr>
                <w:rFonts w:ascii="Microsoft YaHei" w:hAnsi="Microsoft YaHei" w:eastAsia="Microsoft YaHei"/>
                <w:b w:val="0"/>
                <w:sz w:val="17"/>
              </w:rPr>
              <w:t>线源进入网格</w:t>
            </w:r>
          </w:p>
        </w:tc>
        <w:tc>
          <w:tcPr>
            <w:tcW w:type="dxa" w:w="3855"/>
            <w:vAlign w:val="center"/>
            <w:shd w:fill="EEF3F8"/>
          </w:tcPr>
          <w:p>
            <w:pPr>
              <w:spacing w:after="0"/>
            </w:pPr>
            <w:r/>
            <w:r>
              <w:rPr>
                <w:rFonts w:ascii="Microsoft YaHei" w:hAnsi="Microsoft YaHei" w:eastAsia="Microsoft YaHei"/>
                <w:b w:val="0"/>
                <w:sz w:val="17"/>
              </w:rPr>
              <w:t>88个四面体区间，264个积分点</w:t>
            </w:r>
          </w:p>
        </w:tc>
        <w:tc>
          <w:tcPr>
            <w:tcW w:type="dxa" w:w="3572"/>
            <w:vAlign w:val="center"/>
            <w:shd w:fill="EEF3F8"/>
          </w:tcPr>
          <w:p>
            <w:pPr>
              <w:spacing w:after="0"/>
            </w:pPr>
            <w:r/>
            <w:r>
              <w:rPr>
                <w:rFonts w:ascii="Microsoft YaHei" w:hAnsi="Microsoft YaHei" w:eastAsia="Microsoft YaHei"/>
                <w:b w:val="0"/>
                <w:sz w:val="17"/>
              </w:rPr>
              <w:t>exact_tetra_intervals；覆盖率100%</w:t>
            </w:r>
          </w:p>
        </w:tc>
      </w:tr>
      <w:tr>
        <w:trPr>
          <w:cantSplit/>
        </w:trPr>
        <w:tc>
          <w:tcPr>
            <w:tcW w:type="dxa" w:w="1871"/>
            <w:vAlign w:val="center"/>
          </w:tcPr>
          <w:p>
            <w:pPr>
              <w:spacing w:after="0"/>
            </w:pPr>
            <w:r/>
            <w:r>
              <w:rPr>
                <w:rFonts w:ascii="Microsoft YaHei" w:hAnsi="Microsoft YaHei" w:eastAsia="Microsoft YaHei"/>
                <w:b w:val="0"/>
                <w:sz w:val="17"/>
              </w:rPr>
              <w:t>源投影</w:t>
            </w:r>
          </w:p>
        </w:tc>
        <w:tc>
          <w:tcPr>
            <w:tcW w:type="dxa" w:w="3855"/>
            <w:vAlign w:val="center"/>
          </w:tcPr>
          <w:p>
            <w:pPr>
              <w:spacing w:after="0"/>
            </w:pPr>
            <w:r/>
            <w:r>
              <w:rPr>
                <w:rFonts w:ascii="Microsoft YaHei" w:hAnsi="Microsoft YaHei" w:eastAsia="Microsoft YaHei"/>
                <w:b w:val="0"/>
                <w:sz w:val="17"/>
              </w:rPr>
              <w:t>charge_conserving</w:t>
            </w:r>
          </w:p>
        </w:tc>
        <w:tc>
          <w:tcPr>
            <w:tcW w:type="dxa" w:w="3572"/>
            <w:vAlign w:val="center"/>
          </w:tcPr>
          <w:p>
            <w:pPr>
              <w:spacing w:after="0"/>
            </w:pPr>
            <w:r/>
            <w:r>
              <w:rPr>
                <w:rFonts w:ascii="Microsoft YaHei" w:hAnsi="Microsoft YaHei" w:eastAsia="Microsoft YaHei"/>
                <w:b w:val="0"/>
                <w:sz w:val="17"/>
              </w:rPr>
              <w:t>端点平衡残差约1.24×10⁻¹³</w:t>
            </w:r>
          </w:p>
        </w:tc>
      </w:tr>
      <w:tr>
        <w:trPr>
          <w:cantSplit/>
        </w:trPr>
        <w:tc>
          <w:tcPr>
            <w:tcW w:type="dxa" w:w="1871"/>
            <w:vAlign w:val="center"/>
            <w:shd w:fill="EEF3F8"/>
          </w:tcPr>
          <w:p>
            <w:pPr>
              <w:spacing w:after="0"/>
            </w:pPr>
            <w:r/>
            <w:r>
              <w:rPr>
                <w:rFonts w:ascii="Microsoft YaHei" w:hAnsi="Microsoft YaHei" w:eastAsia="Microsoft YaHei"/>
                <w:b w:val="0"/>
                <w:sz w:val="17"/>
              </w:rPr>
              <w:t>时间推进</w:t>
            </w:r>
          </w:p>
        </w:tc>
        <w:tc>
          <w:tcPr>
            <w:tcW w:type="dxa" w:w="3855"/>
            <w:vAlign w:val="center"/>
            <w:shd w:fill="EEF3F8"/>
          </w:tcPr>
          <w:p>
            <w:pPr>
              <w:spacing w:after="0"/>
            </w:pPr>
            <w:r/>
            <w:r>
              <w:rPr>
                <w:rFonts w:ascii="Microsoft YaHei" w:hAnsi="Microsoft YaHei" w:eastAsia="Microsoft YaHei"/>
                <w:b w:val="0"/>
                <w:sz w:val="17"/>
              </w:rPr>
              <w:t>后向Euler，θ=1</w:t>
            </w:r>
          </w:p>
        </w:tc>
        <w:tc>
          <w:tcPr>
            <w:tcW w:type="dxa" w:w="3572"/>
            <w:vAlign w:val="center"/>
            <w:shd w:fill="EEF3F8"/>
          </w:tcPr>
          <w:p>
            <w:pPr>
              <w:spacing w:after="0"/>
            </w:pPr>
            <w:r/>
            <w:r>
              <w:rPr>
                <w:rFonts w:ascii="Microsoft YaHei" w:hAnsi="Microsoft YaHei" w:eastAsia="Microsoft YaHei"/>
                <w:b w:val="0"/>
                <w:sz w:val="17"/>
              </w:rPr>
              <w:t>21个观测点之间每段8个子步</w:t>
            </w:r>
          </w:p>
        </w:tc>
      </w:tr>
      <w:tr>
        <w:trPr>
          <w:cantSplit/>
        </w:trPr>
        <w:tc>
          <w:tcPr>
            <w:tcW w:type="dxa" w:w="1871"/>
            <w:vAlign w:val="center"/>
          </w:tcPr>
          <w:p>
            <w:pPr>
              <w:spacing w:after="0"/>
            </w:pPr>
            <w:r/>
            <w:r>
              <w:rPr>
                <w:rFonts w:ascii="Microsoft YaHei" w:hAnsi="Microsoft YaHei" w:eastAsia="Microsoft YaHei"/>
                <w:b w:val="0"/>
                <w:sz w:val="17"/>
              </w:rPr>
              <w:t>内部时间步</w:t>
            </w:r>
          </w:p>
        </w:tc>
        <w:tc>
          <w:tcPr>
            <w:tcW w:type="dxa" w:w="3855"/>
            <w:vAlign w:val="center"/>
          </w:tcPr>
          <w:p>
            <w:pPr>
              <w:spacing w:after="0"/>
            </w:pPr>
            <w:r/>
            <w:r>
              <w:rPr>
                <w:rFonts w:ascii="Microsoft YaHei" w:hAnsi="Microsoft YaHei" w:eastAsia="Microsoft YaHei"/>
                <w:b w:val="0"/>
                <w:sz w:val="17"/>
              </w:rPr>
              <w:t>176步</w:t>
            </w:r>
          </w:p>
        </w:tc>
        <w:tc>
          <w:tcPr>
            <w:tcW w:type="dxa" w:w="3572"/>
            <w:vAlign w:val="center"/>
          </w:tcPr>
          <w:p>
            <w:pPr>
              <w:spacing w:after="0"/>
            </w:pPr>
            <w:r/>
            <w:r>
              <w:rPr>
                <w:rFonts w:ascii="Microsoft YaHei" w:hAnsi="Microsoft YaHei" w:eastAsia="Microsoft YaHei"/>
                <w:b w:val="0"/>
                <w:sz w:val="17"/>
              </w:rPr>
              <w:t>首个10 μs前至少16步</w:t>
            </w:r>
          </w:p>
        </w:tc>
      </w:tr>
      <w:tr>
        <w:trPr>
          <w:cantSplit/>
        </w:trPr>
        <w:tc>
          <w:tcPr>
            <w:tcW w:type="dxa" w:w="1871"/>
            <w:vAlign w:val="center"/>
            <w:shd w:fill="EEF3F8"/>
          </w:tcPr>
          <w:p>
            <w:pPr>
              <w:spacing w:after="0"/>
            </w:pPr>
            <w:r/>
            <w:r>
              <w:rPr>
                <w:rFonts w:ascii="Microsoft YaHei" w:hAnsi="Microsoft YaHei" w:eastAsia="Microsoft YaHei"/>
                <w:b w:val="0"/>
                <w:sz w:val="17"/>
              </w:rPr>
              <w:t>线性求解器</w:t>
            </w:r>
          </w:p>
        </w:tc>
        <w:tc>
          <w:tcPr>
            <w:tcW w:type="dxa" w:w="3855"/>
            <w:vAlign w:val="center"/>
            <w:shd w:fill="EEF3F8"/>
          </w:tcPr>
          <w:p>
            <w:pPr>
              <w:spacing w:after="0"/>
            </w:pPr>
            <w:r/>
            <w:r>
              <w:rPr>
                <w:rFonts w:ascii="Microsoft YaHei" w:hAnsi="Microsoft YaHei" w:eastAsia="Microsoft YaHei"/>
                <w:b w:val="0"/>
                <w:sz w:val="17"/>
              </w:rPr>
              <w:t>PETSc GMRES + HYPRE AMS</w:t>
            </w:r>
          </w:p>
        </w:tc>
        <w:tc>
          <w:tcPr>
            <w:tcW w:type="dxa" w:w="3572"/>
            <w:vAlign w:val="center"/>
            <w:shd w:fill="EEF3F8"/>
          </w:tcPr>
          <w:p>
            <w:pPr>
              <w:spacing w:after="0"/>
            </w:pPr>
            <w:r/>
            <w:r>
              <w:rPr>
                <w:rFonts w:ascii="Microsoft YaHei" w:hAnsi="Microsoft YaHei" w:eastAsia="Microsoft YaHei"/>
                <w:b w:val="0"/>
                <w:sz w:val="17"/>
              </w:rPr>
              <w:t>rtol=10⁻⁸，atol=10⁻¹²，max_it=1000</w:t>
            </w:r>
          </w:p>
        </w:tc>
      </w:tr>
      <w:tr>
        <w:trPr>
          <w:cantSplit/>
        </w:trPr>
        <w:tc>
          <w:tcPr>
            <w:tcW w:type="dxa" w:w="1871"/>
            <w:vAlign w:val="center"/>
          </w:tcPr>
          <w:p>
            <w:pPr>
              <w:spacing w:after="0"/>
            </w:pPr>
            <w:r/>
            <w:r>
              <w:rPr>
                <w:rFonts w:ascii="Microsoft YaHei" w:hAnsi="Microsoft YaHei" w:eastAsia="Microsoft YaHei"/>
                <w:b w:val="0"/>
                <w:sz w:val="17"/>
              </w:rPr>
              <w:t>边界条件</w:t>
            </w:r>
          </w:p>
        </w:tc>
        <w:tc>
          <w:tcPr>
            <w:tcW w:type="dxa" w:w="3855"/>
            <w:vAlign w:val="center"/>
          </w:tcPr>
          <w:p>
            <w:pPr>
              <w:spacing w:after="0"/>
            </w:pPr>
            <w:r/>
            <w:r>
              <w:rPr>
                <w:rFonts w:ascii="Microsoft YaHei" w:hAnsi="Microsoft YaHei" w:eastAsia="Microsoft YaHei"/>
                <w:b w:val="0"/>
                <w:sz w:val="17"/>
              </w:rPr>
              <w:t>远边界PEC</w:t>
            </w:r>
          </w:p>
        </w:tc>
        <w:tc>
          <w:tcPr>
            <w:tcW w:type="dxa" w:w="3572"/>
            <w:vAlign w:val="center"/>
          </w:tcPr>
          <w:p>
            <w:pPr>
              <w:spacing w:after="0"/>
            </w:pPr>
            <w:r/>
            <w:r>
              <w:rPr>
                <w:rFonts w:ascii="Microsoft YaHei" w:hAnsi="Microsoft YaHei" w:eastAsia="Microsoft YaHei"/>
                <w:b w:val="0"/>
                <w:sz w:val="17"/>
              </w:rPr>
              <w:t>n×E=0</w:t>
            </w:r>
          </w:p>
        </w:tc>
      </w:tr>
      <w:tr>
        <w:trPr>
          <w:cantSplit/>
        </w:trPr>
        <w:tc>
          <w:tcPr>
            <w:tcW w:type="dxa" w:w="1871"/>
            <w:vAlign w:val="center"/>
            <w:shd w:fill="EEF3F8"/>
          </w:tcPr>
          <w:p>
            <w:pPr>
              <w:spacing w:after="0"/>
            </w:pPr>
            <w:r/>
            <w:r>
              <w:rPr>
                <w:rFonts w:ascii="Microsoft YaHei" w:hAnsi="Microsoft YaHei" w:eastAsia="Microsoft YaHei"/>
                <w:b w:val="0"/>
                <w:sz w:val="17"/>
              </w:rPr>
              <w:t>Hz恢复</w:t>
            </w:r>
          </w:p>
        </w:tc>
        <w:tc>
          <w:tcPr>
            <w:tcW w:type="dxa" w:w="3855"/>
            <w:vAlign w:val="center"/>
            <w:shd w:fill="EEF3F8"/>
          </w:tcPr>
          <w:p>
            <w:pPr>
              <w:spacing w:after="0"/>
            </w:pPr>
            <w:r/>
            <w:r>
              <w:rPr>
                <w:rFonts w:ascii="Microsoft YaHei" w:hAnsi="Microsoft YaHei" w:eastAsia="Microsoft YaHei"/>
                <w:b w:val="0"/>
                <w:sz w:val="17"/>
              </w:rPr>
              <w:t>H0 + Faraday积分</w:t>
            </w:r>
          </w:p>
        </w:tc>
        <w:tc>
          <w:tcPr>
            <w:tcW w:type="dxa" w:w="3572"/>
            <w:vAlign w:val="center"/>
            <w:shd w:fill="EEF3F8"/>
          </w:tcPr>
          <w:p>
            <w:pPr>
              <w:spacing w:after="0"/>
            </w:pPr>
            <w:r/>
            <w:r>
              <w:rPr>
                <w:rFonts w:ascii="Microsoft YaHei" w:hAnsi="Microsoft YaHei" w:eastAsia="Microsoft YaHei"/>
                <w:b w:val="0"/>
                <w:sz w:val="17"/>
              </w:rPr>
              <w:t>H0采用高阶/自适应Biot-Savart恢复</w:t>
            </w:r>
          </w:p>
        </w:tc>
      </w:tr>
      <w:tr>
        <w:trPr>
          <w:cantSplit/>
        </w:trPr>
        <w:tc>
          <w:tcPr>
            <w:tcW w:type="dxa" w:w="1871"/>
            <w:vAlign w:val="center"/>
          </w:tcPr>
          <w:p>
            <w:pPr>
              <w:spacing w:after="0"/>
            </w:pPr>
            <w:r/>
            <w:r>
              <w:rPr>
                <w:rFonts w:ascii="Microsoft YaHei" w:hAnsi="Microsoft YaHei" w:eastAsia="Microsoft YaHei"/>
                <w:b w:val="0"/>
                <w:sz w:val="17"/>
              </w:rPr>
              <w:t>dBz/dt恢复</w:t>
            </w:r>
          </w:p>
        </w:tc>
        <w:tc>
          <w:tcPr>
            <w:tcW w:type="dxa" w:w="3855"/>
            <w:vAlign w:val="center"/>
          </w:tcPr>
          <w:p>
            <w:pPr>
              <w:spacing w:after="0"/>
            </w:pPr>
            <w:r/>
            <w:r>
              <w:rPr>
                <w:rFonts w:ascii="Microsoft YaHei" w:hAnsi="Microsoft YaHei" w:eastAsia="Microsoft YaHei"/>
                <w:b w:val="0"/>
                <w:sz w:val="17"/>
              </w:rPr>
              <w:t>-curl(E)点接收</w:t>
            </w:r>
          </w:p>
        </w:tc>
        <w:tc>
          <w:tcPr>
            <w:tcW w:type="dxa" w:w="3572"/>
            <w:vAlign w:val="center"/>
          </w:tcPr>
          <w:p>
            <w:pPr>
              <w:spacing w:after="0"/>
            </w:pPr>
            <w:r/>
            <w:r>
              <w:rPr>
                <w:rFonts w:ascii="Microsoft YaHei" w:hAnsi="Microsoft YaHei" w:eastAsia="Microsoft YaHei"/>
                <w:b w:val="0"/>
                <w:sz w:val="17"/>
              </w:rPr>
              <w:t>对应本基准正式磁感应变化率</w:t>
            </w:r>
          </w:p>
        </w:tc>
      </w:tr>
      <w:tr>
        <w:trPr>
          <w:cantSplit/>
        </w:trPr>
        <w:tc>
          <w:tcPr>
            <w:tcW w:type="dxa" w:w="1871"/>
            <w:vAlign w:val="center"/>
            <w:shd w:fill="EEF3F8"/>
          </w:tcPr>
          <w:p>
            <w:pPr>
              <w:spacing w:after="0"/>
            </w:pPr>
            <w:r/>
            <w:r>
              <w:rPr>
                <w:rFonts w:ascii="Microsoft YaHei" w:hAnsi="Microsoft YaHei" w:eastAsia="Microsoft YaHei"/>
                <w:b w:val="0"/>
                <w:sz w:val="17"/>
              </w:rPr>
              <w:t>磁初始化求积</w:t>
            </w:r>
          </w:p>
        </w:tc>
        <w:tc>
          <w:tcPr>
            <w:tcW w:type="dxa" w:w="3855"/>
            <w:vAlign w:val="center"/>
            <w:shd w:fill="EEF3F8"/>
          </w:tcPr>
          <w:p>
            <w:pPr>
              <w:spacing w:after="0"/>
            </w:pPr>
            <w:r/>
            <w:r>
              <w:rPr>
                <w:rFonts w:ascii="Microsoft YaHei" w:hAnsi="Microsoft YaHei" w:eastAsia="Microsoft YaHei"/>
                <w:b w:val="0"/>
                <w:sz w:val="17"/>
              </w:rPr>
              <w:t>名义q=8，审计q=2/4/6/8/10</w:t>
            </w:r>
          </w:p>
        </w:tc>
        <w:tc>
          <w:tcPr>
            <w:tcW w:type="dxa" w:w="3572"/>
            <w:vAlign w:val="center"/>
            <w:shd w:fill="EEF3F8"/>
          </w:tcPr>
          <w:p>
            <w:pPr>
              <w:spacing w:after="0"/>
            </w:pPr>
            <w:r/>
            <w:r>
              <w:rPr>
                <w:rFonts w:ascii="Microsoft YaHei" w:hAnsi="Microsoft YaHei" w:eastAsia="Microsoft YaHei"/>
                <w:b w:val="0"/>
                <w:sz w:val="17"/>
              </w:rPr>
              <w:t>含近奇异单元自适应处理</w:t>
            </w:r>
          </w:p>
        </w:tc>
      </w:tr>
      <w:tr>
        <w:trPr>
          <w:cantSplit/>
        </w:trPr>
        <w:tc>
          <w:tcPr>
            <w:tcW w:type="dxa" w:w="1871"/>
            <w:vAlign w:val="center"/>
          </w:tcPr>
          <w:p>
            <w:pPr>
              <w:spacing w:after="0"/>
            </w:pPr>
            <w:r/>
            <w:r>
              <w:rPr>
                <w:rFonts w:ascii="Microsoft YaHei" w:hAnsi="Microsoft YaHei" w:eastAsia="Microsoft YaHei"/>
                <w:b w:val="0"/>
                <w:sz w:val="17"/>
              </w:rPr>
              <w:t>极化离散</w:t>
            </w:r>
          </w:p>
        </w:tc>
        <w:tc>
          <w:tcPr>
            <w:tcW w:type="dxa" w:w="3855"/>
            <w:vAlign w:val="center"/>
          </w:tcPr>
          <w:p>
            <w:pPr>
              <w:spacing w:after="0"/>
            </w:pPr>
            <w:r/>
            <w:r>
              <w:rPr>
                <w:rFonts w:ascii="Microsoft YaHei" w:hAnsi="Microsoft YaHei" w:eastAsia="Microsoft YaHei"/>
                <w:b w:val="0"/>
                <w:sz w:val="17"/>
              </w:rPr>
              <w:t>8项Debye近似</w:t>
            </w:r>
          </w:p>
        </w:tc>
        <w:tc>
          <w:tcPr>
            <w:tcW w:type="dxa" w:w="3572"/>
            <w:vAlign w:val="center"/>
          </w:tcPr>
          <w:p>
            <w:pPr>
              <w:spacing w:after="0"/>
            </w:pPr>
            <w:r/>
            <w:r>
              <w:rPr>
                <w:rFonts w:ascii="Microsoft YaHei" w:hAnsi="Microsoft YaHei" w:eastAsia="Microsoft YaHei"/>
                <w:b w:val="0"/>
                <w:sz w:val="17"/>
              </w:rPr>
              <w:t>相对L2拟合误差0.452638%，门槛1%</w:t>
            </w:r>
          </w:p>
        </w:tc>
      </w:tr>
      <w:tr>
        <w:trPr>
          <w:cantSplit/>
        </w:trPr>
        <w:tc>
          <w:tcPr>
            <w:tcW w:type="dxa" w:w="1871"/>
            <w:vAlign w:val="center"/>
            <w:shd w:fill="EEF3F8"/>
          </w:tcPr>
          <w:p>
            <w:pPr>
              <w:spacing w:after="0"/>
            </w:pPr>
            <w:r/>
            <w:r>
              <w:rPr>
                <w:rFonts w:ascii="Microsoft YaHei" w:hAnsi="Microsoft YaHei" w:eastAsia="Microsoft YaHei"/>
                <w:b w:val="0"/>
                <w:sz w:val="17"/>
              </w:rPr>
              <w:t>并行规模</w:t>
            </w:r>
          </w:p>
        </w:tc>
        <w:tc>
          <w:tcPr>
            <w:tcW w:type="dxa" w:w="3855"/>
            <w:vAlign w:val="center"/>
            <w:shd w:fill="EEF3F8"/>
          </w:tcPr>
          <w:p>
            <w:pPr>
              <w:spacing w:after="0"/>
            </w:pPr>
            <w:r/>
            <w:r>
              <w:rPr>
                <w:rFonts w:ascii="Microsoft YaHei" w:hAnsi="Microsoft YaHei" w:eastAsia="Microsoft YaHei"/>
                <w:b w:val="0"/>
                <w:sz w:val="17"/>
              </w:rPr>
              <w:t>12个MPI进程</w:t>
            </w:r>
          </w:p>
        </w:tc>
        <w:tc>
          <w:tcPr>
            <w:tcW w:type="dxa" w:w="3572"/>
            <w:vAlign w:val="center"/>
            <w:shd w:fill="EEF3F8"/>
          </w:tcPr>
          <w:p>
            <w:pPr>
              <w:spacing w:after="0"/>
            </w:pPr>
            <w:r/>
            <w:r>
              <w:rPr>
                <w:rFonts w:ascii="Microsoft YaHei" w:hAnsi="Microsoft YaHei" w:eastAsia="Microsoft YaHei"/>
                <w:b w:val="0"/>
                <w:sz w:val="17"/>
              </w:rPr>
              <w:t>CPU利用率约1198%-1199%，无swap</w:t>
            </w:r>
          </w:p>
        </w:tc>
      </w:tr>
      <w:tr>
        <w:trPr>
          <w:cantSplit/>
        </w:trPr>
        <w:tc>
          <w:tcPr>
            <w:tcW w:type="dxa" w:w="1871"/>
            <w:vAlign w:val="center"/>
          </w:tcPr>
          <w:p>
            <w:pPr>
              <w:spacing w:after="0"/>
            </w:pPr>
            <w:r/>
            <w:r>
              <w:rPr>
                <w:rFonts w:ascii="Microsoft YaHei" w:hAnsi="Microsoft YaHei" w:eastAsia="Microsoft YaHei"/>
                <w:b w:val="0"/>
                <w:sz w:val="17"/>
              </w:rPr>
              <w:t>运行时间</w:t>
            </w:r>
          </w:p>
        </w:tc>
        <w:tc>
          <w:tcPr>
            <w:tcW w:type="dxa" w:w="3855"/>
            <w:vAlign w:val="center"/>
          </w:tcPr>
          <w:p>
            <w:pPr>
              <w:spacing w:after="0"/>
            </w:pPr>
            <w:r/>
            <w:r>
              <w:rPr>
                <w:rFonts w:ascii="Microsoft YaHei" w:hAnsi="Microsoft YaHei" w:eastAsia="Microsoft YaHei"/>
                <w:b w:val="0"/>
                <w:sz w:val="17"/>
              </w:rPr>
              <w:t>无极化1:28:34；极化1:28:48</w:t>
            </w:r>
          </w:p>
        </w:tc>
        <w:tc>
          <w:tcPr>
            <w:tcW w:type="dxa" w:w="3572"/>
            <w:vAlign w:val="center"/>
          </w:tcPr>
          <w:p>
            <w:pPr>
              <w:spacing w:after="0"/>
            </w:pPr>
            <w:r/>
            <w:r>
              <w:rPr>
                <w:rFonts w:ascii="Microsoft YaHei" w:hAnsi="Microsoft YaHei" w:eastAsia="Microsoft YaHei"/>
                <w:b w:val="0"/>
                <w:sz w:val="17"/>
              </w:rPr>
              <w:t>每个算例176个瞬变步</w:t>
            </w:r>
          </w:p>
        </w:tc>
      </w:tr>
    </w:tbl>
    <w:p>
      <w:pPr>
        <w:spacing w:after="0"/>
      </w:pPr>
    </w:p>
    <w:p>
      <w:pPr>
        <w:pStyle w:val="Heading2"/>
      </w:pPr>
      <w:r>
        <w:t>4.3 empymod参考参数</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cantSplit/>
        </w:trPr>
        <w:tc>
          <w:tcPr>
            <w:tcW w:type="dxa" w:w="1984"/>
            <w:vAlign w:val="center"/>
            <w:shd w:fill="365F91"/>
          </w:tcPr>
          <w:p>
            <w:r/>
            <w:r>
              <w:rPr>
                <w:rFonts w:ascii="Microsoft YaHei" w:hAnsi="Microsoft YaHei" w:eastAsia="Microsoft YaHei"/>
                <w:b/>
                <w:color w:val="FFFFFF"/>
                <w:sz w:val="17"/>
              </w:rPr>
              <w:t>类别</w:t>
            </w:r>
          </w:p>
        </w:tc>
        <w:tc>
          <w:tcPr>
            <w:tcW w:type="dxa" w:w="3515"/>
            <w:vAlign w:val="center"/>
            <w:shd w:fill="365F91"/>
          </w:tcPr>
          <w:p>
            <w:r/>
            <w:r>
              <w:rPr>
                <w:rFonts w:ascii="Microsoft YaHei" w:hAnsi="Microsoft YaHei" w:eastAsia="Microsoft YaHei"/>
                <w:b/>
                <w:color w:val="FFFFFF"/>
                <w:sz w:val="17"/>
              </w:rPr>
              <w:t>实际取值</w:t>
            </w:r>
          </w:p>
        </w:tc>
        <w:tc>
          <w:tcPr>
            <w:tcW w:type="dxa" w:w="3798"/>
            <w:vAlign w:val="center"/>
            <w:shd w:fill="365F91"/>
          </w:tcPr>
          <w:p>
            <w:r/>
            <w:r>
              <w:rPr>
                <w:rFonts w:ascii="Microsoft YaHei" w:hAnsi="Microsoft YaHei" w:eastAsia="Microsoft YaHei"/>
                <w:b/>
                <w:color w:val="FFFFFF"/>
                <w:sz w:val="17"/>
              </w:rPr>
              <w:t>说明</w:t>
            </w:r>
          </w:p>
        </w:tc>
      </w:tr>
      <w:tr>
        <w:trPr>
          <w:cantSplit/>
        </w:trPr>
        <w:tc>
          <w:tcPr>
            <w:tcW w:type="dxa" w:w="1984"/>
            <w:vAlign w:val="center"/>
          </w:tcPr>
          <w:p>
            <w:pPr>
              <w:spacing w:after="0"/>
            </w:pPr>
            <w:r/>
            <w:r>
              <w:rPr>
                <w:rFonts w:ascii="Microsoft YaHei" w:hAnsi="Microsoft YaHei" w:eastAsia="Microsoft YaHei"/>
                <w:b w:val="0"/>
                <w:sz w:val="17"/>
              </w:rPr>
              <w:t>角色</w:t>
            </w:r>
          </w:p>
        </w:tc>
        <w:tc>
          <w:tcPr>
            <w:tcW w:type="dxa" w:w="3515"/>
            <w:vAlign w:val="center"/>
          </w:tcPr>
          <w:p>
            <w:pPr>
              <w:spacing w:after="0"/>
            </w:pPr>
            <w:r/>
            <w:r>
              <w:rPr>
                <w:rFonts w:ascii="Microsoft YaHei" w:hAnsi="Microsoft YaHei" w:eastAsia="Microsoft YaHei"/>
                <w:b w:val="0"/>
                <w:sz w:val="17"/>
              </w:rPr>
              <w:t>有限线源分层半空间参考</w:t>
            </w:r>
          </w:p>
        </w:tc>
        <w:tc>
          <w:tcPr>
            <w:tcW w:type="dxa" w:w="3798"/>
            <w:vAlign w:val="center"/>
          </w:tcPr>
          <w:p>
            <w:pPr>
              <w:spacing w:after="0"/>
            </w:pPr>
            <w:r/>
            <w:r>
              <w:rPr>
                <w:rFonts w:ascii="Microsoft YaHei" w:hAnsi="Microsoft YaHei" w:eastAsia="Microsoft YaHei"/>
                <w:b w:val="0"/>
                <w:sz w:val="17"/>
              </w:rPr>
              <w:t>不是三维网格离散求解器</w:t>
            </w:r>
          </w:p>
        </w:tc>
      </w:tr>
      <w:tr>
        <w:trPr>
          <w:cantSplit/>
        </w:trPr>
        <w:tc>
          <w:tcPr>
            <w:tcW w:type="dxa" w:w="1984"/>
            <w:vAlign w:val="center"/>
            <w:shd w:fill="EEF3F8"/>
          </w:tcPr>
          <w:p>
            <w:pPr>
              <w:spacing w:after="0"/>
            </w:pPr>
            <w:r/>
            <w:r>
              <w:rPr>
                <w:rFonts w:ascii="Microsoft YaHei" w:hAnsi="Microsoft YaHei" w:eastAsia="Microsoft YaHei"/>
                <w:b w:val="0"/>
                <w:sz w:val="17"/>
              </w:rPr>
              <w:t>软件版本</w:t>
            </w:r>
          </w:p>
        </w:tc>
        <w:tc>
          <w:tcPr>
            <w:tcW w:type="dxa" w:w="3515"/>
            <w:vAlign w:val="center"/>
            <w:shd w:fill="EEF3F8"/>
          </w:tcPr>
          <w:p>
            <w:pPr>
              <w:spacing w:after="0"/>
            </w:pPr>
            <w:r/>
            <w:r>
              <w:rPr>
                <w:rFonts w:ascii="Microsoft YaHei" w:hAnsi="Microsoft YaHei" w:eastAsia="Microsoft YaHei"/>
                <w:b w:val="0"/>
                <w:sz w:val="17"/>
              </w:rPr>
              <w:t>empymod 2.5.4</w:t>
            </w:r>
          </w:p>
        </w:tc>
        <w:tc>
          <w:tcPr>
            <w:tcW w:type="dxa" w:w="3798"/>
            <w:vAlign w:val="center"/>
            <w:shd w:fill="EEF3F8"/>
          </w:tcPr>
          <w:p>
            <w:pPr>
              <w:spacing w:after="0"/>
            </w:pPr>
            <w:r/>
            <w:r>
              <w:rPr>
                <w:rFonts w:ascii="Microsoft YaHei" w:hAnsi="Microsoft YaHei" w:eastAsia="Microsoft YaHei"/>
                <w:b w:val="0"/>
                <w:sz w:val="17"/>
              </w:rPr>
              <w:t>由FEniCSx验证报告记录</w:t>
            </w:r>
          </w:p>
        </w:tc>
      </w:tr>
      <w:tr>
        <w:trPr>
          <w:cantSplit/>
        </w:trPr>
        <w:tc>
          <w:tcPr>
            <w:tcW w:type="dxa" w:w="1984"/>
            <w:vAlign w:val="center"/>
          </w:tcPr>
          <w:p>
            <w:pPr>
              <w:spacing w:after="0"/>
            </w:pPr>
            <w:r/>
            <w:r>
              <w:rPr>
                <w:rFonts w:ascii="Microsoft YaHei" w:hAnsi="Microsoft YaHei" w:eastAsia="Microsoft YaHei"/>
                <w:b w:val="0"/>
                <w:sz w:val="17"/>
              </w:rPr>
              <w:t>控制方程</w:t>
            </w:r>
          </w:p>
        </w:tc>
        <w:tc>
          <w:tcPr>
            <w:tcW w:type="dxa" w:w="3515"/>
            <w:vAlign w:val="center"/>
          </w:tcPr>
          <w:p>
            <w:pPr>
              <w:spacing w:after="0"/>
            </w:pPr>
            <w:r/>
            <w:r>
              <w:rPr>
                <w:rFonts w:ascii="Microsoft YaHei" w:hAnsi="Microsoft YaHei" w:eastAsia="Microsoft YaHei"/>
                <w:b w:val="0"/>
                <w:sz w:val="17"/>
              </w:rPr>
              <w:t>quasistatic</w:t>
            </w:r>
          </w:p>
        </w:tc>
        <w:tc>
          <w:tcPr>
            <w:tcW w:type="dxa" w:w="3798"/>
            <w:vAlign w:val="center"/>
          </w:tcPr>
          <w:p>
            <w:pPr>
              <w:spacing w:after="0"/>
            </w:pPr>
            <w:r/>
            <w:r>
              <w:rPr>
                <w:rFonts w:ascii="Microsoft YaHei" w:hAnsi="Microsoft YaHei" w:eastAsia="Microsoft YaHei"/>
                <w:b w:val="0"/>
                <w:sz w:val="17"/>
              </w:rPr>
              <w:t>水平/垂直介电常数设为0</w:t>
            </w:r>
          </w:p>
        </w:tc>
      </w:tr>
      <w:tr>
        <w:trPr>
          <w:cantSplit/>
        </w:trPr>
        <w:tc>
          <w:tcPr>
            <w:tcW w:type="dxa" w:w="1984"/>
            <w:vAlign w:val="center"/>
            <w:shd w:fill="EEF3F8"/>
          </w:tcPr>
          <w:p>
            <w:pPr>
              <w:spacing w:after="0"/>
            </w:pPr>
            <w:r/>
            <w:r>
              <w:rPr>
                <w:rFonts w:ascii="Microsoft YaHei" w:hAnsi="Microsoft YaHei" w:eastAsia="Microsoft YaHei"/>
                <w:b w:val="0"/>
                <w:sz w:val="17"/>
              </w:rPr>
              <w:t>磁导率</w:t>
            </w:r>
          </w:p>
        </w:tc>
        <w:tc>
          <w:tcPr>
            <w:tcW w:type="dxa" w:w="3515"/>
            <w:vAlign w:val="center"/>
            <w:shd w:fill="EEF3F8"/>
          </w:tcPr>
          <w:p>
            <w:pPr>
              <w:spacing w:after="0"/>
            </w:pPr>
            <w:r/>
            <w:r>
              <w:rPr>
                <w:rFonts w:ascii="Microsoft YaHei" w:hAnsi="Microsoft YaHei" w:eastAsia="Microsoft YaHei"/>
                <w:b w:val="0"/>
                <w:sz w:val="17"/>
              </w:rPr>
              <w:t>水平=1，垂直=1</w:t>
            </w:r>
          </w:p>
        </w:tc>
        <w:tc>
          <w:tcPr>
            <w:tcW w:type="dxa" w:w="3798"/>
            <w:vAlign w:val="center"/>
            <w:shd w:fill="EEF3F8"/>
          </w:tcPr>
          <w:p>
            <w:pPr>
              <w:spacing w:after="0"/>
            </w:pPr>
            <w:r/>
            <w:r>
              <w:rPr>
                <w:rFonts w:ascii="Microsoft YaHei" w:hAnsi="Microsoft YaHei" w:eastAsia="Microsoft YaHei"/>
                <w:b w:val="0"/>
                <w:sz w:val="17"/>
              </w:rPr>
              <w:t>相对磁导率</w:t>
            </w:r>
          </w:p>
        </w:tc>
      </w:tr>
      <w:tr>
        <w:trPr>
          <w:cantSplit/>
        </w:trPr>
        <w:tc>
          <w:tcPr>
            <w:tcW w:type="dxa" w:w="1984"/>
            <w:vAlign w:val="center"/>
          </w:tcPr>
          <w:p>
            <w:pPr>
              <w:spacing w:after="0"/>
            </w:pPr>
            <w:r/>
            <w:r>
              <w:rPr>
                <w:rFonts w:ascii="Microsoft YaHei" w:hAnsi="Microsoft YaHei" w:eastAsia="Microsoft YaHei"/>
                <w:b w:val="0"/>
                <w:sz w:val="17"/>
              </w:rPr>
              <w:t>有限线源积分</w:t>
            </w:r>
          </w:p>
        </w:tc>
        <w:tc>
          <w:tcPr>
            <w:tcW w:type="dxa" w:w="3515"/>
            <w:vAlign w:val="center"/>
          </w:tcPr>
          <w:p>
            <w:pPr>
              <w:spacing w:after="0"/>
            </w:pPr>
            <w:r/>
            <w:r>
              <w:rPr>
                <w:rFonts w:ascii="Microsoft YaHei" w:hAnsi="Microsoft YaHei" w:eastAsia="Microsoft YaHei"/>
                <w:b w:val="0"/>
                <w:sz w:val="17"/>
              </w:rPr>
              <w:t>主参考9点</w:t>
            </w:r>
          </w:p>
        </w:tc>
        <w:tc>
          <w:tcPr>
            <w:tcW w:type="dxa" w:w="3798"/>
            <w:vAlign w:val="center"/>
          </w:tcPr>
          <w:p>
            <w:pPr>
              <w:spacing w:after="0"/>
            </w:pPr>
            <w:r/>
            <w:r>
              <w:rPr>
                <w:rFonts w:ascii="Microsoft YaHei" w:hAnsi="Microsoft YaHei" w:eastAsia="Microsoft YaHei"/>
                <w:b w:val="0"/>
                <w:sz w:val="17"/>
              </w:rPr>
              <w:t>沿1000 m线源积分</w:t>
            </w:r>
          </w:p>
        </w:tc>
      </w:tr>
      <w:tr>
        <w:trPr>
          <w:cantSplit/>
        </w:trPr>
        <w:tc>
          <w:tcPr>
            <w:tcW w:type="dxa" w:w="1984"/>
            <w:vAlign w:val="center"/>
            <w:shd w:fill="EEF3F8"/>
          </w:tcPr>
          <w:p>
            <w:pPr>
              <w:spacing w:after="0"/>
            </w:pPr>
            <w:r/>
            <w:r>
              <w:rPr>
                <w:rFonts w:ascii="Microsoft YaHei" w:hAnsi="Microsoft YaHei" w:eastAsia="Microsoft YaHei"/>
                <w:b w:val="0"/>
                <w:sz w:val="17"/>
              </w:rPr>
              <w:t>线源审计</w:t>
            </w:r>
          </w:p>
        </w:tc>
        <w:tc>
          <w:tcPr>
            <w:tcW w:type="dxa" w:w="3515"/>
            <w:vAlign w:val="center"/>
            <w:shd w:fill="EEF3F8"/>
          </w:tcPr>
          <w:p>
            <w:pPr>
              <w:spacing w:after="0"/>
            </w:pPr>
            <w:r/>
            <w:r>
              <w:rPr>
                <w:rFonts w:ascii="Microsoft YaHei" w:hAnsi="Microsoft YaHei" w:eastAsia="Microsoft YaHei"/>
                <w:b w:val="0"/>
                <w:sz w:val="17"/>
              </w:rPr>
              <w:t>17点</w:t>
            </w:r>
          </w:p>
        </w:tc>
        <w:tc>
          <w:tcPr>
            <w:tcW w:type="dxa" w:w="3798"/>
            <w:vAlign w:val="center"/>
            <w:shd w:fill="EEF3F8"/>
          </w:tcPr>
          <w:p>
            <w:pPr>
              <w:spacing w:after="0"/>
            </w:pPr>
            <w:r/>
            <w:r>
              <w:rPr>
                <w:rFonts w:ascii="Microsoft YaHei" w:hAnsi="Microsoft YaHei" w:eastAsia="Microsoft YaHei"/>
                <w:b w:val="0"/>
                <w:sz w:val="17"/>
              </w:rPr>
              <w:t>9点与17点参考自收敛门槛0.5%</w:t>
            </w:r>
          </w:p>
        </w:tc>
      </w:tr>
      <w:tr>
        <w:trPr>
          <w:cantSplit/>
        </w:trPr>
        <w:tc>
          <w:tcPr>
            <w:tcW w:type="dxa" w:w="1984"/>
            <w:vAlign w:val="center"/>
          </w:tcPr>
          <w:p>
            <w:pPr>
              <w:spacing w:after="0"/>
            </w:pPr>
            <w:r/>
            <w:r>
              <w:rPr>
                <w:rFonts w:ascii="Microsoft YaHei" w:hAnsi="Microsoft YaHei" w:eastAsia="Microsoft YaHei"/>
                <w:b w:val="0"/>
                <w:sz w:val="17"/>
              </w:rPr>
              <w:t>Hankel变换</w:t>
            </w:r>
          </w:p>
        </w:tc>
        <w:tc>
          <w:tcPr>
            <w:tcW w:type="dxa" w:w="3515"/>
            <w:vAlign w:val="center"/>
          </w:tcPr>
          <w:p>
            <w:pPr>
              <w:spacing w:after="0"/>
            </w:pPr>
            <w:r/>
            <w:r>
              <w:rPr>
                <w:rFonts w:ascii="Microsoft YaHei" w:hAnsi="Microsoft YaHei" w:eastAsia="Microsoft YaHei"/>
                <w:b w:val="0"/>
                <w:sz w:val="17"/>
              </w:rPr>
              <w:t>DLF，key_201_2009</w:t>
            </w:r>
          </w:p>
        </w:tc>
        <w:tc>
          <w:tcPr>
            <w:tcW w:type="dxa" w:w="3798"/>
            <w:vAlign w:val="center"/>
          </w:tcPr>
          <w:p>
            <w:pPr>
              <w:spacing w:after="0"/>
            </w:pPr>
            <w:r/>
            <w:r>
              <w:rPr>
                <w:rFonts w:ascii="Microsoft YaHei" w:hAnsi="Microsoft YaHei" w:eastAsia="Microsoft YaHei"/>
                <w:b w:val="0"/>
                <w:sz w:val="17"/>
              </w:rPr>
              <w:t>pts_per_dec=0</w:t>
            </w:r>
          </w:p>
        </w:tc>
      </w:tr>
      <w:tr>
        <w:trPr>
          <w:cantSplit/>
        </w:trPr>
        <w:tc>
          <w:tcPr>
            <w:tcW w:type="dxa" w:w="1984"/>
            <w:vAlign w:val="center"/>
            <w:shd w:fill="EEF3F8"/>
          </w:tcPr>
          <w:p>
            <w:pPr>
              <w:spacing w:after="0"/>
            </w:pPr>
            <w:r/>
            <w:r>
              <w:rPr>
                <w:rFonts w:ascii="Microsoft YaHei" w:hAnsi="Microsoft YaHei" w:eastAsia="Microsoft YaHei"/>
                <w:b w:val="0"/>
                <w:sz w:val="17"/>
              </w:rPr>
              <w:t>Fourier变换</w:t>
            </w:r>
          </w:p>
        </w:tc>
        <w:tc>
          <w:tcPr>
            <w:tcW w:type="dxa" w:w="3515"/>
            <w:vAlign w:val="center"/>
            <w:shd w:fill="EEF3F8"/>
          </w:tcPr>
          <w:p>
            <w:pPr>
              <w:spacing w:after="0"/>
            </w:pPr>
            <w:r/>
            <w:r>
              <w:rPr>
                <w:rFonts w:ascii="Microsoft YaHei" w:hAnsi="Microsoft YaHei" w:eastAsia="Microsoft YaHei"/>
                <w:b w:val="0"/>
                <w:sz w:val="17"/>
              </w:rPr>
              <w:t>DLF，key_201_2012</w:t>
            </w:r>
          </w:p>
        </w:tc>
        <w:tc>
          <w:tcPr>
            <w:tcW w:type="dxa" w:w="3798"/>
            <w:vAlign w:val="center"/>
            <w:shd w:fill="EEF3F8"/>
          </w:tcPr>
          <w:p>
            <w:pPr>
              <w:spacing w:after="0"/>
            </w:pPr>
            <w:r/>
            <w:r>
              <w:rPr>
                <w:rFonts w:ascii="Microsoft YaHei" w:hAnsi="Microsoft YaHei" w:eastAsia="Microsoft YaHei"/>
                <w:b w:val="0"/>
                <w:sz w:val="17"/>
              </w:rPr>
              <w:t>pts_per_dec=0</w:t>
            </w:r>
          </w:p>
        </w:tc>
      </w:tr>
      <w:tr>
        <w:trPr>
          <w:cantSplit/>
        </w:trPr>
        <w:tc>
          <w:tcPr>
            <w:tcW w:type="dxa" w:w="1984"/>
            <w:vAlign w:val="center"/>
          </w:tcPr>
          <w:p>
            <w:pPr>
              <w:spacing w:after="0"/>
            </w:pPr>
            <w:r/>
            <w:r>
              <w:rPr>
                <w:rFonts w:ascii="Microsoft YaHei" w:hAnsi="Microsoft YaHei" w:eastAsia="Microsoft YaHei"/>
                <w:b w:val="0"/>
                <w:sz w:val="17"/>
              </w:rPr>
              <w:t>参考时间</w:t>
            </w:r>
          </w:p>
        </w:tc>
        <w:tc>
          <w:tcPr>
            <w:tcW w:type="dxa" w:w="3515"/>
            <w:vAlign w:val="center"/>
          </w:tcPr>
          <w:p>
            <w:pPr>
              <w:spacing w:after="0"/>
            </w:pPr>
            <w:r/>
            <w:r>
              <w:rPr>
                <w:rFonts w:ascii="Microsoft YaHei" w:hAnsi="Microsoft YaHei" w:eastAsia="Microsoft YaHei"/>
                <w:b w:val="0"/>
                <w:sz w:val="17"/>
              </w:rPr>
              <w:t>与21个观测点完全一致</w:t>
            </w:r>
          </w:p>
        </w:tc>
        <w:tc>
          <w:tcPr>
            <w:tcW w:type="dxa" w:w="3798"/>
            <w:vAlign w:val="center"/>
          </w:tcPr>
          <w:p>
            <w:pPr>
              <w:spacing w:after="0"/>
            </w:pPr>
            <w:r/>
            <w:r>
              <w:rPr>
                <w:rFonts w:ascii="Microsoft YaHei" w:hAnsi="Microsoft YaHei" w:eastAsia="Microsoft YaHei"/>
                <w:b w:val="0"/>
                <w:sz w:val="17"/>
              </w:rPr>
              <w:t>不做响应时间平移</w:t>
            </w:r>
          </w:p>
        </w:tc>
      </w:tr>
      <w:tr>
        <w:trPr>
          <w:cantSplit/>
        </w:trPr>
        <w:tc>
          <w:tcPr>
            <w:tcW w:type="dxa" w:w="1984"/>
            <w:vAlign w:val="center"/>
            <w:shd w:fill="EEF3F8"/>
          </w:tcPr>
          <w:p>
            <w:pPr>
              <w:spacing w:after="0"/>
            </w:pPr>
            <w:r/>
            <w:r>
              <w:rPr>
                <w:rFonts w:ascii="Microsoft YaHei" w:hAnsi="Microsoft YaHei" w:eastAsia="Microsoft YaHei"/>
                <w:b w:val="0"/>
                <w:sz w:val="17"/>
              </w:rPr>
              <w:t>极化模型</w:t>
            </w:r>
          </w:p>
        </w:tc>
        <w:tc>
          <w:tcPr>
            <w:tcW w:type="dxa" w:w="3515"/>
            <w:vAlign w:val="center"/>
            <w:shd w:fill="EEF3F8"/>
          </w:tcPr>
          <w:p>
            <w:pPr>
              <w:spacing w:after="0"/>
            </w:pPr>
            <w:r/>
            <w:r>
              <w:rPr>
                <w:rFonts w:ascii="Microsoft YaHei" w:hAnsi="Microsoft YaHei" w:eastAsia="Microsoft YaHei"/>
                <w:b w:val="0"/>
                <w:sz w:val="17"/>
              </w:rPr>
              <w:t>精确Cole-Cole分层响应</w:t>
            </w:r>
          </w:p>
        </w:tc>
        <w:tc>
          <w:tcPr>
            <w:tcW w:type="dxa" w:w="3798"/>
            <w:vAlign w:val="center"/>
            <w:shd w:fill="EEF3F8"/>
          </w:tcPr>
          <w:p>
            <w:pPr>
              <w:spacing w:after="0"/>
            </w:pPr>
            <w:r/>
            <w:r>
              <w:rPr>
                <w:rFonts w:ascii="Microsoft YaHei" w:hAnsi="Microsoft YaHei" w:eastAsia="Microsoft YaHei"/>
                <w:b w:val="0"/>
                <w:sz w:val="17"/>
              </w:rPr>
              <w:t>用于检验Debye近似后的三维求解器</w:t>
            </w:r>
          </w:p>
        </w:tc>
      </w:tr>
      <w:tr>
        <w:trPr>
          <w:cantSplit/>
        </w:trPr>
        <w:tc>
          <w:tcPr>
            <w:tcW w:type="dxa" w:w="1984"/>
            <w:vAlign w:val="center"/>
          </w:tcPr>
          <w:p>
            <w:pPr>
              <w:spacing w:after="0"/>
            </w:pPr>
            <w:r/>
            <w:r>
              <w:rPr>
                <w:rFonts w:ascii="Microsoft YaHei" w:hAnsi="Microsoft YaHei" w:eastAsia="Microsoft YaHei"/>
                <w:b w:val="0"/>
                <w:sz w:val="17"/>
              </w:rPr>
              <w:t>参考自审计</w:t>
            </w:r>
          </w:p>
        </w:tc>
        <w:tc>
          <w:tcPr>
            <w:tcW w:type="dxa" w:w="3515"/>
            <w:vAlign w:val="center"/>
          </w:tcPr>
          <w:p>
            <w:pPr>
              <w:spacing w:after="0"/>
            </w:pPr>
            <w:r/>
            <w:r>
              <w:rPr>
                <w:rFonts w:ascii="Microsoft YaHei" w:hAnsi="Microsoft YaHei" w:eastAsia="Microsoft YaHei"/>
                <w:b w:val="0"/>
                <w:sz w:val="17"/>
              </w:rPr>
              <w:t>Ex、Hz、dBz/dt均通过0.5%门槛</w:t>
            </w:r>
          </w:p>
        </w:tc>
        <w:tc>
          <w:tcPr>
            <w:tcW w:type="dxa" w:w="3798"/>
            <w:vAlign w:val="center"/>
          </w:tcPr>
          <w:p>
            <w:pPr>
              <w:spacing w:after="0"/>
            </w:pPr>
            <w:r/>
            <w:r>
              <w:rPr>
                <w:rFonts w:ascii="Microsoft YaHei" w:hAnsi="Microsoft YaHei" w:eastAsia="Microsoft YaHei"/>
                <w:b w:val="0"/>
                <w:sz w:val="17"/>
              </w:rPr>
              <w:t>17点有限线源积分作为高阶审计</w:t>
            </w:r>
          </w:p>
        </w:tc>
      </w:tr>
    </w:tbl>
    <w:p>
      <w:pPr>
        <w:spacing w:after="0"/>
      </w:pPr>
    </w:p>
    <w:p>
      <w:pPr>
        <w:pStyle w:val="Heading2"/>
      </w:pPr>
      <w:r>
        <w:t>4.4 SimPEG参数</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cantSplit/>
        </w:trPr>
        <w:tc>
          <w:tcPr>
            <w:tcW w:type="dxa" w:w="1984"/>
            <w:vAlign w:val="center"/>
            <w:shd w:fill="365F91"/>
          </w:tcPr>
          <w:p>
            <w:r/>
            <w:r>
              <w:rPr>
                <w:rFonts w:ascii="Microsoft YaHei" w:hAnsi="Microsoft YaHei" w:eastAsia="Microsoft YaHei"/>
                <w:b/>
                <w:color w:val="FFFFFF"/>
                <w:sz w:val="17"/>
              </w:rPr>
              <w:t>类别</w:t>
            </w:r>
          </w:p>
        </w:tc>
        <w:tc>
          <w:tcPr>
            <w:tcW w:type="dxa" w:w="3628"/>
            <w:vAlign w:val="center"/>
            <w:shd w:fill="365F91"/>
          </w:tcPr>
          <w:p>
            <w:r/>
            <w:r>
              <w:rPr>
                <w:rFonts w:ascii="Microsoft YaHei" w:hAnsi="Microsoft YaHei" w:eastAsia="Microsoft YaHei"/>
                <w:b/>
                <w:color w:val="FFFFFF"/>
                <w:sz w:val="17"/>
              </w:rPr>
              <w:t>实际取值</w:t>
            </w:r>
          </w:p>
        </w:tc>
        <w:tc>
          <w:tcPr>
            <w:tcW w:type="dxa" w:w="3685"/>
            <w:vAlign w:val="center"/>
            <w:shd w:fill="365F91"/>
          </w:tcPr>
          <w:p>
            <w:r/>
            <w:r>
              <w:rPr>
                <w:rFonts w:ascii="Microsoft YaHei" w:hAnsi="Microsoft YaHei" w:eastAsia="Microsoft YaHei"/>
                <w:b/>
                <w:color w:val="FFFFFF"/>
                <w:sz w:val="17"/>
              </w:rPr>
              <w:t>作用或证据</w:t>
            </w:r>
          </w:p>
        </w:tc>
      </w:tr>
      <w:tr>
        <w:trPr>
          <w:cantSplit/>
        </w:trPr>
        <w:tc>
          <w:tcPr>
            <w:tcW w:type="dxa" w:w="1984"/>
            <w:vAlign w:val="center"/>
          </w:tcPr>
          <w:p>
            <w:pPr>
              <w:spacing w:after="0"/>
            </w:pPr>
            <w:r/>
            <w:r>
              <w:rPr>
                <w:rFonts w:ascii="Microsoft YaHei" w:hAnsi="Microsoft YaHei" w:eastAsia="Microsoft YaHei"/>
                <w:b w:val="0"/>
                <w:sz w:val="17"/>
              </w:rPr>
              <w:t>离散方法</w:t>
            </w:r>
          </w:p>
        </w:tc>
        <w:tc>
          <w:tcPr>
            <w:tcW w:type="dxa" w:w="3628"/>
            <w:vAlign w:val="center"/>
          </w:tcPr>
          <w:p>
            <w:pPr>
              <w:spacing w:after="0"/>
            </w:pPr>
            <w:r/>
            <w:r>
              <w:rPr>
                <w:rFonts w:ascii="Microsoft YaHei" w:hAnsi="Microsoft YaHei" w:eastAsia="Microsoft YaHei"/>
                <w:b w:val="0"/>
                <w:sz w:val="17"/>
              </w:rPr>
              <w:t>拟合有限体积</w:t>
            </w:r>
          </w:p>
        </w:tc>
        <w:tc>
          <w:tcPr>
            <w:tcW w:type="dxa" w:w="3685"/>
            <w:vAlign w:val="center"/>
          </w:tcPr>
          <w:p>
            <w:pPr>
              <w:spacing w:after="0"/>
            </w:pPr>
            <w:r/>
            <w:r>
              <w:rPr>
                <w:rFonts w:ascii="Microsoft YaHei" w:hAnsi="Microsoft YaHei" w:eastAsia="Microsoft YaHei"/>
                <w:b w:val="0"/>
                <w:sz w:val="17"/>
              </w:rPr>
              <w:t>与FEniCSx边元离散独立</w:t>
            </w:r>
          </w:p>
        </w:tc>
      </w:tr>
      <w:tr>
        <w:trPr>
          <w:cantSplit/>
        </w:trPr>
        <w:tc>
          <w:tcPr>
            <w:tcW w:type="dxa" w:w="1984"/>
            <w:vAlign w:val="center"/>
            <w:shd w:fill="EEF3F8"/>
          </w:tcPr>
          <w:p>
            <w:pPr>
              <w:spacing w:after="0"/>
            </w:pPr>
            <w:r/>
            <w:r>
              <w:rPr>
                <w:rFonts w:ascii="Microsoft YaHei" w:hAnsi="Microsoft YaHei" w:eastAsia="Microsoft YaHei"/>
                <w:b w:val="0"/>
                <w:sz w:val="17"/>
              </w:rPr>
              <w:t>空间级别</w:t>
            </w:r>
          </w:p>
        </w:tc>
        <w:tc>
          <w:tcPr>
            <w:tcW w:type="dxa" w:w="3628"/>
            <w:vAlign w:val="center"/>
            <w:shd w:fill="EEF3F8"/>
          </w:tcPr>
          <w:p>
            <w:pPr>
              <w:spacing w:after="0"/>
            </w:pPr>
            <w:r/>
            <w:r>
              <w:rPr>
                <w:rFonts w:ascii="Microsoft YaHei" w:hAnsi="Microsoft YaHei" w:eastAsia="Microsoft YaHei"/>
                <w:b w:val="0"/>
                <w:sz w:val="17"/>
              </w:rPr>
              <w:t>S1 / 边界级别B0</w:t>
            </w:r>
          </w:p>
        </w:tc>
        <w:tc>
          <w:tcPr>
            <w:tcW w:type="dxa" w:w="3685"/>
            <w:vAlign w:val="center"/>
            <w:shd w:fill="EEF3F8"/>
          </w:tcPr>
          <w:p>
            <w:pPr>
              <w:spacing w:after="0"/>
            </w:pPr>
            <w:r/>
            <w:r>
              <w:rPr>
                <w:rFonts w:ascii="Microsoft YaHei" w:hAnsi="Microsoft YaHei" w:eastAsia="Microsoft YaHei"/>
                <w:b w:val="0"/>
                <w:sz w:val="17"/>
              </w:rPr>
              <w:t>独立网格收敛后的首个通过级别</w:t>
            </w:r>
          </w:p>
        </w:tc>
      </w:tr>
      <w:tr>
        <w:trPr>
          <w:cantSplit/>
        </w:trPr>
        <w:tc>
          <w:tcPr>
            <w:tcW w:type="dxa" w:w="1984"/>
            <w:vAlign w:val="center"/>
          </w:tcPr>
          <w:p>
            <w:pPr>
              <w:spacing w:after="0"/>
            </w:pPr>
            <w:r/>
            <w:r>
              <w:rPr>
                <w:rFonts w:ascii="Microsoft YaHei" w:hAnsi="Microsoft YaHei" w:eastAsia="Microsoft YaHei"/>
                <w:b w:val="0"/>
                <w:sz w:val="17"/>
              </w:rPr>
              <w:t>网格规模</w:t>
            </w:r>
          </w:p>
        </w:tc>
        <w:tc>
          <w:tcPr>
            <w:tcW w:type="dxa" w:w="3628"/>
            <w:vAlign w:val="center"/>
          </w:tcPr>
          <w:p>
            <w:pPr>
              <w:spacing w:after="0"/>
            </w:pPr>
            <w:r/>
            <w:r>
              <w:rPr>
                <w:rFonts w:ascii="Microsoft YaHei" w:hAnsi="Microsoft YaHei" w:eastAsia="Microsoft YaHei"/>
                <w:b w:val="0"/>
                <w:sz w:val="17"/>
              </w:rPr>
              <w:t>159,424个单元，496,218条边</w:t>
            </w:r>
          </w:p>
        </w:tc>
        <w:tc>
          <w:tcPr>
            <w:tcW w:type="dxa" w:w="3685"/>
            <w:vAlign w:val="center"/>
          </w:tcPr>
          <w:p>
            <w:pPr>
              <w:spacing w:after="0"/>
            </w:pPr>
            <w:r/>
            <w:r>
              <w:rPr>
                <w:rFonts w:ascii="Microsoft YaHei" w:hAnsi="Microsoft YaHei" w:eastAsia="Microsoft YaHei"/>
                <w:b w:val="0"/>
                <w:sz w:val="17"/>
              </w:rPr>
              <w:t>轴向单元数64×53×47</w:t>
            </w:r>
          </w:p>
        </w:tc>
      </w:tr>
      <w:tr>
        <w:trPr>
          <w:cantSplit/>
        </w:trPr>
        <w:tc>
          <w:tcPr>
            <w:tcW w:type="dxa" w:w="1984"/>
            <w:vAlign w:val="center"/>
            <w:shd w:fill="EEF3F8"/>
          </w:tcPr>
          <w:p>
            <w:pPr>
              <w:spacing w:after="0"/>
            </w:pPr>
            <w:r/>
            <w:r>
              <w:rPr>
                <w:rFonts w:ascii="Microsoft YaHei" w:hAnsi="Microsoft YaHei" w:eastAsia="Microsoft YaHei"/>
                <w:b w:val="0"/>
                <w:sz w:val="17"/>
              </w:rPr>
              <w:t>计算域</w:t>
            </w:r>
          </w:p>
        </w:tc>
        <w:tc>
          <w:tcPr>
            <w:tcW w:type="dxa" w:w="3628"/>
            <w:vAlign w:val="center"/>
            <w:shd w:fill="EEF3F8"/>
          </w:tcPr>
          <w:p>
            <w:pPr>
              <w:spacing w:after="0"/>
            </w:pPr>
            <w:r/>
            <w:r>
              <w:rPr>
                <w:rFonts w:ascii="Microsoft YaHei" w:hAnsi="Microsoft YaHei" w:eastAsia="Microsoft YaHei"/>
                <w:b w:val="0"/>
                <w:sz w:val="17"/>
              </w:rPr>
              <w:t>x、y、z约±25 km</w:t>
            </w:r>
          </w:p>
        </w:tc>
        <w:tc>
          <w:tcPr>
            <w:tcW w:type="dxa" w:w="3685"/>
            <w:vAlign w:val="center"/>
            <w:shd w:fill="EEF3F8"/>
          </w:tcPr>
          <w:p>
            <w:pPr>
              <w:spacing w:after="0"/>
            </w:pPr>
            <w:r/>
            <w:r>
              <w:rPr>
                <w:rFonts w:ascii="Microsoft YaHei" w:hAnsi="Microsoft YaHei" w:eastAsia="Microsoft YaHei"/>
                <w:b w:val="0"/>
                <w:sz w:val="17"/>
              </w:rPr>
              <w:t>与物理边界审计一致</w:t>
            </w:r>
          </w:p>
        </w:tc>
      </w:tr>
      <w:tr>
        <w:trPr>
          <w:cantSplit/>
        </w:trPr>
        <w:tc>
          <w:tcPr>
            <w:tcW w:type="dxa" w:w="1984"/>
            <w:vAlign w:val="center"/>
          </w:tcPr>
          <w:p>
            <w:pPr>
              <w:spacing w:after="0"/>
            </w:pPr>
            <w:r/>
            <w:r>
              <w:rPr>
                <w:rFonts w:ascii="Microsoft YaHei" w:hAnsi="Microsoft YaHei" w:eastAsia="Microsoft YaHei"/>
                <w:b w:val="0"/>
                <w:sz w:val="17"/>
              </w:rPr>
              <w:t>时间细分</w:t>
            </w:r>
          </w:p>
        </w:tc>
        <w:tc>
          <w:tcPr>
            <w:tcW w:type="dxa" w:w="3628"/>
            <w:vAlign w:val="center"/>
          </w:tcPr>
          <w:p>
            <w:pPr>
              <w:spacing w:after="0"/>
            </w:pPr>
            <w:r/>
            <w:r>
              <w:rPr>
                <w:rFonts w:ascii="Microsoft YaHei" w:hAnsi="Microsoft YaHei" w:eastAsia="Microsoft YaHei"/>
                <w:b w:val="0"/>
                <w:sz w:val="17"/>
              </w:rPr>
              <w:t>T16</w:t>
            </w:r>
          </w:p>
        </w:tc>
        <w:tc>
          <w:tcPr>
            <w:tcW w:type="dxa" w:w="3685"/>
            <w:vAlign w:val="center"/>
          </w:tcPr>
          <w:p>
            <w:pPr>
              <w:spacing w:after="0"/>
            </w:pPr>
            <w:r/>
            <w:r>
              <w:rPr>
                <w:rFonts w:ascii="Microsoft YaHei" w:hAnsi="Microsoft YaHei" w:eastAsia="Microsoft YaHei"/>
                <w:b w:val="0"/>
                <w:sz w:val="17"/>
              </w:rPr>
              <w:t>每个观测区间16个子步</w:t>
            </w:r>
          </w:p>
        </w:tc>
      </w:tr>
      <w:tr>
        <w:trPr>
          <w:cantSplit/>
        </w:trPr>
        <w:tc>
          <w:tcPr>
            <w:tcW w:type="dxa" w:w="1984"/>
            <w:vAlign w:val="center"/>
            <w:shd w:fill="EEF3F8"/>
          </w:tcPr>
          <w:p>
            <w:pPr>
              <w:spacing w:after="0"/>
            </w:pPr>
            <w:r/>
            <w:r>
              <w:rPr>
                <w:rFonts w:ascii="Microsoft YaHei" w:hAnsi="Microsoft YaHei" w:eastAsia="Microsoft YaHei"/>
                <w:b w:val="0"/>
                <w:sz w:val="17"/>
              </w:rPr>
              <w:t>瞬变求解次数</w:t>
            </w:r>
          </w:p>
        </w:tc>
        <w:tc>
          <w:tcPr>
            <w:tcW w:type="dxa" w:w="3628"/>
            <w:vAlign w:val="center"/>
            <w:shd w:fill="EEF3F8"/>
          </w:tcPr>
          <w:p>
            <w:pPr>
              <w:spacing w:after="0"/>
            </w:pPr>
            <w:r/>
            <w:r>
              <w:rPr>
                <w:rFonts w:ascii="Microsoft YaHei" w:hAnsi="Microsoft YaHei" w:eastAsia="Microsoft YaHei"/>
                <w:b w:val="0"/>
                <w:sz w:val="17"/>
              </w:rPr>
              <w:t>336次/算例</w:t>
            </w:r>
          </w:p>
        </w:tc>
        <w:tc>
          <w:tcPr>
            <w:tcW w:type="dxa" w:w="3685"/>
            <w:vAlign w:val="center"/>
            <w:shd w:fill="EEF3F8"/>
          </w:tcPr>
          <w:p>
            <w:pPr>
              <w:spacing w:after="0"/>
            </w:pPr>
            <w:r/>
            <w:r>
              <w:rPr>
                <w:rFonts w:ascii="Microsoft YaHei" w:hAnsi="Microsoft YaHei" w:eastAsia="Microsoft YaHei"/>
                <w:b w:val="0"/>
                <w:sz w:val="17"/>
              </w:rPr>
              <w:t>21个观测点对应内部推进</w:t>
            </w:r>
          </w:p>
        </w:tc>
      </w:tr>
      <w:tr>
        <w:trPr>
          <w:cantSplit/>
        </w:trPr>
        <w:tc>
          <w:tcPr>
            <w:tcW w:type="dxa" w:w="1984"/>
            <w:vAlign w:val="center"/>
          </w:tcPr>
          <w:p>
            <w:pPr>
              <w:spacing w:after="0"/>
            </w:pPr>
            <w:r/>
            <w:r>
              <w:rPr>
                <w:rFonts w:ascii="Microsoft YaHei" w:hAnsi="Microsoft YaHei" w:eastAsia="Microsoft YaHei"/>
                <w:b w:val="0"/>
                <w:sz w:val="17"/>
              </w:rPr>
              <w:t>DC初始化</w:t>
            </w:r>
          </w:p>
        </w:tc>
        <w:tc>
          <w:tcPr>
            <w:tcW w:type="dxa" w:w="3628"/>
            <w:vAlign w:val="center"/>
          </w:tcPr>
          <w:p>
            <w:pPr>
              <w:spacing w:after="0"/>
            </w:pPr>
            <w:r/>
            <w:r>
              <w:rPr>
                <w:rFonts w:ascii="Microsoft YaHei" w:hAnsi="Microsoft YaHei" w:eastAsia="Microsoft YaHei"/>
                <w:b w:val="0"/>
                <w:sz w:val="17"/>
              </w:rPr>
              <w:t>CG + hypre_boomeramg</w:t>
            </w:r>
          </w:p>
        </w:tc>
        <w:tc>
          <w:tcPr>
            <w:tcW w:type="dxa" w:w="3685"/>
            <w:vAlign w:val="center"/>
          </w:tcPr>
          <w:p>
            <w:pPr>
              <w:spacing w:after="0"/>
            </w:pPr>
            <w:r/>
            <w:r>
              <w:rPr>
                <w:rFonts w:ascii="Microsoft YaHei" w:hAnsi="Microsoft YaHei" w:eastAsia="Microsoft YaHei"/>
                <w:b w:val="0"/>
                <w:sz w:val="17"/>
              </w:rPr>
              <w:t>12次迭代，真残差2.090e-11</w:t>
            </w:r>
          </w:p>
        </w:tc>
      </w:tr>
      <w:tr>
        <w:trPr>
          <w:cantSplit/>
        </w:trPr>
        <w:tc>
          <w:tcPr>
            <w:tcW w:type="dxa" w:w="1984"/>
            <w:vAlign w:val="center"/>
            <w:shd w:fill="EEF3F8"/>
          </w:tcPr>
          <w:p>
            <w:pPr>
              <w:spacing w:after="0"/>
            </w:pPr>
            <w:r/>
            <w:r>
              <w:rPr>
                <w:rFonts w:ascii="Microsoft YaHei" w:hAnsi="Microsoft YaHei" w:eastAsia="Microsoft YaHei"/>
                <w:b w:val="0"/>
                <w:sz w:val="17"/>
              </w:rPr>
              <w:t>Ampere初始化</w:t>
            </w:r>
          </w:p>
        </w:tc>
        <w:tc>
          <w:tcPr>
            <w:tcW w:type="dxa" w:w="3628"/>
            <w:vAlign w:val="center"/>
            <w:shd w:fill="EEF3F8"/>
          </w:tcPr>
          <w:p>
            <w:pPr>
              <w:spacing w:after="0"/>
            </w:pPr>
            <w:r/>
            <w:r>
              <w:rPr>
                <w:rFonts w:ascii="Microsoft YaHei" w:hAnsi="Microsoft YaHei" w:eastAsia="Microsoft YaHei"/>
                <w:b w:val="0"/>
                <w:sz w:val="17"/>
              </w:rPr>
              <w:t>GMRES + hypre_ams</w:t>
            </w:r>
          </w:p>
        </w:tc>
        <w:tc>
          <w:tcPr>
            <w:tcW w:type="dxa" w:w="3685"/>
            <w:vAlign w:val="center"/>
            <w:shd w:fill="EEF3F8"/>
          </w:tcPr>
          <w:p>
            <w:pPr>
              <w:spacing w:after="0"/>
            </w:pPr>
            <w:r/>
            <w:r>
              <w:rPr>
                <w:rFonts w:ascii="Microsoft YaHei" w:hAnsi="Microsoft YaHei" w:eastAsia="Microsoft YaHei"/>
                <w:b w:val="0"/>
                <w:sz w:val="17"/>
              </w:rPr>
              <w:t>2088次迭代，真残差7.565e-09</w:t>
            </w:r>
          </w:p>
        </w:tc>
      </w:tr>
      <w:tr>
        <w:trPr>
          <w:cantSplit/>
        </w:trPr>
        <w:tc>
          <w:tcPr>
            <w:tcW w:type="dxa" w:w="1984"/>
            <w:vAlign w:val="center"/>
          </w:tcPr>
          <w:p>
            <w:pPr>
              <w:spacing w:after="0"/>
            </w:pPr>
            <w:r/>
            <w:r>
              <w:rPr>
                <w:rFonts w:ascii="Microsoft YaHei" w:hAnsi="Microsoft YaHei" w:eastAsia="Microsoft YaHei"/>
                <w:b w:val="0"/>
                <w:sz w:val="17"/>
              </w:rPr>
              <w:t>初始化容差</w:t>
            </w:r>
          </w:p>
        </w:tc>
        <w:tc>
          <w:tcPr>
            <w:tcW w:type="dxa" w:w="3628"/>
            <w:vAlign w:val="center"/>
          </w:tcPr>
          <w:p>
            <w:pPr>
              <w:spacing w:after="0"/>
            </w:pPr>
            <w:r/>
            <w:r>
              <w:rPr>
                <w:rFonts w:ascii="Microsoft YaHei" w:hAnsi="Microsoft YaHei" w:eastAsia="Microsoft YaHei"/>
                <w:b w:val="0"/>
                <w:sz w:val="17"/>
              </w:rPr>
              <w:t>外部10⁻⁸，内部10⁻¹¹，max_it=4000</w:t>
            </w:r>
          </w:p>
        </w:tc>
        <w:tc>
          <w:tcPr>
            <w:tcW w:type="dxa" w:w="3685"/>
            <w:vAlign w:val="center"/>
          </w:tcPr>
          <w:p>
            <w:pPr>
              <w:spacing w:after="0"/>
            </w:pPr>
            <w:r/>
            <w:r>
              <w:rPr>
                <w:rFonts w:ascii="Microsoft YaHei" w:hAnsi="Microsoft YaHei" w:eastAsia="Microsoft YaHei"/>
                <w:b w:val="0"/>
                <w:sz w:val="17"/>
              </w:rPr>
              <w:t>初始化残差门槛未放宽</w:t>
            </w:r>
          </w:p>
        </w:tc>
      </w:tr>
      <w:tr>
        <w:trPr>
          <w:cantSplit/>
        </w:trPr>
        <w:tc>
          <w:tcPr>
            <w:tcW w:type="dxa" w:w="1984"/>
            <w:vAlign w:val="center"/>
            <w:shd w:fill="EEF3F8"/>
          </w:tcPr>
          <w:p>
            <w:pPr>
              <w:spacing w:after="0"/>
            </w:pPr>
            <w:r/>
            <w:r>
              <w:rPr>
                <w:rFonts w:ascii="Microsoft YaHei" w:hAnsi="Microsoft YaHei" w:eastAsia="Microsoft YaHei"/>
                <w:b w:val="0"/>
                <w:sz w:val="17"/>
              </w:rPr>
              <w:t>无极化瞬变</w:t>
            </w:r>
          </w:p>
        </w:tc>
        <w:tc>
          <w:tcPr>
            <w:tcW w:type="dxa" w:w="3628"/>
            <w:vAlign w:val="center"/>
            <w:shd w:fill="EEF3F8"/>
          </w:tcPr>
          <w:p>
            <w:pPr>
              <w:spacing w:after="0"/>
            </w:pPr>
            <w:r/>
            <w:r>
              <w:rPr>
                <w:rFonts w:ascii="Microsoft YaHei" w:hAnsi="Microsoft YaHei" w:eastAsia="Microsoft YaHei"/>
                <w:b w:val="0"/>
                <w:sz w:val="17"/>
              </w:rPr>
              <w:t>最大迭代97，最大真残差9.759e-12</w:t>
            </w:r>
          </w:p>
        </w:tc>
        <w:tc>
          <w:tcPr>
            <w:tcW w:type="dxa" w:w="3685"/>
            <w:vAlign w:val="center"/>
            <w:shd w:fill="EEF3F8"/>
          </w:tcPr>
          <w:p>
            <w:pPr>
              <w:spacing w:after="0"/>
            </w:pPr>
            <w:r/>
            <w:r>
              <w:rPr>
                <w:rFonts w:ascii="Microsoft YaHei" w:hAnsi="Microsoft YaHei" w:eastAsia="Microsoft YaHei"/>
                <w:b w:val="0"/>
                <w:sz w:val="17"/>
              </w:rPr>
              <w:t>全部reason=2</w:t>
            </w:r>
          </w:p>
        </w:tc>
      </w:tr>
      <w:tr>
        <w:trPr>
          <w:cantSplit/>
        </w:trPr>
        <w:tc>
          <w:tcPr>
            <w:tcW w:type="dxa" w:w="1984"/>
            <w:vAlign w:val="center"/>
          </w:tcPr>
          <w:p>
            <w:pPr>
              <w:spacing w:after="0"/>
            </w:pPr>
            <w:r/>
            <w:r>
              <w:rPr>
                <w:rFonts w:ascii="Microsoft YaHei" w:hAnsi="Microsoft YaHei" w:eastAsia="Microsoft YaHei"/>
                <w:b w:val="0"/>
                <w:sz w:val="17"/>
              </w:rPr>
              <w:t>极化瞬变</w:t>
            </w:r>
          </w:p>
        </w:tc>
        <w:tc>
          <w:tcPr>
            <w:tcW w:type="dxa" w:w="3628"/>
            <w:vAlign w:val="center"/>
          </w:tcPr>
          <w:p>
            <w:pPr>
              <w:spacing w:after="0"/>
            </w:pPr>
            <w:r/>
            <w:r>
              <w:rPr>
                <w:rFonts w:ascii="Microsoft YaHei" w:hAnsi="Microsoft YaHei" w:eastAsia="Microsoft YaHei"/>
                <w:b w:val="0"/>
                <w:sz w:val="17"/>
              </w:rPr>
              <w:t>最大迭代82，最大真残差3.573e-11</w:t>
            </w:r>
          </w:p>
        </w:tc>
        <w:tc>
          <w:tcPr>
            <w:tcW w:type="dxa" w:w="3685"/>
            <w:vAlign w:val="center"/>
          </w:tcPr>
          <w:p>
            <w:pPr>
              <w:spacing w:after="0"/>
            </w:pPr>
            <w:r/>
            <w:r>
              <w:rPr>
                <w:rFonts w:ascii="Microsoft YaHei" w:hAnsi="Microsoft YaHei" w:eastAsia="Microsoft YaHei"/>
                <w:b w:val="0"/>
                <w:sz w:val="17"/>
              </w:rPr>
              <w:t>全部reason=2</w:t>
            </w:r>
          </w:p>
        </w:tc>
      </w:tr>
      <w:tr>
        <w:trPr>
          <w:cantSplit/>
        </w:trPr>
        <w:tc>
          <w:tcPr>
            <w:tcW w:type="dxa" w:w="1984"/>
            <w:vAlign w:val="center"/>
            <w:shd w:fill="EEF3F8"/>
          </w:tcPr>
          <w:p>
            <w:pPr>
              <w:spacing w:after="0"/>
            </w:pPr>
            <w:r/>
            <w:r>
              <w:rPr>
                <w:rFonts w:ascii="Microsoft YaHei" w:hAnsi="Microsoft YaHei" w:eastAsia="Microsoft YaHei"/>
                <w:b w:val="0"/>
                <w:sz w:val="17"/>
              </w:rPr>
              <w:t>极化离散</w:t>
            </w:r>
          </w:p>
        </w:tc>
        <w:tc>
          <w:tcPr>
            <w:tcW w:type="dxa" w:w="3628"/>
            <w:vAlign w:val="center"/>
            <w:shd w:fill="EEF3F8"/>
          </w:tcPr>
          <w:p>
            <w:pPr>
              <w:spacing w:after="0"/>
            </w:pPr>
            <w:r/>
            <w:r>
              <w:rPr>
                <w:rFonts w:ascii="Microsoft YaHei" w:hAnsi="Microsoft YaHei" w:eastAsia="Microsoft YaHei"/>
                <w:b w:val="0"/>
                <w:sz w:val="17"/>
              </w:rPr>
              <w:t>16项Debye近似</w:t>
            </w:r>
          </w:p>
        </w:tc>
        <w:tc>
          <w:tcPr>
            <w:tcW w:type="dxa" w:w="3685"/>
            <w:vAlign w:val="center"/>
            <w:shd w:fill="EEF3F8"/>
          </w:tcPr>
          <w:p>
            <w:pPr>
              <w:spacing w:after="0"/>
            </w:pPr>
            <w:r/>
            <w:r>
              <w:rPr>
                <w:rFonts w:ascii="Microsoft YaHei" w:hAnsi="Microsoft YaHei" w:eastAsia="Microsoft YaHei"/>
                <w:b w:val="0"/>
                <w:sz w:val="17"/>
              </w:rPr>
              <w:t>相对L2拟合误差0.010243%，幅值均为正</w:t>
            </w:r>
          </w:p>
        </w:tc>
      </w:tr>
      <w:tr>
        <w:trPr>
          <w:cantSplit/>
        </w:trPr>
        <w:tc>
          <w:tcPr>
            <w:tcW w:type="dxa" w:w="1984"/>
            <w:vAlign w:val="center"/>
          </w:tcPr>
          <w:p>
            <w:pPr>
              <w:spacing w:after="0"/>
            </w:pPr>
            <w:r/>
            <w:r>
              <w:rPr>
                <w:rFonts w:ascii="Microsoft YaHei" w:hAnsi="Microsoft YaHei" w:eastAsia="Microsoft YaHei"/>
                <w:b w:val="0"/>
                <w:sz w:val="17"/>
              </w:rPr>
              <w:t>计算时间</w:t>
            </w:r>
          </w:p>
        </w:tc>
        <w:tc>
          <w:tcPr>
            <w:tcW w:type="dxa" w:w="3628"/>
            <w:vAlign w:val="center"/>
          </w:tcPr>
          <w:p>
            <w:pPr>
              <w:spacing w:after="0"/>
            </w:pPr>
            <w:r/>
            <w:r>
              <w:rPr>
                <w:rFonts w:ascii="Microsoft YaHei" w:hAnsi="Microsoft YaHei" w:eastAsia="Microsoft YaHei"/>
                <w:b w:val="0"/>
                <w:sz w:val="17"/>
              </w:rPr>
              <w:t>无极化2:56:10；极化2:49:14</w:t>
            </w:r>
          </w:p>
        </w:tc>
        <w:tc>
          <w:tcPr>
            <w:tcW w:type="dxa" w:w="3685"/>
            <w:vAlign w:val="center"/>
          </w:tcPr>
          <w:p>
            <w:pPr>
              <w:spacing w:after="0"/>
            </w:pPr>
            <w:r/>
            <w:r>
              <w:rPr>
                <w:rFonts w:ascii="Microsoft YaHei" w:hAnsi="Microsoft YaHei" w:eastAsia="Microsoft YaHei"/>
                <w:b w:val="0"/>
                <w:sz w:val="17"/>
              </w:rPr>
              <w:t>结果文件记录的compute elapsed</w:t>
            </w:r>
          </w:p>
        </w:tc>
      </w:tr>
    </w:tbl>
    <w:p>
      <w:pPr>
        <w:spacing w:after="0"/>
      </w:pPr>
    </w:p>
    <w:p>
      <w:pPr>
        <w:pStyle w:val="Heading1"/>
      </w:pPr>
      <w:r>
        <w:t>5 跨代码总览</w:t>
      </w:r>
    </w:p>
    <w:p>
      <w:pPr>
        <w:keepNext/>
        <w:jc w:val="center"/>
      </w:pPr>
      <w:r>
        <w:drawing>
          <wp:inline xmlns:a="http://schemas.openxmlformats.org/drawingml/2006/main" xmlns:pic="http://schemas.openxmlformats.org/drawingml/2006/picture">
            <wp:extent cx="6048000" cy="4860000"/>
            <wp:docPr id="2" name="Picture 2"/>
            <wp:cNvGraphicFramePr>
              <a:graphicFrameLocks noChangeAspect="1"/>
            </wp:cNvGraphicFramePr>
            <a:graphic>
              <a:graphicData uri="http://schemas.openxmlformats.org/drawingml/2006/picture">
                <pic:pic>
                  <pic:nvPicPr>
                    <pic:cNvPr id="0" name="figure_02_cross_code_overview.png"/>
                    <pic:cNvPicPr/>
                  </pic:nvPicPr>
                  <pic:blipFill>
                    <a:blip r:embed="rId12"/>
                    <a:stretch>
                      <a:fillRect/>
                    </a:stretch>
                  </pic:blipFill>
                  <pic:spPr>
                    <a:xfrm>
                      <a:off x="0" y="0"/>
                      <a:ext cx="6048000" cy="4860000"/>
                    </a:xfrm>
                    <a:prstGeom prst="rect"/>
                  </pic:spPr>
                </pic:pic>
              </a:graphicData>
            </a:graphic>
          </wp:inline>
        </w:drawing>
      </w:r>
    </w:p>
    <w:p>
      <w:pPr>
        <w:pStyle w:val="Caption"/>
        <w:keepNext/>
        <w:jc w:val="center"/>
      </w:pPr>
      <w:r>
        <w:t>图2  10 μs-1 ms三种方法总览。左列为绝对响应，右列为相对empymod参考的误差；虚线表示极化，点线表示5%门槛。</w:t>
      </w:r>
    </w:p>
    <w:p>
      <w:r>
        <w:t>总览图显示三种方法在响应形态上整体一致。无极化和极化曲线均随时间演化，但并非单一指数函数；无限/半无限扩散问题是连续空间模态的叠加，晚期通常表现为幂律型衰减。误差图则将形态相似性转化为固定门槛下的定量判断。</w:t>
      </w:r>
    </w:p>
    <w:p>
      <w:pPr>
        <w:pStyle w:val="Heading1"/>
      </w:pPr>
      <w:r>
        <w:t>6 无极化结果</w:t>
      </w:r>
    </w:p>
    <w:p>
      <w:pPr>
        <w:keepNext/>
        <w:jc w:val="center"/>
      </w:pPr>
      <w:r>
        <w:drawing>
          <wp:inline xmlns:a="http://schemas.openxmlformats.org/drawingml/2006/main" xmlns:pic="http://schemas.openxmlformats.org/drawingml/2006/picture">
            <wp:extent cx="5976000" cy="2137601"/>
            <wp:docPr id="3" name="Picture 3"/>
            <wp:cNvGraphicFramePr>
              <a:graphicFrameLocks noChangeAspect="1"/>
            </wp:cNvGraphicFramePr>
            <a:graphic>
              <a:graphicData uri="http://schemas.openxmlformats.org/drawingml/2006/picture">
                <pic:pic>
                  <pic:nvPicPr>
                    <pic:cNvPr id="0" name="figure_03_noip_responses.png"/>
                    <pic:cNvPicPr/>
                  </pic:nvPicPr>
                  <pic:blipFill>
                    <a:blip r:embed="rId13"/>
                    <a:stretch>
                      <a:fillRect/>
                    </a:stretch>
                  </pic:blipFill>
                  <pic:spPr>
                    <a:xfrm>
                      <a:off x="0" y="0"/>
                      <a:ext cx="5976000" cy="2137601"/>
                    </a:xfrm>
                    <a:prstGeom prst="rect"/>
                  </pic:spPr>
                </pic:pic>
              </a:graphicData>
            </a:graphic>
          </wp:inline>
        </w:drawing>
      </w:r>
    </w:p>
    <w:p>
      <w:pPr>
        <w:pStyle w:val="Caption"/>
        <w:keepNext/>
        <w:jc w:val="center"/>
      </w:pPr>
      <w:r>
        <w:t>图3  无极化Ex、Hz和dBz/dt响应。所有21个观测点均保留。</w:t>
      </w:r>
    </w:p>
    <w:p>
      <w:pPr>
        <w:keepNext/>
        <w:jc w:val="center"/>
      </w:pPr>
      <w:r>
        <w:drawing>
          <wp:inline xmlns:a="http://schemas.openxmlformats.org/drawingml/2006/main" xmlns:pic="http://schemas.openxmlformats.org/drawingml/2006/picture">
            <wp:extent cx="5976000" cy="2135649"/>
            <wp:docPr id="4" name="Picture 4"/>
            <wp:cNvGraphicFramePr>
              <a:graphicFrameLocks noChangeAspect="1"/>
            </wp:cNvGraphicFramePr>
            <a:graphic>
              <a:graphicData uri="http://schemas.openxmlformats.org/drawingml/2006/picture">
                <pic:pic>
                  <pic:nvPicPr>
                    <pic:cNvPr id="0" name="figure_04_noip_errors.png"/>
                    <pic:cNvPicPr/>
                  </pic:nvPicPr>
                  <pic:blipFill>
                    <a:blip r:embed="rId14"/>
                    <a:stretch>
                      <a:fillRect/>
                    </a:stretch>
                  </pic:blipFill>
                  <pic:spPr>
                    <a:xfrm>
                      <a:off x="0" y="0"/>
                      <a:ext cx="5976000" cy="2135649"/>
                    </a:xfrm>
                    <a:prstGeom prst="rect"/>
                  </pic:spPr>
                </pic:pic>
              </a:graphicData>
            </a:graphic>
          </wp:inline>
        </w:drawing>
      </w:r>
    </w:p>
    <w:p>
      <w:pPr>
        <w:pStyle w:val="Caption"/>
        <w:keepNext/>
        <w:jc w:val="center"/>
      </w:pPr>
      <w:r>
        <w:t>图4  无极化逐时刻相对误差。FEniCSx和SimPEG三个正式分量均低于5%。</w:t>
      </w:r>
    </w:p>
    <w:tbl>
      <w:tblPr>
        <w:tblStyle w:val="TableGrid"/>
        <w:tblW w:type="auto" w:w="0"/>
        <w:jc w:val="center"/>
        <w:tblLayout w:type="fixed"/>
        <w:tblLook w:firstColumn="1" w:firstRow="1" w:lastColumn="0" w:lastRow="0" w:noHBand="0" w:noVBand="1" w:val="04A0"/>
      </w:tblPr>
      <w:tblGrid>
        <w:gridCol w:w="1624"/>
        <w:gridCol w:w="1624"/>
        <w:gridCol w:w="1624"/>
        <w:gridCol w:w="1624"/>
        <w:gridCol w:w="1624"/>
        <w:gridCol w:w="1624"/>
      </w:tblGrid>
      <w:tr>
        <w:trPr>
          <w:tblHeader/>
          <w:cantSplit/>
        </w:trPr>
        <w:tc>
          <w:tcPr>
            <w:tcW w:type="dxa" w:w="1928"/>
            <w:vAlign w:val="center"/>
            <w:shd w:fill="365F91"/>
          </w:tcPr>
          <w:p>
            <w:r/>
            <w:r>
              <w:rPr>
                <w:rFonts w:ascii="Microsoft YaHei" w:hAnsi="Microsoft YaHei" w:eastAsia="Microsoft YaHei"/>
                <w:b/>
                <w:color w:val="FFFFFF"/>
                <w:sz w:val="17"/>
              </w:rPr>
              <w:t>方法/分量</w:t>
            </w:r>
          </w:p>
        </w:tc>
        <w:tc>
          <w:tcPr>
            <w:tcW w:type="dxa" w:w="1417"/>
            <w:vAlign w:val="center"/>
            <w:shd w:fill="365F91"/>
          </w:tcPr>
          <w:p>
            <w:r/>
            <w:r>
              <w:rPr>
                <w:rFonts w:ascii="Microsoft YaHei" w:hAnsi="Microsoft YaHei" w:eastAsia="Microsoft YaHei"/>
                <w:b/>
                <w:color w:val="FFFFFF"/>
                <w:sz w:val="17"/>
              </w:rPr>
              <w:t>最大误差</w:t>
            </w:r>
          </w:p>
        </w:tc>
        <w:tc>
          <w:tcPr>
            <w:tcW w:type="dxa" w:w="1701"/>
            <w:vAlign w:val="center"/>
            <w:shd w:fill="365F91"/>
          </w:tcPr>
          <w:p>
            <w:r/>
            <w:r>
              <w:rPr>
                <w:rFonts w:ascii="Microsoft YaHei" w:hAnsi="Microsoft YaHei" w:eastAsia="Microsoft YaHei"/>
                <w:b/>
                <w:color w:val="FFFFFF"/>
                <w:sz w:val="17"/>
              </w:rPr>
              <w:t>最大误差时间</w:t>
            </w:r>
          </w:p>
        </w:tc>
        <w:tc>
          <w:tcPr>
            <w:tcW w:type="dxa" w:w="1417"/>
            <w:vAlign w:val="center"/>
            <w:shd w:fill="365F91"/>
          </w:tcPr>
          <w:p>
            <w:r/>
            <w:r>
              <w:rPr>
                <w:rFonts w:ascii="Microsoft YaHei" w:hAnsi="Microsoft YaHei" w:eastAsia="Microsoft YaHei"/>
                <w:b/>
                <w:color w:val="FFFFFF"/>
                <w:sz w:val="17"/>
              </w:rPr>
              <w:t>RMS误差</w:t>
            </w:r>
          </w:p>
        </w:tc>
        <w:tc>
          <w:tcPr>
            <w:tcW w:type="dxa" w:w="1417"/>
            <w:vAlign w:val="center"/>
            <w:shd w:fill="365F91"/>
          </w:tcPr>
          <w:p>
            <w:r/>
            <w:r>
              <w:rPr>
                <w:rFonts w:ascii="Microsoft YaHei" w:hAnsi="Microsoft YaHei" w:eastAsia="Microsoft YaHei"/>
                <w:b/>
                <w:color w:val="FFFFFF"/>
                <w:sz w:val="17"/>
              </w:rPr>
              <w:t>1 ms误差</w:t>
            </w:r>
          </w:p>
        </w:tc>
        <w:tc>
          <w:tcPr>
            <w:tcW w:type="dxa" w:w="1134"/>
            <w:vAlign w:val="center"/>
            <w:shd w:fill="365F91"/>
          </w:tcPr>
          <w:p>
            <w:r/>
            <w:r>
              <w:rPr>
                <w:rFonts w:ascii="Microsoft YaHei" w:hAnsi="Microsoft YaHei" w:eastAsia="Microsoft YaHei"/>
                <w:b/>
                <w:color w:val="FFFFFF"/>
                <w:sz w:val="17"/>
              </w:rPr>
              <w:t>结果</w:t>
            </w:r>
          </w:p>
        </w:tc>
      </w:tr>
      <w:tr>
        <w:trPr>
          <w:cantSplit/>
        </w:trPr>
        <w:tc>
          <w:tcPr>
            <w:tcW w:type="dxa" w:w="1928"/>
            <w:vAlign w:val="center"/>
          </w:tcPr>
          <w:p>
            <w:pPr>
              <w:spacing w:after="0"/>
            </w:pPr>
            <w:r/>
            <w:r>
              <w:rPr>
                <w:rFonts w:ascii="Microsoft YaHei" w:hAnsi="Microsoft YaHei" w:eastAsia="Microsoft YaHei"/>
                <w:b w:val="0"/>
                <w:sz w:val="17"/>
              </w:rPr>
              <w:t>FEniCSx Ex</w:t>
            </w:r>
          </w:p>
        </w:tc>
        <w:tc>
          <w:tcPr>
            <w:tcW w:type="dxa" w:w="1417"/>
            <w:vAlign w:val="center"/>
          </w:tcPr>
          <w:p>
            <w:pPr>
              <w:spacing w:after="0"/>
            </w:pPr>
            <w:r/>
            <w:r>
              <w:rPr>
                <w:rFonts w:ascii="Microsoft YaHei" w:hAnsi="Microsoft YaHei" w:eastAsia="Microsoft YaHei"/>
                <w:b w:val="0"/>
                <w:sz w:val="17"/>
              </w:rPr>
              <w:t>1.036429%</w:t>
            </w:r>
          </w:p>
        </w:tc>
        <w:tc>
          <w:tcPr>
            <w:tcW w:type="dxa" w:w="1701"/>
            <w:vAlign w:val="center"/>
          </w:tcPr>
          <w:p>
            <w:pPr>
              <w:spacing w:after="0"/>
            </w:pPr>
            <w:r/>
            <w:r>
              <w:rPr>
                <w:rFonts w:ascii="Microsoft YaHei" w:hAnsi="Microsoft YaHei" w:eastAsia="Microsoft YaHei"/>
                <w:b w:val="0"/>
                <w:sz w:val="17"/>
              </w:rPr>
              <w:t>1.000 ms</w:t>
            </w:r>
          </w:p>
        </w:tc>
        <w:tc>
          <w:tcPr>
            <w:tcW w:type="dxa" w:w="1417"/>
            <w:vAlign w:val="center"/>
          </w:tcPr>
          <w:p>
            <w:pPr>
              <w:spacing w:after="0"/>
            </w:pPr>
            <w:r/>
            <w:r>
              <w:rPr>
                <w:rFonts w:ascii="Microsoft YaHei" w:hAnsi="Microsoft YaHei" w:eastAsia="Microsoft YaHei"/>
                <w:b w:val="0"/>
                <w:sz w:val="17"/>
              </w:rPr>
              <w:t>0.378103%</w:t>
            </w:r>
          </w:p>
        </w:tc>
        <w:tc>
          <w:tcPr>
            <w:tcW w:type="dxa" w:w="1417"/>
            <w:vAlign w:val="center"/>
          </w:tcPr>
          <w:p>
            <w:pPr>
              <w:spacing w:after="0"/>
            </w:pPr>
            <w:r/>
            <w:r>
              <w:rPr>
                <w:rFonts w:ascii="Microsoft YaHei" w:hAnsi="Microsoft YaHei" w:eastAsia="Microsoft YaHei"/>
                <w:b w:val="0"/>
                <w:sz w:val="17"/>
              </w:rPr>
              <w:t>1.036429%</w:t>
            </w:r>
          </w:p>
        </w:tc>
        <w:tc>
          <w:tcPr>
            <w:tcW w:type="dxa" w:w="1134"/>
            <w:vAlign w:val="center"/>
          </w:tcPr>
          <w:p>
            <w:pPr>
              <w:spacing w:after="0"/>
            </w:pPr>
            <w:r/>
            <w:r>
              <w:rPr>
                <w:rFonts w:ascii="Microsoft YaHei" w:hAnsi="Microsoft YaHei" w:eastAsia="Microsoft YaHei"/>
                <w:b w:val="0"/>
                <w:sz w:val="17"/>
              </w:rPr>
              <w:t>通过</w:t>
            </w:r>
          </w:p>
        </w:tc>
      </w:tr>
      <w:tr>
        <w:trPr>
          <w:cantSplit/>
        </w:trPr>
        <w:tc>
          <w:tcPr>
            <w:tcW w:type="dxa" w:w="1928"/>
            <w:vAlign w:val="center"/>
            <w:shd w:fill="EEF3F8"/>
          </w:tcPr>
          <w:p>
            <w:pPr>
              <w:spacing w:after="0"/>
            </w:pPr>
            <w:r/>
            <w:r>
              <w:rPr>
                <w:rFonts w:ascii="Microsoft YaHei" w:hAnsi="Microsoft YaHei" w:eastAsia="Microsoft YaHei"/>
                <w:b w:val="0"/>
                <w:sz w:val="17"/>
              </w:rPr>
              <w:t>FEniCSx Hz</w:t>
            </w:r>
          </w:p>
        </w:tc>
        <w:tc>
          <w:tcPr>
            <w:tcW w:type="dxa" w:w="1417"/>
            <w:vAlign w:val="center"/>
            <w:shd w:fill="EEF3F8"/>
          </w:tcPr>
          <w:p>
            <w:pPr>
              <w:spacing w:after="0"/>
            </w:pPr>
            <w:r/>
            <w:r>
              <w:rPr>
                <w:rFonts w:ascii="Microsoft YaHei" w:hAnsi="Microsoft YaHei" w:eastAsia="Microsoft YaHei"/>
                <w:b w:val="0"/>
                <w:sz w:val="17"/>
              </w:rPr>
              <w:t>1.412497%</w:t>
            </w:r>
          </w:p>
        </w:tc>
        <w:tc>
          <w:tcPr>
            <w:tcW w:type="dxa" w:w="1701"/>
            <w:vAlign w:val="center"/>
            <w:shd w:fill="EEF3F8"/>
          </w:tcPr>
          <w:p>
            <w:pPr>
              <w:spacing w:after="0"/>
            </w:pPr>
            <w:r/>
            <w:r>
              <w:rPr>
                <w:rFonts w:ascii="Microsoft YaHei" w:hAnsi="Microsoft YaHei" w:eastAsia="Microsoft YaHei"/>
                <w:b w:val="0"/>
                <w:sz w:val="17"/>
              </w:rPr>
              <w:t>1.000 ms</w:t>
            </w:r>
          </w:p>
        </w:tc>
        <w:tc>
          <w:tcPr>
            <w:tcW w:type="dxa" w:w="1417"/>
            <w:vAlign w:val="center"/>
            <w:shd w:fill="EEF3F8"/>
          </w:tcPr>
          <w:p>
            <w:pPr>
              <w:spacing w:after="0"/>
            </w:pPr>
            <w:r/>
            <w:r>
              <w:rPr>
                <w:rFonts w:ascii="Microsoft YaHei" w:hAnsi="Microsoft YaHei" w:eastAsia="Microsoft YaHei"/>
                <w:b w:val="0"/>
                <w:sz w:val="17"/>
              </w:rPr>
              <w:t>0.514213%</w:t>
            </w:r>
          </w:p>
        </w:tc>
        <w:tc>
          <w:tcPr>
            <w:tcW w:type="dxa" w:w="1417"/>
            <w:vAlign w:val="center"/>
            <w:shd w:fill="EEF3F8"/>
          </w:tcPr>
          <w:p>
            <w:pPr>
              <w:spacing w:after="0"/>
            </w:pPr>
            <w:r/>
            <w:r>
              <w:rPr>
                <w:rFonts w:ascii="Microsoft YaHei" w:hAnsi="Microsoft YaHei" w:eastAsia="Microsoft YaHei"/>
                <w:b w:val="0"/>
                <w:sz w:val="17"/>
              </w:rPr>
              <w:t>1.412497%</w:t>
            </w:r>
          </w:p>
        </w:tc>
        <w:tc>
          <w:tcPr>
            <w:tcW w:type="dxa" w:w="1134"/>
            <w:vAlign w:val="center"/>
            <w:shd w:fill="EEF3F8"/>
          </w:tcPr>
          <w:p>
            <w:pPr>
              <w:spacing w:after="0"/>
            </w:pPr>
            <w:r/>
            <w:r>
              <w:rPr>
                <w:rFonts w:ascii="Microsoft YaHei" w:hAnsi="Microsoft YaHei" w:eastAsia="Microsoft YaHei"/>
                <w:b w:val="0"/>
                <w:sz w:val="17"/>
              </w:rPr>
              <w:t>通过</w:t>
            </w:r>
          </w:p>
        </w:tc>
      </w:tr>
      <w:tr>
        <w:trPr>
          <w:cantSplit/>
        </w:trPr>
        <w:tc>
          <w:tcPr>
            <w:tcW w:type="dxa" w:w="1928"/>
            <w:vAlign w:val="center"/>
          </w:tcPr>
          <w:p>
            <w:pPr>
              <w:spacing w:after="0"/>
            </w:pPr>
            <w:r/>
            <w:r>
              <w:rPr>
                <w:rFonts w:ascii="Microsoft YaHei" w:hAnsi="Microsoft YaHei" w:eastAsia="Microsoft YaHei"/>
                <w:b w:val="0"/>
                <w:sz w:val="17"/>
              </w:rPr>
              <w:t>FEniCSx dBz/dt</w:t>
            </w:r>
          </w:p>
        </w:tc>
        <w:tc>
          <w:tcPr>
            <w:tcW w:type="dxa" w:w="1417"/>
            <w:vAlign w:val="center"/>
          </w:tcPr>
          <w:p>
            <w:pPr>
              <w:spacing w:after="0"/>
            </w:pPr>
            <w:r/>
            <w:r>
              <w:rPr>
                <w:rFonts w:ascii="Microsoft YaHei" w:hAnsi="Microsoft YaHei" w:eastAsia="Microsoft YaHei"/>
                <w:b w:val="0"/>
                <w:sz w:val="17"/>
              </w:rPr>
              <w:t>3.301669%</w:t>
            </w:r>
          </w:p>
        </w:tc>
        <w:tc>
          <w:tcPr>
            <w:tcW w:type="dxa" w:w="1701"/>
            <w:vAlign w:val="center"/>
          </w:tcPr>
          <w:p>
            <w:pPr>
              <w:spacing w:after="0"/>
            </w:pPr>
            <w:r/>
            <w:r>
              <w:rPr>
                <w:rFonts w:ascii="Microsoft YaHei" w:hAnsi="Microsoft YaHei" w:eastAsia="Microsoft YaHei"/>
                <w:b w:val="0"/>
                <w:sz w:val="17"/>
              </w:rPr>
              <w:t>1.000 ms</w:t>
            </w:r>
          </w:p>
        </w:tc>
        <w:tc>
          <w:tcPr>
            <w:tcW w:type="dxa" w:w="1417"/>
            <w:vAlign w:val="center"/>
          </w:tcPr>
          <w:p>
            <w:pPr>
              <w:spacing w:after="0"/>
            </w:pPr>
            <w:r/>
            <w:r>
              <w:rPr>
                <w:rFonts w:ascii="Microsoft YaHei" w:hAnsi="Microsoft YaHei" w:eastAsia="Microsoft YaHei"/>
                <w:b w:val="0"/>
                <w:sz w:val="17"/>
              </w:rPr>
              <w:t>1.212791%</w:t>
            </w:r>
          </w:p>
        </w:tc>
        <w:tc>
          <w:tcPr>
            <w:tcW w:type="dxa" w:w="1417"/>
            <w:vAlign w:val="center"/>
          </w:tcPr>
          <w:p>
            <w:pPr>
              <w:spacing w:after="0"/>
            </w:pPr>
            <w:r/>
            <w:r>
              <w:rPr>
                <w:rFonts w:ascii="Microsoft YaHei" w:hAnsi="Microsoft YaHei" w:eastAsia="Microsoft YaHei"/>
                <w:b w:val="0"/>
                <w:sz w:val="17"/>
              </w:rPr>
              <w:t>3.301669%</w:t>
            </w:r>
          </w:p>
        </w:tc>
        <w:tc>
          <w:tcPr>
            <w:tcW w:type="dxa" w:w="1134"/>
            <w:vAlign w:val="center"/>
          </w:tcPr>
          <w:p>
            <w:pPr>
              <w:spacing w:after="0"/>
            </w:pPr>
            <w:r/>
            <w:r>
              <w:rPr>
                <w:rFonts w:ascii="Microsoft YaHei" w:hAnsi="Microsoft YaHei" w:eastAsia="Microsoft YaHei"/>
                <w:b w:val="0"/>
                <w:sz w:val="17"/>
              </w:rPr>
              <w:t>通过</w:t>
            </w:r>
          </w:p>
        </w:tc>
      </w:tr>
      <w:tr>
        <w:trPr>
          <w:cantSplit/>
        </w:trPr>
        <w:tc>
          <w:tcPr>
            <w:tcW w:type="dxa" w:w="1928"/>
            <w:vAlign w:val="center"/>
            <w:shd w:fill="EEF3F8"/>
          </w:tcPr>
          <w:p>
            <w:pPr>
              <w:spacing w:after="0"/>
            </w:pPr>
            <w:r/>
            <w:r>
              <w:rPr>
                <w:rFonts w:ascii="Microsoft YaHei" w:hAnsi="Microsoft YaHei" w:eastAsia="Microsoft YaHei"/>
                <w:b w:val="0"/>
                <w:sz w:val="17"/>
              </w:rPr>
              <w:t>SimPEG Ex</w:t>
            </w:r>
          </w:p>
        </w:tc>
        <w:tc>
          <w:tcPr>
            <w:tcW w:type="dxa" w:w="1417"/>
            <w:vAlign w:val="center"/>
            <w:shd w:fill="EEF3F8"/>
          </w:tcPr>
          <w:p>
            <w:pPr>
              <w:spacing w:after="0"/>
            </w:pPr>
            <w:r/>
            <w:r>
              <w:rPr>
                <w:rFonts w:ascii="Microsoft YaHei" w:hAnsi="Microsoft YaHei" w:eastAsia="Microsoft YaHei"/>
                <w:b w:val="0"/>
                <w:sz w:val="17"/>
              </w:rPr>
              <w:t>3.210106%</w:t>
            </w:r>
          </w:p>
        </w:tc>
        <w:tc>
          <w:tcPr>
            <w:tcW w:type="dxa" w:w="1701"/>
            <w:vAlign w:val="center"/>
            <w:shd w:fill="EEF3F8"/>
          </w:tcPr>
          <w:p>
            <w:pPr>
              <w:spacing w:after="0"/>
            </w:pPr>
            <w:r/>
            <w:r>
              <w:rPr>
                <w:rFonts w:ascii="Microsoft YaHei" w:hAnsi="Microsoft YaHei" w:eastAsia="Microsoft YaHei"/>
                <w:b w:val="0"/>
                <w:sz w:val="17"/>
              </w:rPr>
              <w:t>10.000 μs</w:t>
            </w:r>
          </w:p>
        </w:tc>
        <w:tc>
          <w:tcPr>
            <w:tcW w:type="dxa" w:w="1417"/>
            <w:vAlign w:val="center"/>
            <w:shd w:fill="EEF3F8"/>
          </w:tcPr>
          <w:p>
            <w:pPr>
              <w:spacing w:after="0"/>
            </w:pPr>
            <w:r/>
            <w:r>
              <w:rPr>
                <w:rFonts w:ascii="Microsoft YaHei" w:hAnsi="Microsoft YaHei" w:eastAsia="Microsoft YaHei"/>
                <w:b w:val="0"/>
                <w:sz w:val="17"/>
              </w:rPr>
              <w:t>1.259355%</w:t>
            </w:r>
          </w:p>
        </w:tc>
        <w:tc>
          <w:tcPr>
            <w:tcW w:type="dxa" w:w="1417"/>
            <w:vAlign w:val="center"/>
            <w:shd w:fill="EEF3F8"/>
          </w:tcPr>
          <w:p>
            <w:pPr>
              <w:spacing w:after="0"/>
            </w:pPr>
            <w:r/>
            <w:r>
              <w:rPr>
                <w:rFonts w:ascii="Microsoft YaHei" w:hAnsi="Microsoft YaHei" w:eastAsia="Microsoft YaHei"/>
                <w:b w:val="0"/>
                <w:sz w:val="17"/>
              </w:rPr>
              <w:t>0.044328%</w:t>
            </w:r>
          </w:p>
        </w:tc>
        <w:tc>
          <w:tcPr>
            <w:tcW w:type="dxa" w:w="1134"/>
            <w:vAlign w:val="center"/>
            <w:shd w:fill="EEF3F8"/>
          </w:tcPr>
          <w:p>
            <w:pPr>
              <w:spacing w:after="0"/>
            </w:pPr>
            <w:r/>
            <w:r>
              <w:rPr>
                <w:rFonts w:ascii="Microsoft YaHei" w:hAnsi="Microsoft YaHei" w:eastAsia="Microsoft YaHei"/>
                <w:b w:val="0"/>
                <w:sz w:val="17"/>
              </w:rPr>
              <w:t>通过</w:t>
            </w:r>
          </w:p>
        </w:tc>
      </w:tr>
      <w:tr>
        <w:trPr>
          <w:cantSplit/>
        </w:trPr>
        <w:tc>
          <w:tcPr>
            <w:tcW w:type="dxa" w:w="1928"/>
            <w:vAlign w:val="center"/>
          </w:tcPr>
          <w:p>
            <w:pPr>
              <w:spacing w:after="0"/>
            </w:pPr>
            <w:r/>
            <w:r>
              <w:rPr>
                <w:rFonts w:ascii="Microsoft YaHei" w:hAnsi="Microsoft YaHei" w:eastAsia="Microsoft YaHei"/>
                <w:b w:val="0"/>
                <w:sz w:val="17"/>
              </w:rPr>
              <w:t>SimPEG Hz</w:t>
            </w:r>
          </w:p>
        </w:tc>
        <w:tc>
          <w:tcPr>
            <w:tcW w:type="dxa" w:w="1417"/>
            <w:vAlign w:val="center"/>
          </w:tcPr>
          <w:p>
            <w:pPr>
              <w:spacing w:after="0"/>
            </w:pPr>
            <w:r/>
            <w:r>
              <w:rPr>
                <w:rFonts w:ascii="Microsoft YaHei" w:hAnsi="Microsoft YaHei" w:eastAsia="Microsoft YaHei"/>
                <w:b w:val="0"/>
                <w:sz w:val="17"/>
              </w:rPr>
              <w:t>0.630309%</w:t>
            </w:r>
          </w:p>
        </w:tc>
        <w:tc>
          <w:tcPr>
            <w:tcW w:type="dxa" w:w="1701"/>
            <w:vAlign w:val="center"/>
          </w:tcPr>
          <w:p>
            <w:pPr>
              <w:spacing w:after="0"/>
            </w:pPr>
            <w:r/>
            <w:r>
              <w:rPr>
                <w:rFonts w:ascii="Microsoft YaHei" w:hAnsi="Microsoft YaHei" w:eastAsia="Microsoft YaHei"/>
                <w:b w:val="0"/>
                <w:sz w:val="17"/>
              </w:rPr>
              <w:t>316.228 μs</w:t>
            </w:r>
          </w:p>
        </w:tc>
        <w:tc>
          <w:tcPr>
            <w:tcW w:type="dxa" w:w="1417"/>
            <w:vAlign w:val="center"/>
          </w:tcPr>
          <w:p>
            <w:pPr>
              <w:spacing w:after="0"/>
            </w:pPr>
            <w:r/>
            <w:r>
              <w:rPr>
                <w:rFonts w:ascii="Microsoft YaHei" w:hAnsi="Microsoft YaHei" w:eastAsia="Microsoft YaHei"/>
                <w:b w:val="0"/>
                <w:sz w:val="17"/>
              </w:rPr>
              <w:t>0.383713%</w:t>
            </w:r>
          </w:p>
        </w:tc>
        <w:tc>
          <w:tcPr>
            <w:tcW w:type="dxa" w:w="1417"/>
            <w:vAlign w:val="center"/>
          </w:tcPr>
          <w:p>
            <w:pPr>
              <w:spacing w:after="0"/>
            </w:pPr>
            <w:r/>
            <w:r>
              <w:rPr>
                <w:rFonts w:ascii="Microsoft YaHei" w:hAnsi="Microsoft YaHei" w:eastAsia="Microsoft YaHei"/>
                <w:b w:val="0"/>
                <w:sz w:val="17"/>
              </w:rPr>
              <w:t>0.248385%</w:t>
            </w:r>
          </w:p>
        </w:tc>
        <w:tc>
          <w:tcPr>
            <w:tcW w:type="dxa" w:w="1134"/>
            <w:vAlign w:val="center"/>
          </w:tcPr>
          <w:p>
            <w:pPr>
              <w:spacing w:after="0"/>
            </w:pPr>
            <w:r/>
            <w:r>
              <w:rPr>
                <w:rFonts w:ascii="Microsoft YaHei" w:hAnsi="Microsoft YaHei" w:eastAsia="Microsoft YaHei"/>
                <w:b w:val="0"/>
                <w:sz w:val="17"/>
              </w:rPr>
              <w:t>通过</w:t>
            </w:r>
          </w:p>
        </w:tc>
      </w:tr>
      <w:tr>
        <w:trPr>
          <w:cantSplit/>
        </w:trPr>
        <w:tc>
          <w:tcPr>
            <w:tcW w:type="dxa" w:w="1928"/>
            <w:vAlign w:val="center"/>
            <w:shd w:fill="EEF3F8"/>
          </w:tcPr>
          <w:p>
            <w:pPr>
              <w:spacing w:after="0"/>
            </w:pPr>
            <w:r/>
            <w:r>
              <w:rPr>
                <w:rFonts w:ascii="Microsoft YaHei" w:hAnsi="Microsoft YaHei" w:eastAsia="Microsoft YaHei"/>
                <w:b w:val="0"/>
                <w:sz w:val="17"/>
              </w:rPr>
              <w:t>SimPEG dBz/dt</w:t>
            </w:r>
          </w:p>
        </w:tc>
        <w:tc>
          <w:tcPr>
            <w:tcW w:type="dxa" w:w="1417"/>
            <w:vAlign w:val="center"/>
            <w:shd w:fill="EEF3F8"/>
          </w:tcPr>
          <w:p>
            <w:pPr>
              <w:spacing w:after="0"/>
            </w:pPr>
            <w:r/>
            <w:r>
              <w:rPr>
                <w:rFonts w:ascii="Microsoft YaHei" w:hAnsi="Microsoft YaHei" w:eastAsia="Microsoft YaHei"/>
                <w:b w:val="0"/>
                <w:sz w:val="17"/>
              </w:rPr>
              <w:t>3.452765%</w:t>
            </w:r>
          </w:p>
        </w:tc>
        <w:tc>
          <w:tcPr>
            <w:tcW w:type="dxa" w:w="1701"/>
            <w:vAlign w:val="center"/>
            <w:shd w:fill="EEF3F8"/>
          </w:tcPr>
          <w:p>
            <w:pPr>
              <w:spacing w:after="0"/>
            </w:pPr>
            <w:r/>
            <w:r>
              <w:rPr>
                <w:rFonts w:ascii="Microsoft YaHei" w:hAnsi="Microsoft YaHei" w:eastAsia="Microsoft YaHei"/>
                <w:b w:val="0"/>
                <w:sz w:val="17"/>
              </w:rPr>
              <w:t>63.096 μs</w:t>
            </w:r>
          </w:p>
        </w:tc>
        <w:tc>
          <w:tcPr>
            <w:tcW w:type="dxa" w:w="1417"/>
            <w:vAlign w:val="center"/>
            <w:shd w:fill="EEF3F8"/>
          </w:tcPr>
          <w:p>
            <w:pPr>
              <w:spacing w:after="0"/>
            </w:pPr>
            <w:r/>
            <w:r>
              <w:rPr>
                <w:rFonts w:ascii="Microsoft YaHei" w:hAnsi="Microsoft YaHei" w:eastAsia="Microsoft YaHei"/>
                <w:b w:val="0"/>
                <w:sz w:val="17"/>
              </w:rPr>
              <w:t>2.103183%</w:t>
            </w:r>
          </w:p>
        </w:tc>
        <w:tc>
          <w:tcPr>
            <w:tcW w:type="dxa" w:w="1417"/>
            <w:vAlign w:val="center"/>
            <w:shd w:fill="EEF3F8"/>
          </w:tcPr>
          <w:p>
            <w:pPr>
              <w:spacing w:after="0"/>
            </w:pPr>
            <w:r/>
            <w:r>
              <w:rPr>
                <w:rFonts w:ascii="Microsoft YaHei" w:hAnsi="Microsoft YaHei" w:eastAsia="Microsoft YaHei"/>
                <w:b w:val="0"/>
                <w:sz w:val="17"/>
              </w:rPr>
              <w:t>0.511599%</w:t>
            </w:r>
          </w:p>
        </w:tc>
        <w:tc>
          <w:tcPr>
            <w:tcW w:type="dxa" w:w="1134"/>
            <w:vAlign w:val="center"/>
            <w:shd w:fill="EEF3F8"/>
          </w:tcPr>
          <w:p>
            <w:pPr>
              <w:spacing w:after="0"/>
            </w:pPr>
            <w:r/>
            <w:r>
              <w:rPr>
                <w:rFonts w:ascii="Microsoft YaHei" w:hAnsi="Microsoft YaHei" w:eastAsia="Microsoft YaHei"/>
                <w:b w:val="0"/>
                <w:sz w:val="17"/>
              </w:rPr>
              <w:t>通过</w:t>
            </w:r>
          </w:p>
        </w:tc>
      </w:tr>
    </w:tbl>
    <w:p>
      <w:pPr>
        <w:spacing w:after="0"/>
      </w:pPr>
    </w:p>
    <w:p>
      <w:r>
        <w:t>FEniCSx无极化最大误差出现在1 ms：Ex为1.036429%、Hz为1.412497%、dBz/dt为3.301669%。SimPEG无极化最大误差分别为3.210106%、0.630309%和3.452765%，均通过。FEniCSx在Ex上更接近参考，SimPEG在Hz上更接近参考，dBz/dt精度相近。</w:t>
      </w:r>
    </w:p>
    <w:p>
      <w:pPr>
        <w:pStyle w:val="Heading1"/>
      </w:pPr>
      <w:r>
        <w:t>7 极化结果</w:t>
      </w:r>
    </w:p>
    <w:p>
      <w:pPr>
        <w:keepNext/>
        <w:jc w:val="center"/>
      </w:pPr>
      <w:r>
        <w:drawing>
          <wp:inline xmlns:a="http://schemas.openxmlformats.org/drawingml/2006/main" xmlns:pic="http://schemas.openxmlformats.org/drawingml/2006/picture">
            <wp:extent cx="5976000" cy="2137601"/>
            <wp:docPr id="5" name="Picture 5"/>
            <wp:cNvGraphicFramePr>
              <a:graphicFrameLocks noChangeAspect="1"/>
            </wp:cNvGraphicFramePr>
            <a:graphic>
              <a:graphicData uri="http://schemas.openxmlformats.org/drawingml/2006/picture">
                <pic:pic>
                  <pic:nvPicPr>
                    <pic:cNvPr id="0" name="figure_05_ip_responses.png"/>
                    <pic:cNvPicPr/>
                  </pic:nvPicPr>
                  <pic:blipFill>
                    <a:blip r:embed="rId15"/>
                    <a:stretch>
                      <a:fillRect/>
                    </a:stretch>
                  </pic:blipFill>
                  <pic:spPr>
                    <a:xfrm>
                      <a:off x="0" y="0"/>
                      <a:ext cx="5976000" cy="2137601"/>
                    </a:xfrm>
                    <a:prstGeom prst="rect"/>
                  </pic:spPr>
                </pic:pic>
              </a:graphicData>
            </a:graphic>
          </wp:inline>
        </w:drawing>
      </w:r>
    </w:p>
    <w:p>
      <w:pPr>
        <w:pStyle w:val="Caption"/>
        <w:keepNext/>
        <w:jc w:val="center"/>
      </w:pPr>
      <w:r>
        <w:t>图5  极化Ex、Hz和dBz/dt响应。极化改变了三个分量的幅值和时间演化。</w:t>
      </w:r>
    </w:p>
    <w:p>
      <w:pPr>
        <w:keepNext/>
        <w:jc w:val="center"/>
      </w:pPr>
      <w:r>
        <w:drawing>
          <wp:inline xmlns:a="http://schemas.openxmlformats.org/drawingml/2006/main" xmlns:pic="http://schemas.openxmlformats.org/drawingml/2006/picture">
            <wp:extent cx="5976000" cy="2135649"/>
            <wp:docPr id="6" name="Picture 6"/>
            <wp:cNvGraphicFramePr>
              <a:graphicFrameLocks noChangeAspect="1"/>
            </wp:cNvGraphicFramePr>
            <a:graphic>
              <a:graphicData uri="http://schemas.openxmlformats.org/drawingml/2006/picture">
                <pic:pic>
                  <pic:nvPicPr>
                    <pic:cNvPr id="0" name="figure_06_ip_errors.png"/>
                    <pic:cNvPicPr/>
                  </pic:nvPicPr>
                  <pic:blipFill>
                    <a:blip r:embed="rId16"/>
                    <a:stretch>
                      <a:fillRect/>
                    </a:stretch>
                  </pic:blipFill>
                  <pic:spPr>
                    <a:xfrm>
                      <a:off x="0" y="0"/>
                      <a:ext cx="5976000" cy="2135649"/>
                    </a:xfrm>
                    <a:prstGeom prst="rect"/>
                  </pic:spPr>
                </pic:pic>
              </a:graphicData>
            </a:graphic>
          </wp:inline>
        </w:drawing>
      </w:r>
    </w:p>
    <w:p>
      <w:pPr>
        <w:pStyle w:val="Caption"/>
        <w:keepNext/>
        <w:jc w:val="center"/>
      </w:pPr>
      <w:r>
        <w:t>图6  极化逐时刻相对误差。SimPEG Ex在10 μs处为7.420635%，明确标记失败。</w:t>
      </w:r>
    </w:p>
    <w:tbl>
      <w:tblPr>
        <w:tblStyle w:val="TableGrid"/>
        <w:tblW w:type="auto" w:w="0"/>
        <w:jc w:val="center"/>
        <w:tblLayout w:type="fixed"/>
        <w:tblLook w:firstColumn="1" w:firstRow="1" w:lastColumn="0" w:lastRow="0" w:noHBand="0" w:noVBand="1" w:val="04A0"/>
      </w:tblPr>
      <w:tblGrid>
        <w:gridCol w:w="1624"/>
        <w:gridCol w:w="1624"/>
        <w:gridCol w:w="1624"/>
        <w:gridCol w:w="1624"/>
        <w:gridCol w:w="1624"/>
        <w:gridCol w:w="1624"/>
      </w:tblGrid>
      <w:tr>
        <w:trPr>
          <w:tblHeader/>
          <w:cantSplit/>
        </w:trPr>
        <w:tc>
          <w:tcPr>
            <w:tcW w:type="dxa" w:w="1928"/>
            <w:vAlign w:val="center"/>
            <w:shd w:fill="365F91"/>
          </w:tcPr>
          <w:p>
            <w:r/>
            <w:r>
              <w:rPr>
                <w:rFonts w:ascii="Microsoft YaHei" w:hAnsi="Microsoft YaHei" w:eastAsia="Microsoft YaHei"/>
                <w:b/>
                <w:color w:val="FFFFFF"/>
                <w:sz w:val="17"/>
              </w:rPr>
              <w:t>方法/分量</w:t>
            </w:r>
          </w:p>
        </w:tc>
        <w:tc>
          <w:tcPr>
            <w:tcW w:type="dxa" w:w="1417"/>
            <w:vAlign w:val="center"/>
            <w:shd w:fill="365F91"/>
          </w:tcPr>
          <w:p>
            <w:r/>
            <w:r>
              <w:rPr>
                <w:rFonts w:ascii="Microsoft YaHei" w:hAnsi="Microsoft YaHei" w:eastAsia="Microsoft YaHei"/>
                <w:b/>
                <w:color w:val="FFFFFF"/>
                <w:sz w:val="17"/>
              </w:rPr>
              <w:t>最大误差</w:t>
            </w:r>
          </w:p>
        </w:tc>
        <w:tc>
          <w:tcPr>
            <w:tcW w:type="dxa" w:w="1701"/>
            <w:vAlign w:val="center"/>
            <w:shd w:fill="365F91"/>
          </w:tcPr>
          <w:p>
            <w:r/>
            <w:r>
              <w:rPr>
                <w:rFonts w:ascii="Microsoft YaHei" w:hAnsi="Microsoft YaHei" w:eastAsia="Microsoft YaHei"/>
                <w:b/>
                <w:color w:val="FFFFFF"/>
                <w:sz w:val="17"/>
              </w:rPr>
              <w:t>最大误差时间</w:t>
            </w:r>
          </w:p>
        </w:tc>
        <w:tc>
          <w:tcPr>
            <w:tcW w:type="dxa" w:w="1417"/>
            <w:vAlign w:val="center"/>
            <w:shd w:fill="365F91"/>
          </w:tcPr>
          <w:p>
            <w:r/>
            <w:r>
              <w:rPr>
                <w:rFonts w:ascii="Microsoft YaHei" w:hAnsi="Microsoft YaHei" w:eastAsia="Microsoft YaHei"/>
                <w:b/>
                <w:color w:val="FFFFFF"/>
                <w:sz w:val="17"/>
              </w:rPr>
              <w:t>RMS误差</w:t>
            </w:r>
          </w:p>
        </w:tc>
        <w:tc>
          <w:tcPr>
            <w:tcW w:type="dxa" w:w="1417"/>
            <w:vAlign w:val="center"/>
            <w:shd w:fill="365F91"/>
          </w:tcPr>
          <w:p>
            <w:r/>
            <w:r>
              <w:rPr>
                <w:rFonts w:ascii="Microsoft YaHei" w:hAnsi="Microsoft YaHei" w:eastAsia="Microsoft YaHei"/>
                <w:b/>
                <w:color w:val="FFFFFF"/>
                <w:sz w:val="17"/>
              </w:rPr>
              <w:t>1 ms误差</w:t>
            </w:r>
          </w:p>
        </w:tc>
        <w:tc>
          <w:tcPr>
            <w:tcW w:type="dxa" w:w="1134"/>
            <w:vAlign w:val="center"/>
            <w:shd w:fill="365F91"/>
          </w:tcPr>
          <w:p>
            <w:r/>
            <w:r>
              <w:rPr>
                <w:rFonts w:ascii="Microsoft YaHei" w:hAnsi="Microsoft YaHei" w:eastAsia="Microsoft YaHei"/>
                <w:b/>
                <w:color w:val="FFFFFF"/>
                <w:sz w:val="17"/>
              </w:rPr>
              <w:t>结果</w:t>
            </w:r>
          </w:p>
        </w:tc>
      </w:tr>
      <w:tr>
        <w:trPr>
          <w:cantSplit/>
        </w:trPr>
        <w:tc>
          <w:tcPr>
            <w:tcW w:type="dxa" w:w="1928"/>
            <w:vAlign w:val="center"/>
          </w:tcPr>
          <w:p>
            <w:pPr>
              <w:spacing w:after="0"/>
            </w:pPr>
            <w:r/>
            <w:r>
              <w:rPr>
                <w:rFonts w:ascii="Microsoft YaHei" w:hAnsi="Microsoft YaHei" w:eastAsia="Microsoft YaHei"/>
                <w:b w:val="0"/>
                <w:sz w:val="17"/>
              </w:rPr>
              <w:t>FEniCSx Ex</w:t>
            </w:r>
          </w:p>
        </w:tc>
        <w:tc>
          <w:tcPr>
            <w:tcW w:type="dxa" w:w="1417"/>
            <w:vAlign w:val="center"/>
          </w:tcPr>
          <w:p>
            <w:pPr>
              <w:spacing w:after="0"/>
            </w:pPr>
            <w:r/>
            <w:r>
              <w:rPr>
                <w:rFonts w:ascii="Microsoft YaHei" w:hAnsi="Microsoft YaHei" w:eastAsia="Microsoft YaHei"/>
                <w:b w:val="0"/>
                <w:sz w:val="17"/>
              </w:rPr>
              <w:t>1.993756%</w:t>
            </w:r>
          </w:p>
        </w:tc>
        <w:tc>
          <w:tcPr>
            <w:tcW w:type="dxa" w:w="1701"/>
            <w:vAlign w:val="center"/>
          </w:tcPr>
          <w:p>
            <w:pPr>
              <w:spacing w:after="0"/>
            </w:pPr>
            <w:r/>
            <w:r>
              <w:rPr>
                <w:rFonts w:ascii="Microsoft YaHei" w:hAnsi="Microsoft YaHei" w:eastAsia="Microsoft YaHei"/>
                <w:b w:val="0"/>
                <w:sz w:val="17"/>
              </w:rPr>
              <w:t>19.953 μs</w:t>
            </w:r>
          </w:p>
        </w:tc>
        <w:tc>
          <w:tcPr>
            <w:tcW w:type="dxa" w:w="1417"/>
            <w:vAlign w:val="center"/>
          </w:tcPr>
          <w:p>
            <w:pPr>
              <w:spacing w:after="0"/>
            </w:pPr>
            <w:r/>
            <w:r>
              <w:rPr>
                <w:rFonts w:ascii="Microsoft YaHei" w:hAnsi="Microsoft YaHei" w:eastAsia="Microsoft YaHei"/>
                <w:b w:val="0"/>
                <w:sz w:val="17"/>
              </w:rPr>
              <w:t>1.574857%</w:t>
            </w:r>
          </w:p>
        </w:tc>
        <w:tc>
          <w:tcPr>
            <w:tcW w:type="dxa" w:w="1417"/>
            <w:vAlign w:val="center"/>
          </w:tcPr>
          <w:p>
            <w:pPr>
              <w:spacing w:after="0"/>
            </w:pPr>
            <w:r/>
            <w:r>
              <w:rPr>
                <w:rFonts w:ascii="Microsoft YaHei" w:hAnsi="Microsoft YaHei" w:eastAsia="Microsoft YaHei"/>
                <w:b w:val="0"/>
                <w:sz w:val="17"/>
              </w:rPr>
              <w:t>0.423649%</w:t>
            </w:r>
          </w:p>
        </w:tc>
        <w:tc>
          <w:tcPr>
            <w:tcW w:type="dxa" w:w="1134"/>
            <w:vAlign w:val="center"/>
          </w:tcPr>
          <w:p>
            <w:pPr>
              <w:spacing w:after="0"/>
            </w:pPr>
            <w:r/>
            <w:r>
              <w:rPr>
                <w:rFonts w:ascii="Microsoft YaHei" w:hAnsi="Microsoft YaHei" w:eastAsia="Microsoft YaHei"/>
                <w:b w:val="0"/>
                <w:sz w:val="17"/>
              </w:rPr>
              <w:t>通过</w:t>
            </w:r>
          </w:p>
        </w:tc>
      </w:tr>
      <w:tr>
        <w:trPr>
          <w:cantSplit/>
        </w:trPr>
        <w:tc>
          <w:tcPr>
            <w:tcW w:type="dxa" w:w="1928"/>
            <w:vAlign w:val="center"/>
            <w:shd w:fill="EEF3F8"/>
          </w:tcPr>
          <w:p>
            <w:pPr>
              <w:spacing w:after="0"/>
            </w:pPr>
            <w:r/>
            <w:r>
              <w:rPr>
                <w:rFonts w:ascii="Microsoft YaHei" w:hAnsi="Microsoft YaHei" w:eastAsia="Microsoft YaHei"/>
                <w:b w:val="0"/>
                <w:sz w:val="17"/>
              </w:rPr>
              <w:t>FEniCSx Hz</w:t>
            </w:r>
          </w:p>
        </w:tc>
        <w:tc>
          <w:tcPr>
            <w:tcW w:type="dxa" w:w="1417"/>
            <w:vAlign w:val="center"/>
            <w:shd w:fill="EEF3F8"/>
          </w:tcPr>
          <w:p>
            <w:pPr>
              <w:spacing w:after="0"/>
            </w:pPr>
            <w:r/>
            <w:r>
              <w:rPr>
                <w:rFonts w:ascii="Microsoft YaHei" w:hAnsi="Microsoft YaHei" w:eastAsia="Microsoft YaHei"/>
                <w:b w:val="0"/>
                <w:sz w:val="17"/>
              </w:rPr>
              <w:t>1.090690%</w:t>
            </w:r>
          </w:p>
        </w:tc>
        <w:tc>
          <w:tcPr>
            <w:tcW w:type="dxa" w:w="1701"/>
            <w:vAlign w:val="center"/>
            <w:shd w:fill="EEF3F8"/>
          </w:tcPr>
          <w:p>
            <w:pPr>
              <w:spacing w:after="0"/>
            </w:pPr>
            <w:r/>
            <w:r>
              <w:rPr>
                <w:rFonts w:ascii="Microsoft YaHei" w:hAnsi="Microsoft YaHei" w:eastAsia="Microsoft YaHei"/>
                <w:b w:val="0"/>
                <w:sz w:val="17"/>
              </w:rPr>
              <w:t>1.000 ms</w:t>
            </w:r>
          </w:p>
        </w:tc>
        <w:tc>
          <w:tcPr>
            <w:tcW w:type="dxa" w:w="1417"/>
            <w:vAlign w:val="center"/>
            <w:shd w:fill="EEF3F8"/>
          </w:tcPr>
          <w:p>
            <w:pPr>
              <w:spacing w:after="0"/>
            </w:pPr>
            <w:r/>
            <w:r>
              <w:rPr>
                <w:rFonts w:ascii="Microsoft YaHei" w:hAnsi="Microsoft YaHei" w:eastAsia="Microsoft YaHei"/>
                <w:b w:val="0"/>
                <w:sz w:val="17"/>
              </w:rPr>
              <w:t>0.373077%</w:t>
            </w:r>
          </w:p>
        </w:tc>
        <w:tc>
          <w:tcPr>
            <w:tcW w:type="dxa" w:w="1417"/>
            <w:vAlign w:val="center"/>
            <w:shd w:fill="EEF3F8"/>
          </w:tcPr>
          <w:p>
            <w:pPr>
              <w:spacing w:after="0"/>
            </w:pPr>
            <w:r/>
            <w:r>
              <w:rPr>
                <w:rFonts w:ascii="Microsoft YaHei" w:hAnsi="Microsoft YaHei" w:eastAsia="Microsoft YaHei"/>
                <w:b w:val="0"/>
                <w:sz w:val="17"/>
              </w:rPr>
              <w:t>1.090690%</w:t>
            </w:r>
          </w:p>
        </w:tc>
        <w:tc>
          <w:tcPr>
            <w:tcW w:type="dxa" w:w="1134"/>
            <w:vAlign w:val="center"/>
            <w:shd w:fill="EEF3F8"/>
          </w:tcPr>
          <w:p>
            <w:pPr>
              <w:spacing w:after="0"/>
            </w:pPr>
            <w:r/>
            <w:r>
              <w:rPr>
                <w:rFonts w:ascii="Microsoft YaHei" w:hAnsi="Microsoft YaHei" w:eastAsia="Microsoft YaHei"/>
                <w:b w:val="0"/>
                <w:sz w:val="17"/>
              </w:rPr>
              <w:t>通过</w:t>
            </w:r>
          </w:p>
        </w:tc>
      </w:tr>
      <w:tr>
        <w:trPr>
          <w:cantSplit/>
        </w:trPr>
        <w:tc>
          <w:tcPr>
            <w:tcW w:type="dxa" w:w="1928"/>
            <w:vAlign w:val="center"/>
          </w:tcPr>
          <w:p>
            <w:pPr>
              <w:spacing w:after="0"/>
            </w:pPr>
            <w:r/>
            <w:r>
              <w:rPr>
                <w:rFonts w:ascii="Microsoft YaHei" w:hAnsi="Microsoft YaHei" w:eastAsia="Microsoft YaHei"/>
                <w:b w:val="0"/>
                <w:sz w:val="17"/>
              </w:rPr>
              <w:t>FEniCSx dBz/dt</w:t>
            </w:r>
          </w:p>
        </w:tc>
        <w:tc>
          <w:tcPr>
            <w:tcW w:type="dxa" w:w="1417"/>
            <w:vAlign w:val="center"/>
          </w:tcPr>
          <w:p>
            <w:pPr>
              <w:spacing w:after="0"/>
            </w:pPr>
            <w:r/>
            <w:r>
              <w:rPr>
                <w:rFonts w:ascii="Microsoft YaHei" w:hAnsi="Microsoft YaHei" w:eastAsia="Microsoft YaHei"/>
                <w:b w:val="0"/>
                <w:sz w:val="17"/>
              </w:rPr>
              <w:t>2.687928%</w:t>
            </w:r>
          </w:p>
        </w:tc>
        <w:tc>
          <w:tcPr>
            <w:tcW w:type="dxa" w:w="1701"/>
            <w:vAlign w:val="center"/>
          </w:tcPr>
          <w:p>
            <w:pPr>
              <w:spacing w:after="0"/>
            </w:pPr>
            <w:r/>
            <w:r>
              <w:rPr>
                <w:rFonts w:ascii="Microsoft YaHei" w:hAnsi="Microsoft YaHei" w:eastAsia="Microsoft YaHei"/>
                <w:b w:val="0"/>
                <w:sz w:val="17"/>
              </w:rPr>
              <w:t>1.000 ms</w:t>
            </w:r>
          </w:p>
        </w:tc>
        <w:tc>
          <w:tcPr>
            <w:tcW w:type="dxa" w:w="1417"/>
            <w:vAlign w:val="center"/>
          </w:tcPr>
          <w:p>
            <w:pPr>
              <w:spacing w:after="0"/>
            </w:pPr>
            <w:r/>
            <w:r>
              <w:rPr>
                <w:rFonts w:ascii="Microsoft YaHei" w:hAnsi="Microsoft YaHei" w:eastAsia="Microsoft YaHei"/>
                <w:b w:val="0"/>
                <w:sz w:val="17"/>
              </w:rPr>
              <w:t>1.047552%</w:t>
            </w:r>
          </w:p>
        </w:tc>
        <w:tc>
          <w:tcPr>
            <w:tcW w:type="dxa" w:w="1417"/>
            <w:vAlign w:val="center"/>
          </w:tcPr>
          <w:p>
            <w:pPr>
              <w:spacing w:after="0"/>
            </w:pPr>
            <w:r/>
            <w:r>
              <w:rPr>
                <w:rFonts w:ascii="Microsoft YaHei" w:hAnsi="Microsoft YaHei" w:eastAsia="Microsoft YaHei"/>
                <w:b w:val="0"/>
                <w:sz w:val="17"/>
              </w:rPr>
              <w:t>2.687928%</w:t>
            </w:r>
          </w:p>
        </w:tc>
        <w:tc>
          <w:tcPr>
            <w:tcW w:type="dxa" w:w="1134"/>
            <w:vAlign w:val="center"/>
          </w:tcPr>
          <w:p>
            <w:pPr>
              <w:spacing w:after="0"/>
            </w:pPr>
            <w:r/>
            <w:r>
              <w:rPr>
                <w:rFonts w:ascii="Microsoft YaHei" w:hAnsi="Microsoft YaHei" w:eastAsia="Microsoft YaHei"/>
                <w:b w:val="0"/>
                <w:sz w:val="17"/>
              </w:rPr>
              <w:t>通过</w:t>
            </w:r>
          </w:p>
        </w:tc>
      </w:tr>
      <w:tr>
        <w:trPr>
          <w:cantSplit/>
        </w:trPr>
        <w:tc>
          <w:tcPr>
            <w:tcW w:type="dxa" w:w="1928"/>
            <w:vAlign w:val="center"/>
            <w:shd w:fill="EEF3F8"/>
          </w:tcPr>
          <w:p>
            <w:pPr>
              <w:spacing w:after="0"/>
            </w:pPr>
            <w:r/>
            <w:r>
              <w:rPr>
                <w:rFonts w:ascii="Microsoft YaHei" w:hAnsi="Microsoft YaHei" w:eastAsia="Microsoft YaHei"/>
                <w:b w:val="0"/>
                <w:sz w:val="17"/>
              </w:rPr>
              <w:t>SimPEG Ex</w:t>
            </w:r>
          </w:p>
        </w:tc>
        <w:tc>
          <w:tcPr>
            <w:tcW w:type="dxa" w:w="1417"/>
            <w:vAlign w:val="center"/>
            <w:shd w:fill="EEF3F8"/>
          </w:tcPr>
          <w:p>
            <w:pPr>
              <w:spacing w:after="0"/>
            </w:pPr>
            <w:r/>
            <w:r>
              <w:rPr>
                <w:rFonts w:ascii="Microsoft YaHei" w:hAnsi="Microsoft YaHei" w:eastAsia="Microsoft YaHei"/>
                <w:b w:val="0"/>
                <w:sz w:val="17"/>
              </w:rPr>
              <w:t>7.420635%</w:t>
            </w:r>
          </w:p>
        </w:tc>
        <w:tc>
          <w:tcPr>
            <w:tcW w:type="dxa" w:w="1701"/>
            <w:vAlign w:val="center"/>
            <w:shd w:fill="EEF3F8"/>
          </w:tcPr>
          <w:p>
            <w:pPr>
              <w:spacing w:after="0"/>
            </w:pPr>
            <w:r/>
            <w:r>
              <w:rPr>
                <w:rFonts w:ascii="Microsoft YaHei" w:hAnsi="Microsoft YaHei" w:eastAsia="Microsoft YaHei"/>
                <w:b w:val="0"/>
                <w:sz w:val="17"/>
              </w:rPr>
              <w:t>10.000 μs</w:t>
            </w:r>
          </w:p>
        </w:tc>
        <w:tc>
          <w:tcPr>
            <w:tcW w:type="dxa" w:w="1417"/>
            <w:vAlign w:val="center"/>
            <w:shd w:fill="EEF3F8"/>
          </w:tcPr>
          <w:p>
            <w:pPr>
              <w:spacing w:after="0"/>
            </w:pPr>
            <w:r/>
            <w:r>
              <w:rPr>
                <w:rFonts w:ascii="Microsoft YaHei" w:hAnsi="Microsoft YaHei" w:eastAsia="Microsoft YaHei"/>
                <w:b w:val="0"/>
                <w:sz w:val="17"/>
              </w:rPr>
              <w:t>3.289052%</w:t>
            </w:r>
          </w:p>
        </w:tc>
        <w:tc>
          <w:tcPr>
            <w:tcW w:type="dxa" w:w="1417"/>
            <w:vAlign w:val="center"/>
            <w:shd w:fill="EEF3F8"/>
          </w:tcPr>
          <w:p>
            <w:pPr>
              <w:spacing w:after="0"/>
            </w:pPr>
            <w:r/>
            <w:r>
              <w:rPr>
                <w:rFonts w:ascii="Microsoft YaHei" w:hAnsi="Microsoft YaHei" w:eastAsia="Microsoft YaHei"/>
                <w:b w:val="0"/>
                <w:sz w:val="17"/>
              </w:rPr>
              <w:t>1.079199%</w:t>
            </w:r>
          </w:p>
        </w:tc>
        <w:tc>
          <w:tcPr>
            <w:tcW w:type="dxa" w:w="1134"/>
            <w:vAlign w:val="center"/>
            <w:shd w:fill="EEF3F8"/>
          </w:tcPr>
          <w:p>
            <w:pPr>
              <w:spacing w:after="0"/>
            </w:pPr>
            <w:r/>
            <w:r>
              <w:rPr>
                <w:rFonts w:ascii="Microsoft YaHei" w:hAnsi="Microsoft YaHei" w:eastAsia="Microsoft YaHei"/>
                <w:b w:val="0"/>
                <w:sz w:val="17"/>
              </w:rPr>
              <w:t>失败</w:t>
            </w:r>
          </w:p>
        </w:tc>
      </w:tr>
      <w:tr>
        <w:trPr>
          <w:cantSplit/>
        </w:trPr>
        <w:tc>
          <w:tcPr>
            <w:tcW w:type="dxa" w:w="1928"/>
            <w:vAlign w:val="center"/>
          </w:tcPr>
          <w:p>
            <w:pPr>
              <w:spacing w:after="0"/>
            </w:pPr>
            <w:r/>
            <w:r>
              <w:rPr>
                <w:rFonts w:ascii="Microsoft YaHei" w:hAnsi="Microsoft YaHei" w:eastAsia="Microsoft YaHei"/>
                <w:b w:val="0"/>
                <w:sz w:val="17"/>
              </w:rPr>
              <w:t>SimPEG Hz</w:t>
            </w:r>
          </w:p>
        </w:tc>
        <w:tc>
          <w:tcPr>
            <w:tcW w:type="dxa" w:w="1417"/>
            <w:vAlign w:val="center"/>
          </w:tcPr>
          <w:p>
            <w:pPr>
              <w:spacing w:after="0"/>
            </w:pPr>
            <w:r/>
            <w:r>
              <w:rPr>
                <w:rFonts w:ascii="Microsoft YaHei" w:hAnsi="Microsoft YaHei" w:eastAsia="Microsoft YaHei"/>
                <w:b w:val="0"/>
                <w:sz w:val="17"/>
              </w:rPr>
              <w:t>0.654283%</w:t>
            </w:r>
          </w:p>
        </w:tc>
        <w:tc>
          <w:tcPr>
            <w:tcW w:type="dxa" w:w="1701"/>
            <w:vAlign w:val="center"/>
          </w:tcPr>
          <w:p>
            <w:pPr>
              <w:spacing w:after="0"/>
            </w:pPr>
            <w:r/>
            <w:r>
              <w:rPr>
                <w:rFonts w:ascii="Microsoft YaHei" w:hAnsi="Microsoft YaHei" w:eastAsia="Microsoft YaHei"/>
                <w:b w:val="0"/>
                <w:sz w:val="17"/>
              </w:rPr>
              <w:t>501.187 μs</w:t>
            </w:r>
          </w:p>
        </w:tc>
        <w:tc>
          <w:tcPr>
            <w:tcW w:type="dxa" w:w="1417"/>
            <w:vAlign w:val="center"/>
          </w:tcPr>
          <w:p>
            <w:pPr>
              <w:spacing w:after="0"/>
            </w:pPr>
            <w:r/>
            <w:r>
              <w:rPr>
                <w:rFonts w:ascii="Microsoft YaHei" w:hAnsi="Microsoft YaHei" w:eastAsia="Microsoft YaHei"/>
                <w:b w:val="0"/>
                <w:sz w:val="17"/>
              </w:rPr>
              <w:t>0.393711%</w:t>
            </w:r>
          </w:p>
        </w:tc>
        <w:tc>
          <w:tcPr>
            <w:tcW w:type="dxa" w:w="1417"/>
            <w:vAlign w:val="center"/>
          </w:tcPr>
          <w:p>
            <w:pPr>
              <w:spacing w:after="0"/>
            </w:pPr>
            <w:r/>
            <w:r>
              <w:rPr>
                <w:rFonts w:ascii="Microsoft YaHei" w:hAnsi="Microsoft YaHei" w:eastAsia="Microsoft YaHei"/>
                <w:b w:val="0"/>
                <w:sz w:val="17"/>
              </w:rPr>
              <w:t>0.416578%</w:t>
            </w:r>
          </w:p>
        </w:tc>
        <w:tc>
          <w:tcPr>
            <w:tcW w:type="dxa" w:w="1134"/>
            <w:vAlign w:val="center"/>
          </w:tcPr>
          <w:p>
            <w:pPr>
              <w:spacing w:after="0"/>
            </w:pPr>
            <w:r/>
            <w:r>
              <w:rPr>
                <w:rFonts w:ascii="Microsoft YaHei" w:hAnsi="Microsoft YaHei" w:eastAsia="Microsoft YaHei"/>
                <w:b w:val="0"/>
                <w:sz w:val="17"/>
              </w:rPr>
              <w:t>通过</w:t>
            </w:r>
          </w:p>
        </w:tc>
      </w:tr>
      <w:tr>
        <w:trPr>
          <w:cantSplit/>
        </w:trPr>
        <w:tc>
          <w:tcPr>
            <w:tcW w:type="dxa" w:w="1928"/>
            <w:vAlign w:val="center"/>
            <w:shd w:fill="EEF3F8"/>
          </w:tcPr>
          <w:p>
            <w:pPr>
              <w:spacing w:after="0"/>
            </w:pPr>
            <w:r/>
            <w:r>
              <w:rPr>
                <w:rFonts w:ascii="Microsoft YaHei" w:hAnsi="Microsoft YaHei" w:eastAsia="Microsoft YaHei"/>
                <w:b w:val="0"/>
                <w:sz w:val="17"/>
              </w:rPr>
              <w:t>SimPEG dBz/dt</w:t>
            </w:r>
          </w:p>
        </w:tc>
        <w:tc>
          <w:tcPr>
            <w:tcW w:type="dxa" w:w="1417"/>
            <w:vAlign w:val="center"/>
            <w:shd w:fill="EEF3F8"/>
          </w:tcPr>
          <w:p>
            <w:pPr>
              <w:spacing w:after="0"/>
            </w:pPr>
            <w:r/>
            <w:r>
              <w:rPr>
                <w:rFonts w:ascii="Microsoft YaHei" w:hAnsi="Microsoft YaHei" w:eastAsia="Microsoft YaHei"/>
                <w:b w:val="0"/>
                <w:sz w:val="17"/>
              </w:rPr>
              <w:t>3.445477%</w:t>
            </w:r>
          </w:p>
        </w:tc>
        <w:tc>
          <w:tcPr>
            <w:tcW w:type="dxa" w:w="1701"/>
            <w:vAlign w:val="center"/>
            <w:shd w:fill="EEF3F8"/>
          </w:tcPr>
          <w:p>
            <w:pPr>
              <w:spacing w:after="0"/>
            </w:pPr>
            <w:r/>
            <w:r>
              <w:rPr>
                <w:rFonts w:ascii="Microsoft YaHei" w:hAnsi="Microsoft YaHei" w:eastAsia="Microsoft YaHei"/>
                <w:b w:val="0"/>
                <w:sz w:val="17"/>
              </w:rPr>
              <w:t>100.000 μs</w:t>
            </w:r>
          </w:p>
        </w:tc>
        <w:tc>
          <w:tcPr>
            <w:tcW w:type="dxa" w:w="1417"/>
            <w:vAlign w:val="center"/>
            <w:shd w:fill="EEF3F8"/>
          </w:tcPr>
          <w:p>
            <w:pPr>
              <w:spacing w:after="0"/>
            </w:pPr>
            <w:r/>
            <w:r>
              <w:rPr>
                <w:rFonts w:ascii="Microsoft YaHei" w:hAnsi="Microsoft YaHei" w:eastAsia="Microsoft YaHei"/>
                <w:b w:val="0"/>
                <w:sz w:val="17"/>
              </w:rPr>
              <w:t>2.115434%</w:t>
            </w:r>
          </w:p>
        </w:tc>
        <w:tc>
          <w:tcPr>
            <w:tcW w:type="dxa" w:w="1417"/>
            <w:vAlign w:val="center"/>
            <w:shd w:fill="EEF3F8"/>
          </w:tcPr>
          <w:p>
            <w:pPr>
              <w:spacing w:after="0"/>
            </w:pPr>
            <w:r/>
            <w:r>
              <w:rPr>
                <w:rFonts w:ascii="Microsoft YaHei" w:hAnsi="Microsoft YaHei" w:eastAsia="Microsoft YaHei"/>
                <w:b w:val="0"/>
                <w:sz w:val="17"/>
              </w:rPr>
              <w:t>0.176290%</w:t>
            </w:r>
          </w:p>
        </w:tc>
        <w:tc>
          <w:tcPr>
            <w:tcW w:type="dxa" w:w="1134"/>
            <w:vAlign w:val="center"/>
            <w:shd w:fill="EEF3F8"/>
          </w:tcPr>
          <w:p>
            <w:pPr>
              <w:spacing w:after="0"/>
            </w:pPr>
            <w:r/>
            <w:r>
              <w:rPr>
                <w:rFonts w:ascii="Microsoft YaHei" w:hAnsi="Microsoft YaHei" w:eastAsia="Microsoft YaHei"/>
                <w:b w:val="0"/>
                <w:sz w:val="17"/>
              </w:rPr>
              <w:t>通过</w:t>
            </w:r>
          </w:p>
        </w:tc>
      </w:tr>
    </w:tbl>
    <w:p>
      <w:pPr>
        <w:spacing w:after="0"/>
      </w:pPr>
    </w:p>
    <w:p>
      <w:r>
        <w:t>FEniCSx极化三个正式分量均通过：Ex最大误差1.993756%出现在19.953 μs，Hz和dBz/dt最大误差分别为1.090690%和2.687928%，均出现在1 ms。SimPEG极化Hz和dBz/dt通过，但Ex在10 μs处为7.420635%。</w:t>
      </w:r>
    </w:p>
    <w:p>
      <w:r>
        <w:t>该SimPEG失败不能归因于线性求解器未收敛：全部336个瞬变求解均为正收敛reason=2，最大真残差3.573×10⁻¹¹；16项Debye拟合相对L2误差仅0.010243%。既有T8/T16/T32审计表明Ex随时间细分改善有限，剩余偏差主要属于S1空间/共模误差。</w:t>
      </w:r>
    </w:p>
    <w:p>
      <w:pPr>
        <w:pStyle w:val="Heading1"/>
      </w:pPr>
      <w:r>
        <w:t>8 极化效应本身的恢复精度</w:t>
      </w:r>
    </w:p>
    <w:p>
      <w:pPr>
        <w:keepNext/>
        <w:jc w:val="center"/>
      </w:pPr>
      <w:r>
        <w:drawing>
          <wp:inline xmlns:a="http://schemas.openxmlformats.org/drawingml/2006/main" xmlns:pic="http://schemas.openxmlformats.org/drawingml/2006/picture">
            <wp:extent cx="5976000" cy="2171852"/>
            <wp:docPr id="7" name="Picture 7"/>
            <wp:cNvGraphicFramePr>
              <a:graphicFrameLocks noChangeAspect="1"/>
            </wp:cNvGraphicFramePr>
            <a:graphic>
              <a:graphicData uri="http://schemas.openxmlformats.org/drawingml/2006/picture">
                <pic:pic>
                  <pic:nvPicPr>
                    <pic:cNvPr id="0" name="figure_07_ip_effect.png"/>
                    <pic:cNvPicPr/>
                  </pic:nvPicPr>
                  <pic:blipFill>
                    <a:blip r:embed="rId17"/>
                    <a:stretch>
                      <a:fillRect/>
                    </a:stretch>
                  </pic:blipFill>
                  <pic:spPr>
                    <a:xfrm>
                      <a:off x="0" y="0"/>
                      <a:ext cx="5976000" cy="2171852"/>
                    </a:xfrm>
                    <a:prstGeom prst="rect"/>
                  </pic:spPr>
                </pic:pic>
              </a:graphicData>
            </a:graphic>
          </wp:inline>
        </w:drawing>
      </w:r>
    </w:p>
    <w:p>
      <w:pPr>
        <w:pStyle w:val="Caption"/>
        <w:keepNext/>
        <w:jc w:val="center"/>
      </w:pPr>
      <w:r>
        <w:t>图7  三种正式分量的极化效应曲线，定义为(IP/noIP - 1)×100%。</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rPr>
          <w:tblHeader/>
          <w:cantSplit/>
        </w:trPr>
        <w:tc>
          <w:tcPr>
            <w:tcW w:type="dxa" w:w="1814"/>
            <w:vAlign w:val="center"/>
            <w:shd w:fill="365F91"/>
          </w:tcPr>
          <w:p>
            <w:r/>
            <w:r>
              <w:rPr>
                <w:rFonts w:ascii="Microsoft YaHei" w:hAnsi="Microsoft YaHei" w:eastAsia="Microsoft YaHei"/>
                <w:b/>
                <w:color w:val="FFFFFF"/>
                <w:sz w:val="17"/>
              </w:rPr>
              <w:t>方法</w:t>
            </w:r>
          </w:p>
        </w:tc>
        <w:tc>
          <w:tcPr>
            <w:tcW w:type="dxa" w:w="2494"/>
            <w:vAlign w:val="center"/>
            <w:shd w:fill="365F91"/>
          </w:tcPr>
          <w:p>
            <w:r/>
            <w:r>
              <w:rPr>
                <w:rFonts w:ascii="Microsoft YaHei" w:hAnsi="Microsoft YaHei" w:eastAsia="Microsoft YaHei"/>
                <w:b/>
                <w:color w:val="FFFFFF"/>
                <w:sz w:val="17"/>
              </w:rPr>
              <w:t>Ex效应最大误差</w:t>
            </w:r>
          </w:p>
        </w:tc>
        <w:tc>
          <w:tcPr>
            <w:tcW w:type="dxa" w:w="2494"/>
            <w:vAlign w:val="center"/>
            <w:shd w:fill="365F91"/>
          </w:tcPr>
          <w:p>
            <w:r/>
            <w:r>
              <w:rPr>
                <w:rFonts w:ascii="Microsoft YaHei" w:hAnsi="Microsoft YaHei" w:eastAsia="Microsoft YaHei"/>
                <w:b/>
                <w:color w:val="FFFFFF"/>
                <w:sz w:val="17"/>
              </w:rPr>
              <w:t>Hz效应最大误差</w:t>
            </w:r>
          </w:p>
        </w:tc>
        <w:tc>
          <w:tcPr>
            <w:tcW w:type="dxa" w:w="2494"/>
            <w:vAlign w:val="center"/>
            <w:shd w:fill="365F91"/>
          </w:tcPr>
          <w:p>
            <w:r/>
            <w:r>
              <w:rPr>
                <w:rFonts w:ascii="Microsoft YaHei" w:hAnsi="Microsoft YaHei" w:eastAsia="Microsoft YaHei"/>
                <w:b/>
                <w:color w:val="FFFFFF"/>
                <w:sz w:val="17"/>
              </w:rPr>
              <w:t>dBz/dt效应最大误差</w:t>
            </w:r>
          </w:p>
        </w:tc>
      </w:tr>
      <w:tr>
        <w:trPr>
          <w:cantSplit/>
        </w:trPr>
        <w:tc>
          <w:tcPr>
            <w:tcW w:type="dxa" w:w="1814"/>
            <w:vAlign w:val="center"/>
          </w:tcPr>
          <w:p>
            <w:pPr>
              <w:spacing w:after="0"/>
            </w:pPr>
            <w:r/>
            <w:r>
              <w:rPr>
                <w:rFonts w:ascii="Microsoft YaHei" w:hAnsi="Microsoft YaHei" w:eastAsia="Microsoft YaHei"/>
                <w:b w:val="0"/>
                <w:sz w:val="17"/>
              </w:rPr>
              <w:t>FEniCSx</w:t>
            </w:r>
          </w:p>
        </w:tc>
        <w:tc>
          <w:tcPr>
            <w:tcW w:type="dxa" w:w="2494"/>
            <w:vAlign w:val="center"/>
          </w:tcPr>
          <w:p>
            <w:pPr>
              <w:spacing w:after="0"/>
            </w:pPr>
            <w:r/>
            <w:r>
              <w:rPr>
                <w:rFonts w:ascii="Microsoft YaHei" w:hAnsi="Microsoft YaHei" w:eastAsia="Microsoft YaHei"/>
                <w:b w:val="0"/>
                <w:sz w:val="17"/>
              </w:rPr>
              <w:t>1.356574个百分点</w:t>
            </w:r>
          </w:p>
        </w:tc>
        <w:tc>
          <w:tcPr>
            <w:tcW w:type="dxa" w:w="2494"/>
            <w:vAlign w:val="center"/>
          </w:tcPr>
          <w:p>
            <w:pPr>
              <w:spacing w:after="0"/>
            </w:pPr>
            <w:r/>
            <w:r>
              <w:rPr>
                <w:rFonts w:ascii="Microsoft YaHei" w:hAnsi="Microsoft YaHei" w:eastAsia="Microsoft YaHei"/>
                <w:b w:val="0"/>
                <w:sz w:val="17"/>
              </w:rPr>
              <w:t>0.429457个百分点</w:t>
            </w:r>
          </w:p>
        </w:tc>
        <w:tc>
          <w:tcPr>
            <w:tcW w:type="dxa" w:w="2494"/>
            <w:vAlign w:val="center"/>
          </w:tcPr>
          <w:p>
            <w:pPr>
              <w:spacing w:after="0"/>
            </w:pPr>
            <w:r/>
            <w:r>
              <w:rPr>
                <w:rFonts w:ascii="Microsoft YaHei" w:hAnsi="Microsoft YaHei" w:eastAsia="Microsoft YaHei"/>
                <w:b w:val="0"/>
                <w:sz w:val="17"/>
              </w:rPr>
              <w:t>0.898638个百分点</w:t>
            </w:r>
          </w:p>
        </w:tc>
      </w:tr>
      <w:tr>
        <w:trPr>
          <w:cantSplit/>
        </w:trPr>
        <w:tc>
          <w:tcPr>
            <w:tcW w:type="dxa" w:w="1814"/>
            <w:vAlign w:val="center"/>
            <w:shd w:fill="EEF3F8"/>
          </w:tcPr>
          <w:p>
            <w:pPr>
              <w:spacing w:after="0"/>
            </w:pPr>
            <w:r/>
            <w:r>
              <w:rPr>
                <w:rFonts w:ascii="Microsoft YaHei" w:hAnsi="Microsoft YaHei" w:eastAsia="Microsoft YaHei"/>
                <w:b w:val="0"/>
                <w:sz w:val="17"/>
              </w:rPr>
              <w:t>SimPEG</w:t>
            </w:r>
          </w:p>
        </w:tc>
        <w:tc>
          <w:tcPr>
            <w:tcW w:type="dxa" w:w="2494"/>
            <w:vAlign w:val="center"/>
            <w:shd w:fill="EEF3F8"/>
          </w:tcPr>
          <w:p>
            <w:pPr>
              <w:spacing w:after="0"/>
            </w:pPr>
            <w:r/>
            <w:r>
              <w:rPr>
                <w:rFonts w:ascii="Microsoft YaHei" w:hAnsi="Microsoft YaHei" w:eastAsia="Microsoft YaHei"/>
                <w:b w:val="0"/>
                <w:sz w:val="17"/>
              </w:rPr>
              <w:t>2.525546个百分点</w:t>
            </w:r>
          </w:p>
        </w:tc>
        <w:tc>
          <w:tcPr>
            <w:tcW w:type="dxa" w:w="2494"/>
            <w:vAlign w:val="center"/>
            <w:shd w:fill="EEF3F8"/>
          </w:tcPr>
          <w:p>
            <w:pPr>
              <w:spacing w:after="0"/>
            </w:pPr>
            <w:r/>
            <w:r>
              <w:rPr>
                <w:rFonts w:ascii="Microsoft YaHei" w:hAnsi="Microsoft YaHei" w:eastAsia="Microsoft YaHei"/>
                <w:b w:val="0"/>
                <w:sz w:val="17"/>
              </w:rPr>
              <w:t>0.228192个百分点</w:t>
            </w:r>
          </w:p>
        </w:tc>
        <w:tc>
          <w:tcPr>
            <w:tcW w:type="dxa" w:w="2494"/>
            <w:vAlign w:val="center"/>
            <w:shd w:fill="EEF3F8"/>
          </w:tcPr>
          <w:p>
            <w:pPr>
              <w:spacing w:after="0"/>
            </w:pPr>
            <w:r/>
            <w:r>
              <w:rPr>
                <w:rFonts w:ascii="Microsoft YaHei" w:hAnsi="Microsoft YaHei" w:eastAsia="Microsoft YaHei"/>
                <w:b w:val="0"/>
                <w:sz w:val="17"/>
              </w:rPr>
              <w:t>0.858592个百分点</w:t>
            </w:r>
          </w:p>
        </w:tc>
      </w:tr>
    </w:tbl>
    <w:p>
      <w:pPr>
        <w:spacing w:after="0"/>
      </w:pPr>
    </w:p>
    <w:p>
      <w:r>
        <w:t>FEniCSx对Ex极化效应的最大百分点误差为1.356574，低于SimPEG的2.525546；SimPEG对Hz极化效应略优；dBz/dt两者接近。这说明只比较IP绝对响应还不够，还必须比较IP相对于noIP的差异是否被正确恢复。</w:t>
      </w:r>
    </w:p>
    <w:p>
      <w:pPr>
        <w:pStyle w:val="Heading1"/>
      </w:pPr>
      <w:r>
        <w:t>9 最大误差与方法间差异</w:t>
      </w:r>
    </w:p>
    <w:p>
      <w:pPr>
        <w:keepNext/>
        <w:jc w:val="center"/>
      </w:pPr>
      <w:r>
        <w:drawing>
          <wp:inline xmlns:a="http://schemas.openxmlformats.org/drawingml/2006/main" xmlns:pic="http://schemas.openxmlformats.org/drawingml/2006/picture">
            <wp:extent cx="5976000" cy="2691716"/>
            <wp:docPr id="8" name="Picture 8"/>
            <wp:cNvGraphicFramePr>
              <a:graphicFrameLocks noChangeAspect="1"/>
            </wp:cNvGraphicFramePr>
            <a:graphic>
              <a:graphicData uri="http://schemas.openxmlformats.org/drawingml/2006/picture">
                <pic:pic>
                  <pic:nvPicPr>
                    <pic:cNvPr id="0" name="figure_08_max_error_summary.png"/>
                    <pic:cNvPicPr/>
                  </pic:nvPicPr>
                  <pic:blipFill>
                    <a:blip r:embed="rId18"/>
                    <a:stretch>
                      <a:fillRect/>
                    </a:stretch>
                  </pic:blipFill>
                  <pic:spPr>
                    <a:xfrm>
                      <a:off x="0" y="0"/>
                      <a:ext cx="5976000" cy="2691716"/>
                    </a:xfrm>
                    <a:prstGeom prst="rect"/>
                  </pic:spPr>
                </pic:pic>
              </a:graphicData>
            </a:graphic>
          </wp:inline>
        </w:drawing>
      </w:r>
    </w:p>
    <w:p>
      <w:pPr>
        <w:pStyle w:val="Caption"/>
        <w:keepNext/>
        <w:jc w:val="center"/>
      </w:pPr>
      <w:r>
        <w:t>图8  FEniCSx和SimPEG在无极化/极化情况下的最大误差汇总。5%线为固定验收门槛。</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rPr>
          <w:tblHeader/>
          <w:cantSplit/>
        </w:trPr>
        <w:tc>
          <w:tcPr>
            <w:tcW w:type="dxa" w:w="1701"/>
            <w:vAlign w:val="center"/>
            <w:shd w:fill="365F91"/>
          </w:tcPr>
          <w:p>
            <w:r/>
            <w:r>
              <w:rPr>
                <w:rFonts w:ascii="Microsoft YaHei" w:hAnsi="Microsoft YaHei" w:eastAsia="Microsoft YaHei"/>
                <w:b/>
                <w:color w:val="FFFFFF"/>
                <w:sz w:val="17"/>
              </w:rPr>
              <w:t>模型</w:t>
            </w:r>
          </w:p>
        </w:tc>
        <w:tc>
          <w:tcPr>
            <w:tcW w:type="dxa" w:w="2551"/>
            <w:vAlign w:val="center"/>
            <w:shd w:fill="365F91"/>
          </w:tcPr>
          <w:p>
            <w:r/>
            <w:r>
              <w:rPr>
                <w:rFonts w:ascii="Microsoft YaHei" w:hAnsi="Microsoft YaHei" w:eastAsia="Microsoft YaHei"/>
                <w:b/>
                <w:color w:val="FFFFFF"/>
                <w:sz w:val="17"/>
              </w:rPr>
              <w:t>Ex最大方法间差异</w:t>
            </w:r>
          </w:p>
        </w:tc>
        <w:tc>
          <w:tcPr>
            <w:tcW w:type="dxa" w:w="2551"/>
            <w:vAlign w:val="center"/>
            <w:shd w:fill="365F91"/>
          </w:tcPr>
          <w:p>
            <w:r/>
            <w:r>
              <w:rPr>
                <w:rFonts w:ascii="Microsoft YaHei" w:hAnsi="Microsoft YaHei" w:eastAsia="Microsoft YaHei"/>
                <w:b/>
                <w:color w:val="FFFFFF"/>
                <w:sz w:val="17"/>
              </w:rPr>
              <w:t>Hz最大方法间差异</w:t>
            </w:r>
          </w:p>
        </w:tc>
        <w:tc>
          <w:tcPr>
            <w:tcW w:type="dxa" w:w="2551"/>
            <w:vAlign w:val="center"/>
            <w:shd w:fill="365F91"/>
          </w:tcPr>
          <w:p>
            <w:r/>
            <w:r>
              <w:rPr>
                <w:rFonts w:ascii="Microsoft YaHei" w:hAnsi="Microsoft YaHei" w:eastAsia="Microsoft YaHei"/>
                <w:b/>
                <w:color w:val="FFFFFF"/>
                <w:sz w:val="17"/>
              </w:rPr>
              <w:t>dBz/dt最大方法间差异</w:t>
            </w:r>
          </w:p>
        </w:tc>
      </w:tr>
      <w:tr>
        <w:trPr>
          <w:cantSplit/>
        </w:trPr>
        <w:tc>
          <w:tcPr>
            <w:tcW w:type="dxa" w:w="1701"/>
            <w:vAlign w:val="center"/>
          </w:tcPr>
          <w:p>
            <w:pPr>
              <w:spacing w:after="0"/>
            </w:pPr>
            <w:r/>
            <w:r>
              <w:rPr>
                <w:rFonts w:ascii="Microsoft YaHei" w:hAnsi="Microsoft YaHei" w:eastAsia="Microsoft YaHei"/>
                <w:b w:val="0"/>
                <w:sz w:val="17"/>
              </w:rPr>
              <w:t>无极化</w:t>
            </w:r>
          </w:p>
        </w:tc>
        <w:tc>
          <w:tcPr>
            <w:tcW w:type="dxa" w:w="2551"/>
            <w:vAlign w:val="center"/>
          </w:tcPr>
          <w:p>
            <w:pPr>
              <w:spacing w:after="0"/>
            </w:pPr>
            <w:r/>
            <w:r>
              <w:rPr>
                <w:rFonts w:ascii="Microsoft YaHei" w:hAnsi="Microsoft YaHei" w:eastAsia="Microsoft YaHei"/>
                <w:b w:val="0"/>
                <w:sz w:val="17"/>
              </w:rPr>
              <w:t>3.889398%</w:t>
            </w:r>
          </w:p>
        </w:tc>
        <w:tc>
          <w:tcPr>
            <w:tcW w:type="dxa" w:w="2551"/>
            <w:vAlign w:val="center"/>
          </w:tcPr>
          <w:p>
            <w:pPr>
              <w:spacing w:after="0"/>
            </w:pPr>
            <w:r/>
            <w:r>
              <w:rPr>
                <w:rFonts w:ascii="Microsoft YaHei" w:hAnsi="Microsoft YaHei" w:eastAsia="Microsoft YaHei"/>
                <w:b w:val="0"/>
                <w:sz w:val="17"/>
              </w:rPr>
              <w:t>1.660883%</w:t>
            </w:r>
          </w:p>
        </w:tc>
        <w:tc>
          <w:tcPr>
            <w:tcW w:type="dxa" w:w="2551"/>
            <w:vAlign w:val="center"/>
          </w:tcPr>
          <w:p>
            <w:pPr>
              <w:spacing w:after="0"/>
            </w:pPr>
            <w:r/>
            <w:r>
              <w:rPr>
                <w:rFonts w:ascii="Microsoft YaHei" w:hAnsi="Microsoft YaHei" w:eastAsia="Microsoft YaHei"/>
                <w:b w:val="0"/>
                <w:sz w:val="17"/>
              </w:rPr>
              <w:t>3.462542%</w:t>
            </w:r>
          </w:p>
        </w:tc>
      </w:tr>
      <w:tr>
        <w:trPr>
          <w:cantSplit/>
        </w:trPr>
        <w:tc>
          <w:tcPr>
            <w:tcW w:type="dxa" w:w="1701"/>
            <w:vAlign w:val="center"/>
            <w:shd w:fill="EEF3F8"/>
          </w:tcPr>
          <w:p>
            <w:pPr>
              <w:spacing w:after="0"/>
            </w:pPr>
            <w:r/>
            <w:r>
              <w:rPr>
                <w:rFonts w:ascii="Microsoft YaHei" w:hAnsi="Microsoft YaHei" w:eastAsia="Microsoft YaHei"/>
                <w:b w:val="0"/>
                <w:sz w:val="17"/>
              </w:rPr>
              <w:t>极化</w:t>
            </w:r>
          </w:p>
        </w:tc>
        <w:tc>
          <w:tcPr>
            <w:tcW w:type="dxa" w:w="2551"/>
            <w:vAlign w:val="center"/>
            <w:shd w:fill="EEF3F8"/>
          </w:tcPr>
          <w:p>
            <w:pPr>
              <w:spacing w:after="0"/>
            </w:pPr>
            <w:r/>
            <w:r>
              <w:rPr>
                <w:rFonts w:ascii="Microsoft YaHei" w:hAnsi="Microsoft YaHei" w:eastAsia="Microsoft YaHei"/>
                <w:b w:val="0"/>
                <w:sz w:val="17"/>
              </w:rPr>
              <w:t>5.764285%</w:t>
            </w:r>
          </w:p>
        </w:tc>
        <w:tc>
          <w:tcPr>
            <w:tcW w:type="dxa" w:w="2551"/>
            <w:vAlign w:val="center"/>
            <w:shd w:fill="EEF3F8"/>
          </w:tcPr>
          <w:p>
            <w:pPr>
              <w:spacing w:after="0"/>
            </w:pPr>
            <w:r/>
            <w:r>
              <w:rPr>
                <w:rFonts w:ascii="Microsoft YaHei" w:hAnsi="Microsoft YaHei" w:eastAsia="Microsoft YaHei"/>
                <w:b w:val="0"/>
                <w:sz w:val="17"/>
              </w:rPr>
              <w:t>1.507268%</w:t>
            </w:r>
          </w:p>
        </w:tc>
        <w:tc>
          <w:tcPr>
            <w:tcW w:type="dxa" w:w="2551"/>
            <w:vAlign w:val="center"/>
            <w:shd w:fill="EEF3F8"/>
          </w:tcPr>
          <w:p>
            <w:pPr>
              <w:spacing w:after="0"/>
            </w:pPr>
            <w:r/>
            <w:r>
              <w:rPr>
                <w:rFonts w:ascii="Microsoft YaHei" w:hAnsi="Microsoft YaHei" w:eastAsia="Microsoft YaHei"/>
                <w:b w:val="0"/>
                <w:sz w:val="17"/>
              </w:rPr>
              <w:t>3.468952%</w:t>
            </w:r>
          </w:p>
        </w:tc>
      </w:tr>
    </w:tbl>
    <w:p>
      <w:pPr>
        <w:spacing w:after="0"/>
      </w:pPr>
    </w:p>
    <w:p>
      <w:r>
        <w:t>极化Ex的FEniCSx-SimPEG最大方法间差异为5.764285%，出现在10 μs。该差异超过5%的原因是SimPEG极化Ex自身在该点未通过；FEniCSx同一点相对参考的误差仍低于2%。因此不能把该差异解释为两个三维算法都失败。</w:t>
      </w:r>
    </w:p>
    <w:p>
      <w:pPr>
        <w:pStyle w:val="Heading1"/>
      </w:pPr>
      <w:r>
        <w:t>10 数值可信性证据</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cantSplit/>
        </w:trPr>
        <w:tc>
          <w:tcPr>
            <w:tcW w:type="dxa" w:w="2098"/>
            <w:vAlign w:val="center"/>
            <w:shd w:fill="365F91"/>
          </w:tcPr>
          <w:p>
            <w:r/>
            <w:r>
              <w:rPr>
                <w:rFonts w:ascii="Microsoft YaHei" w:hAnsi="Microsoft YaHei" w:eastAsia="Microsoft YaHei"/>
                <w:b/>
                <w:color w:val="FFFFFF"/>
                <w:sz w:val="17"/>
              </w:rPr>
              <w:t>检查项</w:t>
            </w:r>
          </w:p>
        </w:tc>
        <w:tc>
          <w:tcPr>
            <w:tcW w:type="dxa" w:w="5386"/>
            <w:vAlign w:val="center"/>
            <w:shd w:fill="365F91"/>
          </w:tcPr>
          <w:p>
            <w:r/>
            <w:r>
              <w:rPr>
                <w:rFonts w:ascii="Microsoft YaHei" w:hAnsi="Microsoft YaHei" w:eastAsia="Microsoft YaHei"/>
                <w:b/>
                <w:color w:val="FFFFFF"/>
                <w:sz w:val="17"/>
              </w:rPr>
              <w:t>证据</w:t>
            </w:r>
          </w:p>
        </w:tc>
        <w:tc>
          <w:tcPr>
            <w:tcW w:type="dxa" w:w="1814"/>
            <w:vAlign w:val="center"/>
            <w:shd w:fill="365F91"/>
          </w:tcPr>
          <w:p>
            <w:r/>
            <w:r>
              <w:rPr>
                <w:rFonts w:ascii="Microsoft YaHei" w:hAnsi="Microsoft YaHei" w:eastAsia="Microsoft YaHei"/>
                <w:b/>
                <w:color w:val="FFFFFF"/>
                <w:sz w:val="17"/>
              </w:rPr>
              <w:t>判断</w:t>
            </w:r>
          </w:p>
        </w:tc>
      </w:tr>
      <w:tr>
        <w:trPr>
          <w:cantSplit/>
        </w:trPr>
        <w:tc>
          <w:tcPr>
            <w:tcW w:type="dxa" w:w="2098"/>
            <w:vAlign w:val="center"/>
          </w:tcPr>
          <w:p>
            <w:pPr>
              <w:spacing w:after="0"/>
            </w:pPr>
            <w:r/>
            <w:r>
              <w:rPr>
                <w:rFonts w:ascii="Microsoft YaHei" w:hAnsi="Microsoft YaHei" w:eastAsia="Microsoft YaHei"/>
                <w:b w:val="0"/>
                <w:sz w:val="17"/>
              </w:rPr>
              <w:t>有限线源积分</w:t>
            </w:r>
          </w:p>
        </w:tc>
        <w:tc>
          <w:tcPr>
            <w:tcW w:type="dxa" w:w="5386"/>
            <w:vAlign w:val="center"/>
          </w:tcPr>
          <w:p>
            <w:pPr>
              <w:spacing w:after="0"/>
            </w:pPr>
            <w:r/>
            <w:r>
              <w:rPr>
                <w:rFonts w:ascii="Microsoft YaHei" w:hAnsi="Microsoft YaHei" w:eastAsia="Microsoft YaHei"/>
                <w:b w:val="0"/>
                <w:sz w:val="17"/>
              </w:rPr>
              <w:t>88段、264积分点、100%覆盖、无间隙无重叠</w:t>
            </w:r>
          </w:p>
        </w:tc>
        <w:tc>
          <w:tcPr>
            <w:tcW w:type="dxa" w:w="1814"/>
            <w:vAlign w:val="center"/>
          </w:tcPr>
          <w:p>
            <w:pPr>
              <w:spacing w:after="0"/>
            </w:pPr>
            <w:r/>
            <w:r>
              <w:rPr>
                <w:rFonts w:ascii="Microsoft YaHei" w:hAnsi="Microsoft YaHei" w:eastAsia="Microsoft YaHei"/>
                <w:b w:val="0"/>
                <w:sz w:val="17"/>
              </w:rPr>
              <w:t>通过</w:t>
            </w:r>
          </w:p>
        </w:tc>
      </w:tr>
      <w:tr>
        <w:trPr>
          <w:cantSplit/>
        </w:trPr>
        <w:tc>
          <w:tcPr>
            <w:tcW w:type="dxa" w:w="2098"/>
            <w:vAlign w:val="center"/>
            <w:shd w:fill="EEF3F8"/>
          </w:tcPr>
          <w:p>
            <w:pPr>
              <w:spacing w:after="0"/>
            </w:pPr>
            <w:r/>
            <w:r>
              <w:rPr>
                <w:rFonts w:ascii="Microsoft YaHei" w:hAnsi="Microsoft YaHei" w:eastAsia="Microsoft YaHei"/>
                <w:b w:val="0"/>
                <w:sz w:val="17"/>
              </w:rPr>
              <w:t>参考线源自收敛</w:t>
            </w:r>
          </w:p>
        </w:tc>
        <w:tc>
          <w:tcPr>
            <w:tcW w:type="dxa" w:w="5386"/>
            <w:vAlign w:val="center"/>
            <w:shd w:fill="EEF3F8"/>
          </w:tcPr>
          <w:p>
            <w:pPr>
              <w:spacing w:after="0"/>
            </w:pPr>
            <w:r/>
            <w:r>
              <w:rPr>
                <w:rFonts w:ascii="Microsoft YaHei" w:hAnsi="Microsoft YaHei" w:eastAsia="Microsoft YaHei"/>
                <w:b w:val="0"/>
                <w:sz w:val="17"/>
              </w:rPr>
              <w:t>empymod主参考9点、审计17点，三分量均低于0.5%</w:t>
            </w:r>
          </w:p>
        </w:tc>
        <w:tc>
          <w:tcPr>
            <w:tcW w:type="dxa" w:w="1814"/>
            <w:vAlign w:val="center"/>
            <w:shd w:fill="EEF3F8"/>
          </w:tcPr>
          <w:p>
            <w:pPr>
              <w:spacing w:after="0"/>
            </w:pPr>
            <w:r/>
            <w:r>
              <w:rPr>
                <w:rFonts w:ascii="Microsoft YaHei" w:hAnsi="Microsoft YaHei" w:eastAsia="Microsoft YaHei"/>
                <w:b w:val="0"/>
                <w:sz w:val="17"/>
              </w:rPr>
              <w:t>通过</w:t>
            </w:r>
          </w:p>
        </w:tc>
      </w:tr>
      <w:tr>
        <w:trPr>
          <w:cantSplit/>
        </w:trPr>
        <w:tc>
          <w:tcPr>
            <w:tcW w:type="dxa" w:w="2098"/>
            <w:vAlign w:val="center"/>
          </w:tcPr>
          <w:p>
            <w:pPr>
              <w:spacing w:after="0"/>
            </w:pPr>
            <w:r/>
            <w:r>
              <w:rPr>
                <w:rFonts w:ascii="Microsoft YaHei" w:hAnsi="Microsoft YaHei" w:eastAsia="Microsoft YaHei"/>
                <w:b w:val="0"/>
                <w:sz w:val="17"/>
              </w:rPr>
              <w:t>FEniCSx空间分辨率</w:t>
            </w:r>
          </w:p>
        </w:tc>
        <w:tc>
          <w:tcPr>
            <w:tcW w:type="dxa" w:w="5386"/>
            <w:vAlign w:val="center"/>
          </w:tcPr>
          <w:p>
            <w:pPr>
              <w:spacing w:after="0"/>
            </w:pPr>
            <w:r/>
            <w:r>
              <w:rPr>
                <w:rFonts w:ascii="Microsoft YaHei" w:hAnsi="Microsoft YaHei" w:eastAsia="Microsoft YaHei"/>
                <w:b w:val="0"/>
                <w:sz w:val="17"/>
              </w:rPr>
              <w:t>221,164四面体、1,413,482边元自由度；内部300 m界面已加密</w:t>
            </w:r>
          </w:p>
        </w:tc>
        <w:tc>
          <w:tcPr>
            <w:tcW w:type="dxa" w:w="1814"/>
            <w:vAlign w:val="center"/>
          </w:tcPr>
          <w:p>
            <w:pPr>
              <w:spacing w:after="0"/>
            </w:pPr>
            <w:r/>
            <w:r>
              <w:rPr>
                <w:rFonts w:ascii="Microsoft YaHei" w:hAnsi="Microsoft YaHei" w:eastAsia="Microsoft YaHei"/>
                <w:b w:val="0"/>
                <w:sz w:val="17"/>
              </w:rPr>
              <w:t>通过本时窗</w:t>
            </w:r>
          </w:p>
        </w:tc>
      </w:tr>
      <w:tr>
        <w:trPr>
          <w:cantSplit/>
        </w:trPr>
        <w:tc>
          <w:tcPr>
            <w:tcW w:type="dxa" w:w="2098"/>
            <w:vAlign w:val="center"/>
            <w:shd w:fill="EEF3F8"/>
          </w:tcPr>
          <w:p>
            <w:pPr>
              <w:spacing w:after="0"/>
            </w:pPr>
            <w:r/>
            <w:r>
              <w:rPr>
                <w:rFonts w:ascii="Microsoft YaHei" w:hAnsi="Microsoft YaHei" w:eastAsia="Microsoft YaHei"/>
                <w:b w:val="0"/>
                <w:sz w:val="17"/>
              </w:rPr>
              <w:t>FEniCSx时间离散</w:t>
            </w:r>
          </w:p>
        </w:tc>
        <w:tc>
          <w:tcPr>
            <w:tcW w:type="dxa" w:w="5386"/>
            <w:vAlign w:val="center"/>
            <w:shd w:fill="EEF3F8"/>
          </w:tcPr>
          <w:p>
            <w:pPr>
              <w:spacing w:after="0"/>
            </w:pPr>
            <w:r/>
            <w:r>
              <w:rPr>
                <w:rFonts w:ascii="Microsoft YaHei" w:hAnsi="Microsoft YaHei" w:eastAsia="Microsoft YaHei"/>
                <w:b w:val="0"/>
                <w:sz w:val="17"/>
              </w:rPr>
              <w:t>后向Euler，21个观测点、176个内部步；T8审计</w:t>
            </w:r>
          </w:p>
        </w:tc>
        <w:tc>
          <w:tcPr>
            <w:tcW w:type="dxa" w:w="1814"/>
            <w:vAlign w:val="center"/>
            <w:shd w:fill="EEF3F8"/>
          </w:tcPr>
          <w:p>
            <w:pPr>
              <w:spacing w:after="0"/>
            </w:pPr>
            <w:r/>
            <w:r>
              <w:rPr>
                <w:rFonts w:ascii="Microsoft YaHei" w:hAnsi="Microsoft YaHei" w:eastAsia="Microsoft YaHei"/>
                <w:b w:val="0"/>
                <w:sz w:val="17"/>
              </w:rPr>
              <w:t>通过本时窗</w:t>
            </w:r>
          </w:p>
        </w:tc>
      </w:tr>
      <w:tr>
        <w:trPr>
          <w:cantSplit/>
        </w:trPr>
        <w:tc>
          <w:tcPr>
            <w:tcW w:type="dxa" w:w="2098"/>
            <w:vAlign w:val="center"/>
          </w:tcPr>
          <w:p>
            <w:pPr>
              <w:spacing w:after="0"/>
            </w:pPr>
            <w:r/>
            <w:r>
              <w:rPr>
                <w:rFonts w:ascii="Microsoft YaHei" w:hAnsi="Microsoft YaHei" w:eastAsia="Microsoft YaHei"/>
                <w:b w:val="0"/>
                <w:sz w:val="17"/>
              </w:rPr>
              <w:t>扩散边界</w:t>
            </w:r>
          </w:p>
        </w:tc>
        <w:tc>
          <w:tcPr>
            <w:tcW w:type="dxa" w:w="5386"/>
            <w:vAlign w:val="center"/>
          </w:tcPr>
          <w:p>
            <w:pPr>
              <w:spacing w:after="0"/>
            </w:pPr>
            <w:r/>
            <w:r>
              <w:rPr>
                <w:rFonts w:ascii="Microsoft YaHei" w:hAnsi="Microsoft YaHei" w:eastAsia="Microsoft YaHei"/>
                <w:b w:val="0"/>
                <w:sz w:val="17"/>
              </w:rPr>
              <w:t>1 ms推荐解析半径/深度797.885 m；实际解析半径1000 m</w:t>
            </w:r>
          </w:p>
        </w:tc>
        <w:tc>
          <w:tcPr>
            <w:tcW w:type="dxa" w:w="1814"/>
            <w:vAlign w:val="center"/>
          </w:tcPr>
          <w:p>
            <w:pPr>
              <w:spacing w:after="0"/>
            </w:pPr>
            <w:r/>
            <w:r>
              <w:rPr>
                <w:rFonts w:ascii="Microsoft YaHei" w:hAnsi="Microsoft YaHei" w:eastAsia="Microsoft YaHei"/>
                <w:b w:val="0"/>
                <w:sz w:val="17"/>
              </w:rPr>
              <w:t>通过</w:t>
            </w:r>
          </w:p>
        </w:tc>
      </w:tr>
      <w:tr>
        <w:trPr>
          <w:cantSplit/>
        </w:trPr>
        <w:tc>
          <w:tcPr>
            <w:tcW w:type="dxa" w:w="2098"/>
            <w:vAlign w:val="center"/>
            <w:shd w:fill="EEF3F8"/>
          </w:tcPr>
          <w:p>
            <w:pPr>
              <w:spacing w:after="0"/>
            </w:pPr>
            <w:r/>
            <w:r>
              <w:rPr>
                <w:rFonts w:ascii="Microsoft YaHei" w:hAnsi="Microsoft YaHei" w:eastAsia="Microsoft YaHei"/>
                <w:b w:val="0"/>
                <w:sz w:val="17"/>
              </w:rPr>
              <w:t>磁初始化</w:t>
            </w:r>
          </w:p>
        </w:tc>
        <w:tc>
          <w:tcPr>
            <w:tcW w:type="dxa" w:w="5386"/>
            <w:vAlign w:val="center"/>
            <w:shd w:fill="EEF3F8"/>
          </w:tcPr>
          <w:p>
            <w:pPr>
              <w:spacing w:after="0"/>
            </w:pPr>
            <w:r/>
            <w:r>
              <w:rPr>
                <w:rFonts w:ascii="Microsoft YaHei" w:hAnsi="Microsoft YaHei" w:eastAsia="Microsoft YaHei"/>
                <w:b w:val="0"/>
                <w:sz w:val="17"/>
              </w:rPr>
              <w:t>自适应Biot-Savart与q=2/4/6/8/10审计；近奇异单元专门处理</w:t>
            </w:r>
          </w:p>
        </w:tc>
        <w:tc>
          <w:tcPr>
            <w:tcW w:type="dxa" w:w="1814"/>
            <w:vAlign w:val="center"/>
            <w:shd w:fill="EEF3F8"/>
          </w:tcPr>
          <w:p>
            <w:pPr>
              <w:spacing w:after="0"/>
            </w:pPr>
            <w:r/>
            <w:r>
              <w:rPr>
                <w:rFonts w:ascii="Microsoft YaHei" w:hAnsi="Microsoft YaHei" w:eastAsia="Microsoft YaHei"/>
                <w:b w:val="0"/>
                <w:sz w:val="17"/>
              </w:rPr>
              <w:t>通过</w:t>
            </w:r>
          </w:p>
        </w:tc>
      </w:tr>
      <w:tr>
        <w:trPr>
          <w:cantSplit/>
        </w:trPr>
        <w:tc>
          <w:tcPr>
            <w:tcW w:type="dxa" w:w="2098"/>
            <w:vAlign w:val="center"/>
          </w:tcPr>
          <w:p>
            <w:pPr>
              <w:spacing w:after="0"/>
            </w:pPr>
            <w:r/>
            <w:r>
              <w:rPr>
                <w:rFonts w:ascii="Microsoft YaHei" w:hAnsi="Microsoft YaHei" w:eastAsia="Microsoft YaHei"/>
                <w:b w:val="0"/>
                <w:sz w:val="17"/>
              </w:rPr>
              <w:t>MPI一致性</w:t>
            </w:r>
          </w:p>
        </w:tc>
        <w:tc>
          <w:tcPr>
            <w:tcW w:type="dxa" w:w="5386"/>
            <w:vAlign w:val="center"/>
          </w:tcPr>
          <w:p>
            <w:pPr>
              <w:spacing w:after="0"/>
            </w:pPr>
            <w:r/>
            <w:r>
              <w:rPr>
                <w:rFonts w:ascii="Microsoft YaHei" w:hAnsi="Microsoft YaHei" w:eastAsia="Microsoft YaHei"/>
                <w:b w:val="0"/>
                <w:sz w:val="17"/>
              </w:rPr>
              <w:t>多进程几何索引、集体装配和Biot贡献归约已修复；12进程无swap</w:t>
            </w:r>
          </w:p>
        </w:tc>
        <w:tc>
          <w:tcPr>
            <w:tcW w:type="dxa" w:w="1814"/>
            <w:vAlign w:val="center"/>
          </w:tcPr>
          <w:p>
            <w:pPr>
              <w:spacing w:after="0"/>
            </w:pPr>
            <w:r/>
            <w:r>
              <w:rPr>
                <w:rFonts w:ascii="Microsoft YaHei" w:hAnsi="Microsoft YaHei" w:eastAsia="Microsoft YaHei"/>
                <w:b w:val="0"/>
                <w:sz w:val="17"/>
              </w:rPr>
              <w:t>通过</w:t>
            </w:r>
          </w:p>
        </w:tc>
      </w:tr>
      <w:tr>
        <w:trPr>
          <w:cantSplit/>
        </w:trPr>
        <w:tc>
          <w:tcPr>
            <w:tcW w:type="dxa" w:w="2098"/>
            <w:vAlign w:val="center"/>
            <w:shd w:fill="EEF3F8"/>
          </w:tcPr>
          <w:p>
            <w:pPr>
              <w:spacing w:after="0"/>
            </w:pPr>
            <w:r/>
            <w:r>
              <w:rPr>
                <w:rFonts w:ascii="Microsoft YaHei" w:hAnsi="Microsoft YaHei" w:eastAsia="Microsoft YaHei"/>
                <w:b w:val="0"/>
                <w:sz w:val="17"/>
              </w:rPr>
              <w:t>SimPEG初始化</w:t>
            </w:r>
          </w:p>
        </w:tc>
        <w:tc>
          <w:tcPr>
            <w:tcW w:type="dxa" w:w="5386"/>
            <w:vAlign w:val="center"/>
            <w:shd w:fill="EEF3F8"/>
          </w:tcPr>
          <w:p>
            <w:pPr>
              <w:spacing w:after="0"/>
            </w:pPr>
            <w:r/>
            <w:r>
              <w:rPr>
                <w:rFonts w:ascii="Microsoft YaHei" w:hAnsi="Microsoft YaHei" w:eastAsia="Microsoft YaHei"/>
                <w:b w:val="0"/>
                <w:sz w:val="17"/>
              </w:rPr>
              <w:t>DC和Ampere初始化真残差均低于10⁻⁸</w:t>
            </w:r>
          </w:p>
        </w:tc>
        <w:tc>
          <w:tcPr>
            <w:tcW w:type="dxa" w:w="1814"/>
            <w:vAlign w:val="center"/>
            <w:shd w:fill="EEF3F8"/>
          </w:tcPr>
          <w:p>
            <w:pPr>
              <w:spacing w:after="0"/>
            </w:pPr>
            <w:r/>
            <w:r>
              <w:rPr>
                <w:rFonts w:ascii="Microsoft YaHei" w:hAnsi="Microsoft YaHei" w:eastAsia="Microsoft YaHei"/>
                <w:b w:val="0"/>
                <w:sz w:val="17"/>
              </w:rPr>
              <w:t>通过</w:t>
            </w:r>
          </w:p>
        </w:tc>
      </w:tr>
      <w:tr>
        <w:trPr>
          <w:cantSplit/>
        </w:trPr>
        <w:tc>
          <w:tcPr>
            <w:tcW w:type="dxa" w:w="2098"/>
            <w:vAlign w:val="center"/>
          </w:tcPr>
          <w:p>
            <w:pPr>
              <w:spacing w:after="0"/>
            </w:pPr>
            <w:r/>
            <w:r>
              <w:rPr>
                <w:rFonts w:ascii="Microsoft YaHei" w:hAnsi="Microsoft YaHei" w:eastAsia="Microsoft YaHei"/>
                <w:b w:val="0"/>
                <w:sz w:val="17"/>
              </w:rPr>
              <w:t>SimPEG瞬变</w:t>
            </w:r>
          </w:p>
        </w:tc>
        <w:tc>
          <w:tcPr>
            <w:tcW w:type="dxa" w:w="5386"/>
            <w:vAlign w:val="center"/>
          </w:tcPr>
          <w:p>
            <w:pPr>
              <w:spacing w:after="0"/>
            </w:pPr>
            <w:r/>
            <w:r>
              <w:rPr>
                <w:rFonts w:ascii="Microsoft YaHei" w:hAnsi="Microsoft YaHei" w:eastAsia="Microsoft YaHei"/>
                <w:b w:val="0"/>
                <w:sz w:val="17"/>
              </w:rPr>
              <w:t>无极化/极化各336次，全部reason=2</w:t>
            </w:r>
          </w:p>
        </w:tc>
        <w:tc>
          <w:tcPr>
            <w:tcW w:type="dxa" w:w="1814"/>
            <w:vAlign w:val="center"/>
          </w:tcPr>
          <w:p>
            <w:pPr>
              <w:spacing w:after="0"/>
            </w:pPr>
            <w:r/>
            <w:r>
              <w:rPr>
                <w:rFonts w:ascii="Microsoft YaHei" w:hAnsi="Microsoft YaHei" w:eastAsia="Microsoft YaHei"/>
                <w:b w:val="0"/>
                <w:sz w:val="17"/>
              </w:rPr>
              <w:t>通过</w:t>
            </w:r>
          </w:p>
        </w:tc>
      </w:tr>
      <w:tr>
        <w:trPr>
          <w:cantSplit/>
        </w:trPr>
        <w:tc>
          <w:tcPr>
            <w:tcW w:type="dxa" w:w="2098"/>
            <w:vAlign w:val="center"/>
            <w:shd w:fill="EEF3F8"/>
          </w:tcPr>
          <w:p>
            <w:pPr>
              <w:spacing w:after="0"/>
            </w:pPr>
            <w:r/>
            <w:r>
              <w:rPr>
                <w:rFonts w:ascii="Microsoft YaHei" w:hAnsi="Microsoft YaHei" w:eastAsia="Microsoft YaHei"/>
                <w:b w:val="0"/>
                <w:sz w:val="17"/>
              </w:rPr>
              <w:t>极化材料拟合</w:t>
            </w:r>
          </w:p>
        </w:tc>
        <w:tc>
          <w:tcPr>
            <w:tcW w:type="dxa" w:w="5386"/>
            <w:vAlign w:val="center"/>
            <w:shd w:fill="EEF3F8"/>
          </w:tcPr>
          <w:p>
            <w:pPr>
              <w:spacing w:after="0"/>
            </w:pPr>
            <w:r/>
            <w:r>
              <w:rPr>
                <w:rFonts w:ascii="Microsoft YaHei" w:hAnsi="Microsoft YaHei" w:eastAsia="Microsoft YaHei"/>
                <w:b w:val="0"/>
                <w:sz w:val="17"/>
              </w:rPr>
              <w:t>FEniCSx 8项Debye误差0.452638%；SimPEG 16项误差0.010243%</w:t>
            </w:r>
          </w:p>
        </w:tc>
        <w:tc>
          <w:tcPr>
            <w:tcW w:type="dxa" w:w="1814"/>
            <w:vAlign w:val="center"/>
            <w:shd w:fill="EEF3F8"/>
          </w:tcPr>
          <w:p>
            <w:pPr>
              <w:spacing w:after="0"/>
            </w:pPr>
            <w:r/>
            <w:r>
              <w:rPr>
                <w:rFonts w:ascii="Microsoft YaHei" w:hAnsi="Microsoft YaHei" w:eastAsia="Microsoft YaHei"/>
                <w:b w:val="0"/>
                <w:sz w:val="17"/>
              </w:rPr>
              <w:t>均通过各自门槛</w:t>
            </w:r>
          </w:p>
        </w:tc>
      </w:tr>
    </w:tbl>
    <w:p>
      <w:pPr>
        <w:spacing w:after="0"/>
      </w:pPr>
    </w:p>
    <w:p>
      <w:pPr>
        <w:pStyle w:val="Heading1"/>
      </w:pPr>
      <w:r>
        <w:t>11 适用边界与不能外推的结论</w:t>
      </w:r>
    </w:p>
    <w:p>
      <w:r>
        <w:t>本报告是均匀/分层文献模型的内部数值验证，不是现场工程验证。以下内容尚未由本次数据证明：</w:t>
      </w:r>
    </w:p>
    <w:p>
      <w:pPr>
        <w:pStyle w:val="ListBullet"/>
        <w:ind w:firstLine="0"/>
      </w:pPr>
      <w:r>
        <w:t>不证明真实坝体、复杂地形、三维渗流通道或金属设施模型已经正确。</w:t>
      </w:r>
    </w:p>
    <w:p>
      <w:pPr>
        <w:pStyle w:val="ListBullet"/>
        <w:ind w:firstLine="0"/>
      </w:pPr>
      <w:r>
        <w:t>不证明100 m上下游电极布置、坝顶/坝坡接收或真实供电电缆磁场已经建模。</w:t>
      </w:r>
    </w:p>
    <w:p>
      <w:pPr>
        <w:pStyle w:val="ListBullet"/>
        <w:ind w:firstLine="0"/>
      </w:pPr>
      <w:r>
        <w:t>不证明有限面积线圈、线圈传递函数、关断斜坡、仪器死区和现场噪声已经纳入。</w:t>
      </w:r>
    </w:p>
    <w:p>
      <w:pPr>
        <w:pStyle w:val="ListBullet"/>
        <w:ind w:firstLine="0"/>
      </w:pPr>
      <w:r>
        <w:t>不证明1 ms以后至1 s的长时窗已经通过网格、时间步和边界收敛。</w:t>
      </w:r>
    </w:p>
    <w:p>
      <w:pPr>
        <w:pStyle w:val="ListBullet"/>
        <w:ind w:firstLine="0"/>
      </w:pPr>
      <w:r>
        <w:t>不将Ey永久设为零；只有当前对称基准中Ey作为数值泄漏诊断。</w:t>
      </w:r>
    </w:p>
    <w:p>
      <w:r>
        <w:t>因此，当前可支持的结论是：我们的FEniCSx核心求解器能够在Song文献模型的10 μs-1 ms时窗内，正确恢复无极化和极化Ex、Hz及dBz/dt，并与独立有限线源参考和独立三维有限体积结果形成可审计的一致性证据。</w:t>
      </w:r>
    </w:p>
    <w:p>
      <w:pPr>
        <w:pStyle w:val="Heading1"/>
      </w:pPr>
      <w:r>
        <w:t>12 复现与证据索引</w:t>
      </w:r>
    </w:p>
    <w:tbl>
      <w:tblPr>
        <w:tblStyle w:val="TableGrid"/>
        <w:tblW w:type="auto" w:w="0"/>
        <w:jc w:val="center"/>
        <w:tblLayout w:type="fixed"/>
        <w:tblLook w:firstColumn="1" w:firstRow="1" w:lastColumn="0" w:lastRow="0" w:noHBand="0" w:noVBand="1" w:val="04A0"/>
      </w:tblPr>
      <w:tblGrid>
        <w:gridCol w:w="4873"/>
        <w:gridCol w:w="4873"/>
      </w:tblGrid>
      <w:tr>
        <w:trPr>
          <w:tblHeader/>
          <w:cantSplit/>
        </w:trPr>
        <w:tc>
          <w:tcPr>
            <w:tcW w:type="dxa" w:w="2835"/>
            <w:vAlign w:val="center"/>
            <w:shd w:fill="365F91"/>
          </w:tcPr>
          <w:p>
            <w:r/>
            <w:r>
              <w:rPr>
                <w:rFonts w:ascii="Microsoft YaHei" w:hAnsi="Microsoft YaHei" w:eastAsia="Microsoft YaHei"/>
                <w:b/>
                <w:color w:val="FFFFFF"/>
                <w:sz w:val="17"/>
              </w:rPr>
              <w:t>证据</w:t>
            </w:r>
          </w:p>
        </w:tc>
        <w:tc>
          <w:tcPr>
            <w:tcW w:type="dxa" w:w="6463"/>
            <w:vAlign w:val="center"/>
            <w:shd w:fill="365F91"/>
          </w:tcPr>
          <w:p>
            <w:r/>
            <w:r>
              <w:rPr>
                <w:rFonts w:ascii="Microsoft YaHei" w:hAnsi="Microsoft YaHei" w:eastAsia="Microsoft YaHei"/>
                <w:b/>
                <w:color w:val="FFFFFF"/>
                <w:sz w:val="17"/>
              </w:rPr>
              <w:t>标识</w:t>
            </w:r>
          </w:p>
        </w:tc>
      </w:tr>
      <w:tr>
        <w:trPr>
          <w:cantSplit/>
        </w:trPr>
        <w:tc>
          <w:tcPr>
            <w:tcW w:type="dxa" w:w="2835"/>
            <w:vAlign w:val="center"/>
          </w:tcPr>
          <w:p>
            <w:pPr>
              <w:spacing w:after="0"/>
            </w:pPr>
            <w:r/>
            <w:r>
              <w:rPr>
                <w:rFonts w:ascii="Microsoft YaHei" w:hAnsi="Microsoft YaHei" w:eastAsia="Microsoft YaHei"/>
                <w:b w:val="0"/>
                <w:sz w:val="17"/>
              </w:rPr>
              <w:t>代码分支</w:t>
            </w:r>
          </w:p>
        </w:tc>
        <w:tc>
          <w:tcPr>
            <w:tcW w:type="dxa" w:w="6463"/>
            <w:vAlign w:val="center"/>
          </w:tcPr>
          <w:p>
            <w:pPr>
              <w:spacing w:after="0"/>
            </w:pPr>
            <w:r/>
            <w:r>
              <w:rPr>
                <w:rFonts w:ascii="Microsoft YaHei" w:hAnsi="Microsoft YaHei" w:eastAsia="Microsoft YaHei"/>
                <w:b w:val="0"/>
                <w:sz w:val="17"/>
              </w:rPr>
              <w:t>codex/lei2023-sotem-benchmark</w:t>
            </w:r>
          </w:p>
        </w:tc>
      </w:tr>
      <w:tr>
        <w:trPr>
          <w:cantSplit/>
        </w:trPr>
        <w:tc>
          <w:tcPr>
            <w:tcW w:type="dxa" w:w="2835"/>
            <w:vAlign w:val="center"/>
            <w:shd w:fill="EEF3F8"/>
          </w:tcPr>
          <w:p>
            <w:pPr>
              <w:spacing w:after="0"/>
            </w:pPr>
            <w:r/>
            <w:r>
              <w:rPr>
                <w:rFonts w:ascii="Microsoft YaHei" w:hAnsi="Microsoft YaHei" w:eastAsia="Microsoft YaHei"/>
                <w:b w:val="0"/>
                <w:sz w:val="17"/>
              </w:rPr>
              <w:t>核心计算提交</w:t>
            </w:r>
          </w:p>
        </w:tc>
        <w:tc>
          <w:tcPr>
            <w:tcW w:type="dxa" w:w="6463"/>
            <w:vAlign w:val="center"/>
            <w:shd w:fill="EEF3F8"/>
          </w:tcPr>
          <w:p>
            <w:pPr>
              <w:spacing w:after="0"/>
            </w:pPr>
            <w:r/>
            <w:r>
              <w:rPr>
                <w:rFonts w:ascii="Microsoft YaHei" w:hAnsi="Microsoft YaHei" w:eastAsia="Microsoft YaHei"/>
                <w:b w:val="0"/>
                <w:sz w:val="17"/>
              </w:rPr>
              <w:t>5d03d6ebc4beb2f26c5a92c4c535a9087d1b1589</w:t>
            </w:r>
          </w:p>
        </w:tc>
      </w:tr>
      <w:tr>
        <w:trPr>
          <w:cantSplit/>
        </w:trPr>
        <w:tc>
          <w:tcPr>
            <w:tcW w:type="dxa" w:w="2835"/>
            <w:vAlign w:val="center"/>
          </w:tcPr>
          <w:p>
            <w:pPr>
              <w:spacing w:after="0"/>
            </w:pPr>
            <w:r/>
            <w:r>
              <w:rPr>
                <w:rFonts w:ascii="Microsoft YaHei" w:hAnsi="Microsoft YaHei" w:eastAsia="Microsoft YaHei"/>
                <w:b w:val="0"/>
                <w:sz w:val="17"/>
              </w:rPr>
              <w:t>FEniCSx无极化数据SHA-256</w:t>
            </w:r>
          </w:p>
        </w:tc>
        <w:tc>
          <w:tcPr>
            <w:tcW w:type="dxa" w:w="6463"/>
            <w:vAlign w:val="center"/>
          </w:tcPr>
          <w:p>
            <w:pPr>
              <w:spacing w:after="0"/>
            </w:pPr>
            <w:r/>
            <w:r>
              <w:rPr>
                <w:rFonts w:ascii="Microsoft YaHei" w:hAnsi="Microsoft YaHei" w:eastAsia="Microsoft YaHei"/>
                <w:b w:val="0"/>
                <w:sz w:val="17"/>
              </w:rPr>
              <w:t>9e9046b8d5468f0878a2ff4870a5316c9649030fa886d7a2dac1e7114b6f57d1</w:t>
            </w:r>
          </w:p>
        </w:tc>
      </w:tr>
      <w:tr>
        <w:trPr>
          <w:cantSplit/>
        </w:trPr>
        <w:tc>
          <w:tcPr>
            <w:tcW w:type="dxa" w:w="2835"/>
            <w:vAlign w:val="center"/>
            <w:shd w:fill="EEF3F8"/>
          </w:tcPr>
          <w:p>
            <w:pPr>
              <w:spacing w:after="0"/>
            </w:pPr>
            <w:r/>
            <w:r>
              <w:rPr>
                <w:rFonts w:ascii="Microsoft YaHei" w:hAnsi="Microsoft YaHei" w:eastAsia="Microsoft YaHei"/>
                <w:b w:val="0"/>
                <w:sz w:val="17"/>
              </w:rPr>
              <w:t>FEniCSx极化数据SHA-256</w:t>
            </w:r>
          </w:p>
        </w:tc>
        <w:tc>
          <w:tcPr>
            <w:tcW w:type="dxa" w:w="6463"/>
            <w:vAlign w:val="center"/>
            <w:shd w:fill="EEF3F8"/>
          </w:tcPr>
          <w:p>
            <w:pPr>
              <w:spacing w:after="0"/>
            </w:pPr>
            <w:r/>
            <w:r>
              <w:rPr>
                <w:rFonts w:ascii="Microsoft YaHei" w:hAnsi="Microsoft YaHei" w:eastAsia="Microsoft YaHei"/>
                <w:b w:val="0"/>
                <w:sz w:val="17"/>
              </w:rPr>
              <w:t>e53e7e34e65e779814600f8ad90f4d66830241a1424a84f73fa98e7b54e9469f</w:t>
            </w:r>
          </w:p>
        </w:tc>
      </w:tr>
      <w:tr>
        <w:trPr>
          <w:cantSplit/>
        </w:trPr>
        <w:tc>
          <w:tcPr>
            <w:tcW w:type="dxa" w:w="2835"/>
            <w:vAlign w:val="center"/>
          </w:tcPr>
          <w:p>
            <w:pPr>
              <w:spacing w:after="0"/>
            </w:pPr>
            <w:r/>
            <w:r>
              <w:rPr>
                <w:rFonts w:ascii="Microsoft YaHei" w:hAnsi="Microsoft YaHei" w:eastAsia="Microsoft YaHei"/>
                <w:b w:val="0"/>
                <w:sz w:val="17"/>
              </w:rPr>
              <w:t>SimPEG无极化数据SHA-256</w:t>
            </w:r>
          </w:p>
        </w:tc>
        <w:tc>
          <w:tcPr>
            <w:tcW w:type="dxa" w:w="6463"/>
            <w:vAlign w:val="center"/>
          </w:tcPr>
          <w:p>
            <w:pPr>
              <w:spacing w:after="0"/>
            </w:pPr>
            <w:r/>
            <w:r>
              <w:rPr>
                <w:rFonts w:ascii="Microsoft YaHei" w:hAnsi="Microsoft YaHei" w:eastAsia="Microsoft YaHei"/>
                <w:b w:val="0"/>
                <w:sz w:val="17"/>
              </w:rPr>
              <w:t>7f7243190d56035f9856abca3ef041b438f843e4d7132c80cb6bd5820b8346c6</w:t>
            </w:r>
          </w:p>
        </w:tc>
      </w:tr>
      <w:tr>
        <w:trPr>
          <w:cantSplit/>
        </w:trPr>
        <w:tc>
          <w:tcPr>
            <w:tcW w:type="dxa" w:w="2835"/>
            <w:vAlign w:val="center"/>
            <w:shd w:fill="EEF3F8"/>
          </w:tcPr>
          <w:p>
            <w:pPr>
              <w:spacing w:after="0"/>
            </w:pPr>
            <w:r/>
            <w:r>
              <w:rPr>
                <w:rFonts w:ascii="Microsoft YaHei" w:hAnsi="Microsoft YaHei" w:eastAsia="Microsoft YaHei"/>
                <w:b w:val="0"/>
                <w:sz w:val="17"/>
              </w:rPr>
              <w:t>SimPEG极化数据SHA-256</w:t>
            </w:r>
          </w:p>
        </w:tc>
        <w:tc>
          <w:tcPr>
            <w:tcW w:type="dxa" w:w="6463"/>
            <w:vAlign w:val="center"/>
            <w:shd w:fill="EEF3F8"/>
          </w:tcPr>
          <w:p>
            <w:pPr>
              <w:spacing w:after="0"/>
            </w:pPr>
            <w:r/>
            <w:r>
              <w:rPr>
                <w:rFonts w:ascii="Microsoft YaHei" w:hAnsi="Microsoft YaHei" w:eastAsia="Microsoft YaHei"/>
                <w:b w:val="0"/>
                <w:sz w:val="17"/>
              </w:rPr>
              <w:t>2868e5453ad962a5ee8cb461bd725e354aaf7df0033bcb7d3b89b5ef3066a251</w:t>
            </w:r>
          </w:p>
        </w:tc>
      </w:tr>
      <w:tr>
        <w:trPr>
          <w:cantSplit/>
        </w:trPr>
        <w:tc>
          <w:tcPr>
            <w:tcW w:type="dxa" w:w="2835"/>
            <w:vAlign w:val="center"/>
          </w:tcPr>
          <w:p>
            <w:pPr>
              <w:spacing w:after="0"/>
            </w:pPr>
            <w:r/>
            <w:r>
              <w:rPr>
                <w:rFonts w:ascii="Microsoft YaHei" w:hAnsi="Microsoft YaHei" w:eastAsia="Microsoft YaHei"/>
                <w:b w:val="0"/>
                <w:sz w:val="17"/>
              </w:rPr>
              <w:t>共同时间轴哈希</w:t>
            </w:r>
          </w:p>
        </w:tc>
        <w:tc>
          <w:tcPr>
            <w:tcW w:type="dxa" w:w="6463"/>
            <w:vAlign w:val="center"/>
          </w:tcPr>
          <w:p>
            <w:pPr>
              <w:spacing w:after="0"/>
            </w:pPr>
            <w:r/>
            <w:r>
              <w:rPr>
                <w:rFonts w:ascii="Microsoft YaHei" w:hAnsi="Microsoft YaHei" w:eastAsia="Microsoft YaHei"/>
                <w:b w:val="0"/>
                <w:sz w:val="17"/>
              </w:rPr>
              <w:t>ce1f5f5b6acf9f24e3b50e0f9ce2ca4f41925a07bb12b1cd74bd22d2297f4741</w:t>
            </w:r>
          </w:p>
        </w:tc>
      </w:tr>
      <w:tr>
        <w:trPr>
          <w:cantSplit/>
        </w:trPr>
        <w:tc>
          <w:tcPr>
            <w:tcW w:type="dxa" w:w="2835"/>
            <w:vAlign w:val="center"/>
            <w:shd w:fill="EEF3F8"/>
          </w:tcPr>
          <w:p>
            <w:pPr>
              <w:spacing w:after="0"/>
            </w:pPr>
            <w:r/>
            <w:r>
              <w:rPr>
                <w:rFonts w:ascii="Microsoft YaHei" w:hAnsi="Microsoft YaHei" w:eastAsia="Microsoft YaHei"/>
                <w:b w:val="0"/>
                <w:sz w:val="17"/>
              </w:rPr>
              <w:t>SimPEG网格哈希</w:t>
            </w:r>
          </w:p>
        </w:tc>
        <w:tc>
          <w:tcPr>
            <w:tcW w:type="dxa" w:w="6463"/>
            <w:vAlign w:val="center"/>
            <w:shd w:fill="EEF3F8"/>
          </w:tcPr>
          <w:p>
            <w:pPr>
              <w:spacing w:after="0"/>
            </w:pPr>
            <w:r/>
            <w:r>
              <w:rPr>
                <w:rFonts w:ascii="Microsoft YaHei" w:hAnsi="Microsoft YaHei" w:eastAsia="Microsoft YaHei"/>
                <w:b w:val="0"/>
                <w:sz w:val="17"/>
              </w:rPr>
              <w:t>09bd7d3eec52b8b5b42a731f14dd2de39138d94b813a118325009cdfb2cf70c3</w:t>
            </w:r>
          </w:p>
        </w:tc>
      </w:tr>
    </w:tbl>
    <w:p>
      <w:pPr>
        <w:spacing w:after="0"/>
      </w:pPr>
    </w:p>
    <w:p>
      <w:r>
        <w:t>机器可读汇总文件记录了每个分量的最大、RMS和末端误差，以及最大误差时刻和极化效应百分点误差。最终报告生成前会重新校验四个输入NPZ的SHA-256，任何结果文件变化都会使构建失败。</w:t>
      </w:r>
    </w:p>
    <w:p>
      <w:pPr>
        <w:pStyle w:val="Heading1"/>
      </w:pPr>
      <w:r>
        <w:t>附录A 误差定义</w:t>
      </w:r>
    </w:p>
    <w:p>
      <w:r>
        <w:t>逐点相对误差采用 |dnum-dref| / max(|dref|, dfloor)，其中dfloor为该分量参考峰值的1%。最大误差为21个正式时间点中的最大值，RMS误差为全部正式时间点相对误差的均方根。该分母下限仅防止参考过零附近的无意义放大，不改变原始响应。</w:t>
      </w:r>
    </w:p>
    <w:p>
      <w:r>
        <w:t>Ey的参考值在当前对称几何中接近数值零，因此不使用普通相对误差作为正式验收；报告只记录其相对主分量的泄漏量。</w:t>
      </w: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 xml:space="preserve">第 </w:t>
    </w:r>
    <w:r>
      <w:rPr>
        <w:color w:val="6E6E6E"/>
        <w:sz w:val="16"/>
      </w:rPr>
      <w:fldChar w:fldCharType="begin"/>
      <w:instrText xml:space="preserve">PAGE</w:instrText>
      <w:fldChar w:fldCharType="separate"/>
      <w:fldChar w:fldCharType="end"/>
    </w:r>
    <w:r>
      <w:rPr>
        <w:color w:val="6E6E6E"/>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E6E6E"/>
        <w:sz w:val="16"/>
      </w:rPr>
      <w:t>Song文献模型三维时域正演跨代码验证</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00"/>
      <w:ind w:firstLine="420"/>
    </w:pPr>
    <w:rPr>
      <w:rFonts w:ascii="Times New Roman" w:hAnsi="Times New Roma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Microsoft YaHei" w:hAnsi="Microsoft YaHei" w:eastAsia="Microsoft YaHe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Microsoft YaHei" w:hAnsi="Microsoft YaHei" w:eastAsia="Microsoft YaHei"/>
      <w:b/>
      <w:bCs/>
      <w:color w:val="365F9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icrosoft YaHei" w:hAnsi="Microsoft YaHei" w:eastAsia="Microsoft YaHei"/>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Microsoft YaHei" w:hAnsi="Microsoft YaHei" w:eastAsia="Microsoft YaHei"/>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icrosoft YaHei" w:hAnsi="Microsoft YaHei" w:eastAsia="Microsoft YaHei"/>
      <w:b/>
      <w:bCs/>
      <w:color w:val="3C3C3C"/>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conclusion">
    <w:name w:val="Key conclusion"/>
    <w:pPr>
      <w:spacing w:before="160" w:after="160"/>
      <w:ind w:left="454" w:right="454"/>
    </w:pPr>
    <w:rPr>
      <w:rFonts w:ascii="Microsoft YaHei" w:hAnsi="Microsoft YaHei" w:eastAsia="Microsoft YaHei"/>
      <w:b/>
      <w:color w:val="17365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Song文献模型FEniCSx、empymod与SimPEG三维时域正演对比报告</dc:title>
  <dc:subject>10 μs-1 ms无极化与极化跨代码验证</dc:subject>
  <dc:creator>Codex - evidence-backed local report</dc:creator>
  <cp:keywords>FEniCSx, empymod, SimPEG, TDEM, IP, dB/dt</cp:keywords>
  <dc:description>Generated from immutable local validation artifacts.</dc:description>
  <cp:lastModifiedBy/>
  <cp:revision>1</cp:revision>
  <dcterms:created xsi:type="dcterms:W3CDTF">2013-12-23T23:15:00Z</dcterms:created>
  <dcterms:modified xsi:type="dcterms:W3CDTF">2013-12-23T23:15:00Z</dcterms:modified>
  <cp:category/>
</cp:coreProperties>
</file>