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footer8.xml" ContentType="application/vnd.openxmlformats-officedocument.wordprocessingml.footer+xml"/>
  <Override PartName="/word/footer9.xml" ContentType="application/vnd.openxmlformats-officedocument.wordprocessingml.footer+xml"/>
  <Override PartName="/word/comments.xml" ContentType="application/vnd.openxmlformats-officedocument.wordprocessingml.comments+xml"/>
  <Override PartName="/word/footer6.xml" ContentType="application/vnd.openxmlformats-officedocument.wordprocessingml.footer+xml"/>
  <Override PartName="/word/footer7.xml" ContentType="application/vnd.openxmlformats-officedocument.wordprocessingml.footer+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Default Extension="tiff" ContentType="image/tiff"/>
  <Override PartName="/word/theme/theme1.xml" ContentType="application/vnd.openxmlformats-officedocument.theme+xml"/>
  <Override PartName="/word/header2.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8085D" w:rsidRPr="009813E0" w:rsidRDefault="009813E0" w:rsidP="00417FB5">
      <w:pPr>
        <w:pStyle w:val="BodyText"/>
        <w:spacing w:line="480" w:lineRule="auto"/>
      </w:pPr>
      <w:r>
        <w:t>statistical methods for vqtl mapping and mendelian randomization analysis with a time-vayring exposure</w:t>
      </w:r>
    </w:p>
    <w:p w:rsidR="0048085D" w:rsidRPr="007D23C0" w:rsidRDefault="0048085D">
      <w:pPr>
        <w:jc w:val="center"/>
      </w:pPr>
    </w:p>
    <w:p w:rsidR="00330477" w:rsidRPr="007D23C0" w:rsidRDefault="00D35319">
      <w:pPr>
        <w:jc w:val="center"/>
      </w:pPr>
      <w:r w:rsidRPr="007D23C0">
        <w:t>b</w:t>
      </w:r>
      <w:r w:rsidR="00330477" w:rsidRPr="007D23C0">
        <w:t>y</w:t>
      </w:r>
    </w:p>
    <w:p w:rsidR="00330477" w:rsidRPr="007D23C0" w:rsidRDefault="00330477">
      <w:pPr>
        <w:jc w:val="center"/>
      </w:pPr>
    </w:p>
    <w:p w:rsidR="00330477" w:rsidRPr="007D23C0" w:rsidRDefault="00582FFF">
      <w:pPr>
        <w:jc w:val="center"/>
        <w:rPr>
          <w:caps/>
        </w:rPr>
      </w:pPr>
      <w:r>
        <w:rPr>
          <w:caps/>
        </w:rPr>
        <w:t xml:space="preserve"> yING cAO, bs, ma, ms</w:t>
      </w:r>
    </w:p>
    <w:p w:rsidR="0062681C" w:rsidRPr="007D23C0" w:rsidRDefault="0062681C" w:rsidP="00815EAB"/>
    <w:p w:rsidR="0062681C" w:rsidRPr="007D23C0" w:rsidRDefault="0062681C">
      <w:pPr>
        <w:ind w:left="4320"/>
      </w:pPr>
    </w:p>
    <w:p w:rsidR="00170945" w:rsidRPr="007D23C0" w:rsidRDefault="00330477" w:rsidP="00F17BBE">
      <w:pPr>
        <w:jc w:val="center"/>
      </w:pPr>
      <w:r w:rsidRPr="007D23C0">
        <w:rPr>
          <w:caps/>
        </w:rPr>
        <w:t>APPROVED</w:t>
      </w:r>
      <w:r w:rsidRPr="007D23C0">
        <w:t>:</w:t>
      </w:r>
    </w:p>
    <w:p w:rsidR="00A254FC" w:rsidRDefault="00A254FC" w:rsidP="00815EAB"/>
    <w:p w:rsidR="00582FFF" w:rsidRDefault="00582FFF" w:rsidP="00815EAB"/>
    <w:p w:rsidR="00582FFF" w:rsidRDefault="00582FFF" w:rsidP="00815EAB"/>
    <w:p w:rsidR="00582FFF" w:rsidRDefault="00582FFF" w:rsidP="00815EAB"/>
    <w:p w:rsidR="00582FFF" w:rsidRDefault="00582FFF" w:rsidP="00815EAB"/>
    <w:p w:rsidR="00582FFF" w:rsidRPr="007D23C0" w:rsidRDefault="00582FFF" w:rsidP="00815EAB"/>
    <w:p w:rsidR="00A254FC" w:rsidRPr="007D23C0" w:rsidRDefault="00A254FC">
      <w:pPr>
        <w:ind w:left="4320"/>
      </w:pPr>
    </w:p>
    <w:p w:rsidR="00815EAB" w:rsidRPr="007D23C0" w:rsidRDefault="00815EAB">
      <w:pPr>
        <w:ind w:left="4320"/>
      </w:pPr>
    </w:p>
    <w:p w:rsidR="008842F2" w:rsidRPr="007D23C0" w:rsidRDefault="00582FFF" w:rsidP="00F43F8B">
      <w:pPr>
        <w:pBdr>
          <w:top w:val="single" w:sz="4" w:space="1" w:color="auto"/>
        </w:pBdr>
        <w:ind w:left="4320"/>
        <w:rPr>
          <w:caps/>
        </w:rPr>
      </w:pPr>
      <w:r>
        <w:rPr>
          <w:caps/>
        </w:rPr>
        <w:t>pENG WEI, phd</w:t>
      </w:r>
    </w:p>
    <w:p w:rsidR="00A254FC" w:rsidRDefault="00A254FC" w:rsidP="00170945"/>
    <w:p w:rsidR="00582FFF" w:rsidRDefault="00582FFF" w:rsidP="00170945"/>
    <w:p w:rsidR="00582FFF" w:rsidRPr="007D23C0" w:rsidRDefault="00582FFF" w:rsidP="00170945"/>
    <w:p w:rsidR="00815EAB" w:rsidRPr="007D23C0" w:rsidRDefault="00815EAB">
      <w:pPr>
        <w:ind w:left="4320"/>
      </w:pPr>
    </w:p>
    <w:p w:rsidR="00582FFF" w:rsidRPr="007D23C0" w:rsidRDefault="00582FFF" w:rsidP="00582FFF">
      <w:pPr>
        <w:pBdr>
          <w:top w:val="single" w:sz="4" w:space="1" w:color="auto"/>
        </w:pBdr>
        <w:ind w:left="4320"/>
        <w:rPr>
          <w:caps/>
        </w:rPr>
      </w:pPr>
      <w:r>
        <w:rPr>
          <w:caps/>
        </w:rPr>
        <w:t>Michael D. SWARTZ, phd</w:t>
      </w:r>
    </w:p>
    <w:p w:rsidR="00815EAB" w:rsidRDefault="00815EAB" w:rsidP="00170945"/>
    <w:p w:rsidR="00582FFF" w:rsidRDefault="00582FFF" w:rsidP="00170945"/>
    <w:p w:rsidR="00582FFF" w:rsidRPr="007D23C0" w:rsidRDefault="00582FFF" w:rsidP="00170945"/>
    <w:p w:rsidR="00815EAB" w:rsidRPr="007D23C0" w:rsidRDefault="00815EAB" w:rsidP="00815EAB">
      <w:pPr>
        <w:ind w:left="4320"/>
      </w:pPr>
    </w:p>
    <w:p w:rsidR="00582FFF" w:rsidRPr="007D23C0" w:rsidRDefault="00582FFF" w:rsidP="00582FFF">
      <w:pPr>
        <w:pBdr>
          <w:top w:val="single" w:sz="4" w:space="1" w:color="auto"/>
        </w:pBdr>
        <w:ind w:left="4320"/>
        <w:rPr>
          <w:caps/>
        </w:rPr>
      </w:pPr>
      <w:r>
        <w:rPr>
          <w:caps/>
        </w:rPr>
        <w:t>SUJA S. RAJAN, phd</w:t>
      </w:r>
    </w:p>
    <w:p w:rsidR="00815EAB" w:rsidRDefault="00815EAB" w:rsidP="00815EAB">
      <w:pPr>
        <w:ind w:left="4320"/>
      </w:pPr>
    </w:p>
    <w:p w:rsidR="00582FFF" w:rsidRDefault="00582FFF" w:rsidP="00815EAB">
      <w:pPr>
        <w:ind w:left="4320"/>
      </w:pPr>
    </w:p>
    <w:p w:rsidR="00582FFF" w:rsidRPr="007D23C0" w:rsidRDefault="00582FFF" w:rsidP="00815EAB">
      <w:pPr>
        <w:ind w:left="4320"/>
      </w:pPr>
    </w:p>
    <w:p w:rsidR="007D23C0" w:rsidRDefault="007D23C0" w:rsidP="00417FB5">
      <w:pPr>
        <w:ind w:left="4320"/>
        <w:rPr>
          <w:color w:val="0070C0"/>
        </w:rPr>
      </w:pPr>
    </w:p>
    <w:p w:rsidR="00DE5D28" w:rsidRPr="007D23C0" w:rsidRDefault="00815EAB" w:rsidP="00DE5D28">
      <w:pPr>
        <w:pBdr>
          <w:top w:val="single" w:sz="4" w:space="1" w:color="auto"/>
        </w:pBdr>
        <w:ind w:left="4320"/>
      </w:pPr>
      <w:r w:rsidRPr="007D23C0">
        <w:t>DEAN, THE UNIVERSITY OF TEXAS</w:t>
      </w:r>
    </w:p>
    <w:p w:rsidR="00815EAB" w:rsidRPr="007D23C0" w:rsidRDefault="00815EAB" w:rsidP="00DE5D28">
      <w:pPr>
        <w:pBdr>
          <w:top w:val="single" w:sz="4" w:space="1" w:color="auto"/>
        </w:pBdr>
        <w:ind w:left="4320"/>
      </w:pPr>
      <w:r w:rsidRPr="007D23C0">
        <w:t>SCHOOL OF PUBLIC HEALTH</w:t>
      </w:r>
    </w:p>
    <w:p w:rsidR="00330477" w:rsidRPr="007D23C0" w:rsidRDefault="00D35319">
      <w:pPr>
        <w:jc w:val="center"/>
      </w:pPr>
      <w:r w:rsidRPr="007D23C0">
        <w:br w:type="page"/>
      </w:r>
      <w:r w:rsidR="0048085D" w:rsidRPr="007D23C0">
        <w:lastRenderedPageBreak/>
        <w:t>C</w:t>
      </w:r>
      <w:r w:rsidR="00330477" w:rsidRPr="007D23C0">
        <w:t>opyright</w:t>
      </w:r>
      <w:r w:rsidR="00AD548E" w:rsidRPr="007D23C0">
        <w:t xml:space="preserve"> </w:t>
      </w:r>
    </w:p>
    <w:p w:rsidR="00330477" w:rsidRPr="007D23C0" w:rsidRDefault="00D35319">
      <w:pPr>
        <w:jc w:val="center"/>
      </w:pPr>
      <w:r w:rsidRPr="007D23C0">
        <w:t>b</w:t>
      </w:r>
      <w:r w:rsidR="00330477" w:rsidRPr="007D23C0">
        <w:t>y</w:t>
      </w:r>
    </w:p>
    <w:p w:rsidR="00330477" w:rsidRPr="007D23C0" w:rsidRDefault="00D6417E">
      <w:pPr>
        <w:jc w:val="center"/>
      </w:pPr>
      <w:r>
        <w:t>Ying Cao, BS, MA, MS, PhD</w:t>
      </w:r>
    </w:p>
    <w:p w:rsidR="00330477" w:rsidRPr="007D23C0" w:rsidRDefault="00D6417E">
      <w:pPr>
        <w:jc w:val="center"/>
      </w:pPr>
      <w:r>
        <w:t>2015</w:t>
      </w:r>
    </w:p>
    <w:p w:rsidR="00F309DC" w:rsidRPr="007D23C0" w:rsidRDefault="00F309DC">
      <w:pPr>
        <w:jc w:val="center"/>
        <w:rPr>
          <w:b/>
        </w:rPr>
      </w:pPr>
    </w:p>
    <w:p w:rsidR="00330477" w:rsidRPr="007D23C0" w:rsidRDefault="00330477" w:rsidP="00EC6C98">
      <w:pPr>
        <w:pStyle w:val="HeadingNotinTOC"/>
        <w:rPr>
          <w:szCs w:val="24"/>
        </w:rPr>
      </w:pPr>
      <w:r w:rsidRPr="007D23C0">
        <w:rPr>
          <w:szCs w:val="24"/>
        </w:rPr>
        <w:br w:type="page"/>
      </w:r>
      <w:r w:rsidR="003B3B69" w:rsidRPr="007D23C0">
        <w:rPr>
          <w:szCs w:val="24"/>
        </w:rPr>
        <w:lastRenderedPageBreak/>
        <w:t>DEDICATION</w:t>
      </w:r>
      <w:r w:rsidRPr="007D23C0">
        <w:rPr>
          <w:szCs w:val="24"/>
        </w:rPr>
        <w:t xml:space="preserve"> </w:t>
      </w:r>
    </w:p>
    <w:p w:rsidR="008D72E5" w:rsidRDefault="00CE669A" w:rsidP="008D72E5">
      <w:pPr>
        <w:spacing w:line="480" w:lineRule="auto"/>
        <w:jc w:val="center"/>
      </w:pPr>
      <w:r>
        <w:t xml:space="preserve">To my parents </w:t>
      </w:r>
    </w:p>
    <w:p w:rsidR="008D72E5" w:rsidRDefault="00CE669A" w:rsidP="008D72E5">
      <w:pPr>
        <w:spacing w:line="480" w:lineRule="auto"/>
        <w:jc w:val="center"/>
      </w:pPr>
      <w:r>
        <w:t xml:space="preserve">and </w:t>
      </w:r>
    </w:p>
    <w:p w:rsidR="00CE669A" w:rsidRPr="00CE669A" w:rsidRDefault="008D72E5" w:rsidP="008D72E5">
      <w:pPr>
        <w:spacing w:line="480" w:lineRule="auto"/>
        <w:jc w:val="center"/>
      </w:pPr>
      <w:r>
        <w:t xml:space="preserve">To </w:t>
      </w:r>
      <w:r w:rsidR="00CE669A">
        <w:t>my husband</w:t>
      </w:r>
    </w:p>
    <w:p w:rsidR="00A12266" w:rsidRPr="007D23C0" w:rsidRDefault="00A12266" w:rsidP="003B574D">
      <w:pPr>
        <w:pStyle w:val="TextSection"/>
      </w:pPr>
    </w:p>
    <w:p w:rsidR="00420D58" w:rsidRPr="007D23C0" w:rsidRDefault="00420D58" w:rsidP="008D72E5">
      <w:pPr>
        <w:spacing w:line="480" w:lineRule="auto"/>
      </w:pPr>
      <w:r w:rsidRPr="007D23C0">
        <w:br w:type="page"/>
      </w:r>
    </w:p>
    <w:p w:rsidR="00D26049" w:rsidRPr="009813E0" w:rsidRDefault="00D26049" w:rsidP="00D26049">
      <w:pPr>
        <w:pStyle w:val="BodyText"/>
        <w:spacing w:line="480" w:lineRule="auto"/>
      </w:pPr>
      <w:r>
        <w:lastRenderedPageBreak/>
        <w:t>statistical methods for vqtl mapping and mendelian randomization analysis with a time-vayring exposure</w:t>
      </w:r>
    </w:p>
    <w:p w:rsidR="00330477" w:rsidRPr="007D23C0" w:rsidRDefault="00330477" w:rsidP="002D262A">
      <w:pPr>
        <w:pStyle w:val="BodyText"/>
        <w:spacing w:line="480" w:lineRule="auto"/>
      </w:pPr>
    </w:p>
    <w:p w:rsidR="00F42EFE" w:rsidRPr="007D23C0" w:rsidRDefault="00F42EFE">
      <w:pPr>
        <w:spacing w:line="480" w:lineRule="auto"/>
        <w:jc w:val="center"/>
      </w:pPr>
    </w:p>
    <w:p w:rsidR="00134142" w:rsidRPr="007D23C0" w:rsidRDefault="00134142" w:rsidP="00134142">
      <w:pPr>
        <w:jc w:val="center"/>
      </w:pPr>
      <w:r w:rsidRPr="007D23C0">
        <w:t>by</w:t>
      </w:r>
    </w:p>
    <w:p w:rsidR="00134142" w:rsidRPr="007D23C0" w:rsidRDefault="00134142" w:rsidP="00134142">
      <w:pPr>
        <w:jc w:val="center"/>
      </w:pPr>
    </w:p>
    <w:p w:rsidR="00CD44E3" w:rsidRPr="00D26049" w:rsidRDefault="00D26049" w:rsidP="00CD44E3">
      <w:pPr>
        <w:jc w:val="center"/>
        <w:rPr>
          <w:caps/>
        </w:rPr>
      </w:pPr>
      <w:r w:rsidRPr="00D26049">
        <w:rPr>
          <w:caps/>
        </w:rPr>
        <w:t>YING CAO</w:t>
      </w:r>
    </w:p>
    <w:p w:rsidR="00CD44E3" w:rsidRDefault="006E01C7" w:rsidP="00CD44E3">
      <w:pPr>
        <w:jc w:val="center"/>
      </w:pPr>
      <w:r>
        <w:rPr>
          <w:caps/>
        </w:rPr>
        <w:t>BS</w:t>
      </w:r>
      <w:r w:rsidR="00CD44E3">
        <w:rPr>
          <w:caps/>
        </w:rPr>
        <w:t>,</w:t>
      </w:r>
      <w:r w:rsidR="00CD44E3" w:rsidRPr="004A7971">
        <w:rPr>
          <w:caps/>
        </w:rPr>
        <w:t xml:space="preserve"> </w:t>
      </w:r>
      <w:proofErr w:type="spellStart"/>
      <w:r>
        <w:t>Fudan</w:t>
      </w:r>
      <w:proofErr w:type="spellEnd"/>
      <w:r>
        <w:t xml:space="preserve"> University, 2007</w:t>
      </w:r>
    </w:p>
    <w:p w:rsidR="006E01C7" w:rsidRPr="004A7971" w:rsidRDefault="006E01C7" w:rsidP="006E01C7">
      <w:pPr>
        <w:jc w:val="center"/>
        <w:rPr>
          <w:caps/>
        </w:rPr>
      </w:pPr>
      <w:r>
        <w:rPr>
          <w:caps/>
        </w:rPr>
        <w:t>MA,</w:t>
      </w:r>
      <w:r w:rsidRPr="004A7971">
        <w:rPr>
          <w:caps/>
        </w:rPr>
        <w:t xml:space="preserve"> </w:t>
      </w:r>
      <w:r>
        <w:t>Indiana University Bloomington, 2010</w:t>
      </w:r>
    </w:p>
    <w:p w:rsidR="006E01C7" w:rsidRPr="004A7971" w:rsidRDefault="006E01C7" w:rsidP="006E01C7">
      <w:pPr>
        <w:jc w:val="center"/>
        <w:rPr>
          <w:caps/>
        </w:rPr>
      </w:pPr>
      <w:r>
        <w:rPr>
          <w:caps/>
        </w:rPr>
        <w:t xml:space="preserve">MS, </w:t>
      </w:r>
      <w:r w:rsidR="00CE12B3">
        <w:rPr>
          <w:caps/>
        </w:rPr>
        <w:t>U</w:t>
      </w:r>
      <w:r>
        <w:t xml:space="preserve">niversity of Texas </w:t>
      </w:r>
      <w:r w:rsidR="00CE12B3">
        <w:t>School of Public Health</w:t>
      </w:r>
      <w:r>
        <w:t>, 2012</w:t>
      </w:r>
    </w:p>
    <w:p w:rsidR="006E01C7" w:rsidRPr="004A7971" w:rsidRDefault="006E01C7" w:rsidP="00CD44E3">
      <w:pPr>
        <w:jc w:val="center"/>
        <w:rPr>
          <w:caps/>
        </w:rPr>
      </w:pPr>
    </w:p>
    <w:p w:rsidR="00CD44E3" w:rsidRPr="0099547B" w:rsidRDefault="00CD44E3" w:rsidP="00CD44E3"/>
    <w:p w:rsidR="00A512B5" w:rsidRDefault="00A512B5" w:rsidP="00A512B5">
      <w:pPr>
        <w:spacing w:line="480" w:lineRule="auto"/>
      </w:pPr>
    </w:p>
    <w:p w:rsidR="006F76CB" w:rsidRPr="007D23C0" w:rsidRDefault="006F76CB" w:rsidP="00A512B5">
      <w:pPr>
        <w:spacing w:line="480" w:lineRule="auto"/>
      </w:pPr>
    </w:p>
    <w:p w:rsidR="00330477" w:rsidRPr="007D23C0" w:rsidRDefault="00330477">
      <w:pPr>
        <w:spacing w:line="480" w:lineRule="auto"/>
        <w:jc w:val="center"/>
      </w:pPr>
      <w:r w:rsidRPr="007D23C0">
        <w:t>Presented to the Faculty of The University of Texas</w:t>
      </w:r>
      <w:r w:rsidR="0048085D" w:rsidRPr="007D23C0">
        <w:br/>
      </w:r>
      <w:r w:rsidRPr="007D23C0">
        <w:t>School of Public Health</w:t>
      </w:r>
      <w:r w:rsidRPr="007D23C0">
        <w:br/>
        <w:t>in Partial Fulfillment</w:t>
      </w:r>
      <w:r w:rsidRPr="007D23C0">
        <w:br/>
        <w:t>of the Requirements</w:t>
      </w:r>
      <w:r w:rsidRPr="007D23C0">
        <w:br/>
        <w:t>for the Degree of</w:t>
      </w:r>
    </w:p>
    <w:p w:rsidR="00330477" w:rsidRPr="007D23C0" w:rsidRDefault="00330477">
      <w:pPr>
        <w:spacing w:line="480" w:lineRule="auto"/>
        <w:jc w:val="center"/>
      </w:pPr>
    </w:p>
    <w:p w:rsidR="00D63B75" w:rsidRPr="007D23C0" w:rsidRDefault="008842F2" w:rsidP="008842F2">
      <w:pPr>
        <w:spacing w:line="480" w:lineRule="auto"/>
        <w:jc w:val="center"/>
        <w:rPr>
          <w:caps/>
        </w:rPr>
      </w:pPr>
      <w:r w:rsidRPr="007D23C0">
        <w:rPr>
          <w:caps/>
        </w:rPr>
        <w:t>DOCTOR OF PHILOSOPHY</w:t>
      </w:r>
      <w:r w:rsidRPr="007D23C0">
        <w:rPr>
          <w:caps/>
          <w:color w:val="0070C0"/>
        </w:rPr>
        <w:t xml:space="preserve"> </w:t>
      </w:r>
    </w:p>
    <w:p w:rsidR="00F42EFE" w:rsidRPr="007D23C0" w:rsidRDefault="00F42EFE">
      <w:pPr>
        <w:pStyle w:val="BodyText"/>
      </w:pPr>
    </w:p>
    <w:p w:rsidR="00C82C90" w:rsidRPr="007D23C0" w:rsidRDefault="00C82C90">
      <w:pPr>
        <w:pStyle w:val="BodyText"/>
      </w:pPr>
    </w:p>
    <w:p w:rsidR="00D63B75" w:rsidRPr="007D23C0" w:rsidRDefault="00D63B75">
      <w:pPr>
        <w:pStyle w:val="BodyText"/>
      </w:pPr>
    </w:p>
    <w:p w:rsidR="00690F62" w:rsidRPr="007D23C0" w:rsidRDefault="00330477">
      <w:pPr>
        <w:pStyle w:val="BodyText"/>
      </w:pPr>
      <w:r w:rsidRPr="007D23C0">
        <w:t>The University of Texas</w:t>
      </w:r>
      <w:r w:rsidR="0048085D" w:rsidRPr="007D23C0">
        <w:t xml:space="preserve"> </w:t>
      </w:r>
    </w:p>
    <w:p w:rsidR="00330477" w:rsidRPr="007D23C0" w:rsidRDefault="00330477">
      <w:pPr>
        <w:pStyle w:val="BodyText"/>
      </w:pPr>
      <w:r w:rsidRPr="007D23C0">
        <w:t>School of Public Health</w:t>
      </w:r>
    </w:p>
    <w:p w:rsidR="00330477" w:rsidRPr="007D23C0" w:rsidRDefault="00330477">
      <w:pPr>
        <w:jc w:val="center"/>
      </w:pPr>
      <w:r w:rsidRPr="007D23C0">
        <w:t>Houston, Texas</w:t>
      </w:r>
    </w:p>
    <w:p w:rsidR="00420D58" w:rsidRDefault="001B12BE" w:rsidP="003D2693">
      <w:pPr>
        <w:jc w:val="center"/>
      </w:pPr>
      <w:r>
        <w:t>August 2015</w:t>
      </w:r>
    </w:p>
    <w:p w:rsidR="006F76CB" w:rsidRPr="007D23C0" w:rsidRDefault="00CD7F54" w:rsidP="00CD7F54">
      <w:pPr>
        <w:jc w:val="center"/>
      </w:pPr>
      <w:r>
        <w:br w:type="page"/>
      </w:r>
    </w:p>
    <w:p w:rsidR="008D6B0D" w:rsidRPr="007D23C0" w:rsidRDefault="008D6B0D" w:rsidP="00EC6C98">
      <w:pPr>
        <w:pStyle w:val="HeadingNotinTOC"/>
        <w:rPr>
          <w:szCs w:val="24"/>
        </w:rPr>
      </w:pPr>
      <w:r w:rsidRPr="007D23C0">
        <w:rPr>
          <w:szCs w:val="24"/>
        </w:rPr>
        <w:lastRenderedPageBreak/>
        <w:t>Acknowledgements</w:t>
      </w:r>
    </w:p>
    <w:p w:rsidR="00960E29" w:rsidRDefault="00960E29" w:rsidP="003B574D">
      <w:pPr>
        <w:pStyle w:val="TextSection"/>
      </w:pPr>
    </w:p>
    <w:p w:rsidR="00960E29" w:rsidRDefault="00960E29" w:rsidP="003B574D">
      <w:pPr>
        <w:pStyle w:val="TextSection"/>
      </w:pPr>
      <w:r>
        <w:t>With great pleasure I would like to expres</w:t>
      </w:r>
      <w:r w:rsidR="0057398E">
        <w:t xml:space="preserve">s my sincere gratitude to my dissertation advisor, Dr. </w:t>
      </w:r>
      <w:proofErr w:type="spellStart"/>
      <w:r w:rsidR="0057398E">
        <w:t>Peng</w:t>
      </w:r>
      <w:proofErr w:type="spellEnd"/>
      <w:r w:rsidR="0057398E">
        <w:t xml:space="preserve"> Wei</w:t>
      </w:r>
      <w:r>
        <w:t xml:space="preserve"> for </w:t>
      </w:r>
      <w:r w:rsidR="0093285D">
        <w:t xml:space="preserve">helping me identify the research topics in this dissertation, </w:t>
      </w:r>
      <w:r>
        <w:t>for hi</w:t>
      </w:r>
      <w:r w:rsidR="00945AE5">
        <w:t xml:space="preserve">s excellent guidance and valuable suggestions, </w:t>
      </w:r>
      <w:r w:rsidR="006B0378">
        <w:t xml:space="preserve">and also </w:t>
      </w:r>
      <w:r w:rsidR="00945AE5">
        <w:t xml:space="preserve">for </w:t>
      </w:r>
      <w:r w:rsidR="006B0378">
        <w:t xml:space="preserve">the financial support </w:t>
      </w:r>
      <w:r w:rsidR="00E75293">
        <w:t xml:space="preserve">he provided </w:t>
      </w:r>
      <w:r w:rsidR="006B0378">
        <w:t>for this dissertation work</w:t>
      </w:r>
      <w:r>
        <w:t xml:space="preserve">. It was great to work with him </w:t>
      </w:r>
      <w:r w:rsidR="006B0378">
        <w:t xml:space="preserve">in the past three years </w:t>
      </w:r>
      <w:r>
        <w:t xml:space="preserve">and I really appreciate </w:t>
      </w:r>
      <w:r w:rsidR="006B0378">
        <w:t xml:space="preserve">all </w:t>
      </w:r>
      <w:r w:rsidR="001D28DD">
        <w:t>his help and supports</w:t>
      </w:r>
      <w:r>
        <w:t>.</w:t>
      </w:r>
    </w:p>
    <w:p w:rsidR="001861B0" w:rsidRDefault="001861B0" w:rsidP="003B574D">
      <w:pPr>
        <w:pStyle w:val="TextSection"/>
      </w:pPr>
      <w:r>
        <w:t xml:space="preserve">I am </w:t>
      </w:r>
      <w:r w:rsidR="001A14B7">
        <w:t xml:space="preserve">deeply grateful to Dr. </w:t>
      </w:r>
      <w:r w:rsidR="00A00AB6">
        <w:t>Michael Swartz</w:t>
      </w:r>
      <w:r w:rsidR="00C12A46">
        <w:t xml:space="preserve"> for offering me </w:t>
      </w:r>
      <w:r w:rsidR="00495D27">
        <w:t>a</w:t>
      </w:r>
      <w:r w:rsidR="00C12A46">
        <w:t xml:space="preserve"> research assistant position </w:t>
      </w:r>
      <w:r w:rsidR="00D5244B">
        <w:t>wh</w:t>
      </w:r>
      <w:r w:rsidR="00632502">
        <w:t>en I was a master student. I tha</w:t>
      </w:r>
      <w:r w:rsidR="00D5244B">
        <w:t xml:space="preserve">nk him for trusting me when I had no previous research experience in the statistics field. </w:t>
      </w:r>
      <w:r w:rsidR="00332194">
        <w:t xml:space="preserve">I also thank Dr. Swartz for being my Ph.D. breadth advisor and </w:t>
      </w:r>
      <w:r w:rsidR="005117FD">
        <w:t xml:space="preserve">for </w:t>
      </w:r>
      <w:r w:rsidR="00332194">
        <w:t xml:space="preserve">his supports all the time. </w:t>
      </w:r>
      <w:r w:rsidR="00495D27">
        <w:t xml:space="preserve"> </w:t>
      </w:r>
    </w:p>
    <w:p w:rsidR="00175EEC" w:rsidRDefault="00BB6F32" w:rsidP="003B574D">
      <w:pPr>
        <w:pStyle w:val="TextSection"/>
      </w:pPr>
      <w:r>
        <w:t>I tha</w:t>
      </w:r>
      <w:r w:rsidR="003B79CB">
        <w:t xml:space="preserve">nk Dr. </w:t>
      </w:r>
      <w:proofErr w:type="spellStart"/>
      <w:r w:rsidR="003B79CB">
        <w:t>Suja</w:t>
      </w:r>
      <w:proofErr w:type="spellEnd"/>
      <w:r w:rsidR="003B79CB">
        <w:t xml:space="preserve"> </w:t>
      </w:r>
      <w:proofErr w:type="spellStart"/>
      <w:r w:rsidR="003B79CB">
        <w:t>Rajan</w:t>
      </w:r>
      <w:proofErr w:type="spellEnd"/>
      <w:r w:rsidR="003B79CB">
        <w:t xml:space="preserve"> </w:t>
      </w:r>
      <w:r w:rsidR="005117FD">
        <w:t>for being my</w:t>
      </w:r>
      <w:r w:rsidR="00A70342">
        <w:t xml:space="preserve"> minor advisor to give suggestions on</w:t>
      </w:r>
      <w:r w:rsidR="00175EEC">
        <w:t xml:space="preserve"> course selecti</w:t>
      </w:r>
      <w:r w:rsidR="00A70342">
        <w:t>on and more importantly, for her</w:t>
      </w:r>
      <w:r w:rsidR="00175EEC">
        <w:t xml:space="preserve"> valuable comments on</w:t>
      </w:r>
      <w:r w:rsidR="003A747B">
        <w:t xml:space="preserve"> instrumental variable analys</w:t>
      </w:r>
      <w:r w:rsidR="00D22F10">
        <w:t>is</w:t>
      </w:r>
      <w:r w:rsidR="006574AE">
        <w:t>. I appreciate her</w:t>
      </w:r>
      <w:r w:rsidR="00175EEC">
        <w:t xml:space="preserve"> time and assistance.</w:t>
      </w:r>
    </w:p>
    <w:p w:rsidR="00960E29" w:rsidRDefault="005117FD" w:rsidP="003B574D">
      <w:pPr>
        <w:pStyle w:val="TextSection"/>
      </w:pPr>
      <w:r>
        <w:t xml:space="preserve"> </w:t>
      </w:r>
      <w:r w:rsidR="00D22F10">
        <w:t xml:space="preserve">A special thanks goes to </w:t>
      </w:r>
      <w:r w:rsidR="00960E29">
        <w:t xml:space="preserve">Dr. Philip J. </w:t>
      </w:r>
      <w:proofErr w:type="spellStart"/>
      <w:r w:rsidR="00960E29">
        <w:t>Lupo</w:t>
      </w:r>
      <w:proofErr w:type="spellEnd"/>
      <w:r w:rsidR="00960E29">
        <w:t xml:space="preserve"> for </w:t>
      </w:r>
      <w:r w:rsidR="00D22F10">
        <w:t xml:space="preserve">serving as the external reviewer for my dissertation proposal defense and my final dissertation defense. I thank him for his comments and his valuable time. </w:t>
      </w:r>
    </w:p>
    <w:p w:rsidR="000D4A9D" w:rsidRDefault="00803087" w:rsidP="003B574D">
      <w:pPr>
        <w:pStyle w:val="TextSection"/>
      </w:pPr>
      <w:r>
        <w:t xml:space="preserve">I would also like to express my sincere gratitude to Dr. Taylor Maxwell </w:t>
      </w:r>
      <w:r w:rsidR="00D52115">
        <w:t xml:space="preserve">for introducing the </w:t>
      </w:r>
      <w:proofErr w:type="spellStart"/>
      <w:r w:rsidR="00D52115">
        <w:t>vQTL</w:t>
      </w:r>
      <w:proofErr w:type="spellEnd"/>
      <w:r w:rsidR="00D52115">
        <w:t xml:space="preserve"> concept</w:t>
      </w:r>
      <w:r w:rsidR="009F7BB9">
        <w:t xml:space="preserve"> to me, which </w:t>
      </w:r>
      <w:r w:rsidR="00D52115">
        <w:t>was the focus of the first part of my dissertation.</w:t>
      </w:r>
      <w:r w:rsidR="00501666">
        <w:t xml:space="preserve"> </w:t>
      </w:r>
      <w:r w:rsidR="000D4A9D">
        <w:t xml:space="preserve">I thank him for offering me the great research opportunity in the first two years of my Ph.D. study. I enjoyed the discussion and fun conversation with him.   </w:t>
      </w:r>
      <w:r w:rsidR="00D52115">
        <w:t xml:space="preserve"> </w:t>
      </w:r>
    </w:p>
    <w:p w:rsidR="00960E29" w:rsidRDefault="00960E29" w:rsidP="003B574D">
      <w:pPr>
        <w:pStyle w:val="TextSection"/>
      </w:pPr>
      <w:r>
        <w:lastRenderedPageBreak/>
        <w:t xml:space="preserve">I own my deepest gratitude to my parents for their support, encouragement, and love all the time. To my husband, </w:t>
      </w:r>
      <w:proofErr w:type="spellStart"/>
      <w:r>
        <w:t>Yaqing</w:t>
      </w:r>
      <w:proofErr w:type="spellEnd"/>
      <w:r>
        <w:t xml:space="preserve"> Fan, thank you for being with me, for your understanding, your encouragement, your believing, and your love.  </w:t>
      </w:r>
    </w:p>
    <w:p w:rsidR="00420D58" w:rsidRPr="007D23C0" w:rsidRDefault="00420D58">
      <w:pPr>
        <w:rPr>
          <w:caps/>
          <w:color w:val="0070C0"/>
        </w:rPr>
      </w:pPr>
      <w:r w:rsidRPr="007D23C0">
        <w:rPr>
          <w:color w:val="0070C0"/>
        </w:rPr>
        <w:br w:type="page"/>
      </w:r>
    </w:p>
    <w:p w:rsidR="00726A2A" w:rsidRPr="009813E0" w:rsidRDefault="00726A2A" w:rsidP="00726A2A">
      <w:pPr>
        <w:pStyle w:val="BodyText"/>
        <w:spacing w:line="480" w:lineRule="auto"/>
      </w:pPr>
      <w:r>
        <w:lastRenderedPageBreak/>
        <w:t>statistical methods for vqtl mapping and mendelian randomization analysis with a time-vayring exposure</w:t>
      </w:r>
    </w:p>
    <w:p w:rsidR="002D262A" w:rsidRPr="007D23C0" w:rsidRDefault="002D262A" w:rsidP="002D262A">
      <w:pPr>
        <w:pStyle w:val="BodyText"/>
        <w:spacing w:line="480" w:lineRule="auto"/>
      </w:pPr>
    </w:p>
    <w:p w:rsidR="00343234" w:rsidRPr="007D23C0" w:rsidRDefault="00343234" w:rsidP="00343234">
      <w:pPr>
        <w:jc w:val="center"/>
      </w:pPr>
      <w:r>
        <w:t>Ying Cao, BS, MA, MS, PhD</w:t>
      </w:r>
    </w:p>
    <w:p w:rsidR="00690F62" w:rsidRPr="007D23C0" w:rsidRDefault="00330477">
      <w:pPr>
        <w:jc w:val="center"/>
      </w:pPr>
      <w:r w:rsidRPr="007D23C0">
        <w:t xml:space="preserve">The University of Texas </w:t>
      </w:r>
    </w:p>
    <w:p w:rsidR="00330477" w:rsidRPr="007D23C0" w:rsidRDefault="00330477">
      <w:pPr>
        <w:jc w:val="center"/>
      </w:pPr>
      <w:r w:rsidRPr="007D23C0">
        <w:t xml:space="preserve">School of Public Health, </w:t>
      </w:r>
      <w:r w:rsidR="00726A2A">
        <w:t>2015</w:t>
      </w:r>
    </w:p>
    <w:p w:rsidR="005771C4" w:rsidRPr="007D23C0" w:rsidRDefault="005771C4"/>
    <w:p w:rsidR="008842F2" w:rsidRPr="007D23C0" w:rsidRDefault="008842F2" w:rsidP="00DF5FB8">
      <w:pPr>
        <w:ind w:left="1800" w:hanging="1800"/>
      </w:pPr>
      <w:r w:rsidRPr="007D23C0">
        <w:t>Dissertation Chair</w:t>
      </w:r>
      <w:r w:rsidR="0069728B">
        <w:t xml:space="preserve">: </w:t>
      </w:r>
      <w:proofErr w:type="spellStart"/>
      <w:r w:rsidR="0069728B">
        <w:t>Peng</w:t>
      </w:r>
      <w:proofErr w:type="spellEnd"/>
      <w:r w:rsidR="0069728B">
        <w:t xml:space="preserve"> Wei, PhD</w:t>
      </w:r>
    </w:p>
    <w:p w:rsidR="00F42EFE" w:rsidRDefault="00F42EFE" w:rsidP="003B574D">
      <w:pPr>
        <w:pStyle w:val="TextSection"/>
      </w:pPr>
    </w:p>
    <w:p w:rsidR="00892249" w:rsidRDefault="00F60F56" w:rsidP="003B574D">
      <w:pPr>
        <w:pStyle w:val="TextSection"/>
      </w:pPr>
      <w:r>
        <w:t>Complex diseases are affected by genetic factors, environmental factors, and their interact</w:t>
      </w:r>
      <w:r w:rsidR="00833477">
        <w:t>i</w:t>
      </w:r>
      <w:r>
        <w:t xml:space="preserve">ons. </w:t>
      </w:r>
      <w:r w:rsidR="00222050" w:rsidRPr="00487BC6">
        <w:t xml:space="preserve">Traditional </w:t>
      </w:r>
      <w:r w:rsidR="00833477">
        <w:t xml:space="preserve">genetic factor study for complex diseases </w:t>
      </w:r>
      <w:r w:rsidR="00222050" w:rsidRPr="00487BC6">
        <w:t>focuses on identifying loci associated with mean heterogeneity</w:t>
      </w:r>
      <w:r w:rsidR="00833477">
        <w:t xml:space="preserve"> of a phenotype</w:t>
      </w:r>
      <w:r w:rsidR="00222050" w:rsidRPr="00487BC6">
        <w:t>.</w:t>
      </w:r>
      <w:r w:rsidR="007436BA">
        <w:t xml:space="preserve"> A new class of genetic loci that are </w:t>
      </w:r>
      <w:r w:rsidR="00222050" w:rsidRPr="00487BC6">
        <w:t>associated with phenotype variance heterogeneity</w:t>
      </w:r>
      <w:r w:rsidR="007436BA">
        <w:t xml:space="preserve"> </w:t>
      </w:r>
      <w:r w:rsidR="001834C4">
        <w:t>(</w:t>
      </w:r>
      <w:proofErr w:type="spellStart"/>
      <w:r w:rsidR="001834C4">
        <w:t>vQTL</w:t>
      </w:r>
      <w:proofErr w:type="spellEnd"/>
      <w:r w:rsidR="001834C4">
        <w:t>)</w:t>
      </w:r>
      <w:r w:rsidR="00222050" w:rsidRPr="00487BC6">
        <w:t xml:space="preserve"> </w:t>
      </w:r>
      <w:r w:rsidR="003E620E">
        <w:t>has</w:t>
      </w:r>
      <w:r w:rsidR="007436BA">
        <w:t xml:space="preserve"> </w:t>
      </w:r>
      <w:r w:rsidR="00677F7E">
        <w:t xml:space="preserve">been suggested as candidates for </w:t>
      </w:r>
      <w:r w:rsidR="00222050" w:rsidRPr="00487BC6">
        <w:t xml:space="preserve">identifying gene-gene and gene-environment interactions. While several tests have been proposed to detect </w:t>
      </w:r>
      <w:proofErr w:type="spellStart"/>
      <w:r w:rsidR="00222050" w:rsidRPr="00487BC6">
        <w:t>vQTL</w:t>
      </w:r>
      <w:proofErr w:type="spellEnd"/>
      <w:r w:rsidR="00222050" w:rsidRPr="00487BC6">
        <w:t xml:space="preserve"> for unrelated individuals, there are no tests for related individuals, commonly seen in family-based genetic studies. </w:t>
      </w:r>
      <w:r w:rsidR="000F214D">
        <w:t>The first part of this dissertation</w:t>
      </w:r>
      <w:r w:rsidR="00222050" w:rsidRPr="00487BC6">
        <w:t xml:space="preserve"> introduce</w:t>
      </w:r>
      <w:r w:rsidR="000F214D">
        <w:t>s</w:t>
      </w:r>
      <w:r w:rsidR="00222050" w:rsidRPr="00487BC6">
        <w:t xml:space="preserve"> a likelihood ratio test (LRT) for </w:t>
      </w:r>
      <w:proofErr w:type="spellStart"/>
      <w:r w:rsidR="00B350DA">
        <w:t>vQTL</w:t>
      </w:r>
      <w:proofErr w:type="spellEnd"/>
      <w:r w:rsidR="00B350DA">
        <w:t xml:space="preserve"> identification</w:t>
      </w:r>
      <w:r w:rsidR="0098731C">
        <w:t xml:space="preserve"> using a linear mixed model framework, </w:t>
      </w:r>
      <w:r w:rsidR="00222050" w:rsidRPr="00487BC6">
        <w:t>adjusting for covariates and family relatedness</w:t>
      </w:r>
      <w:r w:rsidR="0098731C">
        <w:t xml:space="preserve">. </w:t>
      </w:r>
      <w:r w:rsidR="00222050" w:rsidRPr="00487BC6">
        <w:t xml:space="preserve">The LRT test statistic </w:t>
      </w:r>
      <w:r w:rsidR="001F0D3B" w:rsidRPr="00487BC6">
        <w:t xml:space="preserve">approximately follows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1F0D3B" w:rsidRPr="00487BC6">
        <w:t xml:space="preserve">-distributions </w:t>
      </w:r>
      <w:r w:rsidR="00222050" w:rsidRPr="00487BC6">
        <w:t xml:space="preserve">for normally distributed quantitative traits. </w:t>
      </w:r>
      <w:r w:rsidR="00001856">
        <w:t xml:space="preserve">Parametric bootstrap based LRT was proposed for </w:t>
      </w:r>
      <w:r w:rsidR="00222050" w:rsidRPr="00487BC6">
        <w:t xml:space="preserve">non-normally </w:t>
      </w:r>
      <w:r w:rsidR="00001856">
        <w:t>distributed quantitative traits.</w:t>
      </w:r>
      <w:r w:rsidR="00222050" w:rsidRPr="00487BC6">
        <w:t xml:space="preserve"> S</w:t>
      </w:r>
      <w:r w:rsidR="00E27164">
        <w:t xml:space="preserve">imulation studies show that the </w:t>
      </w:r>
      <w:r w:rsidR="00222050" w:rsidRPr="00487BC6">
        <w:t>family-based test controls Type I error and has good power</w:t>
      </w:r>
      <w:r w:rsidR="00E27164">
        <w:t>.</w:t>
      </w:r>
      <w:r w:rsidR="00222050" w:rsidRPr="00487BC6">
        <w:t xml:space="preserve"> We demonstrate the utility and efficiency gains of the </w:t>
      </w:r>
      <w:r w:rsidR="00BC3B66">
        <w:t xml:space="preserve">proposed method using </w:t>
      </w:r>
      <w:r w:rsidR="00222050" w:rsidRPr="00487BC6">
        <w:t>the Framingham Heart Study</w:t>
      </w:r>
      <w:r w:rsidR="00BC3B66">
        <w:t xml:space="preserve"> (FHS) data</w:t>
      </w:r>
      <w:r w:rsidR="00222050" w:rsidRPr="00487BC6">
        <w:t xml:space="preserve"> to detect loci associated with body mass index (BMI) variability.       </w:t>
      </w:r>
    </w:p>
    <w:p w:rsidR="00D43011" w:rsidRDefault="00FE614D" w:rsidP="003B574D">
      <w:pPr>
        <w:pStyle w:val="TextSection"/>
        <w:sectPr w:rsidR="00D43011" w:rsidSect="0012592B">
          <w:footerReference w:type="default" r:id="rId8"/>
          <w:type w:val="continuous"/>
          <w:pgSz w:w="12240" w:h="15840" w:code="1"/>
          <w:pgMar w:top="1800" w:right="1440" w:bottom="1584" w:left="1800" w:header="0" w:footer="1584" w:gutter="0"/>
          <w:pgNumType w:fmt="lowerRoman" w:start="1"/>
          <w:cols w:space="720"/>
          <w:docGrid w:linePitch="360"/>
        </w:sectPr>
      </w:pPr>
      <w:r>
        <w:lastRenderedPageBreak/>
        <w:t>The second part of this disser</w:t>
      </w:r>
      <w:r w:rsidR="00193CD5">
        <w:t>tat</w:t>
      </w:r>
      <w:r>
        <w:t>ion</w:t>
      </w:r>
      <w:r w:rsidR="00193CD5">
        <w:t xml:space="preserve"> </w:t>
      </w:r>
      <w:r w:rsidR="00A43B63">
        <w:t xml:space="preserve">introduces </w:t>
      </w:r>
      <w:proofErr w:type="spellStart"/>
      <w:r w:rsidR="00892249">
        <w:t>Mendelian</w:t>
      </w:r>
      <w:proofErr w:type="spellEnd"/>
      <w:r w:rsidR="00892249">
        <w:t xml:space="preserve"> randomization (MR) analysis</w:t>
      </w:r>
      <w:r w:rsidR="0021718C">
        <w:t xml:space="preserve"> of</w:t>
      </w:r>
      <w:r w:rsidR="00A43B63">
        <w:t xml:space="preserve"> </w:t>
      </w:r>
      <w:r w:rsidR="0021718C">
        <w:t>a time-varying exposure</w:t>
      </w:r>
      <w:r w:rsidR="00A43B63">
        <w:t xml:space="preserve"> using functional data analysis techniques. </w:t>
      </w:r>
      <w:r w:rsidR="003012F2">
        <w:t>MR analysis</w:t>
      </w:r>
      <w:r w:rsidR="00892249">
        <w:t xml:space="preserve"> is</w:t>
      </w:r>
      <w:r w:rsidR="0021718C">
        <w:t xml:space="preserve"> a method to analyze</w:t>
      </w:r>
      <w:r w:rsidR="00892249">
        <w:t xml:space="preserve"> the causal effect of an </w:t>
      </w:r>
      <w:r w:rsidR="003012F2">
        <w:t>environmental exposure variable on a</w:t>
      </w:r>
      <w:r w:rsidR="002F0668">
        <w:t>n</w:t>
      </w:r>
      <w:r w:rsidR="00892249">
        <w:t xml:space="preserve"> outcome </w:t>
      </w:r>
      <w:r w:rsidR="003012F2">
        <w:t xml:space="preserve">variable </w:t>
      </w:r>
      <w:r w:rsidR="00892249">
        <w:t xml:space="preserve">from observational </w:t>
      </w:r>
      <w:r w:rsidR="00892249" w:rsidRPr="001002D9">
        <w:t>studies</w:t>
      </w:r>
      <w:r w:rsidR="00892249">
        <w:t xml:space="preserve"> </w:t>
      </w:r>
      <w:r w:rsidR="0021718C">
        <w:t xml:space="preserve">by </w:t>
      </w:r>
      <w:r w:rsidR="00892249">
        <w:t xml:space="preserve">using genetic variants </w:t>
      </w:r>
      <w:r w:rsidR="001E18AF">
        <w:t>as instrumental variables</w:t>
      </w:r>
      <w:r w:rsidR="00892249">
        <w:t>. Many exposure</w:t>
      </w:r>
      <w:r w:rsidR="0021718C">
        <w:t>s</w:t>
      </w:r>
      <w:r w:rsidR="00892249">
        <w:t xml:space="preserve"> of interest are tim</w:t>
      </w:r>
      <w:r w:rsidR="00E35CF9">
        <w:t>e-varying, for example, BMI</w:t>
      </w:r>
      <w:r w:rsidR="00892249">
        <w:t xml:space="preserve">. </w:t>
      </w:r>
      <w:r w:rsidR="00E35CF9">
        <w:t xml:space="preserve">However, </w:t>
      </w:r>
      <w:r w:rsidR="0021718C">
        <w:t>current MR studies only use a single</w:t>
      </w:r>
      <w:r w:rsidR="00892249">
        <w:t xml:space="preserve"> measurement of a </w:t>
      </w:r>
      <w:r w:rsidR="00E35CF9">
        <w:t>time-varying exposure varia</w:t>
      </w:r>
      <w:r w:rsidR="0021718C">
        <w:t>ble given that longitudinal measurements</w:t>
      </w:r>
      <w:r w:rsidR="00E35CF9">
        <w:t xml:space="preserve"> have been collected in many cohort studies. </w:t>
      </w:r>
      <w:r w:rsidR="006707FC">
        <w:t>One measurement</w:t>
      </w:r>
      <w:r w:rsidR="00892249">
        <w:t xml:space="preserve"> cannot adequately capture </w:t>
      </w:r>
      <w:r w:rsidR="006707FC">
        <w:t>information of a time-varying exposure variable</w:t>
      </w:r>
      <w:r w:rsidR="00892249">
        <w:t xml:space="preserve">. We propose to use the </w:t>
      </w:r>
      <w:r w:rsidR="00892249" w:rsidRPr="00FC66C5">
        <w:t>functional principal component analysis method</w:t>
      </w:r>
      <w:r w:rsidR="00892249">
        <w:t xml:space="preserve"> to recover</w:t>
      </w:r>
      <w:r w:rsidR="0021718C">
        <w:t xml:space="preserve"> the underlying individual trajectories</w:t>
      </w:r>
      <w:r w:rsidR="00892249">
        <w:t xml:space="preserve"> of the time-varying exposure variable from </w:t>
      </w:r>
      <w:r w:rsidR="0021718C">
        <w:t xml:space="preserve">the sparsely and irregularly observed </w:t>
      </w:r>
      <w:r w:rsidR="00892249">
        <w:t>longitudinal data, and then conduct MR ana</w:t>
      </w:r>
      <w:r w:rsidR="00092EBF">
        <w:t>lysis using the recovered trajectories</w:t>
      </w:r>
      <w:r w:rsidR="00892249">
        <w:t>. We focus</w:t>
      </w:r>
      <w:r w:rsidR="008E367A">
        <w:t>ed</w:t>
      </w:r>
      <w:r w:rsidR="00892249">
        <w:t xml:space="preserve"> on statistical testing for a causal effect. </w:t>
      </w:r>
      <w:r w:rsidR="00F307B3">
        <w:t xml:space="preserve">Different MR analysis methods have been proposed for continuous outcome variables and binary outcome variables </w:t>
      </w:r>
      <w:r w:rsidR="00092EBF">
        <w:t>to analyze</w:t>
      </w:r>
      <w:r w:rsidR="00F307B3">
        <w:t xml:space="preserve"> the </w:t>
      </w:r>
      <w:r w:rsidR="00CE28C2">
        <w:t xml:space="preserve">recovered </w:t>
      </w:r>
      <w:r w:rsidR="00F307B3">
        <w:t>functional</w:t>
      </w:r>
      <w:r w:rsidR="00CE28C2">
        <w:t xml:space="preserve"> exposure</w:t>
      </w:r>
      <w:r w:rsidR="00CD4FB0">
        <w:t xml:space="preserve"> data.</w:t>
      </w:r>
      <w:r w:rsidR="00F307B3">
        <w:t xml:space="preserve"> </w:t>
      </w:r>
      <w:r w:rsidR="00892249">
        <w:t xml:space="preserve">Simulation studies show that the functional data analysis-based methods incorporating longitudinal data have substantial power gain as compared with </w:t>
      </w:r>
      <w:r w:rsidR="00DE2CB3">
        <w:t>standard MR analysis</w:t>
      </w:r>
      <w:r w:rsidR="00892249">
        <w:t xml:space="preserve">. We </w:t>
      </w:r>
      <w:r w:rsidR="00092EBF">
        <w:t>used the FHS data to demonstrate the promising performance of the new methods</w:t>
      </w:r>
      <w:r w:rsidR="00892249">
        <w:t>.</w:t>
      </w:r>
    </w:p>
    <w:p w:rsidR="00330477" w:rsidRPr="007D23C0" w:rsidRDefault="00330477" w:rsidP="00D43011">
      <w:pPr>
        <w:pStyle w:val="HeadingNotinTOC"/>
        <w:rPr>
          <w:szCs w:val="24"/>
        </w:rPr>
      </w:pPr>
      <w:r w:rsidRPr="007D23C0">
        <w:rPr>
          <w:szCs w:val="24"/>
        </w:rPr>
        <w:lastRenderedPageBreak/>
        <w:t>Table of Contents</w:t>
      </w:r>
    </w:p>
    <w:p w:rsidR="00A3346C" w:rsidRDefault="009347B0">
      <w:pPr>
        <w:pStyle w:val="TOC1"/>
        <w:rPr>
          <w:rFonts w:asciiTheme="minorHAnsi" w:eastAsiaTheme="minorEastAsia" w:hAnsiTheme="minorHAnsi" w:cstheme="minorBidi"/>
          <w:lang w:eastAsia="ja-JP"/>
        </w:rPr>
      </w:pPr>
      <w:r w:rsidRPr="007D23C0">
        <w:rPr>
          <w:kern w:val="32"/>
        </w:rPr>
        <w:fldChar w:fldCharType="begin"/>
      </w:r>
      <w:r w:rsidR="009341C8" w:rsidRPr="007D23C0">
        <w:rPr>
          <w:kern w:val="32"/>
        </w:rPr>
        <w:instrText xml:space="preserve"> TOC \o "2-3" \h \z \t "Heading 1,1,Article Title,2,Article Title Table,2,Article Title Figure,2,Article Title Table and Figure,2,Heading 1 Not Bold,1" </w:instrText>
      </w:r>
      <w:r w:rsidRPr="007D23C0">
        <w:rPr>
          <w:kern w:val="32"/>
        </w:rPr>
        <w:fldChar w:fldCharType="separate"/>
      </w:r>
      <w:r w:rsidR="00A3346C">
        <w:t>List of Tables</w:t>
      </w:r>
      <w:r w:rsidR="00A3346C">
        <w:tab/>
      </w:r>
      <w:r>
        <w:fldChar w:fldCharType="begin"/>
      </w:r>
      <w:r w:rsidR="00A3346C">
        <w:instrText xml:space="preserve"> PAGEREF _Toc297926587 \h </w:instrText>
      </w:r>
      <w:r>
        <w:fldChar w:fldCharType="separate"/>
      </w:r>
      <w:r w:rsidR="002D4E04">
        <w:t>i</w:t>
      </w:r>
      <w:r>
        <w:fldChar w:fldCharType="end"/>
      </w:r>
    </w:p>
    <w:p w:rsidR="00A3346C" w:rsidRDefault="00A3346C">
      <w:pPr>
        <w:pStyle w:val="TOC1"/>
        <w:rPr>
          <w:rFonts w:asciiTheme="minorHAnsi" w:eastAsiaTheme="minorEastAsia" w:hAnsiTheme="minorHAnsi" w:cstheme="minorBidi"/>
          <w:lang w:eastAsia="ja-JP"/>
        </w:rPr>
      </w:pPr>
      <w:r>
        <w:t>List of Figures</w:t>
      </w:r>
      <w:r>
        <w:tab/>
      </w:r>
      <w:r w:rsidR="009347B0">
        <w:fldChar w:fldCharType="begin"/>
      </w:r>
      <w:r>
        <w:instrText xml:space="preserve"> PAGEREF _Toc297926588 \h </w:instrText>
      </w:r>
      <w:r w:rsidR="009347B0">
        <w:fldChar w:fldCharType="separate"/>
      </w:r>
      <w:r w:rsidR="002D4E04">
        <w:t>ii</w:t>
      </w:r>
      <w:r w:rsidR="009347B0">
        <w:fldChar w:fldCharType="end"/>
      </w:r>
    </w:p>
    <w:p w:rsidR="00A3346C" w:rsidRDefault="00A3346C">
      <w:pPr>
        <w:pStyle w:val="TOC1"/>
        <w:rPr>
          <w:rFonts w:asciiTheme="minorHAnsi" w:eastAsiaTheme="minorEastAsia" w:hAnsiTheme="minorHAnsi" w:cstheme="minorBidi"/>
          <w:lang w:eastAsia="ja-JP"/>
        </w:rPr>
      </w:pPr>
      <w:r>
        <w:t>Chapter 1: Background</w:t>
      </w:r>
      <w:r>
        <w:tab/>
      </w:r>
      <w:r w:rsidR="009347B0">
        <w:fldChar w:fldCharType="begin"/>
      </w:r>
      <w:r>
        <w:instrText xml:space="preserve"> PAGEREF _Toc297926589 \h </w:instrText>
      </w:r>
      <w:r w:rsidR="009347B0">
        <w:fldChar w:fldCharType="separate"/>
      </w:r>
      <w:r w:rsidR="002D4E04">
        <w:t>1</w:t>
      </w:r>
      <w:r w:rsidR="009347B0">
        <w:fldChar w:fldCharType="end"/>
      </w:r>
    </w:p>
    <w:p w:rsidR="00A3346C" w:rsidRDefault="00A3346C">
      <w:pPr>
        <w:pStyle w:val="TOC2"/>
        <w:rPr>
          <w:rFonts w:asciiTheme="minorHAnsi" w:eastAsiaTheme="minorEastAsia" w:hAnsiTheme="minorHAnsi" w:cstheme="minorBidi"/>
          <w:noProof/>
          <w:lang w:eastAsia="ja-JP"/>
        </w:rPr>
      </w:pPr>
      <w:r>
        <w:rPr>
          <w:noProof/>
        </w:rPr>
        <w:t>Literature Review</w:t>
      </w:r>
      <w:r>
        <w:rPr>
          <w:noProof/>
        </w:rPr>
        <w:tab/>
      </w:r>
      <w:r w:rsidR="009347B0">
        <w:rPr>
          <w:noProof/>
        </w:rPr>
        <w:fldChar w:fldCharType="begin"/>
      </w:r>
      <w:r>
        <w:rPr>
          <w:noProof/>
        </w:rPr>
        <w:instrText xml:space="preserve"> PAGEREF _Toc297926590 \h </w:instrText>
      </w:r>
      <w:r w:rsidR="009347B0">
        <w:rPr>
          <w:noProof/>
        </w:rPr>
      </w:r>
      <w:r w:rsidR="009347B0">
        <w:rPr>
          <w:noProof/>
        </w:rPr>
        <w:fldChar w:fldCharType="separate"/>
      </w:r>
      <w:r w:rsidR="002D4E04">
        <w:rPr>
          <w:noProof/>
        </w:rPr>
        <w:t>1</w:t>
      </w:r>
      <w:r w:rsidR="009347B0">
        <w:rPr>
          <w:noProof/>
        </w:rPr>
        <w:fldChar w:fldCharType="end"/>
      </w:r>
    </w:p>
    <w:p w:rsidR="00A3346C" w:rsidRDefault="00A3346C">
      <w:pPr>
        <w:pStyle w:val="TOC3"/>
        <w:rPr>
          <w:rFonts w:asciiTheme="minorHAnsi" w:eastAsiaTheme="minorEastAsia" w:hAnsiTheme="minorHAnsi" w:cstheme="minorBidi"/>
          <w:lang w:eastAsia="ja-JP"/>
        </w:rPr>
      </w:pPr>
      <w:r w:rsidRPr="001D3A8B">
        <w:rPr>
          <w:rFonts w:eastAsia="+mn-ea"/>
        </w:rPr>
        <w:t>vQTL Mapping</w:t>
      </w:r>
      <w:r>
        <w:tab/>
      </w:r>
      <w:r w:rsidR="009347B0">
        <w:fldChar w:fldCharType="begin"/>
      </w:r>
      <w:r>
        <w:instrText xml:space="preserve"> PAGEREF _Toc297926591 \h </w:instrText>
      </w:r>
      <w:r w:rsidR="009347B0">
        <w:fldChar w:fldCharType="separate"/>
      </w:r>
      <w:r w:rsidR="002D4E04">
        <w:t>2</w:t>
      </w:r>
      <w:r w:rsidR="009347B0">
        <w:fldChar w:fldCharType="end"/>
      </w:r>
    </w:p>
    <w:p w:rsidR="00A3346C" w:rsidRDefault="00A3346C">
      <w:pPr>
        <w:pStyle w:val="TOC3"/>
        <w:rPr>
          <w:rFonts w:asciiTheme="minorHAnsi" w:eastAsiaTheme="minorEastAsia" w:hAnsiTheme="minorHAnsi" w:cstheme="minorBidi"/>
          <w:lang w:eastAsia="ja-JP"/>
        </w:rPr>
      </w:pPr>
      <w:r w:rsidRPr="001D3A8B">
        <w:rPr>
          <w:rFonts w:eastAsia="+mn-ea"/>
        </w:rPr>
        <w:t>Mendelian Randomization</w:t>
      </w:r>
      <w:r>
        <w:tab/>
      </w:r>
      <w:r w:rsidR="009347B0">
        <w:fldChar w:fldCharType="begin"/>
      </w:r>
      <w:r>
        <w:instrText xml:space="preserve"> PAGEREF _Toc297926592 \h </w:instrText>
      </w:r>
      <w:r w:rsidR="009347B0">
        <w:fldChar w:fldCharType="separate"/>
      </w:r>
      <w:r w:rsidR="002D4E04">
        <w:t>5</w:t>
      </w:r>
      <w:r w:rsidR="009347B0">
        <w:fldChar w:fldCharType="end"/>
      </w:r>
    </w:p>
    <w:p w:rsidR="00A3346C" w:rsidRDefault="00A3346C">
      <w:pPr>
        <w:pStyle w:val="TOC2"/>
        <w:rPr>
          <w:rFonts w:asciiTheme="minorHAnsi" w:eastAsiaTheme="minorEastAsia" w:hAnsiTheme="minorHAnsi" w:cstheme="minorBidi"/>
          <w:noProof/>
          <w:lang w:eastAsia="ja-JP"/>
        </w:rPr>
      </w:pPr>
      <w:r>
        <w:rPr>
          <w:noProof/>
        </w:rPr>
        <w:t>Public Health Significance</w:t>
      </w:r>
      <w:r>
        <w:rPr>
          <w:noProof/>
        </w:rPr>
        <w:tab/>
      </w:r>
      <w:r w:rsidR="009347B0">
        <w:rPr>
          <w:noProof/>
        </w:rPr>
        <w:fldChar w:fldCharType="begin"/>
      </w:r>
      <w:r>
        <w:rPr>
          <w:noProof/>
        </w:rPr>
        <w:instrText xml:space="preserve"> PAGEREF _Toc297926593 \h </w:instrText>
      </w:r>
      <w:r w:rsidR="009347B0">
        <w:rPr>
          <w:noProof/>
        </w:rPr>
      </w:r>
      <w:r w:rsidR="009347B0">
        <w:rPr>
          <w:noProof/>
        </w:rPr>
        <w:fldChar w:fldCharType="separate"/>
      </w:r>
      <w:r w:rsidR="002D4E04">
        <w:rPr>
          <w:noProof/>
        </w:rPr>
        <w:t>11</w:t>
      </w:r>
      <w:r w:rsidR="009347B0">
        <w:rPr>
          <w:noProof/>
        </w:rPr>
        <w:fldChar w:fldCharType="end"/>
      </w:r>
    </w:p>
    <w:p w:rsidR="00A3346C" w:rsidRDefault="00A3346C" w:rsidP="0014400D">
      <w:pPr>
        <w:pStyle w:val="TOC1"/>
        <w:ind w:left="0" w:firstLine="0"/>
        <w:rPr>
          <w:rFonts w:asciiTheme="minorHAnsi" w:eastAsiaTheme="minorEastAsia" w:hAnsiTheme="minorHAnsi" w:cstheme="minorBidi"/>
          <w:lang w:eastAsia="ja-JP"/>
        </w:rPr>
      </w:pPr>
      <w:r>
        <w:t>Chapter 2: A Family-based Joint Test for Mean and Variance Heterogeneity for Quantitative Traits</w:t>
      </w:r>
      <w:r>
        <w:tab/>
      </w:r>
      <w:r w:rsidR="009347B0">
        <w:fldChar w:fldCharType="begin"/>
      </w:r>
      <w:r>
        <w:instrText xml:space="preserve"> PAGEREF _Toc297926594 \h </w:instrText>
      </w:r>
      <w:r w:rsidR="009347B0">
        <w:fldChar w:fldCharType="separate"/>
      </w:r>
      <w:r w:rsidR="002D4E04">
        <w:t>12</w:t>
      </w:r>
      <w:r w:rsidR="009347B0">
        <w:fldChar w:fldCharType="end"/>
      </w:r>
    </w:p>
    <w:p w:rsidR="00A3346C" w:rsidRDefault="00A3346C">
      <w:pPr>
        <w:pStyle w:val="TOC2"/>
        <w:rPr>
          <w:rFonts w:asciiTheme="minorHAnsi" w:eastAsiaTheme="minorEastAsia" w:hAnsiTheme="minorHAnsi" w:cstheme="minorBidi"/>
          <w:noProof/>
          <w:lang w:eastAsia="ja-JP"/>
        </w:rPr>
      </w:pPr>
      <w:r>
        <w:rPr>
          <w:noProof/>
        </w:rPr>
        <w:t>Summary</w:t>
      </w:r>
      <w:r>
        <w:rPr>
          <w:noProof/>
        </w:rPr>
        <w:tab/>
      </w:r>
      <w:r w:rsidR="009347B0">
        <w:rPr>
          <w:noProof/>
        </w:rPr>
        <w:fldChar w:fldCharType="begin"/>
      </w:r>
      <w:r>
        <w:rPr>
          <w:noProof/>
        </w:rPr>
        <w:instrText xml:space="preserve"> PAGEREF _Toc297926595 \h </w:instrText>
      </w:r>
      <w:r w:rsidR="009347B0">
        <w:rPr>
          <w:noProof/>
        </w:rPr>
      </w:r>
      <w:r w:rsidR="009347B0">
        <w:rPr>
          <w:noProof/>
        </w:rPr>
        <w:fldChar w:fldCharType="separate"/>
      </w:r>
      <w:r w:rsidR="002D4E04">
        <w:rPr>
          <w:noProof/>
        </w:rPr>
        <w:t>13</w:t>
      </w:r>
      <w:r w:rsidR="009347B0">
        <w:rPr>
          <w:noProof/>
        </w:rPr>
        <w:fldChar w:fldCharType="end"/>
      </w:r>
    </w:p>
    <w:p w:rsidR="00A3346C" w:rsidRDefault="00A3346C">
      <w:pPr>
        <w:pStyle w:val="TOC2"/>
        <w:rPr>
          <w:rFonts w:asciiTheme="minorHAnsi" w:eastAsiaTheme="minorEastAsia" w:hAnsiTheme="minorHAnsi" w:cstheme="minorBidi"/>
          <w:noProof/>
          <w:lang w:eastAsia="ja-JP"/>
        </w:rPr>
      </w:pPr>
      <w:r>
        <w:rPr>
          <w:noProof/>
        </w:rPr>
        <w:t>Introduction</w:t>
      </w:r>
      <w:r>
        <w:rPr>
          <w:noProof/>
        </w:rPr>
        <w:tab/>
      </w:r>
      <w:r w:rsidR="009347B0">
        <w:rPr>
          <w:noProof/>
        </w:rPr>
        <w:fldChar w:fldCharType="begin"/>
      </w:r>
      <w:r>
        <w:rPr>
          <w:noProof/>
        </w:rPr>
        <w:instrText xml:space="preserve"> PAGEREF _Toc297926596 \h </w:instrText>
      </w:r>
      <w:r w:rsidR="009347B0">
        <w:rPr>
          <w:noProof/>
        </w:rPr>
      </w:r>
      <w:r w:rsidR="009347B0">
        <w:rPr>
          <w:noProof/>
        </w:rPr>
        <w:fldChar w:fldCharType="separate"/>
      </w:r>
      <w:r w:rsidR="002D4E04">
        <w:rPr>
          <w:noProof/>
        </w:rPr>
        <w:t>14</w:t>
      </w:r>
      <w:r w:rsidR="009347B0">
        <w:rPr>
          <w:noProof/>
        </w:rPr>
        <w:fldChar w:fldCharType="end"/>
      </w:r>
    </w:p>
    <w:p w:rsidR="00A3346C" w:rsidRDefault="00A3346C">
      <w:pPr>
        <w:pStyle w:val="TOC2"/>
        <w:rPr>
          <w:rFonts w:asciiTheme="minorHAnsi" w:eastAsiaTheme="minorEastAsia" w:hAnsiTheme="minorHAnsi" w:cstheme="minorBidi"/>
          <w:noProof/>
          <w:lang w:eastAsia="ja-JP"/>
        </w:rPr>
      </w:pPr>
      <w:r>
        <w:rPr>
          <w:noProof/>
        </w:rPr>
        <w:t>Methods</w:t>
      </w:r>
      <w:r>
        <w:rPr>
          <w:noProof/>
        </w:rPr>
        <w:tab/>
      </w:r>
      <w:r w:rsidR="009347B0">
        <w:rPr>
          <w:noProof/>
        </w:rPr>
        <w:fldChar w:fldCharType="begin"/>
      </w:r>
      <w:r>
        <w:rPr>
          <w:noProof/>
        </w:rPr>
        <w:instrText xml:space="preserve"> PAGEREF _Toc297926597 \h </w:instrText>
      </w:r>
      <w:r w:rsidR="009347B0">
        <w:rPr>
          <w:noProof/>
        </w:rPr>
      </w:r>
      <w:r w:rsidR="009347B0">
        <w:rPr>
          <w:noProof/>
        </w:rPr>
        <w:fldChar w:fldCharType="separate"/>
      </w:r>
      <w:r w:rsidR="002D4E04">
        <w:rPr>
          <w:noProof/>
        </w:rPr>
        <w:t>17</w:t>
      </w:r>
      <w:r w:rsidR="009347B0">
        <w:rPr>
          <w:noProof/>
        </w:rPr>
        <w:fldChar w:fldCharType="end"/>
      </w:r>
    </w:p>
    <w:p w:rsidR="00A3346C" w:rsidRDefault="00A3346C">
      <w:pPr>
        <w:pStyle w:val="TOC3"/>
        <w:rPr>
          <w:rFonts w:asciiTheme="minorHAnsi" w:eastAsiaTheme="minorEastAsia" w:hAnsiTheme="minorHAnsi" w:cstheme="minorBidi"/>
          <w:lang w:eastAsia="ja-JP"/>
        </w:rPr>
      </w:pPr>
      <w:r>
        <w:t>A Likelihood Ratio Test for Detecting Mean and Variance Heterogeneity in Family-based Samples</w:t>
      </w:r>
      <w:r>
        <w:tab/>
      </w:r>
      <w:r w:rsidR="009347B0">
        <w:fldChar w:fldCharType="begin"/>
      </w:r>
      <w:r>
        <w:instrText xml:space="preserve"> PAGEREF _Toc297926598 \h </w:instrText>
      </w:r>
      <w:r w:rsidR="009347B0">
        <w:fldChar w:fldCharType="separate"/>
      </w:r>
      <w:r w:rsidR="002D4E04">
        <w:t>17</w:t>
      </w:r>
      <w:r w:rsidR="009347B0">
        <w:fldChar w:fldCharType="end"/>
      </w:r>
    </w:p>
    <w:p w:rsidR="00A3346C" w:rsidRDefault="00A3346C">
      <w:pPr>
        <w:pStyle w:val="TOC3"/>
        <w:rPr>
          <w:rFonts w:asciiTheme="minorHAnsi" w:eastAsiaTheme="minorEastAsia" w:hAnsiTheme="minorHAnsi" w:cstheme="minorBidi"/>
          <w:lang w:eastAsia="ja-JP"/>
        </w:rPr>
      </w:pPr>
      <w:r>
        <w:t>Parametric Bootstrap for Non-normally Distributed Quantitative Traits</w:t>
      </w:r>
      <w:r>
        <w:tab/>
      </w:r>
      <w:r w:rsidR="009347B0">
        <w:fldChar w:fldCharType="begin"/>
      </w:r>
      <w:r>
        <w:instrText xml:space="preserve"> PAGEREF _Toc297926599 \h </w:instrText>
      </w:r>
      <w:r w:rsidR="009347B0">
        <w:fldChar w:fldCharType="separate"/>
      </w:r>
      <w:r w:rsidR="002D4E04">
        <w:t>20</w:t>
      </w:r>
      <w:r w:rsidR="009347B0">
        <w:fldChar w:fldCharType="end"/>
      </w:r>
    </w:p>
    <w:p w:rsidR="00A3346C" w:rsidRDefault="00A3346C">
      <w:pPr>
        <w:pStyle w:val="TOC3"/>
        <w:rPr>
          <w:rFonts w:asciiTheme="minorHAnsi" w:eastAsiaTheme="minorEastAsia" w:hAnsiTheme="minorHAnsi" w:cstheme="minorBidi"/>
          <w:lang w:eastAsia="ja-JP"/>
        </w:rPr>
      </w:pPr>
      <w:r>
        <w:t>Simulation Studies</w:t>
      </w:r>
      <w:r>
        <w:tab/>
      </w:r>
      <w:r w:rsidR="009347B0">
        <w:fldChar w:fldCharType="begin"/>
      </w:r>
      <w:r>
        <w:instrText xml:space="preserve"> PAGEREF _Toc297926600 \h </w:instrText>
      </w:r>
      <w:r w:rsidR="009347B0">
        <w:fldChar w:fldCharType="separate"/>
      </w:r>
      <w:r w:rsidR="002D4E04">
        <w:t>22</w:t>
      </w:r>
      <w:r w:rsidR="009347B0">
        <w:fldChar w:fldCharType="end"/>
      </w:r>
    </w:p>
    <w:p w:rsidR="00A3346C" w:rsidRDefault="00A3346C">
      <w:pPr>
        <w:pStyle w:val="TOC3"/>
        <w:rPr>
          <w:rFonts w:asciiTheme="minorHAnsi" w:eastAsiaTheme="minorEastAsia" w:hAnsiTheme="minorHAnsi" w:cstheme="minorBidi"/>
          <w:lang w:eastAsia="ja-JP"/>
        </w:rPr>
      </w:pPr>
      <w:r>
        <w:t>Application to the Framingham Heart Study</w:t>
      </w:r>
      <w:r>
        <w:tab/>
      </w:r>
      <w:r w:rsidR="009347B0">
        <w:fldChar w:fldCharType="begin"/>
      </w:r>
      <w:r>
        <w:instrText xml:space="preserve"> PAGEREF _Toc297926601 \h </w:instrText>
      </w:r>
      <w:r w:rsidR="009347B0">
        <w:fldChar w:fldCharType="separate"/>
      </w:r>
      <w:r w:rsidR="002D4E04">
        <w:t>24</w:t>
      </w:r>
      <w:r w:rsidR="009347B0">
        <w:fldChar w:fldCharType="end"/>
      </w:r>
    </w:p>
    <w:p w:rsidR="00A3346C" w:rsidRDefault="00A3346C">
      <w:pPr>
        <w:pStyle w:val="TOC2"/>
        <w:rPr>
          <w:rFonts w:asciiTheme="minorHAnsi" w:eastAsiaTheme="minorEastAsia" w:hAnsiTheme="minorHAnsi" w:cstheme="minorBidi"/>
          <w:noProof/>
          <w:lang w:eastAsia="ja-JP"/>
        </w:rPr>
      </w:pPr>
      <w:r>
        <w:rPr>
          <w:noProof/>
        </w:rPr>
        <w:t>Results</w:t>
      </w:r>
      <w:r w:rsidR="00895F23">
        <w:rPr>
          <w:noProof/>
        </w:rPr>
        <w:t xml:space="preserve"> </w:t>
      </w:r>
      <w:r>
        <w:rPr>
          <w:noProof/>
        </w:rPr>
        <w:tab/>
      </w:r>
      <w:r w:rsidR="009347B0">
        <w:rPr>
          <w:noProof/>
        </w:rPr>
        <w:fldChar w:fldCharType="begin"/>
      </w:r>
      <w:r>
        <w:rPr>
          <w:noProof/>
        </w:rPr>
        <w:instrText xml:space="preserve"> PAGEREF _Toc297926602 \h </w:instrText>
      </w:r>
      <w:r w:rsidR="009347B0">
        <w:rPr>
          <w:noProof/>
        </w:rPr>
      </w:r>
      <w:r w:rsidR="009347B0">
        <w:rPr>
          <w:noProof/>
        </w:rPr>
        <w:fldChar w:fldCharType="separate"/>
      </w:r>
      <w:r w:rsidR="002D4E04">
        <w:rPr>
          <w:noProof/>
        </w:rPr>
        <w:t>25</w:t>
      </w:r>
      <w:r w:rsidR="009347B0">
        <w:rPr>
          <w:noProof/>
        </w:rPr>
        <w:fldChar w:fldCharType="end"/>
      </w:r>
    </w:p>
    <w:p w:rsidR="00A3346C" w:rsidRDefault="00A3346C">
      <w:pPr>
        <w:pStyle w:val="TOC3"/>
        <w:rPr>
          <w:rFonts w:asciiTheme="minorHAnsi" w:eastAsiaTheme="minorEastAsia" w:hAnsiTheme="minorHAnsi" w:cstheme="minorBidi"/>
          <w:lang w:eastAsia="ja-JP"/>
        </w:rPr>
      </w:pPr>
      <w:r>
        <w:t>Simulation Studies</w:t>
      </w:r>
      <w:r>
        <w:tab/>
      </w:r>
      <w:r w:rsidR="009347B0">
        <w:fldChar w:fldCharType="begin"/>
      </w:r>
      <w:r>
        <w:instrText xml:space="preserve"> PAGEREF _Toc297926603 \h </w:instrText>
      </w:r>
      <w:r w:rsidR="009347B0">
        <w:fldChar w:fldCharType="separate"/>
      </w:r>
      <w:r w:rsidR="002D4E04">
        <w:t>25</w:t>
      </w:r>
      <w:r w:rsidR="009347B0">
        <w:fldChar w:fldCharType="end"/>
      </w:r>
    </w:p>
    <w:p w:rsidR="00A3346C" w:rsidRDefault="00A3346C">
      <w:pPr>
        <w:pStyle w:val="TOC3"/>
        <w:rPr>
          <w:rFonts w:asciiTheme="minorHAnsi" w:eastAsiaTheme="minorEastAsia" w:hAnsiTheme="minorHAnsi" w:cstheme="minorBidi"/>
          <w:lang w:eastAsia="ja-JP"/>
        </w:rPr>
      </w:pPr>
      <w:r>
        <w:t>Analysis of the FHS Data</w:t>
      </w:r>
      <w:r>
        <w:tab/>
      </w:r>
      <w:r w:rsidR="009347B0">
        <w:fldChar w:fldCharType="begin"/>
      </w:r>
      <w:r>
        <w:instrText xml:space="preserve"> PAGEREF _Toc297926604 \h </w:instrText>
      </w:r>
      <w:r w:rsidR="009347B0">
        <w:fldChar w:fldCharType="separate"/>
      </w:r>
      <w:r w:rsidR="002D4E04">
        <w:t>27</w:t>
      </w:r>
      <w:r w:rsidR="009347B0">
        <w:fldChar w:fldCharType="end"/>
      </w:r>
    </w:p>
    <w:p w:rsidR="00A3346C" w:rsidRDefault="00A3346C">
      <w:pPr>
        <w:pStyle w:val="TOC2"/>
        <w:rPr>
          <w:rFonts w:asciiTheme="minorHAnsi" w:eastAsiaTheme="minorEastAsia" w:hAnsiTheme="minorHAnsi" w:cstheme="minorBidi"/>
          <w:noProof/>
          <w:lang w:eastAsia="ja-JP"/>
        </w:rPr>
      </w:pPr>
      <w:r>
        <w:rPr>
          <w:noProof/>
        </w:rPr>
        <w:t>Discussion</w:t>
      </w:r>
      <w:r>
        <w:rPr>
          <w:noProof/>
        </w:rPr>
        <w:tab/>
      </w:r>
      <w:r w:rsidR="009347B0">
        <w:rPr>
          <w:noProof/>
        </w:rPr>
        <w:fldChar w:fldCharType="begin"/>
      </w:r>
      <w:r>
        <w:rPr>
          <w:noProof/>
        </w:rPr>
        <w:instrText xml:space="preserve"> PAGEREF _Toc297926605 \h </w:instrText>
      </w:r>
      <w:r w:rsidR="009347B0">
        <w:rPr>
          <w:noProof/>
        </w:rPr>
      </w:r>
      <w:r w:rsidR="009347B0">
        <w:rPr>
          <w:noProof/>
        </w:rPr>
        <w:fldChar w:fldCharType="separate"/>
      </w:r>
      <w:r w:rsidR="002D4E04">
        <w:rPr>
          <w:noProof/>
        </w:rPr>
        <w:t>28</w:t>
      </w:r>
      <w:r w:rsidR="009347B0">
        <w:rPr>
          <w:noProof/>
        </w:rPr>
        <w:fldChar w:fldCharType="end"/>
      </w:r>
    </w:p>
    <w:p w:rsidR="00A3346C" w:rsidRDefault="00A3346C">
      <w:pPr>
        <w:pStyle w:val="TOC2"/>
        <w:rPr>
          <w:rFonts w:asciiTheme="minorHAnsi" w:eastAsiaTheme="minorEastAsia" w:hAnsiTheme="minorHAnsi" w:cstheme="minorBidi"/>
          <w:noProof/>
          <w:lang w:eastAsia="ja-JP"/>
        </w:rPr>
      </w:pPr>
      <w:r>
        <w:rPr>
          <w:noProof/>
        </w:rPr>
        <w:t>References</w:t>
      </w:r>
      <w:r>
        <w:rPr>
          <w:noProof/>
        </w:rPr>
        <w:tab/>
      </w:r>
      <w:r w:rsidR="009347B0">
        <w:rPr>
          <w:noProof/>
        </w:rPr>
        <w:fldChar w:fldCharType="begin"/>
      </w:r>
      <w:r>
        <w:rPr>
          <w:noProof/>
        </w:rPr>
        <w:instrText xml:space="preserve"> PAGEREF _Toc297926606 \h </w:instrText>
      </w:r>
      <w:r w:rsidR="009347B0">
        <w:rPr>
          <w:noProof/>
        </w:rPr>
      </w:r>
      <w:r w:rsidR="009347B0">
        <w:rPr>
          <w:noProof/>
        </w:rPr>
        <w:fldChar w:fldCharType="separate"/>
      </w:r>
      <w:r w:rsidR="002D4E04">
        <w:rPr>
          <w:noProof/>
        </w:rPr>
        <w:t>33</w:t>
      </w:r>
      <w:r w:rsidR="009347B0">
        <w:rPr>
          <w:noProof/>
        </w:rPr>
        <w:fldChar w:fldCharType="end"/>
      </w:r>
    </w:p>
    <w:p w:rsidR="00A3346C" w:rsidRDefault="00A3346C">
      <w:pPr>
        <w:pStyle w:val="TOC2"/>
        <w:rPr>
          <w:rFonts w:asciiTheme="minorHAnsi" w:eastAsiaTheme="minorEastAsia" w:hAnsiTheme="minorHAnsi" w:cstheme="minorBidi"/>
          <w:noProof/>
          <w:lang w:eastAsia="ja-JP"/>
        </w:rPr>
      </w:pPr>
      <w:r>
        <w:rPr>
          <w:noProof/>
        </w:rPr>
        <w:t>Supplemental Information</w:t>
      </w:r>
      <w:r>
        <w:rPr>
          <w:noProof/>
        </w:rPr>
        <w:tab/>
      </w:r>
      <w:r w:rsidR="009347B0">
        <w:rPr>
          <w:noProof/>
        </w:rPr>
        <w:fldChar w:fldCharType="begin"/>
      </w:r>
      <w:r>
        <w:rPr>
          <w:noProof/>
        </w:rPr>
        <w:instrText xml:space="preserve"> PAGEREF _Toc297926607 \h </w:instrText>
      </w:r>
      <w:r w:rsidR="009347B0">
        <w:rPr>
          <w:noProof/>
        </w:rPr>
      </w:r>
      <w:r w:rsidR="009347B0">
        <w:rPr>
          <w:noProof/>
        </w:rPr>
        <w:fldChar w:fldCharType="separate"/>
      </w:r>
      <w:r w:rsidR="002D4E04">
        <w:rPr>
          <w:noProof/>
        </w:rPr>
        <w:t>44</w:t>
      </w:r>
      <w:r w:rsidR="009347B0">
        <w:rPr>
          <w:noProof/>
        </w:rPr>
        <w:fldChar w:fldCharType="end"/>
      </w:r>
    </w:p>
    <w:p w:rsidR="00A3346C" w:rsidRDefault="00A3346C" w:rsidP="00F107A6">
      <w:pPr>
        <w:pStyle w:val="TOC1"/>
        <w:ind w:left="0" w:firstLine="0"/>
        <w:rPr>
          <w:rFonts w:asciiTheme="minorHAnsi" w:eastAsiaTheme="minorEastAsia" w:hAnsiTheme="minorHAnsi" w:cstheme="minorBidi"/>
          <w:lang w:eastAsia="ja-JP"/>
        </w:rPr>
      </w:pPr>
      <w:r>
        <w:t>Chapter 3: Functional Data Analysis Approaches to Mendelian Randomization Study with a Time-varying Exposure</w:t>
      </w:r>
      <w:r>
        <w:tab/>
      </w:r>
      <w:r w:rsidR="009347B0">
        <w:fldChar w:fldCharType="begin"/>
      </w:r>
      <w:r>
        <w:instrText xml:space="preserve"> PAGEREF _Toc297926608 \h </w:instrText>
      </w:r>
      <w:r w:rsidR="009347B0">
        <w:fldChar w:fldCharType="separate"/>
      </w:r>
      <w:r w:rsidR="002D4E04">
        <w:t>46</w:t>
      </w:r>
      <w:r w:rsidR="009347B0">
        <w:fldChar w:fldCharType="end"/>
      </w:r>
    </w:p>
    <w:p w:rsidR="00A3346C" w:rsidRDefault="00A3346C">
      <w:pPr>
        <w:pStyle w:val="TOC2"/>
        <w:rPr>
          <w:rFonts w:asciiTheme="minorHAnsi" w:eastAsiaTheme="minorEastAsia" w:hAnsiTheme="minorHAnsi" w:cstheme="minorBidi"/>
          <w:noProof/>
          <w:lang w:eastAsia="ja-JP"/>
        </w:rPr>
      </w:pPr>
      <w:r>
        <w:rPr>
          <w:noProof/>
        </w:rPr>
        <w:t>Summary</w:t>
      </w:r>
      <w:r>
        <w:rPr>
          <w:noProof/>
        </w:rPr>
        <w:tab/>
      </w:r>
      <w:r w:rsidR="009347B0">
        <w:rPr>
          <w:noProof/>
        </w:rPr>
        <w:fldChar w:fldCharType="begin"/>
      </w:r>
      <w:r>
        <w:rPr>
          <w:noProof/>
        </w:rPr>
        <w:instrText xml:space="preserve"> PAGEREF _Toc297926609 \h </w:instrText>
      </w:r>
      <w:r w:rsidR="009347B0">
        <w:rPr>
          <w:noProof/>
        </w:rPr>
      </w:r>
      <w:r w:rsidR="009347B0">
        <w:rPr>
          <w:noProof/>
        </w:rPr>
        <w:fldChar w:fldCharType="separate"/>
      </w:r>
      <w:r w:rsidR="002D4E04">
        <w:rPr>
          <w:noProof/>
        </w:rPr>
        <w:t>47</w:t>
      </w:r>
      <w:r w:rsidR="009347B0">
        <w:rPr>
          <w:noProof/>
        </w:rPr>
        <w:fldChar w:fldCharType="end"/>
      </w:r>
    </w:p>
    <w:p w:rsidR="00A3346C" w:rsidRDefault="00A3346C">
      <w:pPr>
        <w:pStyle w:val="TOC2"/>
        <w:rPr>
          <w:rFonts w:asciiTheme="minorHAnsi" w:eastAsiaTheme="minorEastAsia" w:hAnsiTheme="minorHAnsi" w:cstheme="minorBidi"/>
          <w:noProof/>
          <w:lang w:eastAsia="ja-JP"/>
        </w:rPr>
      </w:pPr>
      <w:r>
        <w:rPr>
          <w:noProof/>
        </w:rPr>
        <w:t>Introduction</w:t>
      </w:r>
      <w:r>
        <w:rPr>
          <w:noProof/>
        </w:rPr>
        <w:tab/>
      </w:r>
      <w:r w:rsidR="009347B0">
        <w:rPr>
          <w:noProof/>
        </w:rPr>
        <w:fldChar w:fldCharType="begin"/>
      </w:r>
      <w:r>
        <w:rPr>
          <w:noProof/>
        </w:rPr>
        <w:instrText xml:space="preserve"> PAGEREF _Toc297926610 \h </w:instrText>
      </w:r>
      <w:r w:rsidR="009347B0">
        <w:rPr>
          <w:noProof/>
        </w:rPr>
      </w:r>
      <w:r w:rsidR="009347B0">
        <w:rPr>
          <w:noProof/>
        </w:rPr>
        <w:fldChar w:fldCharType="separate"/>
      </w:r>
      <w:r w:rsidR="002D4E04">
        <w:rPr>
          <w:noProof/>
        </w:rPr>
        <w:t>48</w:t>
      </w:r>
      <w:r w:rsidR="009347B0">
        <w:rPr>
          <w:noProof/>
        </w:rPr>
        <w:fldChar w:fldCharType="end"/>
      </w:r>
    </w:p>
    <w:p w:rsidR="00A3346C" w:rsidRDefault="00A3346C">
      <w:pPr>
        <w:pStyle w:val="TOC2"/>
        <w:rPr>
          <w:rFonts w:asciiTheme="minorHAnsi" w:eastAsiaTheme="minorEastAsia" w:hAnsiTheme="minorHAnsi" w:cstheme="minorBidi"/>
          <w:noProof/>
          <w:lang w:eastAsia="ja-JP"/>
        </w:rPr>
      </w:pPr>
      <w:r>
        <w:rPr>
          <w:noProof/>
          <w:lang w:eastAsia="zh-CN"/>
        </w:rPr>
        <w:t>Methods</w:t>
      </w:r>
      <w:r>
        <w:rPr>
          <w:noProof/>
        </w:rPr>
        <w:tab/>
      </w:r>
      <w:r w:rsidR="009347B0">
        <w:rPr>
          <w:noProof/>
        </w:rPr>
        <w:fldChar w:fldCharType="begin"/>
      </w:r>
      <w:r>
        <w:rPr>
          <w:noProof/>
        </w:rPr>
        <w:instrText xml:space="preserve"> PAGEREF _Toc297926611 \h </w:instrText>
      </w:r>
      <w:r w:rsidR="009347B0">
        <w:rPr>
          <w:noProof/>
        </w:rPr>
      </w:r>
      <w:r w:rsidR="009347B0">
        <w:rPr>
          <w:noProof/>
        </w:rPr>
        <w:fldChar w:fldCharType="separate"/>
      </w:r>
      <w:r w:rsidR="002D4E04">
        <w:rPr>
          <w:noProof/>
        </w:rPr>
        <w:t>52</w:t>
      </w:r>
      <w:r w:rsidR="009347B0">
        <w:rPr>
          <w:noProof/>
        </w:rPr>
        <w:fldChar w:fldCharType="end"/>
      </w:r>
    </w:p>
    <w:p w:rsidR="00A3346C" w:rsidRDefault="00A3346C">
      <w:pPr>
        <w:pStyle w:val="TOC2"/>
        <w:rPr>
          <w:rFonts w:asciiTheme="minorHAnsi" w:eastAsiaTheme="minorEastAsia" w:hAnsiTheme="minorHAnsi" w:cstheme="minorBidi"/>
          <w:noProof/>
          <w:lang w:eastAsia="ja-JP"/>
        </w:rPr>
      </w:pPr>
      <w:r>
        <w:rPr>
          <w:noProof/>
        </w:rPr>
        <w:t>Application to the FHS Data</w:t>
      </w:r>
      <w:r>
        <w:rPr>
          <w:noProof/>
        </w:rPr>
        <w:tab/>
      </w:r>
      <w:r w:rsidR="009347B0">
        <w:rPr>
          <w:noProof/>
        </w:rPr>
        <w:fldChar w:fldCharType="begin"/>
      </w:r>
      <w:r>
        <w:rPr>
          <w:noProof/>
        </w:rPr>
        <w:instrText xml:space="preserve"> PAGEREF _Toc297926612 \h </w:instrText>
      </w:r>
      <w:r w:rsidR="009347B0">
        <w:rPr>
          <w:noProof/>
        </w:rPr>
      </w:r>
      <w:r w:rsidR="009347B0">
        <w:rPr>
          <w:noProof/>
        </w:rPr>
        <w:fldChar w:fldCharType="separate"/>
      </w:r>
      <w:r w:rsidR="002D4E04">
        <w:rPr>
          <w:noProof/>
        </w:rPr>
        <w:t>57</w:t>
      </w:r>
      <w:r w:rsidR="009347B0">
        <w:rPr>
          <w:noProof/>
        </w:rPr>
        <w:fldChar w:fldCharType="end"/>
      </w:r>
    </w:p>
    <w:p w:rsidR="00A3346C" w:rsidRDefault="00A3346C">
      <w:pPr>
        <w:pStyle w:val="TOC2"/>
        <w:rPr>
          <w:rFonts w:asciiTheme="minorHAnsi" w:eastAsiaTheme="minorEastAsia" w:hAnsiTheme="minorHAnsi" w:cstheme="minorBidi"/>
          <w:noProof/>
          <w:lang w:eastAsia="ja-JP"/>
        </w:rPr>
      </w:pPr>
      <w:r>
        <w:rPr>
          <w:noProof/>
          <w:lang w:eastAsia="zh-CN"/>
        </w:rPr>
        <w:t>Simulation Study</w:t>
      </w:r>
      <w:r>
        <w:rPr>
          <w:noProof/>
        </w:rPr>
        <w:tab/>
      </w:r>
      <w:r w:rsidR="009347B0">
        <w:rPr>
          <w:noProof/>
        </w:rPr>
        <w:fldChar w:fldCharType="begin"/>
      </w:r>
      <w:r>
        <w:rPr>
          <w:noProof/>
        </w:rPr>
        <w:instrText xml:space="preserve"> PAGEREF _Toc297926613 \h </w:instrText>
      </w:r>
      <w:r w:rsidR="009347B0">
        <w:rPr>
          <w:noProof/>
        </w:rPr>
      </w:r>
      <w:r w:rsidR="009347B0">
        <w:rPr>
          <w:noProof/>
        </w:rPr>
        <w:fldChar w:fldCharType="separate"/>
      </w:r>
      <w:r w:rsidR="002D4E04">
        <w:rPr>
          <w:noProof/>
        </w:rPr>
        <w:t>61</w:t>
      </w:r>
      <w:r w:rsidR="009347B0">
        <w:rPr>
          <w:noProof/>
        </w:rPr>
        <w:fldChar w:fldCharType="end"/>
      </w:r>
    </w:p>
    <w:p w:rsidR="00A3346C" w:rsidRDefault="00A3346C">
      <w:pPr>
        <w:pStyle w:val="TOC2"/>
        <w:rPr>
          <w:rFonts w:asciiTheme="minorHAnsi" w:eastAsiaTheme="minorEastAsia" w:hAnsiTheme="minorHAnsi" w:cstheme="minorBidi"/>
          <w:noProof/>
          <w:lang w:eastAsia="ja-JP"/>
        </w:rPr>
      </w:pPr>
      <w:r>
        <w:rPr>
          <w:noProof/>
          <w:lang w:eastAsia="zh-CN"/>
        </w:rPr>
        <w:t>Discussion</w:t>
      </w:r>
      <w:r>
        <w:rPr>
          <w:noProof/>
        </w:rPr>
        <w:tab/>
      </w:r>
      <w:r w:rsidR="009347B0">
        <w:rPr>
          <w:noProof/>
        </w:rPr>
        <w:fldChar w:fldCharType="begin"/>
      </w:r>
      <w:r>
        <w:rPr>
          <w:noProof/>
        </w:rPr>
        <w:instrText xml:space="preserve"> PAGEREF _Toc297926614 \h </w:instrText>
      </w:r>
      <w:r w:rsidR="009347B0">
        <w:rPr>
          <w:noProof/>
        </w:rPr>
      </w:r>
      <w:r w:rsidR="009347B0">
        <w:rPr>
          <w:noProof/>
        </w:rPr>
        <w:fldChar w:fldCharType="separate"/>
      </w:r>
      <w:r w:rsidR="002D4E04">
        <w:rPr>
          <w:noProof/>
        </w:rPr>
        <w:t>64</w:t>
      </w:r>
      <w:r w:rsidR="009347B0">
        <w:rPr>
          <w:noProof/>
        </w:rPr>
        <w:fldChar w:fldCharType="end"/>
      </w:r>
    </w:p>
    <w:p w:rsidR="00A3346C" w:rsidRDefault="00A3346C">
      <w:pPr>
        <w:pStyle w:val="TOC2"/>
        <w:rPr>
          <w:rFonts w:asciiTheme="minorHAnsi" w:eastAsiaTheme="minorEastAsia" w:hAnsiTheme="minorHAnsi" w:cstheme="minorBidi"/>
          <w:noProof/>
          <w:lang w:eastAsia="ja-JP"/>
        </w:rPr>
      </w:pPr>
      <w:r>
        <w:rPr>
          <w:noProof/>
        </w:rPr>
        <w:t>References</w:t>
      </w:r>
      <w:r>
        <w:rPr>
          <w:noProof/>
        </w:rPr>
        <w:tab/>
      </w:r>
      <w:r w:rsidR="009347B0">
        <w:rPr>
          <w:noProof/>
        </w:rPr>
        <w:fldChar w:fldCharType="begin"/>
      </w:r>
      <w:r>
        <w:rPr>
          <w:noProof/>
        </w:rPr>
        <w:instrText xml:space="preserve"> PAGEREF _Toc297926615 \h </w:instrText>
      </w:r>
      <w:r w:rsidR="009347B0">
        <w:rPr>
          <w:noProof/>
        </w:rPr>
      </w:r>
      <w:r w:rsidR="009347B0">
        <w:rPr>
          <w:noProof/>
        </w:rPr>
        <w:fldChar w:fldCharType="separate"/>
      </w:r>
      <w:r w:rsidR="002D4E04">
        <w:rPr>
          <w:noProof/>
        </w:rPr>
        <w:t>67</w:t>
      </w:r>
      <w:r w:rsidR="009347B0">
        <w:rPr>
          <w:noProof/>
        </w:rPr>
        <w:fldChar w:fldCharType="end"/>
      </w:r>
    </w:p>
    <w:p w:rsidR="00A3346C" w:rsidRDefault="00A3346C">
      <w:pPr>
        <w:pStyle w:val="TOC2"/>
        <w:rPr>
          <w:rFonts w:asciiTheme="minorHAnsi" w:eastAsiaTheme="minorEastAsia" w:hAnsiTheme="minorHAnsi" w:cstheme="minorBidi"/>
          <w:noProof/>
          <w:lang w:eastAsia="ja-JP"/>
        </w:rPr>
      </w:pPr>
      <w:r>
        <w:rPr>
          <w:noProof/>
        </w:rPr>
        <w:t>Supplementary Materials</w:t>
      </w:r>
      <w:r>
        <w:rPr>
          <w:noProof/>
        </w:rPr>
        <w:tab/>
      </w:r>
      <w:r w:rsidR="009347B0">
        <w:rPr>
          <w:noProof/>
        </w:rPr>
        <w:fldChar w:fldCharType="begin"/>
      </w:r>
      <w:r>
        <w:rPr>
          <w:noProof/>
        </w:rPr>
        <w:instrText xml:space="preserve"> PAGEREF _Toc297926616 \h </w:instrText>
      </w:r>
      <w:r w:rsidR="009347B0">
        <w:rPr>
          <w:noProof/>
        </w:rPr>
      </w:r>
      <w:r w:rsidR="009347B0">
        <w:rPr>
          <w:noProof/>
        </w:rPr>
        <w:fldChar w:fldCharType="separate"/>
      </w:r>
      <w:r w:rsidR="002D4E04">
        <w:rPr>
          <w:noProof/>
        </w:rPr>
        <w:t>75</w:t>
      </w:r>
      <w:r w:rsidR="009347B0">
        <w:rPr>
          <w:noProof/>
        </w:rPr>
        <w:fldChar w:fldCharType="end"/>
      </w:r>
    </w:p>
    <w:p w:rsidR="00A3346C" w:rsidRDefault="00A3346C" w:rsidP="00F107A6">
      <w:pPr>
        <w:pStyle w:val="TOC1"/>
        <w:ind w:left="0" w:firstLine="0"/>
        <w:rPr>
          <w:rFonts w:asciiTheme="minorHAnsi" w:eastAsiaTheme="minorEastAsia" w:hAnsiTheme="minorHAnsi" w:cstheme="minorBidi"/>
          <w:lang w:eastAsia="ja-JP"/>
        </w:rPr>
      </w:pPr>
      <w:r>
        <w:t>Chapter 4: Mendelian Randomization Analysis of a Time-varying Exposure for Binary Disease Outcomes using Functional Data Analysis Methods</w:t>
      </w:r>
      <w:r>
        <w:tab/>
      </w:r>
      <w:r w:rsidR="009347B0">
        <w:fldChar w:fldCharType="begin"/>
      </w:r>
      <w:r>
        <w:instrText xml:space="preserve"> PAGEREF _Toc297926617 \h </w:instrText>
      </w:r>
      <w:r w:rsidR="009347B0">
        <w:fldChar w:fldCharType="separate"/>
      </w:r>
      <w:r w:rsidR="002D4E04">
        <w:t>82</w:t>
      </w:r>
      <w:r w:rsidR="009347B0">
        <w:fldChar w:fldCharType="end"/>
      </w:r>
    </w:p>
    <w:p w:rsidR="00A3346C" w:rsidRDefault="00A3346C">
      <w:pPr>
        <w:pStyle w:val="TOC2"/>
        <w:rPr>
          <w:rFonts w:asciiTheme="minorHAnsi" w:eastAsiaTheme="minorEastAsia" w:hAnsiTheme="minorHAnsi" w:cstheme="minorBidi"/>
          <w:noProof/>
          <w:lang w:eastAsia="ja-JP"/>
        </w:rPr>
      </w:pPr>
      <w:r>
        <w:rPr>
          <w:noProof/>
        </w:rPr>
        <w:t>Abstract</w:t>
      </w:r>
      <w:r>
        <w:rPr>
          <w:noProof/>
        </w:rPr>
        <w:tab/>
      </w:r>
      <w:r w:rsidR="009347B0">
        <w:rPr>
          <w:noProof/>
        </w:rPr>
        <w:fldChar w:fldCharType="begin"/>
      </w:r>
      <w:r>
        <w:rPr>
          <w:noProof/>
        </w:rPr>
        <w:instrText xml:space="preserve"> PAGEREF _Toc297926618 \h </w:instrText>
      </w:r>
      <w:r w:rsidR="009347B0">
        <w:rPr>
          <w:noProof/>
        </w:rPr>
      </w:r>
      <w:r w:rsidR="009347B0">
        <w:rPr>
          <w:noProof/>
        </w:rPr>
        <w:fldChar w:fldCharType="separate"/>
      </w:r>
      <w:r w:rsidR="002D4E04">
        <w:rPr>
          <w:noProof/>
        </w:rPr>
        <w:t>83</w:t>
      </w:r>
      <w:r w:rsidR="009347B0">
        <w:rPr>
          <w:noProof/>
        </w:rPr>
        <w:fldChar w:fldCharType="end"/>
      </w:r>
    </w:p>
    <w:p w:rsidR="00A3346C" w:rsidRDefault="00A3346C">
      <w:pPr>
        <w:pStyle w:val="TOC2"/>
        <w:rPr>
          <w:rFonts w:asciiTheme="minorHAnsi" w:eastAsiaTheme="minorEastAsia" w:hAnsiTheme="minorHAnsi" w:cstheme="minorBidi"/>
          <w:noProof/>
          <w:lang w:eastAsia="ja-JP"/>
        </w:rPr>
      </w:pPr>
      <w:r>
        <w:rPr>
          <w:noProof/>
        </w:rPr>
        <w:t>Introduction</w:t>
      </w:r>
      <w:r>
        <w:rPr>
          <w:noProof/>
        </w:rPr>
        <w:tab/>
      </w:r>
      <w:r w:rsidR="009347B0">
        <w:rPr>
          <w:noProof/>
        </w:rPr>
        <w:fldChar w:fldCharType="begin"/>
      </w:r>
      <w:r>
        <w:rPr>
          <w:noProof/>
        </w:rPr>
        <w:instrText xml:space="preserve"> PAGEREF _Toc297926619 \h </w:instrText>
      </w:r>
      <w:r w:rsidR="009347B0">
        <w:rPr>
          <w:noProof/>
        </w:rPr>
      </w:r>
      <w:r w:rsidR="009347B0">
        <w:rPr>
          <w:noProof/>
        </w:rPr>
        <w:fldChar w:fldCharType="separate"/>
      </w:r>
      <w:r w:rsidR="002D4E04">
        <w:rPr>
          <w:noProof/>
        </w:rPr>
        <w:t>84</w:t>
      </w:r>
      <w:r w:rsidR="009347B0">
        <w:rPr>
          <w:noProof/>
        </w:rPr>
        <w:fldChar w:fldCharType="end"/>
      </w:r>
    </w:p>
    <w:p w:rsidR="00A3346C" w:rsidRDefault="00A3346C">
      <w:pPr>
        <w:pStyle w:val="TOC2"/>
        <w:rPr>
          <w:rFonts w:asciiTheme="minorHAnsi" w:eastAsiaTheme="minorEastAsia" w:hAnsiTheme="minorHAnsi" w:cstheme="minorBidi"/>
          <w:noProof/>
          <w:lang w:eastAsia="ja-JP"/>
        </w:rPr>
      </w:pPr>
      <w:r>
        <w:rPr>
          <w:noProof/>
        </w:rPr>
        <w:t>Material and Methods</w:t>
      </w:r>
      <w:r>
        <w:rPr>
          <w:noProof/>
        </w:rPr>
        <w:tab/>
      </w:r>
      <w:r w:rsidR="009347B0">
        <w:rPr>
          <w:noProof/>
        </w:rPr>
        <w:fldChar w:fldCharType="begin"/>
      </w:r>
      <w:r>
        <w:rPr>
          <w:noProof/>
        </w:rPr>
        <w:instrText xml:space="preserve"> PAGEREF _Toc297926620 \h </w:instrText>
      </w:r>
      <w:r w:rsidR="009347B0">
        <w:rPr>
          <w:noProof/>
        </w:rPr>
      </w:r>
      <w:r w:rsidR="009347B0">
        <w:rPr>
          <w:noProof/>
        </w:rPr>
        <w:fldChar w:fldCharType="separate"/>
      </w:r>
      <w:r w:rsidR="002D4E04">
        <w:rPr>
          <w:noProof/>
        </w:rPr>
        <w:t>88</w:t>
      </w:r>
      <w:r w:rsidR="009347B0">
        <w:rPr>
          <w:noProof/>
        </w:rPr>
        <w:fldChar w:fldCharType="end"/>
      </w:r>
    </w:p>
    <w:p w:rsidR="00A3346C" w:rsidRDefault="00A3346C">
      <w:pPr>
        <w:pStyle w:val="TOC3"/>
        <w:rPr>
          <w:rFonts w:asciiTheme="minorHAnsi" w:eastAsiaTheme="minorEastAsia" w:hAnsiTheme="minorHAnsi" w:cstheme="minorBidi"/>
          <w:lang w:eastAsia="ja-JP"/>
        </w:rPr>
      </w:pPr>
      <w:r w:rsidRPr="001D3A8B">
        <w:rPr>
          <w:rFonts w:eastAsia="+mn-ea"/>
        </w:rPr>
        <w:lastRenderedPageBreak/>
        <w:t>Notation</w:t>
      </w:r>
      <w:r>
        <w:tab/>
      </w:r>
      <w:r w:rsidR="009347B0">
        <w:fldChar w:fldCharType="begin"/>
      </w:r>
      <w:r>
        <w:instrText xml:space="preserve"> PAGEREF _Toc297926621 \h </w:instrText>
      </w:r>
      <w:r w:rsidR="009347B0">
        <w:fldChar w:fldCharType="separate"/>
      </w:r>
      <w:r w:rsidR="002D4E04">
        <w:t>88</w:t>
      </w:r>
      <w:r w:rsidR="009347B0">
        <w:fldChar w:fldCharType="end"/>
      </w:r>
    </w:p>
    <w:p w:rsidR="00A3346C" w:rsidRDefault="00A3346C">
      <w:pPr>
        <w:pStyle w:val="TOC3"/>
        <w:rPr>
          <w:rFonts w:asciiTheme="minorHAnsi" w:eastAsiaTheme="minorEastAsia" w:hAnsiTheme="minorHAnsi" w:cstheme="minorBidi"/>
          <w:lang w:eastAsia="ja-JP"/>
        </w:rPr>
      </w:pPr>
      <w:r w:rsidRPr="001D3A8B">
        <w:rPr>
          <w:rFonts w:eastAsia="+mn-ea"/>
        </w:rPr>
        <w:t>MR analysis using baseline measurement of a time-varying exposure variable</w:t>
      </w:r>
      <w:r>
        <w:tab/>
      </w:r>
      <w:r w:rsidR="009347B0">
        <w:fldChar w:fldCharType="begin"/>
      </w:r>
      <w:r>
        <w:instrText xml:space="preserve"> PAGEREF _Toc297926622 \h </w:instrText>
      </w:r>
      <w:r w:rsidR="009347B0">
        <w:fldChar w:fldCharType="separate"/>
      </w:r>
      <w:r w:rsidR="002D4E04">
        <w:t>89</w:t>
      </w:r>
      <w:r w:rsidR="009347B0">
        <w:fldChar w:fldCharType="end"/>
      </w:r>
    </w:p>
    <w:p w:rsidR="00A3346C" w:rsidRDefault="00A3346C">
      <w:pPr>
        <w:pStyle w:val="TOC3"/>
        <w:rPr>
          <w:rFonts w:asciiTheme="minorHAnsi" w:eastAsiaTheme="minorEastAsia" w:hAnsiTheme="minorHAnsi" w:cstheme="minorBidi"/>
          <w:lang w:eastAsia="ja-JP"/>
        </w:rPr>
      </w:pPr>
      <w:r w:rsidRPr="001D3A8B">
        <w:rPr>
          <w:rFonts w:eastAsia="+mn-ea"/>
        </w:rPr>
        <w:t>Functional data analysis methods for MR analysis with a time-varying exposure variable</w:t>
      </w:r>
      <w:r>
        <w:tab/>
      </w:r>
      <w:r w:rsidR="009347B0">
        <w:fldChar w:fldCharType="begin"/>
      </w:r>
      <w:r>
        <w:instrText xml:space="preserve"> PAGEREF _Toc297926623 \h </w:instrText>
      </w:r>
      <w:r w:rsidR="009347B0">
        <w:fldChar w:fldCharType="separate"/>
      </w:r>
      <w:r w:rsidR="002D4E04">
        <w:t>89</w:t>
      </w:r>
      <w:r w:rsidR="009347B0">
        <w:fldChar w:fldCharType="end"/>
      </w:r>
    </w:p>
    <w:p w:rsidR="00A3346C" w:rsidRDefault="00A3346C">
      <w:pPr>
        <w:pStyle w:val="TOC3"/>
        <w:rPr>
          <w:rFonts w:asciiTheme="minorHAnsi" w:eastAsiaTheme="minorEastAsia" w:hAnsiTheme="minorHAnsi" w:cstheme="minorBidi"/>
          <w:lang w:eastAsia="ja-JP"/>
        </w:rPr>
      </w:pPr>
      <w:r w:rsidRPr="001D3A8B">
        <w:rPr>
          <w:rFonts w:eastAsia="+mn-ea"/>
        </w:rPr>
        <w:t>Simulation Studies</w:t>
      </w:r>
      <w:r>
        <w:tab/>
      </w:r>
      <w:r w:rsidR="009347B0">
        <w:fldChar w:fldCharType="begin"/>
      </w:r>
      <w:r>
        <w:instrText xml:space="preserve"> PAGEREF _Toc297926624 \h </w:instrText>
      </w:r>
      <w:r w:rsidR="009347B0">
        <w:fldChar w:fldCharType="separate"/>
      </w:r>
      <w:r w:rsidR="002D4E04">
        <w:t>93</w:t>
      </w:r>
      <w:r w:rsidR="009347B0">
        <w:fldChar w:fldCharType="end"/>
      </w:r>
    </w:p>
    <w:p w:rsidR="00A3346C" w:rsidRDefault="00A3346C">
      <w:pPr>
        <w:pStyle w:val="TOC3"/>
        <w:rPr>
          <w:rFonts w:asciiTheme="minorHAnsi" w:eastAsiaTheme="minorEastAsia" w:hAnsiTheme="minorHAnsi" w:cstheme="minorBidi"/>
          <w:lang w:eastAsia="ja-JP"/>
        </w:rPr>
      </w:pPr>
      <w:r w:rsidRPr="001D3A8B">
        <w:rPr>
          <w:rFonts w:eastAsia="+mn-ea"/>
        </w:rPr>
        <w:t>Application to the FHS data</w:t>
      </w:r>
      <w:r>
        <w:tab/>
      </w:r>
      <w:r w:rsidR="009347B0">
        <w:fldChar w:fldCharType="begin"/>
      </w:r>
      <w:r>
        <w:instrText xml:space="preserve"> PAGEREF _Toc297926625 \h </w:instrText>
      </w:r>
      <w:r w:rsidR="009347B0">
        <w:fldChar w:fldCharType="separate"/>
      </w:r>
      <w:r w:rsidR="002D4E04">
        <w:t>96</w:t>
      </w:r>
      <w:r w:rsidR="009347B0">
        <w:fldChar w:fldCharType="end"/>
      </w:r>
    </w:p>
    <w:p w:rsidR="00A3346C" w:rsidRDefault="00A3346C">
      <w:pPr>
        <w:pStyle w:val="TOC2"/>
        <w:rPr>
          <w:rFonts w:asciiTheme="minorHAnsi" w:eastAsiaTheme="minorEastAsia" w:hAnsiTheme="minorHAnsi" w:cstheme="minorBidi"/>
          <w:noProof/>
          <w:lang w:eastAsia="ja-JP"/>
        </w:rPr>
      </w:pPr>
      <w:r>
        <w:rPr>
          <w:noProof/>
        </w:rPr>
        <w:t>Results</w:t>
      </w:r>
      <w:r w:rsidR="00F107A6">
        <w:rPr>
          <w:noProof/>
        </w:rPr>
        <w:t xml:space="preserve"> </w:t>
      </w:r>
      <w:r>
        <w:rPr>
          <w:noProof/>
        </w:rPr>
        <w:tab/>
      </w:r>
      <w:r w:rsidR="009347B0">
        <w:rPr>
          <w:noProof/>
        </w:rPr>
        <w:fldChar w:fldCharType="begin"/>
      </w:r>
      <w:r>
        <w:rPr>
          <w:noProof/>
        </w:rPr>
        <w:instrText xml:space="preserve"> PAGEREF _Toc297926626 \h </w:instrText>
      </w:r>
      <w:r w:rsidR="009347B0">
        <w:rPr>
          <w:noProof/>
        </w:rPr>
      </w:r>
      <w:r w:rsidR="009347B0">
        <w:rPr>
          <w:noProof/>
        </w:rPr>
        <w:fldChar w:fldCharType="separate"/>
      </w:r>
      <w:r w:rsidR="002D4E04">
        <w:rPr>
          <w:noProof/>
        </w:rPr>
        <w:t>98</w:t>
      </w:r>
      <w:r w:rsidR="009347B0">
        <w:rPr>
          <w:noProof/>
        </w:rPr>
        <w:fldChar w:fldCharType="end"/>
      </w:r>
    </w:p>
    <w:p w:rsidR="00A3346C" w:rsidRDefault="00A3346C">
      <w:pPr>
        <w:pStyle w:val="TOC3"/>
        <w:rPr>
          <w:rFonts w:asciiTheme="minorHAnsi" w:eastAsiaTheme="minorEastAsia" w:hAnsiTheme="minorHAnsi" w:cstheme="minorBidi"/>
          <w:lang w:eastAsia="ja-JP"/>
        </w:rPr>
      </w:pPr>
      <w:r w:rsidRPr="001D3A8B">
        <w:rPr>
          <w:rFonts w:eastAsia="+mn-ea"/>
        </w:rPr>
        <w:t>Simulation Studies</w:t>
      </w:r>
      <w:r>
        <w:tab/>
      </w:r>
      <w:r w:rsidR="009347B0">
        <w:fldChar w:fldCharType="begin"/>
      </w:r>
      <w:r>
        <w:instrText xml:space="preserve"> PAGEREF _Toc297926627 \h </w:instrText>
      </w:r>
      <w:r w:rsidR="009347B0">
        <w:fldChar w:fldCharType="separate"/>
      </w:r>
      <w:r w:rsidR="002D4E04">
        <w:t>98</w:t>
      </w:r>
      <w:r w:rsidR="009347B0">
        <w:fldChar w:fldCharType="end"/>
      </w:r>
    </w:p>
    <w:p w:rsidR="00A3346C" w:rsidRDefault="00A3346C">
      <w:pPr>
        <w:pStyle w:val="TOC3"/>
        <w:rPr>
          <w:rFonts w:asciiTheme="minorHAnsi" w:eastAsiaTheme="minorEastAsia" w:hAnsiTheme="minorHAnsi" w:cstheme="minorBidi"/>
          <w:lang w:eastAsia="ja-JP"/>
        </w:rPr>
      </w:pPr>
      <w:r w:rsidRPr="001D3A8B">
        <w:rPr>
          <w:rFonts w:eastAsia="+mn-ea"/>
        </w:rPr>
        <w:t>The FHS Data Analysis</w:t>
      </w:r>
      <w:r>
        <w:tab/>
      </w:r>
      <w:r w:rsidR="009347B0">
        <w:fldChar w:fldCharType="begin"/>
      </w:r>
      <w:r>
        <w:instrText xml:space="preserve"> PAGEREF _Toc297926628 \h </w:instrText>
      </w:r>
      <w:r w:rsidR="009347B0">
        <w:fldChar w:fldCharType="separate"/>
      </w:r>
      <w:r w:rsidR="002D4E04">
        <w:t>99</w:t>
      </w:r>
      <w:r w:rsidR="009347B0">
        <w:fldChar w:fldCharType="end"/>
      </w:r>
    </w:p>
    <w:p w:rsidR="00A3346C" w:rsidRDefault="00A3346C">
      <w:pPr>
        <w:pStyle w:val="TOC2"/>
        <w:rPr>
          <w:rFonts w:asciiTheme="minorHAnsi" w:eastAsiaTheme="minorEastAsia" w:hAnsiTheme="minorHAnsi" w:cstheme="minorBidi"/>
          <w:noProof/>
          <w:lang w:eastAsia="ja-JP"/>
        </w:rPr>
      </w:pPr>
      <w:r>
        <w:rPr>
          <w:noProof/>
        </w:rPr>
        <w:t>Discussion</w:t>
      </w:r>
      <w:r>
        <w:rPr>
          <w:noProof/>
        </w:rPr>
        <w:tab/>
      </w:r>
      <w:r w:rsidR="009347B0">
        <w:rPr>
          <w:noProof/>
        </w:rPr>
        <w:fldChar w:fldCharType="begin"/>
      </w:r>
      <w:r>
        <w:rPr>
          <w:noProof/>
        </w:rPr>
        <w:instrText xml:space="preserve"> PAGEREF _Toc297926629 \h </w:instrText>
      </w:r>
      <w:r w:rsidR="009347B0">
        <w:rPr>
          <w:noProof/>
        </w:rPr>
      </w:r>
      <w:r w:rsidR="009347B0">
        <w:rPr>
          <w:noProof/>
        </w:rPr>
        <w:fldChar w:fldCharType="separate"/>
      </w:r>
      <w:r w:rsidR="002D4E04">
        <w:rPr>
          <w:noProof/>
        </w:rPr>
        <w:t>102</w:t>
      </w:r>
      <w:r w:rsidR="009347B0">
        <w:rPr>
          <w:noProof/>
        </w:rPr>
        <w:fldChar w:fldCharType="end"/>
      </w:r>
    </w:p>
    <w:p w:rsidR="00A3346C" w:rsidRDefault="00A3346C">
      <w:pPr>
        <w:pStyle w:val="TOC2"/>
        <w:rPr>
          <w:rFonts w:asciiTheme="minorHAnsi" w:eastAsiaTheme="minorEastAsia" w:hAnsiTheme="minorHAnsi" w:cstheme="minorBidi"/>
          <w:noProof/>
          <w:lang w:eastAsia="ja-JP"/>
        </w:rPr>
      </w:pPr>
      <w:r>
        <w:rPr>
          <w:noProof/>
        </w:rPr>
        <w:t>References</w:t>
      </w:r>
      <w:r>
        <w:rPr>
          <w:noProof/>
        </w:rPr>
        <w:tab/>
      </w:r>
      <w:r w:rsidR="009347B0">
        <w:rPr>
          <w:noProof/>
        </w:rPr>
        <w:fldChar w:fldCharType="begin"/>
      </w:r>
      <w:r>
        <w:rPr>
          <w:noProof/>
        </w:rPr>
        <w:instrText xml:space="preserve"> PAGEREF _Toc297926630 \h </w:instrText>
      </w:r>
      <w:r w:rsidR="009347B0">
        <w:rPr>
          <w:noProof/>
        </w:rPr>
      </w:r>
      <w:r w:rsidR="009347B0">
        <w:rPr>
          <w:noProof/>
        </w:rPr>
        <w:fldChar w:fldCharType="separate"/>
      </w:r>
      <w:r w:rsidR="002D4E04">
        <w:rPr>
          <w:noProof/>
        </w:rPr>
        <w:t>105</w:t>
      </w:r>
      <w:r w:rsidR="009347B0">
        <w:rPr>
          <w:noProof/>
        </w:rPr>
        <w:fldChar w:fldCharType="end"/>
      </w:r>
    </w:p>
    <w:p w:rsidR="00A3346C" w:rsidRDefault="00A3346C">
      <w:pPr>
        <w:pStyle w:val="TOC2"/>
        <w:rPr>
          <w:rFonts w:asciiTheme="minorHAnsi" w:eastAsiaTheme="minorEastAsia" w:hAnsiTheme="minorHAnsi" w:cstheme="minorBidi"/>
          <w:noProof/>
          <w:lang w:eastAsia="ja-JP"/>
        </w:rPr>
      </w:pPr>
      <w:r>
        <w:rPr>
          <w:noProof/>
        </w:rPr>
        <w:t>Supplemental Data</w:t>
      </w:r>
      <w:r>
        <w:rPr>
          <w:noProof/>
        </w:rPr>
        <w:tab/>
      </w:r>
      <w:r w:rsidR="009347B0">
        <w:rPr>
          <w:noProof/>
        </w:rPr>
        <w:fldChar w:fldCharType="begin"/>
      </w:r>
      <w:r>
        <w:rPr>
          <w:noProof/>
        </w:rPr>
        <w:instrText xml:space="preserve"> PAGEREF _Toc297926631 \h </w:instrText>
      </w:r>
      <w:r w:rsidR="009347B0">
        <w:rPr>
          <w:noProof/>
        </w:rPr>
      </w:r>
      <w:r w:rsidR="009347B0">
        <w:rPr>
          <w:noProof/>
        </w:rPr>
        <w:fldChar w:fldCharType="separate"/>
      </w:r>
      <w:r w:rsidR="002D4E04">
        <w:rPr>
          <w:noProof/>
        </w:rPr>
        <w:t>117</w:t>
      </w:r>
      <w:r w:rsidR="009347B0">
        <w:rPr>
          <w:noProof/>
        </w:rPr>
        <w:fldChar w:fldCharType="end"/>
      </w:r>
    </w:p>
    <w:p w:rsidR="00A3346C" w:rsidRDefault="00A3346C">
      <w:pPr>
        <w:pStyle w:val="TOC1"/>
        <w:rPr>
          <w:rFonts w:asciiTheme="minorHAnsi" w:eastAsiaTheme="minorEastAsia" w:hAnsiTheme="minorHAnsi" w:cstheme="minorBidi"/>
          <w:lang w:eastAsia="ja-JP"/>
        </w:rPr>
      </w:pPr>
      <w:r>
        <w:t>Chapter 5: Conclusion and Future Directions</w:t>
      </w:r>
      <w:r>
        <w:tab/>
      </w:r>
      <w:r w:rsidR="009347B0">
        <w:fldChar w:fldCharType="begin"/>
      </w:r>
      <w:r>
        <w:instrText xml:space="preserve"> PAGEREF _Toc297926632 \h </w:instrText>
      </w:r>
      <w:r w:rsidR="009347B0">
        <w:fldChar w:fldCharType="separate"/>
      </w:r>
      <w:r w:rsidR="002D4E04">
        <w:t>124</w:t>
      </w:r>
      <w:r w:rsidR="009347B0">
        <w:fldChar w:fldCharType="end"/>
      </w:r>
    </w:p>
    <w:p w:rsidR="00A3346C" w:rsidRDefault="00A3346C">
      <w:pPr>
        <w:pStyle w:val="TOC1"/>
        <w:rPr>
          <w:rFonts w:asciiTheme="minorHAnsi" w:eastAsiaTheme="minorEastAsia" w:hAnsiTheme="minorHAnsi" w:cstheme="minorBidi"/>
          <w:lang w:eastAsia="ja-JP"/>
        </w:rPr>
      </w:pPr>
      <w:r>
        <w:t>References</w:t>
      </w:r>
      <w:r>
        <w:tab/>
      </w:r>
      <w:r w:rsidR="009347B0">
        <w:fldChar w:fldCharType="begin"/>
      </w:r>
      <w:r>
        <w:instrText xml:space="preserve"> PAGEREF _Toc297926633 \h </w:instrText>
      </w:r>
      <w:r w:rsidR="009347B0">
        <w:fldChar w:fldCharType="separate"/>
      </w:r>
      <w:r w:rsidR="002D4E04">
        <w:t>128</w:t>
      </w:r>
      <w:r w:rsidR="009347B0">
        <w:fldChar w:fldCharType="end"/>
      </w:r>
    </w:p>
    <w:p w:rsidR="000F751E" w:rsidRPr="007D23C0" w:rsidRDefault="009347B0" w:rsidP="000E7C2F">
      <w:pPr>
        <w:rPr>
          <w:kern w:val="32"/>
        </w:rPr>
      </w:pPr>
      <w:r w:rsidRPr="007D23C0">
        <w:rPr>
          <w:noProof/>
          <w:kern w:val="32"/>
        </w:rPr>
        <w:fldChar w:fldCharType="end"/>
      </w:r>
    </w:p>
    <w:p w:rsidR="00957B72" w:rsidRPr="007D23C0" w:rsidRDefault="00957B72" w:rsidP="00957B72">
      <w:pPr>
        <w:sectPr w:rsidR="00957B72" w:rsidRPr="007D23C0" w:rsidSect="00D43011">
          <w:pgSz w:w="12240" w:h="15840" w:code="1"/>
          <w:pgMar w:top="1800" w:right="1440" w:bottom="1584" w:left="1800" w:header="0" w:footer="1584" w:gutter="0"/>
          <w:pgNumType w:fmt="lowerRoman" w:start="1"/>
          <w:cols w:space="720"/>
          <w:docGrid w:linePitch="360"/>
        </w:sectPr>
      </w:pPr>
      <w:bookmarkStart w:id="0" w:name="_Toc123028178"/>
    </w:p>
    <w:p w:rsidR="00330477" w:rsidRPr="007D23C0" w:rsidRDefault="00330477" w:rsidP="00957B72">
      <w:pPr>
        <w:pStyle w:val="Heading1NotBold"/>
        <w:rPr>
          <w:szCs w:val="24"/>
        </w:rPr>
      </w:pPr>
      <w:bookmarkStart w:id="1" w:name="_Toc297926587"/>
      <w:r w:rsidRPr="007D23C0">
        <w:rPr>
          <w:szCs w:val="24"/>
        </w:rPr>
        <w:lastRenderedPageBreak/>
        <w:t>List of Tables</w:t>
      </w:r>
      <w:bookmarkEnd w:id="0"/>
      <w:bookmarkEnd w:id="1"/>
    </w:p>
    <w:p w:rsidR="00C42AD8" w:rsidRDefault="00C42AD8" w:rsidP="00B45A4C">
      <w:pPr>
        <w:pStyle w:val="TOC5"/>
        <w:ind w:left="0" w:firstLine="0"/>
      </w:pPr>
      <w:r>
        <w:t>Chapter 2</w:t>
      </w:r>
    </w:p>
    <w:p w:rsidR="00A3346C" w:rsidRDefault="009347B0" w:rsidP="001E223C">
      <w:pPr>
        <w:pStyle w:val="TOC5"/>
        <w:rPr>
          <w:rFonts w:asciiTheme="minorHAnsi" w:eastAsiaTheme="minorEastAsia" w:hAnsiTheme="minorHAnsi" w:cstheme="minorBidi"/>
          <w:kern w:val="0"/>
          <w:lang w:eastAsia="ja-JP"/>
        </w:rPr>
      </w:pPr>
      <w:r w:rsidRPr="007D23C0">
        <w:fldChar w:fldCharType="begin"/>
      </w:r>
      <w:r w:rsidR="00C54056" w:rsidRPr="007D23C0">
        <w:instrText xml:space="preserve"> TOC \h \z \t "Table Title,5,Table Title 2,6,Article Title Table,1,Article Title Table and Figure,1" </w:instrText>
      </w:r>
      <w:r w:rsidRPr="007D23C0">
        <w:fldChar w:fldCharType="separate"/>
      </w:r>
      <w:r w:rsidR="00A3346C">
        <w:t>Table 1. Empirical Type I error/power of association tests for normally distributed traits</w:t>
      </w:r>
      <w:r w:rsidR="00A3346C">
        <w:tab/>
      </w:r>
      <w:r>
        <w:fldChar w:fldCharType="begin"/>
      </w:r>
      <w:r w:rsidR="00A3346C">
        <w:instrText xml:space="preserve"> PAGEREF _Toc297926634 \h </w:instrText>
      </w:r>
      <w:r>
        <w:fldChar w:fldCharType="separate"/>
      </w:r>
      <w:r w:rsidR="009B78E2">
        <w:t>39</w:t>
      </w:r>
      <w:r>
        <w:fldChar w:fldCharType="end"/>
      </w:r>
    </w:p>
    <w:p w:rsidR="00A3346C" w:rsidRDefault="00A3346C" w:rsidP="001E223C">
      <w:pPr>
        <w:pStyle w:val="TOC5"/>
        <w:rPr>
          <w:rFonts w:asciiTheme="minorHAnsi" w:eastAsiaTheme="minorEastAsia" w:hAnsiTheme="minorHAnsi" w:cstheme="minorBidi"/>
          <w:kern w:val="0"/>
          <w:lang w:eastAsia="ja-JP"/>
        </w:rPr>
      </w:pPr>
      <w:r>
        <w:t xml:space="preserve">Table 2. Empirical Type I error/power of association tests for t-distributed and </w:t>
      </w:r>
      <m:oMath>
        <m:r>
          <m:rPr>
            <m:sty m:val="p"/>
          </m:rPr>
          <w:rPr>
            <w:rFonts w:ascii="Cambria Math" w:hAnsi="Cambria Math"/>
          </w:rPr>
          <m:t>χ2</m:t>
        </m:r>
      </m:oMath>
      <w:r>
        <w:t>-distributed quantitative traits.</w:t>
      </w:r>
      <w:r>
        <w:tab/>
      </w:r>
      <w:r w:rsidR="009347B0">
        <w:fldChar w:fldCharType="begin"/>
      </w:r>
      <w:r>
        <w:instrText xml:space="preserve"> PAGEREF _Toc297926635 \h </w:instrText>
      </w:r>
      <w:r w:rsidR="009347B0">
        <w:fldChar w:fldCharType="separate"/>
      </w:r>
      <w:r w:rsidR="009B78E2">
        <w:t>41</w:t>
      </w:r>
      <w:r w:rsidR="009347B0">
        <w:fldChar w:fldCharType="end"/>
      </w:r>
    </w:p>
    <w:p w:rsidR="00A3346C" w:rsidRDefault="00A3346C" w:rsidP="001E223C">
      <w:pPr>
        <w:pStyle w:val="TOC5"/>
      </w:pPr>
      <w:r>
        <w:t>Table 3. Summary of Framingham Heart Study BMI association analysis results.</w:t>
      </w:r>
      <w:r>
        <w:tab/>
      </w:r>
      <w:r w:rsidR="009347B0">
        <w:fldChar w:fldCharType="begin"/>
      </w:r>
      <w:r>
        <w:instrText xml:space="preserve"> PAGEREF _Toc297926636 \h </w:instrText>
      </w:r>
      <w:r w:rsidR="009347B0">
        <w:fldChar w:fldCharType="separate"/>
      </w:r>
      <w:r w:rsidR="009B78E2">
        <w:t>43</w:t>
      </w:r>
      <w:r w:rsidR="009347B0">
        <w:fldChar w:fldCharType="end"/>
      </w:r>
    </w:p>
    <w:p w:rsidR="00C42AD8" w:rsidRDefault="00C42AD8" w:rsidP="00C42AD8">
      <w:pPr>
        <w:rPr>
          <w:rFonts w:eastAsiaTheme="minorEastAsia"/>
          <w:noProof/>
        </w:rPr>
      </w:pPr>
    </w:p>
    <w:p w:rsidR="00904E48" w:rsidRDefault="00904E48" w:rsidP="00C42AD8">
      <w:pPr>
        <w:rPr>
          <w:rFonts w:eastAsiaTheme="minorEastAsia"/>
          <w:noProof/>
        </w:rPr>
      </w:pPr>
    </w:p>
    <w:p w:rsidR="00C42AD8" w:rsidRPr="00C42AD8" w:rsidRDefault="00C42AD8" w:rsidP="00C42AD8">
      <w:pPr>
        <w:rPr>
          <w:rFonts w:eastAsiaTheme="minorEastAsia"/>
          <w:noProof/>
        </w:rPr>
      </w:pPr>
      <w:r>
        <w:rPr>
          <w:rFonts w:eastAsiaTheme="minorEastAsia"/>
          <w:noProof/>
        </w:rPr>
        <w:t>Chapter 3</w:t>
      </w:r>
    </w:p>
    <w:p w:rsidR="00A3346C" w:rsidRDefault="00A3346C" w:rsidP="001E223C">
      <w:pPr>
        <w:pStyle w:val="TOC5"/>
        <w:rPr>
          <w:rFonts w:asciiTheme="minorHAnsi" w:eastAsiaTheme="minorEastAsia" w:hAnsiTheme="minorHAnsi" w:cstheme="minorBidi"/>
          <w:kern w:val="0"/>
          <w:lang w:eastAsia="ja-JP"/>
        </w:rPr>
      </w:pPr>
      <w:r>
        <w:t>Table 1. P-values of testing the effect of longitudinal BMI on fasting g</w:t>
      </w:r>
      <w:r w:rsidR="00A96269">
        <w:t>lucose level using the FHS data</w:t>
      </w:r>
      <w:r>
        <w:tab/>
      </w:r>
      <w:r w:rsidR="009347B0">
        <w:fldChar w:fldCharType="begin"/>
      </w:r>
      <w:r>
        <w:instrText xml:space="preserve"> PAGEREF _Toc297926637 \h </w:instrText>
      </w:r>
      <w:r w:rsidR="009347B0">
        <w:fldChar w:fldCharType="separate"/>
      </w:r>
      <w:r w:rsidR="009B78E2">
        <w:t>71</w:t>
      </w:r>
      <w:r w:rsidR="009347B0">
        <w:fldChar w:fldCharType="end"/>
      </w:r>
    </w:p>
    <w:p w:rsidR="00A3346C" w:rsidRDefault="00A3346C" w:rsidP="001E223C">
      <w:pPr>
        <w:pStyle w:val="TOC5"/>
        <w:rPr>
          <w:rFonts w:asciiTheme="minorHAnsi" w:eastAsiaTheme="minorEastAsia" w:hAnsiTheme="minorHAnsi" w:cstheme="minorBidi"/>
          <w:kern w:val="0"/>
          <w:lang w:eastAsia="ja-JP"/>
        </w:rPr>
      </w:pPr>
      <w:r>
        <w:t>Table 2. Empirical Type I error rates of different methods</w:t>
      </w:r>
      <w:r>
        <w:tab/>
      </w:r>
      <w:r w:rsidR="009347B0">
        <w:fldChar w:fldCharType="begin"/>
      </w:r>
      <w:r>
        <w:instrText xml:space="preserve"> PAGEREF _Toc297926638 \h </w:instrText>
      </w:r>
      <w:r w:rsidR="009347B0">
        <w:fldChar w:fldCharType="separate"/>
      </w:r>
      <w:r w:rsidR="009B78E2">
        <w:t>71</w:t>
      </w:r>
      <w:r w:rsidR="009347B0">
        <w:fldChar w:fldCharType="end"/>
      </w:r>
    </w:p>
    <w:p w:rsidR="00A3346C" w:rsidRDefault="00A3346C" w:rsidP="001E223C">
      <w:pPr>
        <w:pStyle w:val="TOC5"/>
      </w:pPr>
      <w:r>
        <w:t>Table 3. Empirical power of different methods.</w:t>
      </w:r>
      <w:r>
        <w:tab/>
      </w:r>
      <w:r w:rsidR="009347B0">
        <w:fldChar w:fldCharType="begin"/>
      </w:r>
      <w:r>
        <w:instrText xml:space="preserve"> PAGEREF _Toc297926639 \h </w:instrText>
      </w:r>
      <w:r w:rsidR="009347B0">
        <w:fldChar w:fldCharType="separate"/>
      </w:r>
      <w:r w:rsidR="009B78E2">
        <w:t>72</w:t>
      </w:r>
      <w:r w:rsidR="009347B0">
        <w:fldChar w:fldCharType="end"/>
      </w:r>
    </w:p>
    <w:p w:rsidR="00C42AD8" w:rsidRDefault="00C42AD8" w:rsidP="00C42AD8">
      <w:pPr>
        <w:rPr>
          <w:rFonts w:eastAsiaTheme="minorEastAsia"/>
          <w:noProof/>
        </w:rPr>
      </w:pPr>
    </w:p>
    <w:p w:rsidR="00904E48" w:rsidRDefault="00904E48" w:rsidP="00C42AD8">
      <w:pPr>
        <w:rPr>
          <w:rFonts w:eastAsiaTheme="minorEastAsia"/>
          <w:noProof/>
        </w:rPr>
      </w:pPr>
    </w:p>
    <w:p w:rsidR="00C42AD8" w:rsidRPr="00C42AD8" w:rsidRDefault="00C42AD8" w:rsidP="00C42AD8">
      <w:pPr>
        <w:rPr>
          <w:rFonts w:eastAsiaTheme="minorEastAsia"/>
          <w:noProof/>
        </w:rPr>
      </w:pPr>
      <w:r>
        <w:rPr>
          <w:rFonts w:eastAsiaTheme="minorEastAsia"/>
          <w:noProof/>
        </w:rPr>
        <w:t>Chapter 4</w:t>
      </w:r>
    </w:p>
    <w:p w:rsidR="00A3346C" w:rsidRDefault="00A3346C" w:rsidP="001E223C">
      <w:pPr>
        <w:pStyle w:val="TOC5"/>
        <w:rPr>
          <w:rFonts w:asciiTheme="minorHAnsi" w:eastAsiaTheme="minorEastAsia" w:hAnsiTheme="minorHAnsi" w:cstheme="minorBidi"/>
          <w:kern w:val="0"/>
          <w:lang w:eastAsia="ja-JP"/>
        </w:rPr>
      </w:pPr>
      <w:r>
        <w:t>Table 1. Empirical Type I error rates of different ana</w:t>
      </w:r>
      <w:r w:rsidR="009B78E2">
        <w:t>lysis methods in simulation set-up</w:t>
      </w:r>
      <w:r>
        <w:t xml:space="preserve"> I.</w:t>
      </w:r>
      <w:r>
        <w:tab/>
      </w:r>
      <w:r w:rsidR="009347B0">
        <w:fldChar w:fldCharType="begin"/>
      </w:r>
      <w:r>
        <w:instrText xml:space="preserve"> PAGEREF _Toc297926640 \h </w:instrText>
      </w:r>
      <w:r w:rsidR="009347B0">
        <w:fldChar w:fldCharType="separate"/>
      </w:r>
      <w:r w:rsidR="009B78E2">
        <w:t>110</w:t>
      </w:r>
      <w:r w:rsidR="009347B0">
        <w:fldChar w:fldCharType="end"/>
      </w:r>
    </w:p>
    <w:p w:rsidR="00A3346C" w:rsidRDefault="00A3346C" w:rsidP="001E223C">
      <w:pPr>
        <w:pStyle w:val="TOC5"/>
        <w:rPr>
          <w:rFonts w:asciiTheme="minorHAnsi" w:eastAsiaTheme="minorEastAsia" w:hAnsiTheme="minorHAnsi" w:cstheme="minorBidi"/>
          <w:kern w:val="0"/>
          <w:lang w:eastAsia="ja-JP"/>
        </w:rPr>
      </w:pPr>
      <w:r>
        <w:t>Table 2. Empirical statistical power of different MR ana</w:t>
      </w:r>
      <w:r w:rsidR="009B78E2">
        <w:t>lysis methods in simulation set-up</w:t>
      </w:r>
      <w:r>
        <w:t xml:space="preserve"> I.</w:t>
      </w:r>
      <w:r>
        <w:tab/>
      </w:r>
      <w:r w:rsidR="009347B0">
        <w:fldChar w:fldCharType="begin"/>
      </w:r>
      <w:r>
        <w:instrText xml:space="preserve"> PAGEREF _Toc297926641 \h </w:instrText>
      </w:r>
      <w:r w:rsidR="009347B0">
        <w:fldChar w:fldCharType="separate"/>
      </w:r>
      <w:r w:rsidR="009B78E2">
        <w:t>110</w:t>
      </w:r>
      <w:r w:rsidR="009347B0">
        <w:fldChar w:fldCharType="end"/>
      </w:r>
    </w:p>
    <w:p w:rsidR="00A3346C" w:rsidRDefault="00A3346C" w:rsidP="001E223C">
      <w:pPr>
        <w:pStyle w:val="TOC5"/>
        <w:rPr>
          <w:rFonts w:asciiTheme="minorHAnsi" w:eastAsiaTheme="minorEastAsia" w:hAnsiTheme="minorHAnsi" w:cstheme="minorBidi"/>
          <w:kern w:val="0"/>
          <w:lang w:eastAsia="ja-JP"/>
        </w:rPr>
      </w:pPr>
      <w:r>
        <w:t>Table 3. Empirical Type I error rates and statistical power of MR ana</w:t>
      </w:r>
      <w:r w:rsidR="009B78E2">
        <w:t>lysis methods in simulation set-up</w:t>
      </w:r>
      <w:r>
        <w:t xml:space="preserve"> II.</w:t>
      </w:r>
      <w:r>
        <w:tab/>
      </w:r>
      <w:r w:rsidR="009347B0">
        <w:fldChar w:fldCharType="begin"/>
      </w:r>
      <w:r>
        <w:instrText xml:space="preserve"> PAGEREF _Toc297926642 \h </w:instrText>
      </w:r>
      <w:r w:rsidR="009347B0">
        <w:fldChar w:fldCharType="separate"/>
      </w:r>
      <w:r w:rsidR="009B78E2">
        <w:t>111</w:t>
      </w:r>
      <w:r w:rsidR="009347B0">
        <w:fldChar w:fldCharType="end"/>
      </w:r>
    </w:p>
    <w:p w:rsidR="00A3346C" w:rsidRDefault="00A3346C" w:rsidP="001E223C">
      <w:pPr>
        <w:pStyle w:val="TOC5"/>
        <w:rPr>
          <w:rFonts w:asciiTheme="minorHAnsi" w:eastAsiaTheme="minorEastAsia" w:hAnsiTheme="minorHAnsi" w:cstheme="minorBidi"/>
          <w:kern w:val="0"/>
          <w:lang w:eastAsia="ja-JP"/>
        </w:rPr>
      </w:pPr>
      <w:r>
        <w:t xml:space="preserve">Table 4. Analysis of the </w:t>
      </w:r>
      <w:r w:rsidR="009B78E2">
        <w:t xml:space="preserve">causal </w:t>
      </w:r>
      <w:r>
        <w:t>effect of BMI on the risk of T2D and CHD, and the effect of HDL on the risk of CHD using the FHS data.</w:t>
      </w:r>
      <w:r>
        <w:tab/>
      </w:r>
      <w:r w:rsidR="009347B0">
        <w:fldChar w:fldCharType="begin"/>
      </w:r>
      <w:r>
        <w:instrText xml:space="preserve"> PAGEREF _Toc297926643 \h </w:instrText>
      </w:r>
      <w:r w:rsidR="009347B0">
        <w:fldChar w:fldCharType="separate"/>
      </w:r>
      <w:r w:rsidR="009B78E2">
        <w:t>111</w:t>
      </w:r>
      <w:r w:rsidR="009347B0">
        <w:fldChar w:fldCharType="end"/>
      </w:r>
    </w:p>
    <w:p w:rsidR="007B5469" w:rsidRPr="007D23C0" w:rsidRDefault="009347B0" w:rsidP="001E223C">
      <w:pPr>
        <w:pStyle w:val="TOC5"/>
      </w:pPr>
      <w:r w:rsidRPr="007D23C0">
        <w:fldChar w:fldCharType="end"/>
      </w:r>
    </w:p>
    <w:p w:rsidR="00BD5815" w:rsidRPr="007D23C0" w:rsidRDefault="00BD5815" w:rsidP="00BD5815"/>
    <w:p w:rsidR="00BD5815" w:rsidRPr="007D23C0" w:rsidRDefault="00BD5815" w:rsidP="00BD5815"/>
    <w:p w:rsidR="00CC3001" w:rsidRPr="007D23C0" w:rsidRDefault="00CC3001" w:rsidP="001E223C">
      <w:pPr>
        <w:pStyle w:val="TOC5"/>
      </w:pPr>
    </w:p>
    <w:p w:rsidR="003440B8" w:rsidRPr="007D23C0" w:rsidRDefault="003440B8">
      <w:pPr>
        <w:rPr>
          <w:bCs/>
          <w:caps/>
          <w:kern w:val="32"/>
          <w:highlight w:val="green"/>
        </w:rPr>
      </w:pPr>
      <w:bookmarkStart w:id="2" w:name="_Toc123028179"/>
      <w:r w:rsidRPr="007D23C0">
        <w:rPr>
          <w:highlight w:val="green"/>
        </w:rPr>
        <w:br w:type="page"/>
      </w:r>
    </w:p>
    <w:p w:rsidR="003440B8" w:rsidRPr="007D23C0" w:rsidRDefault="00330477" w:rsidP="00587825">
      <w:pPr>
        <w:pStyle w:val="Heading1NotBold"/>
        <w:rPr>
          <w:szCs w:val="24"/>
        </w:rPr>
      </w:pPr>
      <w:bookmarkStart w:id="3" w:name="_Toc297926588"/>
      <w:r w:rsidRPr="007D23C0">
        <w:rPr>
          <w:szCs w:val="24"/>
        </w:rPr>
        <w:lastRenderedPageBreak/>
        <w:t>List of Figures</w:t>
      </w:r>
      <w:bookmarkEnd w:id="2"/>
      <w:bookmarkEnd w:id="3"/>
      <w:r w:rsidR="00FC62C5" w:rsidRPr="007D23C0">
        <w:rPr>
          <w:szCs w:val="24"/>
        </w:rPr>
        <w:t xml:space="preserve"> </w:t>
      </w:r>
    </w:p>
    <w:p w:rsidR="00A3346C" w:rsidRDefault="00573CF9" w:rsidP="001E223C">
      <w:pPr>
        <w:pStyle w:val="TOC5"/>
        <w:ind w:left="0" w:firstLine="0"/>
      </w:pPr>
      <w:r>
        <w:t xml:space="preserve">Chapter 1     </w:t>
      </w:r>
      <w:r w:rsidR="009347B0" w:rsidRPr="007D23C0">
        <w:fldChar w:fldCharType="begin"/>
      </w:r>
      <w:r w:rsidR="00C54056" w:rsidRPr="007D23C0">
        <w:instrText xml:space="preserve"> TOC \h \z \t "Figure Title,5,Figure Title 2,6,Article Title Figure,1,Article Title Table and Figure,1" </w:instrText>
      </w:r>
      <w:r w:rsidR="009347B0" w:rsidRPr="007D23C0">
        <w:fldChar w:fldCharType="separate"/>
      </w:r>
    </w:p>
    <w:p w:rsidR="00A3346C" w:rsidRDefault="00A3346C" w:rsidP="001E223C">
      <w:pPr>
        <w:pStyle w:val="TOC5"/>
      </w:pPr>
      <w:r>
        <w:t>Figure 1. DAG for a Mendelian randomization analysis.</w:t>
      </w:r>
      <w:r>
        <w:tab/>
      </w:r>
      <w:r w:rsidR="009347B0">
        <w:fldChar w:fldCharType="begin"/>
      </w:r>
      <w:r>
        <w:instrText xml:space="preserve"> PAGEREF _Toc297926644 \h </w:instrText>
      </w:r>
      <w:r w:rsidR="009347B0">
        <w:fldChar w:fldCharType="separate"/>
      </w:r>
      <w:r w:rsidR="00713A89">
        <w:t>6</w:t>
      </w:r>
      <w:r w:rsidR="009347B0">
        <w:fldChar w:fldCharType="end"/>
      </w:r>
    </w:p>
    <w:p w:rsidR="001E223C" w:rsidRDefault="001E223C" w:rsidP="001E223C">
      <w:pPr>
        <w:rPr>
          <w:rFonts w:eastAsiaTheme="minorEastAsia"/>
          <w:noProof/>
        </w:rPr>
      </w:pPr>
    </w:p>
    <w:p w:rsidR="001E223C" w:rsidRDefault="001E223C" w:rsidP="001E223C">
      <w:pPr>
        <w:rPr>
          <w:rFonts w:eastAsiaTheme="minorEastAsia"/>
          <w:noProof/>
        </w:rPr>
      </w:pPr>
    </w:p>
    <w:p w:rsidR="001E223C" w:rsidRPr="001E223C" w:rsidRDefault="001E223C" w:rsidP="001E223C">
      <w:pPr>
        <w:rPr>
          <w:rFonts w:eastAsiaTheme="minorEastAsia"/>
          <w:noProof/>
        </w:rPr>
      </w:pPr>
      <w:r>
        <w:rPr>
          <w:rFonts w:eastAsiaTheme="minorEastAsia"/>
          <w:noProof/>
        </w:rPr>
        <w:t>Chapter 2</w:t>
      </w:r>
    </w:p>
    <w:p w:rsidR="00A3346C" w:rsidRDefault="00A3346C" w:rsidP="001E223C">
      <w:pPr>
        <w:pStyle w:val="TOC5"/>
      </w:pPr>
      <w:r>
        <w:t>Figure 1. BMI residual box plots and density plots by genotype for rs3120625 and rs7987059.</w:t>
      </w:r>
      <w:r>
        <w:tab/>
      </w:r>
      <w:r w:rsidR="009347B0">
        <w:fldChar w:fldCharType="begin"/>
      </w:r>
      <w:r>
        <w:instrText xml:space="preserve"> PAGEREF _Toc297926645 \h </w:instrText>
      </w:r>
      <w:r w:rsidR="009347B0">
        <w:fldChar w:fldCharType="separate"/>
      </w:r>
      <w:r w:rsidR="00713A89">
        <w:t>38</w:t>
      </w:r>
      <w:r w:rsidR="009347B0">
        <w:fldChar w:fldCharType="end"/>
      </w:r>
    </w:p>
    <w:p w:rsidR="001E223C" w:rsidRDefault="001E223C" w:rsidP="001E223C">
      <w:pPr>
        <w:rPr>
          <w:rFonts w:eastAsiaTheme="minorEastAsia"/>
          <w:noProof/>
        </w:rPr>
      </w:pPr>
    </w:p>
    <w:p w:rsidR="001E223C" w:rsidRDefault="001E223C" w:rsidP="001E223C">
      <w:pPr>
        <w:rPr>
          <w:rFonts w:eastAsiaTheme="minorEastAsia"/>
          <w:noProof/>
        </w:rPr>
      </w:pPr>
    </w:p>
    <w:p w:rsidR="001E223C" w:rsidRPr="001E223C" w:rsidRDefault="001E223C" w:rsidP="001E223C">
      <w:pPr>
        <w:rPr>
          <w:rFonts w:eastAsiaTheme="minorEastAsia"/>
          <w:noProof/>
        </w:rPr>
      </w:pPr>
      <w:r>
        <w:rPr>
          <w:rFonts w:eastAsiaTheme="minorEastAsia"/>
          <w:noProof/>
        </w:rPr>
        <w:t>Chapter 3</w:t>
      </w:r>
    </w:p>
    <w:p w:rsidR="00A3346C" w:rsidRDefault="00F9351B" w:rsidP="001E223C">
      <w:pPr>
        <w:pStyle w:val="TOC5"/>
        <w:rPr>
          <w:rFonts w:asciiTheme="minorHAnsi" w:eastAsiaTheme="minorEastAsia" w:hAnsiTheme="minorHAnsi" w:cstheme="minorBidi"/>
          <w:kern w:val="0"/>
          <w:lang w:eastAsia="ja-JP"/>
        </w:rPr>
      </w:pPr>
      <w:r>
        <w:t>Figure 1. DAG for a MR study</w:t>
      </w:r>
      <w:r w:rsidR="00A3346C">
        <w:tab/>
      </w:r>
      <w:r w:rsidR="009347B0">
        <w:fldChar w:fldCharType="begin"/>
      </w:r>
      <w:r w:rsidR="00A3346C">
        <w:instrText xml:space="preserve"> PAGEREF _Toc297926646 \h </w:instrText>
      </w:r>
      <w:r w:rsidR="009347B0">
        <w:fldChar w:fldCharType="separate"/>
      </w:r>
      <w:r w:rsidR="00713A89">
        <w:t>73</w:t>
      </w:r>
      <w:r w:rsidR="009347B0">
        <w:fldChar w:fldCharType="end"/>
      </w:r>
    </w:p>
    <w:p w:rsidR="00A3346C" w:rsidRDefault="00A3346C" w:rsidP="001E223C">
      <w:pPr>
        <w:pStyle w:val="TOC5"/>
      </w:pPr>
      <w:r>
        <w:t>Figure 2. Longitudinal BMI observations from the FHS.</w:t>
      </w:r>
      <w:r>
        <w:tab/>
      </w:r>
      <w:r w:rsidR="009347B0">
        <w:fldChar w:fldCharType="begin"/>
      </w:r>
      <w:r>
        <w:instrText xml:space="preserve"> PAGEREF _Toc297926647 \h </w:instrText>
      </w:r>
      <w:r w:rsidR="009347B0">
        <w:fldChar w:fldCharType="separate"/>
      </w:r>
      <w:r w:rsidR="00713A89">
        <w:t>74</w:t>
      </w:r>
      <w:r w:rsidR="009347B0">
        <w:fldChar w:fldCharType="end"/>
      </w:r>
    </w:p>
    <w:p w:rsidR="001E223C" w:rsidRDefault="001E223C" w:rsidP="001E223C">
      <w:pPr>
        <w:rPr>
          <w:rFonts w:eastAsiaTheme="minorEastAsia"/>
          <w:noProof/>
        </w:rPr>
      </w:pPr>
    </w:p>
    <w:p w:rsidR="001E223C" w:rsidRDefault="001E223C" w:rsidP="001E223C">
      <w:pPr>
        <w:rPr>
          <w:rFonts w:eastAsiaTheme="minorEastAsia"/>
          <w:noProof/>
        </w:rPr>
      </w:pPr>
    </w:p>
    <w:p w:rsidR="001E223C" w:rsidRPr="001E223C" w:rsidRDefault="001E223C" w:rsidP="001E223C">
      <w:pPr>
        <w:rPr>
          <w:rFonts w:eastAsiaTheme="minorEastAsia"/>
          <w:noProof/>
        </w:rPr>
      </w:pPr>
      <w:r>
        <w:rPr>
          <w:rFonts w:eastAsiaTheme="minorEastAsia"/>
          <w:noProof/>
        </w:rPr>
        <w:t>Chapter 4</w:t>
      </w:r>
    </w:p>
    <w:p w:rsidR="00A3346C" w:rsidRDefault="00A3346C" w:rsidP="001E223C">
      <w:pPr>
        <w:pStyle w:val="TOC5"/>
        <w:rPr>
          <w:rFonts w:asciiTheme="minorHAnsi" w:eastAsiaTheme="minorEastAsia" w:hAnsiTheme="minorHAnsi" w:cstheme="minorBidi"/>
          <w:kern w:val="0"/>
          <w:lang w:eastAsia="ja-JP"/>
        </w:rPr>
      </w:pPr>
      <w:r>
        <w:t>Figure 1. Directed acyclic graph of MR analysis assumptions.</w:t>
      </w:r>
      <w:r>
        <w:tab/>
      </w:r>
      <w:r w:rsidR="009347B0">
        <w:fldChar w:fldCharType="begin"/>
      </w:r>
      <w:r>
        <w:instrText xml:space="preserve"> PAGEREF _Toc297926648 \h </w:instrText>
      </w:r>
      <w:r w:rsidR="009347B0">
        <w:fldChar w:fldCharType="separate"/>
      </w:r>
      <w:r w:rsidR="00713A89">
        <w:t>112</w:t>
      </w:r>
      <w:r w:rsidR="009347B0">
        <w:fldChar w:fldCharType="end"/>
      </w:r>
    </w:p>
    <w:p w:rsidR="00A3346C" w:rsidRDefault="00A3346C" w:rsidP="001E223C">
      <w:pPr>
        <w:pStyle w:val="TOC5"/>
        <w:rPr>
          <w:rFonts w:asciiTheme="minorHAnsi" w:eastAsiaTheme="minorEastAsia" w:hAnsiTheme="minorHAnsi" w:cstheme="minorBidi"/>
          <w:kern w:val="0"/>
          <w:lang w:eastAsia="ja-JP"/>
        </w:rPr>
      </w:pPr>
      <w:r>
        <w:t>Figure 2. Directed acyclic graph of MR analysis with a time-varying exposure variable.</w:t>
      </w:r>
      <w:r>
        <w:tab/>
      </w:r>
      <w:r w:rsidR="009347B0">
        <w:fldChar w:fldCharType="begin"/>
      </w:r>
      <w:r>
        <w:instrText xml:space="preserve"> PAGEREF _Toc297926649 \h </w:instrText>
      </w:r>
      <w:r w:rsidR="009347B0">
        <w:fldChar w:fldCharType="separate"/>
      </w:r>
      <w:r w:rsidR="00713A89">
        <w:t>113</w:t>
      </w:r>
      <w:r w:rsidR="009347B0">
        <w:fldChar w:fldCharType="end"/>
      </w:r>
    </w:p>
    <w:p w:rsidR="00A3346C" w:rsidRDefault="00A3346C" w:rsidP="001E223C">
      <w:pPr>
        <w:pStyle w:val="TOC5"/>
        <w:rPr>
          <w:rFonts w:asciiTheme="minorHAnsi" w:eastAsiaTheme="minorEastAsia" w:hAnsiTheme="minorHAnsi" w:cstheme="minorBidi"/>
          <w:kern w:val="0"/>
          <w:lang w:eastAsia="ja-JP"/>
        </w:rPr>
      </w:pPr>
      <w:r>
        <w:t>Figure 3. The observed FHS long</w:t>
      </w:r>
      <w:r w:rsidR="00F9351B">
        <w:t>itudinal data</w:t>
      </w:r>
      <w:r>
        <w:tab/>
      </w:r>
      <w:r w:rsidR="009347B0">
        <w:fldChar w:fldCharType="begin"/>
      </w:r>
      <w:r>
        <w:instrText xml:space="preserve"> PAGEREF _Toc297926650 \h </w:instrText>
      </w:r>
      <w:r w:rsidR="009347B0">
        <w:fldChar w:fldCharType="separate"/>
      </w:r>
      <w:r w:rsidR="00713A89">
        <w:t>114</w:t>
      </w:r>
      <w:r w:rsidR="009347B0">
        <w:fldChar w:fldCharType="end"/>
      </w:r>
    </w:p>
    <w:p w:rsidR="00A3346C" w:rsidRDefault="00A3346C" w:rsidP="001E223C">
      <w:pPr>
        <w:pStyle w:val="TOC5"/>
        <w:rPr>
          <w:rFonts w:asciiTheme="minorHAnsi" w:eastAsiaTheme="minorEastAsia" w:hAnsiTheme="minorHAnsi" w:cstheme="minorBidi"/>
          <w:kern w:val="0"/>
          <w:lang w:eastAsia="ja-JP"/>
        </w:rPr>
      </w:pPr>
      <w:r>
        <w:t xml:space="preserve">Figure 4. </w:t>
      </w:r>
      <w:r>
        <w:rPr>
          <w:lang w:eastAsia="zh-CN"/>
        </w:rPr>
        <w:t>PACE-predicted vs. observed BMI data</w:t>
      </w:r>
      <w:r>
        <w:tab/>
      </w:r>
      <w:r w:rsidR="009347B0">
        <w:fldChar w:fldCharType="begin"/>
      </w:r>
      <w:r>
        <w:instrText xml:space="preserve"> PAGEREF _Toc297926651 \h </w:instrText>
      </w:r>
      <w:r w:rsidR="009347B0">
        <w:fldChar w:fldCharType="separate"/>
      </w:r>
      <w:r w:rsidR="00713A89">
        <w:t>115</w:t>
      </w:r>
      <w:r w:rsidR="009347B0">
        <w:fldChar w:fldCharType="end"/>
      </w:r>
    </w:p>
    <w:p w:rsidR="00A3346C" w:rsidRDefault="00A3346C" w:rsidP="001E223C">
      <w:pPr>
        <w:pStyle w:val="TOC5"/>
        <w:rPr>
          <w:rFonts w:asciiTheme="minorHAnsi" w:eastAsiaTheme="minorEastAsia" w:hAnsiTheme="minorHAnsi" w:cstheme="minorBidi"/>
          <w:kern w:val="0"/>
          <w:lang w:eastAsia="ja-JP"/>
        </w:rPr>
      </w:pPr>
      <w:r>
        <w:t xml:space="preserve">Figure 5. </w:t>
      </w:r>
      <w:r w:rsidR="00713A89">
        <w:rPr>
          <w:lang w:eastAsia="zh-CN"/>
        </w:rPr>
        <w:t>The estimated functional coefficient of the BMI GRS</w:t>
      </w:r>
      <w:r>
        <w:tab/>
      </w:r>
      <w:r w:rsidR="009347B0">
        <w:fldChar w:fldCharType="begin"/>
      </w:r>
      <w:r>
        <w:instrText xml:space="preserve"> PAGEREF _Toc297926652 \h </w:instrText>
      </w:r>
      <w:r w:rsidR="009347B0">
        <w:fldChar w:fldCharType="separate"/>
      </w:r>
      <w:r w:rsidR="00713A89">
        <w:t>116</w:t>
      </w:r>
      <w:r w:rsidR="009347B0">
        <w:fldChar w:fldCharType="end"/>
      </w:r>
    </w:p>
    <w:p w:rsidR="007B5469" w:rsidRPr="007D23C0" w:rsidRDefault="009347B0" w:rsidP="001E223C">
      <w:pPr>
        <w:pStyle w:val="TOC5"/>
      </w:pPr>
      <w:r w:rsidRPr="007D23C0">
        <w:fldChar w:fldCharType="end"/>
      </w:r>
    </w:p>
    <w:p w:rsidR="003440B8" w:rsidRPr="007D23C0" w:rsidRDefault="00330477" w:rsidP="00A3346C">
      <w:pPr>
        <w:pStyle w:val="Heading1NotBold"/>
        <w:jc w:val="left"/>
        <w:rPr>
          <w:b/>
          <w:bCs w:val="0"/>
          <w:caps w:val="0"/>
        </w:rPr>
      </w:pPr>
      <w:r w:rsidRPr="007D23C0">
        <w:rPr>
          <w:szCs w:val="24"/>
        </w:rPr>
        <w:br w:type="page"/>
      </w:r>
    </w:p>
    <w:p w:rsidR="00CC282D" w:rsidRPr="007D23C0" w:rsidRDefault="00CC282D" w:rsidP="00587825">
      <w:pPr>
        <w:pStyle w:val="Heading1"/>
        <w:rPr>
          <w:szCs w:val="24"/>
        </w:rPr>
        <w:sectPr w:rsidR="00CC282D" w:rsidRPr="007D23C0" w:rsidSect="0012592B">
          <w:footerReference w:type="default" r:id="rId9"/>
          <w:pgSz w:w="12240" w:h="15840" w:code="1"/>
          <w:pgMar w:top="1800" w:right="1440" w:bottom="1584" w:left="1800" w:header="0" w:footer="1584" w:gutter="0"/>
          <w:pgNumType w:fmt="lowerRoman" w:start="1"/>
          <w:cols w:space="720"/>
          <w:docGrid w:linePitch="360"/>
        </w:sectPr>
      </w:pPr>
    </w:p>
    <w:p w:rsidR="00330477" w:rsidRPr="007D23C0" w:rsidRDefault="008A56CC" w:rsidP="00587825">
      <w:pPr>
        <w:pStyle w:val="Heading1"/>
        <w:rPr>
          <w:szCs w:val="24"/>
        </w:rPr>
      </w:pPr>
      <w:bookmarkStart w:id="4" w:name="_Toc297926589"/>
      <w:r>
        <w:rPr>
          <w:szCs w:val="24"/>
        </w:rPr>
        <w:lastRenderedPageBreak/>
        <w:t>C</w:t>
      </w:r>
      <w:r w:rsidR="00D10711">
        <w:rPr>
          <w:szCs w:val="24"/>
        </w:rPr>
        <w:t xml:space="preserve">hapter 1: </w:t>
      </w:r>
      <w:r w:rsidR="007C35E9" w:rsidRPr="007D23C0">
        <w:rPr>
          <w:szCs w:val="24"/>
        </w:rPr>
        <w:t>Background</w:t>
      </w:r>
      <w:bookmarkEnd w:id="4"/>
    </w:p>
    <w:p w:rsidR="00026170" w:rsidRPr="0099547B" w:rsidRDefault="00026170" w:rsidP="00026170">
      <w:pPr>
        <w:pStyle w:val="Heading2"/>
      </w:pPr>
      <w:bookmarkStart w:id="5" w:name="_Toc297926590"/>
      <w:bookmarkStart w:id="6" w:name="_Toc226426251"/>
      <w:r w:rsidRPr="0099547B">
        <w:t>Literature Review</w:t>
      </w:r>
      <w:bookmarkEnd w:id="5"/>
      <w:r w:rsidRPr="0099547B">
        <w:t xml:space="preserve"> </w:t>
      </w:r>
      <w:bookmarkEnd w:id="6"/>
    </w:p>
    <w:p w:rsidR="00026170" w:rsidRDefault="00026170" w:rsidP="003B574D">
      <w:pPr>
        <w:pStyle w:val="TextSection"/>
      </w:pPr>
      <w:r>
        <w:t>Complex diseases are influen</w:t>
      </w:r>
      <w:r w:rsidR="00033526">
        <w:t>ced by multiple genetic factors</w:t>
      </w:r>
      <w:r>
        <w:t xml:space="preserve">, behavioral and environmental factors, and their interactions. Most diseases that have a considerable burden on population health are complex diseases, such as obesity, type 2 diabetes, and others </w:t>
      </w:r>
      <w:r w:rsidR="009347B0">
        <w:fldChar w:fldCharType="begin"/>
      </w:r>
      <w:r w:rsidR="00285DA1">
        <w:instrText xml:space="preserve"> ADDIN EN.CITE &lt;EndNote&gt;&lt;Cite&gt;&lt;Author&gt;Wei&lt;/Author&gt;&lt;Year&gt;2014&lt;/Year&gt;&lt;RecNum&gt;62&lt;/RecNum&gt;&lt;DisplayText&gt;(Wei, et al., 2014)&lt;/DisplayText&gt;&lt;record&gt;&lt;rec-number&gt;62&lt;/rec-number&gt;&lt;foreign-keys&gt;&lt;key app="EN" db-id="edxr2za982tsvier2a9vz2xe0wwdssx5pepd"&gt;62&lt;/key&gt;&lt;/foreign-keys&gt;&lt;ref-type name="Journal Article"&gt;17&lt;/ref-type&gt;&lt;contributors&gt;&lt;authors&gt;&lt;author&gt;Wei, Wen-Hua&lt;/author&gt;&lt;author&gt;Hemani, Gibran&lt;/author&gt;&lt;author&gt;Haley, Chris S&lt;/author&gt;&lt;/authors&gt;&lt;/contributors&gt;&lt;titles&gt;&lt;title&gt;Detecting epistasis in human complex traits&lt;/title&gt;&lt;secondary-title&gt;Nature Reviews Genetics&lt;/secondary-title&gt;&lt;/titles&gt;&lt;dates&gt;&lt;year&gt;2014&lt;/year&gt;&lt;/dates&gt;&lt;isbn&gt;1471-0056&lt;/isbn&gt;&lt;urls&gt;&lt;/urls&gt;&lt;/record&gt;&lt;/Cite&gt;&lt;/EndNote&gt;</w:instrText>
      </w:r>
      <w:r w:rsidR="009347B0">
        <w:fldChar w:fldCharType="separate"/>
      </w:r>
      <w:r w:rsidR="00285DA1">
        <w:rPr>
          <w:noProof/>
        </w:rPr>
        <w:t>(</w:t>
      </w:r>
      <w:hyperlink w:anchor="_ENREF_36" w:tooltip="Wei, 2014 #62" w:history="1">
        <w:r w:rsidR="00555975">
          <w:rPr>
            <w:noProof/>
          </w:rPr>
          <w:t>Wei</w:t>
        </w:r>
        <w:r w:rsidR="002F06A8">
          <w:rPr>
            <w:noProof/>
          </w:rPr>
          <w:t xml:space="preserve"> et al., 2014</w:t>
        </w:r>
      </w:hyperlink>
      <w:r w:rsidR="00285DA1">
        <w:rPr>
          <w:noProof/>
        </w:rPr>
        <w:t>)</w:t>
      </w:r>
      <w:r w:rsidR="009347B0">
        <w:fldChar w:fldCharType="end"/>
      </w:r>
      <w:r>
        <w:t xml:space="preserve">.  </w:t>
      </w:r>
      <w:bookmarkStart w:id="7" w:name="_Toc123028184"/>
    </w:p>
    <w:p w:rsidR="00026170" w:rsidRDefault="00026170" w:rsidP="003B574D">
      <w:pPr>
        <w:pStyle w:val="TextSection"/>
      </w:pPr>
      <w:r>
        <w:t xml:space="preserve">In the past ten years, tremendous progress has been made in genetic studies for complex diseases. The technology advance of cost-effective and high-throughput single nucleotide polymorphism (SNP) array has enabled genome wide association (GWA) studies. GWA studies for complex diseases have identified many loci affecting the phenotype, while each of the loci has small effect and the sum of identified genetic variants only explains a portion of estimated heritability, less than half for most complex diseases that have been studied </w:t>
      </w:r>
      <w:r w:rsidR="009347B0">
        <w:fldChar w:fldCharType="begin"/>
      </w:r>
      <w:r w:rsidR="00285DA1">
        <w:instrText xml:space="preserve"> ADDIN EN.CITE &lt;EndNote&gt;&lt;Cite&gt;&lt;Author&gt;Stranger&lt;/Author&gt;&lt;Year&gt;2011&lt;/Year&gt;&lt;RecNum&gt;63&lt;/RecNum&gt;&lt;DisplayText&gt;(Stranger, et al., 2011)&lt;/DisplayText&gt;&lt;record&gt;&lt;rec-number&gt;63&lt;/rec-number&gt;&lt;foreign-keys&gt;&lt;key app="EN" db-id="edxr2za982tsvier2a9vz2xe0wwdssx5pepd"&gt;63&lt;/key&gt;&lt;/foreign-keys&gt;&lt;ref-type name="Journal Article"&gt;17&lt;/ref-type&gt;&lt;contributors&gt;&lt;authors&gt;&lt;author&gt;Stranger, Barbara E&lt;/author&gt;&lt;author&gt;Stahl, Eli A&lt;/author&gt;&lt;author&gt;Raj, Towfique&lt;/author&gt;&lt;/authors&gt;&lt;/contributors&gt;&lt;titles&gt;&lt;title&gt;Progress and promise of genome-wide association studies for human complex trait genetics&lt;/title&gt;&lt;secondary-title&gt;Genetics&lt;/secondary-title&gt;&lt;/titles&gt;&lt;pages&gt;367-383&lt;/pages&gt;&lt;volume&gt;187&lt;/volume&gt;&lt;number&gt;2&lt;/number&gt;&lt;dates&gt;&lt;year&gt;2011&lt;/year&gt;&lt;/dates&gt;&lt;isbn&gt;0016-6731&lt;/isbn&gt;&lt;urls&gt;&lt;/urls&gt;&lt;/record&gt;&lt;/Cite&gt;&lt;/EndNote&gt;</w:instrText>
      </w:r>
      <w:r w:rsidR="009347B0">
        <w:fldChar w:fldCharType="separate"/>
      </w:r>
      <w:r w:rsidR="00285DA1">
        <w:rPr>
          <w:noProof/>
        </w:rPr>
        <w:t>(</w:t>
      </w:r>
      <w:hyperlink w:anchor="_ENREF_28" w:tooltip="Stranger, 2011 #63" w:history="1">
        <w:r w:rsidR="009941B9">
          <w:rPr>
            <w:noProof/>
          </w:rPr>
          <w:t>Stranger</w:t>
        </w:r>
        <w:r w:rsidR="002F06A8">
          <w:rPr>
            <w:noProof/>
          </w:rPr>
          <w:t xml:space="preserve"> et al., 2011</w:t>
        </w:r>
      </w:hyperlink>
      <w:r w:rsidR="00285DA1">
        <w:rPr>
          <w:noProof/>
        </w:rPr>
        <w:t>)</w:t>
      </w:r>
      <w:r w:rsidR="009347B0">
        <w:fldChar w:fldCharType="end"/>
      </w:r>
      <w:r>
        <w:t xml:space="preserve">. Many hypotheses have been proposed to explain the missing heritability, including rare variants, gene-gene and gene-environment interactions </w:t>
      </w:r>
      <w:r w:rsidR="009347B0">
        <w:fldChar w:fldCharType="begin"/>
      </w:r>
      <w:r w:rsidR="00285DA1">
        <w:instrText xml:space="preserve"> ADDIN EN.CITE &lt;EndNote&gt;&lt;Cite&gt;&lt;Author&gt;Zuk&lt;/Author&gt;&lt;Year&gt;2012&lt;/Year&gt;&lt;RecNum&gt;64&lt;/RecNum&gt;&lt;DisplayText&gt;(Zuk, et al., 2012)&lt;/DisplayText&gt;&lt;record&gt;&lt;rec-number&gt;64&lt;/rec-number&gt;&lt;foreign-keys&gt;&lt;key app="EN" db-id="edxr2za982tsvier2a9vz2xe0wwdssx5pepd"&gt;64&lt;/key&gt;&lt;/foreign-keys&gt;&lt;ref-type name="Journal Article"&gt;17&lt;/ref-type&gt;&lt;contributors&gt;&lt;authors&gt;&lt;author&gt;Zuk, Or&lt;/author&gt;&lt;author&gt;Hechter, Eliana&lt;/author&gt;&lt;author&gt;Sunyaev, Shamil R&lt;/author&gt;&lt;author&gt;Lander, Eric S&lt;/author&gt;&lt;/authors&gt;&lt;/contributors&gt;&lt;titles&gt;&lt;title&gt;The mystery of missing heritability: Genetic interactions create phantom heritability&lt;/title&gt;&lt;secondary-title&gt;Proceedings of the National Academy of Sciences&lt;/secondary-title&gt;&lt;/titles&gt;&lt;pages&gt;1193-1198&lt;/pages&gt;&lt;volume&gt;109&lt;/volume&gt;&lt;number&gt;4&lt;/number&gt;&lt;dates&gt;&lt;year&gt;2012&lt;/year&gt;&lt;/dates&gt;&lt;isbn&gt;0027-8424&lt;/isbn&gt;&lt;urls&gt;&lt;/urls&gt;&lt;/record&gt;&lt;/Cite&gt;&lt;/EndNote&gt;</w:instrText>
      </w:r>
      <w:r w:rsidR="009347B0">
        <w:fldChar w:fldCharType="separate"/>
      </w:r>
      <w:r w:rsidR="00285DA1">
        <w:rPr>
          <w:noProof/>
        </w:rPr>
        <w:t>(</w:t>
      </w:r>
      <w:hyperlink w:anchor="_ENREF_41" w:tooltip="Zuk, 2012 #64" w:history="1">
        <w:r w:rsidR="009941B9">
          <w:rPr>
            <w:noProof/>
          </w:rPr>
          <w:t>Zuk</w:t>
        </w:r>
        <w:r w:rsidR="002F06A8">
          <w:rPr>
            <w:noProof/>
          </w:rPr>
          <w:t xml:space="preserve"> et al., 2012</w:t>
        </w:r>
      </w:hyperlink>
      <w:r w:rsidR="00285DA1">
        <w:rPr>
          <w:noProof/>
        </w:rPr>
        <w:t>)</w:t>
      </w:r>
      <w:r w:rsidR="009347B0">
        <w:fldChar w:fldCharType="end"/>
      </w:r>
      <w:r>
        <w:t xml:space="preserve">. With the development of low-cost and high-throughput next generation sequencing (NGS) technology, rare variant association study for many complex traits are underway and various statistical models have been proposed </w:t>
      </w:r>
      <w:r w:rsidR="009347B0">
        <w:fldChar w:fldCharType="begin"/>
      </w:r>
      <w:r w:rsidR="00285DA1">
        <w:instrText xml:space="preserve"> ADDIN EN.CITE &lt;EndNote&gt;&lt;Cite&gt;&lt;Author&gt;Lee&lt;/Author&gt;&lt;Year&gt;2014&lt;/Year&gt;&lt;RecNum&gt;65&lt;/RecNum&gt;&lt;DisplayText&gt;(Lee, et al., 2014)&lt;/DisplayText&gt;&lt;record&gt;&lt;rec-number&gt;65&lt;/rec-number&gt;&lt;foreign-keys&gt;&lt;key app="EN" db-id="edxr2za982tsvier2a9vz2xe0wwdssx5pepd"&gt;65&lt;/key&gt;&lt;/foreign-keys&gt;&lt;ref-type name="Journal Article"&gt;17&lt;/ref-type&gt;&lt;contributors&gt;&lt;authors&gt;&lt;author&gt;Lee, Seunggeung&lt;/author&gt;&lt;author&gt;Abecasis, Gonçalo R&lt;/author&gt;&lt;author&gt;Boehnke, Michael&lt;/author&gt;&lt;author&gt;Lin, Xihong&lt;/author&gt;&lt;/authors&gt;&lt;/contributors&gt;&lt;titles&gt;&lt;title&gt;Rare-variant association analysis: study designs and statistical tests&lt;/title&gt;&lt;secondary-title&gt;The American Journal of Human Genetics&lt;/secondary-title&gt;&lt;/titles&gt;&lt;pages&gt;5-23&lt;/pages&gt;&lt;volume&gt;95&lt;/volume&gt;&lt;number&gt;1&lt;/number&gt;&lt;dates&gt;&lt;year&gt;2014&lt;/year&gt;&lt;/dates&gt;&lt;isbn&gt;0002-9297&lt;/isbn&gt;&lt;urls&gt;&lt;/urls&gt;&lt;/record&gt;&lt;/Cite&gt;&lt;/EndNote&gt;</w:instrText>
      </w:r>
      <w:r w:rsidR="009347B0">
        <w:fldChar w:fldCharType="separate"/>
      </w:r>
      <w:r w:rsidR="00285DA1">
        <w:rPr>
          <w:noProof/>
        </w:rPr>
        <w:t>(</w:t>
      </w:r>
      <w:hyperlink w:anchor="_ENREF_18" w:tooltip="Lee, 2014 #65" w:history="1">
        <w:r w:rsidR="009941B9">
          <w:rPr>
            <w:noProof/>
          </w:rPr>
          <w:t>Lee</w:t>
        </w:r>
        <w:r w:rsidR="002F06A8">
          <w:rPr>
            <w:noProof/>
          </w:rPr>
          <w:t xml:space="preserve"> et al., 2014</w:t>
        </w:r>
      </w:hyperlink>
      <w:r w:rsidR="00285DA1">
        <w:rPr>
          <w:noProof/>
        </w:rPr>
        <w:t>)</w:t>
      </w:r>
      <w:r w:rsidR="009347B0">
        <w:fldChar w:fldCharType="end"/>
      </w:r>
      <w:r>
        <w:t>. In contrast, the identification of significant gene-gene and gene-environment interactions remains statistically challenging, majorly because of the curse of dimensionality and lack of statistical power. Variance-heterogeneity quantitative trait locus (</w:t>
      </w:r>
      <w:proofErr w:type="spellStart"/>
      <w:r>
        <w:t>vQTL</w:t>
      </w:r>
      <w:proofErr w:type="spellEnd"/>
      <w:r>
        <w:t xml:space="preserve">), defined as the genetic locus associated with phenotype variability </w:t>
      </w:r>
      <w:r w:rsidR="009347B0">
        <w:fldChar w:fldCharType="begin"/>
      </w:r>
      <w:r w:rsidR="00285DA1">
        <w:instrText xml:space="preserve"> ADDIN EN.CITE &lt;EndNote&gt;&lt;Cite&gt;&lt;Author&gt;Rönnegård&lt;/Author&gt;&lt;Year&gt;2011&lt;/Year&gt;&lt;RecNum&gt;7&lt;/RecNum&gt;&lt;DisplayText&gt;(Rönnegård and Valdar, 2011)&lt;/DisplayText&gt;&lt;record&gt;&lt;rec-number&gt;7&lt;/rec-number&gt;&lt;foreign-keys&gt;&lt;key app="EN" db-id="edxr2za982tsvier2a9vz2xe0wwdssx5pepd"&gt;7&lt;/key&gt;&lt;/foreign-keys&gt;&lt;ref-type name="Journal Article"&gt;17&lt;/ref-type&gt;&lt;contributors&gt;&lt;authors&gt;&lt;author&gt;Rönnegård, L.&lt;/author&gt;&lt;author&gt;Valdar, W.&lt;/author&gt;&lt;/authors&gt;&lt;/contributors&gt;&lt;titles&gt;&lt;title&gt;Detecting major genetic loci controlling phenotypic variability in experimental crosses&lt;/title&gt;&lt;secondary-title&gt;Genetics&lt;/secondary-title&gt;&lt;/titles&gt;&lt;pages&gt;435-447&lt;/pages&gt;&lt;volume&gt;188&lt;/volume&gt;&lt;number&gt;2&lt;/number&gt;&lt;dates&gt;&lt;year&gt;2011&lt;/year&gt;&lt;/dates&gt;&lt;isbn&gt;0016-6731&lt;/isbn&gt;&lt;urls&gt;&lt;/urls&gt;&lt;/record&gt;&lt;/Cite&gt;&lt;/EndNote&gt;</w:instrText>
      </w:r>
      <w:r w:rsidR="009347B0">
        <w:fldChar w:fldCharType="separate"/>
      </w:r>
      <w:r w:rsidR="00285DA1">
        <w:rPr>
          <w:noProof/>
        </w:rPr>
        <w:t>(</w:t>
      </w:r>
      <w:hyperlink w:anchor="_ENREF_23" w:tooltip="Rönnegård, 2011 #7" w:history="1">
        <w:r w:rsidR="002F06A8">
          <w:rPr>
            <w:noProof/>
          </w:rPr>
          <w:t>Rönnegård and Valdar, 2011</w:t>
        </w:r>
      </w:hyperlink>
      <w:r w:rsidR="00285DA1">
        <w:rPr>
          <w:noProof/>
        </w:rPr>
        <w:t>)</w:t>
      </w:r>
      <w:r w:rsidR="009347B0">
        <w:fldChar w:fldCharType="end"/>
      </w:r>
      <w:r>
        <w:t xml:space="preserve">, has been suggested for prioritizing the test for gene-gene and gene-environment interactions, thus reducing the dimension of total </w:t>
      </w:r>
      <w:r>
        <w:lastRenderedPageBreak/>
        <w:t xml:space="preserve">tests and aiding in identifying statistically significant interactions </w:t>
      </w:r>
      <w:r w:rsidR="009347B0">
        <w:fldChar w:fldCharType="begin"/>
      </w:r>
      <w:r w:rsidR="00285DA1">
        <w:instrText xml:space="preserve"> ADDIN EN.CITE &lt;EndNote&gt;&lt;Cite&gt;&lt;Author&gt;Paré&lt;/Author&gt;&lt;Year&gt;2010&lt;/Year&gt;&lt;RecNum&gt;4&lt;/RecNum&gt;&lt;DisplayText&gt;(Paré, et al., 2010; Struchalin, et al., 2010)&lt;/DisplayText&gt;&lt;record&gt;&lt;rec-number&gt;4&lt;/rec-number&gt;&lt;foreign-keys&gt;&lt;key app="EN" db-id="edxr2za982tsvier2a9vz2xe0wwdssx5pepd"&gt;4&lt;/key&gt;&lt;/foreign-keys&gt;&lt;ref-type name="Journal Article"&gt;17&lt;/ref-type&gt;&lt;contributors&gt;&lt;authors&gt;&lt;author&gt;Paré, G.&lt;/author&gt;&lt;author&gt;Cook, N.R.&lt;/author&gt;&lt;author&gt;Ridker, P.M.&lt;/author&gt;&lt;author&gt;Chasman, D.I.&lt;/author&gt;&lt;/authors&gt;&lt;/contributors&gt;&lt;titles&gt;&lt;title&gt;On the use of variance per genotype as a tool to identify quantitative trait interaction effects: a report from the Women&amp;apos;s Genome Health Study&lt;/title&gt;&lt;secondary-title&gt;PLoS genetics&lt;/secondary-title&gt;&lt;/titles&gt;&lt;pages&gt;e1000981&lt;/pages&gt;&lt;volume&gt;6&lt;/volume&gt;&lt;number&gt;6&lt;/number&gt;&lt;section&gt;e1000981&lt;/section&gt;&lt;dates&gt;&lt;year&gt;2010&lt;/year&gt;&lt;/dates&gt;&lt;isbn&gt;1553-7404&lt;/isbn&gt;&lt;urls&gt;&lt;/urls&gt;&lt;/record&gt;&lt;/Cite&gt;&lt;Cite&gt;&lt;Author&gt;Struchalin&lt;/Author&gt;&lt;Year&gt;2010&lt;/Year&gt;&lt;RecNum&gt;10&lt;/RecNum&gt;&lt;record&gt;&lt;rec-number&gt;10&lt;/rec-number&gt;&lt;foreign-keys&gt;&lt;key app="EN" db-id="edxr2za982tsvier2a9vz2xe0wwdssx5pepd"&gt;10&lt;/key&gt;&lt;/foreign-keys&gt;&lt;ref-type name="Journal Article"&gt;17&lt;/ref-type&gt;&lt;contributors&gt;&lt;authors&gt;&lt;author&gt;Struchalin, M.V.&lt;/author&gt;&lt;author&gt;Dehghan, A.&lt;/author&gt;&lt;author&gt;Witteman, J.C.M.&lt;/author&gt;&lt;author&gt;van Duijn, C.&lt;/author&gt;&lt;author&gt;Aulchenko, Y.S.&lt;/author&gt;&lt;/authors&gt;&lt;/contributors&gt;&lt;titles&gt;&lt;title&gt;Variance heterogeneity analysis for detection of potentially interacting genetic loci: method and its limitations&lt;/title&gt;&lt;secondary-title&gt;BMC genetics&lt;/secondary-title&gt;&lt;/titles&gt;&lt;pages&gt;92&lt;/pages&gt;&lt;volume&gt;11&lt;/volume&gt;&lt;dates&gt;&lt;year&gt;2010&lt;/year&gt;&lt;/dates&gt;&lt;isbn&gt;1471-2156&lt;/isbn&gt;&lt;urls&gt;&lt;/urls&gt;&lt;/record&gt;&lt;/Cite&gt;&lt;/EndNote&gt;</w:instrText>
      </w:r>
      <w:r w:rsidR="009347B0">
        <w:fldChar w:fldCharType="separate"/>
      </w:r>
      <w:r w:rsidR="00285DA1">
        <w:rPr>
          <w:noProof/>
        </w:rPr>
        <w:t>(</w:t>
      </w:r>
      <w:hyperlink w:anchor="_ENREF_21" w:tooltip="Paré, 2010 #4" w:history="1">
        <w:r w:rsidR="009941B9">
          <w:rPr>
            <w:noProof/>
          </w:rPr>
          <w:t>Paré</w:t>
        </w:r>
        <w:r w:rsidR="002F06A8">
          <w:rPr>
            <w:noProof/>
          </w:rPr>
          <w:t xml:space="preserve"> et al., 2010</w:t>
        </w:r>
      </w:hyperlink>
      <w:r w:rsidR="00285DA1">
        <w:rPr>
          <w:noProof/>
        </w:rPr>
        <w:t xml:space="preserve">; </w:t>
      </w:r>
      <w:hyperlink w:anchor="_ENREF_30" w:tooltip="Struchalin, 2010 #10" w:history="1">
        <w:r w:rsidR="009941B9">
          <w:rPr>
            <w:noProof/>
          </w:rPr>
          <w:t>Struchalin</w:t>
        </w:r>
        <w:r w:rsidR="002F06A8">
          <w:rPr>
            <w:noProof/>
          </w:rPr>
          <w:t xml:space="preserve"> et al., 2010</w:t>
        </w:r>
      </w:hyperlink>
      <w:r w:rsidR="00285DA1">
        <w:rPr>
          <w:noProof/>
        </w:rPr>
        <w:t>)</w:t>
      </w:r>
      <w:r w:rsidR="009347B0">
        <w:fldChar w:fldCharType="end"/>
      </w:r>
      <w:r>
        <w:t xml:space="preserve">. The statistical models that have been proposed for </w:t>
      </w:r>
      <w:proofErr w:type="spellStart"/>
      <w:r>
        <w:t>vQTL</w:t>
      </w:r>
      <w:proofErr w:type="spellEnd"/>
      <w:r>
        <w:t xml:space="preserve"> identification and the remaining challenges will be reviewed in detail in the </w:t>
      </w:r>
      <w:proofErr w:type="spellStart"/>
      <w:r>
        <w:t>vQTL</w:t>
      </w:r>
      <w:proofErr w:type="spellEnd"/>
      <w:r>
        <w:t xml:space="preserve"> mapping section. </w:t>
      </w:r>
    </w:p>
    <w:p w:rsidR="0019096A" w:rsidRDefault="00026170" w:rsidP="003B574D">
      <w:pPr>
        <w:pStyle w:val="TextSection"/>
      </w:pPr>
      <w:r>
        <w:t xml:space="preserve">In addition to genetic factors, the investigation of behavioral and environmental factors on complex traits has been the focus of conventional observational epidemiology studies. Although great success has been made, for example, the study of cigarette smoking on lung cancer risk </w:t>
      </w:r>
      <w:r w:rsidR="009347B0">
        <w:fldChar w:fldCharType="begin"/>
      </w:r>
      <w:r w:rsidR="00285DA1">
        <w:instrText xml:space="preserve"> ADDIN EN.CITE &lt;EndNote&gt;&lt;Cite&gt;&lt;Author&gt;Doll&lt;/Author&gt;&lt;Year&gt;2004&lt;/Year&gt;&lt;RecNum&gt;66&lt;/RecNum&gt;&lt;DisplayText&gt;(Doll, et al., 2004; Doll, et al., 2005)&lt;/DisplayText&gt;&lt;record&gt;&lt;rec-number&gt;66&lt;/rec-number&gt;&lt;foreign-keys&gt;&lt;key app="EN" db-id="edxr2za982tsvier2a9vz2xe0wwdssx5pepd"&gt;66&lt;/key&gt;&lt;/foreign-keys&gt;&lt;ref-type name="Journal Article"&gt;17&lt;/ref-type&gt;&lt;contributors&gt;&lt;authors&gt;&lt;author&gt;Doll, Richard&lt;/author&gt;&lt;author&gt;Peto, Richard&lt;/author&gt;&lt;author&gt;Boreham, Jillian&lt;/author&gt;&lt;author&gt;Sutherland, Isabelle&lt;/author&gt;&lt;/authors&gt;&lt;/contributors&gt;&lt;titles&gt;&lt;title&gt;Mortality in relation to smoking: 50 years&amp;apos; observations on male British doctors&lt;/title&gt;&lt;secondary-title&gt;British Medical Journal&lt;/secondary-title&gt;&lt;/titles&gt;&lt;pages&gt;1519&lt;/pages&gt;&lt;volume&gt;328&lt;/volume&gt;&lt;number&gt;7455&lt;/number&gt;&lt;dates&gt;&lt;year&gt;2004&lt;/year&gt;&lt;/dates&gt;&lt;isbn&gt;0959-8138&lt;/isbn&gt;&lt;urls&gt;&lt;/urls&gt;&lt;/record&gt;&lt;/Cite&gt;&lt;Cite&gt;&lt;Author&gt;Doll&lt;/Author&gt;&lt;Year&gt;2005&lt;/Year&gt;&lt;RecNum&gt;67&lt;/RecNum&gt;&lt;record&gt;&lt;rec-number&gt;67&lt;/rec-number&gt;&lt;foreign-keys&gt;&lt;key app="EN" db-id="edxr2za982tsvier2a9vz2xe0wwdssx5pepd"&gt;67&lt;/key&gt;&lt;/foreign-keys&gt;&lt;ref-type name="Journal Article"&gt;17&lt;/ref-type&gt;&lt;contributors&gt;&lt;authors&gt;&lt;author&gt;Doll, Richard&lt;/author&gt;&lt;author&gt;Peto, Richard&lt;/author&gt;&lt;author&gt;Boreham, Jillian&lt;/author&gt;&lt;author&gt;Sutherland, Isabelle&lt;/author&gt;&lt;/authors&gt;&lt;/contributors&gt;&lt;titles&gt;&lt;title&gt;Mortality from cancer in relation to smoking: 50 years observations on British doctors&lt;/title&gt;&lt;secondary-title&gt;British Journal of Cancer&lt;/secondary-title&gt;&lt;/titles&gt;&lt;pages&gt;426-429&lt;/pages&gt;&lt;volume&gt;92&lt;/volume&gt;&lt;number&gt;3&lt;/number&gt;&lt;dates&gt;&lt;year&gt;2005&lt;/year&gt;&lt;/dates&gt;&lt;isbn&gt;0007-0920&lt;/isbn&gt;&lt;urls&gt;&lt;/urls&gt;&lt;/record&gt;&lt;/Cite&gt;&lt;/EndNote&gt;</w:instrText>
      </w:r>
      <w:r w:rsidR="009347B0">
        <w:fldChar w:fldCharType="separate"/>
      </w:r>
      <w:r w:rsidR="00285DA1">
        <w:rPr>
          <w:noProof/>
        </w:rPr>
        <w:t>(</w:t>
      </w:r>
      <w:hyperlink w:anchor="_ENREF_9" w:tooltip="Doll, 2004 #66" w:history="1">
        <w:r w:rsidR="00672615">
          <w:rPr>
            <w:noProof/>
          </w:rPr>
          <w:t>Doll</w:t>
        </w:r>
        <w:r w:rsidR="002F06A8">
          <w:rPr>
            <w:noProof/>
          </w:rPr>
          <w:t xml:space="preserve"> et al., 2004</w:t>
        </w:r>
      </w:hyperlink>
      <w:r w:rsidR="00285DA1">
        <w:rPr>
          <w:noProof/>
        </w:rPr>
        <w:t xml:space="preserve">; </w:t>
      </w:r>
      <w:hyperlink w:anchor="_ENREF_10" w:tooltip="Doll, 2005 #67" w:history="1">
        <w:r w:rsidR="00672615">
          <w:rPr>
            <w:noProof/>
          </w:rPr>
          <w:t>Doll</w:t>
        </w:r>
        <w:r w:rsidR="002F06A8">
          <w:rPr>
            <w:noProof/>
          </w:rPr>
          <w:t xml:space="preserve"> et al., 2005</w:t>
        </w:r>
      </w:hyperlink>
      <w:r w:rsidR="00285DA1">
        <w:rPr>
          <w:noProof/>
        </w:rPr>
        <w:t>)</w:t>
      </w:r>
      <w:r w:rsidR="009347B0">
        <w:fldChar w:fldCharType="end"/>
      </w:r>
      <w:r>
        <w:t xml:space="preserve">, many observational epidemiology studies that show significant change in disease risk cannot be confirmed by following randomized clinical trials (RCTs), for example, the association between Vitamin E intake and coronary heart disease (CHD) risk identified in observational study cannot be confirmed by RCT </w:t>
      </w:r>
      <w:r w:rsidR="009347B0">
        <w:fldChar w:fldCharType="begin"/>
      </w:r>
      <w:r w:rsidR="00285DA1">
        <w:instrText xml:space="preserve"> ADDIN EN.CITE &lt;EndNote&gt;&lt;Cite&gt;&lt;Author&gt;Hooper&lt;/Author&gt;&lt;Year&gt;2001&lt;/Year&gt;&lt;RecNum&gt;68&lt;/RecNum&gt;&lt;DisplayText&gt;(Hooper, et al., 2001)&lt;/DisplayText&gt;&lt;record&gt;&lt;rec-number&gt;68&lt;/rec-number&gt;&lt;foreign-keys&gt;&lt;key app="EN" db-id="edxr2za982tsvier2a9vz2xe0wwdssx5pepd"&gt;68&lt;/key&gt;&lt;/foreign-keys&gt;&lt;ref-type name="Journal Article"&gt;17&lt;/ref-type&gt;&lt;contributors&gt;&lt;authors&gt;&lt;author&gt;Hooper, Lee&lt;/author&gt;&lt;author&gt;Ness, Andrew R&lt;/author&gt;&lt;author&gt;Smith, George Davey&lt;/author&gt;&lt;/authors&gt;&lt;/contributors&gt;&lt;titles&gt;&lt;title&gt;Antioxidant strategy for cardiovascular disease&lt;/title&gt;&lt;secondary-title&gt;The Lancet&lt;/secondary-title&gt;&lt;/titles&gt;&lt;pages&gt;1705&lt;/pages&gt;&lt;volume&gt;357&lt;/volume&gt;&lt;number&gt;9269&lt;/number&gt;&lt;dates&gt;&lt;year&gt;2001&lt;/year&gt;&lt;/dates&gt;&lt;isbn&gt;0140-6736&lt;/isbn&gt;&lt;urls&gt;&lt;/urls&gt;&lt;/record&gt;&lt;/Cite&gt;&lt;/EndNote&gt;</w:instrText>
      </w:r>
      <w:r w:rsidR="009347B0">
        <w:fldChar w:fldCharType="separate"/>
      </w:r>
      <w:r w:rsidR="00285DA1">
        <w:rPr>
          <w:noProof/>
        </w:rPr>
        <w:t>(</w:t>
      </w:r>
      <w:hyperlink w:anchor="_ENREF_12" w:tooltip="Hooper, 2001 #68" w:history="1">
        <w:r w:rsidR="00672615">
          <w:rPr>
            <w:noProof/>
          </w:rPr>
          <w:t>Hooper</w:t>
        </w:r>
        <w:r w:rsidR="002F06A8">
          <w:rPr>
            <w:noProof/>
          </w:rPr>
          <w:t xml:space="preserve"> et al., 2001</w:t>
        </w:r>
      </w:hyperlink>
      <w:r w:rsidR="00285DA1">
        <w:rPr>
          <w:noProof/>
        </w:rPr>
        <w:t>)</w:t>
      </w:r>
      <w:r w:rsidR="009347B0">
        <w:fldChar w:fldCharType="end"/>
      </w:r>
      <w:r>
        <w:t>. The non-causal</w:t>
      </w:r>
      <w:r w:rsidR="00A10835">
        <w:t xml:space="preserve"> associations observed are main</w:t>
      </w:r>
      <w:r>
        <w:t xml:space="preserve">ly due to unadjusted confounders </w:t>
      </w:r>
      <w:r w:rsidR="009347B0">
        <w:fldChar w:fldCharType="begin"/>
      </w:r>
      <w:r w:rsidR="00285DA1">
        <w:instrText xml:space="preserve"> ADDIN EN.CITE &lt;EndNote&gt;&lt;Cite&gt;&lt;Author&gt;Vandenbroucke&lt;/Author&gt;&lt;Year&gt;2004&lt;/Year&gt;&lt;RecNum&gt;69&lt;/RecNum&gt;&lt;DisplayText&gt;(Vandenbroucke, 2004)&lt;/DisplayText&gt;&lt;record&gt;&lt;rec-number&gt;69&lt;/rec-number&gt;&lt;foreign-keys&gt;&lt;key app="EN" db-id="edxr2za982tsvier2a9vz2xe0wwdssx5pepd"&gt;69&lt;/key&gt;&lt;/foreign-keys&gt;&lt;ref-type name="Journal Article"&gt;17&lt;/ref-type&gt;&lt;contributors&gt;&lt;authors&gt;&lt;author&gt;Vandenbroucke, Jan P&lt;/author&gt;&lt;/authors&gt;&lt;/contributors&gt;&lt;titles&gt;&lt;title&gt;When are observational studies as credible as randomised trials?&lt;/title&gt;&lt;secondary-title&gt;The Lancet&lt;/secondary-title&gt;&lt;/titles&gt;&lt;pages&gt;1728-1731&lt;/pages&gt;&lt;volume&gt;363&lt;/volume&gt;&lt;number&gt;9422&lt;/number&gt;&lt;dates&gt;&lt;year&gt;2004&lt;/year&gt;&lt;/dates&gt;&lt;isbn&gt;0140-6736&lt;/isbn&gt;&lt;urls&gt;&lt;/urls&gt;&lt;/record&gt;&lt;/Cite&gt;&lt;/EndNote&gt;</w:instrText>
      </w:r>
      <w:r w:rsidR="009347B0">
        <w:fldChar w:fldCharType="separate"/>
      </w:r>
      <w:r w:rsidR="00285DA1">
        <w:rPr>
          <w:noProof/>
        </w:rPr>
        <w:t>(</w:t>
      </w:r>
      <w:hyperlink w:anchor="_ENREF_33" w:tooltip="Vandenbroucke, 2004 #69" w:history="1">
        <w:r w:rsidR="002F06A8">
          <w:rPr>
            <w:noProof/>
          </w:rPr>
          <w:t>Vandenbroucke, 2004</w:t>
        </w:r>
      </w:hyperlink>
      <w:r w:rsidR="00285DA1">
        <w:rPr>
          <w:noProof/>
        </w:rPr>
        <w:t>)</w:t>
      </w:r>
      <w:r w:rsidR="009347B0">
        <w:fldChar w:fldCharType="end"/>
      </w:r>
      <w:r>
        <w:t xml:space="preserve">. Given the achieved success in genetic studies, would it be helpful for studying environmental exposure on complex diseases in observational studies? </w:t>
      </w:r>
      <w:proofErr w:type="spellStart"/>
      <w:r>
        <w:t>Mendelian</w:t>
      </w:r>
      <w:proofErr w:type="spellEnd"/>
      <w:r>
        <w:t xml:space="preserve"> randomization, a principle originally due to </w:t>
      </w:r>
      <w:r w:rsidR="009347B0">
        <w:fldChar w:fldCharType="begin"/>
      </w:r>
      <w:r w:rsidR="00285DA1">
        <w:instrText xml:space="preserve"> ADDIN EN.CITE &lt;EndNote&gt;&lt;Cite&gt;&lt;Author&gt;Katan&lt;/Author&gt;&lt;Year&gt;1986&lt;/Year&gt;&lt;RecNum&gt;70&lt;/RecNum&gt;&lt;DisplayText&gt;(Katan, 1986)&lt;/DisplayText&gt;&lt;record&gt;&lt;rec-number&gt;70&lt;/rec-number&gt;&lt;foreign-keys&gt;&lt;key app="EN" db-id="edxr2za982tsvier2a9vz2xe0wwdssx5pepd"&gt;70&lt;/key&gt;&lt;/foreign-keys&gt;&lt;ref-type name="Journal Article"&gt;17&lt;/ref-type&gt;&lt;contributors&gt;&lt;authors&gt;&lt;author&gt;Katan, MartijnB&lt;/author&gt;&lt;/authors&gt;&lt;/contributors&gt;&lt;titles&gt;&lt;title&gt;Apolipoprotein E isoforms, serum cholesterol, and cancer&lt;/title&gt;&lt;secondary-title&gt;The Lancet&lt;/secondary-title&gt;&lt;/titles&gt;&lt;pages&gt;507-508&lt;/pages&gt;&lt;volume&gt;327&lt;/volume&gt;&lt;number&gt;8479&lt;/number&gt;&lt;dates&gt;&lt;year&gt;1986&lt;/year&gt;&lt;/dates&gt;&lt;isbn&gt;0140-6736&lt;/isbn&gt;&lt;urls&gt;&lt;/urls&gt;&lt;/record&gt;&lt;/Cite&gt;&lt;/EndNote&gt;</w:instrText>
      </w:r>
      <w:r w:rsidR="009347B0">
        <w:fldChar w:fldCharType="separate"/>
      </w:r>
      <w:r w:rsidR="00285DA1">
        <w:rPr>
          <w:noProof/>
        </w:rPr>
        <w:t>(</w:t>
      </w:r>
      <w:hyperlink w:anchor="_ENREF_15" w:tooltip="Katan, 1986 #70" w:history="1">
        <w:r w:rsidR="002F06A8">
          <w:rPr>
            <w:noProof/>
          </w:rPr>
          <w:t>Katan, 1986</w:t>
        </w:r>
      </w:hyperlink>
      <w:r w:rsidR="00285DA1">
        <w:rPr>
          <w:noProof/>
        </w:rPr>
        <w:t>)</w:t>
      </w:r>
      <w:r w:rsidR="009347B0">
        <w:fldChar w:fldCharType="end"/>
      </w:r>
      <w:r>
        <w:t xml:space="preserve">, is to study the exposure-outcome relationship using genetic factors that affect the outcome only through the exposure. The progresses, limitations, and challenges in </w:t>
      </w:r>
      <w:proofErr w:type="spellStart"/>
      <w:r>
        <w:t>Mendelian</w:t>
      </w:r>
      <w:proofErr w:type="spellEnd"/>
      <w:r>
        <w:t xml:space="preserve"> randomization studies will be reviewed in the </w:t>
      </w:r>
      <w:proofErr w:type="spellStart"/>
      <w:r>
        <w:t>Mendelian</w:t>
      </w:r>
      <w:proofErr w:type="spellEnd"/>
      <w:r>
        <w:t xml:space="preserve"> randomization section.  </w:t>
      </w:r>
    </w:p>
    <w:p w:rsidR="00026170" w:rsidRDefault="00026170" w:rsidP="003B574D">
      <w:pPr>
        <w:pStyle w:val="TextSection"/>
      </w:pPr>
      <w:r>
        <w:t xml:space="preserve">         </w:t>
      </w:r>
    </w:p>
    <w:p w:rsidR="00026170" w:rsidRDefault="00026170" w:rsidP="00026170">
      <w:pPr>
        <w:pStyle w:val="Heading3"/>
        <w:rPr>
          <w:rFonts w:eastAsia="+mn-ea"/>
        </w:rPr>
      </w:pPr>
      <w:bookmarkStart w:id="8" w:name="_Toc297926591"/>
      <w:proofErr w:type="spellStart"/>
      <w:r>
        <w:rPr>
          <w:rFonts w:eastAsia="+mn-ea"/>
        </w:rPr>
        <w:t>vQTL</w:t>
      </w:r>
      <w:proofErr w:type="spellEnd"/>
      <w:r>
        <w:rPr>
          <w:rFonts w:eastAsia="+mn-ea"/>
        </w:rPr>
        <w:t xml:space="preserve"> Mapping</w:t>
      </w:r>
      <w:bookmarkEnd w:id="8"/>
    </w:p>
    <w:p w:rsidR="00026170" w:rsidRPr="00BF2B5E" w:rsidRDefault="00026170" w:rsidP="003B574D">
      <w:pPr>
        <w:pStyle w:val="TextSection"/>
      </w:pPr>
      <w:r w:rsidRPr="00BF2B5E">
        <w:t xml:space="preserve">Genetic studies of quantitative traits have </w:t>
      </w:r>
      <w:r>
        <w:t>been focusing</w:t>
      </w:r>
      <w:r w:rsidRPr="00BF2B5E">
        <w:t xml:space="preserve"> on detecting loci associated with mean difference across genotypes </w:t>
      </w:r>
      <w:r w:rsidR="009347B0" w:rsidRPr="00BF2B5E">
        <w:fldChar w:fldCharType="begin">
          <w:fldData xml:space="preserve">PEVuZE5vdGU+PENpdGU+PEF1dGhvcj5MaXU8L0F1dGhvcj48WWVhcj4yMDEzPC9ZZWFyPjxSZWNO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</w:fldData>
        </w:fldChar>
      </w:r>
      <w:r w:rsidR="00285DA1">
        <w:instrText xml:space="preserve"> ADDIN EN.CITE </w:instrText>
      </w:r>
      <w:r w:rsidR="009347B0">
        <w:fldChar w:fldCharType="begin">
          <w:fldData xml:space="preserve">PEVuZE5vdGU+PENpdGU+PEF1dGhvcj5MaXU8L0F1dGhvcj48WWVhcj4yMDEzPC9ZZWFyPjxSZWNO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</w:fldData>
        </w:fldChar>
      </w:r>
      <w:r w:rsidR="00285DA1">
        <w:instrText xml:space="preserve"> ADDIN EN.CITE.DATA </w:instrText>
      </w:r>
      <w:r w:rsidR="009347B0">
        <w:fldChar w:fldCharType="end"/>
      </w:r>
      <w:r w:rsidR="009347B0" w:rsidRPr="00BF2B5E">
        <w:fldChar w:fldCharType="separate"/>
      </w:r>
      <w:r w:rsidR="00285DA1">
        <w:rPr>
          <w:noProof/>
        </w:rPr>
        <w:t>(</w:t>
      </w:r>
      <w:hyperlink w:anchor="_ENREF_19" w:tooltip="Liu, 2013 #22" w:history="1">
        <w:r w:rsidR="00E65990">
          <w:rPr>
            <w:noProof/>
          </w:rPr>
          <w:t>Liu</w:t>
        </w:r>
        <w:r w:rsidR="002F06A8">
          <w:rPr>
            <w:noProof/>
          </w:rPr>
          <w:t xml:space="preserve"> et al., 2013</w:t>
        </w:r>
      </w:hyperlink>
      <w:r w:rsidR="00285DA1">
        <w:rPr>
          <w:noProof/>
        </w:rPr>
        <w:t xml:space="preserve">; </w:t>
      </w:r>
      <w:hyperlink w:anchor="_ENREF_31" w:tooltip="Sun, 2012 #23" w:history="1">
        <w:r w:rsidR="00E65990">
          <w:rPr>
            <w:noProof/>
          </w:rPr>
          <w:t>Sun</w:t>
        </w:r>
        <w:r w:rsidR="002F06A8">
          <w:rPr>
            <w:noProof/>
          </w:rPr>
          <w:t xml:space="preserve"> 2012</w:t>
        </w:r>
      </w:hyperlink>
      <w:r w:rsidR="00285DA1">
        <w:rPr>
          <w:noProof/>
        </w:rPr>
        <w:t>)</w:t>
      </w:r>
      <w:r w:rsidR="009347B0" w:rsidRPr="00BF2B5E">
        <w:fldChar w:fldCharType="end"/>
      </w:r>
      <w:r w:rsidRPr="00BF2B5E">
        <w:t xml:space="preserve">. </w:t>
      </w:r>
      <w:r>
        <w:t xml:space="preserve">Most of the models used </w:t>
      </w:r>
      <w:r>
        <w:lastRenderedPageBreak/>
        <w:t xml:space="preserve">for detecting loci associated with mean difference assume equal variance of different genotypes. </w:t>
      </w:r>
      <w:r w:rsidRPr="00BF2B5E">
        <w:t>However, there has been increasing evide</w:t>
      </w:r>
      <w:r>
        <w:t>nce for genetic loci associated with</w:t>
      </w:r>
      <w:r w:rsidRPr="00BF2B5E">
        <w:t xml:space="preserve"> variability of quantitative traits</w:t>
      </w:r>
      <w:r>
        <w:t xml:space="preserve"> and these loci are </w:t>
      </w:r>
      <w:proofErr w:type="spellStart"/>
      <w:r>
        <w:t>vQTLs</w:t>
      </w:r>
      <w:proofErr w:type="spellEnd"/>
      <w:r w:rsidRPr="00BF2B5E">
        <w:t xml:space="preserve"> </w:t>
      </w:r>
      <w:r w:rsidR="009347B0" w:rsidRPr="00BF2B5E">
        <w:fldChar w:fldCharType="begin"/>
      </w:r>
      <w:r w:rsidR="00285DA1">
        <w:instrText xml:space="preserve"> ADDIN EN.CITE &lt;EndNote&gt;&lt;Cite&gt;&lt;Author&gt;Jimenez-Gomez&lt;/Author&gt;&lt;Year&gt;2011&lt;/Year&gt;&lt;RecNum&gt;54&lt;/RecNum&gt;&lt;DisplayText&gt;(Jimenez-Gomez, et al., 2011; Shen, et al., 2012)&lt;/DisplayText&gt;&lt;record&gt;&lt;rec-number&gt;54&lt;/rec-number&gt;&lt;foreign-keys&gt;&lt;key app="EN" db-id="edxr2za982tsvier2a9vz2xe0wwdssx5pepd"&gt;54&lt;/key&gt;&lt;/foreign-keys&gt;&lt;ref-type name="Journal Article"&gt;17&lt;/ref-type&gt;&lt;contributors&gt;&lt;authors&gt;&lt;author&gt;Jimenez-Gomez, Jose M&lt;/author&gt;&lt;author&gt;Corwin, Jason A&lt;/author&gt;&lt;author&gt;Joseph, Bindu&lt;/author&gt;&lt;author&gt;Maloof, Julin N&lt;/author&gt;&lt;author&gt;Kliebenstein, Daniel J&lt;/author&gt;&lt;/authors&gt;&lt;/contributors&gt;&lt;titles&gt;&lt;title&gt;Genomic analysis of QTLs and genes altering natural variation in stochastic noise&lt;/title&gt;&lt;secondary-title&gt;PLoS genetics&lt;/secondary-title&gt;&lt;/titles&gt;&lt;pages&gt;e1002295&lt;/pages&gt;&lt;volume&gt;7&lt;/volume&gt;&lt;number&gt;9&lt;/number&gt;&lt;dates&gt;&lt;year&gt;2011&lt;/year&gt;&lt;/dates&gt;&lt;isbn&gt;1553-7404&lt;/isbn&gt;&lt;urls&gt;&lt;/urls&gt;&lt;/record&gt;&lt;/Cite&gt;&lt;Cite&gt;&lt;Author&gt;Shen&lt;/Author&gt;&lt;Year&gt;2012&lt;/Year&gt;&lt;RecNum&gt;9&lt;/RecNum&gt;&lt;record&gt;&lt;rec-number&gt;9&lt;/rec-number&gt;&lt;foreign-keys&gt;&lt;key app="EN" db-id="edxr2za982tsvier2a9vz2xe0wwdssx5pepd"&gt;9&lt;/key&gt;&lt;/foreign-keys&gt;&lt;ref-type name="Journal Article"&gt;17&lt;/ref-type&gt;&lt;contributors&gt;&lt;authors&gt;&lt;author&gt;Shen, X.&lt;/author&gt;&lt;author&gt;Pettersson, M.&lt;/author&gt;&lt;author&gt;Rönnegård, L.&lt;/author&gt;&lt;author&gt;Carlborg, Ö.&lt;/author&gt;&lt;/authors&gt;&lt;/contributors&gt;&lt;titles&gt;&lt;title&gt;Inheritance beyond plain heritability: variance-controlling genes in Arabidopsis thaliana&lt;/title&gt;&lt;secondary-title&gt;PLoS genetics&lt;/secondary-title&gt;&lt;/titles&gt;&lt;pages&gt;e1002839&lt;/pages&gt;&lt;volume&gt;8&lt;/volume&gt;&lt;number&gt;8&lt;/number&gt;&lt;dates&gt;&lt;year&gt;2012&lt;/year&gt;&lt;/dates&gt;&lt;isbn&gt;1553-7404&lt;/isbn&gt;&lt;urls&gt;&lt;/urls&gt;&lt;/record&gt;&lt;/Cite&gt;&lt;/EndNote&gt;</w:instrText>
      </w:r>
      <w:r w:rsidR="009347B0" w:rsidRPr="00BF2B5E">
        <w:fldChar w:fldCharType="separate"/>
      </w:r>
      <w:r w:rsidR="00285DA1">
        <w:rPr>
          <w:noProof/>
        </w:rPr>
        <w:t>(</w:t>
      </w:r>
      <w:hyperlink w:anchor="_ENREF_13" w:tooltip="Jimenez-Gomez, 2011 #54" w:history="1">
        <w:r w:rsidR="00E65990">
          <w:rPr>
            <w:noProof/>
          </w:rPr>
          <w:t>Jimenez-Gomez</w:t>
        </w:r>
        <w:r w:rsidR="002F06A8">
          <w:rPr>
            <w:noProof/>
          </w:rPr>
          <w:t xml:space="preserve"> et al., 2011</w:t>
        </w:r>
      </w:hyperlink>
      <w:r w:rsidR="00285DA1">
        <w:rPr>
          <w:noProof/>
        </w:rPr>
        <w:t xml:space="preserve">; </w:t>
      </w:r>
      <w:hyperlink w:anchor="_ENREF_24" w:tooltip="Shen, 2012 #9" w:history="1">
        <w:r w:rsidR="00E65990">
          <w:rPr>
            <w:noProof/>
          </w:rPr>
          <w:t>Shen</w:t>
        </w:r>
        <w:r w:rsidR="002F06A8">
          <w:rPr>
            <w:noProof/>
          </w:rPr>
          <w:t xml:space="preserve"> et al., 2012</w:t>
        </w:r>
      </w:hyperlink>
      <w:r w:rsidR="00285DA1">
        <w:rPr>
          <w:noProof/>
        </w:rPr>
        <w:t>)</w:t>
      </w:r>
      <w:r w:rsidR="009347B0" w:rsidRPr="00BF2B5E">
        <w:fldChar w:fldCharType="end"/>
      </w:r>
      <w:r w:rsidRPr="00BF2B5E">
        <w:t xml:space="preserve">. </w:t>
      </w:r>
      <w:r>
        <w:t>P</w:t>
      </w:r>
      <w:r w:rsidRPr="00BF2B5E">
        <w:t>henotype variance heterog</w:t>
      </w:r>
      <w:r>
        <w:t>eneity across genotypes can</w:t>
      </w:r>
      <w:r w:rsidRPr="00BF2B5E">
        <w:t xml:space="preserve"> be the result of an interaction effect with another genetic locus or environmental factor, known as gene-gene or gene-environment interactions </w:t>
      </w:r>
      <w:r w:rsidR="009347B0" w:rsidRPr="00BF2B5E">
        <w:fldChar w:fldCharType="begin"/>
      </w:r>
      <w:r w:rsidR="00285DA1">
        <w:instrText xml:space="preserve"> ADDIN EN.CITE &lt;EndNote&gt;&lt;Cite&gt;&lt;Author&gt;Paré&lt;/Author&gt;&lt;Year&gt;2010&lt;/Year&gt;&lt;RecNum&gt;4&lt;/RecNum&gt;&lt;DisplayText&gt;(Paré, et al., 2010; Struchalin, et al., 2010)&lt;/DisplayText&gt;&lt;record&gt;&lt;rec-number&gt;4&lt;/rec-number&gt;&lt;foreign-keys&gt;&lt;key app="EN" db-id="edxr2za982tsvier2a9vz2xe0wwdssx5pepd"&gt;4&lt;/key&gt;&lt;/foreign-keys&gt;&lt;ref-type name="Journal Article"&gt;17&lt;/ref-type&gt;&lt;contributors&gt;&lt;authors&gt;&lt;author&gt;Paré, G.&lt;/author&gt;&lt;author&gt;Cook, N.R.&lt;/author&gt;&lt;author&gt;Ridker, P.M.&lt;/author&gt;&lt;author&gt;Chasman, D.I.&lt;/author&gt;&lt;/authors&gt;&lt;/contributors&gt;&lt;titles&gt;&lt;title&gt;On the use of variance per genotype as a tool to identify quantitative trait interaction effects: a report from the Women&amp;apos;s Genome Health Study&lt;/title&gt;&lt;secondary-title&gt;PLoS genetics&lt;/secondary-title&gt;&lt;/titles&gt;&lt;pages&gt;e1000981&lt;/pages&gt;&lt;volume&gt;6&lt;/volume&gt;&lt;number&gt;6&lt;/number&gt;&lt;section&gt;e1000981&lt;/section&gt;&lt;dates&gt;&lt;year&gt;2010&lt;/year&gt;&lt;/dates&gt;&lt;isbn&gt;1553-7404&lt;/isbn&gt;&lt;urls&gt;&lt;/urls&gt;&lt;/record&gt;&lt;/Cite&gt;&lt;Cite&gt;&lt;Author&gt;Struchalin&lt;/Author&gt;&lt;Year&gt;2010&lt;/Year&gt;&lt;RecNum&gt;10&lt;/RecNum&gt;&lt;record&gt;&lt;rec-number&gt;10&lt;/rec-number&gt;&lt;foreign-keys&gt;&lt;key app="EN" db-id="edxr2za982tsvier2a9vz2xe0wwdssx5pepd"&gt;10&lt;/key&gt;&lt;/foreign-keys&gt;&lt;ref-type name="Journal Article"&gt;17&lt;/ref-type&gt;&lt;contributors&gt;&lt;authors&gt;&lt;author&gt;Struchalin, M.V.&lt;/author&gt;&lt;author&gt;Dehghan, A.&lt;/author&gt;&lt;author&gt;Witteman, J.C.M.&lt;/author&gt;&lt;author&gt;van Duijn, C.&lt;/author&gt;&lt;author&gt;Aulchenko, Y.S.&lt;/author&gt;&lt;/authors&gt;&lt;/contributors&gt;&lt;titles&gt;&lt;title&gt;Variance heterogeneity analysis for detection of potentially interacting genetic loci: method and its limitations&lt;/title&gt;&lt;secondary-title&gt;BMC genetics&lt;/secondary-title&gt;&lt;/titles&gt;&lt;pages&gt;92&lt;/pages&gt;&lt;volume&gt;11&lt;/volume&gt;&lt;dates&gt;&lt;year&gt;2010&lt;/year&gt;&lt;/dates&gt;&lt;isbn&gt;1471-2156&lt;/isbn&gt;&lt;urls&gt;&lt;/urls&gt;&lt;/record&gt;&lt;/Cite&gt;&lt;/EndNote&gt;</w:instrText>
      </w:r>
      <w:r w:rsidR="009347B0" w:rsidRPr="00BF2B5E">
        <w:fldChar w:fldCharType="separate"/>
      </w:r>
      <w:r w:rsidR="00285DA1">
        <w:rPr>
          <w:noProof/>
        </w:rPr>
        <w:t>(</w:t>
      </w:r>
      <w:hyperlink w:anchor="_ENREF_21" w:tooltip="Paré, 2010 #4" w:history="1">
        <w:r w:rsidR="00E65990">
          <w:rPr>
            <w:noProof/>
          </w:rPr>
          <w:t>Paré</w:t>
        </w:r>
        <w:r w:rsidR="002F06A8">
          <w:rPr>
            <w:noProof/>
          </w:rPr>
          <w:t xml:space="preserve"> et al., 2010</w:t>
        </w:r>
      </w:hyperlink>
      <w:r w:rsidR="00285DA1">
        <w:rPr>
          <w:noProof/>
        </w:rPr>
        <w:t xml:space="preserve">; </w:t>
      </w:r>
      <w:hyperlink w:anchor="_ENREF_30" w:tooltip="Struchalin, 2010 #10" w:history="1">
        <w:r w:rsidR="00E65990">
          <w:rPr>
            <w:noProof/>
          </w:rPr>
          <w:t>Struchalin</w:t>
        </w:r>
        <w:r w:rsidR="002F06A8">
          <w:rPr>
            <w:noProof/>
          </w:rPr>
          <w:t xml:space="preserve"> et al., 2010</w:t>
        </w:r>
      </w:hyperlink>
      <w:r w:rsidR="00285DA1">
        <w:rPr>
          <w:noProof/>
        </w:rPr>
        <w:t>)</w:t>
      </w:r>
      <w:r w:rsidR="009347B0" w:rsidRPr="00BF2B5E">
        <w:fldChar w:fldCharType="end"/>
      </w:r>
      <w:r w:rsidRPr="00BF2B5E">
        <w:t xml:space="preserve">. If a locus interacts with another factor, the phenotype distribution of this genotype group will be a mixture of distributions with different means, leading to phenotype variance heterogeneity across genotype groups </w:t>
      </w:r>
      <w:r>
        <w:t>at this locus. Therefore</w:t>
      </w:r>
      <w:r w:rsidRPr="00BF2B5E">
        <w:t xml:space="preserve">, </w:t>
      </w:r>
      <w:proofErr w:type="spellStart"/>
      <w:r w:rsidRPr="00BF2B5E">
        <w:t>vQTL</w:t>
      </w:r>
      <w:proofErr w:type="spellEnd"/>
      <w:r w:rsidRPr="00BF2B5E">
        <w:t xml:space="preserve"> can serve as candidates for gene-gene and gene-environment interaction analyses, which will significantly reduce the dimension of interaction tests compared with pair-wise interaction screens. Moreover, </w:t>
      </w:r>
      <w:proofErr w:type="spellStart"/>
      <w:r w:rsidRPr="00BF2B5E">
        <w:t>vQTL</w:t>
      </w:r>
      <w:proofErr w:type="spellEnd"/>
      <w:r w:rsidRPr="00BF2B5E">
        <w:t xml:space="preserve"> can also be induced by linkage disequilibrium (LD) with a functional mean effect locus with a disparate minor allele frequency (MAF) </w:t>
      </w:r>
      <w:r w:rsidR="009347B0" w:rsidRPr="00BF2B5E">
        <w:fldChar w:fldCharType="begin"/>
      </w:r>
      <w:r w:rsidR="00285DA1">
        <w:instrText xml:space="preserve"> ADDIN EN.CITE &lt;EndNote&gt;&lt;Cite&gt;&lt;Author&gt;Cao&lt;/Author&gt;&lt;Year&gt;2014&lt;/Year&gt;&lt;RecNum&gt;48&lt;/RecNum&gt;&lt;DisplayText&gt;(Balding, 2009; Cao, et al., 2014)&lt;/DisplayText&gt;&lt;record&gt;&lt;rec-number&gt;48&lt;/rec-number&gt;&lt;foreign-keys&gt;&lt;key app="EN" db-id="edxr2za982tsvier2a9vz2xe0wwdssx5pepd"&gt;48&lt;/key&gt;&lt;/foreign-keys&gt;&lt;ref-type name="Journal Article"&gt;17&lt;/ref-type&gt;&lt;contributors&gt;&lt;authors&gt;&lt;author&gt;Cao, Ying&lt;/author&gt;&lt;author&gt;Wei, Peng&lt;/author&gt;&lt;author&gt;Bailey, Matthew&lt;/author&gt;&lt;author&gt;Kauwe, John SK&lt;/author&gt;&lt;author&gt;Maxwell, Taylor J&lt;/author&gt;&lt;/authors&gt;&lt;/contributors&gt;&lt;titles&gt;&lt;title&gt;A versatile omnibus test for detecting mean and variance heterogeneity&lt;/title&gt;&lt;secondary-title&gt;Genetic Epidemiology&lt;/secondary-title&gt;&lt;/titles&gt;&lt;pages&gt;51-59&lt;/pages&gt;&lt;volume&gt;38&lt;/volume&gt;&lt;number&gt;1&lt;/number&gt;&lt;dates&gt;&lt;year&gt;2014&lt;/year&gt;&lt;/dates&gt;&lt;isbn&gt;1098-2272&lt;/isbn&gt;&lt;urls&gt;&lt;/urls&gt;&lt;/record&gt;&lt;/Cite&gt;&lt;Cite&gt;&lt;Author&gt;Balding&lt;/Author&gt;&lt;Year&gt;2009&lt;/Year&gt;&lt;RecNum&gt;12&lt;/RecNum&gt;&lt;record&gt;&lt;rec-number&gt;12&lt;/rec-number&gt;&lt;foreign-keys&gt;&lt;key app="EN" db-id="edxr2za982tsvier2a9vz2xe0wwdssx5pepd"&gt;12&lt;/key&gt;&lt;/foreign-keys&gt;&lt;ref-type name="Journal Article"&gt;17&lt;/ref-type&gt;&lt;contributors&gt;&lt;authors&gt;&lt;author&gt;Balding, D. J.&lt;/author&gt;&lt;/authors&gt;&lt;/contributors&gt;&lt;titles&gt;&lt;title&gt;The advance of Bayesian methods for genetic association analysis &lt;/title&gt;&lt;secondary-title&gt;Presented at the 59th Annual Meeting of The American Society of Human Genetics.&lt;/secondary-title&gt;&lt;/titles&gt;&lt;volume&gt;November 22, 2009, Honolulu, HI.&lt;/volume&gt;&lt;dates&gt;&lt;year&gt;2009&lt;/year&gt;&lt;/dates&gt;&lt;urls&gt;&lt;/urls&gt;&lt;/record&gt;&lt;/Cite&gt;&lt;/EndNote&gt;</w:instrText>
      </w:r>
      <w:r w:rsidR="009347B0" w:rsidRPr="00BF2B5E">
        <w:fldChar w:fldCharType="separate"/>
      </w:r>
      <w:r w:rsidR="00285DA1">
        <w:rPr>
          <w:noProof/>
        </w:rPr>
        <w:t>(</w:t>
      </w:r>
      <w:hyperlink w:anchor="_ENREF_2" w:tooltip="Balding, 2009 #12" w:history="1">
        <w:r w:rsidR="002F06A8">
          <w:rPr>
            <w:noProof/>
          </w:rPr>
          <w:t>Balding, 2009</w:t>
        </w:r>
      </w:hyperlink>
      <w:r w:rsidR="00285DA1">
        <w:rPr>
          <w:noProof/>
        </w:rPr>
        <w:t xml:space="preserve">; </w:t>
      </w:r>
      <w:hyperlink w:anchor="_ENREF_4" w:tooltip="Cao, 2014 #48" w:history="1">
        <w:r w:rsidR="002F06A8">
          <w:rPr>
            <w:noProof/>
          </w:rPr>
          <w:t>C</w:t>
        </w:r>
        <w:r w:rsidR="009318F1">
          <w:rPr>
            <w:noProof/>
          </w:rPr>
          <w:t>ao</w:t>
        </w:r>
        <w:r w:rsidR="002F06A8">
          <w:rPr>
            <w:noProof/>
          </w:rPr>
          <w:t xml:space="preserve"> et al., 2014</w:t>
        </w:r>
      </w:hyperlink>
      <w:r w:rsidR="00285DA1">
        <w:rPr>
          <w:noProof/>
        </w:rPr>
        <w:t>)</w:t>
      </w:r>
      <w:r w:rsidR="009347B0" w:rsidRPr="00BF2B5E">
        <w:fldChar w:fldCharType="end"/>
      </w:r>
      <w:r w:rsidRPr="00BF2B5E">
        <w:t xml:space="preserve">.  </w:t>
      </w:r>
    </w:p>
    <w:p w:rsidR="00026170" w:rsidRPr="00BF2B5E" w:rsidRDefault="00026170" w:rsidP="00026170">
      <w:pPr>
        <w:pStyle w:val="BodyText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ind w:firstLine="720"/>
        <w:outlineLvl w:val="0"/>
      </w:pPr>
      <w:r w:rsidRPr="00BF2B5E">
        <w:t xml:space="preserve">In light of the great promise of </w:t>
      </w:r>
      <w:proofErr w:type="spellStart"/>
      <w:r w:rsidRPr="00BF2B5E">
        <w:t>vQTL</w:t>
      </w:r>
      <w:proofErr w:type="spellEnd"/>
      <w:r w:rsidRPr="00BF2B5E">
        <w:t xml:space="preserve">, different models and tests have been suggested for </w:t>
      </w:r>
      <w:proofErr w:type="spellStart"/>
      <w:r w:rsidRPr="00BF2B5E">
        <w:t>vQTL</w:t>
      </w:r>
      <w:proofErr w:type="spellEnd"/>
      <w:r w:rsidRPr="00BF2B5E">
        <w:t xml:space="preserve"> detection, for example, double generalized linear model (DGLM) </w:t>
      </w:r>
      <w:r w:rsidR="009347B0" w:rsidRPr="00BF2B5E">
        <w:fldChar w:fldCharType="begin"/>
      </w:r>
      <w:r w:rsidR="00285DA1">
        <w:instrText xml:space="preserve"> ADDIN EN.CITE &lt;EndNote&gt;&lt;Cite&gt;&lt;Author&gt;Rönnegård&lt;/Author&gt;&lt;Year&gt;2011&lt;/Year&gt;&lt;RecNum&gt;7&lt;/RecNum&gt;&lt;DisplayText&gt;(Rönnegård and Valdar, 2011)&lt;/DisplayText&gt;&lt;record&gt;&lt;rec-number&gt;7&lt;/rec-number&gt;&lt;foreign-keys&gt;&lt;key app="EN" db-id="edxr2za982tsvier2a9vz2xe0wwdssx5pepd"&gt;7&lt;/key&gt;&lt;/foreign-keys&gt;&lt;ref-type name="Journal Article"&gt;17&lt;/ref-type&gt;&lt;contributors&gt;&lt;authors&gt;&lt;author&gt;Rönnegård, L.&lt;/author&gt;&lt;author&gt;Valdar, W.&lt;/author&gt;&lt;/authors&gt;&lt;/contributors&gt;&lt;titles&gt;&lt;title&gt;Detecting major genetic loci controlling phenotypic variability in experimental crosses&lt;/title&gt;&lt;secondary-title&gt;Genetics&lt;/secondary-title&gt;&lt;/titles&gt;&lt;pages&gt;435-447&lt;/pages&gt;&lt;volume&gt;188&lt;/volume&gt;&lt;number&gt;2&lt;/number&gt;&lt;dates&gt;&lt;year&gt;2011&lt;/year&gt;&lt;/dates&gt;&lt;isbn&gt;0016-6731&lt;/isbn&gt;&lt;urls&gt;&lt;/urls&gt;&lt;/record&gt;&lt;/Cite&gt;&lt;/EndNote&gt;</w:instrText>
      </w:r>
      <w:r w:rsidR="009347B0" w:rsidRPr="00BF2B5E">
        <w:fldChar w:fldCharType="separate"/>
      </w:r>
      <w:r w:rsidR="00285DA1">
        <w:rPr>
          <w:noProof/>
        </w:rPr>
        <w:t>(</w:t>
      </w:r>
      <w:hyperlink w:anchor="_ENREF_23" w:tooltip="Rönnegård, 2011 #7" w:history="1">
        <w:r w:rsidR="002F06A8">
          <w:rPr>
            <w:noProof/>
          </w:rPr>
          <w:t>Rönnegård and Valdar, 2011</w:t>
        </w:r>
      </w:hyperlink>
      <w:r w:rsidR="00285DA1">
        <w:rPr>
          <w:noProof/>
        </w:rPr>
        <w:t>)</w:t>
      </w:r>
      <w:r w:rsidR="009347B0" w:rsidRPr="00BF2B5E">
        <w:fldChar w:fldCharType="end"/>
      </w:r>
      <w:r w:rsidRPr="00BF2B5E">
        <w:t xml:space="preserve">, squared residual </w:t>
      </w:r>
      <w:r>
        <w:t>value linear modeling (SVLM)</w:t>
      </w:r>
      <w:r w:rsidRPr="00BF2B5E">
        <w:rPr>
          <w:noProof/>
        </w:rPr>
        <w:t xml:space="preserve"> </w:t>
      </w:r>
      <w:r w:rsidR="009347B0">
        <w:rPr>
          <w:noProof/>
        </w:rPr>
        <w:fldChar w:fldCharType="begin"/>
      </w:r>
      <w:r w:rsidR="00285DA1">
        <w:rPr>
          <w:noProof/>
        </w:rPr>
        <w:instrText xml:space="preserve"> ADDIN EN.CITE &lt;EndNote&gt;&lt;Cite&gt;&lt;Author&gt;Struchalin&lt;/Author&gt;&lt;Year&gt;2012&lt;/Year&gt;&lt;RecNum&gt;71&lt;/RecNum&gt;&lt;DisplayText&gt;(Struchalin, et al., 2012)&lt;/DisplayText&gt;&lt;record&gt;&lt;rec-number&gt;71&lt;/rec-number&gt;&lt;foreign-keys&gt;&lt;key app="EN" db-id="edxr2za982tsvier2a9vz2xe0wwdssx5pepd"&gt;71&lt;/key&gt;&lt;/foreign-keys&gt;&lt;ref-type name="Journal Article"&gt;17&lt;/ref-type&gt;&lt;contributors&gt;&lt;authors&gt;&lt;author&gt;Struchalin, Maksim V&lt;/author&gt;&lt;author&gt;Amin, Najaf&lt;/author&gt;&lt;author&gt;Eilers, Paul HC&lt;/author&gt;&lt;author&gt;van Duijn, Cornelia M&lt;/author&gt;&lt;author&gt;Aulchenko, Yurii S&lt;/author&gt;&lt;/authors&gt;&lt;/contributors&gt;&lt;titles&gt;&lt;title&gt;An R package &amp;quot;VariABEL&amp;quot; for genome-wide searching of potentially interacting loci by testing genotypic variance heterogeneity&lt;/title&gt;&lt;secondary-title&gt;BMC genetics&lt;/secondary-title&gt;&lt;/titles&gt;&lt;pages&gt;4&lt;/pages&gt;&lt;volume&gt;13&lt;/volume&gt;&lt;number&gt;1&lt;/number&gt;&lt;dates&gt;&lt;year&gt;2012&lt;/year&gt;&lt;/dates&gt;&lt;isbn&gt;1471-2156&lt;/isbn&gt;&lt;urls&gt;&lt;/urls&gt;&lt;/record&gt;&lt;/Cite&gt;&lt;/EndNote&gt;</w:instrText>
      </w:r>
      <w:r w:rsidR="009347B0">
        <w:rPr>
          <w:noProof/>
        </w:rPr>
        <w:fldChar w:fldCharType="separate"/>
      </w:r>
      <w:r w:rsidR="00285DA1">
        <w:rPr>
          <w:noProof/>
        </w:rPr>
        <w:t>(</w:t>
      </w:r>
      <w:hyperlink w:anchor="_ENREF_29" w:tooltip="Struchalin, 2012 #71" w:history="1">
        <w:r w:rsidR="00260E0D">
          <w:rPr>
            <w:noProof/>
          </w:rPr>
          <w:t>Struchalin</w:t>
        </w:r>
        <w:r w:rsidR="002F06A8">
          <w:rPr>
            <w:noProof/>
          </w:rPr>
          <w:t xml:space="preserve"> et al., 2012</w:t>
        </w:r>
      </w:hyperlink>
      <w:r w:rsidR="00285DA1">
        <w:rPr>
          <w:noProof/>
        </w:rPr>
        <w:t>)</w:t>
      </w:r>
      <w:r w:rsidR="009347B0">
        <w:rPr>
          <w:noProof/>
        </w:rPr>
        <w:fldChar w:fldCharType="end"/>
      </w:r>
      <w:r>
        <w:rPr>
          <w:noProof/>
        </w:rPr>
        <w:t>,</w:t>
      </w:r>
      <w:r w:rsidRPr="00BF2B5E">
        <w:t xml:space="preserve"> and </w:t>
      </w:r>
      <w:proofErr w:type="spellStart"/>
      <w:r w:rsidRPr="00BF2B5E">
        <w:t>Levene’s</w:t>
      </w:r>
      <w:proofErr w:type="spellEnd"/>
      <w:r w:rsidRPr="00BF2B5E">
        <w:t xml:space="preserve"> test </w:t>
      </w:r>
      <w:r w:rsidR="009347B0" w:rsidRPr="00BF2B5E">
        <w:fldChar w:fldCharType="begin">
          <w:fldData xml:space="preserve">PEVuZE5vdGU+PENpdGU+PEF1dGhvcj5QYXLDqTwvQXV0aG9yPjxZZWFyPjIwMTA8L1llYXI+PFJl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=
</w:fldData>
        </w:fldChar>
      </w:r>
      <w:r w:rsidR="00285DA1">
        <w:instrText xml:space="preserve"> ADDIN EN.CITE </w:instrText>
      </w:r>
      <w:r w:rsidR="009347B0">
        <w:fldChar w:fldCharType="begin">
          <w:fldData xml:space="preserve">PEVuZE5vdGU+PENpdGU+PEF1dGhvcj5QYXLDqTwvQXV0aG9yPjxZZWFyPjIwMTA8L1llYXI+PFJl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=
</w:fldData>
        </w:fldChar>
      </w:r>
      <w:r w:rsidR="00285DA1">
        <w:instrText xml:space="preserve"> ADDIN EN.CITE.DATA </w:instrText>
      </w:r>
      <w:r w:rsidR="009347B0">
        <w:fldChar w:fldCharType="end"/>
      </w:r>
      <w:r w:rsidR="009347B0" w:rsidRPr="00BF2B5E">
        <w:fldChar w:fldCharType="separate"/>
      </w:r>
      <w:r w:rsidR="00285DA1">
        <w:rPr>
          <w:noProof/>
        </w:rPr>
        <w:t>(</w:t>
      </w:r>
      <w:hyperlink w:anchor="_ENREF_21" w:tooltip="Paré, 2010 #4" w:history="1">
        <w:r w:rsidR="00260E0D">
          <w:rPr>
            <w:noProof/>
          </w:rPr>
          <w:t>Paré</w:t>
        </w:r>
        <w:r w:rsidR="002F06A8">
          <w:rPr>
            <w:noProof/>
          </w:rPr>
          <w:t xml:space="preserve"> et al., 2010</w:t>
        </w:r>
      </w:hyperlink>
      <w:r w:rsidR="00285DA1">
        <w:rPr>
          <w:noProof/>
        </w:rPr>
        <w:t xml:space="preserve">; </w:t>
      </w:r>
      <w:hyperlink w:anchor="_ENREF_24" w:tooltip="Shen, 2012 #9" w:history="1">
        <w:r w:rsidR="00260E0D">
          <w:rPr>
            <w:noProof/>
          </w:rPr>
          <w:t>Shen</w:t>
        </w:r>
        <w:r w:rsidR="002F06A8">
          <w:rPr>
            <w:noProof/>
          </w:rPr>
          <w:t xml:space="preserve"> et al., 2012</w:t>
        </w:r>
      </w:hyperlink>
      <w:r w:rsidR="00285DA1">
        <w:rPr>
          <w:noProof/>
        </w:rPr>
        <w:t xml:space="preserve">; </w:t>
      </w:r>
      <w:hyperlink w:anchor="_ENREF_30" w:tooltip="Struchalin, 2010 #10" w:history="1">
        <w:r w:rsidR="00260E0D">
          <w:rPr>
            <w:noProof/>
          </w:rPr>
          <w:t>Struchalin</w:t>
        </w:r>
        <w:r w:rsidR="002F06A8">
          <w:rPr>
            <w:noProof/>
          </w:rPr>
          <w:t xml:space="preserve"> et al., 2010</w:t>
        </w:r>
      </w:hyperlink>
      <w:r w:rsidR="00285DA1">
        <w:rPr>
          <w:noProof/>
        </w:rPr>
        <w:t>)</w:t>
      </w:r>
      <w:r w:rsidR="009347B0" w:rsidRPr="00BF2B5E">
        <w:fldChar w:fldCharType="end"/>
      </w:r>
      <w:r w:rsidRPr="00BF2B5E">
        <w:t xml:space="preserve">. DGLM </w:t>
      </w:r>
      <w:r>
        <w:t xml:space="preserve">models the quantitative trait using a linear model and the square of residuals using a log linear model. The two models are optimized simultaneously. DGLM </w:t>
      </w:r>
      <w:r w:rsidRPr="00BF2B5E">
        <w:t xml:space="preserve">can </w:t>
      </w:r>
      <w:r>
        <w:t xml:space="preserve">incorporate </w:t>
      </w:r>
      <w:r w:rsidRPr="00BF2B5E">
        <w:t>adjust</w:t>
      </w:r>
      <w:r>
        <w:t>ment</w:t>
      </w:r>
      <w:r w:rsidRPr="00BF2B5E">
        <w:t xml:space="preserve"> for covariates, but is not robust to non-normality of quantitative traits. </w:t>
      </w:r>
      <w:r>
        <w:t xml:space="preserve">SVLM is similar to DGLM, by fitting the model for variance after getting the residuals from the linear model for mean. </w:t>
      </w:r>
      <w:proofErr w:type="spellStart"/>
      <w:r w:rsidRPr="00BF2B5E">
        <w:t>Levene’s</w:t>
      </w:r>
      <w:proofErr w:type="spellEnd"/>
      <w:r w:rsidRPr="00BF2B5E">
        <w:t xml:space="preserve"> test </w:t>
      </w:r>
      <w:r>
        <w:t xml:space="preserve">is an ANOVA F-test for the absolute difference between each </w:t>
      </w:r>
      <w:r>
        <w:lastRenderedPageBreak/>
        <w:t xml:space="preserve">observation and the median of its genotype group. </w:t>
      </w:r>
      <w:proofErr w:type="spellStart"/>
      <w:r>
        <w:t>Levene’s</w:t>
      </w:r>
      <w:proofErr w:type="spellEnd"/>
      <w:r>
        <w:t xml:space="preserve"> test</w:t>
      </w:r>
      <w:r w:rsidRPr="00BF2B5E">
        <w:t xml:space="preserve"> is robust to non-normality, but cannot directly accommodate covariates. We recently proposed a likelihood ratio test (LRT) for </w:t>
      </w:r>
      <w:proofErr w:type="spellStart"/>
      <w:r w:rsidRPr="00BF2B5E">
        <w:t>vQTL</w:t>
      </w:r>
      <w:proofErr w:type="spellEnd"/>
      <w:r w:rsidRPr="00BF2B5E">
        <w:t xml:space="preserve"> detection in a linear model framework, which can adjust for covariates and control Type I error satisfactorily for non-normally distributed quantitative traits using parametric bootstrap </w:t>
      </w:r>
      <w:r w:rsidR="009347B0" w:rsidRPr="00BF2B5E">
        <w:fldChar w:fldCharType="begin"/>
      </w:r>
      <w:r w:rsidR="00285DA1">
        <w:instrText xml:space="preserve"> ADDIN EN.CITE &lt;EndNote&gt;&lt;Cite&gt;&lt;Author&gt;Cao&lt;/Author&gt;&lt;Year&gt;2014&lt;/Year&gt;&lt;RecNum&gt;48&lt;/RecNum&gt;&lt;DisplayText&gt;(Cao, et al., 2014)&lt;/DisplayText&gt;&lt;record&gt;&lt;rec-number&gt;48&lt;/rec-number&gt;&lt;foreign-keys&gt;&lt;key app="EN" db-id="edxr2za982tsvier2a9vz2xe0wwdssx5pepd"&gt;48&lt;/key&gt;&lt;/foreign-keys&gt;&lt;ref-type name="Journal Article"&gt;17&lt;/ref-type&gt;&lt;contributors&gt;&lt;authors&gt;&lt;author&gt;Cao, Ying&lt;/author&gt;&lt;author&gt;Wei, Peng&lt;/author&gt;&lt;author&gt;Bailey, Matthew&lt;/author&gt;&lt;author&gt;Kauwe, John SK&lt;/author&gt;&lt;author&gt;Maxwell, Taylor J&lt;/author&gt;&lt;/authors&gt;&lt;/contributors&gt;&lt;titles&gt;&lt;title&gt;A versatile omnibus test for detecting mean and variance heterogeneity&lt;/title&gt;&lt;secondary-title&gt;Genetic Epidemiology&lt;/secondary-title&gt;&lt;/titles&gt;&lt;pages&gt;51-59&lt;/pages&gt;&lt;volume&gt;38&lt;/volume&gt;&lt;number&gt;1&lt;/number&gt;&lt;dates&gt;&lt;year&gt;2014&lt;/year&gt;&lt;/dates&gt;&lt;isbn&gt;1098-2272&lt;/isbn&gt;&lt;urls&gt;&lt;/urls&gt;&lt;/record&gt;&lt;/Cite&gt;&lt;/EndNote&gt;</w:instrText>
      </w:r>
      <w:r w:rsidR="009347B0" w:rsidRPr="00BF2B5E">
        <w:fldChar w:fldCharType="separate"/>
      </w:r>
      <w:r w:rsidR="00285DA1">
        <w:rPr>
          <w:noProof/>
        </w:rPr>
        <w:t>(</w:t>
      </w:r>
      <w:hyperlink w:anchor="_ENREF_4" w:tooltip="Cao, 2014 #48" w:history="1">
        <w:r w:rsidR="00260E0D">
          <w:rPr>
            <w:noProof/>
          </w:rPr>
          <w:t>Cao</w:t>
        </w:r>
        <w:r w:rsidR="002F06A8">
          <w:rPr>
            <w:noProof/>
          </w:rPr>
          <w:t xml:space="preserve"> et al., 2014</w:t>
        </w:r>
      </w:hyperlink>
      <w:r w:rsidR="00285DA1">
        <w:rPr>
          <w:noProof/>
        </w:rPr>
        <w:t>)</w:t>
      </w:r>
      <w:r w:rsidR="009347B0" w:rsidRPr="00BF2B5E">
        <w:fldChar w:fldCharType="end"/>
      </w:r>
      <w:r w:rsidRPr="00BF2B5E">
        <w:t xml:space="preserve">. The linear model based framework is versatile for a joint test for both mean and variance heterogeneity or a variance effect only test. Variance heterogeneity is known for being more difficult to detect than mean heterogeneity. A joint test can reveal more genetic loci associated with variance heterogeneity, which are also associated with mean heterogeneity, but may be missed by a variance effect only test </w:t>
      </w:r>
      <w:r w:rsidR="009347B0" w:rsidRPr="00BF2B5E">
        <w:fldChar w:fldCharType="begin"/>
      </w:r>
      <w:r w:rsidR="00285DA1">
        <w:instrText xml:space="preserve"> ADDIN EN.CITE &lt;EndNote&gt;&lt;Cite&gt;&lt;Author&gt;Cao&lt;/Author&gt;&lt;Year&gt;2014&lt;/Year&gt;&lt;RecNum&gt;48&lt;/RecNum&gt;&lt;DisplayText&gt;(Cao, et al., 2014; Shen, et al., 2012)&lt;/DisplayText&gt;&lt;record&gt;&lt;rec-number&gt;48&lt;/rec-number&gt;&lt;foreign-keys&gt;&lt;key app="EN" db-id="edxr2za982tsvier2a9vz2xe0wwdssx5pepd"&gt;48&lt;/key&gt;&lt;/foreign-keys&gt;&lt;ref-type name="Journal Article"&gt;17&lt;/ref-type&gt;&lt;contributors&gt;&lt;authors&gt;&lt;author&gt;Cao, Ying&lt;/author&gt;&lt;author&gt;Wei, Peng&lt;/author&gt;&lt;author&gt;Bailey, Matthew&lt;/author&gt;&lt;author&gt;Kauwe, John SK&lt;/author&gt;&lt;author&gt;Maxwell, Taylor J&lt;/author&gt;&lt;/authors&gt;&lt;/contributors&gt;&lt;titles&gt;&lt;title&gt;A versatile omnibus test for detecting mean and variance heterogeneity&lt;/title&gt;&lt;secondary-title&gt;Genetic Epidemiology&lt;/secondary-title&gt;&lt;/titles&gt;&lt;pages&gt;51-59&lt;/pages&gt;&lt;volume&gt;38&lt;/volume&gt;&lt;number&gt;1&lt;/number&gt;&lt;dates&gt;&lt;year&gt;2014&lt;/year&gt;&lt;/dates&gt;&lt;isbn&gt;1098-2272&lt;/isbn&gt;&lt;urls&gt;&lt;/urls&gt;&lt;/record&gt;&lt;/Cite&gt;&lt;Cite&gt;&lt;Author&gt;Shen&lt;/Author&gt;&lt;Year&gt;2012&lt;/Year&gt;&lt;RecNum&gt;9&lt;/RecNum&gt;&lt;record&gt;&lt;rec-number&gt;9&lt;/rec-number&gt;&lt;foreign-keys&gt;&lt;key app="EN" db-id="edxr2za982tsvier2a9vz2xe0wwdssx5pepd"&gt;9&lt;/key&gt;&lt;/foreign-keys&gt;&lt;ref-type name="Journal Article"&gt;17&lt;/ref-type&gt;&lt;contributors&gt;&lt;authors&gt;&lt;author&gt;Shen, X.&lt;/author&gt;&lt;author&gt;Pettersson, M.&lt;/author&gt;&lt;author&gt;Rönnegård, L.&lt;/author&gt;&lt;author&gt;Carlborg, Ö.&lt;/author&gt;&lt;/authors&gt;&lt;/contributors&gt;&lt;titles&gt;&lt;title&gt;Inheritance beyond plain heritability: variance-controlling genes in Arabidopsis thaliana&lt;/title&gt;&lt;secondary-title&gt;PLoS genetics&lt;/secondary-title&gt;&lt;/titles&gt;&lt;pages&gt;e1002839&lt;/pages&gt;&lt;volume&gt;8&lt;/volume&gt;&lt;number&gt;8&lt;/number&gt;&lt;dates&gt;&lt;year&gt;2012&lt;/year&gt;&lt;/dates&gt;&lt;isbn&gt;1553-7404&lt;/isbn&gt;&lt;urls&gt;&lt;/urls&gt;&lt;/record&gt;&lt;/Cite&gt;&lt;/EndNote&gt;</w:instrText>
      </w:r>
      <w:r w:rsidR="009347B0" w:rsidRPr="00BF2B5E">
        <w:fldChar w:fldCharType="separate"/>
      </w:r>
      <w:r w:rsidR="00285DA1">
        <w:rPr>
          <w:noProof/>
        </w:rPr>
        <w:t>(</w:t>
      </w:r>
      <w:hyperlink w:anchor="_ENREF_4" w:tooltip="Cao, 2014 #48" w:history="1">
        <w:r w:rsidR="00260E0D">
          <w:rPr>
            <w:noProof/>
          </w:rPr>
          <w:t>Cao</w:t>
        </w:r>
        <w:r w:rsidR="002F06A8">
          <w:rPr>
            <w:noProof/>
          </w:rPr>
          <w:t xml:space="preserve"> et al., 2014</w:t>
        </w:r>
      </w:hyperlink>
      <w:r w:rsidR="00285DA1">
        <w:rPr>
          <w:noProof/>
        </w:rPr>
        <w:t xml:space="preserve">; </w:t>
      </w:r>
      <w:hyperlink w:anchor="_ENREF_24" w:tooltip="Shen, 2012 #9" w:history="1">
        <w:r w:rsidR="00260E0D">
          <w:rPr>
            <w:noProof/>
          </w:rPr>
          <w:t>Shen</w:t>
        </w:r>
        <w:r w:rsidR="002F06A8">
          <w:rPr>
            <w:noProof/>
          </w:rPr>
          <w:t xml:space="preserve"> et al., 2012</w:t>
        </w:r>
      </w:hyperlink>
      <w:r w:rsidR="00285DA1">
        <w:rPr>
          <w:noProof/>
        </w:rPr>
        <w:t>)</w:t>
      </w:r>
      <w:r w:rsidR="009347B0" w:rsidRPr="00BF2B5E">
        <w:fldChar w:fldCharType="end"/>
      </w:r>
      <w:r w:rsidRPr="00BF2B5E">
        <w:t>.</w:t>
      </w:r>
    </w:p>
    <w:p w:rsidR="00026170" w:rsidRPr="00BF2B5E" w:rsidRDefault="00026170" w:rsidP="00026170">
      <w:pPr>
        <w:pStyle w:val="BodyText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spacing w:after="0"/>
        <w:ind w:firstLine="720"/>
        <w:outlineLvl w:val="0"/>
      </w:pPr>
      <w:r w:rsidRPr="00BF2B5E">
        <w:t xml:space="preserve">Family-based designs, such as the Framingham Heart Study (FHS) </w:t>
      </w:r>
      <w:r w:rsidR="009347B0" w:rsidRPr="00BF2B5E">
        <w:fldChar w:fldCharType="begin"/>
      </w:r>
      <w:r w:rsidR="00285DA1">
        <w:instrText xml:space="preserve"> ADDIN EN.CITE &lt;EndNote&gt;&lt;Cite&gt;&lt;Author&gt;Splansky&lt;/Author&gt;&lt;Year&gt;2007&lt;/Year&gt;&lt;RecNum&gt;50&lt;/RecNum&gt;&lt;DisplayText&gt;(Splansky, et al., 2007)&lt;/DisplayText&gt;&lt;record&gt;&lt;rec-number&gt;50&lt;/rec-number&gt;&lt;foreign-keys&gt;&lt;key app="EN" db-id="edxr2za982tsvier2a9vz2xe0wwdssx5pepd"&gt;50&lt;/key&gt;&lt;/foreign-keys&gt;&lt;ref-type name="Journal Article"&gt;17&lt;/ref-type&gt;&lt;contributors&gt;&lt;authors&gt;&lt;author&gt;Splansky, Greta Lee&lt;/author&gt;&lt;author&gt;Corey, Diane&lt;/author&gt;&lt;author&gt;Yang, Qiong&lt;/author&gt;&lt;author&gt;Atwood, Larry D&lt;/author&gt;&lt;author&gt;Cupples, L Adrienne&lt;/author&gt;&lt;author&gt;Benjamin, Emelia J&lt;/author&gt;&lt;author&gt;D&amp;apos;Agostino, Ralph B&lt;/author&gt;&lt;author&gt;Fox, Caroline S&lt;/author&gt;&lt;author&gt;Larson, Martin G&lt;/author&gt;&lt;author&gt;Murabito, Joanne M&lt;/author&gt;&lt;/authors&gt;&lt;/contributors&gt;&lt;titles&gt;&lt;title&gt;The third generation cohort of the National Heart, Lung, and Blood Institute&amp;apos;s Framingham Heart Study: design, recruitment, and initial examination&lt;/title&gt;&lt;secondary-title&gt;American journal of epidemiology&lt;/secondary-title&gt;&lt;/titles&gt;&lt;pages&gt;1328-1335&lt;/pages&gt;&lt;volume&gt;165&lt;/volume&gt;&lt;number&gt;11&lt;/number&gt;&lt;dates&gt;&lt;year&gt;2007&lt;/year&gt;&lt;/dates&gt;&lt;isbn&gt;0002-9262&lt;/isbn&gt;&lt;urls&gt;&lt;/urls&gt;&lt;/record&gt;&lt;/Cite&gt;&lt;/EndNote&gt;</w:instrText>
      </w:r>
      <w:r w:rsidR="009347B0" w:rsidRPr="00BF2B5E">
        <w:fldChar w:fldCharType="separate"/>
      </w:r>
      <w:r w:rsidR="00285DA1">
        <w:rPr>
          <w:noProof/>
        </w:rPr>
        <w:t>(</w:t>
      </w:r>
      <w:hyperlink w:anchor="_ENREF_27" w:tooltip="Splansky, 2007 #50" w:history="1">
        <w:r w:rsidR="001E732F">
          <w:rPr>
            <w:noProof/>
          </w:rPr>
          <w:t>Splansky</w:t>
        </w:r>
        <w:r w:rsidR="002F06A8">
          <w:rPr>
            <w:noProof/>
          </w:rPr>
          <w:t xml:space="preserve"> et al., 2007</w:t>
        </w:r>
      </w:hyperlink>
      <w:r w:rsidR="00285DA1">
        <w:rPr>
          <w:noProof/>
        </w:rPr>
        <w:t>)</w:t>
      </w:r>
      <w:r w:rsidR="009347B0" w:rsidRPr="00BF2B5E">
        <w:fldChar w:fldCharType="end"/>
      </w:r>
      <w:r w:rsidRPr="00BF2B5E">
        <w:t>, have been widely used in genetic st</w:t>
      </w:r>
      <w:r>
        <w:t>udies of complex traits</w:t>
      </w:r>
      <w:r w:rsidRPr="00BF2B5E">
        <w:t>. When compared with population-based designs, family-based designs have advantages that they are robust against population substructure</w:t>
      </w:r>
      <w:r>
        <w:t>,</w:t>
      </w:r>
      <w:r w:rsidRPr="00BF2B5E">
        <w:t xml:space="preserve"> and allow tests for both linkage and association </w:t>
      </w:r>
      <w:r w:rsidR="009347B0" w:rsidRPr="00BF2B5E">
        <w:fldChar w:fldCharType="begin"/>
      </w:r>
      <w:r w:rsidR="00285DA1">
        <w:instrText xml:space="preserve"> ADDIN EN.CITE &lt;EndNote&gt;&lt;Cite&gt;&lt;Author&gt;Laird&lt;/Author&gt;&lt;Year&gt;2006&lt;/Year&gt;&lt;RecNum&gt;19&lt;/RecNum&gt;&lt;DisplayText&gt;(Laird and Lange, 2006)&lt;/DisplayText&gt;&lt;record&gt;&lt;rec-number&gt;19&lt;/rec-number&gt;&lt;foreign-keys&gt;&lt;key app="EN" db-id="2pvwf0re4s2wr9epxsb5xf9qpfwffppedv5z"&gt;19&lt;/key&gt;&lt;/foreign-keys&gt;&lt;ref-type name="Journal Article"&gt;17&lt;/ref-type&gt;&lt;contributors&gt;&lt;authors&gt;&lt;author&gt;Laird, N. M.&lt;/author&gt;&lt;author&gt;Lange, C.&lt;/author&gt;&lt;/authors&gt;&lt;/contributors&gt;&lt;auth-address&gt;Department of Biostatistics, Harvard School of Public Health, Boston, Massachusetts 02115, USA. laird@hsph.harvard.edu&lt;/auth-address&gt;&lt;titles&gt;&lt;title&gt;Family-based designs in the age of large-scale gene-association studies&lt;/title&gt;&lt;secondary-title&gt;Nature reviews. Genetics&lt;/secondary-title&gt;&lt;alt-title&gt;Nat Rev Genet&lt;/alt-title&gt;&lt;/titles&gt;&lt;periodical&gt;&lt;full-title&gt;Nature reviews. Genetics&lt;/full-title&gt;&lt;abbr-1&gt;Nat Rev Genet&lt;/abbr-1&gt;&lt;/periodical&gt;&lt;alt-periodical&gt;&lt;full-title&gt;Nature reviews. Genetics&lt;/full-title&gt;&lt;abbr-1&gt;Nat Rev Genet&lt;/abbr-1&gt;&lt;/alt-periodical&gt;&lt;pages&gt;385-94&lt;/pages&gt;&lt;volume&gt;7&lt;/volume&gt;&lt;number&gt;5&lt;/number&gt;&lt;edition&gt;2006/04/19&lt;/edition&gt;&lt;keywords&gt;&lt;keyword&gt;Case-Control Studies&lt;/keyword&gt;&lt;keyword&gt;*Family&lt;/keyword&gt;&lt;keyword&gt;*Genetic Techniques&lt;/keyword&gt;&lt;keyword&gt;Genetics, Population&lt;/keyword&gt;&lt;keyword&gt;Genome, Human&lt;/keyword&gt;&lt;keyword&gt;Haplotypes&lt;/keyword&gt;&lt;keyword&gt;Humans&lt;/keyword&gt;&lt;keyword&gt;Linkage Disequilibrium&lt;/keyword&gt;&lt;keyword&gt;Models, Genetic&lt;/keyword&gt;&lt;keyword&gt;Pedigree&lt;/keyword&gt;&lt;keyword&gt;Phenotype&lt;/keyword&gt;&lt;keyword&gt;Quantitative Trait, Heritable&lt;/keyword&gt;&lt;/keywords&gt;&lt;dates&gt;&lt;year&gt;2006&lt;/year&gt;&lt;pub-dates&gt;&lt;date&gt;May&lt;/date&gt;&lt;/pub-dates&gt;&lt;/dates&gt;&lt;isbn&gt;1471-0056 (Print)&amp;#xD;1471-0056 (Linking)&lt;/isbn&gt;&lt;accession-num&gt;16619052&lt;/accession-num&gt;&lt;work-type&gt;Research Support, N.I.H., Extramural&amp;#xD;Review&lt;/work-type&gt;&lt;urls&gt;&lt;related-urls&gt;&lt;url&gt;http://www.ncbi.nlm.nih.gov/pubmed/16619052&lt;/url&gt;&lt;/related-urls&gt;&lt;/urls&gt;&lt;electronic-resource-num&gt;10.1038/nrg1839&lt;/electronic-resource-num&gt;&lt;language&gt;eng&lt;/language&gt;&lt;/record&gt;&lt;/Cite&gt;&lt;/EndNote&gt;</w:instrText>
      </w:r>
      <w:r w:rsidR="009347B0" w:rsidRPr="00BF2B5E">
        <w:fldChar w:fldCharType="separate"/>
      </w:r>
      <w:r w:rsidR="00285DA1">
        <w:rPr>
          <w:noProof/>
        </w:rPr>
        <w:t>(</w:t>
      </w:r>
      <w:hyperlink w:anchor="_ENREF_16" w:tooltip="Laird, 2006 #19" w:history="1">
        <w:r w:rsidR="002F06A8">
          <w:rPr>
            <w:noProof/>
          </w:rPr>
          <w:t>Laird and Lange, 2006</w:t>
        </w:r>
      </w:hyperlink>
      <w:r w:rsidR="00285DA1">
        <w:rPr>
          <w:noProof/>
        </w:rPr>
        <w:t>)</w:t>
      </w:r>
      <w:r w:rsidR="009347B0" w:rsidRPr="00BF2B5E">
        <w:fldChar w:fldCharType="end"/>
      </w:r>
      <w:r w:rsidRPr="00BF2B5E">
        <w:t xml:space="preserve">. For quantitative traits, linear mixed effect models (LMMs) have been commonly used to account for familial correlations. Specifically, LMM models family relatedness as a random effect following a multivariate normal distribution with a zero mean vector and a covariance matrix proportional to the kinship matrix </w:t>
      </w:r>
      <w:r w:rsidR="009347B0" w:rsidRPr="00BF2B5E">
        <w:fldChar w:fldCharType="begin">
          <w:fldData xml:space="preserve">PEVuZE5vdGU+PENpdGU+PEF1dGhvcj5BdWxjaGVua288L0F1dGhvcj48WWVhcj4yMDA3PC9ZZWFy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</w:fldData>
        </w:fldChar>
      </w:r>
      <w:r w:rsidR="00285DA1">
        <w:instrText xml:space="preserve"> ADDIN EN.CITE </w:instrText>
      </w:r>
      <w:r w:rsidR="009347B0">
        <w:fldChar w:fldCharType="begin">
          <w:fldData xml:space="preserve">PEVuZE5vdGU+PENpdGU+PEF1dGhvcj5BdWxjaGVua288L0F1dGhvcj48WWVhcj4yMDA3PC9ZZWFy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</w:fldData>
        </w:fldChar>
      </w:r>
      <w:r w:rsidR="00285DA1">
        <w:instrText xml:space="preserve"> ADDIN EN.CITE.DATA </w:instrText>
      </w:r>
      <w:r w:rsidR="009347B0">
        <w:fldChar w:fldCharType="end"/>
      </w:r>
      <w:r w:rsidR="009347B0" w:rsidRPr="00BF2B5E">
        <w:fldChar w:fldCharType="separate"/>
      </w:r>
      <w:r w:rsidR="00285DA1">
        <w:rPr>
          <w:noProof/>
        </w:rPr>
        <w:t>(</w:t>
      </w:r>
      <w:hyperlink w:anchor="_ENREF_1" w:tooltip="Aulchenko, 2007 #57" w:history="1">
        <w:r w:rsidR="001E732F">
          <w:rPr>
            <w:noProof/>
          </w:rPr>
          <w:t>Aulchenko</w:t>
        </w:r>
        <w:r w:rsidR="002F06A8">
          <w:rPr>
            <w:noProof/>
          </w:rPr>
          <w:t xml:space="preserve"> et al., 2007</w:t>
        </w:r>
      </w:hyperlink>
      <w:r w:rsidR="00285DA1">
        <w:rPr>
          <w:noProof/>
        </w:rPr>
        <w:t xml:space="preserve">; </w:t>
      </w:r>
      <w:hyperlink w:anchor="_ENREF_6" w:tooltip="Chen, 2013 #55" w:history="1">
        <w:r w:rsidR="001E732F">
          <w:rPr>
            <w:noProof/>
          </w:rPr>
          <w:t>Chen</w:t>
        </w:r>
        <w:r w:rsidR="002F06A8">
          <w:rPr>
            <w:noProof/>
          </w:rPr>
          <w:t xml:space="preserve"> et al., 2013</w:t>
        </w:r>
      </w:hyperlink>
      <w:r w:rsidR="00285DA1">
        <w:rPr>
          <w:noProof/>
        </w:rPr>
        <w:t xml:space="preserve">; </w:t>
      </w:r>
      <w:hyperlink w:anchor="_ENREF_14" w:tooltip="Kang, 2010 #58" w:history="1">
        <w:r w:rsidR="001E732F">
          <w:rPr>
            <w:noProof/>
          </w:rPr>
          <w:t>Kang</w:t>
        </w:r>
        <w:r w:rsidR="002F06A8">
          <w:rPr>
            <w:noProof/>
          </w:rPr>
          <w:t xml:space="preserve"> et al., 2010</w:t>
        </w:r>
      </w:hyperlink>
      <w:r w:rsidR="00285DA1">
        <w:rPr>
          <w:noProof/>
        </w:rPr>
        <w:t xml:space="preserve">; </w:t>
      </w:r>
      <w:hyperlink w:anchor="_ENREF_20" w:tooltip="Oualkacha, 2013 #56" w:history="1">
        <w:r w:rsidR="001E732F">
          <w:rPr>
            <w:noProof/>
          </w:rPr>
          <w:t>Oualkacha</w:t>
        </w:r>
        <w:r w:rsidR="002F06A8">
          <w:rPr>
            <w:noProof/>
          </w:rPr>
          <w:t xml:space="preserve"> et al., 2013</w:t>
        </w:r>
      </w:hyperlink>
      <w:r w:rsidR="00285DA1">
        <w:rPr>
          <w:noProof/>
        </w:rPr>
        <w:t xml:space="preserve">; </w:t>
      </w:r>
      <w:hyperlink w:anchor="_ENREF_40" w:tooltip="Yu, 2006 #59" w:history="1">
        <w:r w:rsidR="001E732F">
          <w:rPr>
            <w:noProof/>
          </w:rPr>
          <w:t>Yu</w:t>
        </w:r>
        <w:r w:rsidR="002F06A8">
          <w:rPr>
            <w:noProof/>
          </w:rPr>
          <w:t xml:space="preserve"> et al., 2006</w:t>
        </w:r>
      </w:hyperlink>
      <w:r w:rsidR="00285DA1">
        <w:rPr>
          <w:noProof/>
        </w:rPr>
        <w:t>)</w:t>
      </w:r>
      <w:r w:rsidR="009347B0" w:rsidRPr="00BF2B5E">
        <w:fldChar w:fldCharType="end"/>
      </w:r>
      <w:r w:rsidRPr="00BF2B5E">
        <w:t xml:space="preserve">. The kinship matrix represents the expected correlation for each pair of subjects that can be calculated based on pedigree information. </w:t>
      </w:r>
    </w:p>
    <w:p w:rsidR="00026170" w:rsidRDefault="006E1714" w:rsidP="003B574D">
      <w:pPr>
        <w:pStyle w:val="TextSection"/>
      </w:pPr>
      <w:r>
        <w:lastRenderedPageBreak/>
        <w:t>To the best of our</w:t>
      </w:r>
      <w:r w:rsidR="00026170" w:rsidRPr="00BF2B5E">
        <w:t xml:space="preserve"> knowledge, no </w:t>
      </w:r>
      <w:proofErr w:type="spellStart"/>
      <w:r w:rsidR="00026170" w:rsidRPr="00BF2B5E">
        <w:t>vQTL</w:t>
      </w:r>
      <w:proofErr w:type="spellEnd"/>
      <w:r w:rsidR="00026170" w:rsidRPr="00BF2B5E">
        <w:t xml:space="preserve"> test is yet developed specifically for family-based designs</w:t>
      </w:r>
      <w:r w:rsidR="00026170">
        <w:t xml:space="preserve">. To fill </w:t>
      </w:r>
      <w:r w:rsidR="002A3359">
        <w:t>in this gap, we</w:t>
      </w:r>
      <w:r w:rsidR="00026170">
        <w:t xml:space="preserve"> develop</w:t>
      </w:r>
      <w:r w:rsidR="002A3359">
        <w:t>ed</w:t>
      </w:r>
      <w:r w:rsidR="00026170">
        <w:t xml:space="preserve"> family-based LRTs (</w:t>
      </w:r>
      <w:proofErr w:type="spellStart"/>
      <w:r w:rsidR="00026170">
        <w:t>famLRTs</w:t>
      </w:r>
      <w:proofErr w:type="spellEnd"/>
      <w:r w:rsidR="00026170">
        <w:t>) using</w:t>
      </w:r>
      <w:r w:rsidR="00026170" w:rsidRPr="00BF2B5E">
        <w:t xml:space="preserve"> a LMM framework for </w:t>
      </w:r>
      <w:proofErr w:type="spellStart"/>
      <w:r w:rsidR="00026170" w:rsidRPr="00BF2B5E">
        <w:t>vQTL</w:t>
      </w:r>
      <w:proofErr w:type="spellEnd"/>
      <w:r w:rsidR="00026170" w:rsidRPr="00BF2B5E">
        <w:t xml:space="preserve"> detection using family-based data.</w:t>
      </w:r>
      <w:r w:rsidR="002A3359">
        <w:t xml:space="preserve"> </w:t>
      </w:r>
      <w:r w:rsidR="008B6FE3">
        <w:t xml:space="preserve">Chapter 2 includes the manuscript on the </w:t>
      </w:r>
      <w:proofErr w:type="spellStart"/>
      <w:r w:rsidR="008B6FE3">
        <w:t>famLRTs</w:t>
      </w:r>
      <w:proofErr w:type="spellEnd"/>
      <w:r w:rsidR="002A3359">
        <w:t>.</w:t>
      </w:r>
    </w:p>
    <w:p w:rsidR="006E1714" w:rsidRPr="00BF2B5E" w:rsidRDefault="006E1714" w:rsidP="003B574D">
      <w:pPr>
        <w:pStyle w:val="TextSection"/>
      </w:pPr>
    </w:p>
    <w:p w:rsidR="00026170" w:rsidRDefault="00026170" w:rsidP="00026170">
      <w:pPr>
        <w:pStyle w:val="Heading3"/>
        <w:rPr>
          <w:rFonts w:eastAsia="+mn-ea"/>
        </w:rPr>
      </w:pPr>
      <w:bookmarkStart w:id="9" w:name="_Toc297926592"/>
      <w:proofErr w:type="spellStart"/>
      <w:r>
        <w:rPr>
          <w:rFonts w:eastAsia="+mn-ea"/>
        </w:rPr>
        <w:t>Mendelian</w:t>
      </w:r>
      <w:proofErr w:type="spellEnd"/>
      <w:r>
        <w:rPr>
          <w:rFonts w:eastAsia="+mn-ea"/>
        </w:rPr>
        <w:t xml:space="preserve"> Randomization</w:t>
      </w:r>
      <w:bookmarkEnd w:id="9"/>
      <w:r>
        <w:rPr>
          <w:rFonts w:eastAsia="+mn-ea"/>
        </w:rPr>
        <w:t xml:space="preserve">         </w:t>
      </w:r>
    </w:p>
    <w:p w:rsidR="00026170" w:rsidRDefault="00026170" w:rsidP="003B574D">
      <w:pPr>
        <w:pStyle w:val="TextSection"/>
      </w:pPr>
      <w:r>
        <w:t xml:space="preserve">A </w:t>
      </w:r>
      <w:proofErr w:type="spellStart"/>
      <w:r>
        <w:t>Mendelian</w:t>
      </w:r>
      <w:proofErr w:type="spellEnd"/>
      <w:r>
        <w:t xml:space="preserve"> randomization study stands for an observational epidemiology study that intends to make causal inference of an exposure of interest on disease outcome using genetic variants that only affect the disease outcome through the exposure of interest </w:t>
      </w:r>
      <w:r w:rsidR="009347B0">
        <w:fldChar w:fldCharType="begin"/>
      </w:r>
      <w:r w:rsidR="00285DA1">
        <w:instrText xml:space="preserve"> ADDIN EN.CITE &lt;EndNote&gt;&lt;Cite&gt;&lt;Author&gt;Lawlor&lt;/Author&gt;&lt;Year&gt;2008&lt;/Year&gt;&lt;RecNum&gt;72&lt;/RecNum&gt;&lt;DisplayText&gt;(Lawlor, et al., 2008)&lt;/DisplayText&gt;&lt;record&gt;&lt;rec-number&gt;72&lt;/rec-number&gt;&lt;foreign-keys&gt;&lt;key app="EN" db-id="edxr2za982tsvier2a9vz2xe0wwdssx5pepd"&gt;72&lt;/key&gt;&lt;/foreign-keys&gt;&lt;ref-type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ages&gt;1133-1163&lt;/pages&gt;&lt;volume&gt;27&lt;/volume&gt;&lt;number&gt;8&lt;/number&gt;&lt;dates&gt;&lt;year&gt;2008&lt;/year&gt;&lt;/dates&gt;&lt;isbn&gt;1097-0258&lt;/isbn&gt;&lt;urls&gt;&lt;/urls&gt;&lt;/record&gt;&lt;/Cite&gt;&lt;/EndNote&gt;</w:instrText>
      </w:r>
      <w:r w:rsidR="009347B0">
        <w:fldChar w:fldCharType="separate"/>
      </w:r>
      <w:r w:rsidR="00285DA1">
        <w:rPr>
          <w:noProof/>
        </w:rPr>
        <w:t>(</w:t>
      </w:r>
      <w:hyperlink w:anchor="_ENREF_17" w:tooltip="Lawlor, 2008 #72" w:history="1">
        <w:r w:rsidR="000B5459">
          <w:rPr>
            <w:noProof/>
          </w:rPr>
          <w:t xml:space="preserve">Lawlor </w:t>
        </w:r>
        <w:r w:rsidR="002F06A8">
          <w:rPr>
            <w:noProof/>
          </w:rPr>
          <w:t>et al., 2008</w:t>
        </w:r>
      </w:hyperlink>
      <w:r w:rsidR="00285DA1">
        <w:rPr>
          <w:noProof/>
        </w:rPr>
        <w:t>)</w:t>
      </w:r>
      <w:r w:rsidR="009347B0">
        <w:fldChar w:fldCharType="end"/>
      </w:r>
      <w:r>
        <w:t>. Based on the law of independent assortment of Mendel, the inherit</w:t>
      </w:r>
      <w:r w:rsidR="00FD13F6">
        <w:t>ance of two different traits is</w:t>
      </w:r>
      <w:r>
        <w:t xml:space="preserve"> independent, which generally holds with exclusion of LD. The transmission of alleles from parents to their children are independent, which says that alleles are randomly allocated during conception that the study of gen</w:t>
      </w:r>
      <w:r w:rsidR="0065389F">
        <w:t>etic variants on exposure variables</w:t>
      </w:r>
      <w:r>
        <w:t xml:space="preserve"> is not subject to confounders </w:t>
      </w:r>
      <w:r w:rsidR="009347B0">
        <w:fldChar w:fldCharType="begin"/>
      </w:r>
      <w:r w:rsidR="00285DA1">
        <w:instrText xml:space="preserve"> ADDIN EN.CITE &lt;EndNote&gt;&lt;Cite&gt;&lt;Author&gt;Lawlor&lt;/Author&gt;&lt;Year&gt;2008&lt;/Year&gt;&lt;RecNum&gt;72&lt;/RecNum&gt;&lt;DisplayText&gt;(Lawlor, et al., 2008)&lt;/DisplayText&gt;&lt;record&gt;&lt;rec-number&gt;72&lt;/rec-number&gt;&lt;foreign-keys&gt;&lt;key app="EN" db-id="edxr2za982tsvier2a9vz2xe0wwdssx5pepd"&gt;72&lt;/key&gt;&lt;/foreign-keys&gt;&lt;ref-type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ages&gt;1133-1163&lt;/pages&gt;&lt;volume&gt;27&lt;/volume&gt;&lt;number&gt;8&lt;/number&gt;&lt;dates&gt;&lt;year&gt;2008&lt;/year&gt;&lt;/dates&gt;&lt;isbn&gt;1097-0258&lt;/isbn&gt;&lt;urls&gt;&lt;/urls&gt;&lt;/record&gt;&lt;/Cite&gt;&lt;/EndNote&gt;</w:instrText>
      </w:r>
      <w:r w:rsidR="009347B0">
        <w:fldChar w:fldCharType="separate"/>
      </w:r>
      <w:r w:rsidR="00285DA1">
        <w:rPr>
          <w:noProof/>
        </w:rPr>
        <w:t>(</w:t>
      </w:r>
      <w:hyperlink w:anchor="_ENREF_17" w:tooltip="Lawlor, 2008 #72" w:history="1">
        <w:r w:rsidR="00771E43">
          <w:rPr>
            <w:noProof/>
          </w:rPr>
          <w:t>Lawlor</w:t>
        </w:r>
        <w:r w:rsidR="002F06A8">
          <w:rPr>
            <w:noProof/>
          </w:rPr>
          <w:t xml:space="preserve"> et al., 2008</w:t>
        </w:r>
      </w:hyperlink>
      <w:r w:rsidR="00285DA1">
        <w:rPr>
          <w:noProof/>
        </w:rPr>
        <w:t>)</w:t>
      </w:r>
      <w:r w:rsidR="009347B0">
        <w:fldChar w:fldCharType="end"/>
      </w:r>
      <w:r>
        <w:t>. At the population level, the associations between g</w:t>
      </w:r>
      <w:r w:rsidR="0065389F">
        <w:t>enetic factors and exposure variables</w:t>
      </w:r>
      <w:r>
        <w:t xml:space="preserve"> are generally not confounded, in particular, not confounded by socioeconomic status and behavioral factors </w:t>
      </w:r>
      <w:r w:rsidR="009347B0">
        <w:fldChar w:fldCharType="begin"/>
      </w:r>
      <w:r w:rsidR="00285DA1">
        <w:instrText xml:space="preserve"> ADDIN EN.CITE &lt;EndNote&gt;&lt;Cite&gt;&lt;Author&gt;Smith&lt;/Author&gt;&lt;Year&gt;2007&lt;/Year&gt;&lt;RecNum&gt;73&lt;/RecNum&gt;&lt;DisplayText&gt;(Smith, et al., 2007)&lt;/DisplayText&gt;&lt;record&gt;&lt;rec-number&gt;73&lt;/rec-number&gt;&lt;foreign-keys&gt;&lt;key app="EN" db-id="edxr2za982tsvier2a9vz2xe0wwdssx5pepd"&gt;73&lt;/key&gt;&lt;/foreign-keys&gt;&lt;ref-type name="Journal Article"&gt;17&lt;/ref-type&gt;&lt;contributors&gt;&lt;authors&gt;&lt;author&gt;Smith, George Davey&lt;/author&gt;&lt;author&gt;Lawlor, Debbie A&lt;/author&gt;&lt;author&gt;Harbord, Roger&lt;/author&gt;&lt;author&gt;Timpson, Nic&lt;/author&gt;&lt;author&gt;Day, Ian&lt;/author&gt;&lt;author&gt;Ebrahim, Shah&lt;/author&gt;&lt;/authors&gt;&lt;/contributors&gt;&lt;titles&gt;&lt;title&gt;Clustered environments and randomized genes: a fundamental distinction between conventional and genetic epidemiology&lt;/title&gt;&lt;secondary-title&gt;PLoS Medicine&lt;/secondary-title&gt;&lt;/titles&gt;&lt;pages&gt;e352&lt;/pages&gt;&lt;volume&gt;4&lt;/volume&gt;&lt;number&gt;12&lt;/number&gt;&lt;dates&gt;&lt;year&gt;2007&lt;/year&gt;&lt;/dates&gt;&lt;isbn&gt;1549-1676&lt;/isbn&gt;&lt;urls&gt;&lt;/urls&gt;&lt;/record&gt;&lt;/Cite&gt;&lt;/EndNote&gt;</w:instrText>
      </w:r>
      <w:r w:rsidR="009347B0">
        <w:fldChar w:fldCharType="separate"/>
      </w:r>
      <w:r w:rsidR="00285DA1">
        <w:rPr>
          <w:noProof/>
        </w:rPr>
        <w:t>(</w:t>
      </w:r>
      <w:hyperlink w:anchor="_ENREF_26" w:tooltip="Smith, 2007 #73" w:history="1">
        <w:r w:rsidR="00771E43">
          <w:rPr>
            <w:noProof/>
          </w:rPr>
          <w:t>Smith</w:t>
        </w:r>
        <w:r w:rsidR="002F06A8">
          <w:rPr>
            <w:noProof/>
          </w:rPr>
          <w:t xml:space="preserve"> et al., 2007</w:t>
        </w:r>
      </w:hyperlink>
      <w:r w:rsidR="00285DA1">
        <w:rPr>
          <w:noProof/>
        </w:rPr>
        <w:t>)</w:t>
      </w:r>
      <w:r w:rsidR="009347B0">
        <w:fldChar w:fldCharType="end"/>
      </w:r>
      <w:r>
        <w:t xml:space="preserve">. In addition, the association between genetic factors and disease risk cannot be due to reverse causality </w:t>
      </w:r>
      <w:r w:rsidR="009347B0">
        <w:fldChar w:fldCharType="begin"/>
      </w:r>
      <w:r w:rsidR="00285DA1">
        <w:instrText xml:space="preserve"> ADDIN EN.CITE &lt;EndNote&gt;&lt;Cite&gt;&lt;Author&gt;Lawlor&lt;/Author&gt;&lt;Year&gt;2008&lt;/Year&gt;&lt;RecNum&gt;72&lt;/RecNum&gt;&lt;DisplayText&gt;(Lawlor, et al., 2008)&lt;/DisplayText&gt;&lt;record&gt;&lt;rec-number&gt;72&lt;/rec-number&gt;&lt;foreign-keys&gt;&lt;key app="EN" db-id="edxr2za982tsvier2a9vz2xe0wwdssx5pepd"&gt;72&lt;/key&gt;&lt;/foreign-keys&gt;&lt;ref-type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ages&gt;1133-1163&lt;/pages&gt;&lt;volume&gt;27&lt;/volume&gt;&lt;number&gt;8&lt;/number&gt;&lt;dates&gt;&lt;year&gt;2008&lt;/year&gt;&lt;/dates&gt;&lt;isbn&gt;1097-0258&lt;/isbn&gt;&lt;urls&gt;&lt;/urls&gt;&lt;/record&gt;&lt;/Cite&gt;&lt;/EndNote&gt;</w:instrText>
      </w:r>
      <w:r w:rsidR="009347B0">
        <w:fldChar w:fldCharType="separate"/>
      </w:r>
      <w:r w:rsidR="00285DA1">
        <w:rPr>
          <w:noProof/>
        </w:rPr>
        <w:t>(</w:t>
      </w:r>
      <w:hyperlink w:anchor="_ENREF_17" w:tooltip="Lawlor, 2008 #72" w:history="1">
        <w:r w:rsidR="00771E43">
          <w:rPr>
            <w:noProof/>
          </w:rPr>
          <w:t>Lawlor</w:t>
        </w:r>
        <w:r w:rsidR="002F06A8">
          <w:rPr>
            <w:noProof/>
          </w:rPr>
          <w:t xml:space="preserve"> et al., 2008</w:t>
        </w:r>
      </w:hyperlink>
      <w:r w:rsidR="00285DA1">
        <w:rPr>
          <w:noProof/>
        </w:rPr>
        <w:t>)</w:t>
      </w:r>
      <w:r w:rsidR="009347B0">
        <w:fldChar w:fldCharType="end"/>
      </w:r>
      <w:r>
        <w:t>. Therefore, genetic variants have been used as a proxy for an exposure to study its effect on disease outcome.</w:t>
      </w:r>
    </w:p>
    <w:p w:rsidR="002C6C50" w:rsidRDefault="00026170" w:rsidP="003B574D">
      <w:pPr>
        <w:pStyle w:val="TextSection"/>
      </w:pPr>
      <w:proofErr w:type="spellStart"/>
      <w:r>
        <w:t>Mendelian</w:t>
      </w:r>
      <w:proofErr w:type="spellEnd"/>
      <w:r>
        <w:t xml:space="preserve"> randomization study is an application of instrumental variable (IV) analysis, whic</w:t>
      </w:r>
      <w:r w:rsidR="00CD4D48">
        <w:t>h is a commonly used method in e</w:t>
      </w:r>
      <w:r>
        <w:t xml:space="preserve">conometrics to deal with </w:t>
      </w:r>
      <w:proofErr w:type="spellStart"/>
      <w:r>
        <w:t>endogeneity</w:t>
      </w:r>
      <w:proofErr w:type="spellEnd"/>
      <w:r>
        <w:t xml:space="preserve">. In a regression model, </w:t>
      </w:r>
      <w:proofErr w:type="spellStart"/>
      <w:r>
        <w:t>endogeneity</w:t>
      </w:r>
      <w:proofErr w:type="spellEnd"/>
      <w:r>
        <w:t xml:space="preserve"> occurs when an independent variable is correlated with the </w:t>
      </w:r>
      <w:r>
        <w:lastRenderedPageBreak/>
        <w:t xml:space="preserve">error term. For example, unobserved confounders can be a cause of </w:t>
      </w:r>
      <w:proofErr w:type="spellStart"/>
      <w:r>
        <w:t>endogenetiy</w:t>
      </w:r>
      <w:proofErr w:type="spellEnd"/>
      <w:r>
        <w:t xml:space="preserve"> </w:t>
      </w:r>
      <w:r w:rsidR="009347B0">
        <w:fldChar w:fldCharType="begin"/>
      </w:r>
      <w:r w:rsidR="00285DA1">
        <w:instrText xml:space="preserve"> ADDIN EN.CITE &lt;EndNote&gt;&lt;Cite&gt;&lt;Author&gt;Wooldridge&lt;/Author&gt;&lt;Year&gt;2012&lt;/Year&gt;&lt;RecNum&gt;74&lt;/RecNum&gt;&lt;DisplayText&gt;(Wooldridge, 2012)&lt;/DisplayText&gt;&lt;record&gt;&lt;rec-number&gt;74&lt;/rec-number&gt;&lt;foreign-keys&gt;&lt;key app="EN" db-id="edxr2za982tsvier2a9vz2xe0wwdssx5pepd"&gt;74&lt;/key&gt;&lt;/foreign-keys&gt;&lt;ref-type name="Book"&gt;6&lt;/ref-type&gt;&lt;contributors&gt;&lt;authors&gt;&lt;author&gt;Wooldridge, Jeffrey&lt;/author&gt;&lt;/authors&gt;&lt;/contributors&gt;&lt;titles&gt;&lt;title&gt;Introductory econometrics: A modern approach&lt;/title&gt;&lt;/titles&gt;&lt;dates&gt;&lt;year&gt;2012&lt;/year&gt;&lt;/dates&gt;&lt;publisher&gt;Cengage Learning&lt;/publisher&gt;&lt;isbn&gt;1285414640&lt;/isbn&gt;&lt;urls&gt;&lt;/urls&gt;&lt;/record&gt;&lt;/Cite&gt;&lt;/EndNote&gt;</w:instrText>
      </w:r>
      <w:r w:rsidR="009347B0">
        <w:fldChar w:fldCharType="separate"/>
      </w:r>
      <w:r w:rsidR="00285DA1">
        <w:rPr>
          <w:noProof/>
        </w:rPr>
        <w:t>(</w:t>
      </w:r>
      <w:hyperlink w:anchor="_ENREF_37" w:tooltip="Wooldridge, 2012 #74" w:history="1">
        <w:r w:rsidR="002F06A8">
          <w:rPr>
            <w:noProof/>
          </w:rPr>
          <w:t>Wooldridge, 2012</w:t>
        </w:r>
      </w:hyperlink>
      <w:r w:rsidR="00285DA1">
        <w:rPr>
          <w:noProof/>
        </w:rPr>
        <w:t>)</w:t>
      </w:r>
      <w:r w:rsidR="009347B0">
        <w:fldChar w:fldCharType="end"/>
      </w:r>
      <w:r>
        <w:t xml:space="preserve">. As depicted by the directed acyclic graph (DAG) in Figure 1, in a </w:t>
      </w:r>
      <w:proofErr w:type="spellStart"/>
      <w:r>
        <w:t>Mendelian</w:t>
      </w:r>
      <w:proofErr w:type="spellEnd"/>
      <w:r>
        <w:t xml:space="preserve"> randomization analysis, a genetic variant (G) is the IV that is used to study the effect of the exposure of interest (X) on the disease outcome (Y). The association between X and Y is confounded by some unmeasured confounders (U). To be a valid IV, the genetic variant must satisfy three assumptions: 1. the genetic variant is associated with the exposure variable; 2. the genetic variant is independent of the confounders that confound the association between the exposure and the disease outcome; 3. the genetic variant is independent of the disease outcome given the exposure and confounders. The third assumption is also known as the exclusion restriction, meaning that the genetic variant only affects the disease outcome through the exposure of interest. These three assumptions are sufficient for testing the association between the exposure and the disease outcome, while at least another assumption </w:t>
      </w:r>
      <w:r w:rsidR="002551E7">
        <w:t>is needed for estimating the ca</w:t>
      </w:r>
      <w:r>
        <w:t>u</w:t>
      </w:r>
      <w:r w:rsidR="002551E7">
        <w:t>s</w:t>
      </w:r>
      <w:r>
        <w:t xml:space="preserve">al effect of the exposure of interest on the disease outcome, which is that all the associations in Figure 1 are linear and are not subject to interactions </w:t>
      </w:r>
      <w:r w:rsidR="009347B0">
        <w:fldChar w:fldCharType="begin"/>
      </w:r>
      <w:r w:rsidR="00285DA1">
        <w:instrText xml:space="preserve"> ADDIN EN.CITE &lt;EndNote&gt;&lt;Cite&gt;&lt;Author&gt;Lawlor&lt;/Author&gt;&lt;Year&gt;2008&lt;/Year&gt;&lt;RecNum&gt;72&lt;/RecNum&gt;&lt;DisplayText&gt;(Lawlor, et al., 2008)&lt;/DisplayText&gt;&lt;record&gt;&lt;rec-number&gt;72&lt;/rec-number&gt;&lt;foreign-keys&gt;&lt;key app="EN" db-id="edxr2za982tsvier2a9vz2xe0wwdssx5pepd"&gt;72&lt;/key&gt;&lt;/foreign-keys&gt;&lt;ref-type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ages&gt;1133-1163&lt;/pages&gt;&lt;volume&gt;27&lt;/volume&gt;&lt;number&gt;8&lt;/number&gt;&lt;dates&gt;&lt;year&gt;2008&lt;/year&gt;&lt;/dates&gt;&lt;isbn&gt;1097-0258&lt;/isbn&gt;&lt;urls&gt;&lt;/urls&gt;&lt;/record&gt;&lt;/Cite&gt;&lt;/EndNote&gt;</w:instrText>
      </w:r>
      <w:r w:rsidR="009347B0">
        <w:fldChar w:fldCharType="separate"/>
      </w:r>
      <w:r w:rsidR="00285DA1">
        <w:rPr>
          <w:noProof/>
        </w:rPr>
        <w:t>(</w:t>
      </w:r>
      <w:hyperlink w:anchor="_ENREF_17" w:tooltip="Lawlor, 2008 #72" w:history="1">
        <w:r w:rsidR="00365AD1">
          <w:rPr>
            <w:noProof/>
          </w:rPr>
          <w:t>Lawlor</w:t>
        </w:r>
        <w:r w:rsidR="002F06A8">
          <w:rPr>
            <w:noProof/>
          </w:rPr>
          <w:t xml:space="preserve"> et al., 2008</w:t>
        </w:r>
      </w:hyperlink>
      <w:r w:rsidR="00285DA1">
        <w:rPr>
          <w:noProof/>
        </w:rPr>
        <w:t>)</w:t>
      </w:r>
      <w:r w:rsidR="009347B0">
        <w:fldChar w:fldCharType="end"/>
      </w:r>
      <w:r>
        <w:t xml:space="preserve">. </w:t>
      </w:r>
    </w:p>
    <w:p w:rsidR="00E43CB7" w:rsidRDefault="009347B0" w:rsidP="003B574D">
      <w:pPr>
        <w:pStyle w:val="TextSection"/>
      </w:pPr>
      <w:r>
        <w:pict>
          <v:group id="_x0000_s1095" style="position:absolute;left:0;text-align:left;margin-left:108pt;margin-top:.05pt;width:207pt;height:96.25pt;z-index:251658240" coordsize="30477,14224">
            <v:shapetype id="_x0000_t202" coordsize="21600,21600" o:spt="202" path="m,l,21600r21600,l21600,xe">
              <v:stroke joinstyle="miter"/>
              <v:path gradientshapeok="t" o:connecttype="rect"/>
            </v:shapetype>
            <v:shape id="Text Box 2" o:spid="_x0000_s1096" type="#_x0000_t202" style="position:absolute;width:3784;height:451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ErrP7wQAA&#10;ANoAAAAPAAAAZHJzL2Rvd25yZXYueG1sRI9Ba8JAFITvQv/D8gRvulGolNQ1BNuCBy/a9P7IvmZD&#10;s29D9tXEf+8KhR6HmfmG2RWT79SVhtgGNrBeZaCI62BbbgxUnx/LF1BRkC12gcnAjSIU+6fZDnMb&#10;Rj7T9SKNShCOORpwIn2udawdeYyr0BMn7zsMHiXJodF2wDHBfac3WbbVHltOCw57Ojiqfy6/3oCI&#10;Lde36t3H49d0ehtdVj9jZcxiPpWvoIQm+Q//tY/WwAYeV9IN0Ps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BK6z+8EAAADaAAAADwAAAAAAAAAAAAAAAACXAgAAZHJzL2Rvd25y&#10;ZXYueG1sUEsFBgAAAAAEAAQA9QAAAIUDAAAAAA==&#10;" filled="f" stroked="f">
              <v:textbox style="mso-next-textbox:#Text Box 2;mso-fit-shape-to-text:t">
                <w:txbxContent>
                  <w:p w:rsidR="00EF14DF" w:rsidRDefault="00EF14DF" w:rsidP="00E43CB7">
                    <w:pPr>
                      <w:pStyle w:val="NormalWeb"/>
                      <w:spacing w:before="0" w:beforeAutospacing="0" w:after="0" w:afterAutospacing="0"/>
                    </w:pPr>
                    <w:r w:rsidRPr="00FF071C">
                      <w:rPr>
                        <w:rFonts w:ascii="Times New Roman" w:hAnsi="Times New Roman"/>
                        <w:b/>
                        <w:bCs/>
                        <w:color w:val="000000" w:themeColor="text1"/>
                        <w:kern w:val="24"/>
                        <w:sz w:val="40"/>
                        <w:szCs w:val="40"/>
                      </w:rPr>
                      <w:t>G</w:t>
                    </w:r>
                  </w:p>
                </w:txbxContent>
              </v:textbox>
            </v:shape>
            <v:shape id="Text Box 3" o:spid="_x0000_s1097" type="#_x0000_t202" style="position:absolute;left:13678;top:30;width:3791;height:4514;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r4hZgwQAA&#10;ANoAAAAPAAAAZHJzL2Rvd25yZXYueG1sRI9Pa8JAFMTvBb/D8gRvdWOlpURXEf+Ah15q4/2RfWaD&#10;2bch+2rit3eFQo/DzPyGWa4H36gbdbEObGA2zUARl8HWXBkofg6vn6CiIFtsApOBO0VYr0YvS8xt&#10;6PmbbiepVIJwzNGAE2lzrWPpyGOchpY4eZfQeZQku0rbDvsE941+y7IP7bHmtOCwpa2j8nr69QZE&#10;7GZ2L/Y+Hs/D1653WfmOhTGT8bBZgBIa5D/81z5aA3N4Xkk3QK8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a+IWYMEAAADaAAAADwAAAAAAAAAAAAAAAACXAgAAZHJzL2Rvd25y&#10;ZXYueG1sUEsFBgAAAAAEAAQA9QAAAIUDAAAAAA==&#10;" filled="f" stroked="f">
              <v:textbox style="mso-next-textbox:#Text Box 3;mso-fit-shape-to-text:t">
                <w:txbxContent>
                  <w:p w:rsidR="00EF14DF" w:rsidRDefault="00EF14DF" w:rsidP="00E43CB7">
                    <w:pPr>
                      <w:pStyle w:val="NormalWeb"/>
                      <w:spacing w:before="0" w:beforeAutospacing="0" w:after="0" w:afterAutospacing="0"/>
                    </w:pPr>
                    <w:r w:rsidRPr="00FF071C">
                      <w:rPr>
                        <w:rFonts w:ascii="Times New Roman" w:hAnsi="Times New Roman"/>
                        <w:b/>
                        <w:bCs/>
                        <w:color w:val="000000" w:themeColor="text1"/>
                        <w:kern w:val="24"/>
                        <w:sz w:val="40"/>
                        <w:szCs w:val="40"/>
                      </w:rPr>
                      <w:t>X</w:t>
                    </w:r>
                  </w:p>
                </w:txbxContent>
              </v:textbox>
            </v:shape>
            <v:shape id="Text Box 4" o:spid="_x0000_s1098" type="#_x0000_t202" style="position:absolute;left:26693;top:82;width:3784;height:451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kC44UwQAA&#10;ANoAAAAPAAAAZHJzL2Rvd25yZXYueG1sRI9Pa8JAFMTvBb/D8gRvdWOxpURXEf+Ah15q4/2RfWaD&#10;2bch+2rit3eFQo/DzPyGWa4H36gbdbEObGA2zUARl8HWXBkofg6vn6CiIFtsApOBO0VYr0YvS8xt&#10;6PmbbiepVIJwzNGAE2lzrWPpyGOchpY4eZfQeZQku0rbDvsE941+y7IP7bHmtOCwpa2j8nr69QZE&#10;7GZ2L/Y+Hs/D1653WfmOhTGT8bBZgBIa5D/81z5aA3N4Xkk3QK8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5AuOFMEAAADaAAAADwAAAAAAAAAAAAAAAACXAgAAZHJzL2Rvd25y&#10;ZXYueG1sUEsFBgAAAAAEAAQA9QAAAIUDAAAAAA==&#10;" filled="f" stroked="f">
              <v:textbox style="mso-next-textbox:#Text Box 4;mso-fit-shape-to-text:t">
                <w:txbxContent>
                  <w:p w:rsidR="00EF14DF" w:rsidRDefault="00EF14DF" w:rsidP="00E43CB7">
                    <w:pPr>
                      <w:pStyle w:val="NormalWeb"/>
                      <w:spacing w:before="0" w:beforeAutospacing="0" w:after="0" w:afterAutospacing="0"/>
                    </w:pPr>
                    <w:r w:rsidRPr="00FF071C">
                      <w:rPr>
                        <w:rFonts w:ascii="Times New Roman" w:hAnsi="Times New Roman"/>
                        <w:b/>
                        <w:bCs/>
                        <w:color w:val="000000" w:themeColor="text1"/>
                        <w:kern w:val="24"/>
                        <w:sz w:val="40"/>
                        <w:szCs w:val="40"/>
                      </w:rPr>
                      <w:t>Y</w:t>
                    </w:r>
                  </w:p>
                </w:txbxContent>
              </v:textbox>
            </v:shape>
            <v:shape id="Text Box 5" o:spid="_x0000_s1099" type="#_x0000_t202" style="position:absolute;left:20649;top:9709;width:3784;height:4515;visibility:visib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LRyuPwAAA&#10;ANoAAAAPAAAAZHJzL2Rvd25yZXYueG1sRI9Ba8JAFITvBf/D8gRvdWPBIqmriLbgwUs1vT+yz2ww&#10;+zZkX038964geBxm5htmuR58o67UxTqwgdk0A0VcBltzZaA4/bwvQEVBttgEJgM3irBejd6WmNvQ&#10;8y9dj1KpBOGYowEn0uZax9KRxzgNLXHyzqHzKEl2lbYd9gnuG/2RZZ/aY81pwWFLW0fl5fjvDYjY&#10;zexWfPu4/xsOu95l5RwLYybjYfMFSmiQV/jZ3lsDc3hcSTdAr+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LRyuPwAAAANoAAAAPAAAAAAAAAAAAAAAAAJcCAABkcnMvZG93bnJl&#10;di54bWxQSwUGAAAAAAQABAD1AAAAhAMAAAAA&#10;" filled="f" stroked="f">
              <v:textbox style="mso-next-textbox:#Text Box 5;mso-fit-shape-to-text:t">
                <w:txbxContent>
                  <w:p w:rsidR="00EF14DF" w:rsidRDefault="00EF14DF" w:rsidP="00E43CB7">
                    <w:pPr>
                      <w:pStyle w:val="NormalWeb"/>
                      <w:spacing w:before="0" w:beforeAutospacing="0" w:after="0" w:afterAutospacing="0"/>
                    </w:pPr>
                    <w:r w:rsidRPr="00FF071C">
                      <w:rPr>
                        <w:rFonts w:ascii="Times New Roman" w:hAnsi="Times New Roman"/>
                        <w:b/>
                        <w:bCs/>
                        <w:color w:val="000000" w:themeColor="text1"/>
                        <w:kern w:val="24"/>
                        <w:sz w:val="40"/>
                        <w:szCs w:val="40"/>
                      </w:rPr>
                      <w:t>U</w:t>
                    </w:r>
                  </w:p>
                </w:txbxContent>
              </v:textbox>
            </v:shape>
            <v:shapetype id="_x0000_t32" coordsize="21600,21600" o:spt="32" o:oned="t" path="m,l21600,21600e" filled="f">
              <v:path arrowok="t" fillok="f" o:connecttype="none"/>
              <o:lock v:ext="edit" shapetype="t"/>
            </v:shapetype>
            <v:shape id="Straight Arrow Connector 6" o:spid="_x0000_s1100" type="#_x0000_t32" style="position:absolute;left:3783;top:2000;width:9901;height:38;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RJip8AAAADaAAAADwAAAGRycy9kb3ducmV2LnhtbESPQYvCMBSE78L+h/AWvGm6HkS6pkUX&#10;XfYiqJU9P5pnU21eShO1/nsjCB6HmfmGmee9bcSVOl87VvA1TkAQl07XXCk4FOvRDIQPyBobx6Tg&#10;Th7y7GMwx1S7G+/oug+ViBD2KSowIbSplL40ZNGPXUscvaPrLIYou0rqDm8Rbhs5SZKptFhzXDDY&#10;0o+h8ry/WAVu1ZzMZsmn4oLOUit/zXr7r9Tws198gwjUh3f41f7TCqbwvBJvgMwe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GESYqfAAAAA2gAAAA8AAAAAAAAAAAAAAAAA&#10;oQIAAGRycy9kb3ducmV2LnhtbFBLBQYAAAAABAAEAPkAAACOAwAAAAA=&#10;" strokecolor="black [3213]" strokeweight="2pt">
              <v:stroke endarrow="open"/>
              <v:shadow on="t" opacity="24903f" origin=",.5" offset="0,.55556mm"/>
            </v:shape>
            <v:shape id="Straight Arrow Connector 7" o:spid="_x0000_s1101" type="#_x0000_t32" style="position:absolute;left:17332;top:2173;width:9902;height:38;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l7HPMAAAADaAAAADwAAAGRycy9kb3ducmV2LnhtbESPT4vCMBTE78J+h/AWvNl0PajURtld&#10;VLwI/sPzo3k21ealNFHrtzfCwh6HmfkNk887W4s7tb5yrOArSUEQF05XXCo4HpaDCQgfkDXWjknB&#10;kzzMZx+9HDPtHryj+z6UIkLYZ6jAhNBkUvrCkEWfuIY4emfXWgxRtqXULT4i3NZymKYjabHiuGCw&#10;oV9DxXV/swrcor6YzQ9fDjd0lhq5MsvtSan+Z/c9BRGoC//hv/ZaKxjD+0q8AXL2Ag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A5exzzAAAAA2gAAAA8AAAAAAAAAAAAAAAAA&#10;oQIAAGRycy9kb3ducmV2LnhtbFBLBQYAAAAABAAEAPkAAACOAwAAAAA=&#10;" strokecolor="black [3213]" strokeweight="2pt">
              <v:stroke endarrow="open"/>
              <v:shadow on="t" opacity="24903f" origin=",.5" offset="0,.55556mm"/>
            </v:shape>
            <v:shape id="Straight Arrow Connector 8" o:spid="_x0000_s1102" type="#_x0000_t32" style="position:absolute;left:24434;top:4076;width:4151;height:7630;flip: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OAobEsEAAADaAAAADwAAAGRycy9kb3ducmV2LnhtbERPPW/CMBDdK/EfrEPqVhw6oCrFoAqE&#10;BKIL0KHdTvGRhMbn1DYh8Ot7AxLj0/ueznvXqI5CrD0bGI8yUMSFtzWXBr4Oq5c3UDEhW2w8k4Er&#10;RZjPBk9TzK2/8I66fSqVhHDM0UCVUptrHYuKHMaRb4mFO/rgMAkMpbYBLxLuGv2aZRPtsGZpqLCl&#10;RUXF7/7spGR9PHxesdve/m7fm+Up9O70szPmedh/vINK1KeH+O5eWwOyVa7IDdCzf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4ChsSwQAAANoAAAAPAAAAAAAAAAAAAAAA&#10;AKECAABkcnMvZG93bnJldi54bWxQSwUGAAAAAAQABAD5AAAAjwMAAAAA&#10;" strokecolor="black [3213]" strokeweight="2pt">
              <v:stroke endarrow="open"/>
              <v:shadow on="t" opacity="24903f" origin=",.5" offset="0,.55556mm"/>
            </v:shape>
            <v:shape id="Straight Arrow Connector 9" o:spid="_x0000_s1103" type="#_x0000_t32" style="position:absolute;left:15576;top:4039;width:5075;height:7667;flip:x y;visibility:visibl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p3rrsMAAADaAAAADwAAAGRycy9kb3ducmV2LnhtbESPQWvCQBSE7wX/w/KE3urGQkuNriIB&#10;i1JyqAmen9lnEsy+Ddk1if313ULB4zAz3zCrzWga0VPnassK5rMIBHFhdc2lgjzbvXyAcB5ZY2OZ&#10;FNzJwWY9eVphrO3A39QffSkChF2MCirv21hKV1Rk0M1sSxy8i+0M+iC7UuoOhwA3jXyNondpsOaw&#10;UGFLSUXF9XgzCn6G8+dboftk1Gm2ONRf+jTkqVLP03G7BOFp9I/wf3uvFSzg70q4AXL9C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Cad667DAAAA2gAAAA8AAAAAAAAAAAAA&#10;AAAAoQIAAGRycy9kb3ducmV2LnhtbFBLBQYAAAAABAAEAPkAAACRAwAAAAA=&#10;" strokecolor="black [3213]" strokeweight="2pt">
              <v:stroke endarrow="open"/>
              <v:shadow on="t" opacity="24903f" origin=",.5" offset="0,.55556mm"/>
            </v:shape>
          </v:group>
        </w:pict>
      </w:r>
    </w:p>
    <w:p w:rsidR="00734C66" w:rsidRDefault="00734C66" w:rsidP="00E14A29">
      <w:pPr>
        <w:pStyle w:val="FigureTitle"/>
      </w:pPr>
    </w:p>
    <w:p w:rsidR="00E14A29" w:rsidRDefault="00E14A29" w:rsidP="00E14A29">
      <w:pPr>
        <w:pStyle w:val="FigureTitle"/>
      </w:pPr>
    </w:p>
    <w:p w:rsidR="00E14A29" w:rsidRDefault="00E14A29" w:rsidP="00E14A29">
      <w:pPr>
        <w:pStyle w:val="FigureTitle"/>
      </w:pPr>
      <w:bookmarkStart w:id="10" w:name="_Toc297926644"/>
    </w:p>
    <w:p w:rsidR="00026170" w:rsidRDefault="00E43CB7" w:rsidP="00E14A29">
      <w:pPr>
        <w:pStyle w:val="FigureTitle"/>
        <w:jc w:val="center"/>
      </w:pPr>
      <w:r w:rsidRPr="0001404D">
        <w:t xml:space="preserve">Figure 1. DAG for a </w:t>
      </w:r>
      <w:proofErr w:type="spellStart"/>
      <w:r w:rsidRPr="0001404D">
        <w:t>Mendelian</w:t>
      </w:r>
      <w:proofErr w:type="spellEnd"/>
      <w:r w:rsidRPr="0001404D">
        <w:t xml:space="preserve"> randomization analysis.</w:t>
      </w:r>
      <w:r>
        <w:t xml:space="preserve"> G is a genetic variant (an instrumental variable (IV)), X is the exposure of interest, Y is the disease outcome, and U represents unmeasured confounders.</w:t>
      </w:r>
      <w:bookmarkEnd w:id="10"/>
    </w:p>
    <w:p w:rsidR="00026170" w:rsidRDefault="00026170" w:rsidP="003B574D">
      <w:pPr>
        <w:pStyle w:val="TextSection"/>
      </w:pPr>
      <w:r>
        <w:lastRenderedPageBreak/>
        <w:t>The most commonly used statistical method for IV analysis with a continuous outcome is two-stage lease square (2SLS). Specifically, in the first stage, an ordinary least square is performed for the exposure of interest using the IV(s) and measured covariates as the independent variables. In the second stage, another ordinary least square is performed for the outcome variable on the fitted values of the exposure of interest from the first stage and measured covariates. The fitted values of the exposure of interest using IV(s) are independent of unmeasured confounders, thus are independent of the error terms in the second stage linear model. Assuming that the relationship between the exposure of interest and the outcome is linear, the 2SLS estimator is consist</w:t>
      </w:r>
      <w:r w:rsidR="007D1BCD">
        <w:t xml:space="preserve">ent for estimating the causal </w:t>
      </w:r>
      <w:r>
        <w:t xml:space="preserve">effect of the exposure of interest on the outcome </w:t>
      </w:r>
      <w:r w:rsidR="009347B0">
        <w:fldChar w:fldCharType="begin"/>
      </w:r>
      <w:r w:rsidR="00285DA1">
        <w:instrText xml:space="preserve"> ADDIN EN.CITE &lt;EndNote&gt;&lt;Cite&gt;&lt;Author&gt;Wooldridge&lt;/Author&gt;&lt;Year&gt;2010&lt;/Year&gt;&lt;RecNum&gt;75&lt;/RecNum&gt;&lt;DisplayText&gt;(Wooldridge, 2010)&lt;/DisplayText&gt;&lt;record&gt;&lt;rec-number&gt;75&lt;/rec-number&gt;&lt;foreign-keys&gt;&lt;key app="EN" db-id="edxr2za982tsvier2a9vz2xe0wwdssx5pepd"&gt;75&lt;/key&gt;&lt;/foreign-keys&gt;&lt;ref-type name="Book"&gt;6&lt;/ref-type&gt;&lt;contributors&gt;&lt;authors&gt;&lt;author&gt;Wooldridge, Jeffrey M&lt;/author&gt;&lt;/authors&gt;&lt;/contributors&gt;&lt;titles&gt;&lt;title&gt;Econometric analysis of cross section and panel data&lt;/title&gt;&lt;/titles&gt;&lt;dates&gt;&lt;year&gt;2010&lt;/year&gt;&lt;/dates&gt;&lt;publisher&gt;MIT press&lt;/publisher&gt;&lt;isbn&gt;0262232588&lt;/isbn&gt;&lt;urls&gt;&lt;/urls&gt;&lt;/record&gt;&lt;/Cite&gt;&lt;/EndNote&gt;</w:instrText>
      </w:r>
      <w:r w:rsidR="009347B0">
        <w:fldChar w:fldCharType="separate"/>
      </w:r>
      <w:r w:rsidR="00285DA1">
        <w:rPr>
          <w:noProof/>
        </w:rPr>
        <w:t>(</w:t>
      </w:r>
      <w:hyperlink w:anchor="_ENREF_38" w:tooltip="Wooldridge, 2010 #75" w:history="1">
        <w:r w:rsidR="002F06A8">
          <w:rPr>
            <w:noProof/>
          </w:rPr>
          <w:t>Wooldridge, 2010</w:t>
        </w:r>
      </w:hyperlink>
      <w:r w:rsidR="00285DA1">
        <w:rPr>
          <w:noProof/>
        </w:rPr>
        <w:t>)</w:t>
      </w:r>
      <w:r w:rsidR="009347B0">
        <w:fldChar w:fldCharType="end"/>
      </w:r>
      <w:r>
        <w:t xml:space="preserve">. A Wald test using </w:t>
      </w:r>
      <w:proofErr w:type="spellStart"/>
      <w:r>
        <w:t>heteroscedasticity</w:t>
      </w:r>
      <w:proofErr w:type="spellEnd"/>
      <w:r>
        <w:t>-consistent standard error is often used for testin</w:t>
      </w:r>
      <w:r w:rsidR="007D1BCD">
        <w:t>g the significance of the causal</w:t>
      </w:r>
      <w:r>
        <w:t xml:space="preserve"> effect. </w:t>
      </w:r>
    </w:p>
    <w:p w:rsidR="00026170" w:rsidRDefault="00026170" w:rsidP="003B574D">
      <w:pPr>
        <w:pStyle w:val="TextSection"/>
      </w:pPr>
      <w:r>
        <w:t xml:space="preserve">The disease outcomes in epidemiology studies are often binary. IV analysis with binary outcome is more challenging. A straightforward extension from 2SLS is fitting a logistic or </w:t>
      </w:r>
      <w:proofErr w:type="spellStart"/>
      <w:r>
        <w:t>probit</w:t>
      </w:r>
      <w:proofErr w:type="spellEnd"/>
      <w:r>
        <w:t xml:space="preserve"> regression model in the second stage by replacing the exposure of interest with the fitted value from the first stage, which is often referred as two-stage predictor substitution (2SPS). However, due to a nonlinear relationship between the exposure of interest and the disease outcome, the 2SPS estimator is generally not consistent </w:t>
      </w:r>
      <w:r w:rsidR="009347B0">
        <w:fldChar w:fldCharType="begin"/>
      </w:r>
      <w:r w:rsidR="00285DA1">
        <w:instrText xml:space="preserve"> ADDIN EN.CITE &lt;EndNote&gt;&lt;Cite&gt;&lt;Author&gt;Terza&lt;/Author&gt;&lt;Year&gt;2008&lt;/Year&gt;&lt;RecNum&gt;76&lt;/RecNum&gt;&lt;DisplayText&gt;(Terza, et al., 2008)&lt;/DisplayText&gt;&lt;record&gt;&lt;rec-number&gt;76&lt;/rec-number&gt;&lt;foreign-keys&gt;&lt;key app="EN" db-id="edxr2za982tsvier2a9vz2xe0wwdssx5pepd"&gt;76&lt;/key&gt;&lt;/foreign-keys&gt;&lt;ref-type name="Journal Article"&gt;17&lt;/ref-type&gt;&lt;contributors&gt;&lt;authors&gt;&lt;author&gt;Terza, Joseph V&lt;/author&gt;&lt;author&gt;Basu, Anirban&lt;/author&gt;&lt;author&gt;Rathouz, Paul J&lt;/author&gt;&lt;/authors&gt;&lt;/contributors&gt;&lt;titles&gt;&lt;title&gt;Two-stage residual inclusion estimation: addressing endogeneity in health econometric modeling&lt;/title&gt;&lt;secondary-title&gt;Journal of Health Economics&lt;/secondary-title&gt;&lt;/titles&gt;&lt;pages&gt;531-543&lt;/pages&gt;&lt;volume&gt;27&lt;/volume&gt;&lt;number&gt;3&lt;/number&gt;&lt;dates&gt;&lt;year&gt;2008&lt;/year&gt;&lt;/dates&gt;&lt;isbn&gt;0167-6296&lt;/isbn&gt;&lt;urls&gt;&lt;/urls&gt;&lt;/record&gt;&lt;/Cite&gt;&lt;/EndNote&gt;</w:instrText>
      </w:r>
      <w:r w:rsidR="009347B0">
        <w:fldChar w:fldCharType="separate"/>
      </w:r>
      <w:r w:rsidR="00285DA1">
        <w:rPr>
          <w:noProof/>
        </w:rPr>
        <w:t>(</w:t>
      </w:r>
      <w:hyperlink w:anchor="_ENREF_32" w:tooltip="Terza, 2008 #76" w:history="1">
        <w:r w:rsidR="0046466F">
          <w:rPr>
            <w:noProof/>
          </w:rPr>
          <w:t>Terza</w:t>
        </w:r>
        <w:r w:rsidR="002F06A8">
          <w:rPr>
            <w:noProof/>
          </w:rPr>
          <w:t xml:space="preserve"> et al., 2008</w:t>
        </w:r>
      </w:hyperlink>
      <w:r w:rsidR="00285DA1">
        <w:rPr>
          <w:noProof/>
        </w:rPr>
        <w:t>)</w:t>
      </w:r>
      <w:r w:rsidR="009347B0">
        <w:fldChar w:fldCharType="end"/>
      </w:r>
      <w:r>
        <w:t xml:space="preserve">. Instead of replacing the exposure variable with its fitted values, a second stage regression on the exposure variable and the residuals from the first stage is recommended for binary outcomes, which is known as two-stage residual inclusion (2SRI). The 2SRI estimator of the exposure effect on disease outcome is generally consistent </w:t>
      </w:r>
      <w:r w:rsidR="009347B0">
        <w:fldChar w:fldCharType="begin"/>
      </w:r>
      <w:r w:rsidR="00285DA1">
        <w:instrText xml:space="preserve"> ADDIN EN.CITE &lt;EndNote&gt;&lt;Cite&gt;&lt;Author&gt;Terza&lt;/Author&gt;&lt;Year&gt;2008&lt;/Year&gt;&lt;RecNum&gt;76&lt;/RecNum&gt;&lt;DisplayText&gt;(Terza, et al., 2008)&lt;/DisplayText&gt;&lt;record&gt;&lt;rec-number&gt;76&lt;/rec-number&gt;&lt;foreign-keys&gt;&lt;key app="EN" db-id="edxr2za982tsvier2a9vz2xe0wwdssx5pepd"&gt;76&lt;/key&gt;&lt;/foreign-keys&gt;&lt;ref-type name="Journal Article"&gt;17&lt;/ref-type&gt;&lt;contributors&gt;&lt;authors&gt;&lt;author&gt;Terza, Joseph V&lt;/author&gt;&lt;author&gt;Basu, Anirban&lt;/author&gt;&lt;author&gt;Rathouz, Paul J&lt;/author&gt;&lt;/authors&gt;&lt;/contributors&gt;&lt;titles&gt;&lt;title&gt;Two-stage residual inclusion estimation: addressing endogeneity in health econometric modeling&lt;/title&gt;&lt;secondary-title&gt;Journal of Health Economics&lt;/secondary-title&gt;&lt;/titles&gt;&lt;pages&gt;531-543&lt;/pages&gt;&lt;volume&gt;27&lt;/volume&gt;&lt;number&gt;3&lt;/number&gt;&lt;dates&gt;&lt;year&gt;2008&lt;/year&gt;&lt;/dates&gt;&lt;isbn&gt;0167-6296&lt;/isbn&gt;&lt;urls&gt;&lt;/urls&gt;&lt;/record&gt;&lt;/Cite&gt;&lt;/EndNote&gt;</w:instrText>
      </w:r>
      <w:r w:rsidR="009347B0">
        <w:fldChar w:fldCharType="separate"/>
      </w:r>
      <w:r w:rsidR="00285DA1">
        <w:rPr>
          <w:noProof/>
        </w:rPr>
        <w:t>(</w:t>
      </w:r>
      <w:hyperlink w:anchor="_ENREF_32" w:tooltip="Terza, 2008 #76" w:history="1">
        <w:r w:rsidR="0046466F">
          <w:rPr>
            <w:noProof/>
          </w:rPr>
          <w:t>Terza</w:t>
        </w:r>
        <w:r w:rsidR="002F06A8">
          <w:rPr>
            <w:noProof/>
          </w:rPr>
          <w:t xml:space="preserve"> et al., 2008</w:t>
        </w:r>
      </w:hyperlink>
      <w:r w:rsidR="00285DA1">
        <w:rPr>
          <w:noProof/>
        </w:rPr>
        <w:t>)</w:t>
      </w:r>
      <w:r w:rsidR="009347B0">
        <w:fldChar w:fldCharType="end"/>
      </w:r>
      <w:r>
        <w:t xml:space="preserve">. The general idea is using the residuals from the first step regression as a proxy of the unmeasured </w:t>
      </w:r>
      <w:r>
        <w:lastRenderedPageBreak/>
        <w:t xml:space="preserve">confounders. 2SRI is also known as a control function approach for IV analysis </w:t>
      </w:r>
      <w:r w:rsidR="009347B0">
        <w:fldChar w:fldCharType="begin"/>
      </w:r>
      <w:r w:rsidR="00285DA1">
        <w:instrText xml:space="preserve"> ADDIN EN.CITE &lt;EndNote&gt;&lt;Cite&gt;&lt;Author&gt;Wooldridge&lt;/Author&gt;&lt;Year&gt;2010&lt;/Year&gt;&lt;RecNum&gt;75&lt;/RecNum&gt;&lt;DisplayText&gt;(Wooldridge, 2010)&lt;/DisplayText&gt;&lt;record&gt;&lt;rec-number&gt;75&lt;/rec-number&gt;&lt;foreign-keys&gt;&lt;key app="EN" db-id="edxr2za982tsvier2a9vz2xe0wwdssx5pepd"&gt;75&lt;/key&gt;&lt;/foreign-keys&gt;&lt;ref-type name="Book"&gt;6&lt;/ref-type&gt;&lt;contributors&gt;&lt;authors&gt;&lt;author&gt;Wooldridge, Jeffrey M&lt;/author&gt;&lt;/authors&gt;&lt;/contributors&gt;&lt;titles&gt;&lt;title&gt;Econometric analysis of cross section and panel data&lt;/title&gt;&lt;/titles&gt;&lt;dates&gt;&lt;year&gt;2010&lt;/year&gt;&lt;/dates&gt;&lt;publisher&gt;MIT press&lt;/publisher&gt;&lt;isbn&gt;0262232588&lt;/isbn&gt;&lt;urls&gt;&lt;/urls&gt;&lt;/record&gt;&lt;/Cite&gt;&lt;/EndNote&gt;</w:instrText>
      </w:r>
      <w:r w:rsidR="009347B0">
        <w:fldChar w:fldCharType="separate"/>
      </w:r>
      <w:r w:rsidR="00285DA1">
        <w:rPr>
          <w:noProof/>
        </w:rPr>
        <w:t>(</w:t>
      </w:r>
      <w:hyperlink w:anchor="_ENREF_38" w:tooltip="Wooldridge, 2010 #75" w:history="1">
        <w:r w:rsidR="002F06A8">
          <w:rPr>
            <w:noProof/>
          </w:rPr>
          <w:t>Wooldridge, 2010</w:t>
        </w:r>
      </w:hyperlink>
      <w:r w:rsidR="00285DA1">
        <w:rPr>
          <w:noProof/>
        </w:rPr>
        <w:t>)</w:t>
      </w:r>
      <w:r w:rsidR="009347B0">
        <w:fldChar w:fldCharType="end"/>
      </w:r>
      <w:r>
        <w:t xml:space="preserve"> and has been used in </w:t>
      </w:r>
      <w:proofErr w:type="spellStart"/>
      <w:r>
        <w:t>Mendelian</w:t>
      </w:r>
      <w:proofErr w:type="spellEnd"/>
      <w:r>
        <w:t xml:space="preserve"> randomization studies with binary outcome </w:t>
      </w:r>
      <w:r w:rsidR="009347B0">
        <w:fldChar w:fldCharType="begin"/>
      </w:r>
      <w:r w:rsidR="00285DA1">
        <w:instrText xml:space="preserve"> ADDIN EN.CITE &lt;EndNote&gt;&lt;Cite&gt;&lt;Author&gt;Holmes&lt;/Author&gt;&lt;Year&gt;2014&lt;/Year&gt;&lt;RecNum&gt;77&lt;/RecNum&gt;&lt;DisplayText&gt;(Holmes, et al., 2014)&lt;/DisplayText&gt;&lt;record&gt;&lt;rec-number&gt;77&lt;/rec-number&gt;&lt;foreign-keys&gt;&lt;key app="EN" db-id="edxr2za982tsvier2a9vz2xe0wwdssx5pepd"&gt;77&lt;/key&gt;&lt;/foreign-keys&gt;&lt;ref-type name="Journal Article"&gt;17&lt;/ref-type&gt;&lt;contributors&gt;&lt;authors&gt;&lt;author&gt;Holmes, Michael V&lt;/author&gt;&lt;author&gt;Lange, Leslie A&lt;/author&gt;&lt;author&gt;Palmer, Tom&lt;/author&gt;&lt;author&gt;Lanktree, Matthew B&lt;/author&gt;&lt;author&gt;North, Kari E&lt;/author&gt;&lt;author&gt;Almoguera, Berta&lt;/author&gt;&lt;author&gt;Buxbaum, Sarah&lt;/author&gt;&lt;author&gt;Chandrupatla, Hareesh R&lt;/author&gt;&lt;author&gt;Elbers, Clara C&lt;/author&gt;&lt;author&gt;Guo, Yiran&lt;/author&gt;&lt;/authors&gt;&lt;/contributors&gt;&lt;titles&gt;&lt;title&gt;Causal effects of body mass index on cardiometabolic traits and events: a mendelian randomization analysis&lt;/title&gt;&lt;secondary-title&gt;The American Journal of Human Genetics&lt;/secondary-title&gt;&lt;/titles&gt;&lt;pages&gt;198-208&lt;/pages&gt;&lt;volume&gt;94&lt;/volume&gt;&lt;number&gt;2&lt;/number&gt;&lt;dates&gt;&lt;year&gt;2014&lt;/year&gt;&lt;/dates&gt;&lt;isbn&gt;0002-9297&lt;/isbn&gt;&lt;urls&gt;&lt;/urls&gt;&lt;/record&gt;&lt;/Cite&gt;&lt;/EndNote&gt;</w:instrText>
      </w:r>
      <w:r w:rsidR="009347B0">
        <w:fldChar w:fldCharType="separate"/>
      </w:r>
      <w:r w:rsidR="00285DA1">
        <w:rPr>
          <w:noProof/>
        </w:rPr>
        <w:t>(</w:t>
      </w:r>
      <w:hyperlink w:anchor="_ENREF_11" w:tooltip="Holmes, 2014 #77" w:history="1">
        <w:r w:rsidR="0046466F">
          <w:rPr>
            <w:noProof/>
          </w:rPr>
          <w:t>Holmes</w:t>
        </w:r>
        <w:r w:rsidR="002F06A8">
          <w:rPr>
            <w:noProof/>
          </w:rPr>
          <w:t xml:space="preserve"> et al., 2014</w:t>
        </w:r>
      </w:hyperlink>
      <w:r w:rsidR="00285DA1">
        <w:rPr>
          <w:noProof/>
        </w:rPr>
        <w:t>)</w:t>
      </w:r>
      <w:r w:rsidR="009347B0">
        <w:fldChar w:fldCharType="end"/>
      </w:r>
      <w:r>
        <w:t xml:space="preserve">. </w:t>
      </w:r>
    </w:p>
    <w:p w:rsidR="00026170" w:rsidRDefault="00026170" w:rsidP="003B574D">
      <w:pPr>
        <w:pStyle w:val="TextSection"/>
      </w:pPr>
      <w:proofErr w:type="spellStart"/>
      <w:r>
        <w:t>Mendelian</w:t>
      </w:r>
      <w:proofErr w:type="spellEnd"/>
      <w:r>
        <w:t xml:space="preserve"> randomization analysis is a very attractive approach for causal inference analysis from observational studies, especially for the exposures of interest that cannot be studied using randomized clinical trials, such as body mass index (BMI), blood pressure, and high-density lipoprotein cholesterol (HDL-C). The success of large-scale GWA studies have provided m</w:t>
      </w:r>
      <w:r w:rsidR="00D85CBC">
        <w:t>any SNPs for studying the causal</w:t>
      </w:r>
      <w:r>
        <w:t xml:space="preserve"> effects of exposures on complex diseases using </w:t>
      </w:r>
      <w:proofErr w:type="spellStart"/>
      <w:r>
        <w:t>Mendelian</w:t>
      </w:r>
      <w:proofErr w:type="spellEnd"/>
      <w:r>
        <w:t xml:space="preserve"> randomization analysis, for example, BMI associated SNPs have been used for studying the causal effect of BMI on CHD </w:t>
      </w:r>
      <w:r w:rsidR="009347B0">
        <w:fldChar w:fldCharType="begin"/>
      </w:r>
      <w:r w:rsidR="00285DA1">
        <w:instrText xml:space="preserve"> ADDIN EN.CITE &lt;EndNote&gt;&lt;Cite&gt;&lt;Author&gt;Holmes&lt;/Author&gt;&lt;Year&gt;2014&lt;/Year&gt;&lt;RecNum&gt;77&lt;/RecNum&gt;&lt;DisplayText&gt;(Holmes, et al., 2014)&lt;/DisplayText&gt;&lt;record&gt;&lt;rec-number&gt;77&lt;/rec-number&gt;&lt;foreign-keys&gt;&lt;key app="EN" db-id="edxr2za982tsvier2a9vz2xe0wwdssx5pepd"&gt;77&lt;/key&gt;&lt;/foreign-keys&gt;&lt;ref-type name="Journal Article"&gt;17&lt;/ref-type&gt;&lt;contributors&gt;&lt;authors&gt;&lt;author&gt;Holmes, Michael V&lt;/author&gt;&lt;author&gt;Lange, Leslie A&lt;/author&gt;&lt;author&gt;Palmer, Tom&lt;/author&gt;&lt;author&gt;Lanktree, Matthew B&lt;/author&gt;&lt;author&gt;North, Kari E&lt;/author&gt;&lt;author&gt;Almoguera, Berta&lt;/author&gt;&lt;author&gt;Buxbaum, Sarah&lt;/author&gt;&lt;author&gt;Chandrupatla, Hareesh R&lt;/author&gt;&lt;author&gt;Elbers, Clara C&lt;/author&gt;&lt;author&gt;Guo, Yiran&lt;/author&gt;&lt;/authors&gt;&lt;/contributors&gt;&lt;titles&gt;&lt;title&gt;Causal effects of body mass index on cardiometabolic traits and events: a mendelian randomization analysis&lt;/title&gt;&lt;secondary-title&gt;The American Journal of Human Genetics&lt;/secondary-title&gt;&lt;/titles&gt;&lt;pages&gt;198-208&lt;/pages&gt;&lt;volume&gt;94&lt;/volume&gt;&lt;number&gt;2&lt;/number&gt;&lt;dates&gt;&lt;year&gt;2014&lt;/year&gt;&lt;/dates&gt;&lt;isbn&gt;0002-9297&lt;/isbn&gt;&lt;urls&gt;&lt;/urls&gt;&lt;/record&gt;&lt;/Cite&gt;&lt;/EndNote&gt;</w:instrText>
      </w:r>
      <w:r w:rsidR="009347B0">
        <w:fldChar w:fldCharType="separate"/>
      </w:r>
      <w:r w:rsidR="00285DA1">
        <w:rPr>
          <w:noProof/>
        </w:rPr>
        <w:t>(</w:t>
      </w:r>
      <w:hyperlink w:anchor="_ENREF_11" w:tooltip="Holmes, 2014 #77" w:history="1">
        <w:r w:rsidR="00A75A3F">
          <w:rPr>
            <w:noProof/>
          </w:rPr>
          <w:t>Holmes</w:t>
        </w:r>
        <w:r w:rsidR="002F06A8">
          <w:rPr>
            <w:noProof/>
          </w:rPr>
          <w:t xml:space="preserve"> et al., 2014</w:t>
        </w:r>
      </w:hyperlink>
      <w:r w:rsidR="00285DA1">
        <w:rPr>
          <w:noProof/>
        </w:rPr>
        <w:t>)</w:t>
      </w:r>
      <w:r w:rsidR="009347B0">
        <w:fldChar w:fldCharType="end"/>
      </w:r>
      <w:r>
        <w:t xml:space="preserve">. The first assumption of using genetic variants as IV is often satisfied by careful selection of SNPs identified by successful GWA studies, and genetic variants are not associated with the unmeasured socioeconomic status and behavioral factors that may confound the association between the exposure of interest and disease outcome; however, there are possible violations of the exclusion restriction assumption of using genetic variants as IV, which are unique to genetic studies. </w:t>
      </w:r>
      <w:proofErr w:type="spellStart"/>
      <w:r>
        <w:t>Pleiotropy</w:t>
      </w:r>
      <w:proofErr w:type="spellEnd"/>
      <w:r>
        <w:t xml:space="preserve">, meaning a genetic variant affects multiple traits, may cause bias in </w:t>
      </w:r>
      <w:proofErr w:type="spellStart"/>
      <w:r>
        <w:t>Mendelian</w:t>
      </w:r>
      <w:proofErr w:type="spellEnd"/>
      <w:r>
        <w:t xml:space="preserve"> randomization studies </w:t>
      </w:r>
      <w:r w:rsidR="009347B0">
        <w:fldChar w:fldCharType="begin"/>
      </w:r>
      <w:r w:rsidR="00285DA1">
        <w:instrText xml:space="preserve"> ADDIN EN.CITE &lt;EndNote&gt;&lt;Cite&gt;&lt;Author&gt;Lawlor&lt;/Author&gt;&lt;Year&gt;2008&lt;/Year&gt;&lt;RecNum&gt;72&lt;/RecNum&gt;&lt;DisplayText&gt;(Lawlor, et al., 2008)&lt;/DisplayText&gt;&lt;record&gt;&lt;rec-number&gt;72&lt;/rec-number&gt;&lt;foreign-keys&gt;&lt;key app="EN" db-id="edxr2za982tsvier2a9vz2xe0wwdssx5pepd"&gt;72&lt;/key&gt;&lt;/foreign-keys&gt;&lt;ref-type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ages&gt;1133-1163&lt;/pages&gt;&lt;volume&gt;27&lt;/volume&gt;&lt;number&gt;8&lt;/number&gt;&lt;dates&gt;&lt;year&gt;2008&lt;/year&gt;&lt;/dates&gt;&lt;isbn&gt;1097-0258&lt;/isbn&gt;&lt;urls&gt;&lt;/urls&gt;&lt;/record&gt;&lt;/Cite&gt;&lt;/EndNote&gt;</w:instrText>
      </w:r>
      <w:r w:rsidR="009347B0">
        <w:fldChar w:fldCharType="separate"/>
      </w:r>
      <w:r w:rsidR="00285DA1">
        <w:rPr>
          <w:noProof/>
        </w:rPr>
        <w:t>(</w:t>
      </w:r>
      <w:hyperlink w:anchor="_ENREF_17" w:tooltip="Lawlor, 2008 #72" w:history="1">
        <w:r w:rsidR="007F1E98">
          <w:rPr>
            <w:noProof/>
          </w:rPr>
          <w:t>Lawlor</w:t>
        </w:r>
        <w:r w:rsidR="002F06A8">
          <w:rPr>
            <w:noProof/>
          </w:rPr>
          <w:t xml:space="preserve"> et al., 2008</w:t>
        </w:r>
      </w:hyperlink>
      <w:r w:rsidR="00285DA1">
        <w:rPr>
          <w:noProof/>
        </w:rPr>
        <w:t>)</w:t>
      </w:r>
      <w:r w:rsidR="009347B0">
        <w:fldChar w:fldCharType="end"/>
      </w:r>
      <w:r>
        <w:t xml:space="preserve">. A good example is the </w:t>
      </w:r>
      <m:oMath>
        <m:r>
          <w:rPr>
            <w:rFonts w:ascii="Cambria Math" w:hAnsi="Cambria Math"/>
          </w:rPr>
          <m:t>ε2</m:t>
        </m:r>
      </m:oMath>
      <w:r>
        <w:t xml:space="preserve"> variant of </w:t>
      </w:r>
      <w:r w:rsidRPr="00CE762F">
        <w:rPr>
          <w:i/>
        </w:rPr>
        <w:t>APOE</w:t>
      </w:r>
      <w:r>
        <w:t xml:space="preserve"> gene. The variant affects many different exposures that are associated with the risk of myocardial infarction risk, including HDL-C, low-density lipoprotein cholesterol (LDL-C), postprandial </w:t>
      </w:r>
      <w:proofErr w:type="spellStart"/>
      <w:r>
        <w:t>lipaemia</w:t>
      </w:r>
      <w:proofErr w:type="spellEnd"/>
      <w:r>
        <w:t xml:space="preserve">, and others </w:t>
      </w:r>
      <w:r w:rsidR="009347B0">
        <w:fldChar w:fldCharType="begin"/>
      </w:r>
      <w:r w:rsidR="00285DA1">
        <w:instrText xml:space="preserve"> ADDIN EN.CITE &lt;EndNote&gt;&lt;Cite&gt;&lt;Author&gt;Smith&lt;/Author&gt;&lt;Year&gt;2003&lt;/Year&gt;&lt;RecNum&gt;78&lt;/RecNum&gt;&lt;DisplayText&gt;(Smith and Ebrahim, 2003)&lt;/DisplayText&gt;&lt;record&gt;&lt;rec-number&gt;78&lt;/rec-number&gt;&lt;foreign-keys&gt;&lt;key app="EN" db-id="edxr2za982tsvier2a9vz2xe0wwdssx5pepd"&gt;78&lt;/key&gt;&lt;/foreign-keys&gt;&lt;ref-type name="Journal Article"&gt;17&lt;/ref-type&gt;&lt;contributors&gt;&lt;authors&gt;&lt;author&gt;Smith, George Davey&lt;/author&gt;&lt;author&gt;Ebrahim, Shah&lt;/author&gt;&lt;/authors&gt;&lt;/contributors&gt;&lt;titles&gt;&lt;title&gt;‘Mendelian randomization’: can genetic epidemiology contribute to understanding environmental determinants of disease?&lt;/title&gt;&lt;secondary-title&gt;International journal of epidemiology&lt;/secondary-title&gt;&lt;/titles&gt;&lt;pages&gt;1-22&lt;/pages&gt;&lt;volume&gt;32&lt;/volume&gt;&lt;number&gt;1&lt;/number&gt;&lt;dates&gt;&lt;year&gt;2003&lt;/year&gt;&lt;/dates&gt;&lt;isbn&gt;0300-5771&lt;/isbn&gt;&lt;urls&gt;&lt;/urls&gt;&lt;/record&gt;&lt;/Cite&gt;&lt;/EndNote&gt;</w:instrText>
      </w:r>
      <w:r w:rsidR="009347B0">
        <w:fldChar w:fldCharType="separate"/>
      </w:r>
      <w:r w:rsidR="00285DA1">
        <w:rPr>
          <w:noProof/>
        </w:rPr>
        <w:t>(</w:t>
      </w:r>
      <w:hyperlink w:anchor="_ENREF_25" w:tooltip="Smith, 2003 #78" w:history="1">
        <w:r w:rsidR="002F06A8">
          <w:rPr>
            <w:noProof/>
          </w:rPr>
          <w:t>Smith and Ebrahim, 2003</w:t>
        </w:r>
      </w:hyperlink>
      <w:r w:rsidR="00285DA1">
        <w:rPr>
          <w:noProof/>
        </w:rPr>
        <w:t>)</w:t>
      </w:r>
      <w:r w:rsidR="009347B0">
        <w:fldChar w:fldCharType="end"/>
      </w:r>
      <w:r>
        <w:t xml:space="preserve">. Therefore, </w:t>
      </w:r>
      <w:r w:rsidRPr="00CE762F">
        <w:rPr>
          <w:i/>
        </w:rPr>
        <w:t>APOE</w:t>
      </w:r>
      <w:r>
        <w:t xml:space="preserve"> genotype is not a valid IV for studying the effects of any associated exposure on myocardial infarction risk </w:t>
      </w:r>
      <w:r w:rsidR="009347B0">
        <w:fldChar w:fldCharType="begin">
          <w:fldData xml:space="preserve">PEVuZE5vdGU+PENpdGU+PEF1dGhvcj5MYXdsb3I8L0F1dGhvcj48WWVhcj4yMDA4PC9ZZWFyPjxS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=
</w:fldData>
        </w:fldChar>
      </w:r>
      <w:r w:rsidR="00285DA1">
        <w:instrText xml:space="preserve"> ADDIN EN.CITE </w:instrText>
      </w:r>
      <w:r w:rsidR="009347B0">
        <w:fldChar w:fldCharType="begin">
          <w:fldData xml:space="preserve">PEVuZE5vdGU+PENpdGU+PEF1dGhvcj5MYXdsb3I8L0F1dGhvcj48WWVhcj4yMDA4PC9ZZWFyPjxS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=
</w:fldData>
        </w:fldChar>
      </w:r>
      <w:r w:rsidR="00285DA1">
        <w:instrText xml:space="preserve"> ADDIN EN.CITE.DATA </w:instrText>
      </w:r>
      <w:r w:rsidR="009347B0">
        <w:fldChar w:fldCharType="end"/>
      </w:r>
      <w:r w:rsidR="009347B0">
        <w:fldChar w:fldCharType="separate"/>
      </w:r>
      <w:r w:rsidR="00285DA1">
        <w:rPr>
          <w:noProof/>
        </w:rPr>
        <w:t>(</w:t>
      </w:r>
      <w:hyperlink w:anchor="_ENREF_17" w:tooltip="Lawlor, 2008 #72" w:history="1">
        <w:r w:rsidR="007F1E98">
          <w:rPr>
            <w:noProof/>
          </w:rPr>
          <w:t>Lawlor</w:t>
        </w:r>
        <w:r w:rsidR="002F06A8">
          <w:rPr>
            <w:noProof/>
          </w:rPr>
          <w:t xml:space="preserve"> et al., 2008</w:t>
        </w:r>
      </w:hyperlink>
      <w:r w:rsidR="00285DA1">
        <w:rPr>
          <w:noProof/>
        </w:rPr>
        <w:t xml:space="preserve">; </w:t>
      </w:r>
      <w:hyperlink w:anchor="_ENREF_25" w:tooltip="Smith, 2003 #78" w:history="1">
        <w:r w:rsidR="002F06A8">
          <w:rPr>
            <w:noProof/>
          </w:rPr>
          <w:t>Smith and Ebrahim, 2003</w:t>
        </w:r>
      </w:hyperlink>
      <w:r w:rsidR="00285DA1">
        <w:rPr>
          <w:noProof/>
        </w:rPr>
        <w:t xml:space="preserve">; </w:t>
      </w:r>
      <w:hyperlink w:anchor="_ENREF_34" w:tooltip="VanderWeele, 2014 #79" w:history="1">
        <w:r w:rsidR="007F1E98">
          <w:rPr>
            <w:noProof/>
          </w:rPr>
          <w:t>VanderWeele</w:t>
        </w:r>
        <w:r w:rsidR="002F06A8">
          <w:rPr>
            <w:noProof/>
          </w:rPr>
          <w:t xml:space="preserve"> et al., 2014</w:t>
        </w:r>
      </w:hyperlink>
      <w:r w:rsidR="00285DA1">
        <w:rPr>
          <w:noProof/>
        </w:rPr>
        <w:t>)</w:t>
      </w:r>
      <w:r w:rsidR="009347B0">
        <w:fldChar w:fldCharType="end"/>
      </w:r>
      <w:r>
        <w:t xml:space="preserve">. LD can be </w:t>
      </w:r>
      <w:r>
        <w:lastRenderedPageBreak/>
        <w:t xml:space="preserve">another reason for violation of the exclusion restriction assumption </w:t>
      </w:r>
      <w:r w:rsidR="009347B0">
        <w:fldChar w:fldCharType="begin"/>
      </w:r>
      <w:r w:rsidR="00285DA1">
        <w:instrText xml:space="preserve"> ADDIN EN.CITE &lt;EndNote&gt;&lt;Cite&gt;&lt;Author&gt;Lawlor&lt;/Author&gt;&lt;Year&gt;2008&lt;/Year&gt;&lt;RecNum&gt;72&lt;/RecNum&gt;&lt;DisplayText&gt;(Lawlor, et al., 2008; VanderWeele, et al., 2014)&lt;/DisplayText&gt;&lt;record&gt;&lt;rec-number&gt;72&lt;/rec-number&gt;&lt;foreign-keys&gt;&lt;key app="EN" db-id="edxr2za982tsvier2a9vz2xe0wwdssx5pepd"&gt;72&lt;/key&gt;&lt;/foreign-keys&gt;&lt;ref-type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ages&gt;1133-1163&lt;/pages&gt;&lt;volume&gt;27&lt;/volume&gt;&lt;number&gt;8&lt;/number&gt;&lt;dates&gt;&lt;year&gt;2008&lt;/year&gt;&lt;/dates&gt;&lt;isbn&gt;1097-0258&lt;/isbn&gt;&lt;urls&gt;&lt;/urls&gt;&lt;/record&gt;&lt;/Cite&gt;&lt;Cite&gt;&lt;Author&gt;VanderWeele&lt;/Author&gt;&lt;Year&gt;2014&lt;/Year&gt;&lt;RecNum&gt;79&lt;/RecNum&gt;&lt;record&gt;&lt;rec-number&gt;79&lt;/rec-number&gt;&lt;foreign-keys&gt;&lt;key app="EN" db-id="edxr2za982tsvier2a9vz2xe0wwdssx5pepd"&gt;79&lt;/key&gt;&lt;/foreign-keys&gt;&lt;ref-type name="Journal Article"&gt;17&lt;/ref-type&gt;&lt;contributors&gt;&lt;authors&gt;&lt;author&gt;VanderWeele, Tyler J&lt;/author&gt;&lt;author&gt;Tchetgen, Eric J Tchetgen&lt;/author&gt;&lt;author&gt;Cornelis, Marilyn&lt;/author&gt;&lt;author&gt;Kraft, Peter&lt;/author&gt;&lt;/authors&gt;&lt;/contributors&gt;&lt;titles&gt;&lt;title&gt;Methodological Challenges in Mendelian Randomization&lt;/title&gt;&lt;secondary-title&gt;Epidemiology&lt;/secondary-title&gt;&lt;/titles&gt;&lt;pages&gt;427-435&lt;/pages&gt;&lt;volume&gt;25&lt;/volume&gt;&lt;number&gt;3&lt;/number&gt;&lt;dates&gt;&lt;year&gt;2014&lt;/year&gt;&lt;/dates&gt;&lt;isbn&gt;1044-3983&lt;/isbn&gt;&lt;urls&gt;&lt;/urls&gt;&lt;/record&gt;&lt;/Cite&gt;&lt;/EndNote&gt;</w:instrText>
      </w:r>
      <w:r w:rsidR="009347B0">
        <w:fldChar w:fldCharType="separate"/>
      </w:r>
      <w:r w:rsidR="00285DA1">
        <w:rPr>
          <w:noProof/>
        </w:rPr>
        <w:t>(</w:t>
      </w:r>
      <w:hyperlink w:anchor="_ENREF_17" w:tooltip="Lawlor, 2008 #72" w:history="1">
        <w:r w:rsidR="007F1E98">
          <w:rPr>
            <w:noProof/>
          </w:rPr>
          <w:t>Lawlor</w:t>
        </w:r>
        <w:r w:rsidR="002F06A8">
          <w:rPr>
            <w:noProof/>
          </w:rPr>
          <w:t xml:space="preserve"> et al., 2008</w:t>
        </w:r>
      </w:hyperlink>
      <w:r w:rsidR="00285DA1">
        <w:rPr>
          <w:noProof/>
        </w:rPr>
        <w:t xml:space="preserve">; </w:t>
      </w:r>
      <w:hyperlink w:anchor="_ENREF_34" w:tooltip="VanderWeele, 2014 #79" w:history="1">
        <w:r w:rsidR="007F1E98">
          <w:rPr>
            <w:noProof/>
          </w:rPr>
          <w:t>VanderWeele</w:t>
        </w:r>
        <w:r w:rsidR="002F06A8">
          <w:rPr>
            <w:noProof/>
          </w:rPr>
          <w:t xml:space="preserve"> et al., 2014</w:t>
        </w:r>
      </w:hyperlink>
      <w:r w:rsidR="00285DA1">
        <w:rPr>
          <w:noProof/>
        </w:rPr>
        <w:t>)</w:t>
      </w:r>
      <w:r w:rsidR="009347B0">
        <w:fldChar w:fldCharType="end"/>
      </w:r>
      <w:r>
        <w:t xml:space="preserve">. Specifically, if another genetic variant affects the disease outcome via other pathways and is in LD with the genetic variant used as an IV, it leads to association between the IV and the disease outcome in addition to the pathway through the exposure of interest, thus violating the IV assumption. In addition, population stratification, which occurs when different population subgroups have different allele frequency and different disease prevalence, can cause spurious association between genetic variants and disease outcome </w:t>
      </w:r>
      <w:r w:rsidR="009347B0">
        <w:fldChar w:fldCharType="begin"/>
      </w:r>
      <w:r w:rsidR="00285DA1">
        <w:instrText xml:space="preserve"> ADDIN EN.CITE &lt;EndNote&gt;&lt;Cite&gt;&lt;Author&gt;Cardon&lt;/Author&gt;&lt;Year&gt;2003&lt;/Year&gt;&lt;RecNum&gt;80&lt;/RecNum&gt;&lt;DisplayText&gt;(Cardon and Palmer, 2003)&lt;/DisplayText&gt;&lt;record&gt;&lt;rec-number&gt;80&lt;/rec-number&gt;&lt;foreign-keys&gt;&lt;key app="EN" db-id="edxr2za982tsvier2a9vz2xe0wwdssx5pepd"&gt;80&lt;/key&gt;&lt;/foreign-keys&gt;&lt;ref-type name="Journal Article"&gt;17&lt;/ref-type&gt;&lt;contributors&gt;&lt;authors&gt;&lt;author&gt;Cardon, Lon R&lt;/author&gt;&lt;author&gt;Palmer, Lyle J&lt;/author&gt;&lt;/authors&gt;&lt;/contributors&gt;&lt;titles&gt;&lt;title&gt;Population stratification and spurious allelic association&lt;/title&gt;&lt;secondary-title&gt;The Lancet&lt;/secondary-title&gt;&lt;/titles&gt;&lt;pages&gt;598-604&lt;/pages&gt;&lt;volume&gt;361&lt;/volume&gt;&lt;number&gt;9357&lt;/number&gt;&lt;dates&gt;&lt;year&gt;2003&lt;/year&gt;&lt;/dates&gt;&lt;isbn&gt;0140-6736&lt;/isbn&gt;&lt;urls&gt;&lt;/urls&gt;&lt;/record&gt;&lt;/Cite&gt;&lt;/EndNote&gt;</w:instrText>
      </w:r>
      <w:r w:rsidR="009347B0">
        <w:fldChar w:fldCharType="separate"/>
      </w:r>
      <w:r w:rsidR="00285DA1">
        <w:rPr>
          <w:noProof/>
        </w:rPr>
        <w:t>(</w:t>
      </w:r>
      <w:hyperlink w:anchor="_ENREF_5" w:tooltip="Cardon, 2003 #80" w:history="1">
        <w:r w:rsidR="002F06A8">
          <w:rPr>
            <w:noProof/>
          </w:rPr>
          <w:t>Cardon and Palmer, 2003</w:t>
        </w:r>
      </w:hyperlink>
      <w:r w:rsidR="00285DA1">
        <w:rPr>
          <w:noProof/>
        </w:rPr>
        <w:t>)</w:t>
      </w:r>
      <w:r w:rsidR="009347B0">
        <w:fldChar w:fldCharType="end"/>
      </w:r>
      <w:r>
        <w:t xml:space="preserve">. The risk of complex diseases is affected by a complicated biological system with contributions from many genetic and environmental factors. Therefore, there are other possible violations of using genetic variants as IV in </w:t>
      </w:r>
      <w:proofErr w:type="spellStart"/>
      <w:r>
        <w:t>Mendelian</w:t>
      </w:r>
      <w:proofErr w:type="spellEnd"/>
      <w:r>
        <w:t xml:space="preserve"> randomization studies </w:t>
      </w:r>
      <w:r w:rsidR="009347B0">
        <w:fldChar w:fldCharType="begin"/>
      </w:r>
      <w:r w:rsidR="00285DA1">
        <w:instrText xml:space="preserve"> ADDIN EN.CITE &lt;EndNote&gt;&lt;Cite&gt;&lt;Author&gt;Lawlor&lt;/Author&gt;&lt;Year&gt;2008&lt;/Year&gt;&lt;RecNum&gt;72&lt;/RecNum&gt;&lt;DisplayText&gt;(Lawlor, et al., 2008; VanderWeele, et al., 2014)&lt;/DisplayText&gt;&lt;record&gt;&lt;rec-number&gt;72&lt;/rec-number&gt;&lt;foreign-keys&gt;&lt;key app="EN" db-id="edxr2za982tsvier2a9vz2xe0wwdssx5pepd"&gt;72&lt;/key&gt;&lt;/foreign-keys&gt;&lt;ref-type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ages&gt;1133-1163&lt;/pages&gt;&lt;volume&gt;27&lt;/volume&gt;&lt;number&gt;8&lt;/number&gt;&lt;dates&gt;&lt;year&gt;2008&lt;/year&gt;&lt;/dates&gt;&lt;isbn&gt;1097-0258&lt;/isbn&gt;&lt;urls&gt;&lt;/urls&gt;&lt;/record&gt;&lt;/Cite&gt;&lt;Cite&gt;&lt;Author&gt;VanderWeele&lt;/Author&gt;&lt;Year&gt;2014&lt;/Year&gt;&lt;RecNum&gt;79&lt;/RecNum&gt;&lt;record&gt;&lt;rec-number&gt;79&lt;/rec-number&gt;&lt;foreign-keys&gt;&lt;key app="EN" db-id="edxr2za982tsvier2a9vz2xe0wwdssx5pepd"&gt;79&lt;/key&gt;&lt;/foreign-keys&gt;&lt;ref-type name="Journal Article"&gt;17&lt;/ref-type&gt;&lt;contributors&gt;&lt;authors&gt;&lt;author&gt;VanderWeele, Tyler J&lt;/author&gt;&lt;author&gt;Tchetgen, Eric J Tchetgen&lt;/author&gt;&lt;author&gt;Cornelis, Marilyn&lt;/author&gt;&lt;author&gt;Kraft, Peter&lt;/author&gt;&lt;/authors&gt;&lt;/contributors&gt;&lt;titles&gt;&lt;title&gt;Methodological Challenges in Mendelian Randomization&lt;/title&gt;&lt;secondary-title&gt;Epidemiology&lt;/secondary-title&gt;&lt;/titles&gt;&lt;pages&gt;427-435&lt;/pages&gt;&lt;volume&gt;25&lt;/volume&gt;&lt;number&gt;3&lt;/number&gt;&lt;dates&gt;&lt;year&gt;2014&lt;/year&gt;&lt;/dates&gt;&lt;isbn&gt;1044-3983&lt;/isbn&gt;&lt;urls&gt;&lt;/urls&gt;&lt;/record&gt;&lt;/Cite&gt;&lt;/EndNote&gt;</w:instrText>
      </w:r>
      <w:r w:rsidR="009347B0">
        <w:fldChar w:fldCharType="separate"/>
      </w:r>
      <w:r w:rsidR="00285DA1">
        <w:rPr>
          <w:noProof/>
        </w:rPr>
        <w:t>(</w:t>
      </w:r>
      <w:hyperlink w:anchor="_ENREF_17" w:tooltip="Lawlor, 2008 #72" w:history="1">
        <w:r w:rsidR="00CF1EC8">
          <w:rPr>
            <w:noProof/>
          </w:rPr>
          <w:t>Lawlor</w:t>
        </w:r>
        <w:r w:rsidR="002F06A8">
          <w:rPr>
            <w:noProof/>
          </w:rPr>
          <w:t xml:space="preserve"> et al., 2008</w:t>
        </w:r>
      </w:hyperlink>
      <w:r w:rsidR="00285DA1">
        <w:rPr>
          <w:noProof/>
        </w:rPr>
        <w:t xml:space="preserve">; </w:t>
      </w:r>
      <w:hyperlink w:anchor="_ENREF_34" w:tooltip="VanderWeele, 2014 #79" w:history="1">
        <w:r w:rsidR="00CF1EC8">
          <w:rPr>
            <w:noProof/>
          </w:rPr>
          <w:t>VanderWeele</w:t>
        </w:r>
        <w:r w:rsidR="002F06A8">
          <w:rPr>
            <w:noProof/>
          </w:rPr>
          <w:t xml:space="preserve"> et al., 2014</w:t>
        </w:r>
      </w:hyperlink>
      <w:r w:rsidR="00285DA1">
        <w:rPr>
          <w:noProof/>
        </w:rPr>
        <w:t>)</w:t>
      </w:r>
      <w:r w:rsidR="009347B0">
        <w:fldChar w:fldCharType="end"/>
      </w:r>
      <w:r>
        <w:t xml:space="preserve">.   </w:t>
      </w:r>
    </w:p>
    <w:p w:rsidR="00026170" w:rsidRDefault="00026170" w:rsidP="003B574D">
      <w:pPr>
        <w:pStyle w:val="TextSection"/>
      </w:pPr>
      <w:r>
        <w:t xml:space="preserve">Weak instrument problem is often encountered in IV analysis. It describes the situation that the IVs are weakly associated with the endogenous variable, thus causes biased effect estimates when the exposure-outcome relationship is confounded </w:t>
      </w:r>
      <w:r w:rsidR="009347B0">
        <w:fldChar w:fldCharType="begin"/>
      </w:r>
      <w:r w:rsidR="00285DA1">
        <w:instrText xml:space="preserve"> ADDIN EN.CITE &lt;EndNote&gt;&lt;Cite&gt;&lt;Author&gt;Bound&lt;/Author&gt;&lt;Year&gt;1995&lt;/Year&gt;&lt;RecNum&gt;81&lt;/RecNum&gt;&lt;DisplayText&gt;(Bound, et al., 1995)&lt;/DisplayText&gt;&lt;record&gt;&lt;rec-number&gt;81&lt;/rec-number&gt;&lt;foreign-keys&gt;&lt;key app="EN" db-id="edxr2za982tsvier2a9vz2xe0wwdssx5pepd"&gt;81&lt;/key&gt;&lt;/foreign-keys&gt;&lt;ref-type name="Journal Article"&gt;17&lt;/ref-type&gt;&lt;contributors&gt;&lt;authors&gt;&lt;author&gt;Bound, John&lt;/author&gt;&lt;author&gt;Jaeger, David A&lt;/author&gt;&lt;author&gt;Baker, Regina M&lt;/author&gt;&lt;/authors&gt;&lt;/contributors&gt;&lt;titles&gt;&lt;title&gt;Problems with instrumental variables estimation when the correlation between the instruments and the endogenous explanatory variable is weak&lt;/title&gt;&lt;secondary-title&gt;Journal of the American statistical association&lt;/secondary-title&gt;&lt;/titles&gt;&lt;pages&gt;443-450&lt;/pages&gt;&lt;volume&gt;90&lt;/volume&gt;&lt;number&gt;430&lt;/number&gt;&lt;dates&gt;&lt;year&gt;1995&lt;/year&gt;&lt;/dates&gt;&lt;isbn&gt;0162-1459&lt;/isbn&gt;&lt;urls&gt;&lt;/urls&gt;&lt;/record&gt;&lt;/Cite&gt;&lt;/EndNote&gt;</w:instrText>
      </w:r>
      <w:r w:rsidR="009347B0">
        <w:fldChar w:fldCharType="separate"/>
      </w:r>
      <w:r w:rsidR="00285DA1">
        <w:rPr>
          <w:noProof/>
        </w:rPr>
        <w:t>(</w:t>
      </w:r>
      <w:hyperlink w:anchor="_ENREF_3" w:tooltip="Bound, 1995 #81" w:history="1">
        <w:r w:rsidR="00CF1EC8">
          <w:rPr>
            <w:noProof/>
          </w:rPr>
          <w:t>Bound</w:t>
        </w:r>
        <w:r w:rsidR="002F06A8">
          <w:rPr>
            <w:noProof/>
          </w:rPr>
          <w:t xml:space="preserve"> et al., 1995</w:t>
        </w:r>
      </w:hyperlink>
      <w:r w:rsidR="00285DA1">
        <w:rPr>
          <w:noProof/>
        </w:rPr>
        <w:t>)</w:t>
      </w:r>
      <w:r w:rsidR="009347B0">
        <w:fldChar w:fldCharType="end"/>
      </w:r>
      <w:r>
        <w:t xml:space="preserve">. When the </w:t>
      </w:r>
      <w:r w:rsidRPr="00D3046E">
        <w:rPr>
          <w:i/>
        </w:rPr>
        <w:t>F</w:t>
      </w:r>
      <w:r>
        <w:t xml:space="preserve">-test statistic of IVs on the exposure variable in the first stage linear regression is greater than 11, the weak IV bias is often negligible, while substantial bias is introduced when the </w:t>
      </w:r>
      <w:r w:rsidRPr="00D3046E">
        <w:rPr>
          <w:i/>
        </w:rPr>
        <w:t>F</w:t>
      </w:r>
      <w:r>
        <w:t xml:space="preserve">-test statistic is smaller than 4 </w:t>
      </w:r>
      <w:r w:rsidR="009347B0">
        <w:fldChar w:fldCharType="begin"/>
      </w:r>
      <w:r w:rsidR="00285DA1">
        <w:instrText xml:space="preserve"> ADDIN EN.CITE &lt;EndNote&gt;&lt;Cite&gt;&lt;Author&gt;Pierce&lt;/Author&gt;&lt;Year&gt;2011&lt;/Year&gt;&lt;RecNum&gt;82&lt;/RecNum&gt;&lt;DisplayText&gt;(Pierce, et al., 2011)&lt;/DisplayText&gt;&lt;record&gt;&lt;rec-number&gt;82&lt;/rec-number&gt;&lt;foreign-keys&gt;&lt;key app="EN" db-id="edxr2za982tsvier2a9vz2xe0wwdssx5pepd"&gt;82&lt;/key&gt;&lt;/foreign-keys&gt;&lt;ref-type name="Journal Article"&gt;17&lt;/ref-type&gt;&lt;contributors&gt;&lt;authors&gt;&lt;author&gt;Pierce, Brandon L&lt;/author&gt;&lt;author&gt;Ahsan, Habibul&lt;/author&gt;&lt;author&gt;VanderWeele, Tyler J&lt;/author&gt;&lt;/authors&gt;&lt;/contributors&gt;&lt;titles&gt;&lt;title&gt;Power and instrument strength requirements for Mendelian randomization studies using multiple genetic variants&lt;/title&gt;&lt;secondary-title&gt;International Journal of Epidemiology&lt;/secondary-title&gt;&lt;/titles&gt;&lt;pages&gt;740-752&lt;/pages&gt;&lt;volume&gt;40&lt;/volume&gt;&lt;dates&gt;&lt;year&gt;2011&lt;/year&gt;&lt;/dates&gt;&lt;isbn&gt;0300-5771&lt;/isbn&gt;&lt;urls&gt;&lt;/urls&gt;&lt;/record&gt;&lt;/Cite&gt;&lt;/EndNote&gt;</w:instrText>
      </w:r>
      <w:r w:rsidR="009347B0">
        <w:fldChar w:fldCharType="separate"/>
      </w:r>
      <w:r w:rsidR="00285DA1">
        <w:rPr>
          <w:noProof/>
        </w:rPr>
        <w:t>(</w:t>
      </w:r>
      <w:hyperlink w:anchor="_ENREF_22" w:tooltip="Pierce, 2011 #82" w:history="1">
        <w:r w:rsidR="00A34A6E">
          <w:rPr>
            <w:noProof/>
          </w:rPr>
          <w:t>Pierce</w:t>
        </w:r>
        <w:r w:rsidR="002F06A8">
          <w:rPr>
            <w:noProof/>
          </w:rPr>
          <w:t xml:space="preserve"> et al., 2011</w:t>
        </w:r>
      </w:hyperlink>
      <w:r w:rsidR="00285DA1">
        <w:rPr>
          <w:noProof/>
        </w:rPr>
        <w:t>)</w:t>
      </w:r>
      <w:r w:rsidR="009347B0">
        <w:fldChar w:fldCharType="end"/>
      </w:r>
      <w:r>
        <w:t xml:space="preserve">. In </w:t>
      </w:r>
      <w:proofErr w:type="spellStart"/>
      <w:r>
        <w:t>Mendelian</w:t>
      </w:r>
      <w:proofErr w:type="spellEnd"/>
      <w:r>
        <w:t xml:space="preserve"> randomization studies, a single genetic variant, usually a SNP, only explains a small proportion of the total variation of the exposure, and thus may cause weak IV problem. Genetic score</w:t>
      </w:r>
      <w:r w:rsidR="004101CE">
        <w:t xml:space="preserve"> (GS), a weighted count of effect</w:t>
      </w:r>
      <w:r>
        <w:t xml:space="preserve"> alleles of multiple SNPs based on their estimated effects on the exposure of interest from previous studies, has been used to alleviate the weak IV problem and increase power in </w:t>
      </w:r>
      <w:proofErr w:type="spellStart"/>
      <w:r>
        <w:t>Mendelian</w:t>
      </w:r>
      <w:proofErr w:type="spellEnd"/>
      <w:r>
        <w:t xml:space="preserve"> randomization studies </w:t>
      </w:r>
      <w:r w:rsidR="009347B0">
        <w:fldChar w:fldCharType="begin"/>
      </w:r>
      <w:r w:rsidR="00285DA1">
        <w:instrText xml:space="preserve"> ADDIN EN.CITE &lt;EndNote&gt;&lt;Cite&gt;&lt;Author&gt;Holmes&lt;/Author&gt;&lt;Year&gt;2014&lt;/Year&gt;&lt;RecNum&gt;77&lt;/RecNum&gt;&lt;DisplayText&gt;(Holmes, et al., 2014; Pierce, et al., 2011)&lt;/DisplayText&gt;&lt;record&gt;&lt;rec-number&gt;77&lt;/rec-number&gt;&lt;foreign-keys&gt;&lt;key app="EN" db-id="edxr2za982tsvier2a9vz2xe0wwdssx5pepd"&gt;77&lt;/key&gt;&lt;/foreign-keys&gt;&lt;ref-type name="Journal Article"&gt;17&lt;/ref-type&gt;&lt;contributors&gt;&lt;authors&gt;&lt;author&gt;Holmes, Michael V&lt;/author&gt;&lt;author&gt;Lange, Leslie A&lt;/author&gt;&lt;author&gt;Palmer, Tom&lt;/author&gt;&lt;author&gt;Lanktree, Matthew B&lt;/author&gt;&lt;author&gt;North, Kari E&lt;/author&gt;&lt;author&gt;Almoguera, Berta&lt;/author&gt;&lt;author&gt;Buxbaum, Sarah&lt;/author&gt;&lt;author&gt;Chandrupatla, Hareesh R&lt;/author&gt;&lt;author&gt;Elbers, Clara C&lt;/author&gt;&lt;author&gt;Guo, Yiran&lt;/author&gt;&lt;/authors&gt;&lt;/contributors&gt;&lt;titles&gt;&lt;title&gt;Causal effects of body mass index on cardiometabolic traits and events: a mendelian randomization analysis&lt;/title&gt;&lt;secondary-title&gt;The American Journal of Human Genetics&lt;/secondary-title&gt;&lt;/titles&gt;&lt;pages&gt;198-208&lt;/pages&gt;&lt;volume&gt;94&lt;/volume&gt;&lt;number&gt;2&lt;/number&gt;&lt;dates&gt;&lt;year&gt;2014&lt;/year&gt;&lt;/dates&gt;&lt;isbn&gt;0002-9297&lt;/isbn&gt;&lt;urls&gt;&lt;/urls&gt;&lt;/record&gt;&lt;/Cite&gt;&lt;Cite&gt;&lt;Author&gt;Pierce&lt;/Author&gt;&lt;Year&gt;2011&lt;/Year&gt;&lt;RecNum&gt;82&lt;/RecNum&gt;&lt;record&gt;&lt;rec-number&gt;82&lt;/rec-number&gt;&lt;foreign-keys&gt;&lt;key app="EN" db-id="edxr2za982tsvier2a9vz2xe0wwdssx5pepd"&gt;82&lt;/key&gt;&lt;/foreign-keys&gt;&lt;ref-type name="Journal Article"&gt;17&lt;/ref-type&gt;&lt;contributors&gt;&lt;authors&gt;&lt;author&gt;Pierce, Brandon L&lt;/author&gt;&lt;author&gt;Ahsan, Habibul&lt;/author&gt;&lt;author&gt;VanderWeele, Tyler J&lt;/author&gt;&lt;/authors&gt;&lt;/contributors&gt;&lt;titles&gt;&lt;title&gt;Power and instrument strength requirements for Mendelian randomization studies using multiple genetic variants&lt;/title&gt;&lt;secondary-title&gt;International Journal of Epidemiology&lt;/secondary-title&gt;&lt;/titles&gt;&lt;pages&gt;740-752&lt;/pages&gt;&lt;volume&gt;40&lt;/volume&gt;&lt;dates&gt;&lt;year&gt;2011&lt;/year&gt;&lt;/dates&gt;&lt;isbn&gt;0300-5771&lt;/isbn&gt;&lt;urls&gt;&lt;/urls&gt;&lt;/record&gt;&lt;/Cite&gt;&lt;/EndNote&gt;</w:instrText>
      </w:r>
      <w:r w:rsidR="009347B0">
        <w:fldChar w:fldCharType="separate"/>
      </w:r>
      <w:r w:rsidR="00285DA1">
        <w:rPr>
          <w:noProof/>
        </w:rPr>
        <w:t>(</w:t>
      </w:r>
      <w:hyperlink w:anchor="_ENREF_11" w:tooltip="Holmes, 2014 #77" w:history="1">
        <w:r w:rsidR="00A34A6E">
          <w:rPr>
            <w:noProof/>
          </w:rPr>
          <w:t>Holmes</w:t>
        </w:r>
        <w:r w:rsidR="002F06A8">
          <w:rPr>
            <w:noProof/>
          </w:rPr>
          <w:t xml:space="preserve"> et al., 2014</w:t>
        </w:r>
      </w:hyperlink>
      <w:r w:rsidR="00285DA1">
        <w:rPr>
          <w:noProof/>
        </w:rPr>
        <w:t xml:space="preserve">; </w:t>
      </w:r>
      <w:hyperlink w:anchor="_ENREF_22" w:tooltip="Pierce, 2011 #82" w:history="1">
        <w:r w:rsidR="00A34A6E">
          <w:rPr>
            <w:noProof/>
          </w:rPr>
          <w:t>Pierce</w:t>
        </w:r>
        <w:r w:rsidR="002F06A8">
          <w:rPr>
            <w:noProof/>
          </w:rPr>
          <w:t xml:space="preserve"> et al., </w:t>
        </w:r>
        <w:r w:rsidR="002F06A8">
          <w:rPr>
            <w:noProof/>
          </w:rPr>
          <w:lastRenderedPageBreak/>
          <w:t>2011</w:t>
        </w:r>
      </w:hyperlink>
      <w:r w:rsidR="00285DA1">
        <w:rPr>
          <w:noProof/>
        </w:rPr>
        <w:t>)</w:t>
      </w:r>
      <w:r w:rsidR="009347B0">
        <w:fldChar w:fldCharType="end"/>
      </w:r>
      <w:r>
        <w:t xml:space="preserve">. Moreover, using multiple large effect SNPs has been suggested to increase the power of </w:t>
      </w:r>
      <w:proofErr w:type="spellStart"/>
      <w:r>
        <w:t>Mendelian</w:t>
      </w:r>
      <w:proofErr w:type="spellEnd"/>
      <w:r>
        <w:t xml:space="preserve"> randomization studies </w:t>
      </w:r>
      <w:r w:rsidR="009347B0">
        <w:fldChar w:fldCharType="begin"/>
      </w:r>
      <w:r w:rsidR="00285DA1">
        <w:instrText xml:space="preserve"> ADDIN EN.CITE &lt;EndNote&gt;&lt;Cite&gt;&lt;Author&gt;Pierce&lt;/Author&gt;&lt;Year&gt;2011&lt;/Year&gt;&lt;RecNum&gt;82&lt;/RecNum&gt;&lt;DisplayText&gt;(Pierce, et al., 2011)&lt;/DisplayText&gt;&lt;record&gt;&lt;rec-number&gt;82&lt;/rec-number&gt;&lt;foreign-keys&gt;&lt;key app="EN" db-id="edxr2za982tsvier2a9vz2xe0wwdssx5pepd"&gt;82&lt;/key&gt;&lt;/foreign-keys&gt;&lt;ref-type name="Journal Article"&gt;17&lt;/ref-type&gt;&lt;contributors&gt;&lt;authors&gt;&lt;author&gt;Pierce, Brandon L&lt;/author&gt;&lt;author&gt;Ahsan, Habibul&lt;/author&gt;&lt;author&gt;VanderWeele, Tyler J&lt;/author&gt;&lt;/authors&gt;&lt;/contributors&gt;&lt;titles&gt;&lt;title&gt;Power and instrument strength requirements for Mendelian randomization studies using multiple genetic variants&lt;/title&gt;&lt;secondary-title&gt;International Journal of Epidemiology&lt;/secondary-title&gt;&lt;/titles&gt;&lt;pages&gt;740-752&lt;/pages&gt;&lt;volume&gt;40&lt;/volume&gt;&lt;dates&gt;&lt;year&gt;2011&lt;/year&gt;&lt;/dates&gt;&lt;isbn&gt;0300-5771&lt;/isbn&gt;&lt;urls&gt;&lt;/urls&gt;&lt;/record&gt;&lt;/Cite&gt;&lt;/EndNote&gt;</w:instrText>
      </w:r>
      <w:r w:rsidR="009347B0">
        <w:fldChar w:fldCharType="separate"/>
      </w:r>
      <w:r w:rsidR="00285DA1">
        <w:rPr>
          <w:noProof/>
        </w:rPr>
        <w:t>(</w:t>
      </w:r>
      <w:hyperlink w:anchor="_ENREF_22" w:tooltip="Pierce, 2011 #82" w:history="1">
        <w:r w:rsidR="007220B8">
          <w:rPr>
            <w:noProof/>
          </w:rPr>
          <w:t>Pierce</w:t>
        </w:r>
        <w:r w:rsidR="002F06A8">
          <w:rPr>
            <w:noProof/>
          </w:rPr>
          <w:t xml:space="preserve"> et al., 2011</w:t>
        </w:r>
      </w:hyperlink>
      <w:r w:rsidR="00285DA1">
        <w:rPr>
          <w:noProof/>
        </w:rPr>
        <w:t>)</w:t>
      </w:r>
      <w:r w:rsidR="009347B0">
        <w:fldChar w:fldCharType="end"/>
      </w:r>
      <w:r>
        <w:t xml:space="preserve">. Using multiple SNPs has the additional benefit of alleviating the </w:t>
      </w:r>
      <w:proofErr w:type="spellStart"/>
      <w:r>
        <w:t>pleiotropy</w:t>
      </w:r>
      <w:proofErr w:type="spellEnd"/>
      <w:r>
        <w:t xml:space="preserve">, LD, and population stratification problems that violate the IV analysis assumptions </w:t>
      </w:r>
      <w:r w:rsidR="009347B0">
        <w:fldChar w:fldCharType="begin"/>
      </w:r>
      <w:r w:rsidR="00285DA1">
        <w:instrText xml:space="preserve"> ADDIN EN.CITE &lt;EndNote&gt;&lt;Cite&gt;&lt;Author&gt;Lawlor&lt;/Author&gt;&lt;Year&gt;2008&lt;/Year&gt;&lt;RecNum&gt;72&lt;/RecNum&gt;&lt;DisplayText&gt;(Lawlor, et al., 2008)&lt;/DisplayText&gt;&lt;record&gt;&lt;rec-number&gt;72&lt;/rec-number&gt;&lt;foreign-keys&gt;&lt;key app="EN" db-id="edxr2za982tsvier2a9vz2xe0wwdssx5pepd"&gt;72&lt;/key&gt;&lt;/foreign-keys&gt;&lt;ref-type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ages&gt;1133-1163&lt;/pages&gt;&lt;volume&gt;27&lt;/volume&gt;&lt;number&gt;8&lt;/number&gt;&lt;dates&gt;&lt;year&gt;2008&lt;/year&gt;&lt;/dates&gt;&lt;isbn&gt;1097-0258&lt;/isbn&gt;&lt;urls&gt;&lt;/urls&gt;&lt;/record&gt;&lt;/Cite&gt;&lt;/EndNote&gt;</w:instrText>
      </w:r>
      <w:r w:rsidR="009347B0">
        <w:fldChar w:fldCharType="separate"/>
      </w:r>
      <w:r w:rsidR="00285DA1">
        <w:rPr>
          <w:noProof/>
        </w:rPr>
        <w:t>(</w:t>
      </w:r>
      <w:hyperlink w:anchor="_ENREF_17" w:tooltip="Lawlor, 2008 #72" w:history="1">
        <w:r w:rsidR="007220B8">
          <w:rPr>
            <w:noProof/>
          </w:rPr>
          <w:t>Lawlor</w:t>
        </w:r>
        <w:r w:rsidR="002F06A8">
          <w:rPr>
            <w:noProof/>
          </w:rPr>
          <w:t xml:space="preserve"> et al., 2008</w:t>
        </w:r>
      </w:hyperlink>
      <w:r w:rsidR="00285DA1">
        <w:rPr>
          <w:noProof/>
        </w:rPr>
        <w:t>)</w:t>
      </w:r>
      <w:r w:rsidR="009347B0">
        <w:fldChar w:fldCharType="end"/>
      </w:r>
      <w:r>
        <w:t xml:space="preserve">. </w:t>
      </w:r>
    </w:p>
    <w:p w:rsidR="00026170" w:rsidRDefault="00026170" w:rsidP="003B574D">
      <w:pPr>
        <w:pStyle w:val="TextSection"/>
      </w:pPr>
      <w:r>
        <w:t xml:space="preserve">Time-varying exposure is another challenge in </w:t>
      </w:r>
      <w:proofErr w:type="spellStart"/>
      <w:r>
        <w:t>Mendelian</w:t>
      </w:r>
      <w:proofErr w:type="spellEnd"/>
      <w:r>
        <w:t xml:space="preserve"> randomization studies. Many continuous exposures of interest are time-varying and may have </w:t>
      </w:r>
      <w:r w:rsidR="00E26DA5">
        <w:t xml:space="preserve">a </w:t>
      </w:r>
      <w:r>
        <w:t xml:space="preserve">cumulative effect on the disease outcome, for example, BMI. Current </w:t>
      </w:r>
      <w:proofErr w:type="spellStart"/>
      <w:r>
        <w:t>Mendelian</w:t>
      </w:r>
      <w:proofErr w:type="spellEnd"/>
      <w:r>
        <w:t xml:space="preserve"> randomization studies often use the measured exposure at one time point </w:t>
      </w:r>
      <w:r w:rsidR="009347B0">
        <w:fldChar w:fldCharType="begin"/>
      </w:r>
      <w:r w:rsidR="00285DA1">
        <w:instrText xml:space="preserve"> ADDIN EN.CITE &lt;EndNote&gt;&lt;Cite&gt;&lt;Author&gt;Voight&lt;/Author&gt;&lt;Year&gt;2012&lt;/Year&gt;&lt;RecNum&gt;83&lt;/RecNum&gt;&lt;DisplayText&gt;(Holmes, et al., 2014; Voight, et al., 2012)&lt;/DisplayText&gt;&lt;record&gt;&lt;rec-number&gt;83&lt;/rec-number&gt;&lt;foreign-keys&gt;&lt;key app="EN" db-id="edxr2za982tsvier2a9vz2xe0wwdssx5pepd"&gt;83&lt;/key&gt;&lt;/foreign-keys&gt;&lt;ref-type name="Journal Article"&gt;17&lt;/ref-type&gt;&lt;contributors&gt;&lt;authors&gt;&lt;author&gt;Voight, Benjamin F&lt;/author&gt;&lt;author&gt;Peloso, Gina M&lt;/author&gt;&lt;author&gt;Orho-Melander, Marju&lt;/author&gt;&lt;author&gt;Frikke-Schmidt, Ruth&lt;/author&gt;&lt;author&gt;Barbalic, Maja&lt;/author&gt;&lt;author&gt;Jensen, Majken K&lt;/author&gt;&lt;author&gt;Hindy, George&lt;/author&gt;&lt;author&gt;Hólm, Hilma&lt;/author&gt;&lt;author&gt;Ding, Eric L&lt;/author&gt;&lt;author&gt;Johnson, Toby&lt;/author&gt;&lt;/authors&gt;&lt;/contributors&gt;&lt;titles&gt;&lt;title&gt;Plasma HDL cholesterol and risk of myocardial infarction: a mendelian randomisation study&lt;/title&gt;&lt;secondary-title&gt;The Lancet&lt;/secondary-title&gt;&lt;/titles&gt;&lt;pages&gt;572-580&lt;/pages&gt;&lt;volume&gt;380&lt;/volume&gt;&lt;number&gt;9841&lt;/number&gt;&lt;dates&gt;&lt;year&gt;2012&lt;/year&gt;&lt;/dates&gt;&lt;isbn&gt;0140-6736&lt;/isbn&gt;&lt;urls&gt;&lt;/urls&gt;&lt;/record&gt;&lt;/Cite&gt;&lt;Cite&gt;&lt;Author&gt;Holmes&lt;/Author&gt;&lt;Year&gt;2014&lt;/Year&gt;&lt;RecNum&gt;77&lt;/RecNum&gt;&lt;record&gt;&lt;rec-number&gt;77&lt;/rec-number&gt;&lt;foreign-keys&gt;&lt;key app="EN" db-id="edxr2za982tsvier2a9vz2xe0wwdssx5pepd"&gt;77&lt;/key&gt;&lt;/foreign-keys&gt;&lt;ref-type name="Journal Article"&gt;17&lt;/ref-type&gt;&lt;contributors&gt;&lt;authors&gt;&lt;author&gt;Holmes, Michael V&lt;/author&gt;&lt;author&gt;Lange, Leslie A&lt;/author&gt;&lt;author&gt;Palmer, Tom&lt;/author&gt;&lt;author&gt;Lanktree, Matthew B&lt;/author&gt;&lt;author&gt;North, Kari E&lt;/author&gt;&lt;author&gt;Almoguera, Berta&lt;/author&gt;&lt;author&gt;Buxbaum, Sarah&lt;/author&gt;&lt;author&gt;Chandrupatla, Hareesh R&lt;/author&gt;&lt;author&gt;Elbers, Clara C&lt;/author&gt;&lt;author&gt;Guo, Yiran&lt;/author&gt;&lt;/authors&gt;&lt;/contributors&gt;&lt;titles&gt;&lt;title&gt;Causal effects of body mass index on cardiometabolic traits and events: a mendelian randomization analysis&lt;/title&gt;&lt;secondary-title&gt;The American Journal of Human Genetics&lt;/secondary-title&gt;&lt;/titles&gt;&lt;pages&gt;198-208&lt;/pages&gt;&lt;volume&gt;94&lt;/volume&gt;&lt;number&gt;2&lt;/number&gt;&lt;dates&gt;&lt;year&gt;2014&lt;/year&gt;&lt;/dates&gt;&lt;isbn&gt;0002-9297&lt;/isbn&gt;&lt;urls&gt;&lt;/urls&gt;&lt;/record&gt;&lt;/Cite&gt;&lt;/EndNote&gt;</w:instrText>
      </w:r>
      <w:r w:rsidR="009347B0">
        <w:fldChar w:fldCharType="separate"/>
      </w:r>
      <w:r w:rsidR="00285DA1">
        <w:rPr>
          <w:noProof/>
        </w:rPr>
        <w:t>(</w:t>
      </w:r>
      <w:hyperlink w:anchor="_ENREF_11" w:tooltip="Holmes, 2014 #77" w:history="1">
        <w:r w:rsidR="007220B8">
          <w:rPr>
            <w:noProof/>
          </w:rPr>
          <w:t>Holmes</w:t>
        </w:r>
        <w:r w:rsidR="002F06A8">
          <w:rPr>
            <w:noProof/>
          </w:rPr>
          <w:t xml:space="preserve"> et al., 2014</w:t>
        </w:r>
      </w:hyperlink>
      <w:r w:rsidR="00285DA1">
        <w:rPr>
          <w:noProof/>
        </w:rPr>
        <w:t xml:space="preserve">; </w:t>
      </w:r>
      <w:hyperlink w:anchor="_ENREF_35" w:tooltip="Voight, 2012 #83" w:history="1">
        <w:r w:rsidR="007220B8">
          <w:rPr>
            <w:noProof/>
          </w:rPr>
          <w:t>Voight</w:t>
        </w:r>
        <w:r w:rsidR="002F06A8">
          <w:rPr>
            <w:noProof/>
          </w:rPr>
          <w:t xml:space="preserve"> et al., 2012</w:t>
        </w:r>
      </w:hyperlink>
      <w:r w:rsidR="00285DA1">
        <w:rPr>
          <w:noProof/>
        </w:rPr>
        <w:t>)</w:t>
      </w:r>
      <w:r w:rsidR="009347B0">
        <w:fldChar w:fldCharType="end"/>
      </w:r>
      <w:r w:rsidR="00D85E8F">
        <w:t xml:space="preserve">, which is not adequate in capturing the </w:t>
      </w:r>
      <w:r w:rsidR="007377BD">
        <w:t xml:space="preserve">long-term </w:t>
      </w:r>
      <w:r w:rsidR="00D85E8F">
        <w:t>time-varying i</w:t>
      </w:r>
      <w:r w:rsidR="00F05AC9">
        <w:t>nformation. Using a single measurement</w:t>
      </w:r>
      <w:r w:rsidR="00D85E8F">
        <w:t xml:space="preserve"> of a time-varying exposure variable could underestimate the relationship between the exposure variable and the outcome variable </w:t>
      </w:r>
      <w:r w:rsidR="009347B0">
        <w:fldChar w:fldCharType="begin"/>
      </w:r>
      <w:r w:rsidR="002F06A8">
        <w:instrText xml:space="preserve"> ADDIN EN.CITE &lt;EndNote&gt;&lt;Cite&gt;&lt;Author&gt;Davis&lt;/Author&gt;&lt;Year&gt;1990&lt;/Year&gt;&lt;RecNum&gt;94&lt;/RecNum&gt;&lt;DisplayText&gt;(Davis, et al., 1990)&lt;/DisplayText&gt;&lt;record&gt;&lt;rec-number&gt;94&lt;/rec-number&gt;&lt;foreign-keys&gt;&lt;key app="EN" db-id="edxr2za982tsvier2a9vz2xe0wwdssx5pepd"&gt;94&lt;/key&gt;&lt;/foreign-keys&gt;&lt;ref-type name="Journal Article"&gt;17&lt;/ref-type&gt;&lt;contributors&gt;&lt;authors&gt;&lt;author&gt;Davis, CE&lt;/author&gt;&lt;author&gt;Rifkind, Basil M&lt;/author&gt;&lt;author&gt;Brenner, Hermann&lt;/author&gt;&lt;author&gt;Gordon, David J&lt;/author&gt;&lt;/authors&gt;&lt;/contributors&gt;&lt;titles&gt;&lt;title&gt;A single cholesterol measurement underestimates the risk of coronary heart disease: an empirical example from the Lipid Research Clinics Mortality Follow-up Study&lt;/title&gt;&lt;secondary-title&gt;Jama&lt;/secondary-title&gt;&lt;/titles&gt;&lt;pages&gt;3044-3046&lt;/pages&gt;&lt;volume&gt;264&lt;/volume&gt;&lt;number&gt;23&lt;/number&gt;&lt;dates&gt;&lt;year&gt;1990&lt;/year&gt;&lt;/dates&gt;&lt;isbn&gt;0098-7484&lt;/isbn&gt;&lt;urls&gt;&lt;/urls&gt;&lt;/record&gt;&lt;/Cite&gt;&lt;/EndNote&gt;</w:instrText>
      </w:r>
      <w:r w:rsidR="009347B0">
        <w:fldChar w:fldCharType="separate"/>
      </w:r>
      <w:r w:rsidR="002F06A8">
        <w:rPr>
          <w:noProof/>
        </w:rPr>
        <w:t>(</w:t>
      </w:r>
      <w:hyperlink w:anchor="_ENREF_8" w:tooltip="Davis, 1990 #94" w:history="1">
        <w:r w:rsidR="007220B8">
          <w:rPr>
            <w:noProof/>
          </w:rPr>
          <w:t>Davis</w:t>
        </w:r>
        <w:r w:rsidR="002F06A8">
          <w:rPr>
            <w:noProof/>
          </w:rPr>
          <w:t xml:space="preserve"> et al., 1990</w:t>
        </w:r>
      </w:hyperlink>
      <w:r w:rsidR="002F06A8">
        <w:rPr>
          <w:noProof/>
        </w:rPr>
        <w:t>)</w:t>
      </w:r>
      <w:r w:rsidR="009347B0">
        <w:fldChar w:fldCharType="end"/>
      </w:r>
      <w:r w:rsidR="00D85E8F">
        <w:t xml:space="preserve">. </w:t>
      </w:r>
      <w:r w:rsidR="002F06A8">
        <w:t>L</w:t>
      </w:r>
      <w:r>
        <w:t xml:space="preserve">ongitudinal measurements have been collected for many cohort studies, such as the FHS </w:t>
      </w:r>
      <w:r w:rsidR="009347B0" w:rsidRPr="00BF2B5E">
        <w:fldChar w:fldCharType="begin"/>
      </w:r>
      <w:r w:rsidR="00285DA1">
        <w:instrText xml:space="preserve"> ADDIN EN.CITE &lt;EndNote&gt;&lt;Cite&gt;&lt;Author&gt;Splansky&lt;/Author&gt;&lt;Year&gt;2007&lt;/Year&gt;&lt;RecNum&gt;50&lt;/RecNum&gt;&lt;DisplayText&gt;(Splansky, et al., 2007)&lt;/DisplayText&gt;&lt;record&gt;&lt;rec-number&gt;50&lt;/rec-number&gt;&lt;foreign-keys&gt;&lt;key app="EN" db-id="edxr2za982tsvier2a9vz2xe0wwdssx5pepd"&gt;50&lt;/key&gt;&lt;/foreign-keys&gt;&lt;ref-type name="Journal Article"&gt;17&lt;/ref-type&gt;&lt;contributors&gt;&lt;authors&gt;&lt;author&gt;Splansky, Greta Lee&lt;/author&gt;&lt;author&gt;Corey, Diane&lt;/author&gt;&lt;author&gt;Yang, Qiong&lt;/author&gt;&lt;author&gt;Atwood, Larry D&lt;/author&gt;&lt;author&gt;Cupples, L Adrienne&lt;/author&gt;&lt;author&gt;Benjamin, Emelia J&lt;/author&gt;&lt;author&gt;D&amp;apos;Agostino, Ralph B&lt;/author&gt;&lt;author&gt;Fox, Caroline S&lt;/author&gt;&lt;author&gt;Larson, Martin G&lt;/author&gt;&lt;author&gt;Murabito, Joanne M&lt;/author&gt;&lt;/authors&gt;&lt;/contributors&gt;&lt;titles&gt;&lt;title&gt;The third generation cohort of the National Heart, Lung, and Blood Institute&amp;apos;s Framingham Heart Study: design, recruitment, and initial examination&lt;/title&gt;&lt;secondary-title&gt;American journal of epidemiology&lt;/secondary-title&gt;&lt;/titles&gt;&lt;pages&gt;1328-1335&lt;/pages&gt;&lt;volume&gt;165&lt;/volume&gt;&lt;number&gt;11&lt;/number&gt;&lt;dates&gt;&lt;year&gt;2007&lt;/year&gt;&lt;/dates&gt;&lt;isbn&gt;0002-9262&lt;/isbn&gt;&lt;urls&gt;&lt;/urls&gt;&lt;/record&gt;&lt;/Cite&gt;&lt;/EndNote&gt;</w:instrText>
      </w:r>
      <w:r w:rsidR="009347B0" w:rsidRPr="00BF2B5E">
        <w:fldChar w:fldCharType="separate"/>
      </w:r>
      <w:r w:rsidR="00285DA1">
        <w:rPr>
          <w:noProof/>
        </w:rPr>
        <w:t>(</w:t>
      </w:r>
      <w:hyperlink w:anchor="_ENREF_27" w:tooltip="Splansky, 2007 #50" w:history="1">
        <w:r w:rsidR="007220B8">
          <w:rPr>
            <w:noProof/>
          </w:rPr>
          <w:t>Splansky</w:t>
        </w:r>
        <w:r w:rsidR="002F06A8">
          <w:rPr>
            <w:noProof/>
          </w:rPr>
          <w:t xml:space="preserve"> et al., 2007</w:t>
        </w:r>
      </w:hyperlink>
      <w:r w:rsidR="00285DA1">
        <w:rPr>
          <w:noProof/>
        </w:rPr>
        <w:t>)</w:t>
      </w:r>
      <w:r w:rsidR="009347B0" w:rsidRPr="00BF2B5E">
        <w:fldChar w:fldCharType="end"/>
      </w:r>
      <w:r>
        <w:t xml:space="preserve">. How should the longitudinal measurements of the exposure of interest be incorporated in </w:t>
      </w:r>
      <w:proofErr w:type="spellStart"/>
      <w:r>
        <w:t>Mendelian</w:t>
      </w:r>
      <w:proofErr w:type="spellEnd"/>
      <w:r>
        <w:t xml:space="preserve"> randomization studies, especially when the longitudinal measurements a</w:t>
      </w:r>
      <w:r w:rsidR="00F05AC9">
        <w:t>re sparse and irregular</w:t>
      </w:r>
      <w:r w:rsidR="002F06A8">
        <w:t>? We</w:t>
      </w:r>
      <w:r w:rsidR="003347CD">
        <w:t xml:space="preserve"> propose to use </w:t>
      </w:r>
      <w:r>
        <w:t>functional data</w:t>
      </w:r>
      <w:r w:rsidR="003347CD">
        <w:t xml:space="preserve"> analysis techniques</w:t>
      </w:r>
      <w:r w:rsidR="002F06A8">
        <w:t xml:space="preserve"> for</w:t>
      </w:r>
      <w:r w:rsidR="003347CD">
        <w:t xml:space="preserve"> conducting</w:t>
      </w:r>
      <w:r w:rsidR="002F06A8">
        <w:t xml:space="preserve"> </w:t>
      </w:r>
      <w:proofErr w:type="spellStart"/>
      <w:r w:rsidR="002F06A8">
        <w:t>Mendelian</w:t>
      </w:r>
      <w:proofErr w:type="spellEnd"/>
      <w:r w:rsidR="002F06A8">
        <w:t xml:space="preserve"> randomization</w:t>
      </w:r>
      <w:r>
        <w:t xml:space="preserve"> analysis of </w:t>
      </w:r>
      <w:r w:rsidR="002F06A8">
        <w:t>a time-varying exposure</w:t>
      </w:r>
      <w:r>
        <w:t>.</w:t>
      </w:r>
      <w:r w:rsidR="002F06A8">
        <w:t xml:space="preserve"> The </w:t>
      </w:r>
      <w:r w:rsidR="00E91893">
        <w:t xml:space="preserve">proposed </w:t>
      </w:r>
      <w:r w:rsidR="002F06A8">
        <w:t xml:space="preserve">methods for a continuous outcome variable are described in Chapter 3 and the </w:t>
      </w:r>
      <w:r w:rsidR="00E91893">
        <w:t xml:space="preserve">proposed </w:t>
      </w:r>
      <w:r w:rsidR="002F06A8">
        <w:t xml:space="preserve">methods for a binary disease outcome are described in Chapter 4. </w:t>
      </w:r>
      <w:r>
        <w:t xml:space="preserve">      </w:t>
      </w:r>
    </w:p>
    <w:p w:rsidR="00026170" w:rsidRDefault="00026170" w:rsidP="003B574D">
      <w:pPr>
        <w:pStyle w:val="TextSection"/>
      </w:pPr>
      <w:r>
        <w:t xml:space="preserve">                      </w:t>
      </w:r>
    </w:p>
    <w:p w:rsidR="00026170" w:rsidRDefault="00026170" w:rsidP="003B574D">
      <w:pPr>
        <w:pStyle w:val="TextSection"/>
      </w:pPr>
    </w:p>
    <w:p w:rsidR="00026170" w:rsidRDefault="00026170" w:rsidP="003B574D">
      <w:pPr>
        <w:pStyle w:val="TextSection"/>
      </w:pPr>
    </w:p>
    <w:p w:rsidR="00026170" w:rsidRDefault="00026170" w:rsidP="003B574D">
      <w:pPr>
        <w:pStyle w:val="TextSection"/>
      </w:pPr>
      <w:r>
        <w:t xml:space="preserve">                  </w:t>
      </w:r>
      <w:bookmarkEnd w:id="7"/>
    </w:p>
    <w:p w:rsidR="00026170" w:rsidRPr="0099547B" w:rsidRDefault="00026170" w:rsidP="00026170">
      <w:pPr>
        <w:pStyle w:val="Heading2"/>
      </w:pPr>
      <w:bookmarkStart w:id="11" w:name="_Toc226426252"/>
      <w:bookmarkStart w:id="12" w:name="_Toc297926593"/>
      <w:r w:rsidRPr="0099547B">
        <w:lastRenderedPageBreak/>
        <w:t>Public Health Significance</w:t>
      </w:r>
      <w:bookmarkEnd w:id="11"/>
      <w:bookmarkEnd w:id="12"/>
    </w:p>
    <w:p w:rsidR="00026170" w:rsidRPr="0099547B" w:rsidRDefault="00026170" w:rsidP="003B574D">
      <w:pPr>
        <w:pStyle w:val="TextSection"/>
      </w:pPr>
      <w:r>
        <w:t xml:space="preserve">The majority of diseases are complex diseases and many of them have high incidence rate in the U.S. and worldwide, including CHD, hypertension, type 2 diabetes, Alzheimer’s diseases, and more </w:t>
      </w:r>
      <w:r w:rsidR="009347B0">
        <w:fldChar w:fldCharType="begin"/>
      </w:r>
      <w:r w:rsidR="00285DA1">
        <w:instrText xml:space="preserve"> ADDIN EN.CITE &lt;EndNote&gt;&lt;Cite&gt;&lt;Author&gt;Craig&lt;/Author&gt;&lt;Year&gt;2008&lt;/Year&gt;&lt;RecNum&gt;84&lt;/RecNum&gt;&lt;DisplayText&gt;(Craig, 2008)&lt;/DisplayText&gt;&lt;record&gt;&lt;rec-number&gt;84&lt;/rec-number&gt;&lt;foreign-keys&gt;&lt;key app="EN" db-id="edxr2za982tsvier2a9vz2xe0wwdssx5pepd"&gt;84&lt;/key&gt;&lt;/foreign-keys&gt;&lt;ref-type name="Journal Article"&gt;17&lt;/ref-type&gt;&lt;contributors&gt;&lt;authors&gt;&lt;author&gt;Craig, J&lt;/author&gt;&lt;/authors&gt;&lt;/contributors&gt;&lt;titles&gt;&lt;title&gt;Complex diseases: Research and applications&lt;/title&gt;&lt;secondary-title&gt;Nature Education&lt;/secondary-title&gt;&lt;/titles&gt;&lt;pages&gt;184&lt;/pages&gt;&lt;volume&gt;1&lt;/volume&gt;&lt;number&gt;1&lt;/number&gt;&lt;dates&gt;&lt;year&gt;2008&lt;/year&gt;&lt;/dates&gt;&lt;urls&gt;&lt;/urls&gt;&lt;/record&gt;&lt;/Cite&gt;&lt;/EndNote&gt;</w:instrText>
      </w:r>
      <w:r w:rsidR="009347B0">
        <w:fldChar w:fldCharType="separate"/>
      </w:r>
      <w:r w:rsidR="00285DA1">
        <w:rPr>
          <w:noProof/>
        </w:rPr>
        <w:t>(</w:t>
      </w:r>
      <w:hyperlink w:anchor="_ENREF_7" w:tooltip="Craig, 2008 #84" w:history="1">
        <w:r w:rsidR="002F06A8">
          <w:rPr>
            <w:noProof/>
          </w:rPr>
          <w:t>Craig, 2008</w:t>
        </w:r>
      </w:hyperlink>
      <w:r w:rsidR="00285DA1">
        <w:rPr>
          <w:noProof/>
        </w:rPr>
        <w:t>)</w:t>
      </w:r>
      <w:r w:rsidR="009347B0">
        <w:fldChar w:fldCharType="end"/>
      </w:r>
      <w:r>
        <w:t>. Complex diseases have been a big burden in public health. The development of complex diseases involves many genetic factors, environmental and behavioral factors, and their int</w:t>
      </w:r>
      <w:r w:rsidR="0084742D">
        <w:t>eractions. Unraveling the causal</w:t>
      </w:r>
      <w:r>
        <w:t xml:space="preserve"> factors of complex diseases has been the focus of public health research. Although genetic studies of complex diseases have achieved big success, answering the missing heritability remains a big challenge. Gene-gene and gene-environment interactions have been attributed to the missing heritability of complex diseases </w:t>
      </w:r>
      <w:r w:rsidR="009347B0">
        <w:fldChar w:fldCharType="begin"/>
      </w:r>
      <w:r w:rsidR="00285DA1">
        <w:instrText xml:space="preserve"> ADDIN EN.CITE &lt;EndNote&gt;&lt;Cite&gt;&lt;Author&gt;Wu&lt;/Author&gt;&lt;Year&gt;2012&lt;/Year&gt;&lt;RecNum&gt;85&lt;/RecNum&gt;&lt;DisplayText&gt;(Wu, et al., 2012; Zuk, et al., 2012)&lt;/DisplayText&gt;&lt;record&gt;&lt;rec-number&gt;85&lt;/rec-number&gt;&lt;foreign-keys&gt;&lt;key app="EN" db-id="edxr2za982tsvier2a9vz2xe0wwdssx5pepd"&gt;85&lt;/key&gt;&lt;/foreign-keys&gt;&lt;ref-type name="Journal Article"&gt;17&lt;/ref-type&gt;&lt;contributors&gt;&lt;authors&gt;&lt;author&gt;Wu, Chen&lt;/author&gt;&lt;author&gt;Kraft, Peter&lt;/author&gt;&lt;author&gt;Zhai, Kan&lt;/author&gt;&lt;author&gt;Chang, Jiang&lt;/author&gt;&lt;author&gt;Wang, Zhaoming&lt;/author&gt;&lt;author&gt;Li, Yun&lt;/author&gt;&lt;author&gt;Hu, Zhibin&lt;/author&gt;&lt;author&gt;He, Zhonghu&lt;/author&gt;&lt;author&gt;Jia, Weihua&lt;/author&gt;&lt;author&gt;Abnet, Christian C&lt;/author&gt;&lt;/authors&gt;&lt;/contributors&gt;&lt;titles&gt;&lt;title&gt;Genome-wide association analyses of esophageal squamous cell carcinoma in Chinese identify multiple susceptibility loci and gene-environment interactions&lt;/title&gt;&lt;secondary-title&gt;Nature genetics&lt;/secondary-title&gt;&lt;/titles&gt;&lt;pages&gt;1090-1097&lt;/pages&gt;&lt;volume&gt;44&lt;/volume&gt;&lt;number&gt;10&lt;/number&gt;&lt;dates&gt;&lt;year&gt;2012&lt;/year&gt;&lt;/dates&gt;&lt;isbn&gt;1061-4036&lt;/isbn&gt;&lt;urls&gt;&lt;/urls&gt;&lt;/record&gt;&lt;/Cite&gt;&lt;Cite&gt;&lt;Author&gt;Zuk&lt;/Author&gt;&lt;Year&gt;2012&lt;/Year&gt;&lt;RecNum&gt;64&lt;/RecNum&gt;&lt;record&gt;&lt;rec-number&gt;64&lt;/rec-number&gt;&lt;foreign-keys&gt;&lt;key app="EN" db-id="edxr2za982tsvier2a9vz2xe0wwdssx5pepd"&gt;64&lt;/key&gt;&lt;/foreign-keys&gt;&lt;ref-type name="Journal Article"&gt;17&lt;/ref-type&gt;&lt;contributors&gt;&lt;authors&gt;&lt;author&gt;Zuk, Or&lt;/author&gt;&lt;author&gt;Hechter, Eliana&lt;/author&gt;&lt;author&gt;Sunyaev, Shamil R&lt;/author&gt;&lt;author&gt;Lander, Eric S&lt;/author&gt;&lt;/authors&gt;&lt;/contributors&gt;&lt;titles&gt;&lt;title&gt;The mystery of missing heritability: Genetic interactions create phantom heritability&lt;/title&gt;&lt;secondary-title&gt;Proceedings of the National Academy of Sciences&lt;/secondary-title&gt;&lt;/titles&gt;&lt;pages&gt;1193-1198&lt;/pages&gt;&lt;volume&gt;109&lt;/volume&gt;&lt;number&gt;4&lt;/number&gt;&lt;dates&gt;&lt;year&gt;2012&lt;/year&gt;&lt;/dates&gt;&lt;isbn&gt;0027-8424&lt;/isbn&gt;&lt;urls&gt;&lt;/urls&gt;&lt;/record&gt;&lt;/Cite&gt;&lt;/EndNote&gt;</w:instrText>
      </w:r>
      <w:r w:rsidR="009347B0">
        <w:fldChar w:fldCharType="separate"/>
      </w:r>
      <w:r w:rsidR="00285DA1">
        <w:rPr>
          <w:noProof/>
        </w:rPr>
        <w:t>(</w:t>
      </w:r>
      <w:hyperlink w:anchor="_ENREF_39" w:tooltip="Wu, 2012 #85" w:history="1">
        <w:r w:rsidR="007220B8">
          <w:rPr>
            <w:noProof/>
          </w:rPr>
          <w:t>Wu</w:t>
        </w:r>
        <w:r w:rsidR="002F06A8">
          <w:rPr>
            <w:noProof/>
          </w:rPr>
          <w:t xml:space="preserve"> et al., 2012</w:t>
        </w:r>
      </w:hyperlink>
      <w:r w:rsidR="00285DA1">
        <w:rPr>
          <w:noProof/>
        </w:rPr>
        <w:t xml:space="preserve">; </w:t>
      </w:r>
      <w:hyperlink w:anchor="_ENREF_41" w:tooltip="Zuk, 2012 #64" w:history="1">
        <w:r w:rsidR="007220B8">
          <w:rPr>
            <w:noProof/>
          </w:rPr>
          <w:t>Zuk</w:t>
        </w:r>
        <w:r w:rsidR="002F06A8">
          <w:rPr>
            <w:noProof/>
          </w:rPr>
          <w:t xml:space="preserve"> et al., 2012</w:t>
        </w:r>
      </w:hyperlink>
      <w:r w:rsidR="00285DA1">
        <w:rPr>
          <w:noProof/>
        </w:rPr>
        <w:t>)</w:t>
      </w:r>
      <w:r w:rsidR="009347B0">
        <w:fldChar w:fldCharType="end"/>
      </w:r>
      <w:r>
        <w:t>. The statistical model developme</w:t>
      </w:r>
      <w:r w:rsidR="002B01B7">
        <w:t xml:space="preserve">nt for </w:t>
      </w:r>
      <w:proofErr w:type="spellStart"/>
      <w:r w:rsidR="002B01B7">
        <w:t>vQTL</w:t>
      </w:r>
      <w:proofErr w:type="spellEnd"/>
      <w:r w:rsidR="002B01B7">
        <w:t xml:space="preserve"> identification </w:t>
      </w:r>
      <w:r>
        <w:t>provide</w:t>
      </w:r>
      <w:r w:rsidR="002B01B7">
        <w:t>s</w:t>
      </w:r>
      <w:r>
        <w:t xml:space="preserve"> powerful tools for detecting significant gene-gene and gene-environment interactions. In addition to genetic factors, environmental exposures are also big contributors to complex diseases. Observational studies of exposures on disease outcome often have unmeasured confounders </w:t>
      </w:r>
      <w:r w:rsidR="009347B0">
        <w:fldChar w:fldCharType="begin"/>
      </w:r>
      <w:r w:rsidR="00285DA1">
        <w:instrText xml:space="preserve"> ADDIN EN.CITE &lt;EndNote&gt;&lt;Cite&gt;&lt;Author&gt;Vandenbroucke&lt;/Author&gt;&lt;Year&gt;2004&lt;/Year&gt;&lt;RecNum&gt;69&lt;/RecNum&gt;&lt;DisplayText&gt;(Vandenbroucke, 2004)&lt;/DisplayText&gt;&lt;record&gt;&lt;rec-number&gt;69&lt;/rec-number&gt;&lt;foreign-keys&gt;&lt;key app="EN" db-id="edxr2za982tsvier2a9vz2xe0wwdssx5pepd"&gt;69&lt;/key&gt;&lt;/foreign-keys&gt;&lt;ref-type name="Journal Article"&gt;17&lt;/ref-type&gt;&lt;contributors&gt;&lt;authors&gt;&lt;author&gt;Vandenbroucke, Jan P&lt;/author&gt;&lt;/authors&gt;&lt;/contributors&gt;&lt;titles&gt;&lt;title&gt;When are observational studies as credible as randomised trials?&lt;/title&gt;&lt;secondary-title&gt;The Lancet&lt;/secondary-title&gt;&lt;/titles&gt;&lt;pages&gt;1728-1731&lt;/pages&gt;&lt;volume&gt;363&lt;/volume&gt;&lt;number&gt;9422&lt;/number&gt;&lt;dates&gt;&lt;year&gt;2004&lt;/year&gt;&lt;/dates&gt;&lt;isbn&gt;0140-6736&lt;/isbn&gt;&lt;urls&gt;&lt;/urls&gt;&lt;/record&gt;&lt;/Cite&gt;&lt;/EndNote&gt;</w:instrText>
      </w:r>
      <w:r w:rsidR="009347B0">
        <w:fldChar w:fldCharType="separate"/>
      </w:r>
      <w:r w:rsidR="00285DA1">
        <w:rPr>
          <w:noProof/>
        </w:rPr>
        <w:t>(</w:t>
      </w:r>
      <w:hyperlink w:anchor="_ENREF_33" w:tooltip="Vandenbroucke, 2004 #69" w:history="1">
        <w:r w:rsidR="002F06A8">
          <w:rPr>
            <w:noProof/>
          </w:rPr>
          <w:t>Vandenbroucke, 2004</w:t>
        </w:r>
      </w:hyperlink>
      <w:r w:rsidR="00285DA1">
        <w:rPr>
          <w:noProof/>
        </w:rPr>
        <w:t>)</w:t>
      </w:r>
      <w:r w:rsidR="009347B0">
        <w:fldChar w:fldCharType="end"/>
      </w:r>
      <w:r>
        <w:t xml:space="preserve">. </w:t>
      </w:r>
      <w:proofErr w:type="spellStart"/>
      <w:r>
        <w:t>Mendelian</w:t>
      </w:r>
      <w:proofErr w:type="spellEnd"/>
      <w:r>
        <w:t xml:space="preserve"> randomization</w:t>
      </w:r>
      <w:r w:rsidR="0084742D">
        <w:t xml:space="preserve"> is a useful approach for causal</w:t>
      </w:r>
      <w:r>
        <w:t xml:space="preserve"> inference analysis of the effects of modifiable exposures on disease outcome using genetic variants </w:t>
      </w:r>
      <w:r w:rsidR="009347B0">
        <w:fldChar w:fldCharType="begin"/>
      </w:r>
      <w:r w:rsidR="00285DA1">
        <w:instrText xml:space="preserve"> ADDIN EN.CITE &lt;EndNote&gt;&lt;Cite&gt;&lt;Author&gt;Lawlor&lt;/Author&gt;&lt;Year&gt;2008&lt;/Year&gt;&lt;RecNum&gt;72&lt;/RecNum&gt;&lt;DisplayText&gt;(Lawlor, et al., 2008)&lt;/DisplayText&gt;&lt;record&gt;&lt;rec-number&gt;72&lt;/rec-number&gt;&lt;foreign-keys&gt;&lt;key app="EN" db-id="edxr2za982tsvier2a9vz2xe0wwdssx5pepd"&gt;72&lt;/key&gt;&lt;/foreign-keys&gt;&lt;ref-type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ages&gt;1133-1163&lt;/pages&gt;&lt;volume&gt;27&lt;/volume&gt;&lt;number&gt;8&lt;/number&gt;&lt;dates&gt;&lt;year&gt;2008&lt;/year&gt;&lt;/dates&gt;&lt;isbn&gt;1097-0258&lt;/isbn&gt;&lt;urls&gt;&lt;/urls&gt;&lt;/record&gt;&lt;/Cite&gt;&lt;/EndNote&gt;</w:instrText>
      </w:r>
      <w:r w:rsidR="009347B0">
        <w:fldChar w:fldCharType="separate"/>
      </w:r>
      <w:r w:rsidR="00285DA1">
        <w:rPr>
          <w:noProof/>
        </w:rPr>
        <w:t>(</w:t>
      </w:r>
      <w:hyperlink w:anchor="_ENREF_17" w:tooltip="Lawlor, 2008 #72" w:history="1">
        <w:r w:rsidR="007220B8">
          <w:rPr>
            <w:noProof/>
          </w:rPr>
          <w:t>Lawlor</w:t>
        </w:r>
        <w:r w:rsidR="002F06A8">
          <w:rPr>
            <w:noProof/>
          </w:rPr>
          <w:t xml:space="preserve"> et al., 2008</w:t>
        </w:r>
      </w:hyperlink>
      <w:r w:rsidR="00285DA1">
        <w:rPr>
          <w:noProof/>
        </w:rPr>
        <w:t>)</w:t>
      </w:r>
      <w:r w:rsidR="009347B0">
        <w:fldChar w:fldCharType="end"/>
      </w:r>
      <w:r>
        <w:t xml:space="preserve">. Statistical method development for analyzing time-varying exposures in </w:t>
      </w:r>
      <w:proofErr w:type="spellStart"/>
      <w:r>
        <w:t>Mend</w:t>
      </w:r>
      <w:r w:rsidR="002B01B7">
        <w:t>elian</w:t>
      </w:r>
      <w:proofErr w:type="spellEnd"/>
      <w:r w:rsidR="002B01B7">
        <w:t xml:space="preserve"> randomization studies</w:t>
      </w:r>
      <w:r>
        <w:t xml:space="preserve"> provide</w:t>
      </w:r>
      <w:r w:rsidR="002B01B7">
        <w:t>s</w:t>
      </w:r>
      <w:r>
        <w:t xml:space="preserve"> useful tools for identifying the effect of time-varying exposures on complex disease outcome. Overall, the statistical method devel</w:t>
      </w:r>
      <w:r w:rsidR="000513D8">
        <w:t xml:space="preserve">opments in my dissertation </w:t>
      </w:r>
      <w:r>
        <w:t xml:space="preserve">provide useful tools for identifying both genetic and environmental factors that contribute to complex disease development, thus lead to better understanding of the underlying causes of complex diseases.             </w:t>
      </w:r>
    </w:p>
    <w:p w:rsidR="006607E6" w:rsidRPr="00947A63" w:rsidRDefault="00A81E8D" w:rsidP="00947A63">
      <w:pPr>
        <w:rPr>
          <w:color w:val="0070C0"/>
        </w:rPr>
      </w:pPr>
      <w:r>
        <w:rPr>
          <w:color w:val="0070C0"/>
        </w:rPr>
        <w:br w:type="page"/>
      </w:r>
    </w:p>
    <w:p w:rsidR="00AB6FEC" w:rsidRPr="007D23C0" w:rsidRDefault="008A56CC" w:rsidP="00AB6FEC">
      <w:pPr>
        <w:pStyle w:val="Heading1"/>
        <w:rPr>
          <w:szCs w:val="24"/>
        </w:rPr>
      </w:pPr>
      <w:bookmarkStart w:id="13" w:name="_Toc297926594"/>
      <w:bookmarkStart w:id="14" w:name="_Toc123028189"/>
      <w:r>
        <w:rPr>
          <w:szCs w:val="24"/>
        </w:rPr>
        <w:lastRenderedPageBreak/>
        <w:t>C</w:t>
      </w:r>
      <w:r w:rsidR="00AB6FEC">
        <w:rPr>
          <w:szCs w:val="24"/>
        </w:rPr>
        <w:t>hapter 2:</w:t>
      </w:r>
      <w:r w:rsidR="00D8516C">
        <w:rPr>
          <w:szCs w:val="24"/>
        </w:rPr>
        <w:t xml:space="preserve"> A Family-based Joint Test for Mean and Variance Heterogeneity for Quantitative Traits</w:t>
      </w:r>
      <w:bookmarkEnd w:id="13"/>
      <w:r w:rsidR="00AB6FEC">
        <w:rPr>
          <w:szCs w:val="24"/>
        </w:rPr>
        <w:t xml:space="preserve"> </w:t>
      </w:r>
    </w:p>
    <w:p w:rsidR="00622A1A" w:rsidRDefault="00622A1A" w:rsidP="00CF596E">
      <w:pPr>
        <w:spacing w:line="480" w:lineRule="auto"/>
        <w:rPr>
          <w:b/>
        </w:rPr>
      </w:pPr>
    </w:p>
    <w:p w:rsidR="00CF596E" w:rsidRPr="00622A1A" w:rsidRDefault="00CF596E" w:rsidP="00CF596E">
      <w:pPr>
        <w:spacing w:line="480" w:lineRule="auto"/>
        <w:rPr>
          <w:b/>
        </w:rPr>
      </w:pPr>
      <w:r w:rsidRPr="00622A1A">
        <w:rPr>
          <w:b/>
        </w:rPr>
        <w:t>Title of Journal Article</w:t>
      </w:r>
    </w:p>
    <w:p w:rsidR="00CF596E" w:rsidRDefault="00622A1A" w:rsidP="00CF596E">
      <w:pPr>
        <w:spacing w:line="480" w:lineRule="auto"/>
      </w:pPr>
      <w:r>
        <w:t>A Family-based Joint Test for M</w:t>
      </w:r>
      <w:r w:rsidR="00CF596E">
        <w:t xml:space="preserve">ean and </w:t>
      </w:r>
      <w:r>
        <w:t>Variance Heterogeneity for Q</w:t>
      </w:r>
      <w:r w:rsidR="00CF596E">
        <w:t>uantitative</w:t>
      </w:r>
      <w:r>
        <w:t xml:space="preserve"> T</w:t>
      </w:r>
      <w:r w:rsidR="009F6B01">
        <w:t>raits</w:t>
      </w:r>
    </w:p>
    <w:p w:rsidR="00CF596E" w:rsidRDefault="00CF596E" w:rsidP="00CF596E">
      <w:pPr>
        <w:spacing w:line="480" w:lineRule="auto"/>
      </w:pPr>
    </w:p>
    <w:p w:rsidR="00CF596E" w:rsidRPr="00622A1A" w:rsidRDefault="00CF596E" w:rsidP="00CF596E">
      <w:pPr>
        <w:spacing w:line="480" w:lineRule="auto"/>
        <w:rPr>
          <w:b/>
        </w:rPr>
      </w:pPr>
      <w:r w:rsidRPr="00622A1A">
        <w:rPr>
          <w:b/>
        </w:rPr>
        <w:t>Name of Journal Accepted</w:t>
      </w:r>
    </w:p>
    <w:p w:rsidR="00CF596E" w:rsidRDefault="00CF596E" w:rsidP="00CF596E">
      <w:pPr>
        <w:spacing w:line="480" w:lineRule="auto"/>
      </w:pPr>
      <w:r>
        <w:t>Annals of Human Genetics</w:t>
      </w:r>
    </w:p>
    <w:p w:rsidR="00CF596E" w:rsidRDefault="00CF596E" w:rsidP="00CF596E">
      <w:pPr>
        <w:spacing w:line="480" w:lineRule="auto"/>
      </w:pPr>
      <w:r>
        <w:t xml:space="preserve"> </w:t>
      </w:r>
      <w:r>
        <w:br w:type="page"/>
      </w:r>
    </w:p>
    <w:p w:rsidR="00CA3CF2" w:rsidRPr="00487BC6" w:rsidRDefault="00AB6FEC" w:rsidP="00886770">
      <w:pPr>
        <w:pStyle w:val="Heading2"/>
      </w:pPr>
      <w:r w:rsidRPr="007D23C0">
        <w:lastRenderedPageBreak/>
        <w:t xml:space="preserve"> </w:t>
      </w:r>
      <w:bookmarkStart w:id="15" w:name="_Toc297926595"/>
      <w:r w:rsidR="00CA3CF2" w:rsidRPr="00487BC6">
        <w:t>S</w:t>
      </w:r>
      <w:r w:rsidR="004D429D">
        <w:t>ummary</w:t>
      </w:r>
      <w:bookmarkEnd w:id="15"/>
    </w:p>
    <w:p w:rsidR="00CA3CF2" w:rsidRPr="00487BC6" w:rsidRDefault="00CA3CF2" w:rsidP="00CA3CF2">
      <w:pPr>
        <w:pStyle w:val="ListParagraph"/>
        <w:spacing w:line="480" w:lineRule="auto"/>
        <w:ind w:left="0"/>
      </w:pPr>
      <w:r w:rsidRPr="00487BC6">
        <w:tab/>
        <w:t>Traditional quantitative trait locus (QTL) analysis focuses on identifying loci associated with mean heterogeneity. Recent research has discovered loci associated with phenotype variance heterogeneity (</w:t>
      </w:r>
      <w:proofErr w:type="spellStart"/>
      <w:r w:rsidRPr="00487BC6">
        <w:t>vQTL</w:t>
      </w:r>
      <w:proofErr w:type="spellEnd"/>
      <w:r w:rsidRPr="00487BC6">
        <w:t xml:space="preserve">), which is important in studying genetic association with complex traits, especially for identifying gene-gene and gene-environment interactions. While several tests have been proposed to detect </w:t>
      </w:r>
      <w:proofErr w:type="spellStart"/>
      <w:r w:rsidRPr="00487BC6">
        <w:t>vQTL</w:t>
      </w:r>
      <w:proofErr w:type="spellEnd"/>
      <w:r w:rsidRPr="00487BC6">
        <w:t xml:space="preserve"> for unrelated individuals, there are no tests for related individuals, commonly seen in family-based genetic studies. Here we introduce a likelihood ratio test (LRT) for identifying mean and variance heterogeneity simultaneously or either effect alone, adjusting for covariates and family relatedness using a linear mixed effect model approach. The LRT test statistic for normally distributed quantitative traits approximately follows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487BC6">
        <w:t xml:space="preserve">-distributions. To correct for inflated Type I error for non-normally distributed quantitative traits, we propose a parametric bootstrap based LRT that removes the best linear unbiased prediction (BLUP) of family random effect. Simulation studies show that our family-based test controls Type I error and has good power, while Type I error inflation is observed when family relatedness is ignored. We demonstrate the utility and efficiency gains of the proposed method using data from the Framingham Heart Study to detect loci associated with body mass index (BMI) variability.          </w:t>
      </w:r>
    </w:p>
    <w:p w:rsidR="00CA3CF2" w:rsidRPr="00487BC6" w:rsidRDefault="00CA3CF2" w:rsidP="00CA3CF2">
      <w:pPr>
        <w:spacing w:line="480" w:lineRule="auto"/>
      </w:pPr>
      <w:r w:rsidRPr="00664AA7">
        <w:t>Key Words:</w:t>
      </w:r>
      <w:r w:rsidRPr="00487BC6">
        <w:t xml:space="preserve">  variance heterogeneity, QTL, linear mixed model, family data, BLUP         </w:t>
      </w:r>
    </w:p>
    <w:p w:rsidR="00CA3CF2" w:rsidRPr="00487BC6" w:rsidRDefault="00CA3CF2" w:rsidP="00CA3CF2">
      <w:pPr>
        <w:spacing w:line="480" w:lineRule="auto"/>
        <w:rPr>
          <w:b/>
          <w:sz w:val="28"/>
        </w:rPr>
      </w:pPr>
      <w:r w:rsidRPr="00487BC6">
        <w:rPr>
          <w:b/>
          <w:sz w:val="28"/>
        </w:rPr>
        <w:br w:type="page"/>
      </w:r>
    </w:p>
    <w:p w:rsidR="00CA3CF2" w:rsidRPr="00487BC6" w:rsidRDefault="00CA3CF2" w:rsidP="00A005FA">
      <w:pPr>
        <w:pStyle w:val="Heading2"/>
      </w:pPr>
      <w:bookmarkStart w:id="16" w:name="_Toc297926596"/>
      <w:r w:rsidRPr="00487BC6">
        <w:lastRenderedPageBreak/>
        <w:t>I</w:t>
      </w:r>
      <w:r w:rsidR="003120B5">
        <w:t>ntroduction</w:t>
      </w:r>
      <w:bookmarkEnd w:id="16"/>
    </w:p>
    <w:p w:rsidR="00CA3CF2" w:rsidRPr="00487BC6" w:rsidRDefault="00CA3CF2" w:rsidP="00CA3CF2">
      <w:pPr>
        <w:pStyle w:val="BodyText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outlineLvl w:val="0"/>
      </w:pPr>
      <w:r w:rsidRPr="00487BC6">
        <w:tab/>
        <w:t xml:space="preserve">Genetic studies of quantitative traits have focused on detecting loci associated with mean difference across genotypes </w:t>
      </w:r>
      <w:r w:rsidR="009347B0" w:rsidRPr="00487BC6">
        <w:fldChar w:fldCharType="begin">
          <w:fldData xml:space="preserve">PEVuZE5vdGU+PENpdGU+PEF1dGhvcj5MaXU8L0F1dGhvcj48WWVhcj4yMDEzPC9ZZWFyPjxSZWNO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</w:fldData>
        </w:fldChar>
      </w:r>
      <w:r w:rsidRPr="00487BC6">
        <w:instrText xml:space="preserve"> ADDIN EN.CITE </w:instrText>
      </w:r>
      <w:r w:rsidR="009347B0" w:rsidRPr="00487BC6">
        <w:fldChar w:fldCharType="begin">
          <w:fldData xml:space="preserve">PEVuZE5vdGU+PENpdGU+PEF1dGhvcj5MaXU8L0F1dGhvcj48WWVhcj4yMDEzPC9ZZWFyPjxSZWNO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</w:fldData>
        </w:fldChar>
      </w:r>
      <w:r w:rsidRPr="00487BC6">
        <w:instrText xml:space="preserve"> ADDIN EN.CITE.DATA </w:instrText>
      </w:r>
      <w:r w:rsidR="009347B0" w:rsidRPr="00487BC6">
        <w:fldChar w:fldCharType="end"/>
      </w:r>
      <w:r w:rsidR="009347B0" w:rsidRPr="00487BC6">
        <w:fldChar w:fldCharType="separate"/>
      </w:r>
      <w:r w:rsidRPr="00487BC6">
        <w:rPr>
          <w:noProof/>
        </w:rPr>
        <w:t>(</w:t>
      </w:r>
      <w:hyperlink w:anchor="_ENREF_12" w:tooltip="Liu, 2013 #22" w:history="1">
        <w:r w:rsidRPr="00487BC6">
          <w:rPr>
            <w:noProof/>
          </w:rPr>
          <w:t>Liu</w:t>
        </w:r>
        <w:r w:rsidRPr="00487BC6">
          <w:rPr>
            <w:i/>
            <w:noProof/>
          </w:rPr>
          <w:t xml:space="preserve"> et al.</w:t>
        </w:r>
        <w:r w:rsidRPr="00487BC6">
          <w:rPr>
            <w:noProof/>
          </w:rPr>
          <w:t>, 2013</w:t>
        </w:r>
      </w:hyperlink>
      <w:r w:rsidRPr="00487BC6">
        <w:rPr>
          <w:noProof/>
        </w:rPr>
        <w:t xml:space="preserve">, </w:t>
      </w:r>
      <w:hyperlink w:anchor="_ENREF_21" w:tooltip="Sun, 2012 #23" w:history="1">
        <w:r w:rsidRPr="00487BC6">
          <w:rPr>
            <w:noProof/>
          </w:rPr>
          <w:t>Sun, 2012</w:t>
        </w:r>
      </w:hyperlink>
      <w:r w:rsidRPr="00487BC6">
        <w:rPr>
          <w:noProof/>
        </w:rPr>
        <w:t>)</w:t>
      </w:r>
      <w:r w:rsidR="009347B0" w:rsidRPr="00487BC6">
        <w:fldChar w:fldCharType="end"/>
      </w:r>
      <w:r w:rsidRPr="00487BC6">
        <w:t xml:space="preserve">. However, there has been increasing evidence for genetic loci influencing variability of quantitative traits </w:t>
      </w:r>
      <w:r w:rsidR="009347B0" w:rsidRPr="00487BC6">
        <w:fldChar w:fldCharType="begin"/>
      </w:r>
      <w:r w:rsidRPr="00487BC6">
        <w:instrText xml:space="preserve"> ADDIN EN.CITE &lt;EndNote&gt;&lt;Cite&gt;&lt;Author&gt;Jimenez-Gomez&lt;/Author&gt;&lt;Year&gt;2011&lt;/Year&gt;&lt;RecNum&gt;1&lt;/RecNum&gt;&lt;DisplayText&gt;(Jimenez-Gomez&lt;style face="italic"&gt; et al.&lt;/style&gt;, 2011, Shen&lt;style face="italic"&gt; et al.&lt;/style&gt;, 2012)&lt;/DisplayText&gt;&lt;record&gt;&lt;rec-number&gt;1&lt;/rec-number&gt;&lt;foreign-keys&gt;&lt;key app="EN" db-id="2pvwf0re4s2wr9epxsb5xf9qpfwffppedv5z"&gt;1&lt;/key&gt;&lt;/foreign-keys&gt;&lt;ref-type name="Journal Article"&gt;17&lt;/ref-type&gt;&lt;contributors&gt;&lt;authors&gt;&lt;author&gt;Jimenez-Gomez, Jose M&lt;/author&gt;&lt;author&gt;Corwin, Jason A&lt;/author&gt;&lt;author&gt;Joseph, Bindu&lt;/author&gt;&lt;author&gt;Maloof, Julin N&lt;/author&gt;&lt;author&gt;Kliebenstein, Daniel J&lt;/author&gt;&lt;/authors&gt;&lt;/contributors&gt;&lt;titles&gt;&lt;title&gt;Genomic analysis of QTLs and genes altering natural variation in stochastic noise&lt;/title&gt;&lt;secondary-title&gt;PLoS genetics&lt;/secondary-title&gt;&lt;/titles&gt;&lt;periodical&gt;&lt;full-title&gt;PLoS genetics&lt;/full-title&gt;&lt;/periodical&gt;&lt;pages&gt;e1002295&lt;/pages&gt;&lt;volume&gt;7&lt;/volume&gt;&lt;number&gt;9&lt;/number&gt;&lt;dates&gt;&lt;year&gt;2011&lt;/year&gt;&lt;/dates&gt;&lt;isbn&gt;1553-7404&lt;/isbn&gt;&lt;urls&gt;&lt;/urls&gt;&lt;/record&gt;&lt;/Cite&gt;&lt;Cite&gt;&lt;Author&gt;Shen&lt;/Author&gt;&lt;Year&gt;2012&lt;/Year&gt;&lt;RecNum&gt;2&lt;/RecNum&gt;&lt;record&gt;&lt;rec-number&gt;2&lt;/rec-number&gt;&lt;foreign-keys&gt;&lt;key app="EN" db-id="2pvwf0re4s2wr9epxsb5xf9qpfwffppedv5z"&gt;2&lt;/key&gt;&lt;/foreign-keys&gt;&lt;ref-type name="Journal Article"&gt;17&lt;/ref-type&gt;&lt;contributors&gt;&lt;authors&gt;&lt;author&gt;Shen, X.&lt;/author&gt;&lt;author&gt;Pettersson, M.&lt;/author&gt;&lt;author&gt;Rönnegård, L.&lt;/author&gt;&lt;author&gt;Carlborg, Ö.&lt;/author&gt;&lt;/authors&gt;&lt;/contributors&gt;&lt;titles&gt;&lt;title&gt;Inheritance beyond plain heritability: variance-controlling genes in Arabidopsis thaliana&lt;/title&gt;&lt;secondary-title&gt;PLoS genetics&lt;/secondary-title&gt;&lt;/titles&gt;&lt;periodical&gt;&lt;full-title&gt;PLoS genetics&lt;/full-title&gt;&lt;/periodical&gt;&lt;pages&gt;e1002839&lt;/pages&gt;&lt;volume&gt;8&lt;/volume&gt;&lt;number&gt;8&lt;/number&gt;&lt;dates&gt;&lt;year&gt;2012&lt;/year&gt;&lt;/dates&gt;&lt;isbn&gt;1553-7404&lt;/isbn&gt;&lt;urls&gt;&lt;/urls&gt;&lt;/record&gt;&lt;/Cite&gt;&lt;/EndNote&gt;</w:instrText>
      </w:r>
      <w:r w:rsidR="009347B0" w:rsidRPr="00487BC6">
        <w:fldChar w:fldCharType="separate"/>
      </w:r>
      <w:r w:rsidRPr="00487BC6">
        <w:rPr>
          <w:noProof/>
        </w:rPr>
        <w:t>(</w:t>
      </w:r>
      <w:hyperlink w:anchor="_ENREF_8" w:tooltip="Jimenez-Gomez, 2011 #1" w:history="1">
        <w:r w:rsidRPr="00487BC6">
          <w:rPr>
            <w:noProof/>
          </w:rPr>
          <w:t>Jimenez-Gomez</w:t>
        </w:r>
        <w:r w:rsidRPr="00487BC6">
          <w:rPr>
            <w:i/>
            <w:noProof/>
          </w:rPr>
          <w:t xml:space="preserve"> et al.</w:t>
        </w:r>
        <w:r w:rsidRPr="00487BC6">
          <w:rPr>
            <w:noProof/>
          </w:rPr>
          <w:t>, 2011</w:t>
        </w:r>
      </w:hyperlink>
      <w:r w:rsidRPr="00487BC6">
        <w:rPr>
          <w:noProof/>
        </w:rPr>
        <w:t xml:space="preserve">, </w:t>
      </w:r>
      <w:hyperlink w:anchor="_ENREF_17" w:tooltip="Shen, 2012 #2" w:history="1">
        <w:r w:rsidRPr="00487BC6">
          <w:rPr>
            <w:noProof/>
          </w:rPr>
          <w:t>Shen</w:t>
        </w:r>
        <w:r w:rsidRPr="00487BC6">
          <w:rPr>
            <w:i/>
            <w:noProof/>
          </w:rPr>
          <w:t xml:space="preserve"> et al.</w:t>
        </w:r>
        <w:r w:rsidRPr="00487BC6">
          <w:rPr>
            <w:noProof/>
          </w:rPr>
          <w:t>, 2012</w:t>
        </w:r>
      </w:hyperlink>
      <w:r w:rsidRPr="00487BC6">
        <w:rPr>
          <w:noProof/>
        </w:rPr>
        <w:t>)</w:t>
      </w:r>
      <w:r w:rsidR="009347B0" w:rsidRPr="00487BC6">
        <w:fldChar w:fldCharType="end"/>
      </w:r>
      <w:r w:rsidRPr="00487BC6">
        <w:t xml:space="preserve">. The genetic locus associated with phenotype variability has been referred to as a variance-heterogeneity quantitative trait locus </w:t>
      </w:r>
      <w:proofErr w:type="spellStart"/>
      <w:r w:rsidRPr="00487BC6">
        <w:t>vQTL</w:t>
      </w:r>
      <w:proofErr w:type="spellEnd"/>
      <w:r w:rsidRPr="00487BC6">
        <w:t xml:space="preserve"> </w:t>
      </w:r>
      <w:r w:rsidR="009347B0" w:rsidRPr="00487BC6">
        <w:fldChar w:fldCharType="begin"/>
      </w:r>
      <w:r w:rsidRPr="00487BC6">
        <w:instrText xml:space="preserve"> ADDIN EN.CITE &lt;EndNote&gt;&lt;Cite&gt;&lt;Author&gt;Rönnegård&lt;/Author&gt;&lt;Year&gt;2011&lt;/Year&gt;&lt;RecNum&gt;3&lt;/RecNum&gt;&lt;DisplayText&gt;(Rönnegård &amp;amp; Valdar, 2011)&lt;/DisplayText&gt;&lt;record&gt;&lt;rec-number&gt;3&lt;/rec-number&gt;&lt;foreign-keys&gt;&lt;key app="EN" db-id="2pvwf0re4s2wr9epxsb5xf9qpfwffppedv5z"&gt;3&lt;/key&gt;&lt;/foreign-keys&gt;&lt;ref-type name="Journal Article"&gt;17&lt;/ref-type&gt;&lt;contributors&gt;&lt;authors&gt;&lt;author&gt;Rönnegård, L.&lt;/author&gt;&lt;author&gt;Valdar, W.&lt;/author&gt;&lt;/authors&gt;&lt;/contributors&gt;&lt;titles&gt;&lt;title&gt;Detecting major genetic loci controlling phenotypic variability in experimental crosses&lt;/title&gt;&lt;secondary-title&gt;Genetics&lt;/secondary-title&gt;&lt;/titles&gt;&lt;periodical&gt;&lt;full-title&gt;Genetics&lt;/full-title&gt;&lt;/periodical&gt;&lt;pages&gt;435-447&lt;/pages&gt;&lt;volume&gt;188&lt;/volume&gt;&lt;number&gt;2&lt;/number&gt;&lt;dates&gt;&lt;year&gt;2011&lt;/year&gt;&lt;/dates&gt;&lt;isbn&gt;0016-6731&lt;/isbn&gt;&lt;urls&gt;&lt;/urls&gt;&lt;/record&gt;&lt;/Cite&gt;&lt;/EndNote&gt;</w:instrText>
      </w:r>
      <w:r w:rsidR="009347B0" w:rsidRPr="00487BC6">
        <w:fldChar w:fldCharType="separate"/>
      </w:r>
      <w:r w:rsidRPr="00487BC6">
        <w:rPr>
          <w:noProof/>
        </w:rPr>
        <w:t>(</w:t>
      </w:r>
      <w:hyperlink w:anchor="_ENREF_16" w:tooltip="Rönnegård, 2011 #3" w:history="1">
        <w:r w:rsidRPr="00487BC6">
          <w:rPr>
            <w:noProof/>
          </w:rPr>
          <w:t>Rönnegård &amp; Valdar, 2011</w:t>
        </w:r>
      </w:hyperlink>
      <w:r w:rsidRPr="00487BC6">
        <w:rPr>
          <w:noProof/>
        </w:rPr>
        <w:t>)</w:t>
      </w:r>
      <w:r w:rsidR="009347B0" w:rsidRPr="00487BC6">
        <w:fldChar w:fldCharType="end"/>
      </w:r>
      <w:r w:rsidRPr="00487BC6">
        <w:t xml:space="preserve">. In addition, phenotype variance heterogeneity across genotypes can also be the result of an interaction effect with another genetic locus or environmental factor, known as gene-gene or gene-environment interactions </w:t>
      </w:r>
      <w:r w:rsidR="009347B0" w:rsidRPr="00487BC6">
        <w:fldChar w:fldCharType="begin"/>
      </w:r>
      <w:r w:rsidRPr="00487BC6">
        <w:instrText xml:space="preserve"> ADDIN EN.CITE &lt;EndNote&gt;&lt;Cite&gt;&lt;Author&gt;Paré&lt;/Author&gt;&lt;Year&gt;2010&lt;/Year&gt;&lt;RecNum&gt;4&lt;/RecNum&gt;&lt;DisplayText&gt;(Paré&lt;style face="italic"&gt; et al.&lt;/style&gt;, 2010, Struchalin&lt;style face="italic"&gt; et al.&lt;/style&gt;, 2010)&lt;/DisplayText&gt;&lt;record&gt;&lt;rec-number&gt;4&lt;/rec-number&gt;&lt;foreign-keys&gt;&lt;key app="EN" db-id="2pvwf0re4s2wr9epxsb5xf9qpfwffppedv5z"&gt;4&lt;/key&gt;&lt;/foreign-keys&gt;&lt;ref-type name="Journal Article"&gt;17&lt;/ref-type&gt;&lt;contributors&gt;&lt;authors&gt;&lt;author&gt;Paré, G.&lt;/author&gt;&lt;author&gt;Cook, N.R.&lt;/author&gt;&lt;author&gt;Ridker, P.M.&lt;/author&gt;&lt;author&gt;Chasman, D.I.&lt;/author&gt;&lt;/authors&gt;&lt;/contributors&gt;&lt;titles&gt;&lt;title&gt;On the use of variance per genotype as a tool to identify quantitative trait interaction effects: a report from the Women&amp;apos;s Genome Health Study&lt;/title&gt;&lt;secondary-title&gt;PLoS genetics&lt;/secondary-title&gt;&lt;/titles&gt;&lt;periodical&gt;&lt;full-title&gt;PLoS genetics&lt;/full-title&gt;&lt;/periodical&gt;&lt;pages&gt;e1000981&lt;/pages&gt;&lt;volume&gt;6&lt;/volume&gt;&lt;number&gt;6&lt;/number&gt;&lt;section&gt;e1000981&lt;/section&gt;&lt;dates&gt;&lt;year&gt;2010&lt;/year&gt;&lt;/dates&gt;&lt;isbn&gt;1553-7404&lt;/isbn&gt;&lt;urls&gt;&lt;/urls&gt;&lt;/record&gt;&lt;/Cite&gt;&lt;Cite&gt;&lt;Author&gt;Struchalin&lt;/Author&gt;&lt;Year&gt;2010&lt;/Year&gt;&lt;RecNum&gt;5&lt;/RecNum&gt;&lt;record&gt;&lt;rec-number&gt;5&lt;/rec-number&gt;&lt;foreign-keys&gt;&lt;key app="EN" db-id="2pvwf0re4s2wr9epxsb5xf9qpfwffppedv5z"&gt;5&lt;/key&gt;&lt;/foreign-keys&gt;&lt;ref-type name="Journal Article"&gt;17&lt;/ref-type&gt;&lt;contributors&gt;&lt;authors&gt;&lt;author&gt;Struchalin, M.V.&lt;/author&gt;&lt;author&gt;Dehghan, A.&lt;/author&gt;&lt;author&gt;Witteman, J.C.M.&lt;/author&gt;&lt;author&gt;van Duijn, C.&lt;/author&gt;&lt;author&gt;Aulchenko, Y.S.&lt;/author&gt;&lt;/authors&gt;&lt;/contributors&gt;&lt;titles&gt;&lt;title&gt;Variance heterogeneity analysis for detection of potentially interacting genetic loci: method and its limitations&lt;/title&gt;&lt;secondary-title&gt;BMC genetics&lt;/secondary-title&gt;&lt;/titles&gt;&lt;periodical&gt;&lt;full-title&gt;BMC genetics&lt;/full-title&gt;&lt;/periodical&gt;&lt;pages&gt;92&lt;/pages&gt;&lt;volume&gt;11&lt;/volume&gt;&lt;dates&gt;&lt;year&gt;2010&lt;/year&gt;&lt;/dates&gt;&lt;isbn&gt;1471-2156&lt;/isbn&gt;&lt;urls&gt;&lt;/urls&gt;&lt;/record&gt;&lt;/Cite&gt;&lt;/EndNote&gt;</w:instrText>
      </w:r>
      <w:r w:rsidR="009347B0" w:rsidRPr="00487BC6">
        <w:fldChar w:fldCharType="separate"/>
      </w:r>
      <w:r w:rsidRPr="00487BC6">
        <w:rPr>
          <w:noProof/>
        </w:rPr>
        <w:t>(</w:t>
      </w:r>
      <w:hyperlink w:anchor="_ENREF_14" w:tooltip="Paré, 2010 #4" w:history="1">
        <w:r w:rsidRPr="00487BC6">
          <w:rPr>
            <w:noProof/>
          </w:rPr>
          <w:t>Paré</w:t>
        </w:r>
        <w:r w:rsidRPr="00487BC6">
          <w:rPr>
            <w:i/>
            <w:noProof/>
          </w:rPr>
          <w:t xml:space="preserve"> et al.</w:t>
        </w:r>
        <w:r w:rsidRPr="00487BC6">
          <w:rPr>
            <w:noProof/>
          </w:rPr>
          <w:t>, 2010</w:t>
        </w:r>
      </w:hyperlink>
      <w:r w:rsidRPr="00487BC6">
        <w:rPr>
          <w:noProof/>
        </w:rPr>
        <w:t xml:space="preserve">, </w:t>
      </w:r>
      <w:hyperlink w:anchor="_ENREF_20" w:tooltip="Struchalin, 2010 #5" w:history="1">
        <w:r w:rsidRPr="00487BC6">
          <w:rPr>
            <w:noProof/>
          </w:rPr>
          <w:t>Struchalin</w:t>
        </w:r>
        <w:r w:rsidRPr="00487BC6">
          <w:rPr>
            <w:i/>
            <w:noProof/>
          </w:rPr>
          <w:t xml:space="preserve"> et al.</w:t>
        </w:r>
        <w:r w:rsidRPr="00487BC6">
          <w:rPr>
            <w:noProof/>
          </w:rPr>
          <w:t>, 2010</w:t>
        </w:r>
      </w:hyperlink>
      <w:r w:rsidRPr="00487BC6">
        <w:rPr>
          <w:noProof/>
        </w:rPr>
        <w:t>)</w:t>
      </w:r>
      <w:r w:rsidR="009347B0" w:rsidRPr="00487BC6">
        <w:fldChar w:fldCharType="end"/>
      </w:r>
      <w:r w:rsidRPr="00487BC6">
        <w:t xml:space="preserve">. If a locus interacts with another factor, the phenotype distribution of this genotype group will be a mixture of distributions with different means, leading to phenotype variance heterogeneity across genotype groups at this locus. Thus, </w:t>
      </w:r>
      <w:proofErr w:type="spellStart"/>
      <w:r w:rsidRPr="00487BC6">
        <w:t>vQTL</w:t>
      </w:r>
      <w:proofErr w:type="spellEnd"/>
      <w:r w:rsidRPr="00487BC6">
        <w:t xml:space="preserve"> can serve as candidates for gene-gene and gene-environment interaction analyses, which will significantly reduce the dimension of interaction tests compared with pair-wise interaction screens. Moreover, </w:t>
      </w:r>
      <w:proofErr w:type="spellStart"/>
      <w:r w:rsidRPr="00487BC6">
        <w:t>vQTL</w:t>
      </w:r>
      <w:proofErr w:type="spellEnd"/>
      <w:r w:rsidRPr="00487BC6">
        <w:t xml:space="preserve"> can also be induced by linkage disequilibrium (LD) with a functional mean effect locus with a disparate minor allele frequency (MAF) </w:t>
      </w:r>
      <w:r w:rsidR="009347B0" w:rsidRPr="00487BC6">
        <w:fldChar w:fldCharType="begin"/>
      </w:r>
      <w:r w:rsidRPr="00487BC6">
        <w:instrText xml:space="preserve"> ADDIN EN.CITE &lt;EndNote&gt;&lt;Cite&gt;&lt;Author&gt;Cao&lt;/Author&gt;&lt;Year&gt;2014&lt;/Year&gt;&lt;RecNum&gt;6&lt;/RecNum&gt;&lt;DisplayText&gt;(Cao&lt;style face="italic"&gt; et al.&lt;/style&gt;, 2014, Balding, 2009)&lt;/DisplayText&gt;&lt;record&gt;&lt;rec-number&gt;6&lt;/rec-number&gt;&lt;foreign-keys&gt;&lt;key app="EN" db-id="2pvwf0re4s2wr9epxsb5xf9qpfwffppedv5z"&gt;6&lt;/key&gt;&lt;/foreign-keys&gt;&lt;ref-type name="Journal Article"&gt;17&lt;/ref-type&gt;&lt;contributors&gt;&lt;authors&gt;&lt;author&gt;Cao, Ying&lt;/author&gt;&lt;author&gt;Wei, Peng&lt;/author&gt;&lt;author&gt;Bailey, Matthew&lt;/author&gt;&lt;author&gt;Kauwe, John SK&lt;/author&gt;&lt;author&gt;Maxwell, Taylor J&lt;/author&gt;&lt;/authors&gt;&lt;/contributors&gt;&lt;titles&gt;&lt;title&gt;A versatile omnibus test for detecting mean and variance heterogeneity&lt;/title&gt;&lt;secondary-title&gt;Genetic Epidemiology&lt;/secondary-title&gt;&lt;/titles&gt;&lt;periodical&gt;&lt;full-title&gt;Genetic Epidemiology&lt;/full-title&gt;&lt;/periodical&gt;&lt;pages&gt;51-59&lt;/pages&gt;&lt;volume&gt;38&lt;/volume&gt;&lt;number&gt;1&lt;/number&gt;&lt;dates&gt;&lt;year&gt;2014&lt;/year&gt;&lt;/dates&gt;&lt;isbn&gt;1098-2272&lt;/isbn&gt;&lt;urls&gt;&lt;/urls&gt;&lt;/record&gt;&lt;/Cite&gt;&lt;Cite&gt;&lt;Author&gt;Balding&lt;/Author&gt;&lt;Year&gt;2009&lt;/Year&gt;&lt;RecNum&gt;24&lt;/RecNum&gt;&lt;record&gt;&lt;rec-number&gt;24&lt;/rec-number&gt;&lt;foreign-keys&gt;&lt;key app="EN" db-id="2pvwf0re4s2wr9epxsb5xf9qpfwffppedv5z"&gt;24&lt;/key&gt;&lt;/foreign-keys&gt;&lt;ref-type name="Journal Article"&gt;17&lt;/ref-type&gt;&lt;contributors&gt;&lt;authors&gt;&lt;author&gt;Balding, D. J.&lt;/author&gt;&lt;/authors&gt;&lt;/contributors&gt;&lt;titles&gt;&lt;title&gt;The advance of Bayesian methods for genetic association analysis &lt;/title&gt;&lt;secondary-title&gt;Presented at the 59th Annual Meeting of The American Society of Human Genetics.&lt;/secondary-title&gt;&lt;/titles&gt;&lt;periodical&gt;&lt;full-title&gt;Presented at the 59th Annual Meeting of The American Society of Human Genetics.&lt;/full-title&gt;&lt;/periodical&gt;&lt;volume&gt;November 22, 2009, Honolulu, HI.&lt;/volume&gt;&lt;dates&gt;&lt;year&gt;2009&lt;/year&gt;&lt;/dates&gt;&lt;urls&gt;&lt;/urls&gt;&lt;/record&gt;&lt;/Cite&gt;&lt;/EndNote&gt;</w:instrText>
      </w:r>
      <w:r w:rsidR="009347B0" w:rsidRPr="00487BC6">
        <w:fldChar w:fldCharType="separate"/>
      </w:r>
      <w:r w:rsidRPr="00487BC6">
        <w:rPr>
          <w:noProof/>
        </w:rPr>
        <w:t>(</w:t>
      </w:r>
      <w:hyperlink w:anchor="_ENREF_5" w:tooltip="Cao, 2014 #6" w:history="1">
        <w:r w:rsidRPr="00487BC6">
          <w:rPr>
            <w:noProof/>
          </w:rPr>
          <w:t>Cao</w:t>
        </w:r>
        <w:r w:rsidRPr="00487BC6">
          <w:rPr>
            <w:i/>
            <w:noProof/>
          </w:rPr>
          <w:t xml:space="preserve"> et al.</w:t>
        </w:r>
        <w:r w:rsidRPr="00487BC6">
          <w:rPr>
            <w:noProof/>
          </w:rPr>
          <w:t>, 2014</w:t>
        </w:r>
      </w:hyperlink>
      <w:r w:rsidRPr="00487BC6">
        <w:rPr>
          <w:noProof/>
        </w:rPr>
        <w:t xml:space="preserve">, </w:t>
      </w:r>
      <w:hyperlink w:anchor="_ENREF_2" w:tooltip="Balding, 2009 #24" w:history="1">
        <w:r w:rsidRPr="00487BC6">
          <w:rPr>
            <w:noProof/>
          </w:rPr>
          <w:t>Balding, 2009</w:t>
        </w:r>
      </w:hyperlink>
      <w:r w:rsidRPr="00487BC6">
        <w:rPr>
          <w:noProof/>
        </w:rPr>
        <w:t>)</w:t>
      </w:r>
      <w:r w:rsidR="009347B0" w:rsidRPr="00487BC6">
        <w:fldChar w:fldCharType="end"/>
      </w:r>
      <w:r w:rsidRPr="00487BC6">
        <w:t xml:space="preserve">.  </w:t>
      </w:r>
    </w:p>
    <w:p w:rsidR="00CA3CF2" w:rsidRPr="00487BC6" w:rsidRDefault="00CA3CF2" w:rsidP="00CA3CF2">
      <w:pPr>
        <w:pStyle w:val="BodyText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outlineLvl w:val="0"/>
      </w:pPr>
      <w:r w:rsidRPr="00487BC6">
        <w:tab/>
        <w:t xml:space="preserve">In light of the great promise of </w:t>
      </w:r>
      <w:proofErr w:type="spellStart"/>
      <w:r w:rsidRPr="00487BC6">
        <w:t>vQTL</w:t>
      </w:r>
      <w:proofErr w:type="spellEnd"/>
      <w:r w:rsidRPr="00487BC6">
        <w:t xml:space="preserve">, different models and tests have been suggested for </w:t>
      </w:r>
      <w:proofErr w:type="spellStart"/>
      <w:r w:rsidRPr="00487BC6">
        <w:t>vQTL</w:t>
      </w:r>
      <w:proofErr w:type="spellEnd"/>
      <w:r w:rsidRPr="00487BC6">
        <w:t xml:space="preserve"> detection, for example, double generalized linear model (DGLM) </w:t>
      </w:r>
      <w:r w:rsidR="009347B0" w:rsidRPr="00487BC6">
        <w:fldChar w:fldCharType="begin"/>
      </w:r>
      <w:r w:rsidRPr="00487BC6">
        <w:instrText xml:space="preserve"> ADDIN EN.CITE &lt;EndNote&gt;&lt;Cite&gt;&lt;Author&gt;Rönnegård&lt;/Author&gt;&lt;Year&gt;2011&lt;/Year&gt;&lt;RecNum&gt;3&lt;/RecNum&gt;&lt;DisplayText&gt;(Rönnegård &amp;amp; Valdar, 2011)&lt;/DisplayText&gt;&lt;record&gt;&lt;rec-number&gt;3&lt;/rec-number&gt;&lt;foreign-keys&gt;&lt;key app="EN" db-id="2pvwf0re4s2wr9epxsb5xf9qpfwffppedv5z"&gt;3&lt;/key&gt;&lt;/foreign-keys&gt;&lt;ref-type name="Journal Article"&gt;17&lt;/ref-type&gt;&lt;contributors&gt;&lt;authors&gt;&lt;author&gt;Rönnegård, L.&lt;/author&gt;&lt;author&gt;Valdar, W.&lt;/author&gt;&lt;/authors&gt;&lt;/contributors&gt;&lt;titles&gt;&lt;title&gt;Detecting major genetic loci controlling phenotypic variability in experimental crosses&lt;/title&gt;&lt;secondary-title&gt;Genetics&lt;/secondary-title&gt;&lt;/titles&gt;&lt;periodical&gt;&lt;full-title&gt;Genetics&lt;/full-title&gt;&lt;/periodical&gt;&lt;pages&gt;435-447&lt;/pages&gt;&lt;volume&gt;188&lt;/volume&gt;&lt;number&gt;2&lt;/number&gt;&lt;dates&gt;&lt;year&gt;2011&lt;/year&gt;&lt;/dates&gt;&lt;isbn&gt;0016-6731&lt;/isbn&gt;&lt;urls&gt;&lt;/urls&gt;&lt;/record&gt;&lt;/Cite&gt;&lt;/EndNote&gt;</w:instrText>
      </w:r>
      <w:r w:rsidR="009347B0" w:rsidRPr="00487BC6">
        <w:fldChar w:fldCharType="separate"/>
      </w:r>
      <w:r w:rsidRPr="00487BC6">
        <w:rPr>
          <w:noProof/>
        </w:rPr>
        <w:t>(</w:t>
      </w:r>
      <w:hyperlink w:anchor="_ENREF_16" w:tooltip="Rönnegård, 2011 #3" w:history="1">
        <w:r w:rsidRPr="00487BC6">
          <w:rPr>
            <w:noProof/>
          </w:rPr>
          <w:t>Rönnegård &amp; Valdar, 2011</w:t>
        </w:r>
      </w:hyperlink>
      <w:r w:rsidRPr="00487BC6">
        <w:rPr>
          <w:noProof/>
        </w:rPr>
        <w:t>)</w:t>
      </w:r>
      <w:r w:rsidR="009347B0" w:rsidRPr="00487BC6">
        <w:fldChar w:fldCharType="end"/>
      </w:r>
      <w:r w:rsidRPr="00487BC6">
        <w:t xml:space="preserve">, squared residual value linear modeling (SVLM) of </w:t>
      </w:r>
      <w:r w:rsidRPr="00487BC6">
        <w:rPr>
          <w:noProof/>
        </w:rPr>
        <w:t>Struchalin</w:t>
      </w:r>
      <w:r w:rsidRPr="00487BC6">
        <w:rPr>
          <w:i/>
          <w:noProof/>
        </w:rPr>
        <w:t xml:space="preserve"> et al.</w:t>
      </w:r>
      <w:r w:rsidRPr="00487BC6">
        <w:rPr>
          <w:noProof/>
        </w:rPr>
        <w:t xml:space="preserve"> (2012</w:t>
      </w:r>
      <w:r w:rsidRPr="00487BC6">
        <w:t xml:space="preserve">) and </w:t>
      </w:r>
      <w:proofErr w:type="spellStart"/>
      <w:r w:rsidRPr="00487BC6">
        <w:t>Levene’s</w:t>
      </w:r>
      <w:proofErr w:type="spellEnd"/>
      <w:r w:rsidRPr="00487BC6">
        <w:t xml:space="preserve"> test </w:t>
      </w:r>
      <w:r w:rsidR="009347B0" w:rsidRPr="00487BC6">
        <w:fldChar w:fldCharType="begin">
          <w:fldData xml:space="preserve">PEVuZE5vdGU+PENpdGU+PEF1dGhvcj5QYXLDqTwvQXV0aG9yPjxZZWFyPjIwMTA8L1llYXI+PFJl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</w:fldData>
        </w:fldChar>
      </w:r>
      <w:r w:rsidRPr="00487BC6">
        <w:instrText xml:space="preserve"> ADDIN EN.CITE </w:instrText>
      </w:r>
      <w:r w:rsidR="009347B0" w:rsidRPr="00487BC6">
        <w:fldChar w:fldCharType="begin">
          <w:fldData xml:space="preserve">PEVuZE5vdGU+PENpdGU+PEF1dGhvcj5QYXLDqTwvQXV0aG9yPjxZZWFyPjIwMTA8L1llYXI+PFJl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</w:fldData>
        </w:fldChar>
      </w:r>
      <w:r w:rsidRPr="00487BC6">
        <w:instrText xml:space="preserve"> ADDIN EN.CITE.DATA </w:instrText>
      </w:r>
      <w:r w:rsidR="009347B0" w:rsidRPr="00487BC6">
        <w:fldChar w:fldCharType="end"/>
      </w:r>
      <w:r w:rsidR="009347B0" w:rsidRPr="00487BC6">
        <w:fldChar w:fldCharType="separate"/>
      </w:r>
      <w:r w:rsidRPr="00487BC6">
        <w:rPr>
          <w:noProof/>
        </w:rPr>
        <w:t>(</w:t>
      </w:r>
      <w:hyperlink w:anchor="_ENREF_14" w:tooltip="Paré, 2010 #4" w:history="1">
        <w:r w:rsidRPr="00487BC6">
          <w:rPr>
            <w:noProof/>
          </w:rPr>
          <w:t>Paré</w:t>
        </w:r>
        <w:r w:rsidRPr="00487BC6">
          <w:rPr>
            <w:i/>
            <w:noProof/>
          </w:rPr>
          <w:t xml:space="preserve"> et al.</w:t>
        </w:r>
        <w:r w:rsidRPr="00487BC6">
          <w:rPr>
            <w:noProof/>
          </w:rPr>
          <w:t>, 2010</w:t>
        </w:r>
      </w:hyperlink>
      <w:r w:rsidRPr="00487BC6">
        <w:rPr>
          <w:noProof/>
        </w:rPr>
        <w:t xml:space="preserve">, </w:t>
      </w:r>
      <w:hyperlink w:anchor="_ENREF_17" w:tooltip="Shen, 2012 #2" w:history="1">
        <w:r w:rsidRPr="00487BC6">
          <w:rPr>
            <w:noProof/>
          </w:rPr>
          <w:t>Shen</w:t>
        </w:r>
        <w:r w:rsidRPr="00487BC6">
          <w:rPr>
            <w:i/>
            <w:noProof/>
          </w:rPr>
          <w:t xml:space="preserve"> et al.</w:t>
        </w:r>
        <w:r w:rsidRPr="00487BC6">
          <w:rPr>
            <w:noProof/>
          </w:rPr>
          <w:t>, 2012</w:t>
        </w:r>
      </w:hyperlink>
      <w:r w:rsidRPr="00487BC6">
        <w:rPr>
          <w:noProof/>
        </w:rPr>
        <w:t xml:space="preserve">, </w:t>
      </w:r>
      <w:hyperlink w:anchor="_ENREF_20" w:tooltip="Struchalin, 2010 #5" w:history="1">
        <w:r w:rsidRPr="00487BC6">
          <w:rPr>
            <w:noProof/>
          </w:rPr>
          <w:t>Struchalin</w:t>
        </w:r>
        <w:r w:rsidRPr="00487BC6">
          <w:rPr>
            <w:i/>
            <w:noProof/>
          </w:rPr>
          <w:t xml:space="preserve"> et al.</w:t>
        </w:r>
        <w:r w:rsidRPr="00487BC6">
          <w:rPr>
            <w:noProof/>
          </w:rPr>
          <w:t>, 2010</w:t>
        </w:r>
      </w:hyperlink>
      <w:r w:rsidRPr="00487BC6">
        <w:rPr>
          <w:noProof/>
        </w:rPr>
        <w:t>)</w:t>
      </w:r>
      <w:r w:rsidR="009347B0" w:rsidRPr="00487BC6">
        <w:fldChar w:fldCharType="end"/>
      </w:r>
      <w:r w:rsidRPr="00487BC6">
        <w:t xml:space="preserve">. DGLM can adjust for covariates, but is not robust to non-normality of quantitative traits. In contrast, </w:t>
      </w:r>
      <w:proofErr w:type="spellStart"/>
      <w:r w:rsidRPr="00487BC6">
        <w:lastRenderedPageBreak/>
        <w:t>Levene’s</w:t>
      </w:r>
      <w:proofErr w:type="spellEnd"/>
      <w:r w:rsidRPr="00487BC6">
        <w:t xml:space="preserve"> test for variance heterogeneity is robust to non-normality, but cannot directly accommodate covariates. We recently proposed a likelihood ratio test (LRT) for </w:t>
      </w:r>
      <w:proofErr w:type="spellStart"/>
      <w:r w:rsidRPr="00487BC6">
        <w:t>vQTL</w:t>
      </w:r>
      <w:proofErr w:type="spellEnd"/>
      <w:r w:rsidRPr="00487BC6">
        <w:t xml:space="preserve"> detection in a linear model framework, which can adjust for covariates and control Type I error satisfactorily for non-normally distributed quantitative traits using parametric bootstrap </w:t>
      </w:r>
      <w:r w:rsidR="009347B0" w:rsidRPr="00487BC6">
        <w:fldChar w:fldCharType="begin"/>
      </w:r>
      <w:r w:rsidRPr="00487BC6">
        <w:instrText xml:space="preserve"> ADDIN EN.CITE &lt;EndNote&gt;&lt;Cite&gt;&lt;Author&gt;Cao&lt;/Author&gt;&lt;Year&gt;2014&lt;/Year&gt;&lt;RecNum&gt;6&lt;/RecNum&gt;&lt;DisplayText&gt;(Cao&lt;style face="italic"&gt; et al.&lt;/style&gt;, 2014)&lt;/DisplayText&gt;&lt;record&gt;&lt;rec-number&gt;6&lt;/rec-number&gt;&lt;foreign-keys&gt;&lt;key app="EN" db-id="2pvwf0re4s2wr9epxsb5xf9qpfwffppedv5z"&gt;6&lt;/key&gt;&lt;/foreign-keys&gt;&lt;ref-type name="Journal Article"&gt;17&lt;/ref-type&gt;&lt;contributors&gt;&lt;authors&gt;&lt;author&gt;Cao, Ying&lt;/author&gt;&lt;author&gt;Wei, Peng&lt;/author&gt;&lt;author&gt;Bailey, Matthew&lt;/author&gt;&lt;author&gt;Kauwe, John SK&lt;/author&gt;&lt;author&gt;Maxwell, Taylor J&lt;/author&gt;&lt;/authors&gt;&lt;/contributors&gt;&lt;titles&gt;&lt;title&gt;A versatile omnibus test for detecting mean and variance heterogeneity&lt;/title&gt;&lt;secondary-title&gt;Genetic Epidemiology&lt;/secondary-title&gt;&lt;/titles&gt;&lt;periodical&gt;&lt;full-title&gt;Genetic Epidemiology&lt;/full-title&gt;&lt;/periodical&gt;&lt;pages&gt;51-59&lt;/pages&gt;&lt;volume&gt;38&lt;/volume&gt;&lt;number&gt;1&lt;/number&gt;&lt;dates&gt;&lt;year&gt;2014&lt;/year&gt;&lt;/dates&gt;&lt;isbn&gt;1098-2272&lt;/isbn&gt;&lt;urls&gt;&lt;/urls&gt;&lt;/record&gt;&lt;/Cite&gt;&lt;/EndNote&gt;</w:instrText>
      </w:r>
      <w:r w:rsidR="009347B0" w:rsidRPr="00487BC6">
        <w:fldChar w:fldCharType="separate"/>
      </w:r>
      <w:r w:rsidRPr="00487BC6">
        <w:rPr>
          <w:noProof/>
        </w:rPr>
        <w:t>(</w:t>
      </w:r>
      <w:hyperlink w:anchor="_ENREF_5" w:tooltip="Cao, 2014 #6" w:history="1">
        <w:r w:rsidRPr="00487BC6">
          <w:rPr>
            <w:noProof/>
          </w:rPr>
          <w:t>Cao</w:t>
        </w:r>
        <w:r w:rsidRPr="00487BC6">
          <w:rPr>
            <w:i/>
            <w:noProof/>
          </w:rPr>
          <w:t xml:space="preserve"> et al.</w:t>
        </w:r>
        <w:r w:rsidRPr="00487BC6">
          <w:rPr>
            <w:noProof/>
          </w:rPr>
          <w:t>, 2014</w:t>
        </w:r>
      </w:hyperlink>
      <w:r w:rsidRPr="00487BC6">
        <w:rPr>
          <w:noProof/>
        </w:rPr>
        <w:t>)</w:t>
      </w:r>
      <w:r w:rsidR="009347B0" w:rsidRPr="00487BC6">
        <w:fldChar w:fldCharType="end"/>
      </w:r>
      <w:r w:rsidRPr="00487BC6">
        <w:t xml:space="preserve">. The linear model based framework is versatile for a joint test for both mean and variance heterogeneity or a variance effect only test. Variance heterogeneity is known for being more difficult to detect than mean heterogeneity. A joint test can reveal more genetic loci associated with variance heterogeneity, which are also associated with mean heterogeneity, but may be missed by a variance effect only test </w:t>
      </w:r>
      <w:r w:rsidR="009347B0" w:rsidRPr="00487BC6">
        <w:fldChar w:fldCharType="begin"/>
      </w:r>
      <w:r w:rsidRPr="00487BC6">
        <w:instrText xml:space="preserve"> ADDIN EN.CITE &lt;EndNote&gt;&lt;Cite&gt;&lt;Author&gt;Cao&lt;/Author&gt;&lt;Year&gt;2014&lt;/Year&gt;&lt;RecNum&gt;6&lt;/RecNum&gt;&lt;DisplayText&gt;(Cao&lt;style face="italic"&gt; et al.&lt;/style&gt;, 2014, Shen&lt;style face="italic"&gt; et al.&lt;/style&gt;, 2012)&lt;/DisplayText&gt;&lt;record&gt;&lt;rec-number&gt;6&lt;/rec-number&gt;&lt;foreign-keys&gt;&lt;key app="EN" db-id="2pvwf0re4s2wr9epxsb5xf9qpfwffppedv5z"&gt;6&lt;/key&gt;&lt;/foreign-keys&gt;&lt;ref-type name="Journal Article"&gt;17&lt;/ref-type&gt;&lt;contributors&gt;&lt;authors&gt;&lt;author&gt;Cao, Ying&lt;/author&gt;&lt;author&gt;Wei, Peng&lt;/author&gt;&lt;author&gt;Bailey, Matthew&lt;/author&gt;&lt;author&gt;Kauwe, John SK&lt;/author&gt;&lt;author&gt;Maxwell, Taylor J&lt;/author&gt;&lt;/authors&gt;&lt;/contributors&gt;&lt;titles&gt;&lt;title&gt;A versatile omnibus test for detecting mean and variance heterogeneity&lt;/title&gt;&lt;secondary-title&gt;Genetic Epidemiology&lt;/secondary-title&gt;&lt;/titles&gt;&lt;periodical&gt;&lt;full-title&gt;Genetic Epidemiology&lt;/full-title&gt;&lt;/periodical&gt;&lt;pages&gt;51-59&lt;/pages&gt;&lt;volume&gt;38&lt;/volume&gt;&lt;number&gt;1&lt;/number&gt;&lt;dates&gt;&lt;year&gt;2014&lt;/year&gt;&lt;/dates&gt;&lt;isbn&gt;1098-2272&lt;/isbn&gt;&lt;urls&gt;&lt;/urls&gt;&lt;/record&gt;&lt;/Cite&gt;&lt;Cite&gt;&lt;Author&gt;Shen&lt;/Author&gt;&lt;Year&gt;2012&lt;/Year&gt;&lt;RecNum&gt;2&lt;/RecNum&gt;&lt;record&gt;&lt;rec-number&gt;2&lt;/rec-number&gt;&lt;foreign-keys&gt;&lt;key app="EN" db-id="2pvwf0re4s2wr9epxsb5xf9qpfwffppedv5z"&gt;2&lt;/key&gt;&lt;/foreign-keys&gt;&lt;ref-type name="Journal Article"&gt;17&lt;/ref-type&gt;&lt;contributors&gt;&lt;authors&gt;&lt;author&gt;Shen, X.&lt;/author&gt;&lt;author&gt;Pettersson, M.&lt;/author&gt;&lt;author&gt;Rönnegård, L.&lt;/author&gt;&lt;author&gt;Carlborg, Ö.&lt;/author&gt;&lt;/authors&gt;&lt;/contributors&gt;&lt;titles&gt;&lt;title&gt;Inheritance beyond plain heritability: variance-controlling genes in Arabidopsis thaliana&lt;/title&gt;&lt;secondary-title&gt;PLoS genetics&lt;/secondary-title&gt;&lt;/titles&gt;&lt;periodical&gt;&lt;full-title&gt;PLoS genetics&lt;/full-title&gt;&lt;/periodical&gt;&lt;pages&gt;e1002839&lt;/pages&gt;&lt;volume&gt;8&lt;/volume&gt;&lt;number&gt;8&lt;/number&gt;&lt;dates&gt;&lt;year&gt;2012&lt;/year&gt;&lt;/dates&gt;&lt;isbn&gt;1553-7404&lt;/isbn&gt;&lt;urls&gt;&lt;/urls&gt;&lt;/record&gt;&lt;/Cite&gt;&lt;/EndNote&gt;</w:instrText>
      </w:r>
      <w:r w:rsidR="009347B0" w:rsidRPr="00487BC6">
        <w:fldChar w:fldCharType="separate"/>
      </w:r>
      <w:r w:rsidRPr="00487BC6">
        <w:rPr>
          <w:noProof/>
        </w:rPr>
        <w:t>(</w:t>
      </w:r>
      <w:hyperlink w:anchor="_ENREF_5" w:tooltip="Cao, 2014 #6" w:history="1">
        <w:r w:rsidRPr="00487BC6">
          <w:rPr>
            <w:noProof/>
          </w:rPr>
          <w:t>Cao</w:t>
        </w:r>
        <w:r w:rsidRPr="00487BC6">
          <w:rPr>
            <w:i/>
            <w:noProof/>
          </w:rPr>
          <w:t xml:space="preserve"> et al.</w:t>
        </w:r>
        <w:r w:rsidRPr="00487BC6">
          <w:rPr>
            <w:noProof/>
          </w:rPr>
          <w:t>, 2014</w:t>
        </w:r>
      </w:hyperlink>
      <w:r w:rsidRPr="00487BC6">
        <w:rPr>
          <w:noProof/>
        </w:rPr>
        <w:t xml:space="preserve">, </w:t>
      </w:r>
      <w:hyperlink w:anchor="_ENREF_17" w:tooltip="Shen, 2012 #2" w:history="1">
        <w:r w:rsidRPr="00487BC6">
          <w:rPr>
            <w:noProof/>
          </w:rPr>
          <w:t>Shen</w:t>
        </w:r>
        <w:r w:rsidRPr="00487BC6">
          <w:rPr>
            <w:i/>
            <w:noProof/>
          </w:rPr>
          <w:t xml:space="preserve"> et al.</w:t>
        </w:r>
        <w:r w:rsidRPr="00487BC6">
          <w:rPr>
            <w:noProof/>
          </w:rPr>
          <w:t>, 2012</w:t>
        </w:r>
      </w:hyperlink>
      <w:r w:rsidRPr="00487BC6">
        <w:rPr>
          <w:noProof/>
        </w:rPr>
        <w:t>)</w:t>
      </w:r>
      <w:r w:rsidR="009347B0" w:rsidRPr="00487BC6">
        <w:fldChar w:fldCharType="end"/>
      </w:r>
      <w:r w:rsidRPr="00487BC6">
        <w:t>.</w:t>
      </w:r>
    </w:p>
    <w:p w:rsidR="00CA3CF2" w:rsidRPr="00487BC6" w:rsidRDefault="00CA3CF2" w:rsidP="00CA3CF2">
      <w:pPr>
        <w:pStyle w:val="BodyText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outlineLvl w:val="0"/>
      </w:pPr>
      <w:r w:rsidRPr="00487BC6">
        <w:tab/>
        <w:t xml:space="preserve">Family-based designs, such as the Framingham Heart Study (FHS) </w:t>
      </w:r>
      <w:r w:rsidR="009347B0" w:rsidRPr="00487BC6">
        <w:fldChar w:fldCharType="begin"/>
      </w:r>
      <w:r w:rsidRPr="00487BC6">
        <w:instrText xml:space="preserve"> ADDIN EN.CITE &lt;EndNote&gt;&lt;Cite&gt;&lt;Author&gt;Splansky&lt;/Author&gt;&lt;Year&gt;2007&lt;/Year&gt;&lt;RecNum&gt;7&lt;/RecNum&gt;&lt;DisplayText&gt;(Splansky&lt;style face="italic"&gt; et al.&lt;/style&gt;, 2007)&lt;/DisplayText&gt;&lt;record&gt;&lt;rec-number&gt;7&lt;/rec-number&gt;&lt;foreign-keys&gt;&lt;key app="EN" db-id="2pvwf0re4s2wr9epxsb5xf9qpfwffppedv5z"&gt;7&lt;/key&gt;&lt;/foreign-keys&gt;&lt;ref-type name="Journal Article"&gt;17&lt;/ref-type&gt;&lt;contributors&gt;&lt;authors&gt;&lt;author&gt;Splansky, Greta Lee&lt;/author&gt;&lt;author&gt;Corey, Diane&lt;/author&gt;&lt;author&gt;Yang, Qiong&lt;/author&gt;&lt;author&gt;Atwood, Larry D&lt;/author&gt;&lt;author&gt;Cupples, L Adrienne&lt;/author&gt;&lt;author&gt;Benjamin, Emelia J&lt;/author&gt;&lt;author&gt;D&amp;apos;Agostino, Ralph B&lt;/author&gt;&lt;author&gt;Fox, Caroline S&lt;/author&gt;&lt;author&gt;Larson, Martin G&lt;/author&gt;&lt;author&gt;Murabito, Joanne M&lt;/author&gt;&lt;/authors&gt;&lt;/contributors&gt;&lt;titles&gt;&lt;title&gt;The third generation cohort of the National Heart, Lung, and Blood Institute&amp;apos;s Framingham Heart Study: design, recruitment, and initial examination&lt;/title&gt;&lt;secondary-title&gt;American journal of epidemiology&lt;/secondary-title&gt;&lt;/titles&gt;&lt;periodical&gt;&lt;full-title&gt;American journal of epidemiology&lt;/full-title&gt;&lt;/periodical&gt;&lt;pages&gt;1328-1335&lt;/pages&gt;&lt;volume&gt;165&lt;/volume&gt;&lt;number&gt;11&lt;/number&gt;&lt;dates&gt;&lt;year&gt;2007&lt;/year&gt;&lt;/dates&gt;&lt;isbn&gt;0002-9262&lt;/isbn&gt;&lt;urls&gt;&lt;/urls&gt;&lt;/record&gt;&lt;/Cite&gt;&lt;/EndNote&gt;</w:instrText>
      </w:r>
      <w:r w:rsidR="009347B0" w:rsidRPr="00487BC6">
        <w:fldChar w:fldCharType="separate"/>
      </w:r>
      <w:r w:rsidRPr="00487BC6">
        <w:rPr>
          <w:noProof/>
        </w:rPr>
        <w:t>(</w:t>
      </w:r>
      <w:hyperlink w:anchor="_ENREF_19" w:tooltip="Splansky, 2007 #7" w:history="1">
        <w:r w:rsidRPr="00487BC6">
          <w:rPr>
            <w:noProof/>
          </w:rPr>
          <w:t>Splansky</w:t>
        </w:r>
        <w:r w:rsidRPr="00487BC6">
          <w:rPr>
            <w:i/>
            <w:noProof/>
          </w:rPr>
          <w:t xml:space="preserve"> et al.</w:t>
        </w:r>
        <w:r w:rsidRPr="00487BC6">
          <w:rPr>
            <w:noProof/>
          </w:rPr>
          <w:t>, 2007</w:t>
        </w:r>
      </w:hyperlink>
      <w:r w:rsidRPr="00487BC6">
        <w:rPr>
          <w:noProof/>
        </w:rPr>
        <w:t>)</w:t>
      </w:r>
      <w:r w:rsidR="009347B0" w:rsidRPr="00487BC6">
        <w:fldChar w:fldCharType="end"/>
      </w:r>
      <w:r w:rsidRPr="00487BC6">
        <w:t xml:space="preserve">, have been widely used in genetic studies of complex diseases. When compared with population-based designs, family-based designs have advantages that they are robust against population substructure if certain analyses, such as the transmission disequilibrium test (TDT), are performed, and allow tests for both linkage and association </w:t>
      </w:r>
      <w:r w:rsidR="009347B0" w:rsidRPr="00487BC6">
        <w:fldChar w:fldCharType="begin"/>
      </w:r>
      <w:r w:rsidRPr="00487BC6">
        <w:instrText xml:space="preserve"> ADDIN EN.CITE &lt;EndNote&gt;&lt;Cite&gt;&lt;Author&gt;Laird&lt;/Author&gt;&lt;Year&gt;2006&lt;/Year&gt;&lt;RecNum&gt;19&lt;/RecNum&gt;&lt;DisplayText&gt;(Laird &amp;amp; Lange, 2006)&lt;/DisplayText&gt;&lt;record&gt;&lt;rec-number&gt;19&lt;/rec-number&gt;&lt;foreign-keys&gt;&lt;key app="EN" db-id="2pvwf0re4s2wr9epxsb5xf9qpfwffppedv5z"&gt;19&lt;/key&gt;&lt;/foreign-keys&gt;&lt;ref-type name="Journal Article"&gt;17&lt;/ref-type&gt;&lt;contributors&gt;&lt;authors&gt;&lt;author&gt;Laird, N. M.&lt;/author&gt;&lt;author&gt;Lange, C.&lt;/author&gt;&lt;/authors&gt;&lt;/contributors&gt;&lt;auth-address&gt;Department of Biostatistics, Harvard School of Public Health, Boston, Massachusetts 02115, USA. laird@hsph.harvard.edu&lt;/auth-address&gt;&lt;titles&gt;&lt;title&gt;Family-based designs in the age of large-scale gene-association studies&lt;/title&gt;&lt;secondary-title&gt;Nature reviews. Genetics&lt;/secondary-title&gt;&lt;alt-title&gt;Nat Rev Genet&lt;/alt-title&gt;&lt;/titles&gt;&lt;periodical&gt;&lt;full-title&gt;Nature reviews. Genetics&lt;/full-title&gt;&lt;abbr-1&gt;Nat Rev Genet&lt;/abbr-1&gt;&lt;/periodical&gt;&lt;alt-periodical&gt;&lt;full-title&gt;Nature reviews. Genetics&lt;/full-title&gt;&lt;abbr-1&gt;Nat Rev Genet&lt;/abbr-1&gt;&lt;/alt-periodical&gt;&lt;pages&gt;385-94&lt;/pages&gt;&lt;volume&gt;7&lt;/volume&gt;&lt;number&gt;5&lt;/number&gt;&lt;edition&gt;2006/04/19&lt;/edition&gt;&lt;keywords&gt;&lt;keyword&gt;Case-Control Studies&lt;/keyword&gt;&lt;keyword&gt;*Family&lt;/keyword&gt;&lt;keyword&gt;*Genetic Techniques&lt;/keyword&gt;&lt;keyword&gt;Genetics, Population&lt;/keyword&gt;&lt;keyword&gt;Genome, Human&lt;/keyword&gt;&lt;keyword&gt;Haplotypes&lt;/keyword&gt;&lt;keyword&gt;Humans&lt;/keyword&gt;&lt;keyword&gt;Linkage Disequilibrium&lt;/keyword&gt;&lt;keyword&gt;Models, Genetic&lt;/keyword&gt;&lt;keyword&gt;Pedigree&lt;/keyword&gt;&lt;keyword&gt;Phenotype&lt;/keyword&gt;&lt;keyword&gt;Quantitative Trait, Heritable&lt;/keyword&gt;&lt;/keywords&gt;&lt;dates&gt;&lt;year&gt;2006&lt;/year&gt;&lt;pub-dates&gt;&lt;date&gt;May&lt;/date&gt;&lt;/pub-dates&gt;&lt;/dates&gt;&lt;isbn&gt;1471-0056 (Print)&amp;#xD;1471-0056 (Linking)&lt;/isbn&gt;&lt;accession-num&gt;16619052&lt;/accession-num&gt;&lt;work-type&gt;Research Support, N.I.H., Extramural&amp;#xD;Review&lt;/work-type&gt;&lt;urls&gt;&lt;related-urls&gt;&lt;url&gt;http://www.ncbi.nlm.nih.gov/pubmed/16619052&lt;/url&gt;&lt;/related-urls&gt;&lt;/urls&gt;&lt;electronic-resource-num&gt;10.1038/nrg1839&lt;/electronic-resource-num&gt;&lt;language&gt;eng&lt;/language&gt;&lt;/record&gt;&lt;/Cite&gt;&lt;/EndNote&gt;</w:instrText>
      </w:r>
      <w:r w:rsidR="009347B0" w:rsidRPr="00487BC6">
        <w:fldChar w:fldCharType="separate"/>
      </w:r>
      <w:r w:rsidRPr="00487BC6">
        <w:rPr>
          <w:noProof/>
        </w:rPr>
        <w:t>(</w:t>
      </w:r>
      <w:hyperlink w:anchor="_ENREF_10" w:tooltip="Laird, 2006 #19" w:history="1">
        <w:r w:rsidRPr="00487BC6">
          <w:rPr>
            <w:noProof/>
          </w:rPr>
          <w:t>Laird &amp; Lange, 2006</w:t>
        </w:r>
      </w:hyperlink>
      <w:r w:rsidRPr="00487BC6">
        <w:rPr>
          <w:noProof/>
        </w:rPr>
        <w:t>)</w:t>
      </w:r>
      <w:r w:rsidR="009347B0" w:rsidRPr="00487BC6">
        <w:fldChar w:fldCharType="end"/>
      </w:r>
      <w:r w:rsidRPr="00487BC6">
        <w:t xml:space="preserve">. For quantitative traits, linear mixed effect models (LMMs) have been commonly used to account for familial correlations. Specifically, LMM models family relatedness as a random effect following a multivariate normal distribution with a zero mean vector and a covariance matrix proportional to the kinship matrix </w:t>
      </w:r>
      <w:r w:rsidR="009347B0" w:rsidRPr="00487BC6">
        <w:fldChar w:fldCharType="begin">
          <w:fldData xml:space="preserve">PEVuZE5vdGU+PENpdGU+PEF1dGhvcj5BdWxjaGVua288L0F1dGhvcj48WWVhcj4yMDA3PC9ZZWFy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</w:fldData>
        </w:fldChar>
      </w:r>
      <w:r w:rsidRPr="00487BC6">
        <w:instrText xml:space="preserve"> ADDIN EN.CITE </w:instrText>
      </w:r>
      <w:r w:rsidR="009347B0" w:rsidRPr="00487BC6">
        <w:fldChar w:fldCharType="begin">
          <w:fldData xml:space="preserve">PEVuZE5vdGU+PENpdGU+PEF1dGhvcj5BdWxjaGVua288L0F1dGhvcj48WWVhcj4yMDA3PC9ZZWFy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</w:fldData>
        </w:fldChar>
      </w:r>
      <w:r w:rsidRPr="00487BC6">
        <w:instrText xml:space="preserve"> ADDIN EN.CITE.DATA </w:instrText>
      </w:r>
      <w:r w:rsidR="009347B0" w:rsidRPr="00487BC6">
        <w:fldChar w:fldCharType="end"/>
      </w:r>
      <w:r w:rsidR="009347B0" w:rsidRPr="00487BC6">
        <w:fldChar w:fldCharType="separate"/>
      </w:r>
      <w:r w:rsidRPr="00487BC6">
        <w:rPr>
          <w:noProof/>
        </w:rPr>
        <w:t>(</w:t>
      </w:r>
      <w:hyperlink w:anchor="_ENREF_1" w:tooltip="Aulchenko, 2007 #8" w:history="1">
        <w:r w:rsidRPr="00487BC6">
          <w:rPr>
            <w:noProof/>
          </w:rPr>
          <w:t>Aulchenko</w:t>
        </w:r>
        <w:r w:rsidRPr="00487BC6">
          <w:rPr>
            <w:i/>
            <w:noProof/>
          </w:rPr>
          <w:t xml:space="preserve"> et al.</w:t>
        </w:r>
        <w:r w:rsidRPr="00487BC6">
          <w:rPr>
            <w:noProof/>
          </w:rPr>
          <w:t>, 2007</w:t>
        </w:r>
      </w:hyperlink>
      <w:r w:rsidRPr="00487BC6">
        <w:rPr>
          <w:noProof/>
        </w:rPr>
        <w:t xml:space="preserve">, </w:t>
      </w:r>
      <w:hyperlink w:anchor="_ENREF_6" w:tooltip="Chen, 2013 #9" w:history="1">
        <w:r w:rsidRPr="00487BC6">
          <w:rPr>
            <w:noProof/>
          </w:rPr>
          <w:t>Chen</w:t>
        </w:r>
        <w:r w:rsidRPr="00487BC6">
          <w:rPr>
            <w:i/>
            <w:noProof/>
          </w:rPr>
          <w:t xml:space="preserve"> et al.</w:t>
        </w:r>
        <w:r w:rsidRPr="00487BC6">
          <w:rPr>
            <w:noProof/>
          </w:rPr>
          <w:t>, 2013</w:t>
        </w:r>
      </w:hyperlink>
      <w:r w:rsidRPr="00487BC6">
        <w:rPr>
          <w:noProof/>
        </w:rPr>
        <w:t xml:space="preserve">, Fisher, 1918, </w:t>
      </w:r>
      <w:hyperlink w:anchor="_ENREF_9" w:tooltip="Kang, 2010 #10" w:history="1">
        <w:r w:rsidRPr="00487BC6">
          <w:rPr>
            <w:noProof/>
          </w:rPr>
          <w:t>Kang</w:t>
        </w:r>
        <w:r w:rsidRPr="00487BC6">
          <w:rPr>
            <w:i/>
            <w:noProof/>
          </w:rPr>
          <w:t xml:space="preserve"> et al.</w:t>
        </w:r>
        <w:r w:rsidRPr="00487BC6">
          <w:rPr>
            <w:noProof/>
          </w:rPr>
          <w:t>, 2010</w:t>
        </w:r>
      </w:hyperlink>
      <w:r w:rsidRPr="00487BC6">
        <w:rPr>
          <w:noProof/>
        </w:rPr>
        <w:t xml:space="preserve">, </w:t>
      </w:r>
      <w:hyperlink w:anchor="_ENREF_13" w:tooltip="Oualkacha, 2013 #11" w:history="1">
        <w:r w:rsidRPr="00487BC6">
          <w:rPr>
            <w:noProof/>
          </w:rPr>
          <w:t>Oualkacha</w:t>
        </w:r>
        <w:r w:rsidRPr="00487BC6">
          <w:rPr>
            <w:i/>
            <w:noProof/>
          </w:rPr>
          <w:t xml:space="preserve"> et al.</w:t>
        </w:r>
        <w:r w:rsidRPr="00487BC6">
          <w:rPr>
            <w:noProof/>
          </w:rPr>
          <w:t>, 2013</w:t>
        </w:r>
      </w:hyperlink>
      <w:r w:rsidRPr="00487BC6">
        <w:rPr>
          <w:noProof/>
        </w:rPr>
        <w:t xml:space="preserve">, </w:t>
      </w:r>
      <w:hyperlink w:anchor="_ENREF_24" w:tooltip="Yu, 2006 #12" w:history="1">
        <w:r w:rsidRPr="00487BC6">
          <w:rPr>
            <w:noProof/>
          </w:rPr>
          <w:t>Yu</w:t>
        </w:r>
        <w:r w:rsidRPr="00487BC6">
          <w:rPr>
            <w:i/>
            <w:noProof/>
          </w:rPr>
          <w:t xml:space="preserve"> et al.</w:t>
        </w:r>
        <w:r w:rsidRPr="00487BC6">
          <w:rPr>
            <w:noProof/>
          </w:rPr>
          <w:t>, 2006</w:t>
        </w:r>
      </w:hyperlink>
      <w:r w:rsidRPr="00487BC6">
        <w:rPr>
          <w:noProof/>
        </w:rPr>
        <w:t>)</w:t>
      </w:r>
      <w:r w:rsidR="009347B0" w:rsidRPr="00487BC6">
        <w:fldChar w:fldCharType="end"/>
      </w:r>
      <w:r w:rsidRPr="00487BC6">
        <w:t xml:space="preserve">. The kinship </w:t>
      </w:r>
      <w:r w:rsidRPr="00487BC6">
        <w:lastRenderedPageBreak/>
        <w:t xml:space="preserve">matrix represents the expected correlation for each pair of subjects that can be calculated based on pedigree information. </w:t>
      </w:r>
    </w:p>
    <w:p w:rsidR="00CA3CF2" w:rsidRPr="00487BC6" w:rsidRDefault="00CA3CF2" w:rsidP="00CA3CF2">
      <w:pPr>
        <w:pStyle w:val="BodyText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outlineLvl w:val="0"/>
      </w:pPr>
      <w:r w:rsidRPr="00487BC6">
        <w:tab/>
        <w:t xml:space="preserve">To the best of our knowledge, no </w:t>
      </w:r>
      <w:proofErr w:type="spellStart"/>
      <w:r w:rsidRPr="00487BC6">
        <w:t>vQTL</w:t>
      </w:r>
      <w:proofErr w:type="spellEnd"/>
      <w:r w:rsidRPr="00487BC6">
        <w:t xml:space="preserve"> test is yet developed specifically for family-based designs, although traits from related samples could be transformed to be independent using GRAMMAR </w:t>
      </w:r>
      <w:r w:rsidRPr="00487BC6">
        <w:rPr>
          <w:noProof/>
        </w:rPr>
        <w:t>(</w:t>
      </w:r>
      <w:hyperlink w:anchor="_ENREF_1" w:tooltip="Aulchenko, 2007 #8" w:history="1">
        <w:r w:rsidRPr="00487BC6">
          <w:rPr>
            <w:noProof/>
          </w:rPr>
          <w:t>Aulchenko</w:t>
        </w:r>
        <w:r w:rsidRPr="00487BC6">
          <w:rPr>
            <w:i/>
            <w:noProof/>
          </w:rPr>
          <w:t xml:space="preserve"> et al.</w:t>
        </w:r>
        <w:r w:rsidRPr="00487BC6">
          <w:rPr>
            <w:noProof/>
          </w:rPr>
          <w:t>, 2007</w:t>
        </w:r>
      </w:hyperlink>
      <w:r w:rsidRPr="00487BC6">
        <w:rPr>
          <w:noProof/>
        </w:rPr>
        <w:t>)</w:t>
      </w:r>
      <w:r w:rsidRPr="00487BC6">
        <w:t xml:space="preserve"> or GRAMMAR+ transformation </w:t>
      </w:r>
      <w:r w:rsidRPr="00487BC6">
        <w:rPr>
          <w:noProof/>
        </w:rPr>
        <w:t xml:space="preserve">(Belonogova </w:t>
      </w:r>
      <w:r w:rsidRPr="00487BC6">
        <w:rPr>
          <w:i/>
          <w:noProof/>
        </w:rPr>
        <w:t>et al.</w:t>
      </w:r>
      <w:r w:rsidRPr="00487BC6">
        <w:rPr>
          <w:noProof/>
        </w:rPr>
        <w:t>, 2013) and existing vQTL tests for independent samples could be subsequently employed</w:t>
      </w:r>
      <w:r w:rsidRPr="00487BC6">
        <w:t>. To fill in this gap, here we propose family-based LRTs (</w:t>
      </w:r>
      <w:proofErr w:type="spellStart"/>
      <w:r w:rsidRPr="00487BC6">
        <w:t>famLRTs</w:t>
      </w:r>
      <w:proofErr w:type="spellEnd"/>
      <w:r w:rsidRPr="00487BC6">
        <w:t xml:space="preserve">) in a LMM framework for </w:t>
      </w:r>
      <w:proofErr w:type="spellStart"/>
      <w:r w:rsidRPr="00487BC6">
        <w:t>vQTL</w:t>
      </w:r>
      <w:proofErr w:type="spellEnd"/>
      <w:r w:rsidRPr="00487BC6">
        <w:t xml:space="preserve"> detection using family-based data. The tests are denoted as </w:t>
      </w:r>
      <w:proofErr w:type="spellStart"/>
      <w:r w:rsidRPr="00487BC6">
        <w:t>famLRT</w:t>
      </w:r>
      <w:r w:rsidRPr="00487BC6">
        <w:rPr>
          <w:vertAlign w:val="subscript"/>
        </w:rPr>
        <w:t>MV</w:t>
      </w:r>
      <w:proofErr w:type="spellEnd"/>
      <w:r w:rsidRPr="00487BC6">
        <w:t xml:space="preserve">, </w:t>
      </w:r>
      <w:proofErr w:type="spellStart"/>
      <w:r w:rsidRPr="00487BC6">
        <w:t>famLRT</w:t>
      </w:r>
      <w:r w:rsidRPr="00487BC6">
        <w:rPr>
          <w:vertAlign w:val="subscript"/>
        </w:rPr>
        <w:t>M</w:t>
      </w:r>
      <w:proofErr w:type="spellEnd"/>
      <w:r w:rsidRPr="00487BC6">
        <w:t xml:space="preserve">, and </w:t>
      </w:r>
      <w:proofErr w:type="spellStart"/>
      <w:r w:rsidRPr="00487BC6">
        <w:t>famLRT</w:t>
      </w:r>
      <w:r w:rsidRPr="00487BC6">
        <w:rPr>
          <w:vertAlign w:val="subscript"/>
        </w:rPr>
        <w:t>V</w:t>
      </w:r>
      <w:proofErr w:type="spellEnd"/>
      <w:r w:rsidRPr="00487BC6">
        <w:t xml:space="preserve"> for joint effects, mean effect only, and variance effect only, respectively. We demonstrate that the proposed </w:t>
      </w:r>
      <w:proofErr w:type="spellStart"/>
      <w:r w:rsidRPr="00487BC6">
        <w:t>famLRT</w:t>
      </w:r>
      <w:proofErr w:type="spellEnd"/>
      <w:r w:rsidRPr="00487BC6">
        <w:t xml:space="preserve"> test statistic approximately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487BC6">
        <w:t xml:space="preserve">-distribution when the quantitative trait of interest is normally distributed. However, p-value calculation for non-normally distributed traits requires parametric bootstrapping after removing the best linear unbiased prediction (BLUP) of the family random effect. Simulation studies show that existing </w:t>
      </w:r>
      <w:proofErr w:type="spellStart"/>
      <w:r w:rsidRPr="00487BC6">
        <w:t>vQTL</w:t>
      </w:r>
      <w:proofErr w:type="spellEnd"/>
      <w:r w:rsidRPr="00487BC6">
        <w:t xml:space="preserve"> tests for unrelated individuals have inflated Type I errors for family data, while </w:t>
      </w:r>
      <w:proofErr w:type="spellStart"/>
      <w:r w:rsidRPr="00487BC6">
        <w:t>famLRTs</w:t>
      </w:r>
      <w:proofErr w:type="spellEnd"/>
      <w:r w:rsidRPr="00487BC6">
        <w:t xml:space="preserve"> control Type I error well and have good statistical power under various scenarios. We also use simulations to compare the proposed </w:t>
      </w:r>
      <w:proofErr w:type="spellStart"/>
      <w:r w:rsidRPr="00487BC6">
        <w:t>famLRTs</w:t>
      </w:r>
      <w:proofErr w:type="spellEnd"/>
      <w:r w:rsidRPr="00487BC6">
        <w:t xml:space="preserve"> with the two-step approach based on the GRAMMAR+ transformation. Finally, we demonstrate the utility of the proposed tests using the FHS data to detect single nucleotide polymorphisms (SNPs) associated with body mass index (BMI) variability and confirmed one previously identified </w:t>
      </w:r>
      <w:proofErr w:type="spellStart"/>
      <w:r w:rsidRPr="00487BC6">
        <w:t>vQTL</w:t>
      </w:r>
      <w:proofErr w:type="spellEnd"/>
      <w:r w:rsidRPr="00487BC6">
        <w:t xml:space="preserve"> of BMI.  </w:t>
      </w:r>
      <w:r w:rsidRPr="00487BC6">
        <w:tab/>
        <w:t xml:space="preserve">         </w:t>
      </w:r>
    </w:p>
    <w:p w:rsidR="00CA3CF2" w:rsidRPr="00487BC6" w:rsidRDefault="00CA3CF2" w:rsidP="00CA3CF2">
      <w:pPr>
        <w:pStyle w:val="BodyText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outlineLvl w:val="0"/>
      </w:pPr>
      <w:r w:rsidRPr="00487BC6">
        <w:t xml:space="preserve">   </w:t>
      </w:r>
    </w:p>
    <w:p w:rsidR="00CA3CF2" w:rsidRPr="00487BC6" w:rsidRDefault="00173595" w:rsidP="00A005FA">
      <w:pPr>
        <w:pStyle w:val="Heading2"/>
      </w:pPr>
      <w:bookmarkStart w:id="17" w:name="_Toc297926597"/>
      <w:r>
        <w:lastRenderedPageBreak/>
        <w:t>Methods</w:t>
      </w:r>
      <w:bookmarkEnd w:id="17"/>
    </w:p>
    <w:p w:rsidR="00CA3CF2" w:rsidRPr="00487BC6" w:rsidRDefault="00CA3CF2" w:rsidP="00A005FA">
      <w:pPr>
        <w:pStyle w:val="Heading3"/>
      </w:pPr>
      <w:bookmarkStart w:id="18" w:name="_Toc297926598"/>
      <w:r w:rsidRPr="00487BC6">
        <w:t>A Likelihood Ratio Test for Detecting Mean and Variance Heterogeneity in Family-based Samples</w:t>
      </w:r>
      <w:bookmarkEnd w:id="18"/>
    </w:p>
    <w:p w:rsidR="00CA3CF2" w:rsidRPr="00487BC6" w:rsidRDefault="00CA3CF2" w:rsidP="00CA3CF2">
      <w:pPr>
        <w:pStyle w:val="ListParagraph"/>
        <w:spacing w:line="480" w:lineRule="auto"/>
        <w:ind w:left="0"/>
      </w:pPr>
      <w:r w:rsidRPr="00487BC6">
        <w:tab/>
        <w:t xml:space="preserve">Let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487BC6">
        <w:t xml:space="preserve">, </w:t>
      </w:r>
      <m:oMath>
        <m:r>
          <w:rPr>
            <w:rFonts w:ascii="Cambria Math" w:hAnsi="Cambria Math"/>
          </w:rPr>
          <m:t>i=1,…n</m:t>
        </m:r>
      </m:oMath>
      <w:r w:rsidRPr="00487BC6">
        <w:t xml:space="preserve">,  denote the quantitative trait value of subject </w:t>
      </w:r>
      <m:oMath>
        <m:r>
          <w:rPr>
            <w:rFonts w:ascii="Cambria Math" w:hAnsi="Cambria Math"/>
          </w:rPr>
          <m:t>i</m:t>
        </m:r>
      </m:oMath>
      <w:r w:rsidRPr="00487BC6">
        <w:t xml:space="preserve">, and </w:t>
      </w:r>
      <m:oMath>
        <m:sSub>
          <m:sSubPr>
            <m:ctrlPr>
              <w:rPr>
                <w:rFonts w:ascii="Cambria Math" w:hAnsi="Cambria Math"/>
                <w:i/>
              </w:rPr>
            </m:ctrlPr>
          </m:sSubPr>
          <m:e>
            <m:r>
              <w:rPr>
                <w:rFonts w:ascii="Cambria Math" w:hAnsi="Cambria Math"/>
              </w:rPr>
              <m:t>G</m:t>
            </m:r>
          </m:e>
          <m:sub>
            <m:r>
              <w:rPr>
                <w:rFonts w:ascii="Cambria Math" w:hAnsi="Cambria Math"/>
              </w:rPr>
              <m:t>0i</m:t>
            </m:r>
          </m:sub>
        </m:sSub>
      </m:oMath>
      <w:r w:rsidRPr="00487BC6">
        <w:t xml:space="preserve">, </w:t>
      </w:r>
      <m:oMath>
        <m:sSub>
          <m:sSubPr>
            <m:ctrlPr>
              <w:rPr>
                <w:rFonts w:ascii="Cambria Math" w:hAnsi="Cambria Math"/>
                <w:i/>
              </w:rPr>
            </m:ctrlPr>
          </m:sSubPr>
          <m:e>
            <m:r>
              <w:rPr>
                <w:rFonts w:ascii="Cambria Math" w:hAnsi="Cambria Math"/>
              </w:rPr>
              <m:t>G</m:t>
            </m:r>
          </m:e>
          <m:sub>
            <m:r>
              <w:rPr>
                <w:rFonts w:ascii="Cambria Math" w:hAnsi="Cambria Math"/>
              </w:rPr>
              <m:t>1i</m:t>
            </m:r>
          </m:sub>
        </m:sSub>
      </m:oMath>
      <w:r w:rsidRPr="00487BC6">
        <w:t xml:space="preserve"> and </w:t>
      </w:r>
      <m:oMath>
        <m:sSub>
          <m:sSubPr>
            <m:ctrlPr>
              <w:rPr>
                <w:rFonts w:ascii="Cambria Math" w:hAnsi="Cambria Math"/>
                <w:i/>
              </w:rPr>
            </m:ctrlPr>
          </m:sSubPr>
          <m:e>
            <m:r>
              <w:rPr>
                <w:rFonts w:ascii="Cambria Math" w:hAnsi="Cambria Math"/>
              </w:rPr>
              <m:t>G</m:t>
            </m:r>
          </m:e>
          <m:sub>
            <m:r>
              <w:rPr>
                <w:rFonts w:ascii="Cambria Math" w:hAnsi="Cambria Math"/>
              </w:rPr>
              <m:t>2i</m:t>
            </m:r>
          </m:sub>
        </m:sSub>
      </m:oMath>
      <w:r w:rsidRPr="00487BC6">
        <w:t xml:space="preserve"> be indicator variables indicating subject </w:t>
      </w:r>
      <m:oMath>
        <m:r>
          <w:rPr>
            <w:rFonts w:ascii="Cambria Math" w:hAnsi="Cambria Math"/>
          </w:rPr>
          <m:t>i</m:t>
        </m:r>
      </m:oMath>
      <w:r w:rsidRPr="00487BC6">
        <w:t xml:space="preserve"> is major allele homozygous, heterozygous and minor allele homozygous, respectively.  We model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487BC6">
        <w:t xml:space="preserve"> via a LMM:</w:t>
      </w:r>
      <w:r w:rsidRPr="00487BC6">
        <w:rPr>
          <w:rFonts w:ascii="Cambria Math" w:hAnsi="Cambria Math"/>
        </w:rPr>
        <w:br/>
      </w:r>
      <w:r w:rsidR="00A005FA">
        <w:rPr>
          <w:rFonts w:ascii="Cambria Math" w:hAnsi="Cambria Math"/>
        </w:rP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1i</m:t>
            </m:r>
          </m:sub>
        </m:sSub>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2i</m:t>
            </m:r>
          </m:sub>
        </m:sSub>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     (1)</m:t>
        </m:r>
      </m:oMath>
    </w:p>
    <w:p w:rsidR="00CA3CF2" w:rsidRPr="00487BC6" w:rsidRDefault="00CA3CF2" w:rsidP="00CA3CF2">
      <w:pPr>
        <w:pStyle w:val="ListParagraph"/>
        <w:spacing w:line="480" w:lineRule="auto"/>
        <w:ind w:left="0"/>
      </w:pPr>
      <w:r w:rsidRPr="00487BC6">
        <w:t xml:space="preserve">where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m:t>
            </m:r>
          </m:sub>
        </m:sSub>
        <m:r>
          <w:rPr>
            <w:rFonts w:ascii="Cambria Math" w:hAnsi="Cambria Math"/>
          </w:rPr>
          <m:t>)</m:t>
        </m:r>
      </m:oMath>
      <w:r w:rsidRPr="00487BC6">
        <w:t xml:space="preserve"> are the </w:t>
      </w:r>
      <m:oMath>
        <m:r>
          <w:rPr>
            <w:rFonts w:ascii="Cambria Math" w:hAnsi="Cambria Math"/>
          </w:rPr>
          <m:t>m</m:t>
        </m:r>
      </m:oMath>
      <w:r w:rsidRPr="00487BC6">
        <w:t xml:space="preserve"> covariates of subject </w:t>
      </w:r>
      <m:oMath>
        <m:r>
          <w:rPr>
            <w:rFonts w:ascii="Cambria Math" w:hAnsi="Cambria Math"/>
          </w:rPr>
          <m:t>i</m:t>
        </m:r>
      </m:oMath>
      <w:r w:rsidRPr="00487BC6">
        <w:t xml:space="preserve">, </w:t>
      </w:r>
      <m:oMath>
        <m:r>
          <m:rPr>
            <m:sty m:val="bi"/>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r>
          <w:rPr>
            <w:rFonts w:ascii="Cambria Math" w:hAnsi="Cambria Math"/>
          </w:rPr>
          <m:t>)'</m:t>
        </m:r>
      </m:oMath>
      <w:r w:rsidRPr="00487BC6">
        <w:t xml:space="preserve"> is the regression coefficients of </w:t>
      </w:r>
      <m:oMath>
        <m:r>
          <w:rPr>
            <w:rFonts w:ascii="Cambria Math" w:hAnsi="Cambria Math"/>
          </w:rPr>
          <m:t>m</m:t>
        </m:r>
      </m:oMath>
      <w:r w:rsidRPr="00487BC6">
        <w:t xml:space="preserve"> covariates, </w:t>
      </w:r>
      <m:oMath>
        <m:sSub>
          <m:sSubPr>
            <m:ctrlPr>
              <w:rPr>
                <w:rFonts w:ascii="Cambria Math" w:hAnsi="Cambria Math"/>
                <w:i/>
              </w:rPr>
            </m:ctrlPr>
          </m:sSubPr>
          <m:e>
            <m:r>
              <w:rPr>
                <w:rFonts w:ascii="Cambria Math" w:hAnsi="Cambria Math"/>
              </w:rPr>
              <m:t>γ</m:t>
            </m:r>
          </m:e>
          <m:sub>
            <m:r>
              <w:rPr>
                <w:rFonts w:ascii="Cambria Math" w:hAnsi="Cambria Math"/>
              </w:rPr>
              <m:t>1</m:t>
            </m:r>
          </m:sub>
        </m:sSub>
      </m:oMath>
      <w:r w:rsidRPr="00487BC6">
        <w:t xml:space="preserve"> and </w:t>
      </w:r>
      <m:oMath>
        <m:sSub>
          <m:sSubPr>
            <m:ctrlPr>
              <w:rPr>
                <w:rFonts w:ascii="Cambria Math" w:hAnsi="Cambria Math"/>
                <w:i/>
              </w:rPr>
            </m:ctrlPr>
          </m:sSubPr>
          <m:e>
            <m:r>
              <w:rPr>
                <w:rFonts w:ascii="Cambria Math" w:hAnsi="Cambria Math"/>
              </w:rPr>
              <m:t>γ</m:t>
            </m:r>
          </m:e>
          <m:sub>
            <m:r>
              <w:rPr>
                <w:rFonts w:ascii="Cambria Math" w:hAnsi="Cambria Math"/>
              </w:rPr>
              <m:t>2</m:t>
            </m:r>
          </m:sub>
        </m:sSub>
      </m:oMath>
      <w:r w:rsidRPr="00487BC6">
        <w:t xml:space="preserve"> are genotypes’ fixed effects on the phenotypic mean,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Pr="00487BC6">
        <w:t xml:space="preserve"> is the random effect capturing familial correlation, and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487BC6">
        <w:t xml:space="preserve"> is the residual. To model variance heterogeneity of different genotype groups, we let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 xml:space="preserve">0, </m:t>
            </m:r>
            <m:sSubSup>
              <m:sSubSupPr>
                <m:ctrlPr>
                  <w:rPr>
                    <w:rFonts w:ascii="Cambria Math" w:hAnsi="Cambria Math"/>
                    <w:i/>
                  </w:rPr>
                </m:ctrlPr>
              </m:sSubSupPr>
              <m:e>
                <m:sSub>
                  <m:sSubPr>
                    <m:ctrlPr>
                      <w:rPr>
                        <w:rFonts w:ascii="Cambria Math" w:hAnsi="Cambria Math"/>
                        <w:i/>
                      </w:rPr>
                    </m:ctrlPr>
                  </m:sSubPr>
                  <m:e>
                    <m:r>
                      <w:rPr>
                        <w:rFonts w:ascii="Cambria Math" w:hAnsi="Cambria Math"/>
                      </w:rPr>
                      <m:t>G</m:t>
                    </m:r>
                  </m:e>
                  <m:sub>
                    <m:r>
                      <w:rPr>
                        <w:rFonts w:ascii="Cambria Math" w:hAnsi="Cambria Math"/>
                      </w:rPr>
                      <m:t>0i</m:t>
                    </m:r>
                  </m:sub>
                </m:sSub>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G</m:t>
                    </m:r>
                  </m:e>
                  <m:sub>
                    <m:r>
                      <w:rPr>
                        <w:rFonts w:ascii="Cambria Math" w:hAnsi="Cambria Math"/>
                      </w:rPr>
                      <m:t>1i</m:t>
                    </m:r>
                  </m:sub>
                </m:sSub>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G</m:t>
                    </m:r>
                  </m:e>
                  <m:sub>
                    <m:r>
                      <w:rPr>
                        <w:rFonts w:ascii="Cambria Math" w:hAnsi="Cambria Math"/>
                      </w:rPr>
                      <m:t>2i</m:t>
                    </m:r>
                  </m:sub>
                </m:sSub>
                <m:r>
                  <w:rPr>
                    <w:rFonts w:ascii="Cambria Math" w:hAnsi="Cambria Math"/>
                  </w:rPr>
                  <m:t>σ</m:t>
                </m:r>
              </m:e>
              <m:sub>
                <m:r>
                  <w:rPr>
                    <w:rFonts w:ascii="Cambria Math" w:hAnsi="Cambria Math"/>
                  </w:rPr>
                  <m:t>2</m:t>
                </m:r>
              </m:sub>
              <m:sup>
                <m:r>
                  <w:rPr>
                    <w:rFonts w:ascii="Cambria Math" w:hAnsi="Cambria Math"/>
                  </w:rPr>
                  <m:t>2</m:t>
                </m:r>
              </m:sup>
            </m:sSubSup>
          </m:e>
        </m:d>
      </m:oMath>
      <w:r w:rsidRPr="00487BC6">
        <w:t xml:space="preserve">, where </w:t>
      </w:r>
      <m:oMath>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oMath>
      <w:r w:rsidRPr="00487BC6">
        <w:t xml:space="preserve">, </w:t>
      </w:r>
      <m:oMath>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oMath>
      <w:r w:rsidRPr="00487BC6">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oMath>
      <w:r w:rsidRPr="00487BC6">
        <w:t xml:space="preserve"> are the residual variances of major allele homozygote, heterozygote and minor allele homozygote, respectively. The random effect vector </w:t>
      </w:r>
      <m:oMath>
        <m:r>
          <m:rPr>
            <m:sty m:val="bi"/>
          </m:rPr>
          <w:rPr>
            <w:rFonts w:ascii="Cambria Math" w:hAnsi="Cambria Math"/>
          </w:rPr>
          <m:t>δ</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r>
          <w:rPr>
            <w:rFonts w:ascii="Cambria Math" w:hAnsi="Cambria Math"/>
          </w:rPr>
          <m:t>)'</m:t>
        </m:r>
      </m:oMath>
      <w:r w:rsidRPr="00487BC6">
        <w:t xml:space="preserve"> and the residual vector </w:t>
      </w:r>
      <m:oMath>
        <m:r>
          <m:rPr>
            <m:sty m:val="bi"/>
          </m:rPr>
          <w:rPr>
            <w:rFonts w:ascii="Cambria Math" w:hAnsi="Cambria Math"/>
          </w:rPr>
          <m:t>ε</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n</m:t>
            </m:r>
          </m:sub>
        </m:sSub>
        <m:r>
          <w:rPr>
            <w:rFonts w:ascii="Cambria Math" w:hAnsi="Cambria Math"/>
          </w:rPr>
          <m:t>)'</m:t>
        </m:r>
      </m:oMath>
      <w:r w:rsidRPr="00487BC6">
        <w:t xml:space="preserve"> are assumed to follow multivariate normal distributions and are independent of each other: </w:t>
      </w:r>
      <m:oMath>
        <m:r>
          <m:rPr>
            <m:sty m:val="bi"/>
          </m:rPr>
          <w:rPr>
            <w:rFonts w:ascii="Cambria Math" w:hAnsi="Cambria Math"/>
          </w:rPr>
          <m:t xml:space="preserve">δ </m:t>
        </m:r>
        <m:r>
          <w:rPr>
            <w:rFonts w:ascii="Cambria Math" w:hAnsi="Cambria Math"/>
          </w:rPr>
          <m:t>~ N(</m:t>
        </m:r>
        <m:r>
          <m:rPr>
            <m:sty m:val="bi"/>
          </m:rPr>
          <w:rPr>
            <w:rFonts w:ascii="Cambria Math" w:hAnsi="Cambria Math"/>
          </w:rPr>
          <m:t>0</m:t>
        </m:r>
        <m:r>
          <w:rPr>
            <w:rFonts w:ascii="Cambria Math" w:hAnsi="Cambria Math"/>
          </w:rPr>
          <m:t xml:space="preserve">, </m:t>
        </m:r>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r>
          <m:rPr>
            <m:sty m:val="b"/>
          </m:rPr>
          <w:rPr>
            <w:rFonts w:ascii="Cambria Math" w:hAnsi="Cambria Math"/>
          </w:rPr>
          <m:t>Φ</m:t>
        </m:r>
        <m:r>
          <w:rPr>
            <w:rFonts w:ascii="Cambria Math" w:hAnsi="Cambria Math"/>
          </w:rPr>
          <m:t>)</m:t>
        </m:r>
      </m:oMath>
      <w:r w:rsidRPr="00487BC6">
        <w:t xml:space="preserve"> and </w:t>
      </w:r>
      <m:oMath>
        <m:r>
          <m:rPr>
            <m:sty m:val="bi"/>
          </m:rPr>
          <w:rPr>
            <w:rFonts w:ascii="Cambria Math" w:hAnsi="Cambria Math"/>
          </w:rPr>
          <m:t xml:space="preserve">ε </m:t>
        </m:r>
        <m:r>
          <w:rPr>
            <w:rFonts w:ascii="Cambria Math" w:hAnsi="Cambria Math"/>
          </w:rPr>
          <m:t>~ N(</m:t>
        </m:r>
        <m:r>
          <m:rPr>
            <m:sty m:val="bi"/>
          </m:rPr>
          <w:rPr>
            <w:rFonts w:ascii="Cambria Math" w:hAnsi="Cambria Math"/>
          </w:rPr>
          <m:t>0</m:t>
        </m:r>
        <m:r>
          <w:rPr>
            <w:rFonts w:ascii="Cambria Math" w:hAnsi="Cambria Math"/>
          </w:rPr>
          <m:t xml:space="preserve">, </m:t>
        </m:r>
        <m:sSub>
          <m:sSubPr>
            <m:ctrlPr>
              <w:rPr>
                <w:rFonts w:ascii="Cambria Math" w:hAnsi="Cambria Math"/>
                <w:i/>
              </w:rPr>
            </m:ctrlPr>
          </m:sSubPr>
          <m:e>
            <m:r>
              <m:rPr>
                <m:sty m:val="bi"/>
              </m:rPr>
              <w:rPr>
                <w:rFonts w:ascii="Cambria Math" w:hAnsi="Cambria Math"/>
              </w:rPr>
              <m:t>V</m:t>
            </m:r>
          </m:e>
          <m:sub>
            <m:r>
              <w:rPr>
                <w:rFonts w:ascii="Cambria Math" w:hAnsi="Cambria Math"/>
              </w:rPr>
              <m:t>E</m:t>
            </m:r>
          </m:sub>
        </m:sSub>
        <m:r>
          <w:rPr>
            <w:rFonts w:ascii="Cambria Math" w:hAnsi="Cambria Math"/>
          </w:rPr>
          <m:t>)</m:t>
        </m:r>
      </m:oMath>
      <w:r w:rsidRPr="00487BC6">
        <w:t xml:space="preserve">, where </w:t>
      </w:r>
      <m:oMath>
        <m:r>
          <m:rPr>
            <m:sty m:val="b"/>
          </m:rPr>
          <w:rPr>
            <w:rFonts w:ascii="Cambria Math" w:hAnsi="Cambria Math"/>
          </w:rPr>
          <m:t>Φ</m:t>
        </m:r>
      </m:oMath>
      <w:r w:rsidRPr="00487BC6">
        <w:rPr>
          <w:b/>
        </w:rPr>
        <w:t xml:space="preserve"> </w:t>
      </w:r>
      <w:r w:rsidRPr="00487BC6">
        <w:t xml:space="preserve">is two times the kinship matrix of size </w:t>
      </w:r>
      <m:oMath>
        <m:r>
          <w:rPr>
            <w:rFonts w:ascii="Cambria Math" w:hAnsi="Cambria Math"/>
          </w:rPr>
          <m:t>n×n</m:t>
        </m:r>
      </m:oMath>
      <w:r w:rsidRPr="00487BC6">
        <w:t xml:space="preserve"> calculated using pedigree information representing the expected correlation for each pair of subjects, </w:t>
      </w:r>
      <m:oMath>
        <m:sSub>
          <m:sSubPr>
            <m:ctrlPr>
              <w:rPr>
                <w:rFonts w:ascii="Cambria Math" w:hAnsi="Cambria Math"/>
                <w:i/>
              </w:rPr>
            </m:ctrlPr>
          </m:sSubPr>
          <m:e>
            <m:r>
              <m:rPr>
                <m:sty m:val="bi"/>
              </m:rPr>
              <w:rPr>
                <w:rFonts w:ascii="Cambria Math" w:hAnsi="Cambria Math"/>
              </w:rPr>
              <m:t>V</m:t>
            </m:r>
          </m:e>
          <m:sub>
            <m:r>
              <w:rPr>
                <w:rFonts w:ascii="Cambria Math" w:hAnsi="Cambria Math"/>
              </w:rPr>
              <m:t>E</m:t>
            </m:r>
          </m:sub>
        </m:sSub>
      </m:oMath>
      <w:r w:rsidRPr="00487BC6">
        <w:t xml:space="preserve"> is a diagonal matrix of size </w:t>
      </w:r>
      <m:oMath>
        <m:r>
          <w:rPr>
            <w:rFonts w:ascii="Cambria Math" w:hAnsi="Cambria Math"/>
          </w:rPr>
          <m:t>n×n</m:t>
        </m:r>
      </m:oMath>
      <w:r w:rsidRPr="00487BC6">
        <w:t xml:space="preserve"> with the </w:t>
      </w:r>
      <m:oMath>
        <m:r>
          <w:rPr>
            <w:rFonts w:ascii="Cambria Math" w:hAnsi="Cambria Math"/>
          </w:rPr>
          <m:t>i</m:t>
        </m:r>
      </m:oMath>
      <w:r w:rsidRPr="00487BC6">
        <w:t xml:space="preserve">th element on the diagonal </w:t>
      </w:r>
      <w:r w:rsidRPr="00EF14DF">
        <w:rPr>
          <w:highlight w:val="yellow"/>
        </w:rPr>
        <w:t xml:space="preserve">being </w:t>
      </w:r>
      <m:oMath>
        <m:sSubSup>
          <m:sSubSupPr>
            <m:ctrlPr>
              <w:rPr>
                <w:rFonts w:ascii="Cambria Math" w:hAnsi="Cambria Math"/>
                <w:i/>
                <w:highlight w:val="yellow"/>
              </w:rPr>
            </m:ctrlPr>
          </m:sSubSupPr>
          <m:e>
            <m:sSub>
              <m:sSubPr>
                <m:ctrlPr>
                  <w:rPr>
                    <w:rFonts w:ascii="Cambria Math" w:hAnsi="Cambria Math"/>
                    <w:i/>
                    <w:highlight w:val="yellow"/>
                  </w:rPr>
                </m:ctrlPr>
              </m:sSubPr>
              <m:e>
                <m:r>
                  <w:rPr>
                    <w:rFonts w:ascii="Cambria Math" w:hAnsi="Cambria Math"/>
                    <w:highlight w:val="yellow"/>
                  </w:rPr>
                  <m:t>G</m:t>
                </m:r>
              </m:e>
              <m:sub>
                <m:r>
                  <w:rPr>
                    <w:rFonts w:ascii="Cambria Math" w:hAnsi="Cambria Math"/>
                    <w:highlight w:val="yellow"/>
                  </w:rPr>
                  <m:t>0i</m:t>
                </m:r>
              </m:sub>
            </m:sSub>
            <m:r>
              <w:rPr>
                <w:rFonts w:ascii="Cambria Math" w:hAnsi="Cambria Math"/>
                <w:highlight w:val="yellow"/>
              </w:rPr>
              <m:t>σ</m:t>
            </m:r>
          </m:e>
          <m:sub>
            <m:r>
              <w:rPr>
                <w:rFonts w:ascii="Cambria Math" w:hAnsi="Cambria Math"/>
                <w:highlight w:val="yellow"/>
              </w:rPr>
              <m:t>0</m:t>
            </m:r>
          </m:sub>
          <m:sup>
            <m:r>
              <w:rPr>
                <w:rFonts w:ascii="Cambria Math" w:hAnsi="Cambria Math"/>
                <w:highlight w:val="yellow"/>
              </w:rPr>
              <m:t>2</m:t>
            </m:r>
          </m:sup>
        </m:sSubSup>
        <m:r>
          <w:rPr>
            <w:rFonts w:ascii="Cambria Math" w:hAnsi="Cambria Math"/>
            <w:highlight w:val="yellow"/>
          </w:rPr>
          <m:t>+</m:t>
        </m:r>
        <m:sSubSup>
          <m:sSubSupPr>
            <m:ctrlPr>
              <w:rPr>
                <w:rFonts w:ascii="Cambria Math" w:hAnsi="Cambria Math"/>
                <w:i/>
                <w:highlight w:val="yellow"/>
              </w:rPr>
            </m:ctrlPr>
          </m:sSubSupPr>
          <m:e>
            <m:sSub>
              <m:sSubPr>
                <m:ctrlPr>
                  <w:rPr>
                    <w:rFonts w:ascii="Cambria Math" w:hAnsi="Cambria Math"/>
                    <w:i/>
                    <w:highlight w:val="yellow"/>
                  </w:rPr>
                </m:ctrlPr>
              </m:sSubPr>
              <m:e>
                <m:r>
                  <w:rPr>
                    <w:rFonts w:ascii="Cambria Math" w:hAnsi="Cambria Math"/>
                    <w:highlight w:val="yellow"/>
                  </w:rPr>
                  <m:t>G</m:t>
                </m:r>
              </m:e>
              <m:sub>
                <m:r>
                  <w:rPr>
                    <w:rFonts w:ascii="Cambria Math" w:hAnsi="Cambria Math"/>
                    <w:highlight w:val="yellow"/>
                  </w:rPr>
                  <m:t>1i</m:t>
                </m:r>
              </m:sub>
            </m:sSub>
            <m:r>
              <w:rPr>
                <w:rFonts w:ascii="Cambria Math" w:hAnsi="Cambria Math"/>
                <w:highlight w:val="yellow"/>
              </w:rPr>
              <m:t>σ</m:t>
            </m:r>
          </m:e>
          <m:sub>
            <m:r>
              <w:rPr>
                <w:rFonts w:ascii="Cambria Math" w:hAnsi="Cambria Math"/>
                <w:highlight w:val="yellow"/>
              </w:rPr>
              <m:t>1</m:t>
            </m:r>
          </m:sub>
          <m:sup>
            <m:r>
              <w:rPr>
                <w:rFonts w:ascii="Cambria Math" w:hAnsi="Cambria Math"/>
                <w:highlight w:val="yellow"/>
              </w:rPr>
              <m:t>2</m:t>
            </m:r>
          </m:sup>
        </m:sSubSup>
        <m:r>
          <w:rPr>
            <w:rFonts w:ascii="Cambria Math" w:hAnsi="Cambria Math"/>
            <w:highlight w:val="yellow"/>
          </w:rPr>
          <m:t>+</m:t>
        </m:r>
        <m:sSubSup>
          <m:sSubSupPr>
            <m:ctrlPr>
              <w:rPr>
                <w:rFonts w:ascii="Cambria Math" w:hAnsi="Cambria Math"/>
                <w:i/>
                <w:highlight w:val="yellow"/>
              </w:rPr>
            </m:ctrlPr>
          </m:sSubSupPr>
          <m:e>
            <m:sSub>
              <m:sSubPr>
                <m:ctrlPr>
                  <w:rPr>
                    <w:rFonts w:ascii="Cambria Math" w:hAnsi="Cambria Math"/>
                    <w:i/>
                    <w:highlight w:val="yellow"/>
                  </w:rPr>
                </m:ctrlPr>
              </m:sSubPr>
              <m:e>
                <m:r>
                  <w:rPr>
                    <w:rFonts w:ascii="Cambria Math" w:hAnsi="Cambria Math"/>
                    <w:highlight w:val="yellow"/>
                  </w:rPr>
                  <m:t>G</m:t>
                </m:r>
              </m:e>
              <m:sub>
                <m:r>
                  <w:rPr>
                    <w:rFonts w:ascii="Cambria Math" w:hAnsi="Cambria Math"/>
                    <w:highlight w:val="yellow"/>
                  </w:rPr>
                  <m:t>2i</m:t>
                </m:r>
              </m:sub>
            </m:sSub>
            <m:r>
              <w:rPr>
                <w:rFonts w:ascii="Cambria Math" w:hAnsi="Cambria Math"/>
                <w:highlight w:val="yellow"/>
              </w:rPr>
              <m:t>σ</m:t>
            </m:r>
          </m:e>
          <m:sub>
            <m:r>
              <w:rPr>
                <w:rFonts w:ascii="Cambria Math" w:hAnsi="Cambria Math"/>
                <w:highlight w:val="yellow"/>
              </w:rPr>
              <m:t>2</m:t>
            </m:r>
          </m:sub>
          <m:sup>
            <m:r>
              <w:rPr>
                <w:rFonts w:ascii="Cambria Math" w:hAnsi="Cambria Math"/>
                <w:highlight w:val="yellow"/>
              </w:rPr>
              <m:t>2</m:t>
            </m:r>
          </m:sup>
        </m:sSubSup>
      </m:oMath>
      <w:r w:rsidRPr="00EF14DF">
        <w:rPr>
          <w:highlight w:val="yellow"/>
        </w:rPr>
        <w:t>.</w:t>
      </w:r>
      <w:r w:rsidRPr="00487BC6">
        <w:t xml:space="preserve">  </w:t>
      </w:r>
    </w:p>
    <w:p w:rsidR="00CA3CF2" w:rsidRPr="00487BC6" w:rsidRDefault="00CA3CF2" w:rsidP="00CA3CF2">
      <w:pPr>
        <w:spacing w:line="480" w:lineRule="auto"/>
      </w:pPr>
      <w:r w:rsidRPr="00487BC6">
        <w:tab/>
        <w:t xml:space="preserve">The joint test for mean and variance heterogeneity in family samples amounts to testing </w:t>
      </w: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 xml:space="preserve">=0 </m:t>
        </m:r>
        <m:r>
          <m:rPr>
            <m:nor/>
          </m:rPr>
          <w:rPr>
            <w:rFonts w:ascii="Cambria Math" w:hAnsi="Cambria Math"/>
          </w:rPr>
          <m:t xml:space="preserve">and </m:t>
        </m:r>
        <m:sSubSup>
          <m:sSubSupPr>
            <m:ctrlPr>
              <w:rPr>
                <w:rFonts w:ascii="Cambria Math" w:hAnsi="Cambria Math"/>
                <w:i/>
              </w:rPr>
            </m:ctrlPr>
          </m:sSubSupPr>
          <m:e>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2</m:t>
            </m:r>
          </m:sub>
          <m:sup>
            <m:r>
              <w:rPr>
                <w:rFonts w:ascii="Cambria Math" w:hAnsi="Cambria Math"/>
              </w:rPr>
              <m:t>2</m:t>
            </m:r>
          </m:sup>
        </m:sSubSup>
      </m:oMath>
      <w:r w:rsidRPr="00487BC6">
        <w:t xml:space="preserve">, vs. </w:t>
      </w: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Pr="00487BC6">
        <w:t xml:space="preserve"> at least one “=” does not hold in model </w:t>
      </w:r>
      <w:r w:rsidRPr="00487BC6">
        <w:lastRenderedPageBreak/>
        <w:t>(1). We propose to employ a likelihood ratio test to test the full model (1) versus the reduced model (2):</w:t>
      </w:r>
    </w:p>
    <w:p w:rsidR="00CA3CF2" w:rsidRPr="00487BC6" w:rsidRDefault="00A005FA" w:rsidP="00CA3CF2">
      <w:pPr>
        <w:pStyle w:val="ListParagraph"/>
        <w:spacing w:line="480" w:lineRule="auto"/>
        <w:ind w:left="0"/>
      </w:pP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ε</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 xml:space="preserve">     </m:t>
        </m:r>
        <m:d>
          <m:dPr>
            <m:ctrlPr>
              <w:rPr>
                <w:rFonts w:ascii="Cambria Math" w:hAnsi="Cambria Math"/>
                <w:i/>
              </w:rPr>
            </m:ctrlPr>
          </m:dPr>
          <m:e>
            <m:r>
              <w:rPr>
                <w:rFonts w:ascii="Cambria Math" w:hAnsi="Cambria Math"/>
              </w:rPr>
              <m:t>2</m:t>
            </m:r>
          </m:e>
        </m:d>
      </m:oMath>
    </w:p>
    <w:p w:rsidR="00CA3CF2" w:rsidRPr="00487BC6" w:rsidRDefault="00CA3CF2" w:rsidP="00CA3CF2">
      <w:pPr>
        <w:pStyle w:val="ListParagraph"/>
        <w:spacing w:line="480" w:lineRule="auto"/>
        <w:ind w:left="0"/>
      </w:pPr>
      <w:r w:rsidRPr="00487BC6">
        <w:tab/>
        <w:t xml:space="preserve">Under the assumptions of model (1), </w:t>
      </w:r>
      <m:oMath>
        <m:r>
          <m:rPr>
            <m:sty m:val="bi"/>
          </m:rPr>
          <w:rPr>
            <w:rFonts w:ascii="Cambria Math" w:hAnsi="Cambria Math"/>
          </w:rPr>
          <m:t>y</m:t>
        </m:r>
        <m:r>
          <w:rPr>
            <w:rFonts w:ascii="Cambria Math" w:hAnsi="Cambria Math"/>
          </w:rPr>
          <m:t>~N(</m:t>
        </m:r>
        <m:r>
          <m:rPr>
            <m:sty m:val="bi"/>
          </m:rPr>
          <w:rPr>
            <w:rFonts w:ascii="Cambria Math" w:hAnsi="Cambria Math"/>
          </w:rPr>
          <m:t>Xα</m:t>
        </m:r>
        <m:r>
          <w:rPr>
            <w:rFonts w:ascii="Cambria Math" w:hAnsi="Cambria Math"/>
          </w:rPr>
          <m:t>,</m:t>
        </m:r>
        <m:r>
          <m:rPr>
            <m:sty m:val="b"/>
          </m:rPr>
          <w:rPr>
            <w:rFonts w:ascii="Cambria Math" w:hAnsi="Cambria Math"/>
          </w:rPr>
          <m:t>Σ</m:t>
        </m:r>
        <m:r>
          <m:rPr>
            <m:sty m:val="bi"/>
          </m:rPr>
          <w:rPr>
            <w:rFonts w:ascii="Cambria Math" w:hAnsi="Cambria Math"/>
          </w:rPr>
          <m:t>)</m:t>
        </m:r>
      </m:oMath>
      <w:r w:rsidRPr="00487BC6">
        <w:t xml:space="preserve">, where </w:t>
      </w:r>
      <m:oMath>
        <m:r>
          <m:rPr>
            <m:sty m:val="bi"/>
          </m:rPr>
          <w:rPr>
            <w:rFonts w:ascii="Cambria Math" w:hAnsi="Cambria Math"/>
          </w:rPr>
          <m:t>y=</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e>
            </m:d>
          </m:e>
          <m:sup>
            <m:r>
              <w:rPr>
                <w:rFonts w:ascii="Cambria Math" w:hAnsi="Cambria Math"/>
              </w:rPr>
              <m:t>'</m:t>
            </m:r>
          </m:sup>
        </m:sSup>
        <m:r>
          <w:rPr>
            <w:rFonts w:ascii="Cambria Math" w:hAnsi="Cambria Math"/>
          </w:rPr>
          <m:t>,</m:t>
        </m:r>
      </m:oMath>
      <w:r w:rsidRPr="00487BC6">
        <w:rPr>
          <w:b/>
        </w:rPr>
        <w:t xml:space="preserve"> </w:t>
      </w:r>
      <w:r w:rsidRPr="00487BC6">
        <w:t xml:space="preserve">the </w:t>
      </w:r>
      <m:oMath>
        <m:r>
          <w:rPr>
            <w:rFonts w:ascii="Cambria Math" w:hAnsi="Cambria Math"/>
          </w:rPr>
          <m:t>i</m:t>
        </m:r>
      </m:oMath>
      <w:r w:rsidRPr="00487BC6">
        <w:t xml:space="preserve">th row of </w:t>
      </w:r>
      <m:oMath>
        <m:r>
          <m:rPr>
            <m:sty m:val="bi"/>
          </m:rPr>
          <w:rPr>
            <w:rFonts w:ascii="Cambria Math" w:hAnsi="Cambria Math"/>
          </w:rPr>
          <m:t>X</m:t>
        </m:r>
      </m:oMath>
      <w:r w:rsidRPr="00487BC6">
        <w:t xml:space="preserve"> is </w:t>
      </w:r>
      <m:oMath>
        <m:r>
          <w:rPr>
            <w:rFonts w:ascii="Cambria Math" w:hAnsi="Cambria Math"/>
          </w:rPr>
          <m:t>(1,</m:t>
        </m:r>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m:t>
            </m:r>
          </m:sub>
        </m:sSub>
        <m:r>
          <w:rPr>
            <w:rFonts w:ascii="Cambria Math" w:hAnsi="Cambria Math"/>
          </w:rPr>
          <m:t xml:space="preserve">, </m:t>
        </m:r>
        <m:sSub>
          <m:sSubPr>
            <m:ctrlPr>
              <w:rPr>
                <w:rFonts w:ascii="Cambria Math" w:hAnsi="Cambria Math"/>
                <w:i/>
              </w:rPr>
            </m:ctrlPr>
          </m:sSubPr>
          <m:e>
            <m:r>
              <w:rPr>
                <w:rFonts w:ascii="Cambria Math" w:hAnsi="Cambria Math"/>
              </w:rPr>
              <m:t>G</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2i</m:t>
            </m:r>
          </m:sub>
        </m:sSub>
        <m:r>
          <w:rPr>
            <w:rFonts w:ascii="Cambria Math" w:hAnsi="Cambria Math"/>
          </w:rPr>
          <m:t>)</m:t>
        </m:r>
      </m:oMath>
      <w:r w:rsidRPr="00487BC6">
        <w:t xml:space="preserve">, </w:t>
      </w:r>
      <m:oMath>
        <m:r>
          <m:rPr>
            <m:sty m:val="bi"/>
          </m:rPr>
          <w:rPr>
            <w:rFonts w:ascii="Cambria Math" w:hAnsi="Cambria Math"/>
          </w:rPr>
          <m:t>α</m:t>
        </m:r>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oMath>
      <w:r w:rsidRPr="00487BC6">
        <w:rPr>
          <w:b/>
          <w:bCs/>
          <w:iCs/>
        </w:rPr>
        <w:t xml:space="preserve"> </w:t>
      </w:r>
      <w:r w:rsidRPr="00487BC6">
        <w:rPr>
          <w:bCs/>
          <w:iCs/>
        </w:rPr>
        <w:t>and</w:t>
      </w:r>
      <w:r w:rsidRPr="00487BC6">
        <w:t xml:space="preserve"> </w:t>
      </w:r>
      <m:oMath>
        <m:r>
          <m:rPr>
            <m:sty m:val="b"/>
          </m:rPr>
          <w:rPr>
            <w:rFonts w:ascii="Cambria Math" w:hAnsi="Cambria Math"/>
          </w:rPr>
          <m:t>Σ</m:t>
        </m:r>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r>
          <m:rPr>
            <m:sty m:val="b"/>
          </m:rPr>
          <w:rPr>
            <w:rFonts w:ascii="Cambria Math" w:hAnsi="Cambria Math"/>
          </w:rPr>
          <m:t>Φ</m:t>
        </m:r>
        <m:r>
          <m:rPr>
            <m:sty m:val="p"/>
          </m:rPr>
          <w:rPr>
            <w:rFonts w:ascii="Cambria Math" w:hAnsi="Cambria Math"/>
          </w:rPr>
          <m:t>+</m:t>
        </m:r>
        <m:sSub>
          <m:sSubPr>
            <m:ctrlPr>
              <w:rPr>
                <w:rFonts w:ascii="Cambria Math" w:hAnsi="Cambria Math"/>
                <w:i/>
              </w:rPr>
            </m:ctrlPr>
          </m:sSubPr>
          <m:e>
            <m:r>
              <m:rPr>
                <m:sty m:val="bi"/>
              </m:rPr>
              <w:rPr>
                <w:rFonts w:ascii="Cambria Math" w:hAnsi="Cambria Math"/>
              </w:rPr>
              <m:t>V</m:t>
            </m:r>
          </m:e>
          <m:sub>
            <m:r>
              <w:rPr>
                <w:rFonts w:ascii="Cambria Math" w:hAnsi="Cambria Math"/>
              </w:rPr>
              <m:t>E</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r>
          <m:rPr>
            <m:sty m:val="b"/>
          </m:rPr>
          <w:rPr>
            <w:rFonts w:ascii="Cambria Math" w:hAnsi="Cambria Math"/>
          </w:rPr>
          <m:t>(Φ</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den>
        </m:f>
        <m:sSub>
          <m:sSubPr>
            <m:ctrlPr>
              <w:rPr>
                <w:rFonts w:ascii="Cambria Math" w:hAnsi="Cambria Math"/>
                <w:i/>
              </w:rPr>
            </m:ctrlPr>
          </m:sSubPr>
          <m:e>
            <m:r>
              <m:rPr>
                <m:sty m:val="bi"/>
              </m:rPr>
              <w:rPr>
                <w:rFonts w:ascii="Cambria Math" w:hAnsi="Cambria Math"/>
              </w:rPr>
              <m:t>V</m:t>
            </m:r>
          </m:e>
          <m:sub>
            <m:r>
              <w:rPr>
                <w:rFonts w:ascii="Cambria Math" w:hAnsi="Cambria Math"/>
              </w:rPr>
              <m:t>E</m:t>
            </m:r>
          </m:sub>
        </m:sSub>
        <m:r>
          <w:rPr>
            <w:rFonts w:ascii="Cambria Math" w:hAnsi="Cambria Math"/>
          </w:rPr>
          <m:t>).</m:t>
        </m:r>
      </m:oMath>
      <w:r w:rsidRPr="00487BC6">
        <w:t xml:space="preserve"> Let </w:t>
      </w:r>
      <m:oMath>
        <m:r>
          <m:rPr>
            <m:sty m:val="bi"/>
          </m:rPr>
          <w:rPr>
            <w:rFonts w:ascii="Cambria Math" w:hAnsi="Cambria Math"/>
          </w:rPr>
          <m:t>V=</m:t>
        </m:r>
        <m:r>
          <m:rPr>
            <m:sty m:val="b"/>
          </m:rPr>
          <w:rPr>
            <w:rFonts w:ascii="Cambria Math" w:hAnsi="Cambria Math"/>
          </w:rPr>
          <m:t>Φ</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den>
        </m:f>
        <m:sSub>
          <m:sSubPr>
            <m:ctrlPr>
              <w:rPr>
                <w:rFonts w:ascii="Cambria Math" w:hAnsi="Cambria Math"/>
                <w:i/>
              </w:rPr>
            </m:ctrlPr>
          </m:sSubPr>
          <m:e>
            <m:r>
              <m:rPr>
                <m:sty m:val="bi"/>
              </m:rPr>
              <w:rPr>
                <w:rFonts w:ascii="Cambria Math" w:hAnsi="Cambria Math"/>
              </w:rPr>
              <m:t>V</m:t>
            </m:r>
          </m:e>
          <m:sub>
            <m:r>
              <w:rPr>
                <w:rFonts w:ascii="Cambria Math" w:hAnsi="Cambria Math"/>
              </w:rPr>
              <m:t>E</m:t>
            </m:r>
          </m:sub>
        </m:sSub>
      </m:oMath>
      <w:r w:rsidRPr="00487BC6">
        <w:t>.</w:t>
      </w:r>
      <w:r w:rsidRPr="00487BC6">
        <w:rPr>
          <w:b/>
        </w:rPr>
        <w:t xml:space="preserve"> </w:t>
      </w:r>
      <w:r w:rsidRPr="00487BC6">
        <w:t xml:space="preserve">The log-likelihood of the LMM (1) is: </w:t>
      </w:r>
    </w:p>
    <w:p w:rsidR="00A005FA" w:rsidRPr="00A005FA" w:rsidRDefault="00A005FA" w:rsidP="00CA3CF2">
      <w:pPr>
        <w:pStyle w:val="ListParagraph"/>
        <w:spacing w:line="480" w:lineRule="auto"/>
        <w:ind w:left="0"/>
      </w:pPr>
      <w:r>
        <w:t xml:space="preserve"> </w:t>
      </w:r>
      <m:oMath>
        <m:r>
          <w:rPr>
            <w:rFonts w:ascii="Cambria Math" w:hAnsi="Cambria Math"/>
          </w:rPr>
          <m:t>l=C-</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r>
              <m:rPr>
                <m:nor/>
              </m:rPr>
              <w:rPr>
                <w:rFonts w:ascii="Cambria Math" w:hAnsi="Cambria Math"/>
              </w:rPr>
              <m:t>log|</m:t>
            </m:r>
            <m:r>
              <m:rPr>
                <m:sty m:val="b"/>
              </m:rPr>
              <w:rPr>
                <w:rFonts w:ascii="Cambria Math" w:hAnsi="Cambria Math"/>
              </w:rPr>
              <m:t>Σ</m:t>
            </m:r>
            <m:r>
              <m:rPr>
                <m:nor/>
              </m:rPr>
              <w:rPr>
                <w:rFonts w:ascii="Cambria Math" w:hAnsi="Cambria Math"/>
              </w:rPr>
              <m:t>|+(</m:t>
            </m:r>
            <m:r>
              <m:rPr>
                <m:sty m:val="bi"/>
              </m:rPr>
              <w:rPr>
                <w:rFonts w:ascii="Cambria Math" w:hAnsi="Cambria Math"/>
              </w:rPr>
              <m:t>y-Xα</m:t>
            </m:r>
            <m:r>
              <m:rPr>
                <m:nor/>
              </m:rPr>
              <w:rPr>
                <w:rFonts w:ascii="Cambria Math" w:hAnsi="Cambria Math"/>
              </w:rPr>
              <m:t>)'</m:t>
            </m:r>
            <m:sSup>
              <m:sSupPr>
                <m:ctrlPr>
                  <w:rPr>
                    <w:rFonts w:ascii="Cambria Math" w:hAnsi="Cambria Math"/>
                    <w:b/>
                    <w:i/>
                  </w:rPr>
                </m:ctrlPr>
              </m:sSupPr>
              <m:e>
                <m:r>
                  <m:rPr>
                    <m:sty m:val="b"/>
                  </m:rPr>
                  <w:rPr>
                    <w:rFonts w:ascii="Cambria Math" w:hAnsi="Cambria Math"/>
                  </w:rPr>
                  <m:t>Σ</m:t>
                </m:r>
              </m:e>
              <m:sup>
                <m:r>
                  <m:rPr>
                    <m:sty m:val="bi"/>
                  </m:rPr>
                  <w:rPr>
                    <w:rFonts w:ascii="Cambria Math" w:hAnsi="Cambria Math"/>
                  </w:rPr>
                  <m:t>-1</m:t>
                </m:r>
              </m:sup>
            </m:sSup>
            <m:d>
              <m:dPr>
                <m:ctrlPr>
                  <w:rPr>
                    <w:rFonts w:ascii="Cambria Math" w:hAnsi="Cambria Math"/>
                    <w:i/>
                  </w:rPr>
                </m:ctrlPr>
              </m:dPr>
              <m:e>
                <m:r>
                  <m:rPr>
                    <m:sty m:val="bi"/>
                  </m:rPr>
                  <w:rPr>
                    <w:rFonts w:ascii="Cambria Math" w:hAnsi="Cambria Math"/>
                  </w:rPr>
                  <m:t>y-Xα</m:t>
                </m:r>
              </m:e>
            </m:d>
          </m:e>
        </m:d>
        <m:r>
          <w:rPr>
            <w:rFonts w:ascii="Cambria Math" w:hAnsi="Cambria Math"/>
          </w:rPr>
          <m:t xml:space="preserve">    </m:t>
        </m:r>
      </m:oMath>
    </w:p>
    <w:p w:rsidR="00CA3CF2" w:rsidRPr="00487BC6" w:rsidRDefault="00A005FA" w:rsidP="00CA3CF2">
      <w:pPr>
        <w:pStyle w:val="ListParagraph"/>
        <w:spacing w:line="480" w:lineRule="auto"/>
        <w:ind w:left="0"/>
      </w:pPr>
      <w:r>
        <w:t xml:space="preserve">    </w:t>
      </w:r>
      <m:oMath>
        <m:r>
          <w:rPr>
            <w:rFonts w:ascii="Cambria Math" w:hAnsi="Cambria Math"/>
          </w:rPr>
          <m:t>= 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{n</m:t>
        </m:r>
        <m:r>
          <m:rPr>
            <m:sty m:val="p"/>
          </m:rPr>
          <w:rPr>
            <w:rFonts w:ascii="Cambria Math" w:hAnsi="Cambria Math"/>
          </w:rPr>
          <m:t>log</m:t>
        </m:r>
        <m:d>
          <m:dPr>
            <m:ctrlPr>
              <w:rPr>
                <w:rFonts w:ascii="Cambria Math" w:hAnsi="Cambria Math"/>
                <w:i/>
              </w:rPr>
            </m:ctrlPr>
          </m:dPr>
          <m:e>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e>
        </m:d>
        <m:r>
          <w:rPr>
            <w:rFonts w:ascii="Cambria Math" w:hAnsi="Cambria Math"/>
          </w:rPr>
          <m:t>+</m:t>
        </m:r>
        <m:r>
          <m:rPr>
            <m:nor/>
          </m:rPr>
          <w:rPr>
            <w:rFonts w:ascii="Cambria Math" w:hAnsi="Cambria Math"/>
          </w:rPr>
          <m:t>log|</m:t>
        </m:r>
        <m:r>
          <m:rPr>
            <m:sty m:val="bi"/>
          </m:rPr>
          <w:rPr>
            <w:rFonts w:ascii="Cambria Math" w:hAnsi="Cambria Math"/>
          </w:rPr>
          <m:t>V</m:t>
        </m:r>
        <m:r>
          <m:rPr>
            <m:nor/>
          </m:rPr>
          <w:rPr>
            <w:rFonts w:ascii="Cambria Math" w:hAnsi="Cambria Math"/>
          </w:rPr>
          <m:t>|+</m:t>
        </m:r>
        <m:f>
          <m:fPr>
            <m:ctrlPr>
              <w:rPr>
                <w:rFonts w:ascii="Cambria Math" w:hAnsi="Cambria Math"/>
              </w:rPr>
            </m:ctrlPr>
          </m:fPr>
          <m:num>
            <m:r>
              <m:rPr>
                <m:sty m:val="p"/>
              </m:rPr>
              <w:rPr>
                <w:rFonts w:ascii="Cambria Math" w:hAnsi="Cambria Math"/>
              </w:rPr>
              <m:t>1</m:t>
            </m:r>
          </m:num>
          <m:den>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den>
        </m:f>
        <m:r>
          <m:rPr>
            <m:nor/>
          </m:rPr>
          <w:rPr>
            <w:rFonts w:ascii="Cambria Math" w:hAnsi="Cambria Math"/>
          </w:rPr>
          <m:t>(</m:t>
        </m:r>
        <m:r>
          <m:rPr>
            <m:sty m:val="bi"/>
          </m:rPr>
          <w:rPr>
            <w:rFonts w:ascii="Cambria Math" w:hAnsi="Cambria Math"/>
          </w:rPr>
          <m:t>y-Xα</m:t>
        </m:r>
        <m:r>
          <m:rPr>
            <m:nor/>
          </m:rPr>
          <w:rPr>
            <w:rFonts w:ascii="Cambria Math" w:hAnsi="Cambria Math"/>
          </w:rPr>
          <m:t>)'</m:t>
        </m:r>
        <m:sSup>
          <m:sSupPr>
            <m:ctrlPr>
              <w:rPr>
                <w:rFonts w:ascii="Cambria Math" w:hAnsi="Cambria Math"/>
                <w:b/>
                <w:i/>
              </w:rPr>
            </m:ctrlPr>
          </m:sSupPr>
          <m:e>
            <m:r>
              <m:rPr>
                <m:sty m:val="bi"/>
              </m:rPr>
              <w:rPr>
                <w:rFonts w:ascii="Cambria Math" w:hAnsi="Cambria Math"/>
              </w:rPr>
              <m:t>V</m:t>
            </m:r>
          </m:e>
          <m:sup>
            <m:r>
              <m:rPr>
                <m:sty m:val="bi"/>
              </m:rPr>
              <w:rPr>
                <w:rFonts w:ascii="Cambria Math" w:hAnsi="Cambria Math"/>
              </w:rPr>
              <m:t>-1</m:t>
            </m:r>
          </m:sup>
        </m:sSup>
        <m:d>
          <m:dPr>
            <m:ctrlPr>
              <w:rPr>
                <w:rFonts w:ascii="Cambria Math" w:hAnsi="Cambria Math"/>
                <w:i/>
              </w:rPr>
            </m:ctrlPr>
          </m:dPr>
          <m:e>
            <m:r>
              <m:rPr>
                <m:sty m:val="bi"/>
              </m:rPr>
              <w:rPr>
                <w:rFonts w:ascii="Cambria Math" w:hAnsi="Cambria Math"/>
              </w:rPr>
              <m:t>y-Xα</m:t>
            </m:r>
          </m:e>
        </m:d>
        <m:r>
          <w:rPr>
            <w:rFonts w:ascii="Cambria Math" w:hAnsi="Cambria Math"/>
          </w:rPr>
          <m:t xml:space="preserve">} </m:t>
        </m:r>
      </m:oMath>
    </w:p>
    <w:p w:rsidR="00CA3CF2" w:rsidRPr="00487BC6" w:rsidRDefault="00CA3CF2" w:rsidP="00CA3CF2">
      <w:pPr>
        <w:pStyle w:val="ListParagraph"/>
        <w:spacing w:line="480" w:lineRule="auto"/>
        <w:ind w:left="0"/>
        <w:rPr>
          <w:rFonts w:ascii="Cambria Math" w:hAnsi="Cambria Math"/>
          <w:b/>
        </w:rPr>
      </w:pPr>
      <w:r w:rsidRPr="00487BC6">
        <w:tab/>
        <w:t xml:space="preserve">For a given </w:t>
      </w:r>
      <m:oMath>
        <m:r>
          <m:rPr>
            <m:sty m:val="bi"/>
          </m:rPr>
          <w:rPr>
            <w:rFonts w:ascii="Cambria Math" w:hAnsi="Cambria Math"/>
          </w:rPr>
          <m:t>V</m:t>
        </m:r>
      </m:oMath>
      <w:r w:rsidRPr="00487BC6">
        <w:t xml:space="preserve">, the values of </w:t>
      </w:r>
      <m:oMath>
        <m:r>
          <m:rPr>
            <m:sty m:val="bi"/>
          </m:rPr>
          <w:rPr>
            <w:rFonts w:ascii="Cambria Math" w:hAnsi="Cambria Math"/>
          </w:rPr>
          <m:t>α</m:t>
        </m:r>
      </m:oMath>
      <w:r w:rsidRPr="00487BC6">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oMath>
      <w:r w:rsidRPr="00487BC6">
        <w:t xml:space="preserve"> that maximize the log-likelihood function can be written as: </w:t>
      </w:r>
      <w:r w:rsidRPr="00487BC6">
        <w:rPr>
          <w:b/>
        </w:rPr>
        <w:t xml:space="preserve"> </w:t>
      </w:r>
      <w:r w:rsidRPr="00487BC6">
        <w:t xml:space="preserve"> </w:t>
      </w:r>
      <w:r w:rsidRPr="00487BC6">
        <w:rPr>
          <w:rFonts w:ascii="Cambria Math" w:hAnsi="Cambria Math"/>
        </w:rPr>
        <w:br/>
      </w:r>
      <w:r w:rsidR="00DD57DF">
        <w:rPr>
          <w:rFonts w:ascii="Cambria Math" w:hAnsi="Cambria Math"/>
          <w:b/>
        </w:rPr>
        <w:t xml:space="preserve"> </w:t>
      </w:r>
      <m:oMath>
        <m:acc>
          <m:accPr>
            <m:ctrlPr>
              <w:rPr>
                <w:rFonts w:ascii="Cambria Math" w:hAnsi="Cambria Math"/>
                <w:b/>
                <w:i/>
              </w:rPr>
            </m:ctrlPr>
          </m:accPr>
          <m:e>
            <m:r>
              <m:rPr>
                <m:sty m:val="bi"/>
              </m:rPr>
              <w:rPr>
                <w:rFonts w:ascii="Cambria Math" w:hAnsi="Cambria Math"/>
              </w:rPr>
              <m:t>α</m:t>
            </m:r>
          </m:e>
        </m:acc>
        <m:d>
          <m:dPr>
            <m:ctrlPr>
              <w:rPr>
                <w:rFonts w:ascii="Cambria Math" w:hAnsi="Cambria Math"/>
                <w:i/>
              </w:rPr>
            </m:ctrlPr>
          </m:dPr>
          <m:e>
            <m:r>
              <m:rPr>
                <m:sty m:val="bi"/>
              </m:rPr>
              <w:rPr>
                <w:rFonts w:ascii="Cambria Math" w:hAnsi="Cambria Math"/>
              </w:rPr>
              <m:t>V</m:t>
            </m:r>
          </m:e>
        </m:d>
        <m:r>
          <m:rPr>
            <m:sty m:val="bi"/>
          </m:rPr>
          <w:rPr>
            <w:rFonts w:ascii="Cambria Math" w:hAnsi="Cambria Math"/>
          </w:rPr>
          <m:t>=</m:t>
        </m:r>
        <m:sSup>
          <m:sSupPr>
            <m:ctrlPr>
              <w:rPr>
                <w:rFonts w:ascii="Cambria Math" w:hAnsi="Cambria Math"/>
                <w:i/>
              </w:rPr>
            </m:ctrlPr>
          </m:sSupPr>
          <m:e>
            <m:r>
              <m:rPr>
                <m:sty m:val="bi"/>
              </m:rPr>
              <w:rPr>
                <w:rFonts w:ascii="Cambria Math" w:hAnsi="Cambria Math"/>
              </w:rPr>
              <m:t>(X'</m:t>
            </m:r>
            <m:sSup>
              <m:sSupPr>
                <m:ctrlPr>
                  <w:rPr>
                    <w:rFonts w:ascii="Cambria Math" w:hAnsi="Cambria Math"/>
                    <w:b/>
                    <w:i/>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X)</m:t>
            </m:r>
          </m:e>
          <m:sup>
            <m:r>
              <w:rPr>
                <w:rFonts w:ascii="Cambria Math" w:hAnsi="Cambria Math"/>
              </w:rPr>
              <m:t>-1</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V</m:t>
            </m:r>
          </m:e>
          <m:sup>
            <m:r>
              <m:rPr>
                <m:sty m:val="bi"/>
              </m:rPr>
              <w:rPr>
                <w:rFonts w:ascii="Cambria Math" w:hAnsi="Cambria Math"/>
              </w:rPr>
              <m:t>-1</m:t>
            </m:r>
          </m:sup>
        </m:sSup>
        <m:r>
          <m:rPr>
            <m:sty m:val="bi"/>
          </m:rPr>
          <w:rPr>
            <w:rFonts w:ascii="Cambria Math" w:hAnsi="Cambria Math"/>
          </w:rPr>
          <m:t>y</m:t>
        </m:r>
      </m:oMath>
    </w:p>
    <w:p w:rsidR="00CA3CF2" w:rsidRPr="00487BC6" w:rsidRDefault="00DD57DF" w:rsidP="00CA3CF2">
      <w:pPr>
        <w:pStyle w:val="ListParagraph"/>
        <w:spacing w:line="480" w:lineRule="auto"/>
        <w:ind w:left="0"/>
        <w:rPr>
          <w:rFonts w:ascii="Cambria Math" w:hAnsi="Cambria Math"/>
        </w:rPr>
      </w:pPr>
      <w:r>
        <w:rPr>
          <w:rFonts w:ascii="Cambria Math" w:hAnsi="Cambria Math"/>
        </w:rPr>
        <w:t xml:space="preserve">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e>
        </m:acc>
        <m:d>
          <m:dPr>
            <m:ctrlPr>
              <w:rPr>
                <w:rFonts w:ascii="Cambria Math" w:hAnsi="Cambria Math"/>
                <w:i/>
              </w:rPr>
            </m:ctrlPr>
          </m:dPr>
          <m:e>
            <m:r>
              <m:rPr>
                <m:sty m:val="bi"/>
              </m:rPr>
              <w:rPr>
                <w:rFonts w:ascii="Cambria Math" w:hAnsi="Cambria Math"/>
              </w:rPr>
              <m:t>V</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m:rPr>
                    <m:sty m:val="bi"/>
                  </m:rPr>
                  <w:rPr>
                    <w:rFonts w:ascii="Cambria Math" w:hAnsi="Cambria Math"/>
                  </w:rPr>
                  <m:t>y-X</m:t>
                </m:r>
                <m:acc>
                  <m:accPr>
                    <m:ctrlPr>
                      <w:rPr>
                        <w:rFonts w:ascii="Cambria Math" w:hAnsi="Cambria Math"/>
                        <w:b/>
                        <w:i/>
                      </w:rPr>
                    </m:ctrlPr>
                  </m:accPr>
                  <m:e>
                    <m:r>
                      <m:rPr>
                        <m:sty m:val="bi"/>
                      </m:rPr>
                      <w:rPr>
                        <w:rFonts w:ascii="Cambria Math" w:hAnsi="Cambria Math"/>
                      </w:rPr>
                      <m:t>α</m:t>
                    </m:r>
                  </m:e>
                </m:acc>
                <m:d>
                  <m:dPr>
                    <m:ctrlPr>
                      <w:rPr>
                        <w:rFonts w:ascii="Cambria Math" w:hAnsi="Cambria Math"/>
                        <w:i/>
                      </w:rPr>
                    </m:ctrlPr>
                  </m:dPr>
                  <m:e>
                    <m:r>
                      <m:rPr>
                        <m:sty m:val="bi"/>
                      </m:rPr>
                      <w:rPr>
                        <w:rFonts w:ascii="Cambria Math" w:hAnsi="Cambria Math"/>
                      </w:rPr>
                      <m:t>V</m:t>
                    </m:r>
                  </m:e>
                </m:d>
              </m:e>
            </m:d>
          </m:e>
          <m:sup>
            <m:r>
              <w:rPr>
                <w:rFonts w:ascii="Cambria Math" w:hAnsi="Cambria Math"/>
              </w:rPr>
              <m:t>T</m:t>
            </m:r>
          </m:sup>
        </m:sSup>
        <m:sSup>
          <m:sSupPr>
            <m:ctrlPr>
              <w:rPr>
                <w:rFonts w:ascii="Cambria Math" w:hAnsi="Cambria Math"/>
                <w:b/>
                <w:i/>
              </w:rPr>
            </m:ctrlPr>
          </m:sSupPr>
          <m:e>
            <m:r>
              <m:rPr>
                <m:sty m:val="bi"/>
              </m:rPr>
              <w:rPr>
                <w:rFonts w:ascii="Cambria Math" w:hAnsi="Cambria Math"/>
              </w:rPr>
              <m:t>V</m:t>
            </m:r>
          </m:e>
          <m:sup>
            <m:r>
              <m:rPr>
                <m:sty m:val="bi"/>
              </m:rPr>
              <w:rPr>
                <w:rFonts w:ascii="Cambria Math" w:hAnsi="Cambria Math"/>
              </w:rPr>
              <m:t>-1</m:t>
            </m:r>
          </m:sup>
        </m:sSup>
        <m:r>
          <w:rPr>
            <w:rFonts w:ascii="Cambria Math" w:hAnsi="Cambria Math"/>
          </w:rPr>
          <m:t>(</m:t>
        </m:r>
        <m:r>
          <m:rPr>
            <m:sty m:val="bi"/>
          </m:rPr>
          <w:rPr>
            <w:rFonts w:ascii="Cambria Math" w:hAnsi="Cambria Math"/>
          </w:rPr>
          <m:t>y-X</m:t>
        </m:r>
        <m:acc>
          <m:accPr>
            <m:ctrlPr>
              <w:rPr>
                <w:rFonts w:ascii="Cambria Math" w:hAnsi="Cambria Math"/>
                <w:b/>
                <w:i/>
              </w:rPr>
            </m:ctrlPr>
          </m:accPr>
          <m:e>
            <m:r>
              <m:rPr>
                <m:sty m:val="bi"/>
              </m:rPr>
              <w:rPr>
                <w:rFonts w:ascii="Cambria Math" w:hAnsi="Cambria Math"/>
              </w:rPr>
              <m:t>α</m:t>
            </m:r>
          </m:e>
        </m:acc>
        <m:d>
          <m:dPr>
            <m:ctrlPr>
              <w:rPr>
                <w:rFonts w:ascii="Cambria Math" w:hAnsi="Cambria Math"/>
                <w:i/>
              </w:rPr>
            </m:ctrlPr>
          </m:dPr>
          <m:e>
            <m:r>
              <m:rPr>
                <m:sty m:val="bi"/>
              </m:rPr>
              <w:rPr>
                <w:rFonts w:ascii="Cambria Math" w:hAnsi="Cambria Math"/>
              </w:rPr>
              <m:t>V</m:t>
            </m:r>
          </m:e>
        </m:d>
        <m:r>
          <w:rPr>
            <w:rFonts w:ascii="Cambria Math" w:hAnsi="Cambria Math"/>
          </w:rPr>
          <m:t>)</m:t>
        </m:r>
      </m:oMath>
    </w:p>
    <w:p w:rsidR="00CA3CF2" w:rsidRPr="00487BC6" w:rsidRDefault="00CA3CF2" w:rsidP="00CA3CF2">
      <w:pPr>
        <w:pStyle w:val="ListParagraph"/>
        <w:spacing w:line="480" w:lineRule="auto"/>
        <w:ind w:left="0"/>
      </w:pPr>
      <w:r w:rsidRPr="00487BC6">
        <w:t xml:space="preserve">Plugging the expressions of </w:t>
      </w:r>
      <m:oMath>
        <m:acc>
          <m:accPr>
            <m:ctrlPr>
              <w:rPr>
                <w:rFonts w:ascii="Cambria Math" w:hAnsi="Cambria Math"/>
                <w:b/>
                <w:i/>
              </w:rPr>
            </m:ctrlPr>
          </m:accPr>
          <m:e>
            <m:r>
              <m:rPr>
                <m:sty m:val="bi"/>
              </m:rPr>
              <w:rPr>
                <w:rFonts w:ascii="Cambria Math" w:hAnsi="Cambria Math"/>
              </w:rPr>
              <m:t>α</m:t>
            </m:r>
          </m:e>
        </m:acc>
        <m:d>
          <m:dPr>
            <m:ctrlPr>
              <w:rPr>
                <w:rFonts w:ascii="Cambria Math" w:hAnsi="Cambria Math"/>
                <w:i/>
              </w:rPr>
            </m:ctrlPr>
          </m:dPr>
          <m:e>
            <m:r>
              <m:rPr>
                <m:sty m:val="bi"/>
              </m:rPr>
              <w:rPr>
                <w:rFonts w:ascii="Cambria Math" w:hAnsi="Cambria Math"/>
              </w:rPr>
              <m:t>V</m:t>
            </m:r>
          </m:e>
        </m:d>
      </m:oMath>
      <w:r w:rsidRPr="00487BC6">
        <w:t xml:space="preserve"> and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e>
        </m:acc>
        <m:d>
          <m:dPr>
            <m:ctrlPr>
              <w:rPr>
                <w:rFonts w:ascii="Cambria Math" w:hAnsi="Cambria Math"/>
                <w:i/>
              </w:rPr>
            </m:ctrlPr>
          </m:dPr>
          <m:e>
            <m:r>
              <m:rPr>
                <m:sty m:val="bi"/>
              </m:rPr>
              <w:rPr>
                <w:rFonts w:ascii="Cambria Math" w:hAnsi="Cambria Math"/>
              </w:rPr>
              <m:t>V</m:t>
            </m:r>
          </m:e>
        </m:d>
      </m:oMath>
      <w:r w:rsidRPr="00487BC6">
        <w:t>, the profile log-likelihood of the LMM (1) can be written as:</w:t>
      </w:r>
    </w:p>
    <w:p w:rsidR="00CA3CF2" w:rsidRPr="00487BC6" w:rsidRDefault="00DD57DF" w:rsidP="00CA3CF2">
      <w:pPr>
        <w:pStyle w:val="ListParagraph"/>
        <w:spacing w:line="480" w:lineRule="auto"/>
        <w:ind w:left="0"/>
      </w:pPr>
      <w:r>
        <w:t xml:space="preserve"> </w:t>
      </w:r>
      <m:oMath>
        <m:sSub>
          <m:sSubPr>
            <m:ctrlPr>
              <w:rPr>
                <w:rFonts w:ascii="Cambria Math" w:hAnsi="Cambria Math"/>
              </w:rPr>
            </m:ctrlPr>
          </m:sSubPr>
          <m:e>
            <m:r>
              <w:rPr>
                <w:rFonts w:ascii="Cambria Math" w:hAnsi="Cambria Math"/>
              </w:rPr>
              <m:t>l</m:t>
            </m:r>
          </m:e>
          <m:sub>
            <m:r>
              <w:rPr>
                <w:rFonts w:ascii="Cambria Math" w:hAnsi="Cambria Math"/>
              </w:rPr>
              <m:t>P</m:t>
            </m:r>
          </m:sub>
        </m:sSub>
        <m:d>
          <m:dPr>
            <m:ctrlPr>
              <w:rPr>
                <w:rFonts w:ascii="Cambria Math" w:hAnsi="Cambria Math"/>
                <w:i/>
              </w:rPr>
            </m:ctrlPr>
          </m:dPr>
          <m:e>
            <m:r>
              <m:rPr>
                <m:sty m:val="bi"/>
              </m:rPr>
              <w:rPr>
                <w:rFonts w:ascii="Cambria Math" w:hAnsi="Cambria Math"/>
              </w:rPr>
              <m:t>V</m:t>
            </m:r>
          </m:e>
        </m:d>
        <m:r>
          <w:rPr>
            <w:rFonts w:ascii="Cambria Math" w:hAnsi="Cambria Math"/>
          </w:rPr>
          <m:t>=C'-</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{n</m:t>
        </m:r>
        <m:r>
          <m:rPr>
            <m:sty m:val="p"/>
          </m:rP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e>
            </m:acc>
            <m:d>
              <m:dPr>
                <m:ctrlPr>
                  <w:rPr>
                    <w:rFonts w:ascii="Cambria Math" w:hAnsi="Cambria Math"/>
                    <w:i/>
                  </w:rPr>
                </m:ctrlPr>
              </m:dPr>
              <m:e>
                <m:r>
                  <m:rPr>
                    <m:sty m:val="bi"/>
                  </m:rPr>
                  <w:rPr>
                    <w:rFonts w:ascii="Cambria Math" w:hAnsi="Cambria Math"/>
                  </w:rPr>
                  <m:t>V</m:t>
                </m:r>
              </m:e>
            </m:d>
          </m:e>
        </m:d>
        <m:r>
          <w:rPr>
            <w:rFonts w:ascii="Cambria Math" w:hAnsi="Cambria Math"/>
          </w:rPr>
          <m:t>+</m:t>
        </m:r>
        <m:r>
          <m:rPr>
            <m:nor/>
          </m:rPr>
          <w:rPr>
            <w:rFonts w:ascii="Cambria Math" w:hAnsi="Cambria Math"/>
          </w:rPr>
          <m:t>log|</m:t>
        </m:r>
        <m:r>
          <m:rPr>
            <m:sty m:val="bi"/>
          </m:rPr>
          <w:rPr>
            <w:rFonts w:ascii="Cambria Math" w:hAnsi="Cambria Math"/>
          </w:rPr>
          <m:t>V</m:t>
        </m:r>
        <m:r>
          <m:rPr>
            <m:nor/>
          </m:rPr>
          <w:rPr>
            <w:rFonts w:ascii="Cambria Math" w:hAnsi="Cambria Math"/>
          </w:rPr>
          <m:t>|</m:t>
        </m:r>
        <m:r>
          <w:rPr>
            <w:rFonts w:ascii="Cambria Math" w:hAnsi="Cambria Math"/>
          </w:rPr>
          <m:t xml:space="preserve">}  </m:t>
        </m:r>
      </m:oMath>
    </w:p>
    <w:p w:rsidR="00CA3CF2" w:rsidRPr="00487BC6" w:rsidRDefault="00CA3CF2" w:rsidP="00CA3CF2">
      <w:pPr>
        <w:pStyle w:val="ListParagraph"/>
        <w:spacing w:line="480" w:lineRule="auto"/>
        <w:ind w:left="0" w:firstLine="720"/>
      </w:pPr>
      <w:r w:rsidRPr="00487BC6">
        <w:t xml:space="preserve">Direct maximization of the profile log-likelihood </w:t>
      </w:r>
      <m:oMath>
        <m:sSub>
          <m:sSubPr>
            <m:ctrlPr>
              <w:rPr>
                <w:rFonts w:ascii="Cambria Math" w:hAnsi="Cambria Math"/>
              </w:rPr>
            </m:ctrlPr>
          </m:sSubPr>
          <m:e>
            <m:r>
              <w:rPr>
                <w:rFonts w:ascii="Cambria Math" w:hAnsi="Cambria Math"/>
              </w:rPr>
              <m:t>l</m:t>
            </m:r>
          </m:e>
          <m:sub>
            <m:r>
              <w:rPr>
                <w:rFonts w:ascii="Cambria Math" w:hAnsi="Cambria Math"/>
              </w:rPr>
              <m:t>P</m:t>
            </m:r>
          </m:sub>
        </m:sSub>
        <m:d>
          <m:dPr>
            <m:ctrlPr>
              <w:rPr>
                <w:rFonts w:ascii="Cambria Math" w:hAnsi="Cambria Math"/>
                <w:i/>
              </w:rPr>
            </m:ctrlPr>
          </m:dPr>
          <m:e>
            <m:r>
              <m:rPr>
                <m:sty m:val="bi"/>
              </m:rPr>
              <w:rPr>
                <w:rFonts w:ascii="Cambria Math" w:hAnsi="Cambria Math"/>
              </w:rPr>
              <m:t>V</m:t>
            </m:r>
          </m:e>
        </m:d>
      </m:oMath>
      <w:r w:rsidRPr="00487BC6">
        <w:t xml:space="preserve"> is slow and numerically unstable given that </w:t>
      </w:r>
      <m:oMath>
        <m:r>
          <m:rPr>
            <m:sty m:val="bi"/>
          </m:rPr>
          <w:rPr>
            <w:rFonts w:ascii="Cambria Math" w:hAnsi="Cambria Math"/>
          </w:rPr>
          <m:t>V</m:t>
        </m:r>
      </m:oMath>
      <w:r w:rsidRPr="00487BC6">
        <w:rPr>
          <w:b/>
        </w:rPr>
        <w:t xml:space="preserve"> </w:t>
      </w:r>
      <w:r w:rsidRPr="00487BC6">
        <w:t xml:space="preserve">is a sparse block diagonal matrix, especially when the number of pedigrees is large. To overcome this issue, we propose to employ generalized </w:t>
      </w:r>
      <w:proofErr w:type="spellStart"/>
      <w:r w:rsidRPr="00487BC6">
        <w:t>Cholesky</w:t>
      </w:r>
      <w:proofErr w:type="spellEnd"/>
      <w:r w:rsidRPr="00487BC6">
        <w:t xml:space="preserve"> decomposition to decompose </w:t>
      </w:r>
      <m:oMath>
        <m:r>
          <m:rPr>
            <m:sty m:val="bi"/>
          </m:rPr>
          <w:rPr>
            <w:rFonts w:ascii="Cambria Math" w:hAnsi="Cambria Math"/>
          </w:rPr>
          <m:t>V</m:t>
        </m:r>
      </m:oMath>
      <w:r w:rsidRPr="00487BC6">
        <w:t xml:space="preserve"> as </w:t>
      </w:r>
      <m:oMath>
        <m:r>
          <m:rPr>
            <m:sty m:val="bi"/>
          </m:rPr>
          <w:rPr>
            <w:rFonts w:ascii="Cambria Math" w:hAnsi="Cambria Math"/>
          </w:rPr>
          <m:t>LD</m:t>
        </m:r>
        <m:sSup>
          <m:sSupPr>
            <m:ctrlPr>
              <w:rPr>
                <w:rFonts w:ascii="Cambria Math" w:hAnsi="Cambria Math"/>
                <w:b/>
                <w:i/>
              </w:rPr>
            </m:ctrlPr>
          </m:sSupPr>
          <m:e>
            <m:r>
              <m:rPr>
                <m:sty m:val="bi"/>
              </m:rPr>
              <w:rPr>
                <w:rFonts w:ascii="Cambria Math" w:hAnsi="Cambria Math"/>
              </w:rPr>
              <m:t>L</m:t>
            </m:r>
          </m:e>
          <m:sup>
            <m:r>
              <m:rPr>
                <m:sty m:val="bi"/>
              </m:rPr>
              <w:rPr>
                <w:rFonts w:ascii="Cambria Math" w:hAnsi="Cambria Math"/>
              </w:rPr>
              <m:t>T</m:t>
            </m:r>
          </m:sup>
        </m:sSup>
      </m:oMath>
      <w:r w:rsidRPr="00487BC6">
        <w:t xml:space="preserve">, where </w:t>
      </w:r>
      <m:oMath>
        <m:r>
          <m:rPr>
            <m:sty m:val="bi"/>
          </m:rPr>
          <w:rPr>
            <w:rFonts w:ascii="Cambria Math" w:hAnsi="Cambria Math"/>
          </w:rPr>
          <m:t>L</m:t>
        </m:r>
      </m:oMath>
      <w:r w:rsidRPr="00487BC6">
        <w:t xml:space="preserve"> is a lower triangular matrix and </w:t>
      </w:r>
      <m:oMath>
        <m:r>
          <m:rPr>
            <m:sty m:val="bi"/>
          </m:rPr>
          <w:rPr>
            <w:rFonts w:ascii="Cambria Math" w:hAnsi="Cambria Math"/>
          </w:rPr>
          <m:t>D</m:t>
        </m:r>
      </m:oMath>
      <w:r w:rsidRPr="00487BC6">
        <w:t xml:space="preserve"> is a diagonal matrix. We use the “</w:t>
      </w:r>
      <w:proofErr w:type="spellStart"/>
      <w:r w:rsidRPr="00487BC6">
        <w:t>gchol</w:t>
      </w:r>
      <w:proofErr w:type="spellEnd"/>
      <w:r w:rsidRPr="00487BC6">
        <w:t xml:space="preserve">” function in the R package “kinship” to perform the </w:t>
      </w:r>
      <w:r w:rsidRPr="00487BC6">
        <w:lastRenderedPageBreak/>
        <w:t xml:space="preserve">generalized </w:t>
      </w:r>
      <w:proofErr w:type="spellStart"/>
      <w:r w:rsidRPr="00487BC6">
        <w:t>Cholesky</w:t>
      </w:r>
      <w:proofErr w:type="spellEnd"/>
      <w:r w:rsidRPr="00487BC6">
        <w:t xml:space="preserve"> decomposition in each iteration of the likelihood function maximization. Then </w:t>
      </w:r>
      <m:oMath>
        <m:acc>
          <m:accPr>
            <m:ctrlPr>
              <w:rPr>
                <w:rFonts w:ascii="Cambria Math" w:hAnsi="Cambria Math"/>
                <w:b/>
                <w:i/>
              </w:rPr>
            </m:ctrlPr>
          </m:accPr>
          <m:e>
            <m:r>
              <m:rPr>
                <m:sty m:val="bi"/>
              </m:rPr>
              <w:rPr>
                <w:rFonts w:ascii="Cambria Math" w:hAnsi="Cambria Math"/>
              </w:rPr>
              <m:t>α</m:t>
            </m:r>
          </m:e>
        </m:acc>
        <m:d>
          <m:dPr>
            <m:ctrlPr>
              <w:rPr>
                <w:rFonts w:ascii="Cambria Math" w:hAnsi="Cambria Math"/>
                <w:i/>
              </w:rPr>
            </m:ctrlPr>
          </m:dPr>
          <m:e>
            <m:r>
              <m:rPr>
                <m:sty m:val="bi"/>
              </m:rPr>
              <w:rPr>
                <w:rFonts w:ascii="Cambria Math" w:hAnsi="Cambria Math"/>
              </w:rPr>
              <m:t>V</m:t>
            </m:r>
          </m:e>
        </m:d>
      </m:oMath>
      <w:r w:rsidRPr="00487BC6">
        <w:t xml:space="preserve"> and </w:t>
      </w:r>
      <m:oMath>
        <m:acc>
          <m:accPr>
            <m:ctrlPr>
              <w:rPr>
                <w:rFonts w:ascii="Cambria Math" w:hAnsi="Cambria Math"/>
                <w:i/>
              </w:rPr>
            </m:ctrlPr>
          </m:accPr>
          <m:e>
            <m:sSubSup>
              <m:sSubSupPr>
                <m:ctrlPr>
                  <w:rPr>
                    <w:rFonts w:ascii="Cambria Math" w:hAnsi="Cambria Math"/>
                    <w:i/>
                  </w:rPr>
                </m:ctrlPr>
              </m:sSubSupPr>
              <m:e>
                <m:r>
                  <w:rPr>
                    <w:rFonts w:ascii="Cambria Math" w:hAnsi="Cambria Math"/>
                  </w:rPr>
                  <m:t>σ</m:t>
                </m:r>
              </m:e>
              <m:sub>
                <m:r>
                  <w:rPr>
                    <w:rFonts w:ascii="Cambria Math" w:hAnsi="Cambria Math"/>
                  </w:rPr>
                  <m:t>F</m:t>
                </m:r>
              </m:sub>
              <m:sup>
                <m:r>
                  <w:rPr>
                    <w:rFonts w:ascii="Cambria Math" w:hAnsi="Cambria Math"/>
                  </w:rPr>
                  <m:t>2</m:t>
                </m:r>
              </m:sup>
            </m:sSubSup>
          </m:e>
        </m:acc>
        <m:d>
          <m:dPr>
            <m:ctrlPr>
              <w:rPr>
                <w:rFonts w:ascii="Cambria Math" w:hAnsi="Cambria Math"/>
                <w:i/>
              </w:rPr>
            </m:ctrlPr>
          </m:dPr>
          <m:e>
            <m:r>
              <m:rPr>
                <m:sty m:val="bi"/>
              </m:rPr>
              <w:rPr>
                <w:rFonts w:ascii="Cambria Math" w:hAnsi="Cambria Math"/>
              </w:rPr>
              <m:t>V</m:t>
            </m:r>
          </m:e>
        </m:d>
      </m:oMath>
      <w:r w:rsidRPr="00487BC6">
        <w:t xml:space="preserve"> can be solved as an ordinary least square problem with new outcome </w:t>
      </w:r>
      <w:r w:rsidRPr="00EF14DF">
        <w:rPr>
          <w:highlight w:val="yellow"/>
        </w:rPr>
        <w:t xml:space="preserve">vector </w:t>
      </w:r>
      <m:oMath>
        <m:sSub>
          <m:sSubPr>
            <m:ctrlPr>
              <w:rPr>
                <w:rFonts w:ascii="Cambria Math" w:hAnsi="Cambria Math"/>
                <w:b/>
                <w:i/>
                <w:highlight w:val="yellow"/>
              </w:rPr>
            </m:ctrlPr>
          </m:sSubPr>
          <m:e>
            <m:r>
              <m:rPr>
                <m:sty m:val="bi"/>
              </m:rPr>
              <w:rPr>
                <w:rFonts w:ascii="Cambria Math" w:hAnsi="Cambria Math"/>
                <w:highlight w:val="yellow"/>
              </w:rPr>
              <m:t>y</m:t>
            </m:r>
          </m:e>
          <m:sub>
            <m:r>
              <m:rPr>
                <m:sty m:val="bi"/>
              </m:rPr>
              <w:rPr>
                <w:rFonts w:ascii="Cambria Math" w:hAnsi="Cambria Math"/>
                <w:highlight w:val="yellow"/>
              </w:rPr>
              <m:t>new</m:t>
            </m:r>
          </m:sub>
        </m:sSub>
        <m:r>
          <w:rPr>
            <w:rFonts w:ascii="Cambria Math" w:hAnsi="Cambria Math"/>
            <w:highlight w:val="yellow"/>
          </w:rPr>
          <m:t xml:space="preserve">= </m:t>
        </m:r>
        <m:sSup>
          <m:sSupPr>
            <m:ctrlPr>
              <w:rPr>
                <w:rFonts w:ascii="Cambria Math" w:hAnsi="Cambria Math"/>
                <w:i/>
                <w:highlight w:val="yellow"/>
              </w:rPr>
            </m:ctrlPr>
          </m:sSupPr>
          <m:e>
            <m:r>
              <m:rPr>
                <m:sty m:val="bi"/>
              </m:rPr>
              <w:rPr>
                <w:rFonts w:ascii="Cambria Math" w:hAnsi="Cambria Math"/>
                <w:highlight w:val="yellow"/>
              </w:rPr>
              <m:t>D</m:t>
            </m:r>
          </m:e>
          <m:sup>
            <m:r>
              <w:rPr>
                <w:rFonts w:ascii="Cambria Math" w:hAnsi="Cambria Math"/>
                <w:highlight w:val="yellow"/>
              </w:rPr>
              <m:t>-1/2</m:t>
            </m:r>
          </m:sup>
        </m:sSup>
        <m:sSup>
          <m:sSupPr>
            <m:ctrlPr>
              <w:rPr>
                <w:rFonts w:ascii="Cambria Math" w:hAnsi="Cambria Math"/>
                <w:b/>
                <w:i/>
                <w:highlight w:val="yellow"/>
              </w:rPr>
            </m:ctrlPr>
          </m:sSupPr>
          <m:e>
            <m:r>
              <m:rPr>
                <m:sty m:val="bi"/>
              </m:rPr>
              <w:rPr>
                <w:rFonts w:ascii="Cambria Math" w:hAnsi="Cambria Math"/>
                <w:highlight w:val="yellow"/>
              </w:rPr>
              <m:t>L</m:t>
            </m:r>
          </m:e>
          <m:sup>
            <m:r>
              <m:rPr>
                <m:sty m:val="bi"/>
              </m:rPr>
              <w:rPr>
                <w:rFonts w:ascii="Cambria Math" w:hAnsi="Cambria Math"/>
                <w:highlight w:val="yellow"/>
              </w:rPr>
              <m:t>-1</m:t>
            </m:r>
          </m:sup>
        </m:sSup>
        <m:r>
          <m:rPr>
            <m:sty m:val="bi"/>
          </m:rPr>
          <w:rPr>
            <w:rFonts w:ascii="Cambria Math" w:hAnsi="Cambria Math"/>
            <w:highlight w:val="yellow"/>
          </w:rPr>
          <m:t>y</m:t>
        </m:r>
      </m:oMath>
      <w:r w:rsidRPr="00EF14DF">
        <w:rPr>
          <w:highlight w:val="yellow"/>
        </w:rPr>
        <w:t xml:space="preserve"> and new design matrix </w:t>
      </w:r>
      <m:oMath>
        <m:sSub>
          <m:sSubPr>
            <m:ctrlPr>
              <w:rPr>
                <w:rFonts w:ascii="Cambria Math" w:hAnsi="Cambria Math"/>
                <w:b/>
                <w:i/>
                <w:highlight w:val="yellow"/>
              </w:rPr>
            </m:ctrlPr>
          </m:sSubPr>
          <m:e>
            <m:r>
              <m:rPr>
                <m:sty m:val="bi"/>
              </m:rPr>
              <w:rPr>
                <w:rFonts w:ascii="Cambria Math" w:hAnsi="Cambria Math"/>
                <w:highlight w:val="yellow"/>
              </w:rPr>
              <m:t>X</m:t>
            </m:r>
          </m:e>
          <m:sub>
            <m:r>
              <m:rPr>
                <m:sty m:val="bi"/>
              </m:rPr>
              <w:rPr>
                <w:rFonts w:ascii="Cambria Math" w:hAnsi="Cambria Math"/>
                <w:highlight w:val="yellow"/>
              </w:rPr>
              <m:t>new</m:t>
            </m:r>
          </m:sub>
        </m:sSub>
        <m:r>
          <w:rPr>
            <w:rFonts w:ascii="Cambria Math" w:hAnsi="Cambria Math"/>
            <w:highlight w:val="yellow"/>
          </w:rPr>
          <m:t xml:space="preserve">= </m:t>
        </m:r>
        <m:sSup>
          <m:sSupPr>
            <m:ctrlPr>
              <w:rPr>
                <w:rFonts w:ascii="Cambria Math" w:hAnsi="Cambria Math"/>
                <w:i/>
                <w:highlight w:val="yellow"/>
              </w:rPr>
            </m:ctrlPr>
          </m:sSupPr>
          <m:e>
            <m:r>
              <m:rPr>
                <m:sty m:val="bi"/>
              </m:rPr>
              <w:rPr>
                <w:rFonts w:ascii="Cambria Math" w:hAnsi="Cambria Math"/>
                <w:highlight w:val="yellow"/>
              </w:rPr>
              <m:t>D</m:t>
            </m:r>
          </m:e>
          <m:sup>
            <m:r>
              <w:rPr>
                <w:rFonts w:ascii="Cambria Math" w:hAnsi="Cambria Math"/>
                <w:highlight w:val="yellow"/>
              </w:rPr>
              <m:t>-1/2</m:t>
            </m:r>
          </m:sup>
        </m:sSup>
        <m:sSup>
          <m:sSupPr>
            <m:ctrlPr>
              <w:rPr>
                <w:rFonts w:ascii="Cambria Math" w:hAnsi="Cambria Math"/>
                <w:b/>
                <w:i/>
              </w:rPr>
            </m:ctrlPr>
          </m:sSupPr>
          <m:e>
            <m:r>
              <m:rPr>
                <m:sty m:val="bi"/>
              </m:rPr>
              <w:rPr>
                <w:rFonts w:ascii="Cambria Math" w:hAnsi="Cambria Math"/>
              </w:rPr>
              <m:t>L</m:t>
            </m:r>
          </m:e>
          <m:sup>
            <m:r>
              <m:rPr>
                <m:sty m:val="bi"/>
              </m:rPr>
              <w:rPr>
                <w:rFonts w:ascii="Cambria Math" w:hAnsi="Cambria Math"/>
              </w:rPr>
              <m:t>-1</m:t>
            </m:r>
          </m:sup>
        </m:sSup>
        <m:r>
          <m:rPr>
            <m:sty m:val="bi"/>
          </m:rPr>
          <w:rPr>
            <w:rFonts w:ascii="Cambria Math" w:hAnsi="Cambria Math"/>
          </w:rPr>
          <m:t>X</m:t>
        </m:r>
      </m:oMath>
      <w:r w:rsidRPr="00487BC6">
        <w:rPr>
          <w:b/>
        </w:rPr>
        <w:t xml:space="preserve"> </w:t>
      </w:r>
      <w:r w:rsidRPr="00487BC6">
        <w:t xml:space="preserve">. Finally, the profile likelihood function </w:t>
      </w:r>
      <m:oMath>
        <m:sSub>
          <m:sSubPr>
            <m:ctrlPr>
              <w:rPr>
                <w:rFonts w:ascii="Cambria Math" w:hAnsi="Cambria Math"/>
              </w:rPr>
            </m:ctrlPr>
          </m:sSubPr>
          <m:e>
            <m:r>
              <w:rPr>
                <w:rFonts w:ascii="Cambria Math" w:hAnsi="Cambria Math"/>
              </w:rPr>
              <m:t>l</m:t>
            </m:r>
          </m:e>
          <m:sub>
            <m:r>
              <w:rPr>
                <w:rFonts w:ascii="Cambria Math" w:hAnsi="Cambria Math"/>
              </w:rPr>
              <m:t>P</m:t>
            </m:r>
          </m:sub>
        </m:sSub>
        <m:d>
          <m:dPr>
            <m:ctrlPr>
              <w:rPr>
                <w:rFonts w:ascii="Cambria Math" w:hAnsi="Cambria Math"/>
                <w:i/>
              </w:rPr>
            </m:ctrlPr>
          </m:dPr>
          <m:e>
            <m:r>
              <m:rPr>
                <m:sty m:val="bi"/>
              </m:rPr>
              <w:rPr>
                <w:rFonts w:ascii="Cambria Math" w:hAnsi="Cambria Math"/>
              </w:rPr>
              <m:t>V</m:t>
            </m:r>
          </m:e>
        </m:d>
      </m:oMath>
      <w:r w:rsidRPr="00487BC6">
        <w:t xml:space="preserve"> is  maximized with respect to </w:t>
      </w:r>
      <m:oMath>
        <m:r>
          <m:rPr>
            <m:sty m:val="bi"/>
          </m:rPr>
          <w:rPr>
            <w:rFonts w:ascii="Cambria Math" w:hAnsi="Cambria Math"/>
          </w:rPr>
          <m:t>V</m:t>
        </m:r>
      </m:oMath>
      <w:r w:rsidRPr="00487BC6">
        <w:t xml:space="preserve"> using the </w:t>
      </w:r>
      <w:r w:rsidRPr="00EF14DF">
        <w:rPr>
          <w:highlight w:val="yellow"/>
        </w:rPr>
        <w:t>“BFGS” method in the R function</w:t>
      </w:r>
      <w:r w:rsidRPr="00487BC6">
        <w:t xml:space="preserve"> “optim”.        </w:t>
      </w:r>
    </w:p>
    <w:p w:rsidR="00CA3CF2" w:rsidRPr="00487BC6" w:rsidRDefault="00CA3CF2" w:rsidP="00CA3CF2">
      <w:pPr>
        <w:pStyle w:val="ListParagraph"/>
        <w:spacing w:line="480" w:lineRule="auto"/>
        <w:ind w:left="0"/>
      </w:pPr>
      <w:r w:rsidRPr="00487BC6">
        <w:tab/>
        <w:t xml:space="preserve">The joint likelihood ratio test statistic for mean and variance heterogeneity in family samples is </w:t>
      </w:r>
      <m:oMath>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oMath>
      <w:r w:rsidRPr="00487BC6">
        <w:t xml:space="preserve">, </w:t>
      </w:r>
      <w:r w:rsidRPr="00EF14DF">
        <w:rPr>
          <w:highlight w:val="yellow"/>
        </w:rPr>
        <w:t xml:space="preserve">where </w:t>
      </w: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1</m:t>
            </m:r>
          </m:sub>
        </m:sSub>
      </m:oMath>
      <w:r w:rsidRPr="00EF14DF">
        <w:rPr>
          <w:highlight w:val="yellow"/>
        </w:rPr>
        <w:t xml:space="preserve"> and </w:t>
      </w:r>
      <m:oMath>
        <m:sSub>
          <m:sSubPr>
            <m:ctrlPr>
              <w:rPr>
                <w:rFonts w:ascii="Cambria Math" w:hAnsi="Cambria Math"/>
                <w:i/>
                <w:highlight w:val="yellow"/>
              </w:rPr>
            </m:ctrlPr>
          </m:sSubPr>
          <m:e>
            <m:r>
              <w:rPr>
                <w:rFonts w:ascii="Cambria Math" w:hAnsi="Cambria Math"/>
                <w:highlight w:val="yellow"/>
              </w:rPr>
              <m:t>l</m:t>
            </m:r>
          </m:e>
          <m:sub>
            <m:r>
              <w:rPr>
                <w:rFonts w:ascii="Cambria Math" w:hAnsi="Cambria Math"/>
                <w:highlight w:val="yellow"/>
              </w:rPr>
              <m:t>2</m:t>
            </m:r>
          </m:sub>
        </m:sSub>
      </m:oMath>
      <w:r w:rsidRPr="00EF14DF">
        <w:rPr>
          <w:highlight w:val="yellow"/>
        </w:rPr>
        <w:t xml:space="preserve"> are the maximum log-likelihood of full model (1) and reduced model (2)</w:t>
      </w:r>
      <w:r w:rsidRPr="00487BC6">
        <w:t xml:space="preserve">, respectively. When the total sample size </w:t>
      </w:r>
      <m:oMath>
        <m:r>
          <w:rPr>
            <w:rFonts w:ascii="Cambria Math" w:hAnsi="Cambria Math"/>
          </w:rPr>
          <m:t>n</m:t>
        </m:r>
      </m:oMath>
      <w:r w:rsidRPr="00487BC6">
        <w:t xml:space="preserve"> is large, the test statistic approximately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487BC6">
        <w:t xml:space="preserve">-distribution with 4 degrees of freedom. Similarly, to test for mean heterogeneity only while adjusting for variance heterogeneity in family samples, we test the full model (1) against the reduced model (3):  </w:t>
      </w:r>
    </w:p>
    <w:p w:rsidR="00CA3CF2" w:rsidRPr="00487BC6" w:rsidRDefault="00DD57DF" w:rsidP="00CA3CF2">
      <w:pPr>
        <w:pStyle w:val="ListParagraph"/>
        <w:spacing w:line="480" w:lineRule="auto"/>
        <w:ind w:left="0"/>
      </w:pP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 xml:space="preserve">, </m:t>
        </m:r>
        <m:sSub>
          <m:sSubPr>
            <m:ctrlPr>
              <w:rPr>
                <w:rFonts w:ascii="Cambria Math" w:hAnsi="Cambria Math"/>
                <w:i/>
                <w:highlight w:val="yellow"/>
              </w:rPr>
            </m:ctrlPr>
          </m:sSubPr>
          <m:e>
            <m:r>
              <w:rPr>
                <w:rFonts w:ascii="Cambria Math" w:hAnsi="Cambria Math"/>
                <w:highlight w:val="yellow"/>
              </w:rPr>
              <m:t xml:space="preserve">     ε</m:t>
            </m:r>
          </m:e>
          <m:sub>
            <m:r>
              <w:rPr>
                <w:rFonts w:ascii="Cambria Math" w:hAnsi="Cambria Math"/>
                <w:highlight w:val="yellow"/>
              </w:rPr>
              <m:t>i</m:t>
            </m:r>
          </m:sub>
        </m:sSub>
        <m:r>
          <w:rPr>
            <w:rFonts w:ascii="Cambria Math" w:hAnsi="Cambria Math"/>
            <w:highlight w:val="yellow"/>
          </w:rPr>
          <m:t>~N</m:t>
        </m:r>
        <m:d>
          <m:dPr>
            <m:ctrlPr>
              <w:rPr>
                <w:rFonts w:ascii="Cambria Math" w:hAnsi="Cambria Math"/>
                <w:i/>
                <w:highlight w:val="yellow"/>
              </w:rPr>
            </m:ctrlPr>
          </m:dPr>
          <m:e>
            <m:r>
              <w:rPr>
                <w:rFonts w:ascii="Cambria Math" w:hAnsi="Cambria Math"/>
                <w:highlight w:val="yellow"/>
              </w:rPr>
              <m:t xml:space="preserve">0, </m:t>
            </m:r>
            <m:sSubSup>
              <m:sSubSupPr>
                <m:ctrlPr>
                  <w:rPr>
                    <w:rFonts w:ascii="Cambria Math" w:hAnsi="Cambria Math"/>
                    <w:i/>
                    <w:highlight w:val="yellow"/>
                  </w:rPr>
                </m:ctrlPr>
              </m:sSubSupPr>
              <m:e>
                <m:sSub>
                  <m:sSubPr>
                    <m:ctrlPr>
                      <w:rPr>
                        <w:rFonts w:ascii="Cambria Math" w:hAnsi="Cambria Math"/>
                        <w:i/>
                        <w:highlight w:val="yellow"/>
                      </w:rPr>
                    </m:ctrlPr>
                  </m:sSubPr>
                  <m:e>
                    <m:r>
                      <w:rPr>
                        <w:rFonts w:ascii="Cambria Math" w:hAnsi="Cambria Math"/>
                        <w:highlight w:val="yellow"/>
                      </w:rPr>
                      <m:t>G</m:t>
                    </m:r>
                  </m:e>
                  <m:sub>
                    <m:r>
                      <w:rPr>
                        <w:rFonts w:ascii="Cambria Math" w:hAnsi="Cambria Math"/>
                        <w:highlight w:val="yellow"/>
                      </w:rPr>
                      <m:t>0i</m:t>
                    </m:r>
                  </m:sub>
                </m:sSub>
                <m:r>
                  <w:rPr>
                    <w:rFonts w:ascii="Cambria Math" w:hAnsi="Cambria Math"/>
                    <w:highlight w:val="yellow"/>
                  </w:rPr>
                  <m:t>σ</m:t>
                </m:r>
              </m:e>
              <m:sub>
                <m:r>
                  <w:rPr>
                    <w:rFonts w:ascii="Cambria Math" w:hAnsi="Cambria Math"/>
                    <w:highlight w:val="yellow"/>
                  </w:rPr>
                  <m:t>0</m:t>
                </m:r>
              </m:sub>
              <m:sup>
                <m:r>
                  <w:rPr>
                    <w:rFonts w:ascii="Cambria Math" w:hAnsi="Cambria Math"/>
                    <w:highlight w:val="yellow"/>
                  </w:rPr>
                  <m:t>2</m:t>
                </m:r>
              </m:sup>
            </m:sSubSup>
            <m:r>
              <w:rPr>
                <w:rFonts w:ascii="Cambria Math" w:hAnsi="Cambria Math"/>
                <w:highlight w:val="yellow"/>
              </w:rPr>
              <m:t>+</m:t>
            </m:r>
            <m:sSubSup>
              <m:sSubSupPr>
                <m:ctrlPr>
                  <w:rPr>
                    <w:rFonts w:ascii="Cambria Math" w:hAnsi="Cambria Math"/>
                    <w:i/>
                    <w:highlight w:val="yellow"/>
                  </w:rPr>
                </m:ctrlPr>
              </m:sSubSupPr>
              <m:e>
                <m:sSub>
                  <m:sSubPr>
                    <m:ctrlPr>
                      <w:rPr>
                        <w:rFonts w:ascii="Cambria Math" w:hAnsi="Cambria Math"/>
                        <w:i/>
                        <w:highlight w:val="yellow"/>
                      </w:rPr>
                    </m:ctrlPr>
                  </m:sSubPr>
                  <m:e>
                    <m:r>
                      <w:rPr>
                        <w:rFonts w:ascii="Cambria Math" w:hAnsi="Cambria Math"/>
                        <w:highlight w:val="yellow"/>
                      </w:rPr>
                      <m:t>G</m:t>
                    </m:r>
                  </m:e>
                  <m:sub>
                    <m:r>
                      <w:rPr>
                        <w:rFonts w:ascii="Cambria Math" w:hAnsi="Cambria Math"/>
                        <w:highlight w:val="yellow"/>
                      </w:rPr>
                      <m:t>1i</m:t>
                    </m:r>
                  </m:sub>
                </m:sSub>
                <m:r>
                  <w:rPr>
                    <w:rFonts w:ascii="Cambria Math" w:hAnsi="Cambria Math"/>
                    <w:highlight w:val="yellow"/>
                  </w:rPr>
                  <m:t>σ</m:t>
                </m:r>
              </m:e>
              <m:sub>
                <m:r>
                  <w:rPr>
                    <w:rFonts w:ascii="Cambria Math" w:hAnsi="Cambria Math"/>
                    <w:highlight w:val="yellow"/>
                  </w:rPr>
                  <m:t>1</m:t>
                </m:r>
              </m:sub>
              <m:sup>
                <m:r>
                  <w:rPr>
                    <w:rFonts w:ascii="Cambria Math" w:hAnsi="Cambria Math"/>
                    <w:highlight w:val="yellow"/>
                  </w:rPr>
                  <m:t>2</m:t>
                </m:r>
              </m:sup>
            </m:sSubSup>
            <m:r>
              <w:rPr>
                <w:rFonts w:ascii="Cambria Math" w:hAnsi="Cambria Math"/>
                <w:highlight w:val="yellow"/>
              </w:rPr>
              <m:t>+</m:t>
            </m:r>
            <m:sSubSup>
              <m:sSubSupPr>
                <m:ctrlPr>
                  <w:rPr>
                    <w:rFonts w:ascii="Cambria Math" w:hAnsi="Cambria Math"/>
                    <w:i/>
                    <w:highlight w:val="yellow"/>
                  </w:rPr>
                </m:ctrlPr>
              </m:sSubSupPr>
              <m:e>
                <m:sSub>
                  <m:sSubPr>
                    <m:ctrlPr>
                      <w:rPr>
                        <w:rFonts w:ascii="Cambria Math" w:hAnsi="Cambria Math"/>
                        <w:i/>
                        <w:highlight w:val="yellow"/>
                      </w:rPr>
                    </m:ctrlPr>
                  </m:sSubPr>
                  <m:e>
                    <m:r>
                      <w:rPr>
                        <w:rFonts w:ascii="Cambria Math" w:hAnsi="Cambria Math"/>
                        <w:highlight w:val="yellow"/>
                      </w:rPr>
                      <m:t>G</m:t>
                    </m:r>
                  </m:e>
                  <m:sub>
                    <m:r>
                      <w:rPr>
                        <w:rFonts w:ascii="Cambria Math" w:hAnsi="Cambria Math"/>
                        <w:highlight w:val="yellow"/>
                      </w:rPr>
                      <m:t>2i</m:t>
                    </m:r>
                  </m:sub>
                </m:sSub>
                <m:r>
                  <w:rPr>
                    <w:rFonts w:ascii="Cambria Math" w:hAnsi="Cambria Math"/>
                    <w:highlight w:val="yellow"/>
                  </w:rPr>
                  <m:t>σ</m:t>
                </m:r>
              </m:e>
              <m:sub>
                <m:r>
                  <w:rPr>
                    <w:rFonts w:ascii="Cambria Math" w:hAnsi="Cambria Math"/>
                    <w:highlight w:val="yellow"/>
                  </w:rPr>
                  <m:t>2</m:t>
                </m:r>
              </m:sub>
              <m:sup>
                <m:r>
                  <w:rPr>
                    <w:rFonts w:ascii="Cambria Math" w:hAnsi="Cambria Math"/>
                    <w:highlight w:val="yellow"/>
                  </w:rPr>
                  <m:t>2</m:t>
                </m:r>
              </m:sup>
            </m:sSubSup>
          </m:e>
        </m:d>
        <m:r>
          <w:rPr>
            <w:rFonts w:ascii="Cambria Math" w:hAnsi="Cambria Math"/>
            <w:highlight w:val="yellow"/>
          </w:rPr>
          <m:t xml:space="preserve">     </m:t>
        </m:r>
        <m:d>
          <m:dPr>
            <m:ctrlPr>
              <w:rPr>
                <w:rFonts w:ascii="Cambria Math" w:hAnsi="Cambria Math"/>
                <w:i/>
                <w:highlight w:val="yellow"/>
              </w:rPr>
            </m:ctrlPr>
          </m:dPr>
          <m:e>
            <m:r>
              <w:rPr>
                <w:rFonts w:ascii="Cambria Math" w:hAnsi="Cambria Math"/>
                <w:highlight w:val="yellow"/>
              </w:rPr>
              <m:t>3</m:t>
            </m:r>
            <m:r>
              <m:rPr>
                <m:sty m:val="p"/>
              </m:rPr>
              <w:rPr>
                <w:rStyle w:val="CommentReference"/>
              </w:rPr>
              <w:commentReference w:id="19"/>
            </m:r>
          </m:e>
        </m:d>
      </m:oMath>
    </w:p>
    <w:p w:rsidR="00CA3CF2" w:rsidRPr="00487BC6" w:rsidRDefault="00CA3CF2" w:rsidP="00CA3CF2">
      <w:pPr>
        <w:pStyle w:val="ListParagraph"/>
        <w:spacing w:line="480" w:lineRule="auto"/>
        <w:ind w:left="0"/>
      </w:pPr>
      <w:r w:rsidRPr="00487BC6">
        <w:t xml:space="preserve">The likelihood ratio test statistic </w:t>
      </w:r>
      <m:oMath>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oMath>
      <w:r w:rsidRPr="00487BC6">
        <w:t xml:space="preserve"> approximately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487BC6">
        <w:t xml:space="preserve">-distribution with 2 degrees of freedom when </w:t>
      </w:r>
      <m:oMath>
        <m:r>
          <w:rPr>
            <w:rFonts w:ascii="Cambria Math" w:hAnsi="Cambria Math"/>
          </w:rPr>
          <m:t>n</m:t>
        </m:r>
      </m:oMath>
      <w:r w:rsidRPr="00487BC6">
        <w:t xml:space="preserve"> is large, where </w:t>
      </w:r>
      <m:oMath>
        <m:sSub>
          <m:sSubPr>
            <m:ctrlPr>
              <w:rPr>
                <w:rFonts w:ascii="Cambria Math" w:hAnsi="Cambria Math"/>
                <w:i/>
              </w:rPr>
            </m:ctrlPr>
          </m:sSubPr>
          <m:e>
            <m:r>
              <w:rPr>
                <w:rFonts w:ascii="Cambria Math" w:hAnsi="Cambria Math"/>
              </w:rPr>
              <m:t>l</m:t>
            </m:r>
          </m:e>
          <m:sub>
            <m:r>
              <w:rPr>
                <w:rFonts w:ascii="Cambria Math" w:hAnsi="Cambria Math"/>
              </w:rPr>
              <m:t>3</m:t>
            </m:r>
          </m:sub>
        </m:sSub>
      </m:oMath>
      <w:r w:rsidRPr="00487BC6">
        <w:t xml:space="preserve"> is the maximum log-likelihood of model (3). To test for variance heterogeneity only while adjusting for mean heterogeneity in family samples, we test the full model (1) against the reduced model (4):  </w:t>
      </w:r>
    </w:p>
    <w:p w:rsidR="00CA3CF2" w:rsidRPr="00487BC6" w:rsidRDefault="00DD57DF" w:rsidP="00CA3CF2">
      <w:pPr>
        <w:pStyle w:val="ListParagraph"/>
        <w:spacing w:line="480" w:lineRule="auto"/>
        <w:ind w:left="0"/>
      </w:pPr>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1i</m:t>
            </m:r>
          </m:sub>
        </m:sSub>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2i</m:t>
            </m:r>
          </m:sub>
        </m:sSub>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ε</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r>
          <w:rPr>
            <w:rFonts w:ascii="Cambria Math" w:hAnsi="Cambria Math"/>
          </w:rPr>
          <m:t xml:space="preserve">     </m:t>
        </m:r>
        <m:d>
          <m:dPr>
            <m:ctrlPr>
              <w:rPr>
                <w:rFonts w:ascii="Cambria Math" w:hAnsi="Cambria Math"/>
                <w:i/>
              </w:rPr>
            </m:ctrlPr>
          </m:dPr>
          <m:e>
            <m:r>
              <w:rPr>
                <w:rFonts w:ascii="Cambria Math" w:hAnsi="Cambria Math"/>
              </w:rPr>
              <m:t>4</m:t>
            </m:r>
          </m:e>
        </m:d>
      </m:oMath>
    </w:p>
    <w:p w:rsidR="00CA3CF2" w:rsidRPr="00487BC6" w:rsidRDefault="00CA3CF2" w:rsidP="00CA3CF2">
      <w:pPr>
        <w:pStyle w:val="ListParagraph"/>
        <w:spacing w:line="480" w:lineRule="auto"/>
        <w:ind w:left="0"/>
      </w:pPr>
      <w:r w:rsidRPr="00487BC6">
        <w:t xml:space="preserve">The likelihood ratio test statistic </w:t>
      </w:r>
      <m:oMath>
        <m:r>
          <w:rPr>
            <w:rFonts w:ascii="Cambria Math" w:hAnsi="Cambria Math"/>
          </w:rPr>
          <m:t>-2(</m:t>
        </m:r>
        <m:sSub>
          <m:sSubPr>
            <m:ctrlPr>
              <w:rPr>
                <w:rFonts w:ascii="Cambria Math" w:hAnsi="Cambria Math"/>
                <w:i/>
              </w:rPr>
            </m:ctrlPr>
          </m:sSubPr>
          <m:e>
            <m:r>
              <w:rPr>
                <w:rFonts w:ascii="Cambria Math" w:hAnsi="Cambria Math"/>
              </w:rPr>
              <m:t>l</m:t>
            </m:r>
          </m:e>
          <m:sub>
            <m:r>
              <w:rPr>
                <w:rFonts w:ascii="Cambria Math" w:hAnsi="Cambria Math"/>
              </w:rPr>
              <m:t>4</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oMath>
      <w:r w:rsidRPr="00487BC6">
        <w:t xml:space="preserve"> approximately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487BC6">
        <w:t xml:space="preserve">-distribution with 2 degrees of freedom when </w:t>
      </w:r>
      <m:oMath>
        <m:r>
          <w:rPr>
            <w:rFonts w:ascii="Cambria Math" w:hAnsi="Cambria Math"/>
          </w:rPr>
          <m:t>n</m:t>
        </m:r>
      </m:oMath>
      <w:r w:rsidRPr="00487BC6">
        <w:t xml:space="preserve"> is large, where </w:t>
      </w:r>
      <m:oMath>
        <m:sSub>
          <m:sSubPr>
            <m:ctrlPr>
              <w:rPr>
                <w:rFonts w:ascii="Cambria Math" w:hAnsi="Cambria Math"/>
                <w:i/>
              </w:rPr>
            </m:ctrlPr>
          </m:sSubPr>
          <m:e>
            <m:r>
              <w:rPr>
                <w:rFonts w:ascii="Cambria Math" w:hAnsi="Cambria Math"/>
              </w:rPr>
              <m:t>l</m:t>
            </m:r>
          </m:e>
          <m:sub>
            <m:r>
              <w:rPr>
                <w:rFonts w:ascii="Cambria Math" w:hAnsi="Cambria Math"/>
              </w:rPr>
              <m:t>4</m:t>
            </m:r>
          </m:sub>
        </m:sSub>
      </m:oMath>
      <w:r w:rsidRPr="00487BC6">
        <w:t xml:space="preserve"> is the maximum log-likelihood of model (4).      </w:t>
      </w:r>
    </w:p>
    <w:p w:rsidR="00CA3CF2" w:rsidRPr="00487BC6" w:rsidRDefault="00CA3CF2" w:rsidP="00DD57DF">
      <w:pPr>
        <w:pStyle w:val="Heading3"/>
      </w:pPr>
      <w:bookmarkStart w:id="20" w:name="_Toc297926599"/>
      <w:r w:rsidRPr="00487BC6">
        <w:lastRenderedPageBreak/>
        <w:t>Parametric Bootstrap for Non-normally Distributed Quantitative Traits</w:t>
      </w:r>
      <w:bookmarkEnd w:id="20"/>
    </w:p>
    <w:p w:rsidR="00CA3CF2" w:rsidRPr="00487BC6" w:rsidRDefault="00CA3CF2" w:rsidP="00CA3CF2">
      <w:pPr>
        <w:pStyle w:val="ListParagraph"/>
        <w:spacing w:line="480" w:lineRule="auto"/>
        <w:ind w:left="0"/>
      </w:pPr>
      <w:r w:rsidRPr="00487BC6">
        <w:tab/>
        <w:t xml:space="preserve">Variance tests are known to be more sensitive to deviation from normality; see, for example, page 189 of </w:t>
      </w:r>
      <w:r w:rsidR="009347B0" w:rsidRPr="00487BC6">
        <w:fldChar w:fldCharType="begin"/>
      </w:r>
      <w:r w:rsidRPr="00487BC6">
        <w:instrText xml:space="preserve"> ADDIN EN.CITE &lt;EndNote&gt;&lt;Cite&gt;&lt;Author&gt;Lehmann&lt;/Author&gt;&lt;Year&gt;1999&lt;/Year&gt;&lt;RecNum&gt;18&lt;/RecNum&gt;&lt;DisplayText&gt;(Lehmann, 1999)&lt;/DisplayText&gt;&lt;record&gt;&lt;rec-number&gt;18&lt;/rec-number&gt;&lt;foreign-keys&gt;&lt;key app="EN" db-id="2pvwf0re4s2wr9epxsb5xf9qpfwffppedv5z"&gt;18&lt;/key&gt;&lt;/foreign-keys&gt;&lt;ref-type name="Book"&gt;6&lt;/ref-type&gt;&lt;contributors&gt;&lt;authors&gt;&lt;author&gt;Lehmann, E. L.&lt;/author&gt;&lt;/authors&gt;&lt;/contributors&gt;&lt;titles&gt;&lt;title&gt;Elements of large-sample theory&lt;/title&gt;&lt;secondary-title&gt;Springer texts in statistics&lt;/secondary-title&gt;&lt;/titles&gt;&lt;pages&gt;xii, 631 p.&lt;/pages&gt;&lt;keywords&gt;&lt;keyword&gt;Sampling (Statistics)&lt;/keyword&gt;&lt;keyword&gt;Asymptotic distribution (Probability theory)&lt;/keyword&gt;&lt;keyword&gt;Law of large numbers.&lt;/keyword&gt;&lt;/keywords&gt;&lt;dates&gt;&lt;year&gt;1999&lt;/year&gt;&lt;/dates&gt;&lt;pub-location&gt;New York&lt;/pub-location&gt;&lt;publisher&gt;Springer&lt;/publisher&gt;&lt;isbn&gt;0387985956 (hardcover alk. paper)&lt;/isbn&gt;&lt;accession-num&gt;2143389&lt;/accession-num&gt;&lt;call-num&gt;Jefferson or Adams Building Reading Rooms - STORED OFFSITE QA276.6 .L45 1999&lt;/call-num&gt;&lt;urls&gt;&lt;related-urls&gt;&lt;url&gt;http://www.loc.gov/catdir/enhancements/fy0817/98034429-d.html&lt;/url&gt;&lt;url&gt;http://www.loc.gov/catdir/enhancements/fy0817/98034429-t.html&lt;/url&gt;&lt;/related-urls&gt;&lt;/urls&gt;&lt;/record&gt;&lt;/Cite&gt;&lt;/EndNote&gt;</w:instrText>
      </w:r>
      <w:r w:rsidR="009347B0" w:rsidRPr="00487BC6">
        <w:fldChar w:fldCharType="separate"/>
      </w:r>
      <w:r w:rsidRPr="00487BC6">
        <w:rPr>
          <w:noProof/>
        </w:rPr>
        <w:t>(</w:t>
      </w:r>
      <w:hyperlink w:anchor="_ENREF_11" w:tooltip="Lehmann, 1999 #18" w:history="1">
        <w:r w:rsidRPr="00487BC6">
          <w:rPr>
            <w:noProof/>
          </w:rPr>
          <w:t>Lehmann, 1999</w:t>
        </w:r>
      </w:hyperlink>
      <w:r w:rsidRPr="00487BC6">
        <w:rPr>
          <w:noProof/>
        </w:rPr>
        <w:t>)</w:t>
      </w:r>
      <w:r w:rsidR="009347B0" w:rsidRPr="00487BC6">
        <w:fldChar w:fldCharType="end"/>
      </w:r>
      <w:r w:rsidRPr="00487BC6">
        <w:t>. We previously observed that the variance test (LRT</w:t>
      </w:r>
      <w:r w:rsidRPr="00487BC6">
        <w:rPr>
          <w:vertAlign w:val="subscript"/>
        </w:rPr>
        <w:t>V</w:t>
      </w:r>
      <w:r w:rsidRPr="00487BC6">
        <w:t>) and the joint test for mean and variance heterogeneity (LRT</w:t>
      </w:r>
      <w:r w:rsidRPr="00487BC6">
        <w:rPr>
          <w:vertAlign w:val="subscript"/>
        </w:rPr>
        <w:t>MV</w:t>
      </w:r>
      <w:r w:rsidRPr="00487BC6">
        <w:t xml:space="preserve">) had inflated Type I error in unrelated samples when the residual normality assumption was violated, and we proposed a parametric </w:t>
      </w:r>
      <w:r w:rsidRPr="00B67428">
        <w:rPr>
          <w:highlight w:val="yellow"/>
        </w:rPr>
        <w:t>bootstrap procedure to control the Type I error rate</w:t>
      </w:r>
      <w:r w:rsidRPr="00487BC6">
        <w:t xml:space="preserve"> </w:t>
      </w:r>
      <w:r w:rsidR="009347B0" w:rsidRPr="00487BC6">
        <w:fldChar w:fldCharType="begin"/>
      </w:r>
      <w:r w:rsidRPr="00487BC6">
        <w:instrText xml:space="preserve"> ADDIN EN.CITE &lt;EndNote&gt;&lt;Cite&gt;&lt;Author&gt;Cao&lt;/Author&gt;&lt;Year&gt;2014&lt;/Year&gt;&lt;RecNum&gt;6&lt;/RecNum&gt;&lt;DisplayText&gt;(Cao&lt;style face="italic"&gt; et al.&lt;/style&gt;, 2014)&lt;/DisplayText&gt;&lt;record&gt;&lt;rec-number&gt;6&lt;/rec-number&gt;&lt;foreign-keys&gt;&lt;key app="EN" db-id="2pvwf0re4s2wr9epxsb5xf9qpfwffppedv5z"&gt;6&lt;/key&gt;&lt;/foreign-keys&gt;&lt;ref-type name="Journal Article"&gt;17&lt;/ref-type&gt;&lt;contributors&gt;&lt;authors&gt;&lt;author&gt;Cao, Ying&lt;/author&gt;&lt;author&gt;Wei, Peng&lt;/author&gt;&lt;author&gt;Bailey, Matthew&lt;/author&gt;&lt;author&gt;Kauwe, John SK&lt;/author&gt;&lt;author&gt;Maxwell, Taylor J&lt;/author&gt;&lt;/authors&gt;&lt;/contributors&gt;&lt;titles&gt;&lt;title&gt;A versatile omnibus test for detecting mean and variance heterogeneity&lt;/title&gt;&lt;secondary-title&gt;Genetic Epidemiology&lt;/secondary-title&gt;&lt;/titles&gt;&lt;periodical&gt;&lt;full-title&gt;Genetic Epidemiology&lt;/full-title&gt;&lt;/periodical&gt;&lt;pages&gt;51-59&lt;/pages&gt;&lt;volume&gt;38&lt;/volume&gt;&lt;number&gt;1&lt;/number&gt;&lt;dates&gt;&lt;year&gt;2014&lt;/year&gt;&lt;/dates&gt;&lt;isbn&gt;1098-2272&lt;/isbn&gt;&lt;urls&gt;&lt;/urls&gt;&lt;/record&gt;&lt;/Cite&gt;&lt;/EndNote&gt;</w:instrText>
      </w:r>
      <w:r w:rsidR="009347B0" w:rsidRPr="00487BC6">
        <w:fldChar w:fldCharType="separate"/>
      </w:r>
      <w:r w:rsidRPr="00487BC6">
        <w:rPr>
          <w:noProof/>
        </w:rPr>
        <w:t>(</w:t>
      </w:r>
      <w:hyperlink w:anchor="_ENREF_5" w:tooltip="Cao, 2014 #6" w:history="1">
        <w:r w:rsidRPr="00487BC6">
          <w:rPr>
            <w:noProof/>
          </w:rPr>
          <w:t>Cao</w:t>
        </w:r>
        <w:r w:rsidRPr="00487BC6">
          <w:rPr>
            <w:i/>
            <w:noProof/>
          </w:rPr>
          <w:t xml:space="preserve"> et al.</w:t>
        </w:r>
        <w:r w:rsidRPr="00487BC6">
          <w:rPr>
            <w:noProof/>
          </w:rPr>
          <w:t>, 2014</w:t>
        </w:r>
      </w:hyperlink>
      <w:r w:rsidRPr="00487BC6">
        <w:rPr>
          <w:noProof/>
        </w:rPr>
        <w:t>)</w:t>
      </w:r>
      <w:r w:rsidR="009347B0" w:rsidRPr="00487BC6">
        <w:fldChar w:fldCharType="end"/>
      </w:r>
      <w:r w:rsidRPr="00487BC6">
        <w:t xml:space="preserve">. In simulation studies for family samples, we also observed Type I error inflation of </w:t>
      </w:r>
      <w:proofErr w:type="spellStart"/>
      <w:r w:rsidRPr="00487BC6">
        <w:t>famLRT</w:t>
      </w:r>
      <w:r w:rsidRPr="00487BC6">
        <w:rPr>
          <w:vertAlign w:val="subscript"/>
        </w:rPr>
        <w:t>MV</w:t>
      </w:r>
      <w:proofErr w:type="spellEnd"/>
      <w:r w:rsidRPr="00487BC6">
        <w:rPr>
          <w:vertAlign w:val="subscript"/>
        </w:rPr>
        <w:t xml:space="preserve"> </w:t>
      </w:r>
      <w:r w:rsidRPr="00487BC6">
        <w:t xml:space="preserve">and </w:t>
      </w:r>
      <w:proofErr w:type="spellStart"/>
      <w:r w:rsidRPr="00487BC6">
        <w:t>famLRT</w:t>
      </w:r>
      <w:r w:rsidRPr="00487BC6">
        <w:rPr>
          <w:vertAlign w:val="subscript"/>
        </w:rPr>
        <w:t>V</w:t>
      </w:r>
      <w:proofErr w:type="spellEnd"/>
      <w:r w:rsidRPr="00487BC6">
        <w:t xml:space="preserve"> when residuals were not normally distributed, while </w:t>
      </w:r>
      <w:proofErr w:type="spellStart"/>
      <w:r w:rsidRPr="00487BC6">
        <w:t>famLRT</w:t>
      </w:r>
      <w:r w:rsidRPr="00487BC6">
        <w:rPr>
          <w:vertAlign w:val="subscript"/>
        </w:rPr>
        <w:t>M</w:t>
      </w:r>
      <w:proofErr w:type="spellEnd"/>
      <w:r w:rsidRPr="00487BC6">
        <w:t xml:space="preserve"> could control Type I error well. We intended to find a resampling method to accommodate adjustment for both covariates and family relatedness simultaneously. However, due to the complication introduced by the random effect accounting for familial correlation, none of the resampling methods we tried th</w:t>
      </w:r>
      <w:r w:rsidRPr="00B67428">
        <w:rPr>
          <w:highlight w:val="yellow"/>
        </w:rPr>
        <w:t>at simultaneously adjust for covariates and family relatedness controlled Type I error rate satisfact</w:t>
      </w:r>
      <w:r w:rsidRPr="00487BC6">
        <w:t xml:space="preserve">orily, for example, permutation of residuals and wild bootstrap for models with clustered errors </w:t>
      </w:r>
      <w:r w:rsidR="009347B0" w:rsidRPr="00487BC6">
        <w:fldChar w:fldCharType="begin"/>
      </w:r>
      <w:r w:rsidRPr="00487BC6">
        <w:instrText xml:space="preserve"> ADDIN EN.CITE &lt;EndNote&gt;&lt;Cite&gt;&lt;Author&gt;Cameron&lt;/Author&gt;&lt;Year&gt;2008&lt;/Year&gt;&lt;RecNum&gt;13&lt;/RecNum&gt;&lt;DisplayText&gt;(Cameron&lt;style face="italic"&gt; et al.&lt;/style&gt;, 2008)&lt;/DisplayText&gt;&lt;record&gt;&lt;rec-number&gt;13&lt;/rec-number&gt;&lt;foreign-keys&gt;&lt;key app="EN" db-id="2pvwf0re4s2wr9epxsb5xf9qpfwffppedv5z"&gt;13&lt;/key&gt;&lt;/foreign-keys&gt;&lt;ref-type name="Journal Article"&gt;17&lt;/ref-type&gt;&lt;contributors&gt;&lt;authors&gt;&lt;author&gt;Cameron, A Colin&lt;/author&gt;&lt;author&gt;Gelbach, Jonah B&lt;/author&gt;&lt;author&gt;Miller, Douglas L&lt;/author&gt;&lt;/authors&gt;&lt;/contributors&gt;&lt;titles&gt;&lt;title&gt;Bootstrap-based improvements for inference with clustered errors&lt;/title&gt;&lt;secondary-title&gt;The Review of Economics and Statistics&lt;/secondary-title&gt;&lt;/titles&gt;&lt;periodical&gt;&lt;full-title&gt;The Review of Economics and Statistics&lt;/full-title&gt;&lt;/periodical&gt;&lt;pages&gt;414-427&lt;/pages&gt;&lt;volume&gt;90&lt;/volume&gt;&lt;number&gt;3&lt;/number&gt;&lt;dates&gt;&lt;year&gt;2008&lt;/year&gt;&lt;/dates&gt;&lt;isbn&gt;0034-6535&lt;/isbn&gt;&lt;urls&gt;&lt;/urls&gt;&lt;/record&gt;&lt;/Cite&gt;&lt;/EndNote&gt;</w:instrText>
      </w:r>
      <w:r w:rsidR="009347B0" w:rsidRPr="00487BC6">
        <w:fldChar w:fldCharType="separate"/>
      </w:r>
      <w:r w:rsidRPr="00487BC6">
        <w:rPr>
          <w:noProof/>
        </w:rPr>
        <w:t>(</w:t>
      </w:r>
      <w:hyperlink w:anchor="_ENREF_4" w:tooltip="Cameron, 2008 #13" w:history="1">
        <w:r w:rsidRPr="00487BC6">
          <w:rPr>
            <w:noProof/>
          </w:rPr>
          <w:t>Cameron</w:t>
        </w:r>
        <w:r w:rsidRPr="00487BC6">
          <w:rPr>
            <w:i/>
            <w:noProof/>
          </w:rPr>
          <w:t xml:space="preserve"> et al.</w:t>
        </w:r>
        <w:r w:rsidRPr="00487BC6">
          <w:rPr>
            <w:noProof/>
          </w:rPr>
          <w:t>, 2008</w:t>
        </w:r>
      </w:hyperlink>
      <w:r w:rsidRPr="00487BC6">
        <w:rPr>
          <w:noProof/>
        </w:rPr>
        <w:t>)</w:t>
      </w:r>
      <w:r w:rsidR="009347B0" w:rsidRPr="00487BC6">
        <w:fldChar w:fldCharType="end"/>
      </w:r>
      <w:r w:rsidRPr="00487BC6">
        <w:t xml:space="preserve">. We therefore propose to perform parametric bootstrap as in </w:t>
      </w:r>
      <w:r w:rsidR="009347B0" w:rsidRPr="00487BC6">
        <w:fldChar w:fldCharType="begin"/>
      </w:r>
      <w:r w:rsidRPr="00487BC6">
        <w:instrText xml:space="preserve"> ADDIN EN.CITE &lt;EndNote&gt;&lt;Cite&gt;&lt;Author&gt;Cao&lt;/Author&gt;&lt;Year&gt;2014&lt;/Year&gt;&lt;RecNum&gt;6&lt;/RecNum&gt;&lt;DisplayText&gt;(Cao&lt;style face="italic"&gt; et al.&lt;/style&gt;, 2014)&lt;/DisplayText&gt;&lt;record&gt;&lt;rec-number&gt;6&lt;/rec-number&gt;&lt;foreign-keys&gt;&lt;key app="EN" db-id="2pvwf0re4s2wr9epxsb5xf9qpfwffppedv5z"&gt;6&lt;/key&gt;&lt;/foreign-keys&gt;&lt;ref-type name="Journal Article"&gt;17&lt;/ref-type&gt;&lt;contributors&gt;&lt;authors&gt;&lt;author&gt;Cao, Ying&lt;/author&gt;&lt;author&gt;Wei, Peng&lt;/author&gt;&lt;author&gt;Bailey, Matthew&lt;/author&gt;&lt;author&gt;Kauwe, John SK&lt;/author&gt;&lt;author&gt;Maxwell, Taylor J&lt;/author&gt;&lt;/authors&gt;&lt;/contributors&gt;&lt;titles&gt;&lt;title&gt;A versatile omnibus test for detecting mean and variance heterogeneity&lt;/title&gt;&lt;secondary-title&gt;Genetic Epidemiology&lt;/secondary-title&gt;&lt;/titles&gt;&lt;periodical&gt;&lt;full-title&gt;Genetic Epidemiology&lt;/full-title&gt;&lt;/periodical&gt;&lt;pages&gt;51-59&lt;/pages&gt;&lt;volume&gt;38&lt;/volume&gt;&lt;number&gt;1&lt;/number&gt;&lt;dates&gt;&lt;year&gt;2014&lt;/year&gt;&lt;/dates&gt;&lt;isbn&gt;1098-2272&lt;/isbn&gt;&lt;urls&gt;&lt;/urls&gt;&lt;/record&gt;&lt;/Cite&gt;&lt;/EndNote&gt;</w:instrText>
      </w:r>
      <w:r w:rsidR="009347B0" w:rsidRPr="00487BC6">
        <w:fldChar w:fldCharType="separate"/>
      </w:r>
      <w:r w:rsidRPr="00487BC6">
        <w:rPr>
          <w:noProof/>
        </w:rPr>
        <w:t>(</w:t>
      </w:r>
      <w:hyperlink w:anchor="_ENREF_5" w:tooltip="Cao, 2014 #6" w:history="1">
        <w:r w:rsidRPr="00487BC6">
          <w:rPr>
            <w:noProof/>
          </w:rPr>
          <w:t>Cao</w:t>
        </w:r>
        <w:r w:rsidRPr="00487BC6">
          <w:rPr>
            <w:i/>
            <w:noProof/>
          </w:rPr>
          <w:t xml:space="preserve"> et al.</w:t>
        </w:r>
        <w:r w:rsidRPr="00487BC6">
          <w:rPr>
            <w:noProof/>
          </w:rPr>
          <w:t>, 2014</w:t>
        </w:r>
      </w:hyperlink>
      <w:r w:rsidRPr="00487BC6">
        <w:rPr>
          <w:noProof/>
        </w:rPr>
        <w:t>)</w:t>
      </w:r>
      <w:r w:rsidR="009347B0" w:rsidRPr="00487BC6">
        <w:fldChar w:fldCharType="end"/>
      </w:r>
      <w:r w:rsidRPr="00487BC6">
        <w:t xml:space="preserve"> after removing the family random effect, as follows:</w:t>
      </w:r>
    </w:p>
    <w:p w:rsidR="00CA3CF2" w:rsidRPr="00487BC6" w:rsidRDefault="00CA3CF2" w:rsidP="00CA3CF2">
      <w:pPr>
        <w:pStyle w:val="ListParagraph"/>
        <w:spacing w:line="480" w:lineRule="auto"/>
        <w:ind w:left="0"/>
      </w:pPr>
      <w:r w:rsidRPr="00487BC6">
        <w:t xml:space="preserve">1. Fit the reduced model (2) and obtain BLUP of random effect </w:t>
      </w:r>
      <m:oMath>
        <m:r>
          <m:rPr>
            <m:sty m:val="bi"/>
          </m:rPr>
          <w:rPr>
            <w:rFonts w:ascii="Cambria Math" w:hAnsi="Cambria Math"/>
          </w:rPr>
          <m:t>δ</m:t>
        </m:r>
      </m:oMath>
      <w:r w:rsidRPr="00487BC6">
        <w:t xml:space="preserve">, denoted as </w:t>
      </w:r>
      <m:oMath>
        <m:acc>
          <m:accPr>
            <m:ctrlPr>
              <w:rPr>
                <w:rFonts w:ascii="Cambria Math" w:hAnsi="Cambria Math"/>
                <w:b/>
                <w:i/>
              </w:rPr>
            </m:ctrlPr>
          </m:accPr>
          <m:e>
            <m:r>
              <m:rPr>
                <m:sty m:val="bi"/>
              </m:rPr>
              <w:rPr>
                <w:rFonts w:ascii="Cambria Math" w:hAnsi="Cambria Math"/>
              </w:rPr>
              <m:t>δ</m:t>
            </m:r>
          </m:e>
        </m:acc>
        <m:r>
          <w:rPr>
            <w:rFonts w:ascii="Cambria Math" w:hAnsi="Cambria Math"/>
          </w:rPr>
          <m:t>=</m:t>
        </m:r>
        <m:r>
          <m:rPr>
            <m:sty m:val="b"/>
          </m:rPr>
          <w:rPr>
            <w:rFonts w:ascii="Cambria Math" w:hAnsi="Cambria Math"/>
          </w:rPr>
          <m:t>Φ</m:t>
        </m:r>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V</m:t>
                </m:r>
              </m:e>
            </m:acc>
          </m:e>
          <m:sup>
            <m:r>
              <m:rPr>
                <m:sty m:val="bi"/>
              </m:rPr>
              <w:rPr>
                <w:rFonts w:ascii="Cambria Math" w:hAnsi="Cambria Math"/>
              </w:rPr>
              <m:t>-1</m:t>
            </m:r>
          </m:sup>
        </m:sSup>
        <m:d>
          <m:dPr>
            <m:ctrlPr>
              <w:rPr>
                <w:rFonts w:ascii="Cambria Math" w:hAnsi="Cambria Math"/>
                <w:i/>
              </w:rPr>
            </m:ctrlPr>
          </m:dPr>
          <m:e>
            <m:r>
              <m:rPr>
                <m:sty m:val="bi"/>
              </m:rPr>
              <w:rPr>
                <w:rFonts w:ascii="Cambria Math" w:hAnsi="Cambria Math"/>
              </w:rPr>
              <m:t>y-X</m:t>
            </m:r>
            <m:acc>
              <m:accPr>
                <m:ctrlPr>
                  <w:rPr>
                    <w:rFonts w:ascii="Cambria Math" w:hAnsi="Cambria Math"/>
                    <w:b/>
                    <w:i/>
                  </w:rPr>
                </m:ctrlPr>
              </m:accPr>
              <m:e>
                <m:r>
                  <m:rPr>
                    <m:sty m:val="bi"/>
                  </m:rPr>
                  <w:rPr>
                    <w:rFonts w:ascii="Cambria Math" w:hAnsi="Cambria Math"/>
                  </w:rPr>
                  <m:t>α</m:t>
                </m:r>
              </m:e>
            </m:acc>
          </m:e>
        </m:d>
      </m:oMath>
      <w:r w:rsidRPr="00487BC6">
        <w:t xml:space="preserve">, where </w:t>
      </w:r>
      <m:oMath>
        <m:acc>
          <m:accPr>
            <m:ctrlPr>
              <w:rPr>
                <w:rFonts w:ascii="Cambria Math" w:hAnsi="Cambria Math"/>
                <w:b/>
                <w:i/>
              </w:rPr>
            </m:ctrlPr>
          </m:accPr>
          <m:e>
            <m:r>
              <m:rPr>
                <m:sty m:val="bi"/>
              </m:rPr>
              <w:rPr>
                <w:rFonts w:ascii="Cambria Math" w:hAnsi="Cambria Math"/>
              </w:rPr>
              <m:t>V</m:t>
            </m:r>
          </m:e>
        </m:acc>
      </m:oMath>
      <w:r w:rsidRPr="00487BC6">
        <w:t xml:space="preserve"> and </w:t>
      </w:r>
      <m:oMath>
        <m:acc>
          <m:accPr>
            <m:ctrlPr>
              <w:rPr>
                <w:rFonts w:ascii="Cambria Math" w:hAnsi="Cambria Math"/>
                <w:b/>
                <w:i/>
              </w:rPr>
            </m:ctrlPr>
          </m:accPr>
          <m:e>
            <m:r>
              <m:rPr>
                <m:sty m:val="bi"/>
              </m:rPr>
              <w:rPr>
                <w:rFonts w:ascii="Cambria Math" w:hAnsi="Cambria Math"/>
              </w:rPr>
              <m:t>α</m:t>
            </m:r>
          </m:e>
        </m:acc>
      </m:oMath>
      <w:r w:rsidRPr="00487BC6">
        <w:t xml:space="preserve"> are the maximum likelihood estimate (MLE) of </w:t>
      </w:r>
      <m:oMath>
        <m:r>
          <m:rPr>
            <m:sty m:val="bi"/>
          </m:rPr>
          <w:rPr>
            <w:rFonts w:ascii="Cambria Math" w:hAnsi="Cambria Math"/>
          </w:rPr>
          <m:t>V</m:t>
        </m:r>
      </m:oMath>
      <w:r w:rsidRPr="00487BC6">
        <w:t xml:space="preserve"> and </w:t>
      </w:r>
      <m:oMath>
        <m:r>
          <m:rPr>
            <m:sty m:val="bi"/>
          </m:rPr>
          <w:rPr>
            <w:rFonts w:ascii="Cambria Math" w:hAnsi="Cambria Math"/>
          </w:rPr>
          <m:t>α</m:t>
        </m:r>
      </m:oMath>
      <w:r w:rsidRPr="00487BC6">
        <w:t xml:space="preserve"> in model (2), respectively.</w:t>
      </w:r>
    </w:p>
    <w:p w:rsidR="00CA3CF2" w:rsidRPr="00487BC6" w:rsidRDefault="00CA3CF2" w:rsidP="00CA3CF2">
      <w:pPr>
        <w:pStyle w:val="ListParagraph"/>
        <w:spacing w:line="480" w:lineRule="auto"/>
        <w:ind w:left="0"/>
      </w:pPr>
      <w:r w:rsidRPr="00487BC6">
        <w:t xml:space="preserve">2. Calculate the new outcome vector with BLUP removed as </w:t>
      </w:r>
      <m:oMath>
        <m:acc>
          <m:accPr>
            <m:chr m:val="̃"/>
            <m:ctrlPr>
              <w:rPr>
                <w:rFonts w:ascii="Cambria Math" w:hAnsi="Cambria Math"/>
                <w:b/>
                <w:i/>
              </w:rPr>
            </m:ctrlPr>
          </m:accPr>
          <m:e>
            <m:r>
              <m:rPr>
                <m:sty m:val="bi"/>
              </m:rPr>
              <w:rPr>
                <w:rFonts w:ascii="Cambria Math" w:hAnsi="Cambria Math"/>
              </w:rPr>
              <m:t>y</m:t>
            </m:r>
          </m:e>
        </m:acc>
        <m:r>
          <m:rPr>
            <m:sty m:val="bi"/>
          </m:rPr>
          <w:rPr>
            <w:rFonts w:ascii="Cambria Math" w:hAnsi="Cambria Math"/>
          </w:rPr>
          <m:t>=y-</m:t>
        </m:r>
        <m:acc>
          <m:accPr>
            <m:ctrlPr>
              <w:rPr>
                <w:rFonts w:ascii="Cambria Math" w:hAnsi="Cambria Math"/>
                <w:b/>
                <w:i/>
              </w:rPr>
            </m:ctrlPr>
          </m:accPr>
          <m:e>
            <m:r>
              <m:rPr>
                <m:sty m:val="bi"/>
              </m:rPr>
              <w:rPr>
                <w:rFonts w:ascii="Cambria Math" w:hAnsi="Cambria Math"/>
              </w:rPr>
              <m:t>δ</m:t>
            </m:r>
            <m:r>
              <m:rPr>
                <m:sty m:val="p"/>
              </m:rPr>
              <w:rPr>
                <w:rStyle w:val="CommentReference"/>
              </w:rPr>
              <w:commentReference w:id="21"/>
            </m:r>
          </m:e>
        </m:acc>
      </m:oMath>
      <w:r w:rsidRPr="00487BC6">
        <w:t>.</w:t>
      </w:r>
    </w:p>
    <w:p w:rsidR="00CA3CF2" w:rsidRPr="00487BC6" w:rsidRDefault="00CA3CF2" w:rsidP="00CA3CF2">
      <w:pPr>
        <w:pStyle w:val="ListParagraph"/>
        <w:spacing w:line="480" w:lineRule="auto"/>
        <w:ind w:left="0"/>
      </w:pPr>
      <w:r w:rsidRPr="00487BC6">
        <w:lastRenderedPageBreak/>
        <w:t xml:space="preserve">3. With the new outcome vector  </w:t>
      </w:r>
      <m:oMath>
        <m:acc>
          <m:accPr>
            <m:chr m:val="̃"/>
            <m:ctrlPr>
              <w:rPr>
                <w:rFonts w:ascii="Cambria Math" w:hAnsi="Cambria Math"/>
                <w:b/>
                <w:i/>
              </w:rPr>
            </m:ctrlPr>
          </m:accPr>
          <m:e>
            <m:r>
              <m:rPr>
                <m:sty m:val="bi"/>
              </m:rP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m:t>
            </m:r>
            <m:r>
              <m:rPr>
                <m:sty m:val="p"/>
              </m:rPr>
              <w:rPr>
                <w:rFonts w:ascii="Cambria Math" w:hAnsi="Cambria Math"/>
              </w:rPr>
              <m:t xml:space="preserve"> </m:t>
            </m:r>
            <m:sSub>
              <m:sSubPr>
                <m:ctrlPr>
                  <w:rPr>
                    <w:rFonts w:ascii="Cambria Math" w:hAnsi="Cambria Math"/>
                    <w:b/>
                    <w:i/>
                  </w:rPr>
                </m:ctrlPr>
              </m:sSubPr>
              <m:e>
                <m:acc>
                  <m:accPr>
                    <m:chr m:val="̃"/>
                    <m:ctrlPr>
                      <w:rPr>
                        <w:rFonts w:ascii="Cambria Math" w:hAnsi="Cambria Math"/>
                        <w:b/>
                        <w:i/>
                      </w:rPr>
                    </m:ctrlPr>
                  </m:accPr>
                  <m:e>
                    <m:r>
                      <w:rPr>
                        <w:rFonts w:ascii="Cambria Math" w:hAnsi="Cambria Math"/>
                      </w:rPr>
                      <m:t>y</m:t>
                    </m:r>
                  </m:e>
                </m:acc>
              </m:e>
              <m:sub>
                <m:r>
                  <w:rPr>
                    <w:rFonts w:ascii="Cambria Math" w:hAnsi="Cambria Math"/>
                  </w:rPr>
                  <m:t>1</m:t>
                </m:r>
              </m:sub>
            </m:sSub>
            <m:r>
              <w:rPr>
                <w:rFonts w:ascii="Cambria Math" w:hAnsi="Cambria Math"/>
              </w:rPr>
              <m:t>, …,</m:t>
            </m:r>
            <m:r>
              <m:rPr>
                <m:sty m:val="p"/>
              </m:rPr>
              <w:rPr>
                <w:rFonts w:ascii="Cambria Math" w:hAnsi="Cambria Math"/>
              </w:rPr>
              <m:t xml:space="preserve"> </m:t>
            </m:r>
            <m:sSub>
              <m:sSubPr>
                <m:ctrlPr>
                  <w:rPr>
                    <w:rFonts w:ascii="Cambria Math" w:hAnsi="Cambria Math"/>
                    <w:b/>
                    <w:i/>
                  </w:rPr>
                </m:ctrlPr>
              </m:sSubPr>
              <m:e>
                <m:acc>
                  <m:accPr>
                    <m:chr m:val="̃"/>
                    <m:ctrlPr>
                      <w:rPr>
                        <w:rFonts w:ascii="Cambria Math" w:hAnsi="Cambria Math"/>
                        <w:b/>
                        <w:i/>
                      </w:rPr>
                    </m:ctrlPr>
                  </m:accPr>
                  <m:e>
                    <m:r>
                      <w:rPr>
                        <w:rFonts w:ascii="Cambria Math" w:hAnsi="Cambria Math"/>
                      </w:rPr>
                      <m:t>y</m:t>
                    </m:r>
                  </m:e>
                </m:acc>
              </m:e>
              <m:sub>
                <m:r>
                  <w:rPr>
                    <w:rFonts w:ascii="Cambria Math" w:hAnsi="Cambria Math"/>
                  </w:rPr>
                  <m:t>n</m:t>
                </m:r>
              </m:sub>
            </m:sSub>
            <m:r>
              <w:rPr>
                <w:rFonts w:ascii="Cambria Math" w:hAnsi="Cambria Math"/>
              </w:rPr>
              <m:t>)</m:t>
            </m:r>
          </m:e>
          <m:sup>
            <m:r>
              <w:rPr>
                <w:rFonts w:ascii="Cambria Math" w:hAnsi="Cambria Math"/>
              </w:rPr>
              <m:t>T</m:t>
            </m:r>
          </m:sup>
        </m:sSup>
      </m:oMath>
      <w:r w:rsidRPr="00487BC6">
        <w:t xml:space="preserve">, the </w:t>
      </w:r>
      <m:oMath>
        <m:r>
          <w:rPr>
            <w:rFonts w:ascii="Cambria Math" w:hAnsi="Cambria Math"/>
          </w:rPr>
          <m:t>n</m:t>
        </m:r>
      </m:oMath>
      <w:r w:rsidRPr="00487BC6">
        <w:t xml:space="preserve"> samples can be treated as independent and the famLRT</w:t>
      </w:r>
      <w:r w:rsidRPr="00487BC6">
        <w:rPr>
          <w:vertAlign w:val="subscript"/>
        </w:rPr>
        <w:t>MV</w:t>
      </w:r>
      <w:r w:rsidRPr="00487BC6">
        <w:t xml:space="preserve"> test is reduced to LRT</w:t>
      </w:r>
      <w:r w:rsidRPr="00487BC6">
        <w:rPr>
          <w:vertAlign w:val="subscript"/>
        </w:rPr>
        <w:t>MV</w:t>
      </w:r>
      <w:r w:rsidRPr="00487BC6">
        <w:t xml:space="preserve"> test for independent samples for which parametric bootstrap can be carried out </w:t>
      </w:r>
      <w:commentRangeStart w:id="22"/>
      <w:r w:rsidRPr="00487BC6">
        <w:t>as</w:t>
      </w:r>
      <w:commentRangeEnd w:id="22"/>
      <w:r w:rsidR="004111C8">
        <w:rPr>
          <w:rStyle w:val="CommentReference"/>
        </w:rPr>
        <w:commentReference w:id="22"/>
      </w:r>
      <w:r w:rsidRPr="00487BC6">
        <w:t>:</w:t>
      </w:r>
    </w:p>
    <w:p w:rsidR="00CA3CF2" w:rsidRPr="00487BC6" w:rsidRDefault="00CA3CF2" w:rsidP="00CA3CF2">
      <w:pPr>
        <w:pStyle w:val="ListParagraph"/>
        <w:spacing w:line="480" w:lineRule="auto"/>
        <w:ind w:left="0"/>
      </w:pPr>
      <w:r w:rsidRPr="00487BC6">
        <w:tab/>
        <w:t xml:space="preserve">3a. Fit the null model </w:t>
      </w:r>
      <m:oMath>
        <m:r>
          <m:rPr>
            <m:sty m:val="p"/>
          </m:rPr>
          <w:rPr>
            <w:rFonts w:ascii="Cambria Math" w:hAnsi="Cambria Math"/>
          </w:rPr>
          <m:t xml:space="preserve"> </m:t>
        </m:r>
        <m:sSub>
          <m:sSubPr>
            <m:ctrlPr>
              <w:rPr>
                <w:rFonts w:ascii="Cambria Math" w:hAnsi="Cambria Math"/>
                <w:b/>
                <w:i/>
              </w:rPr>
            </m:ctrlPr>
          </m:sSubPr>
          <m:e>
            <m:acc>
              <m:accPr>
                <m:chr m:val="̃"/>
                <m:ctrlPr>
                  <w:rPr>
                    <w:rFonts w:ascii="Cambria Math" w:hAnsi="Cambria Math"/>
                    <w:b/>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oMath>
      <w:r w:rsidRPr="00487BC6">
        <w:t xml:space="preserve"> where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Pr="00487BC6">
        <w:t xml:space="preserve">, and the full model </w:t>
      </w:r>
      <w:r w:rsidRPr="00487BC6">
        <w:tab/>
      </w:r>
      <m:oMath>
        <m:sSub>
          <m:sSubPr>
            <m:ctrlPr>
              <w:rPr>
                <w:rFonts w:ascii="Cambria Math" w:hAnsi="Cambria Math"/>
                <w:b/>
                <w:i/>
              </w:rPr>
            </m:ctrlPr>
          </m:sSubPr>
          <m:e>
            <m:acc>
              <m:accPr>
                <m:chr m:val="̃"/>
                <m:ctrlPr>
                  <w:rPr>
                    <w:rFonts w:ascii="Cambria Math" w:hAnsi="Cambria Math"/>
                    <w:b/>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1i</m:t>
            </m:r>
          </m:sub>
        </m:sSub>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2i</m:t>
            </m:r>
          </m:sub>
        </m:sSub>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w:r w:rsidRPr="00487BC6">
        <w:t xml:space="preserve">, where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 xml:space="preserve">0, </m:t>
            </m:r>
            <m:sSubSup>
              <m:sSubSupPr>
                <m:ctrlPr>
                  <w:rPr>
                    <w:rFonts w:ascii="Cambria Math" w:hAnsi="Cambria Math"/>
                    <w:i/>
                  </w:rPr>
                </m:ctrlPr>
              </m:sSubSupPr>
              <m:e>
                <m:sSub>
                  <m:sSubPr>
                    <m:ctrlPr>
                      <w:rPr>
                        <w:rFonts w:ascii="Cambria Math" w:hAnsi="Cambria Math"/>
                        <w:i/>
                      </w:rPr>
                    </m:ctrlPr>
                  </m:sSubPr>
                  <m:e>
                    <m:r>
                      <w:rPr>
                        <w:rFonts w:ascii="Cambria Math" w:hAnsi="Cambria Math"/>
                      </w:rPr>
                      <m:t>G</m:t>
                    </m:r>
                  </m:e>
                  <m:sub>
                    <m:r>
                      <w:rPr>
                        <w:rFonts w:ascii="Cambria Math" w:hAnsi="Cambria Math"/>
                      </w:rPr>
                      <m:t>0i</m:t>
                    </m:r>
                  </m:sub>
                </m:sSub>
                <m:r>
                  <w:rPr>
                    <w:rFonts w:ascii="Cambria Math" w:hAnsi="Cambria Math"/>
                  </w:rPr>
                  <m:t>σ</m:t>
                </m:r>
              </m:e>
              <m:sub>
                <m:r>
                  <w:rPr>
                    <w:rFonts w:ascii="Cambria Math" w:hAnsi="Cambria Math"/>
                  </w:rPr>
                  <m:t>0</m:t>
                </m:r>
              </m:sub>
              <m:sup>
                <m:r>
                  <w:rPr>
                    <w:rFonts w:ascii="Cambria Math" w:hAnsi="Cambria Math"/>
                  </w:rPr>
                  <m:t>2</m:t>
                </m:r>
              </m:sup>
            </m:sSubSup>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G</m:t>
                    </m:r>
                  </m:e>
                  <m:sub>
                    <m:r>
                      <w:rPr>
                        <w:rFonts w:ascii="Cambria Math" w:hAnsi="Cambria Math"/>
                      </w:rPr>
                      <m:t>1i</m:t>
                    </m:r>
                  </m:sub>
                </m:sSub>
                <m:r>
                  <w:rPr>
                    <w:rFonts w:ascii="Cambria Math" w:hAnsi="Cambria Math"/>
                  </w:rPr>
                  <m:t>σ</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G</m:t>
                    </m:r>
                  </m:e>
                  <m:sub>
                    <m:r>
                      <w:rPr>
                        <w:rFonts w:ascii="Cambria Math" w:hAnsi="Cambria Math"/>
                      </w:rPr>
                      <m:t>2i</m:t>
                    </m:r>
                  </m:sub>
                </m:sSub>
                <m:r>
                  <w:rPr>
                    <w:rFonts w:ascii="Cambria Math" w:hAnsi="Cambria Math"/>
                  </w:rPr>
                  <m:t>σ</m:t>
                </m:r>
              </m:e>
              <m:sub>
                <m:r>
                  <w:rPr>
                    <w:rFonts w:ascii="Cambria Math" w:hAnsi="Cambria Math"/>
                  </w:rPr>
                  <m:t>2</m:t>
                </m:r>
              </m:sub>
              <m:sup>
                <m:r>
                  <w:rPr>
                    <w:rFonts w:ascii="Cambria Math" w:hAnsi="Cambria Math"/>
                  </w:rPr>
                  <m:t>2</m:t>
                </m:r>
              </m:sup>
            </m:sSubSup>
          </m:e>
        </m:d>
      </m:oMath>
      <w:r w:rsidRPr="00487BC6">
        <w:t xml:space="preserve">. Then </w:t>
      </w:r>
      <w:r w:rsidRPr="00487BC6">
        <w:tab/>
        <w:t>calculate LRT</w:t>
      </w:r>
      <w:r w:rsidRPr="00487BC6">
        <w:rPr>
          <w:vertAlign w:val="subscript"/>
        </w:rPr>
        <w:t>MV</w:t>
      </w:r>
      <w:r w:rsidRPr="00487BC6">
        <w:t xml:space="preserve"> test statistic as in </w:t>
      </w:r>
      <w:r w:rsidR="009347B0" w:rsidRPr="00487BC6">
        <w:fldChar w:fldCharType="begin"/>
      </w:r>
      <w:r w:rsidRPr="00487BC6">
        <w:instrText xml:space="preserve"> ADDIN EN.CITE &lt;EndNote&gt;&lt;Cite&gt;&lt;Author&gt;Cao&lt;/Author&gt;&lt;Year&gt;2014&lt;/Year&gt;&lt;RecNum&gt;6&lt;/RecNum&gt;&lt;DisplayText&gt;(Cao&lt;style face="italic"&gt; et al.&lt;/style&gt;, 2014)&lt;/DisplayText&gt;&lt;record&gt;&lt;rec-number&gt;6&lt;/rec-number&gt;&lt;foreign-keys&gt;&lt;key app="EN" db-id="2pvwf0re4s2wr9epxsb5xf9qpfwffppedv5z"&gt;6&lt;/key&gt;&lt;/foreign-keys&gt;&lt;ref-type name="Journal Article"&gt;17&lt;/ref-type&gt;&lt;contributors&gt;&lt;authors&gt;&lt;author&gt;Cao, Ying&lt;/author&gt;&lt;author&gt;Wei, Peng&lt;/author&gt;&lt;author&gt;Bailey, Matthew&lt;/author&gt;&lt;author&gt;Kauwe, John SK&lt;/author&gt;&lt;author&gt;Maxwell, Taylor J&lt;/author&gt;&lt;/authors&gt;&lt;/contributors&gt;&lt;titles&gt;&lt;title&gt;A versatile omnibus test for detecting mean and variance heterogeneity&lt;/title&gt;&lt;secondary-title&gt;Genetic Epidemiology&lt;/secondary-title&gt;&lt;/titles&gt;&lt;periodical&gt;&lt;full-title&gt;Genetic Epidemiology&lt;/full-title&gt;&lt;/periodical&gt;&lt;pages&gt;51-59&lt;/pages&gt;&lt;volume&gt;38&lt;/volume&gt;&lt;number&gt;1&lt;/number&gt;&lt;dates&gt;&lt;year&gt;2014&lt;/year&gt;&lt;/dates&gt;&lt;isbn&gt;1098-2272&lt;/isbn&gt;&lt;urls&gt;&lt;/urls&gt;&lt;/record&gt;&lt;/Cite&gt;&lt;/EndNote&gt;</w:instrText>
      </w:r>
      <w:r w:rsidR="009347B0" w:rsidRPr="00487BC6">
        <w:fldChar w:fldCharType="separate"/>
      </w:r>
      <w:r w:rsidRPr="00487BC6">
        <w:rPr>
          <w:noProof/>
        </w:rPr>
        <w:t>(</w:t>
      </w:r>
      <w:hyperlink w:anchor="_ENREF_5" w:tooltip="Cao, 2014 #6" w:history="1">
        <w:r w:rsidRPr="00487BC6">
          <w:rPr>
            <w:noProof/>
          </w:rPr>
          <w:t>Cao</w:t>
        </w:r>
        <w:r w:rsidRPr="00487BC6">
          <w:rPr>
            <w:i/>
            <w:noProof/>
          </w:rPr>
          <w:t xml:space="preserve"> et al.</w:t>
        </w:r>
        <w:r w:rsidRPr="00487BC6">
          <w:rPr>
            <w:noProof/>
          </w:rPr>
          <w:t>, 2014</w:t>
        </w:r>
      </w:hyperlink>
      <w:r w:rsidRPr="00487BC6">
        <w:rPr>
          <w:noProof/>
        </w:rPr>
        <w:t>)</w:t>
      </w:r>
      <w:r w:rsidR="009347B0" w:rsidRPr="00487BC6">
        <w:fldChar w:fldCharType="end"/>
      </w:r>
      <w:r w:rsidRPr="00487BC6">
        <w:t xml:space="preserve">. </w:t>
      </w:r>
    </w:p>
    <w:p w:rsidR="00CA3CF2" w:rsidRPr="00487BC6" w:rsidRDefault="00CA3CF2" w:rsidP="00CA3CF2">
      <w:pPr>
        <w:pStyle w:val="ListParagraph"/>
        <w:spacing w:line="480" w:lineRule="auto"/>
        <w:ind w:left="0"/>
      </w:pPr>
      <w:r w:rsidRPr="00487BC6">
        <w:tab/>
        <w:t xml:space="preserve">3b. Obtain MLE </w:t>
      </w:r>
      <m:oMath>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rsidRPr="00487BC6">
        <w:t xml:space="preserve"> and </w:t>
      </w:r>
      <m:oMath>
        <m:acc>
          <m:accPr>
            <m:ctrlPr>
              <w:rPr>
                <w:rFonts w:ascii="Cambria Math" w:hAnsi="Cambria Math"/>
                <w:b/>
                <w:i/>
              </w:rPr>
            </m:ctrlPr>
          </m:accPr>
          <m:e>
            <m:r>
              <m:rPr>
                <m:sty m:val="bi"/>
              </m:rPr>
              <w:rPr>
                <w:rFonts w:ascii="Cambria Math" w:hAnsi="Cambria Math"/>
              </w:rPr>
              <m:t>β</m:t>
            </m:r>
          </m:e>
        </m:acc>
      </m:oMath>
      <w:r w:rsidRPr="00487BC6">
        <w:rPr>
          <w:b/>
        </w:rPr>
        <w:t xml:space="preserve"> </w:t>
      </w:r>
      <w:r w:rsidRPr="00487BC6">
        <w:t xml:space="preserve">of the null model in 3a and calculate residuals </w:t>
      </w:r>
    </w:p>
    <w:p w:rsidR="00CA3CF2" w:rsidRPr="00487BC6" w:rsidRDefault="00CA3CF2" w:rsidP="00CA3CF2">
      <w:pPr>
        <w:pStyle w:val="ListParagraph"/>
        <w:spacing w:line="480" w:lineRule="auto"/>
        <w:ind w:left="0"/>
      </w:pPr>
      <w:r w:rsidRPr="00487BC6">
        <w:tab/>
      </w:r>
      <m:oMath>
        <m:sSub>
          <m:sSubPr>
            <m:ctrlPr>
              <w:rPr>
                <w:rFonts w:ascii="Cambria Math" w:hAnsi="Cambria Math"/>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
                <w:i/>
              </w:rPr>
            </m:ctrlPr>
          </m:sSubPr>
          <m:e>
            <m:acc>
              <m:accPr>
                <m:chr m:val="̃"/>
                <m:ctrlPr>
                  <w:rPr>
                    <w:rFonts w:ascii="Cambria Math" w:hAnsi="Cambria Math"/>
                    <w:b/>
                    <w:i/>
                  </w:rPr>
                </m:ctrlPr>
              </m:accPr>
              <m:e>
                <m:r>
                  <w:rPr>
                    <w:rFonts w:ascii="Cambria Math" w:hAnsi="Cambria Math"/>
                  </w:rPr>
                  <m:t>y</m:t>
                </m:r>
              </m:e>
            </m:acc>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acc>
          <m:accPr>
            <m:ctrlPr>
              <w:rPr>
                <w:rFonts w:ascii="Cambria Math" w:hAnsi="Cambria Math"/>
                <w:b/>
                <w:i/>
              </w:rPr>
            </m:ctrlPr>
          </m:accPr>
          <m:e>
            <m:r>
              <m:rPr>
                <m:sty m:val="bi"/>
              </m:rPr>
              <w:rPr>
                <w:rFonts w:ascii="Cambria Math" w:hAnsi="Cambria Math"/>
              </w:rPr>
              <m:t>β</m:t>
            </m:r>
          </m:e>
        </m:acc>
      </m:oMath>
      <w:r w:rsidRPr="00487BC6">
        <w:t xml:space="preserve">, for </w:t>
      </w:r>
      <m:oMath>
        <m:r>
          <w:rPr>
            <w:rFonts w:ascii="Cambria Math" w:hAnsi="Cambria Math"/>
          </w:rPr>
          <m:t>i=1,…n</m:t>
        </m:r>
      </m:oMath>
      <w:r w:rsidRPr="00487BC6">
        <w:t xml:space="preserve">.    </w:t>
      </w:r>
    </w:p>
    <w:p w:rsidR="00CA3CF2" w:rsidRPr="00487BC6" w:rsidRDefault="00CA3CF2" w:rsidP="00CA3CF2">
      <w:pPr>
        <w:pStyle w:val="ListParagraph"/>
        <w:spacing w:line="480" w:lineRule="auto"/>
        <w:ind w:left="0"/>
      </w:pPr>
      <w:r w:rsidRPr="00487BC6">
        <w:tab/>
        <w:t xml:space="preserve">3c. Permute </w:t>
      </w:r>
      <m:oMath>
        <m:sSub>
          <m:sSubPr>
            <m:ctrlPr>
              <w:rPr>
                <w:rFonts w:ascii="Cambria Math" w:hAnsi="Cambria Math"/>
                <w:i/>
              </w:rPr>
            </m:ctrlPr>
          </m:sSubPr>
          <m:e>
            <m:r>
              <w:rPr>
                <w:rFonts w:ascii="Cambria Math" w:hAnsi="Cambria Math"/>
              </w:rPr>
              <m:t>e</m:t>
            </m:r>
          </m:e>
          <m:sub>
            <m:r>
              <w:rPr>
                <w:rFonts w:ascii="Cambria Math" w:hAnsi="Cambria Math"/>
              </w:rPr>
              <m:t>i</m:t>
            </m:r>
          </m:sub>
        </m:sSub>
      </m:oMath>
      <w:r w:rsidRPr="00487BC6">
        <w:t xml:space="preserve">’s to generate </w:t>
      </w:r>
      <m:oMath>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w:r w:rsidRPr="00487BC6">
        <w:t xml:space="preserve">’s and make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m:t>
            </m:r>
          </m:sup>
        </m:sSubSup>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acc>
          <m:accPr>
            <m:ctrlPr>
              <w:rPr>
                <w:rFonts w:ascii="Cambria Math" w:hAnsi="Cambria Math"/>
                <w:b/>
                <w:i/>
              </w:rPr>
            </m:ctrlPr>
          </m:accPr>
          <m:e>
            <m:r>
              <m:rPr>
                <m:sty m:val="bi"/>
              </m:rPr>
              <w:rPr>
                <w:rFonts w:ascii="Cambria Math" w:hAnsi="Cambria Math"/>
              </w:rPr>
              <m:t>β</m:t>
            </m:r>
          </m:e>
        </m:acc>
        <m:r>
          <m:rPr>
            <m:sty m:val="bi"/>
          </m:rP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i</m:t>
            </m:r>
          </m:sub>
          <m:sup>
            <m:r>
              <w:rPr>
                <w:rFonts w:ascii="Cambria Math" w:hAnsi="Cambria Math"/>
              </w:rPr>
              <m:t>*</m:t>
            </m:r>
          </m:sup>
        </m:sSubSup>
      </m:oMath>
      <w:r w:rsidRPr="00487BC6">
        <w:t xml:space="preserve">, for </w:t>
      </w:r>
      <m:oMath>
        <m:r>
          <w:rPr>
            <w:rFonts w:ascii="Cambria Math" w:hAnsi="Cambria Math"/>
          </w:rPr>
          <m:t>i=1,…n</m:t>
        </m:r>
      </m:oMath>
      <w:r w:rsidRPr="00487BC6">
        <w:t>.</w:t>
      </w:r>
    </w:p>
    <w:p w:rsidR="00CA3CF2" w:rsidRPr="00487BC6" w:rsidRDefault="00CA3CF2" w:rsidP="00CA3CF2">
      <w:pPr>
        <w:pStyle w:val="ListParagraph"/>
        <w:spacing w:line="480" w:lineRule="auto"/>
        <w:ind w:left="0"/>
      </w:pPr>
      <w:r w:rsidRPr="00487BC6">
        <w:tab/>
        <w:t xml:space="preserve">3d. Calculate test statistic </w:t>
      </w:r>
      <m:oMath>
        <m:sSubSup>
          <m:sSubSupPr>
            <m:ctrlPr>
              <w:rPr>
                <w:rFonts w:ascii="Cambria Math" w:hAnsi="Cambria Math"/>
                <w:i/>
              </w:rPr>
            </m:ctrlPr>
          </m:sSubSupPr>
          <m:e>
            <m:r>
              <m:rPr>
                <m:sty m:val="p"/>
              </m:rPr>
              <w:rPr>
                <w:rFonts w:ascii="Cambria Math" w:hAnsi="Cambria Math"/>
              </w:rPr>
              <m:t>LRT</m:t>
            </m:r>
          </m:e>
          <m:sub>
            <m:r>
              <m:rPr>
                <m:sty m:val="p"/>
              </m:rPr>
              <w:rPr>
                <w:rFonts w:ascii="Cambria Math" w:hAnsi="Cambria Math"/>
              </w:rPr>
              <m:t>MV</m:t>
            </m:r>
          </m:sub>
          <m:sup>
            <m:r>
              <w:rPr>
                <w:rFonts w:ascii="Cambria Math" w:hAnsi="Cambria Math"/>
              </w:rPr>
              <m:t>*</m:t>
            </m:r>
          </m:sup>
        </m:sSubSup>
      </m:oMath>
      <w:r w:rsidRPr="00487BC6">
        <w:t xml:space="preserve"> by replacing </w:t>
      </w:r>
      <m:oMath>
        <m:sSub>
          <m:sSubPr>
            <m:ctrlPr>
              <w:rPr>
                <w:rFonts w:ascii="Cambria Math" w:hAnsi="Cambria Math"/>
                <w:b/>
                <w:i/>
              </w:rPr>
            </m:ctrlPr>
          </m:sSubPr>
          <m:e>
            <m:acc>
              <m:accPr>
                <m:chr m:val="̃"/>
                <m:ctrlPr>
                  <w:rPr>
                    <w:rFonts w:ascii="Cambria Math" w:hAnsi="Cambria Math"/>
                    <w:b/>
                    <w:i/>
                  </w:rPr>
                </m:ctrlPr>
              </m:accPr>
              <m:e>
                <m:r>
                  <w:rPr>
                    <w:rFonts w:ascii="Cambria Math" w:hAnsi="Cambria Math"/>
                  </w:rPr>
                  <m:t>y</m:t>
                </m:r>
              </m:e>
            </m:acc>
          </m:e>
          <m:sub>
            <m:r>
              <w:rPr>
                <w:rFonts w:ascii="Cambria Math" w:hAnsi="Cambria Math"/>
              </w:rPr>
              <m:t>i</m:t>
            </m:r>
          </m:sub>
        </m:sSub>
      </m:oMath>
      <w:r w:rsidRPr="00487BC6">
        <w:t xml:space="preserve"> with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i</m:t>
            </m:r>
          </m:sub>
          <m:sup>
            <m:r>
              <w:rPr>
                <w:rFonts w:ascii="Cambria Math" w:hAnsi="Cambria Math"/>
              </w:rPr>
              <m:t>*</m:t>
            </m:r>
          </m:sup>
        </m:sSubSup>
      </m:oMath>
      <w:r w:rsidRPr="00487BC6">
        <w:t xml:space="preserve"> (for </w:t>
      </w:r>
      <m:oMath>
        <m:r>
          <w:rPr>
            <w:rFonts w:ascii="Cambria Math" w:hAnsi="Cambria Math"/>
          </w:rPr>
          <m:t>i=1,…n</m:t>
        </m:r>
      </m:oMath>
      <w:r w:rsidRPr="00487BC6">
        <w:t>) as in 3a.</w:t>
      </w:r>
    </w:p>
    <w:p w:rsidR="00CA3CF2" w:rsidRPr="00487BC6" w:rsidRDefault="00CA3CF2" w:rsidP="00CA3CF2">
      <w:pPr>
        <w:pStyle w:val="ListParagraph"/>
        <w:spacing w:line="480" w:lineRule="auto"/>
        <w:ind w:left="0"/>
      </w:pPr>
      <w:r w:rsidRPr="00487BC6">
        <w:tab/>
        <w:t xml:space="preserve">3e. Repeat 3c and 3d for B times and the parametric bootstrap </w:t>
      </w:r>
      <w:proofErr w:type="spellStart"/>
      <w:r w:rsidRPr="00487BC6">
        <w:t>famLRT</w:t>
      </w:r>
      <w:r w:rsidRPr="00487BC6">
        <w:rPr>
          <w:vertAlign w:val="subscript"/>
        </w:rPr>
        <w:t>MV</w:t>
      </w:r>
      <w:proofErr w:type="spellEnd"/>
      <w:r w:rsidRPr="00487BC6">
        <w:t xml:space="preserve"> p-value is </w:t>
      </w:r>
      <w:r w:rsidRPr="00487BC6">
        <w:tab/>
      </w:r>
      <m:oMath>
        <m:nary>
          <m:naryPr>
            <m:chr m:val="∑"/>
            <m:limLoc m:val="subSup"/>
            <m:ctrlPr>
              <w:rPr>
                <w:rFonts w:ascii="Cambria Math" w:hAnsi="Cambria Math"/>
                <w:i/>
              </w:rPr>
            </m:ctrlPr>
          </m:naryPr>
          <m:sub>
            <m:r>
              <w:rPr>
                <w:rFonts w:ascii="Cambria Math" w:hAnsi="Cambria Math"/>
              </w:rPr>
              <m:t>b=1</m:t>
            </m:r>
          </m:sub>
          <m:sup>
            <m:r>
              <w:rPr>
                <w:rFonts w:ascii="Cambria Math" w:hAnsi="Cambria Math"/>
              </w:rPr>
              <m:t>B</m:t>
            </m:r>
          </m:sup>
          <m:e>
            <m:r>
              <w:rPr>
                <w:rFonts w:ascii="Cambria Math" w:hAnsi="Cambria Math"/>
              </w:rPr>
              <m:t>I(</m:t>
            </m:r>
            <m:sSubSup>
              <m:sSubSupPr>
                <m:ctrlPr>
                  <w:rPr>
                    <w:rFonts w:ascii="Cambria Math" w:hAnsi="Cambria Math"/>
                    <w:i/>
                  </w:rPr>
                </m:ctrlPr>
              </m:sSubSupPr>
              <m:e>
                <m:r>
                  <m:rPr>
                    <m:sty m:val="p"/>
                  </m:rPr>
                  <w:rPr>
                    <w:rFonts w:ascii="Cambria Math" w:hAnsi="Cambria Math"/>
                  </w:rPr>
                  <m:t>LRT</m:t>
                </m:r>
              </m:e>
              <m:sub>
                <m:r>
                  <m:rPr>
                    <m:sty m:val="p"/>
                  </m:rPr>
                  <w:rPr>
                    <w:rFonts w:ascii="Cambria Math" w:hAnsi="Cambria Math"/>
                  </w:rPr>
                  <m:t>MV</m:t>
                </m:r>
              </m:sub>
              <m:sup>
                <m:r>
                  <w:rPr>
                    <w:rFonts w:ascii="Cambria Math" w:hAnsi="Cambria Math"/>
                  </w:rPr>
                  <m:t>*</m:t>
                </m:r>
                <m:d>
                  <m:dPr>
                    <m:ctrlPr>
                      <w:rPr>
                        <w:rFonts w:ascii="Cambria Math" w:hAnsi="Cambria Math"/>
                        <w:i/>
                      </w:rPr>
                    </m:ctrlPr>
                  </m:dPr>
                  <m:e>
                    <m:r>
                      <w:rPr>
                        <w:rFonts w:ascii="Cambria Math" w:hAnsi="Cambria Math"/>
                      </w:rPr>
                      <m:t>b</m:t>
                    </m:r>
                  </m:e>
                </m:d>
              </m:sup>
            </m:sSubSup>
            <m:r>
              <w:rPr>
                <w:rFonts w:ascii="Cambria Math" w:hAnsi="Cambria Math"/>
              </w:rPr>
              <m:t>&gt;</m:t>
            </m:r>
            <m:sSub>
              <m:sSubPr>
                <m:ctrlPr>
                  <w:rPr>
                    <w:rFonts w:ascii="Cambria Math" w:hAnsi="Cambria Math"/>
                  </w:rPr>
                </m:ctrlPr>
              </m:sSubPr>
              <m:e>
                <m:r>
                  <m:rPr>
                    <m:sty m:val="p"/>
                  </m:rPr>
                  <w:rPr>
                    <w:rFonts w:ascii="Cambria Math" w:hAnsi="Cambria Math"/>
                  </w:rPr>
                  <m:t>LRT</m:t>
                </m:r>
              </m:e>
              <m:sub>
                <m:r>
                  <m:rPr>
                    <m:sty m:val="p"/>
                  </m:rPr>
                  <w:rPr>
                    <w:rFonts w:ascii="Cambria Math" w:hAnsi="Cambria Math"/>
                  </w:rPr>
                  <m:t>MV</m:t>
                </m:r>
              </m:sub>
            </m:sSub>
            <m:r>
              <w:rPr>
                <w:rFonts w:ascii="Cambria Math" w:hAnsi="Cambria Math"/>
              </w:rPr>
              <m:t>)</m:t>
            </m:r>
          </m:e>
        </m:nary>
        <m:r>
          <w:rPr>
            <w:rFonts w:ascii="Cambria Math" w:hAnsi="Cambria Math"/>
          </w:rPr>
          <m:t>/B</m:t>
        </m:r>
      </m:oMath>
      <w:r w:rsidRPr="00487BC6">
        <w:t xml:space="preserve"> .</w:t>
      </w:r>
    </w:p>
    <w:p w:rsidR="00CA3CF2" w:rsidRPr="00487BC6" w:rsidRDefault="00CA3CF2" w:rsidP="00CA3CF2">
      <w:pPr>
        <w:pStyle w:val="ListParagraph"/>
        <w:spacing w:line="480" w:lineRule="auto"/>
        <w:ind w:left="0"/>
      </w:pPr>
      <w:r w:rsidRPr="00487BC6">
        <w:tab/>
        <w:t xml:space="preserve">The parametric bootstrap </w:t>
      </w:r>
      <w:proofErr w:type="spellStart"/>
      <w:r w:rsidRPr="00487BC6">
        <w:t>famLRT</w:t>
      </w:r>
      <w:r w:rsidRPr="00487BC6">
        <w:rPr>
          <w:vertAlign w:val="subscript"/>
        </w:rPr>
        <w:t>V</w:t>
      </w:r>
      <w:proofErr w:type="spellEnd"/>
      <w:r w:rsidRPr="00487BC6">
        <w:t xml:space="preserve"> p-value can be calculated similarly by fitting the null model </w:t>
      </w:r>
      <m:oMath>
        <m:sSub>
          <m:sSubPr>
            <m:ctrlPr>
              <w:rPr>
                <w:rFonts w:ascii="Cambria Math" w:hAnsi="Cambria Math"/>
                <w:b/>
                <w:i/>
              </w:rPr>
            </m:ctrlPr>
          </m:sSubPr>
          <m:e>
            <m:acc>
              <m:accPr>
                <m:chr m:val="̃"/>
                <m:ctrlPr>
                  <w:rPr>
                    <w:rFonts w:ascii="Cambria Math" w:hAnsi="Cambria Math"/>
                    <w:b/>
                    <w:i/>
                  </w:rPr>
                </m:ctrlPr>
              </m:accPr>
              <m:e>
                <m:r>
                  <w:rPr>
                    <w:rFonts w:ascii="Cambria Math" w:hAnsi="Cambria Math"/>
                  </w:rPr>
                  <m:t>y</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r>
          <m:rPr>
            <m:sty m:val="bi"/>
          </m:rPr>
          <w:rPr>
            <w:rFonts w:ascii="Cambria Math" w:hAnsi="Cambria Math"/>
          </w:rPr>
          <m:t>β</m:t>
        </m:r>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1i</m:t>
            </m:r>
          </m:sub>
        </m:sSub>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2i</m:t>
            </m:r>
          </m:sub>
        </m:sSub>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m:t>
        </m:r>
      </m:oMath>
      <w:r w:rsidRPr="00487BC6">
        <w:t xml:space="preserve"> where </w:t>
      </w:r>
      <m:oMath>
        <m:sSub>
          <m:sSubPr>
            <m:ctrlPr>
              <w:rPr>
                <w:rFonts w:ascii="Cambria Math" w:hAnsi="Cambria Math"/>
                <w:i/>
              </w:rPr>
            </m:ctrlPr>
          </m:sSubPr>
          <m:e>
            <m:r>
              <w:rPr>
                <w:rFonts w:ascii="Cambria Math" w:hAnsi="Cambria Math"/>
              </w:rPr>
              <m:t>ε</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 xml:space="preserve">0, </m:t>
            </m:r>
            <m:sSup>
              <m:sSupPr>
                <m:ctrlPr>
                  <w:rPr>
                    <w:rFonts w:ascii="Cambria Math" w:hAnsi="Cambria Math"/>
                    <w:i/>
                  </w:rPr>
                </m:ctrlPr>
              </m:sSupPr>
              <m:e>
                <m:r>
                  <w:rPr>
                    <w:rFonts w:ascii="Cambria Math" w:hAnsi="Cambria Math"/>
                  </w:rPr>
                  <m:t>σ</m:t>
                </m:r>
              </m:e>
              <m:sup>
                <m:r>
                  <w:rPr>
                    <w:rFonts w:ascii="Cambria Math" w:hAnsi="Cambria Math"/>
                  </w:rPr>
                  <m:t>2</m:t>
                </m:r>
              </m:sup>
            </m:sSup>
          </m:e>
        </m:d>
      </m:oMath>
      <w:r w:rsidRPr="00487BC6">
        <w:t>, to obtain LRT</w:t>
      </w:r>
      <w:r w:rsidRPr="00487BC6">
        <w:rPr>
          <w:vertAlign w:val="subscript"/>
        </w:rPr>
        <w:t>V</w:t>
      </w:r>
      <w:r w:rsidRPr="00487BC6">
        <w:t xml:space="preserve"> test statistic in 3a and calculating </w:t>
      </w:r>
      <m:oMath>
        <m:sSubSup>
          <m:sSubSupPr>
            <m:ctrlPr>
              <w:rPr>
                <w:rFonts w:ascii="Cambria Math" w:hAnsi="Cambria Math"/>
                <w:i/>
              </w:rPr>
            </m:ctrlPr>
          </m:sSubSupPr>
          <m:e>
            <m:r>
              <m:rPr>
                <m:sty m:val="p"/>
              </m:rPr>
              <w:rPr>
                <w:rFonts w:ascii="Cambria Math" w:hAnsi="Cambria Math"/>
              </w:rPr>
              <m:t>LRT</m:t>
            </m:r>
          </m:e>
          <m:sub>
            <m:r>
              <m:rPr>
                <m:sty m:val="p"/>
              </m:rPr>
              <w:rPr>
                <w:rFonts w:ascii="Cambria Math" w:hAnsi="Cambria Math"/>
              </w:rPr>
              <m:t>V</m:t>
            </m:r>
          </m:sub>
          <m:sup>
            <m:r>
              <w:rPr>
                <w:rFonts w:ascii="Cambria Math" w:hAnsi="Cambria Math"/>
              </w:rPr>
              <m:t>*</m:t>
            </m:r>
          </m:sup>
        </m:sSubSup>
      </m:oMath>
      <w:r w:rsidRPr="00487BC6">
        <w:t xml:space="preserve"> in 3d. As to be shown in the simulation studies, the parametric bootstrap based </w:t>
      </w:r>
      <w:proofErr w:type="spellStart"/>
      <w:r w:rsidRPr="00487BC6">
        <w:t>famLRT</w:t>
      </w:r>
      <w:r w:rsidRPr="00487BC6">
        <w:rPr>
          <w:vertAlign w:val="subscript"/>
        </w:rPr>
        <w:t>MV</w:t>
      </w:r>
      <w:proofErr w:type="spellEnd"/>
      <w:r w:rsidRPr="00487BC6">
        <w:t xml:space="preserve"> test and </w:t>
      </w:r>
      <w:proofErr w:type="spellStart"/>
      <w:r w:rsidRPr="00487BC6">
        <w:t>famLRT</w:t>
      </w:r>
      <w:r w:rsidRPr="00487BC6">
        <w:rPr>
          <w:vertAlign w:val="subscript"/>
        </w:rPr>
        <w:t>V</w:t>
      </w:r>
      <w:proofErr w:type="spellEnd"/>
      <w:r w:rsidRPr="00487BC6">
        <w:t xml:space="preserve"> test after removing BLUP of family random effect can control the Type I error rate satisfactorily for non-normally distributed residuals. Noticeably, an attractive property of the BLUP in step 1 is that it does </w:t>
      </w:r>
      <w:r w:rsidRPr="005323FF">
        <w:rPr>
          <w:highlight w:val="yellow"/>
        </w:rPr>
        <w:t xml:space="preserve">not require the random effect </w:t>
      </w:r>
      <w:r w:rsidRPr="005323FF">
        <w:rPr>
          <w:b/>
          <w:highlight w:val="yellow"/>
        </w:rPr>
        <w:t>δ</w:t>
      </w:r>
      <w:r w:rsidRPr="005323FF">
        <w:rPr>
          <w:highlight w:val="yellow"/>
        </w:rPr>
        <w:t xml:space="preserve"> to</w:t>
      </w:r>
      <w:r w:rsidRPr="00487BC6">
        <w:t xml:space="preserve"> be normally distributed </w:t>
      </w:r>
      <w:r w:rsidR="009347B0" w:rsidRPr="00487BC6">
        <w:fldChar w:fldCharType="begin"/>
      </w:r>
      <w:r w:rsidRPr="00487BC6">
        <w:instrText xml:space="preserve"> ADDIN EN.CITE &lt;EndNote&gt;&lt;Cite&gt;&lt;Author&gt;Robinson&lt;/Author&gt;&lt;Year&gt;1991&lt;/Year&gt;&lt;RecNum&gt;21&lt;/RecNum&gt;&lt;DisplayText&gt;(Robinson, 1991)&lt;/DisplayText&gt;&lt;record&gt;&lt;rec-number&gt;21&lt;/rec-number&gt;&lt;foreign-keys&gt;&lt;key app="EN" db-id="2pvwf0re4s2wr9epxsb5xf9qpfwffppedv5z"&gt;21&lt;/key&gt;&lt;/foreign-keys&gt;&lt;ref-type name="Journal Article"&gt;17&lt;/ref-type&gt;&lt;contributors&gt;&lt;authors&gt;&lt;author&gt;Robinson, G.K.&lt;/author&gt;&lt;/authors&gt;&lt;/contributors&gt;&lt;titles&gt;&lt;title&gt;That BLUP is a good thing: The estimation of random effects (with discussion)&lt;/title&gt;&lt;secondary-title&gt;Statist. Sci.&lt;/secondary-title&gt;&lt;/titles&gt;&lt;periodical&gt;&lt;full-title&gt;Statist. Sci.&lt;/full-title&gt;&lt;/periodical&gt;&lt;volume&gt;6&lt;/volume&gt;&lt;number&gt;15-51&lt;/number&gt;&lt;dates&gt;&lt;year&gt;1991&lt;/year&gt;&lt;/dates&gt;&lt;urls&gt;&lt;/urls&gt;&lt;/record&gt;&lt;/Cite&gt;&lt;/EndNote&gt;</w:instrText>
      </w:r>
      <w:r w:rsidR="009347B0" w:rsidRPr="00487BC6">
        <w:fldChar w:fldCharType="separate"/>
      </w:r>
      <w:r w:rsidRPr="00487BC6">
        <w:rPr>
          <w:noProof/>
        </w:rPr>
        <w:t>(</w:t>
      </w:r>
      <w:hyperlink w:anchor="_ENREF_15" w:tooltip="Robinson, 1991 #21" w:history="1">
        <w:r w:rsidRPr="00487BC6">
          <w:rPr>
            <w:noProof/>
          </w:rPr>
          <w:t>Robinson, 1991</w:t>
        </w:r>
      </w:hyperlink>
      <w:r w:rsidRPr="00487BC6">
        <w:rPr>
          <w:noProof/>
        </w:rPr>
        <w:t>)</w:t>
      </w:r>
      <w:r w:rsidR="009347B0" w:rsidRPr="00487BC6">
        <w:fldChar w:fldCharType="end"/>
      </w:r>
      <w:r w:rsidRPr="00487BC6">
        <w:t xml:space="preserve">. </w:t>
      </w:r>
    </w:p>
    <w:p w:rsidR="00CA3CF2" w:rsidRPr="00487BC6" w:rsidRDefault="00CA3CF2" w:rsidP="00DD57DF">
      <w:pPr>
        <w:pStyle w:val="Heading3"/>
      </w:pPr>
      <w:bookmarkStart w:id="23" w:name="_Toc297926600"/>
      <w:r w:rsidRPr="00487BC6">
        <w:lastRenderedPageBreak/>
        <w:t>Simulation Studies</w:t>
      </w:r>
      <w:bookmarkEnd w:id="23"/>
    </w:p>
    <w:p w:rsidR="00CA3CF2" w:rsidRPr="00487BC6" w:rsidRDefault="00CA3CF2" w:rsidP="00CA3CF2">
      <w:pPr>
        <w:pStyle w:val="ListParagraph"/>
        <w:spacing w:line="480" w:lineRule="auto"/>
        <w:ind w:left="0"/>
      </w:pPr>
      <w:r w:rsidRPr="00487BC6">
        <w:tab/>
        <w:t xml:space="preserve">To make the simulation studies representative of real family studies, we used pedigree information of 150 randomly selected families from the FHS and two real genome wide association study (GWAS) SNPs, one with MAF of 0.44 and the other with MAF of 0.14. We also used sex and age at the first clinical visit. The data we used for simulation studies includes 1019 individuals. The largest pedigree has 20 individuals and the smallest pedigree has 3 individuals.         </w:t>
      </w:r>
    </w:p>
    <w:p w:rsidR="00CA3CF2" w:rsidRPr="00487BC6" w:rsidRDefault="00CA3CF2" w:rsidP="00CA3CF2">
      <w:pPr>
        <w:pStyle w:val="ListParagraph"/>
        <w:spacing w:line="480" w:lineRule="auto"/>
        <w:ind w:left="0"/>
      </w:pPr>
      <w:r w:rsidRPr="00487BC6">
        <w:tab/>
        <w:t xml:space="preserve">We first evaluated the performance of </w:t>
      </w:r>
      <w:proofErr w:type="spellStart"/>
      <w:r w:rsidRPr="00487BC6">
        <w:t>famLRTs</w:t>
      </w:r>
      <w:proofErr w:type="spellEnd"/>
      <w:r w:rsidRPr="00487BC6">
        <w:t xml:space="preserve"> for normally distributed quantitative traits in four different scenarios: 1. There is no association between the SNP and the simulated quantitative trait; 2. The SNP is only associated with the mean heterogeneity of the trait; 3. The SNP is only associated with the variance heterogeneity of the trait; 4. The SNP is associated with both mean and variance heterogeneity of the trait. The model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=0.5×</m:t>
        </m:r>
        <m:sSub>
          <m:sSubPr>
            <m:ctrlPr>
              <w:rPr>
                <w:rFonts w:ascii="Cambria Math" w:hAnsi="Cambria Math"/>
                <w:i/>
              </w:rPr>
            </m:ctrlPr>
          </m:sSubPr>
          <m:e>
            <m:r>
              <w:rPr>
                <w:rFonts w:ascii="Cambria Math" w:hAnsi="Cambria Math"/>
              </w:rPr>
              <m:t>sex</m:t>
            </m:r>
          </m:e>
          <m:sub>
            <m:r>
              <w:rPr>
                <w:rFonts w:ascii="Cambria Math" w:hAnsi="Cambria Math"/>
              </w:rPr>
              <m:t>i</m:t>
            </m:r>
          </m:sub>
        </m:sSub>
        <m:r>
          <w:rPr>
            <w:rFonts w:ascii="Cambria Math" w:hAnsi="Cambria Math"/>
          </w:rPr>
          <m:t>+0.05×</m:t>
        </m:r>
        <m:sSub>
          <m:sSubPr>
            <m:ctrlPr>
              <w:rPr>
                <w:rFonts w:ascii="Cambria Math" w:hAnsi="Cambria Math"/>
                <w:i/>
              </w:rPr>
            </m:ctrlPr>
          </m:sSubPr>
          <m:e>
            <m:r>
              <w:rPr>
                <w:rFonts w:ascii="Cambria Math" w:hAnsi="Cambria Math"/>
              </w:rPr>
              <m:t>age</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1i</m:t>
            </m:r>
          </m:sub>
        </m:sSub>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2i</m:t>
            </m:r>
          </m:sub>
        </m:sSub>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w:r w:rsidRPr="00487BC6">
        <w:t xml:space="preserve">, for </w:t>
      </w:r>
      <m:oMath>
        <m:r>
          <w:rPr>
            <w:rFonts w:ascii="Cambria Math" w:hAnsi="Cambria Math"/>
          </w:rPr>
          <m:t>i=1,…1019</m:t>
        </m:r>
      </m:oMath>
      <w:r w:rsidRPr="00487BC6">
        <w:t xml:space="preserve">, was used to simulate quantitative trait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487BC6">
        <w:t xml:space="preserve">’s, where </w:t>
      </w:r>
      <m:oMath>
        <m:sSub>
          <m:sSubPr>
            <m:ctrlPr>
              <w:rPr>
                <w:rFonts w:ascii="Cambria Math" w:hAnsi="Cambria Math"/>
                <w:i/>
              </w:rPr>
            </m:ctrlPr>
          </m:sSubPr>
          <m:e>
            <m:r>
              <w:rPr>
                <w:rFonts w:ascii="Cambria Math" w:hAnsi="Cambria Math"/>
              </w:rPr>
              <m:t>G</m:t>
            </m:r>
          </m:e>
          <m:sub>
            <m:r>
              <w:rPr>
                <w:rFonts w:ascii="Cambria Math" w:hAnsi="Cambria Math"/>
              </w:rPr>
              <m:t>1i</m:t>
            </m:r>
          </m:sub>
        </m:sSub>
      </m:oMath>
      <w:r w:rsidRPr="00487BC6">
        <w:t xml:space="preserve"> and </w:t>
      </w:r>
      <m:oMath>
        <m:sSub>
          <m:sSubPr>
            <m:ctrlPr>
              <w:rPr>
                <w:rFonts w:ascii="Cambria Math" w:hAnsi="Cambria Math"/>
                <w:i/>
              </w:rPr>
            </m:ctrlPr>
          </m:sSubPr>
          <m:e>
            <m:r>
              <w:rPr>
                <w:rFonts w:ascii="Cambria Math" w:hAnsi="Cambria Math"/>
              </w:rPr>
              <m:t>G</m:t>
            </m:r>
          </m:e>
          <m:sub>
            <m:r>
              <w:rPr>
                <w:rFonts w:ascii="Cambria Math" w:hAnsi="Cambria Math"/>
              </w:rPr>
              <m:t>2i</m:t>
            </m:r>
          </m:sub>
        </m:sSub>
      </m:oMath>
      <w:r w:rsidRPr="00487BC6">
        <w:t xml:space="preserve"> are indicator variables indicating heterozygote and minor allele homozygote, respectively;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rsidRPr="00487BC6">
        <w:t xml:space="preserve"> is the family random effect; and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487BC6">
        <w:t xml:space="preserve"> is the residual. </w:t>
      </w:r>
      <m:oMath>
        <m:r>
          <m:rPr>
            <m:sty m:val="bi"/>
          </m:rPr>
          <w:rPr>
            <w:rFonts w:ascii="Cambria Math" w:hAnsi="Cambria Math"/>
          </w:rPr>
          <m:t>δ</m:t>
        </m:r>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1019</m:t>
            </m:r>
          </m:sub>
        </m:sSub>
        <m:r>
          <w:rPr>
            <w:rFonts w:ascii="Cambria Math" w:hAnsi="Cambria Math"/>
          </w:rPr>
          <m:t>)'</m:t>
        </m:r>
      </m:oMath>
      <w:r w:rsidRPr="00487BC6">
        <w:t xml:space="preserve"> was simulated from the multivariate normal distribution </w:t>
      </w:r>
      <m:oMath>
        <m:r>
          <w:rPr>
            <w:rFonts w:ascii="Cambria Math" w:hAnsi="Cambria Math"/>
          </w:rPr>
          <m:t>N(</m:t>
        </m:r>
        <m:r>
          <m:rPr>
            <m:sty m:val="bi"/>
          </m:rPr>
          <w:rPr>
            <w:rFonts w:ascii="Cambria Math" w:hAnsi="Cambria Math"/>
          </w:rPr>
          <m:t xml:space="preserve">0, </m:t>
        </m:r>
        <m:r>
          <m:rPr>
            <m:sty m:val="b"/>
          </m:rPr>
          <w:rPr>
            <w:rFonts w:ascii="Cambria Math" w:hAnsi="Cambria Math"/>
          </w:rPr>
          <m:t>Φ</m:t>
        </m:r>
        <m:r>
          <w:rPr>
            <w:rFonts w:ascii="Cambria Math" w:hAnsi="Cambria Math"/>
          </w:rPr>
          <m:t>)</m:t>
        </m:r>
      </m:oMath>
      <w:r w:rsidRPr="00487BC6">
        <w:t xml:space="preserve">, where </w:t>
      </w:r>
      <m:oMath>
        <m:r>
          <m:rPr>
            <m:sty m:val="b"/>
          </m:rPr>
          <w:rPr>
            <w:rFonts w:ascii="Cambria Math" w:hAnsi="Cambria Math"/>
          </w:rPr>
          <m:t>Φ</m:t>
        </m:r>
      </m:oMath>
      <w:r w:rsidRPr="00487BC6">
        <w:rPr>
          <w:b/>
        </w:rPr>
        <w:t xml:space="preserve"> </w:t>
      </w:r>
      <w:r w:rsidRPr="00487BC6">
        <w:t xml:space="preserve">is two times the kinship matrix. In scenario 1 and 3 without mean effect, we let </w:t>
      </w:r>
      <m:oMath>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r w:rsidRPr="00487BC6">
        <w:t xml:space="preserve">. In scenario 2 and 4 with mean effect, we let </w:t>
      </w:r>
      <m:oMath>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=0.15</m:t>
        </m:r>
      </m:oMath>
      <w:r w:rsidRPr="00487BC6">
        <w:t xml:space="preserve"> and </w:t>
      </w:r>
      <m:oMath>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=0</m:t>
        </m:r>
      </m:oMath>
      <w:r w:rsidRPr="00487BC6">
        <w:t xml:space="preserve">.35. Similarly, in scenario 1 and 2 without variance effect,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487BC6">
        <w:t xml:space="preserve"> was generated randomly from </w:t>
      </w:r>
      <m:oMath>
        <m:r>
          <w:rPr>
            <w:rFonts w:ascii="Cambria Math" w:hAnsi="Cambria Math"/>
          </w:rPr>
          <m:t>N(0, 1)</m:t>
        </m:r>
      </m:oMath>
      <w:r w:rsidRPr="00487BC6">
        <w:t xml:space="preserve">. In scenario 3 and 4 with variance effect, </w:t>
      </w: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Pr="00487BC6">
        <w:t xml:space="preserve"> was generated randomly from </w:t>
      </w:r>
      <m:oMath>
        <m:r>
          <w:rPr>
            <w:rFonts w:ascii="Cambria Math" w:hAnsi="Cambria Math"/>
          </w:rPr>
          <m:t>N(0, 1)</m:t>
        </m:r>
      </m:oMath>
      <w:r w:rsidRPr="00487BC6">
        <w:t xml:space="preserve"> for the common allele homozygote, </w:t>
      </w:r>
      <m:oMath>
        <m:r>
          <w:rPr>
            <w:rFonts w:ascii="Cambria Math" w:hAnsi="Cambria Math"/>
          </w:rPr>
          <m:t xml:space="preserve">N(0, </m:t>
        </m:r>
        <m:sSup>
          <m:sSupPr>
            <m:ctrlPr>
              <w:rPr>
                <w:rFonts w:ascii="Cambria Math" w:hAnsi="Cambria Math"/>
                <w:i/>
              </w:rPr>
            </m:ctrlPr>
          </m:sSupPr>
          <m:e>
            <m:r>
              <w:rPr>
                <w:rFonts w:ascii="Cambria Math" w:hAnsi="Cambria Math"/>
              </w:rPr>
              <m:t>1.15</m:t>
            </m:r>
          </m:e>
          <m:sup>
            <m:r>
              <w:rPr>
                <w:rFonts w:ascii="Cambria Math" w:hAnsi="Cambria Math"/>
              </w:rPr>
              <m:t>2</m:t>
            </m:r>
          </m:sup>
        </m:sSup>
        <m:r>
          <w:rPr>
            <w:rFonts w:ascii="Cambria Math" w:hAnsi="Cambria Math"/>
          </w:rPr>
          <m:t>)</m:t>
        </m:r>
      </m:oMath>
      <w:r w:rsidRPr="00487BC6">
        <w:t xml:space="preserve"> for the heterozygote, </w:t>
      </w:r>
      <m:oMath>
        <m:r>
          <w:rPr>
            <w:rFonts w:ascii="Cambria Math" w:hAnsi="Cambria Math"/>
          </w:rPr>
          <m:t xml:space="preserve">N(0, </m:t>
        </m:r>
        <m:sSup>
          <m:sSupPr>
            <m:ctrlPr>
              <w:rPr>
                <w:rFonts w:ascii="Cambria Math" w:hAnsi="Cambria Math"/>
                <w:i/>
              </w:rPr>
            </m:ctrlPr>
          </m:sSupPr>
          <m:e>
            <m:r>
              <w:rPr>
                <w:rFonts w:ascii="Cambria Math" w:hAnsi="Cambria Math"/>
              </w:rPr>
              <m:t>1.4</m:t>
            </m:r>
          </m:e>
          <m:sup>
            <m:r>
              <w:rPr>
                <w:rFonts w:ascii="Cambria Math" w:hAnsi="Cambria Math"/>
              </w:rPr>
              <m:t>2</m:t>
            </m:r>
          </m:sup>
        </m:sSup>
        <m:r>
          <w:rPr>
            <w:rFonts w:ascii="Cambria Math" w:hAnsi="Cambria Math"/>
          </w:rPr>
          <m:t>)</m:t>
        </m:r>
      </m:oMath>
      <w:r w:rsidRPr="00487BC6">
        <w:t xml:space="preserve"> for the minor allele </w:t>
      </w:r>
      <w:r w:rsidRPr="00487BC6">
        <w:lastRenderedPageBreak/>
        <w:t xml:space="preserve">homozygote. For both of the GWAS SNPs, 1000 simulated datasets were generated for each of the four scenarios. Empirical Type I error/power of </w:t>
      </w:r>
      <w:proofErr w:type="spellStart"/>
      <w:r w:rsidRPr="00487BC6">
        <w:t>famLRT</w:t>
      </w:r>
      <w:r w:rsidRPr="00487BC6">
        <w:rPr>
          <w:vertAlign w:val="subscript"/>
        </w:rPr>
        <w:t>MV</w:t>
      </w:r>
      <w:proofErr w:type="spellEnd"/>
      <w:r w:rsidRPr="00487BC6">
        <w:t xml:space="preserve">, </w:t>
      </w:r>
      <w:proofErr w:type="spellStart"/>
      <w:r w:rsidRPr="00487BC6">
        <w:t>famLRT</w:t>
      </w:r>
      <w:r w:rsidRPr="00487BC6">
        <w:rPr>
          <w:vertAlign w:val="subscript"/>
        </w:rPr>
        <w:t>M</w:t>
      </w:r>
      <w:proofErr w:type="spellEnd"/>
      <w:r w:rsidRPr="00487BC6">
        <w:t xml:space="preserve">, </w:t>
      </w:r>
      <w:proofErr w:type="spellStart"/>
      <w:r w:rsidRPr="00487BC6">
        <w:t>famLRT</w:t>
      </w:r>
      <w:r w:rsidRPr="00487BC6">
        <w:rPr>
          <w:vertAlign w:val="subscript"/>
        </w:rPr>
        <w:t>V</w:t>
      </w:r>
      <w:proofErr w:type="spellEnd"/>
      <w:r w:rsidRPr="00487BC6">
        <w:t xml:space="preserve">, parametric bootstrap based </w:t>
      </w:r>
      <w:proofErr w:type="spellStart"/>
      <w:r w:rsidRPr="00487BC6">
        <w:t>famLRT</w:t>
      </w:r>
      <w:r w:rsidRPr="00487BC6">
        <w:rPr>
          <w:vertAlign w:val="subscript"/>
        </w:rPr>
        <w:t>MV</w:t>
      </w:r>
      <w:proofErr w:type="spellEnd"/>
      <w:r w:rsidRPr="00487BC6">
        <w:t xml:space="preserve"> and </w:t>
      </w:r>
      <w:proofErr w:type="spellStart"/>
      <w:r w:rsidRPr="00487BC6">
        <w:t>famLRT</w:t>
      </w:r>
      <w:r w:rsidRPr="00487BC6">
        <w:rPr>
          <w:vertAlign w:val="subscript"/>
        </w:rPr>
        <w:t>V</w:t>
      </w:r>
      <w:proofErr w:type="spellEnd"/>
      <w:r w:rsidRPr="00487BC6">
        <w:t xml:space="preserve"> were calculated at significance level of 0.05 and 0.01. For parametric bootstrap based tests, 1000 </w:t>
      </w:r>
      <w:proofErr w:type="spellStart"/>
      <w:r w:rsidRPr="00487BC6">
        <w:t>resamplings</w:t>
      </w:r>
      <w:proofErr w:type="spellEnd"/>
      <w:r w:rsidRPr="00487BC6">
        <w:t xml:space="preserve"> were conducted for each simulated dataset. LRTs ignoring familial correlation, including LRT</w:t>
      </w:r>
      <w:r w:rsidRPr="00487BC6">
        <w:rPr>
          <w:vertAlign w:val="subscript"/>
        </w:rPr>
        <w:t>MV</w:t>
      </w:r>
      <w:r w:rsidRPr="00487BC6">
        <w:t>, LRT</w:t>
      </w:r>
      <w:r w:rsidRPr="00487BC6">
        <w:rPr>
          <w:vertAlign w:val="subscript"/>
        </w:rPr>
        <w:t>M</w:t>
      </w:r>
      <w:r w:rsidRPr="00487BC6">
        <w:t>, and LRT</w:t>
      </w:r>
      <w:r w:rsidRPr="00487BC6">
        <w:rPr>
          <w:vertAlign w:val="subscript"/>
        </w:rPr>
        <w:t>V</w:t>
      </w:r>
      <w:r w:rsidRPr="00487BC6">
        <w:t>, were included in scenario 1 to evaluate the impact on Type I error when family relatedness was ignored. Of note, the recently proposed GRAMMAR+ method transforms traits from related individuals to be independent and preserves high power in the subsequent independent sample test (</w:t>
      </w:r>
      <w:r w:rsidRPr="00487BC6">
        <w:rPr>
          <w:noProof/>
        </w:rPr>
        <w:t xml:space="preserve">Belonogova </w:t>
      </w:r>
      <w:r w:rsidRPr="00487BC6">
        <w:rPr>
          <w:i/>
          <w:noProof/>
        </w:rPr>
        <w:t>et al.</w:t>
      </w:r>
      <w:r w:rsidRPr="00487BC6">
        <w:rPr>
          <w:noProof/>
        </w:rPr>
        <w:t>, 2013</w:t>
      </w:r>
      <w:r w:rsidRPr="00487BC6">
        <w:t>). We therefore also included LRT</w:t>
      </w:r>
      <w:r w:rsidRPr="00487BC6">
        <w:rPr>
          <w:vertAlign w:val="subscript"/>
        </w:rPr>
        <w:t>MV</w:t>
      </w:r>
      <w:r w:rsidRPr="00487BC6">
        <w:t>, LRT</w:t>
      </w:r>
      <w:r w:rsidRPr="00487BC6">
        <w:rPr>
          <w:vertAlign w:val="subscript"/>
        </w:rPr>
        <w:t>M</w:t>
      </w:r>
      <w:r w:rsidRPr="00487BC6">
        <w:t>, and LRT</w:t>
      </w:r>
      <w:r w:rsidRPr="00487BC6">
        <w:rPr>
          <w:vertAlign w:val="subscript"/>
        </w:rPr>
        <w:t>V</w:t>
      </w:r>
      <w:r w:rsidRPr="00487BC6">
        <w:t xml:space="preserve"> tests using GRARMMAR+ residuals for comparison.  </w:t>
      </w:r>
    </w:p>
    <w:p w:rsidR="00CA3CF2" w:rsidRPr="00487BC6" w:rsidRDefault="00CA3CF2" w:rsidP="00CA3CF2">
      <w:pPr>
        <w:pStyle w:val="ListParagraph"/>
        <w:spacing w:line="480" w:lineRule="auto"/>
        <w:ind w:left="0"/>
      </w:pPr>
      <w:r w:rsidRPr="00487BC6">
        <w:tab/>
        <w:t xml:space="preserve">For non-normally distributed quantitative traits, we conducted two sets of simulation studies, one with residuals generated from </w:t>
      </w:r>
      <w:r w:rsidRPr="00487BC6">
        <w:rPr>
          <w:i/>
        </w:rPr>
        <w:t>t</w:t>
      </w:r>
      <w:r w:rsidRPr="00487BC6">
        <w:t xml:space="preserve">-distributions representing quantitative traits with heavy tails, and the other with residuals generated from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487BC6">
        <w:t xml:space="preserve">-distributions representing skewed quantitative traits. For each set of simulation studies, we also considered two SNPs with different MAFs in four scenarios and used the same model for quantitative trait generation as we did for normally distributed traits. The only difference was residual generation. For heavy tail quantitative traits, residuals were generated randomly from a </w:t>
      </w:r>
      <w:r w:rsidRPr="00487BC6">
        <w:rPr>
          <w:i/>
        </w:rPr>
        <w:t>t</w:t>
      </w:r>
      <w:r w:rsidRPr="00487BC6">
        <w:t>-distribution (</w:t>
      </w:r>
      <w:proofErr w:type="spellStart"/>
      <w:r w:rsidRPr="00487BC6">
        <w:t>df</w:t>
      </w:r>
      <w:proofErr w:type="spellEnd"/>
      <w:r w:rsidRPr="00487BC6">
        <w:t xml:space="preserve">=10) in scenario 1 and 2, and from </w:t>
      </w:r>
      <w:r w:rsidRPr="00487BC6">
        <w:rPr>
          <w:i/>
        </w:rPr>
        <w:t>t</w:t>
      </w:r>
      <w:r w:rsidRPr="00487BC6">
        <w:t xml:space="preserve">-distributions with </w:t>
      </w:r>
      <w:proofErr w:type="spellStart"/>
      <w:r w:rsidRPr="00487BC6">
        <w:t>df</w:t>
      </w:r>
      <w:proofErr w:type="spellEnd"/>
      <w:r w:rsidRPr="00487BC6">
        <w:t xml:space="preserve">=10, 5, and 3 for the common allele homozygote, heterozygote, and minor allele homozygote, respectively, in scenario 3 and 4. For skewed quantitative traits, residuals were generated randomly from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487BC6">
        <w:t xml:space="preserve">-distribution (df=3) in scenario 1 and 2, and from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487BC6">
        <w:t xml:space="preserve">-distributions with df=3, 4, and 6 for the common </w:t>
      </w:r>
      <w:r w:rsidRPr="00487BC6">
        <w:lastRenderedPageBreak/>
        <w:t xml:space="preserve">allele homozygote, heterozygote, and minor allele homozygote, respectively, in scenario 3 and 4. Residuals from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487BC6">
        <w:t xml:space="preserve">-distributions were scaled to have mean 0 in each genotype group and then divided by 3 to make variances comparable to variances in other simulation scenarios. We simulated 1000 replicates for each scenario. Empirical Type I error/power was calculated at significance levels of 0.05 and 0.01. For parametric bootstrap based </w:t>
      </w:r>
      <w:proofErr w:type="spellStart"/>
      <w:r w:rsidRPr="00487BC6">
        <w:t>famLRT</w:t>
      </w:r>
      <w:r w:rsidRPr="00487BC6">
        <w:rPr>
          <w:vertAlign w:val="subscript"/>
        </w:rPr>
        <w:t>MV</w:t>
      </w:r>
      <w:proofErr w:type="spellEnd"/>
      <w:r w:rsidRPr="00487BC6">
        <w:t xml:space="preserve"> and </w:t>
      </w:r>
      <w:proofErr w:type="spellStart"/>
      <w:r w:rsidRPr="00487BC6">
        <w:t>famLRT</w:t>
      </w:r>
      <w:r w:rsidRPr="00487BC6">
        <w:rPr>
          <w:vertAlign w:val="subscript"/>
        </w:rPr>
        <w:t>V</w:t>
      </w:r>
      <w:proofErr w:type="spellEnd"/>
      <w:r w:rsidRPr="00487BC6">
        <w:t xml:space="preserve">, 1000 </w:t>
      </w:r>
      <w:proofErr w:type="spellStart"/>
      <w:r w:rsidRPr="00487BC6">
        <w:t>resamplings</w:t>
      </w:r>
      <w:proofErr w:type="spellEnd"/>
      <w:r w:rsidRPr="00487BC6">
        <w:t xml:space="preserve"> were conducted for each replicate to obtain parametric bootstrap p-values. </w:t>
      </w:r>
    </w:p>
    <w:p w:rsidR="00CA3CF2" w:rsidRPr="00487BC6" w:rsidRDefault="00CA3CF2" w:rsidP="00DD57DF">
      <w:pPr>
        <w:pStyle w:val="Heading3"/>
      </w:pPr>
      <w:bookmarkStart w:id="24" w:name="_Toc297926601"/>
      <w:r w:rsidRPr="00487BC6">
        <w:t>Application to the Framingham Heart Study</w:t>
      </w:r>
      <w:bookmarkEnd w:id="24"/>
    </w:p>
    <w:p w:rsidR="00CA3CF2" w:rsidRPr="00487BC6" w:rsidRDefault="00CA3CF2" w:rsidP="00CA3CF2">
      <w:pPr>
        <w:pStyle w:val="ListParagraph"/>
        <w:spacing w:line="480" w:lineRule="auto"/>
        <w:ind w:left="0"/>
      </w:pPr>
      <w:r w:rsidRPr="00487BC6">
        <w:tab/>
        <w:t xml:space="preserve">The Framingham Heart Study (FHS) is a family-based study conducted for three generations: the Original Cohort, the Offspring Cohort, and the Third Generation Cohort </w:t>
      </w:r>
      <w:r w:rsidR="009347B0" w:rsidRPr="00487BC6">
        <w:fldChar w:fldCharType="begin"/>
      </w:r>
      <w:r w:rsidRPr="00487BC6">
        <w:instrText xml:space="preserve"> ADDIN EN.CITE &lt;EndNote&gt;&lt;Cite&gt;&lt;Author&gt;Splansky&lt;/Author&gt;&lt;Year&gt;2007&lt;/Year&gt;&lt;RecNum&gt;7&lt;/RecNum&gt;&lt;DisplayText&gt;(Splansky&lt;style face="italic"&gt; et al.&lt;/style&gt;, 2007)&lt;/DisplayText&gt;&lt;record&gt;&lt;rec-number&gt;7&lt;/rec-number&gt;&lt;foreign-keys&gt;&lt;key app="EN" db-id="2pvwf0re4s2wr9epxsb5xf9qpfwffppedv5z"&gt;7&lt;/key&gt;&lt;/foreign-keys&gt;&lt;ref-type name="Journal Article"&gt;17&lt;/ref-type&gt;&lt;contributors&gt;&lt;authors&gt;&lt;author&gt;Splansky, Greta Lee&lt;/author&gt;&lt;author&gt;Corey, Diane&lt;/author&gt;&lt;author&gt;Yang, Qiong&lt;/author&gt;&lt;author&gt;Atwood, Larry D&lt;/author&gt;&lt;author&gt;Cupples, L Adrienne&lt;/author&gt;&lt;author&gt;Benjamin, Emelia J&lt;/author&gt;&lt;author&gt;D&amp;apos;Agostino, Ralph B&lt;/author&gt;&lt;author&gt;Fox, Caroline S&lt;/author&gt;&lt;author&gt;Larson, Martin G&lt;/author&gt;&lt;author&gt;Murabito, Joanne M&lt;/author&gt;&lt;/authors&gt;&lt;/contributors&gt;&lt;titles&gt;&lt;title&gt;The third generation cohort of the National Heart, Lung, and Blood Institute&amp;apos;s Framingham Heart Study: design, recruitment, and initial examination&lt;/title&gt;&lt;secondary-title&gt;American journal of epidemiology&lt;/secondary-title&gt;&lt;/titles&gt;&lt;periodical&gt;&lt;full-title&gt;American journal of epidemiology&lt;/full-title&gt;&lt;/periodical&gt;&lt;pages&gt;1328-1335&lt;/pages&gt;&lt;volume&gt;165&lt;/volume&gt;&lt;number&gt;11&lt;/number&gt;&lt;dates&gt;&lt;year&gt;2007&lt;/year&gt;&lt;/dates&gt;&lt;isbn&gt;0002-9262&lt;/isbn&gt;&lt;urls&gt;&lt;/urls&gt;&lt;/record&gt;&lt;/Cite&gt;&lt;/EndNote&gt;</w:instrText>
      </w:r>
      <w:r w:rsidR="009347B0" w:rsidRPr="00487BC6">
        <w:fldChar w:fldCharType="separate"/>
      </w:r>
      <w:r w:rsidRPr="00487BC6">
        <w:rPr>
          <w:noProof/>
        </w:rPr>
        <w:t>(</w:t>
      </w:r>
      <w:hyperlink w:anchor="_ENREF_19" w:tooltip="Splansky, 2007 #7" w:history="1">
        <w:r w:rsidRPr="00487BC6">
          <w:rPr>
            <w:noProof/>
          </w:rPr>
          <w:t>Splansky</w:t>
        </w:r>
        <w:r w:rsidRPr="00487BC6">
          <w:rPr>
            <w:i/>
            <w:noProof/>
          </w:rPr>
          <w:t xml:space="preserve"> et al.</w:t>
        </w:r>
        <w:r w:rsidRPr="00487BC6">
          <w:rPr>
            <w:noProof/>
          </w:rPr>
          <w:t>, 2007</w:t>
        </w:r>
      </w:hyperlink>
      <w:r w:rsidRPr="00487BC6">
        <w:rPr>
          <w:noProof/>
        </w:rPr>
        <w:t>)</w:t>
      </w:r>
      <w:r w:rsidR="009347B0" w:rsidRPr="00487BC6">
        <w:fldChar w:fldCharType="end"/>
      </w:r>
      <w:r w:rsidRPr="00487BC6">
        <w:t xml:space="preserve">. We downloaded the FHS genotype and phenotype data from NCBI </w:t>
      </w:r>
      <w:proofErr w:type="spellStart"/>
      <w:r w:rsidRPr="00487BC6">
        <w:t>dbGaP</w:t>
      </w:r>
      <w:proofErr w:type="spellEnd"/>
      <w:r w:rsidRPr="00487BC6">
        <w:t xml:space="preserve"> (http://www.ncbi.nlm.nih.gov/gap). We examined the association between mean or variance heterogeneity of BMI and SNPs near previously identified SNPs associated with BMI. The phenotype information was extracted from the fourth clinic exam for the Original Cohort, the third clinic exam for the Offspring Cohort, and the first clinic exam for the Third Generation Cohort to make the average age when phenotype information was recorded comparable across the three cohorts. BMI was calculated as weight in kilograms divided by the square of height in meters. Large-scale meta-analyses have identified SNPs associated with mean heterogeneity of BMI </w:t>
      </w:r>
      <w:r w:rsidR="009347B0" w:rsidRPr="00487BC6">
        <w:fldChar w:fldCharType="begin">
          <w:fldData xml:space="preserve">PEVuZE5vdGU+PENpdGU+PEF1dGhvcj5CZXJuZHQ8L0F1dGhvcj48WWVhcj4yMDEzPC9ZZWFyPjxS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==
</w:fldData>
        </w:fldChar>
      </w:r>
      <w:r w:rsidRPr="00487BC6">
        <w:instrText xml:space="preserve"> ADDIN EN.CITE </w:instrText>
      </w:r>
      <w:r w:rsidR="009347B0" w:rsidRPr="00487BC6">
        <w:fldChar w:fldCharType="begin">
          <w:fldData xml:space="preserve">PEVuZE5vdGU+PENpdGU+PEF1dGhvcj5CZXJuZHQ8L0F1dGhvcj48WWVhcj4yMDEzPC9ZZWFyPjxS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==
</w:fldData>
        </w:fldChar>
      </w:r>
      <w:r w:rsidRPr="00487BC6">
        <w:instrText xml:space="preserve"> ADDIN EN.CITE.DATA </w:instrText>
      </w:r>
      <w:r w:rsidR="009347B0" w:rsidRPr="00487BC6">
        <w:fldChar w:fldCharType="end"/>
      </w:r>
      <w:r w:rsidR="009347B0" w:rsidRPr="00487BC6">
        <w:fldChar w:fldCharType="separate"/>
      </w:r>
      <w:r w:rsidRPr="00487BC6">
        <w:rPr>
          <w:noProof/>
        </w:rPr>
        <w:t>(</w:t>
      </w:r>
      <w:hyperlink w:anchor="_ENREF_3" w:tooltip="Berndt, 2013 #14" w:history="1">
        <w:r w:rsidRPr="00487BC6">
          <w:rPr>
            <w:noProof/>
          </w:rPr>
          <w:t>Berndt</w:t>
        </w:r>
        <w:r w:rsidRPr="00487BC6">
          <w:rPr>
            <w:i/>
            <w:noProof/>
          </w:rPr>
          <w:t xml:space="preserve"> et al.</w:t>
        </w:r>
        <w:r w:rsidRPr="00487BC6">
          <w:rPr>
            <w:noProof/>
          </w:rPr>
          <w:t>, 2013</w:t>
        </w:r>
      </w:hyperlink>
      <w:r w:rsidRPr="00487BC6">
        <w:rPr>
          <w:noProof/>
        </w:rPr>
        <w:t xml:space="preserve">, </w:t>
      </w:r>
      <w:hyperlink w:anchor="_ENREF_18" w:tooltip="Speliotes, 2010 #15" w:history="1">
        <w:r w:rsidRPr="00487BC6">
          <w:rPr>
            <w:noProof/>
          </w:rPr>
          <w:t>Speliotes</w:t>
        </w:r>
        <w:r w:rsidRPr="00487BC6">
          <w:rPr>
            <w:i/>
            <w:noProof/>
          </w:rPr>
          <w:t xml:space="preserve"> et al.</w:t>
        </w:r>
        <w:r w:rsidRPr="00487BC6">
          <w:rPr>
            <w:noProof/>
          </w:rPr>
          <w:t>, 2010</w:t>
        </w:r>
      </w:hyperlink>
      <w:r w:rsidRPr="00487BC6">
        <w:rPr>
          <w:noProof/>
        </w:rPr>
        <w:t xml:space="preserve">, </w:t>
      </w:r>
      <w:hyperlink w:anchor="_ENREF_22" w:tooltip="Willer, 2009 #16" w:history="1">
        <w:r w:rsidRPr="00487BC6">
          <w:rPr>
            <w:noProof/>
          </w:rPr>
          <w:t>Willer</w:t>
        </w:r>
        <w:r w:rsidRPr="00487BC6">
          <w:rPr>
            <w:i/>
            <w:noProof/>
          </w:rPr>
          <w:t xml:space="preserve"> et al.</w:t>
        </w:r>
        <w:r w:rsidRPr="00487BC6">
          <w:rPr>
            <w:noProof/>
          </w:rPr>
          <w:t>, 2009</w:t>
        </w:r>
      </w:hyperlink>
      <w:r w:rsidRPr="00487BC6">
        <w:rPr>
          <w:noProof/>
        </w:rPr>
        <w:t>)</w:t>
      </w:r>
      <w:r w:rsidR="009347B0" w:rsidRPr="00487BC6">
        <w:fldChar w:fldCharType="end"/>
      </w:r>
      <w:r w:rsidRPr="00487BC6">
        <w:t xml:space="preserve"> and variance heterogeneity of BMI </w:t>
      </w:r>
      <w:r w:rsidR="009347B0" w:rsidRPr="00487BC6">
        <w:fldChar w:fldCharType="begin"/>
      </w:r>
      <w:r w:rsidRPr="00487BC6">
        <w:instrText xml:space="preserve"> ADDIN EN.CITE &lt;EndNote&gt;&lt;Cite&gt;&lt;Author&gt;Yang&lt;/Author&gt;&lt;Year&gt;2012&lt;/Year&gt;&lt;RecNum&gt;17&lt;/RecNum&gt;&lt;DisplayText&gt;(Yang&lt;style face="italic"&gt; et al.&lt;/style&gt;, 2012)&lt;/DisplayText&gt;&lt;record&gt;&lt;rec-number&gt;17&lt;/rec-number&gt;&lt;foreign-keys&gt;&lt;key app="EN" db-id="2pvwf0re4s2wr9epxsb5xf9qpfwffppedv5z"&gt;17&lt;/key&gt;&lt;/foreign-keys&gt;&lt;ref-type name="Journal Article"&gt;17&lt;/ref-type&gt;&lt;contributors&gt;&lt;authors&gt;&lt;author&gt;Yang, J.&lt;/author&gt;&lt;author&gt;Loos, R.J.F.&lt;/author&gt;&lt;author&gt;Powell, J.E.&lt;/author&gt;&lt;author&gt;Medland, S.E.&lt;/author&gt;&lt;author&gt;Speliotes, E.K.&lt;/author&gt;&lt;author&gt;Chasman, D.I.&lt;/author&gt;&lt;author&gt;Rose, L.M.&lt;/author&gt;&lt;author&gt;Thorleifsson, G.&lt;/author&gt;&lt;author&gt;Steinthorsdottir, V.&lt;/author&gt;&lt;author&gt;Mägi, R.&lt;/author&gt;&lt;/authors&gt;&lt;/contributors&gt;&lt;titles&gt;&lt;title&gt;FTO genotype is associated with phenotypic variability of body mass index&lt;/title&gt;&lt;secondary-title&gt;Nature&lt;/secondary-title&gt;&lt;/titles&gt;&lt;periodical&gt;&lt;full-title&gt;Nature&lt;/full-title&gt;&lt;/periodical&gt;&lt;pages&gt;267-272&lt;/pages&gt;&lt;volume&gt;490&lt;/volume&gt;&lt;dates&gt;&lt;year&gt;2012&lt;/year&gt;&lt;/dates&gt;&lt;isbn&gt;0028-0836&lt;/isbn&gt;&lt;urls&gt;&lt;/urls&gt;&lt;/record&gt;&lt;/Cite&gt;&lt;/EndNote&gt;</w:instrText>
      </w:r>
      <w:r w:rsidR="009347B0" w:rsidRPr="00487BC6">
        <w:fldChar w:fldCharType="separate"/>
      </w:r>
      <w:r w:rsidRPr="00487BC6">
        <w:rPr>
          <w:noProof/>
        </w:rPr>
        <w:t>(</w:t>
      </w:r>
      <w:hyperlink w:anchor="_ENREF_23" w:tooltip="Yang, 2012 #17" w:history="1">
        <w:r w:rsidRPr="00487BC6">
          <w:rPr>
            <w:noProof/>
          </w:rPr>
          <w:t>Yang</w:t>
        </w:r>
        <w:r w:rsidRPr="00487BC6">
          <w:rPr>
            <w:i/>
            <w:noProof/>
          </w:rPr>
          <w:t xml:space="preserve"> et al.</w:t>
        </w:r>
        <w:r w:rsidRPr="00487BC6">
          <w:rPr>
            <w:noProof/>
          </w:rPr>
          <w:t>, 2012</w:t>
        </w:r>
      </w:hyperlink>
      <w:r w:rsidRPr="00487BC6">
        <w:rPr>
          <w:noProof/>
        </w:rPr>
        <w:t>)</w:t>
      </w:r>
      <w:r w:rsidR="009347B0" w:rsidRPr="00487BC6">
        <w:fldChar w:fldCharType="end"/>
      </w:r>
      <w:r w:rsidRPr="00487BC6">
        <w:t xml:space="preserve">. We extracted SNPs within +/- 500 </w:t>
      </w:r>
      <w:proofErr w:type="spellStart"/>
      <w:r w:rsidRPr="00487BC6">
        <w:t>kilobase</w:t>
      </w:r>
      <w:proofErr w:type="spellEnd"/>
      <w:r w:rsidRPr="00487BC6">
        <w:t xml:space="preserve"> pairs (kb) of previously identified BMI associated SNPs from the genotype data of FHS SNP Health Association Resource (</w:t>
      </w:r>
      <w:proofErr w:type="spellStart"/>
      <w:r w:rsidRPr="00487BC6">
        <w:t>SHARe</w:t>
      </w:r>
      <w:proofErr w:type="spellEnd"/>
      <w:r w:rsidRPr="00487BC6">
        <w:t xml:space="preserve">) GWAS. 6484 individuals from three </w:t>
      </w:r>
      <w:r w:rsidRPr="00487BC6">
        <w:lastRenderedPageBreak/>
        <w:t xml:space="preserve">generations with both phenotype and genotype information available were included in the analysis. We restricted our analysis to SNPs with at least 20 observations in each genotype group. 4640 SNPs were tested using </w:t>
      </w:r>
      <w:proofErr w:type="spellStart"/>
      <w:r w:rsidRPr="00487BC6">
        <w:t>famLRT</w:t>
      </w:r>
      <w:r w:rsidRPr="00487BC6">
        <w:rPr>
          <w:vertAlign w:val="subscript"/>
        </w:rPr>
        <w:t>M</w:t>
      </w:r>
      <w:proofErr w:type="spellEnd"/>
      <w:r w:rsidRPr="00487BC6">
        <w:t xml:space="preserve">, and parametric bootstrap based </w:t>
      </w:r>
      <w:proofErr w:type="spellStart"/>
      <w:r w:rsidRPr="00487BC6">
        <w:t>famLRT</w:t>
      </w:r>
      <w:r w:rsidRPr="00487BC6">
        <w:rPr>
          <w:vertAlign w:val="subscript"/>
        </w:rPr>
        <w:t>MV</w:t>
      </w:r>
      <w:proofErr w:type="spellEnd"/>
      <w:r w:rsidRPr="00487BC6">
        <w:t xml:space="preserve"> and </w:t>
      </w:r>
      <w:proofErr w:type="spellStart"/>
      <w:r w:rsidRPr="00487BC6">
        <w:t>famLRT</w:t>
      </w:r>
      <w:r w:rsidRPr="00487BC6">
        <w:rPr>
          <w:vertAlign w:val="subscript"/>
        </w:rPr>
        <w:t>V</w:t>
      </w:r>
      <w:proofErr w:type="spellEnd"/>
      <w:r w:rsidRPr="00487BC6">
        <w:t xml:space="preserve">, adjusting for sex, age, and age squared. 1,000,000 </w:t>
      </w:r>
      <w:proofErr w:type="spellStart"/>
      <w:r w:rsidRPr="00487BC6">
        <w:t>resamplings</w:t>
      </w:r>
      <w:proofErr w:type="spellEnd"/>
      <w:r w:rsidRPr="00487BC6">
        <w:t xml:space="preserve"> were performed for parametric bootstrap based tests.  </w:t>
      </w:r>
    </w:p>
    <w:p w:rsidR="00CA3CF2" w:rsidRPr="00487BC6" w:rsidRDefault="00CA3CF2" w:rsidP="00CA3CF2">
      <w:pPr>
        <w:pStyle w:val="ListParagraph"/>
        <w:spacing w:line="480" w:lineRule="auto"/>
        <w:ind w:left="0"/>
      </w:pPr>
    </w:p>
    <w:p w:rsidR="00CA3CF2" w:rsidRPr="00487BC6" w:rsidRDefault="00CA3CF2" w:rsidP="00DD57DF">
      <w:pPr>
        <w:pStyle w:val="Heading2"/>
      </w:pPr>
      <w:bookmarkStart w:id="25" w:name="_Toc297926602"/>
      <w:r w:rsidRPr="00487BC6">
        <w:t>R</w:t>
      </w:r>
      <w:r w:rsidR="005A5DA2">
        <w:t>esults</w:t>
      </w:r>
      <w:bookmarkEnd w:id="25"/>
    </w:p>
    <w:p w:rsidR="00CA3CF2" w:rsidRPr="00487BC6" w:rsidRDefault="00CA3CF2" w:rsidP="00DD57DF">
      <w:pPr>
        <w:pStyle w:val="Heading3"/>
      </w:pPr>
      <w:bookmarkStart w:id="26" w:name="_Toc297926603"/>
      <w:r w:rsidRPr="00487BC6">
        <w:t>Simulation Studies</w:t>
      </w:r>
      <w:bookmarkEnd w:id="26"/>
    </w:p>
    <w:p w:rsidR="00CA3CF2" w:rsidRPr="00487BC6" w:rsidRDefault="00CA3CF2" w:rsidP="00CA3CF2">
      <w:pPr>
        <w:pStyle w:val="ListParagraph"/>
        <w:spacing w:line="480" w:lineRule="auto"/>
        <w:ind w:left="0"/>
      </w:pPr>
      <w:r w:rsidRPr="00487BC6">
        <w:tab/>
        <w:t>Table 1 shows the simulation study results for normally distributed quantitative traits. For family data, tests without adjustment for family relatedness (LRT</w:t>
      </w:r>
      <w:r w:rsidRPr="00487BC6">
        <w:rPr>
          <w:vertAlign w:val="subscript"/>
        </w:rPr>
        <w:t>MV</w:t>
      </w:r>
      <w:r w:rsidRPr="00487BC6">
        <w:t>, LRT</w:t>
      </w:r>
      <w:r w:rsidRPr="00487BC6">
        <w:rPr>
          <w:vertAlign w:val="subscript"/>
        </w:rPr>
        <w:t>M</w:t>
      </w:r>
      <w:r w:rsidRPr="00487BC6">
        <w:t xml:space="preserve"> and LRT</w:t>
      </w:r>
      <w:r w:rsidRPr="00487BC6">
        <w:rPr>
          <w:vertAlign w:val="subscript"/>
        </w:rPr>
        <w:t>V</w:t>
      </w:r>
      <w:r w:rsidRPr="00487BC6">
        <w:t>) have inflated Type I errors for both SNPs with different MAFs, while tests adjusting for family relatedness, including parametric tests (</w:t>
      </w:r>
      <w:proofErr w:type="spellStart"/>
      <w:r w:rsidRPr="00487BC6">
        <w:t>famLRT</w:t>
      </w:r>
      <w:r w:rsidRPr="00487BC6">
        <w:rPr>
          <w:vertAlign w:val="subscript"/>
        </w:rPr>
        <w:t>MV</w:t>
      </w:r>
      <w:proofErr w:type="spellEnd"/>
      <w:r w:rsidRPr="00487BC6">
        <w:t xml:space="preserve">, </w:t>
      </w:r>
      <w:proofErr w:type="spellStart"/>
      <w:r w:rsidRPr="00487BC6">
        <w:t>famLRT</w:t>
      </w:r>
      <w:r w:rsidRPr="00487BC6">
        <w:rPr>
          <w:vertAlign w:val="subscript"/>
        </w:rPr>
        <w:t>M</w:t>
      </w:r>
      <w:proofErr w:type="spellEnd"/>
      <w:r w:rsidRPr="00487BC6">
        <w:t xml:space="preserve"> and </w:t>
      </w:r>
      <w:proofErr w:type="spellStart"/>
      <w:r w:rsidRPr="00487BC6">
        <w:t>famLRT</w:t>
      </w:r>
      <w:r w:rsidRPr="00487BC6">
        <w:rPr>
          <w:vertAlign w:val="subscript"/>
        </w:rPr>
        <w:t>V</w:t>
      </w:r>
      <w:proofErr w:type="spellEnd"/>
      <w:r w:rsidRPr="00487BC6">
        <w:t>), parametric bootstrap based tests (</w:t>
      </w:r>
      <w:proofErr w:type="spellStart"/>
      <w:r w:rsidRPr="00487BC6">
        <w:t>famLRT</w:t>
      </w:r>
      <w:r w:rsidRPr="00487BC6">
        <w:rPr>
          <w:vertAlign w:val="subscript"/>
        </w:rPr>
        <w:t>MV</w:t>
      </w:r>
      <w:proofErr w:type="spellEnd"/>
      <w:r w:rsidRPr="00487BC6">
        <w:t xml:space="preserve">(PB) and </w:t>
      </w:r>
      <w:proofErr w:type="spellStart"/>
      <w:r w:rsidRPr="00487BC6">
        <w:t>famLRT</w:t>
      </w:r>
      <w:r w:rsidRPr="00487BC6">
        <w:rPr>
          <w:vertAlign w:val="subscript"/>
        </w:rPr>
        <w:t>V</w:t>
      </w:r>
      <w:proofErr w:type="spellEnd"/>
      <w:r w:rsidRPr="00487BC6">
        <w:t xml:space="preserve">(PB)) and LRTs using GRAMMAR+ residuals, control Type I errors satisfactorily at significance levels of 0.05 and 0.01 based on 1000 replications (Table 1A). To assess powers of family-based tests, we conducted simulation studies in three scenarios (Table 1B). When a quantitative trait only shows mean difference across genotype groups, </w:t>
      </w:r>
      <w:proofErr w:type="spellStart"/>
      <w:r w:rsidRPr="00487BC6">
        <w:t>famLRT</w:t>
      </w:r>
      <w:r w:rsidRPr="00487BC6">
        <w:rPr>
          <w:vertAlign w:val="subscript"/>
        </w:rPr>
        <w:t>M</w:t>
      </w:r>
      <w:proofErr w:type="spellEnd"/>
      <w:r w:rsidRPr="00487BC6">
        <w:t xml:space="preserve"> is the most powerful test; </w:t>
      </w:r>
      <w:proofErr w:type="spellStart"/>
      <w:r w:rsidRPr="00487BC6">
        <w:t>famLRT</w:t>
      </w:r>
      <w:r w:rsidRPr="00487BC6">
        <w:rPr>
          <w:vertAlign w:val="subscript"/>
        </w:rPr>
        <w:t>MV</w:t>
      </w:r>
      <w:proofErr w:type="spellEnd"/>
      <w:r w:rsidRPr="00487BC6">
        <w:t xml:space="preserve"> loses power due to larger degrees of freedom; </w:t>
      </w:r>
      <w:proofErr w:type="spellStart"/>
      <w:r w:rsidRPr="00487BC6">
        <w:t>famLRT</w:t>
      </w:r>
      <w:r w:rsidRPr="00487BC6">
        <w:rPr>
          <w:vertAlign w:val="subscript"/>
        </w:rPr>
        <w:t>V</w:t>
      </w:r>
      <w:proofErr w:type="spellEnd"/>
      <w:r w:rsidRPr="00487BC6">
        <w:t xml:space="preserve"> controls Type I error well. Similarly, when there is only variance difference of a quantitative trait across different genotype groups, </w:t>
      </w:r>
      <w:proofErr w:type="spellStart"/>
      <w:r w:rsidRPr="00487BC6">
        <w:t>famLRT</w:t>
      </w:r>
      <w:r w:rsidRPr="00487BC6">
        <w:rPr>
          <w:vertAlign w:val="subscript"/>
        </w:rPr>
        <w:t>V</w:t>
      </w:r>
      <w:proofErr w:type="spellEnd"/>
      <w:r w:rsidRPr="00487BC6">
        <w:t xml:space="preserve"> is the most powerful test; </w:t>
      </w:r>
      <w:proofErr w:type="spellStart"/>
      <w:r w:rsidRPr="00487BC6">
        <w:t>famLRT</w:t>
      </w:r>
      <w:r w:rsidRPr="00487BC6">
        <w:rPr>
          <w:vertAlign w:val="subscript"/>
        </w:rPr>
        <w:t>MV</w:t>
      </w:r>
      <w:proofErr w:type="spellEnd"/>
      <w:r w:rsidRPr="00487BC6">
        <w:t xml:space="preserve"> also loses power in this scenario; </w:t>
      </w:r>
      <w:proofErr w:type="spellStart"/>
      <w:r w:rsidRPr="00487BC6">
        <w:t>famLRT</w:t>
      </w:r>
      <w:r w:rsidRPr="00487BC6">
        <w:rPr>
          <w:vertAlign w:val="subscript"/>
        </w:rPr>
        <w:t>M</w:t>
      </w:r>
      <w:proofErr w:type="spellEnd"/>
      <w:r w:rsidRPr="00487BC6">
        <w:t xml:space="preserve"> controls Type I error well. In contrast, when a SNP is associated with both mean and variance heterogeneity of a quantitative trait, the joint test is more powerful </w:t>
      </w:r>
      <w:r w:rsidRPr="00487BC6">
        <w:lastRenderedPageBreak/>
        <w:t xml:space="preserve">than either of the tests for a single effect. We noticed that powers of parametric bootstrap based </w:t>
      </w:r>
      <w:proofErr w:type="spellStart"/>
      <w:r w:rsidRPr="00487BC6">
        <w:t>famLRT</w:t>
      </w:r>
      <w:r w:rsidRPr="00487BC6">
        <w:rPr>
          <w:vertAlign w:val="subscript"/>
        </w:rPr>
        <w:t>MV</w:t>
      </w:r>
      <w:proofErr w:type="spellEnd"/>
      <w:r w:rsidRPr="00487BC6">
        <w:t xml:space="preserve"> and </w:t>
      </w:r>
      <w:proofErr w:type="spellStart"/>
      <w:r w:rsidRPr="00487BC6">
        <w:t>famLRT</w:t>
      </w:r>
      <w:r w:rsidRPr="00487BC6">
        <w:rPr>
          <w:vertAlign w:val="subscript"/>
        </w:rPr>
        <w:t>V</w:t>
      </w:r>
      <w:proofErr w:type="spellEnd"/>
      <w:r w:rsidRPr="00487BC6">
        <w:t xml:space="preserve"> are slightly lower compared with their parametric versions, but the power loss is moderate. The two-step tests using GRAMMAR+ residuals have power comparable to the one-step </w:t>
      </w:r>
      <w:proofErr w:type="spellStart"/>
      <w:r w:rsidRPr="00487BC6">
        <w:t>famLRTs</w:t>
      </w:r>
      <w:proofErr w:type="spellEnd"/>
      <w:r w:rsidRPr="00487BC6">
        <w:t xml:space="preserve"> in all three scenarios. In addition, with the same magnitude of simulated effects, tests for the SNP with lower MAF have lower power than tests for the SNP with higher MAF. This is as expected because sample sizes of heterozygotes and minor allele homozygotes decrease as MAF decreases. </w:t>
      </w:r>
    </w:p>
    <w:p w:rsidR="00CA3CF2" w:rsidRPr="00487BC6" w:rsidRDefault="00CA3CF2" w:rsidP="00CA3CF2">
      <w:pPr>
        <w:pStyle w:val="ListParagraph"/>
        <w:spacing w:line="480" w:lineRule="auto"/>
        <w:ind w:left="0"/>
      </w:pPr>
      <w:r w:rsidRPr="00487BC6">
        <w:tab/>
        <w:t xml:space="preserve">Table 2 shows the simulation study results for non-normally distributed quantitative traits, one set simulated from </w:t>
      </w:r>
      <w:r w:rsidRPr="00487BC6">
        <w:rPr>
          <w:i/>
        </w:rPr>
        <w:t>t</w:t>
      </w:r>
      <w:r w:rsidRPr="00487BC6">
        <w:t xml:space="preserve">-distributions representing heavy tail traits and the other set simulated from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487BC6">
        <w:t xml:space="preserve">-distributions representing skewed traits. Parametric tests for variance, including both </w:t>
      </w:r>
      <w:proofErr w:type="spellStart"/>
      <w:r w:rsidRPr="00487BC6">
        <w:t>famLRT</w:t>
      </w:r>
      <w:r w:rsidRPr="00487BC6">
        <w:rPr>
          <w:vertAlign w:val="subscript"/>
        </w:rPr>
        <w:t>MV</w:t>
      </w:r>
      <w:proofErr w:type="spellEnd"/>
      <w:r w:rsidRPr="00487BC6">
        <w:t xml:space="preserve"> and </w:t>
      </w:r>
      <w:proofErr w:type="spellStart"/>
      <w:r w:rsidRPr="00487BC6">
        <w:t>famLRT</w:t>
      </w:r>
      <w:r w:rsidRPr="00487BC6">
        <w:rPr>
          <w:vertAlign w:val="subscript"/>
        </w:rPr>
        <w:t>V</w:t>
      </w:r>
      <w:proofErr w:type="spellEnd"/>
      <w:r w:rsidRPr="00487BC6">
        <w:t xml:space="preserve">, cannot control Type I errors when quantitative traits are not normally distributed, while the mean only parametric test </w:t>
      </w:r>
      <w:proofErr w:type="spellStart"/>
      <w:r w:rsidRPr="00487BC6">
        <w:t>famLRT</w:t>
      </w:r>
      <w:r w:rsidRPr="00487BC6">
        <w:rPr>
          <w:vertAlign w:val="subscript"/>
        </w:rPr>
        <w:t>M</w:t>
      </w:r>
      <w:proofErr w:type="spellEnd"/>
      <w:r w:rsidRPr="00487BC6">
        <w:t xml:space="preserve"> still performs satisfactorily. In contrast, parametric bootstrap based tests for variance can fix the problem and control Type I errors at the nominal levels for both heavy tail and skewed traits (Table 2A). We then evaluated the power of the tests that can control Type I errors in three different scenarios (Table 2B). The same as the simulation study results for normally distributed traits, the joint test is the most powerful when a SNP is associated with both trait mean and variance heterogeneity, while it sacrifices power in a mean effect or variance effect only scenario because of the extra degrees of freedom of the test. For the mean effect only scenario, parametric bootstrap </w:t>
      </w:r>
      <w:proofErr w:type="spellStart"/>
      <w:r w:rsidRPr="00487BC6">
        <w:t>famLRT</w:t>
      </w:r>
      <w:r w:rsidRPr="00487BC6">
        <w:rPr>
          <w:vertAlign w:val="subscript"/>
        </w:rPr>
        <w:t>V</w:t>
      </w:r>
      <w:proofErr w:type="spellEnd"/>
      <w:r w:rsidRPr="00487BC6">
        <w:t xml:space="preserve"> controls Type I errors well, while for the variance effect only scenario, </w:t>
      </w:r>
      <w:proofErr w:type="spellStart"/>
      <w:r w:rsidRPr="00487BC6">
        <w:t>famLRT</w:t>
      </w:r>
      <w:r w:rsidRPr="00487BC6">
        <w:rPr>
          <w:vertAlign w:val="subscript"/>
        </w:rPr>
        <w:t>M</w:t>
      </w:r>
      <w:proofErr w:type="spellEnd"/>
      <w:r w:rsidRPr="00487BC6">
        <w:t xml:space="preserve"> controls Type I errors well. The powers of all tests decrease as the MAF of the associated SNP decreases because sample sizes of heterozygotes and </w:t>
      </w:r>
      <w:r w:rsidRPr="00487BC6">
        <w:lastRenderedPageBreak/>
        <w:t xml:space="preserve">minor allele homozygotes decrease. We also applied the LRTs for unrelated individuals to the GRAMMAR+ residuals for simulated non-normally distributed traits. As expected, although the GRAMMAR+ transformation can effectively remove family relatedness, it does not overcome the issue of inflated Type I error for </w:t>
      </w:r>
      <w:proofErr w:type="spellStart"/>
      <w:r w:rsidRPr="00487BC6">
        <w:t>vQTL</w:t>
      </w:r>
      <w:proofErr w:type="spellEnd"/>
      <w:r w:rsidRPr="00487BC6">
        <w:t xml:space="preserve"> test (results not shown).              </w:t>
      </w:r>
    </w:p>
    <w:p w:rsidR="00CA3CF2" w:rsidRPr="00487BC6" w:rsidRDefault="00CA3CF2" w:rsidP="00DD57DF">
      <w:pPr>
        <w:pStyle w:val="Heading3"/>
      </w:pPr>
      <w:bookmarkStart w:id="27" w:name="_Toc297926604"/>
      <w:r w:rsidRPr="00487BC6">
        <w:t>Analysis of the FHS Data</w:t>
      </w:r>
      <w:bookmarkEnd w:id="27"/>
    </w:p>
    <w:p w:rsidR="00CA3CF2" w:rsidRPr="00487BC6" w:rsidRDefault="00CA3CF2" w:rsidP="00CA3CF2">
      <w:pPr>
        <w:pStyle w:val="ListParagraph"/>
        <w:spacing w:line="480" w:lineRule="auto"/>
        <w:ind w:left="0"/>
      </w:pPr>
      <w:r w:rsidRPr="00487BC6">
        <w:rPr>
          <w:b/>
        </w:rPr>
        <w:tab/>
      </w:r>
      <w:r w:rsidRPr="00487BC6">
        <w:t xml:space="preserve">We investigated the association between BMI and BMI candidate SNPs using the family-based FHS data. BMI candidate SNPs are SNPs within +/- 500kb of previously identified 50 SNPs significantly associated with either mean or variance heterogeneity of BMI by large-scale meta-analysis </w:t>
      </w:r>
      <w:r w:rsidR="009347B0" w:rsidRPr="00487BC6">
        <w:fldChar w:fldCharType="begin">
          <w:fldData xml:space="preserve">PEVuZE5vdGU+PENpdGU+PEF1dGhvcj5CZXJuZHQ8L0F1dGhvcj48WWVhcj4yMDEzPC9ZZWFyPjxS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==
</w:fldData>
        </w:fldChar>
      </w:r>
      <w:r w:rsidRPr="00487BC6">
        <w:instrText xml:space="preserve"> ADDIN EN.CITE </w:instrText>
      </w:r>
      <w:r w:rsidR="009347B0" w:rsidRPr="00487BC6">
        <w:fldChar w:fldCharType="begin">
          <w:fldData xml:space="preserve">PEVuZE5vdGU+PENpdGU+PEF1dGhvcj5CZXJuZHQ8L0F1dGhvcj48WWVhcj4yMDEzPC9ZZWFyPjxS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==
</w:fldData>
        </w:fldChar>
      </w:r>
      <w:r w:rsidRPr="00487BC6">
        <w:instrText xml:space="preserve"> ADDIN EN.CITE.DATA </w:instrText>
      </w:r>
      <w:r w:rsidR="009347B0" w:rsidRPr="00487BC6">
        <w:fldChar w:fldCharType="end"/>
      </w:r>
      <w:r w:rsidR="009347B0" w:rsidRPr="00487BC6">
        <w:fldChar w:fldCharType="separate"/>
      </w:r>
      <w:r w:rsidRPr="00487BC6">
        <w:rPr>
          <w:noProof/>
        </w:rPr>
        <w:t>(</w:t>
      </w:r>
      <w:hyperlink w:anchor="_ENREF_3" w:tooltip="Berndt, 2013 #14" w:history="1">
        <w:r w:rsidRPr="00487BC6">
          <w:rPr>
            <w:noProof/>
          </w:rPr>
          <w:t>Berndt</w:t>
        </w:r>
        <w:r w:rsidRPr="00487BC6">
          <w:rPr>
            <w:i/>
            <w:noProof/>
          </w:rPr>
          <w:t xml:space="preserve"> et al.</w:t>
        </w:r>
        <w:r w:rsidRPr="00487BC6">
          <w:rPr>
            <w:noProof/>
          </w:rPr>
          <w:t>, 2013</w:t>
        </w:r>
      </w:hyperlink>
      <w:r w:rsidRPr="00487BC6">
        <w:rPr>
          <w:noProof/>
        </w:rPr>
        <w:t xml:space="preserve">, </w:t>
      </w:r>
      <w:hyperlink w:anchor="_ENREF_18" w:tooltip="Speliotes, 2010 #15" w:history="1">
        <w:r w:rsidRPr="00487BC6">
          <w:rPr>
            <w:noProof/>
          </w:rPr>
          <w:t>Speliotes</w:t>
        </w:r>
        <w:r w:rsidRPr="00487BC6">
          <w:rPr>
            <w:i/>
            <w:noProof/>
          </w:rPr>
          <w:t xml:space="preserve"> et al.</w:t>
        </w:r>
        <w:r w:rsidRPr="00487BC6">
          <w:rPr>
            <w:noProof/>
          </w:rPr>
          <w:t>, 2010</w:t>
        </w:r>
      </w:hyperlink>
      <w:r w:rsidRPr="00487BC6">
        <w:rPr>
          <w:noProof/>
        </w:rPr>
        <w:t xml:space="preserve">, </w:t>
      </w:r>
      <w:hyperlink w:anchor="_ENREF_22" w:tooltip="Willer, 2009 #16" w:history="1">
        <w:r w:rsidRPr="00487BC6">
          <w:rPr>
            <w:noProof/>
          </w:rPr>
          <w:t>Willer</w:t>
        </w:r>
        <w:r w:rsidRPr="00487BC6">
          <w:rPr>
            <w:i/>
            <w:noProof/>
          </w:rPr>
          <w:t xml:space="preserve"> et al.</w:t>
        </w:r>
        <w:r w:rsidRPr="00487BC6">
          <w:rPr>
            <w:noProof/>
          </w:rPr>
          <w:t>, 2009</w:t>
        </w:r>
      </w:hyperlink>
      <w:r w:rsidRPr="00487BC6">
        <w:rPr>
          <w:noProof/>
        </w:rPr>
        <w:t>)</w:t>
      </w:r>
      <w:r w:rsidR="009347B0" w:rsidRPr="00487BC6">
        <w:fldChar w:fldCharType="end"/>
      </w:r>
      <w:r w:rsidRPr="00487BC6">
        <w:t xml:space="preserve">. As shown in Supplemental Figure 1, the distributions of both BMI and BMI residuals are quite positively skewed and we would expect inflated Type I errors for </w:t>
      </w:r>
      <w:proofErr w:type="spellStart"/>
      <w:r w:rsidRPr="00487BC6">
        <w:t>famLRT</w:t>
      </w:r>
      <w:r w:rsidRPr="00487BC6">
        <w:rPr>
          <w:vertAlign w:val="subscript"/>
        </w:rPr>
        <w:t>MV</w:t>
      </w:r>
      <w:proofErr w:type="spellEnd"/>
      <w:r w:rsidRPr="00487BC6">
        <w:t xml:space="preserve"> and </w:t>
      </w:r>
      <w:proofErr w:type="spellStart"/>
      <w:r w:rsidRPr="00487BC6">
        <w:t>famLRT</w:t>
      </w:r>
      <w:r w:rsidRPr="00487BC6">
        <w:rPr>
          <w:vertAlign w:val="subscript"/>
        </w:rPr>
        <w:t>V</w:t>
      </w:r>
      <w:proofErr w:type="spellEnd"/>
      <w:r w:rsidRPr="00487BC6">
        <w:t xml:space="preserve">. As a result, we applied the proposed parametric bootstrap-based </w:t>
      </w:r>
      <w:proofErr w:type="spellStart"/>
      <w:r w:rsidRPr="00487BC6">
        <w:t>famLRT</w:t>
      </w:r>
      <w:proofErr w:type="spellEnd"/>
      <w:r w:rsidRPr="00487BC6">
        <w:t xml:space="preserve"> tests. The effective number of tests of the 4640 BMI candidate SNPs is 2731, corresponding to explanation of 99.5% of the total variation of 4640 SNPs, which was calculated following the method proposed by </w:t>
      </w:r>
      <w:r w:rsidR="009347B0" w:rsidRPr="00487BC6">
        <w:fldChar w:fldCharType="begin"/>
      </w:r>
      <w:r w:rsidRPr="00487BC6">
        <w:instrText xml:space="preserve"> ADDIN EN.CITE &lt;EndNote&gt;&lt;Cite&gt;&lt;Author&gt;Gao&lt;/Author&gt;&lt;Year&gt;2008&lt;/Year&gt;&lt;RecNum&gt;20&lt;/RecNum&gt;&lt;DisplayText&gt;(Gao&lt;style face="italic"&gt; et al.&lt;/style&gt;, 2008)&lt;/DisplayText&gt;&lt;record&gt;&lt;rec-number&gt;20&lt;/rec-number&gt;&lt;foreign-keys&gt;&lt;key app="EN" db-id="2pvwf0re4s2wr9epxsb5xf9qpfwffppedv5z"&gt;20&lt;/key&gt;&lt;/foreign-keys&gt;&lt;ref-type name="Journal Article"&gt;17&lt;/ref-type&gt;&lt;contributors&gt;&lt;authors&gt;&lt;author&gt;Gao, X.&lt;/author&gt;&lt;author&gt;Starmer, J.&lt;/author&gt;&lt;author&gt;Martin, E. R.&lt;/author&gt;&lt;/authors&gt;&lt;/contributors&gt;&lt;auth-address&gt;Center for Genetic Epidemiology and Statistical Genetics, Miami Institute for Human Genomics, University of Miami Miller School of Medicine, Miami, Florida 33136, USA. xgao@med.miami.edu&lt;/auth-address&gt;&lt;titles&gt;&lt;title&gt;A multiple testing correction method for genetic association studies using correlated single nucleotide polymorphisms&lt;/title&gt;&lt;secondary-title&gt;Genetic Epidemiology&lt;/secondary-title&gt;&lt;alt-title&gt;Genet Epidemiol&lt;/alt-title&gt;&lt;/titles&gt;&lt;periodical&gt;&lt;full-title&gt;Genetic Epidemiology&lt;/full-title&gt;&lt;/periodical&gt;&lt;pages&gt;361-9&lt;/pages&gt;&lt;volume&gt;32&lt;/volume&gt;&lt;number&gt;4&lt;/number&gt;&lt;edition&gt;2008/02/14&lt;/edition&gt;&lt;keywords&gt;&lt;keyword&gt;Alzheimer Disease/epidemiology/genetics&lt;/keyword&gt;&lt;keyword&gt;Biometry&lt;/keyword&gt;&lt;keyword&gt;Data Interpretation, Statistical&lt;/keyword&gt;&lt;keyword&gt;Databases, Genetic&lt;/keyword&gt;&lt;keyword&gt;Epidemiologic Methods&lt;/keyword&gt;&lt;keyword&gt;Genetic Techniques/*statistics &amp;amp; numerical data&lt;/keyword&gt;&lt;keyword&gt;Humans&lt;/keyword&gt;&lt;keyword&gt;*Linkage Disequilibrium&lt;/keyword&gt;&lt;keyword&gt;Models, Genetic&lt;/keyword&gt;&lt;keyword&gt;*Polymorphism, Single Nucleotide&lt;/keyword&gt;&lt;keyword&gt;Principal Component Analysis&lt;/keyword&gt;&lt;/keywords&gt;&lt;dates&gt;&lt;year&gt;2008&lt;/year&gt;&lt;pub-dates&gt;&lt;date&gt;May&lt;/date&gt;&lt;/pub-dates&gt;&lt;/dates&gt;&lt;isbn&gt;0741-0395 (Print)&amp;#xD;0741-0395 (Linking)&lt;/isbn&gt;&lt;accession-num&gt;18271029&lt;/accession-num&gt;&lt;work-type&gt;Research Support, N.I.H., Extramural&lt;/work-type&gt;&lt;urls&gt;&lt;related-urls&gt;&lt;url&gt;http://www.ncbi.nlm.nih.gov/pubmed/18271029&lt;/url&gt;&lt;/related-urls&gt;&lt;/urls&gt;&lt;electronic-resource-num&gt;10.1002/gepi.20310&lt;/electronic-resource-num&gt;&lt;language&gt;eng&lt;/language&gt;&lt;/record&gt;&lt;/Cite&gt;&lt;/EndNote&gt;</w:instrText>
      </w:r>
      <w:r w:rsidR="009347B0" w:rsidRPr="00487BC6">
        <w:fldChar w:fldCharType="separate"/>
      </w:r>
      <w:r w:rsidRPr="00487BC6">
        <w:rPr>
          <w:noProof/>
        </w:rPr>
        <w:t>(</w:t>
      </w:r>
      <w:hyperlink w:anchor="_ENREF_7" w:tooltip="Gao, 2008 #20" w:history="1">
        <w:r w:rsidRPr="00487BC6">
          <w:rPr>
            <w:noProof/>
          </w:rPr>
          <w:t>Gao</w:t>
        </w:r>
        <w:r w:rsidRPr="00487BC6">
          <w:rPr>
            <w:i/>
            <w:noProof/>
          </w:rPr>
          <w:t xml:space="preserve"> et al.</w:t>
        </w:r>
        <w:r w:rsidRPr="00487BC6">
          <w:rPr>
            <w:noProof/>
          </w:rPr>
          <w:t>, 2008</w:t>
        </w:r>
      </w:hyperlink>
      <w:r w:rsidRPr="00487BC6">
        <w:rPr>
          <w:noProof/>
        </w:rPr>
        <w:t>)</w:t>
      </w:r>
      <w:r w:rsidR="009347B0" w:rsidRPr="00487BC6">
        <w:fldChar w:fldCharType="end"/>
      </w:r>
      <w:r w:rsidRPr="00487BC6">
        <w:t xml:space="preserve">. However, none of the tested SNPs passed the significance level of </w:t>
      </w:r>
      <m:oMath>
        <m:r>
          <w:rPr>
            <w:rFonts w:ascii="Cambria Math" w:hAnsi="Cambria Math"/>
          </w:rPr>
          <m:t>1.8×</m:t>
        </m:r>
        <m:sSup>
          <m:sSupPr>
            <m:ctrlPr>
              <w:rPr>
                <w:rFonts w:ascii="Cambria Math" w:hAnsi="Cambria Math"/>
                <w:i/>
              </w:rPr>
            </m:ctrlPr>
          </m:sSupPr>
          <m:e>
            <m:r>
              <w:rPr>
                <w:rFonts w:ascii="Cambria Math" w:hAnsi="Cambria Math"/>
              </w:rPr>
              <m:t>10</m:t>
            </m:r>
          </m:e>
          <m:sup>
            <m:r>
              <w:rPr>
                <w:rFonts w:ascii="Cambria Math" w:hAnsi="Cambria Math"/>
              </w:rPr>
              <m:t>-5</m:t>
            </m:r>
          </m:sup>
        </m:sSup>
      </m:oMath>
      <w:r w:rsidRPr="00487BC6">
        <w:t xml:space="preserve"> after multiple test correction. The top 10 SNPs with the smallest p-values of parametric bootstrap based famLRT</w:t>
      </w:r>
      <w:r w:rsidRPr="00487BC6">
        <w:rPr>
          <w:vertAlign w:val="subscript"/>
        </w:rPr>
        <w:t>MV</w:t>
      </w:r>
      <w:r w:rsidRPr="00487BC6">
        <w:t xml:space="preserve"> are listed in Table 3. Four SNPs are in the same region near gene </w:t>
      </w:r>
      <w:r w:rsidRPr="00487BC6">
        <w:rPr>
          <w:i/>
        </w:rPr>
        <w:t>CADM2</w:t>
      </w:r>
      <w:r w:rsidRPr="00487BC6">
        <w:t xml:space="preserve">. Out of the ten SNPs, nine SNPs have p-values less than 0.05 for both the mean effect only and the variance effect only tests, showing evidence of heterogeneity in both mean and variance. For seven SNPs, the mean and variance joint test p-value is smaller than the p-values of both individual effect tests, confirming that the test for both mean and variance heterogeneity is more powerful for detecting </w:t>
      </w:r>
      <w:proofErr w:type="spellStart"/>
      <w:r w:rsidRPr="00487BC6">
        <w:t>vQTLs</w:t>
      </w:r>
      <w:proofErr w:type="spellEnd"/>
      <w:r w:rsidRPr="00487BC6">
        <w:t xml:space="preserve"> when a SNP is </w:t>
      </w:r>
      <w:r w:rsidRPr="00487BC6">
        <w:lastRenderedPageBreak/>
        <w:t xml:space="preserve">also associated with mean heterogeneity. BMI residual plots after removing covariate effects and family relatedness show observable variance heterogeneity across genotypes for the top two SNPs rs3120625 and rs7987059 (Figure 1). Furthermore, rs12328474 was identified as a top SNP associated with BMI variability by a large-scale genetic association study, with p-value of </w:t>
      </w:r>
      <m:oMath>
        <m:r>
          <w:rPr>
            <w:rFonts w:ascii="Cambria Math" w:hAnsi="Cambria Math"/>
          </w:rPr>
          <m:t>1.2×</m:t>
        </m:r>
        <m:sSup>
          <m:sSupPr>
            <m:ctrlPr>
              <w:rPr>
                <w:rFonts w:ascii="Cambria Math" w:hAnsi="Cambria Math"/>
                <w:i/>
              </w:rPr>
            </m:ctrlPr>
          </m:sSupPr>
          <m:e>
            <m:r>
              <w:rPr>
                <w:rFonts w:ascii="Cambria Math" w:hAnsi="Cambria Math"/>
              </w:rPr>
              <m:t>10</m:t>
            </m:r>
          </m:e>
          <m:sup>
            <m:r>
              <w:rPr>
                <w:rFonts w:ascii="Cambria Math" w:hAnsi="Cambria Math"/>
              </w:rPr>
              <m:t>-6</m:t>
            </m:r>
          </m:sup>
        </m:sSup>
      </m:oMath>
      <w:r w:rsidRPr="00487BC6">
        <w:t xml:space="preserve"> in a discovery set of 104,640 samples and p-value of 0.02 in a replication set of 32,403 samples </w:t>
      </w:r>
      <w:r w:rsidR="009347B0" w:rsidRPr="00487BC6">
        <w:fldChar w:fldCharType="begin"/>
      </w:r>
      <w:r w:rsidRPr="00487BC6">
        <w:instrText xml:space="preserve"> ADDIN EN.CITE &lt;EndNote&gt;&lt;Cite&gt;&lt;Author&gt;Yang&lt;/Author&gt;&lt;Year&gt;2012&lt;/Year&gt;&lt;RecNum&gt;17&lt;/RecNum&gt;&lt;DisplayText&gt;(Yang&lt;style face="italic"&gt; et al.&lt;/style&gt;, 2012)&lt;/DisplayText&gt;&lt;record&gt;&lt;rec-number&gt;17&lt;/rec-number&gt;&lt;foreign-keys&gt;&lt;key app="EN" db-id="2pvwf0re4s2wr9epxsb5xf9qpfwffppedv5z"&gt;17&lt;/key&gt;&lt;/foreign-keys&gt;&lt;ref-type name="Journal Article"&gt;17&lt;/ref-type&gt;&lt;contributors&gt;&lt;authors&gt;&lt;author&gt;Yang, J.&lt;/author&gt;&lt;author&gt;Loos, R.J.F.&lt;/author&gt;&lt;author&gt;Powell, J.E.&lt;/author&gt;&lt;author&gt;Medland, S.E.&lt;/author&gt;&lt;author&gt;Speliotes, E.K.&lt;/author&gt;&lt;author&gt;Chasman, D.I.&lt;/author&gt;&lt;author&gt;Rose, L.M.&lt;/author&gt;&lt;author&gt;Thorleifsson, G.&lt;/author&gt;&lt;author&gt;Steinthorsdottir, V.&lt;/author&gt;&lt;author&gt;Mägi, R.&lt;/author&gt;&lt;/authors&gt;&lt;/contributors&gt;&lt;titles&gt;&lt;title&gt;FTO genotype is associated with phenotypic variability of body mass index&lt;/title&gt;&lt;secondary-title&gt;Nature&lt;/secondary-title&gt;&lt;/titles&gt;&lt;periodical&gt;&lt;full-title&gt;Nature&lt;/full-title&gt;&lt;/periodical&gt;&lt;pages&gt;267-272&lt;/pages&gt;&lt;volume&gt;490&lt;/volume&gt;&lt;dates&gt;&lt;year&gt;2012&lt;/year&gt;&lt;/dates&gt;&lt;isbn&gt;0028-0836&lt;/isbn&gt;&lt;urls&gt;&lt;/urls&gt;&lt;/record&gt;&lt;/Cite&gt;&lt;/EndNote&gt;</w:instrText>
      </w:r>
      <w:r w:rsidR="009347B0" w:rsidRPr="00487BC6">
        <w:fldChar w:fldCharType="separate"/>
      </w:r>
      <w:r w:rsidRPr="00487BC6">
        <w:rPr>
          <w:noProof/>
        </w:rPr>
        <w:t>(</w:t>
      </w:r>
      <w:hyperlink w:anchor="_ENREF_23" w:tooltip="Yang, 2012 #17" w:history="1">
        <w:r w:rsidRPr="00487BC6">
          <w:rPr>
            <w:noProof/>
          </w:rPr>
          <w:t>Yang</w:t>
        </w:r>
        <w:r w:rsidRPr="00487BC6">
          <w:rPr>
            <w:i/>
            <w:noProof/>
          </w:rPr>
          <w:t xml:space="preserve"> et al.</w:t>
        </w:r>
        <w:r w:rsidRPr="00487BC6">
          <w:rPr>
            <w:noProof/>
          </w:rPr>
          <w:t>, 2012</w:t>
        </w:r>
      </w:hyperlink>
      <w:r w:rsidRPr="00487BC6">
        <w:rPr>
          <w:noProof/>
        </w:rPr>
        <w:t>)</w:t>
      </w:r>
      <w:r w:rsidR="009347B0" w:rsidRPr="00487BC6">
        <w:fldChar w:fldCharType="end"/>
      </w:r>
      <w:r w:rsidRPr="00487BC6">
        <w:t xml:space="preserve">. Our analysis confirmed the </w:t>
      </w:r>
      <w:proofErr w:type="spellStart"/>
      <w:r w:rsidRPr="00487BC6">
        <w:t>vQTL</w:t>
      </w:r>
      <w:proofErr w:type="spellEnd"/>
      <w:r w:rsidRPr="00487BC6">
        <w:t xml:space="preserve"> of BMI with parametric bootstrap based </w:t>
      </w:r>
      <w:proofErr w:type="spellStart"/>
      <w:r w:rsidRPr="00487BC6">
        <w:t>famLRTv</w:t>
      </w:r>
      <w:proofErr w:type="spellEnd"/>
      <w:r w:rsidRPr="00487BC6">
        <w:t xml:space="preserve"> p-value of </w:t>
      </w:r>
      <m:oMath>
        <m:r>
          <w:rPr>
            <w:rFonts w:ascii="Cambria Math" w:hAnsi="Cambria Math"/>
          </w:rPr>
          <m:t>4.2×</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487BC6">
        <w:t xml:space="preserve"> using the 6484 FHS samples (Table 3). In contrast, if we performed </w:t>
      </w:r>
      <w:proofErr w:type="spellStart"/>
      <w:r w:rsidRPr="00487BC6">
        <w:t>vQTL</w:t>
      </w:r>
      <w:proofErr w:type="spellEnd"/>
      <w:r w:rsidRPr="00487BC6">
        <w:t xml:space="preserve"> test in 2380 unrelated FHS samples using the LRT</w:t>
      </w:r>
      <w:r w:rsidRPr="00487BC6">
        <w:rPr>
          <w:vertAlign w:val="subscript"/>
        </w:rPr>
        <w:t>V</w:t>
      </w:r>
      <w:r w:rsidRPr="00487BC6">
        <w:t xml:space="preserve"> test, the p-value for rs12328474 is 0.22, which is much less significant than the </w:t>
      </w:r>
      <w:proofErr w:type="spellStart"/>
      <w:r w:rsidRPr="00487BC6">
        <w:t>famLRT</w:t>
      </w:r>
      <w:r w:rsidRPr="00487BC6">
        <w:rPr>
          <w:vertAlign w:val="subscript"/>
        </w:rPr>
        <w:t>V</w:t>
      </w:r>
      <w:proofErr w:type="spellEnd"/>
      <w:r w:rsidRPr="00487BC6">
        <w:t xml:space="preserve"> p-value based on all FHS samples. In addition, for the top ten SNPs listed in Table 3, all the tests using independent samples have less significant p-values than their corresponding family-based tests using all samples. This demonstrates the power gain enabled by our proposed family-based tests on all related individuals in a family design.</w:t>
      </w:r>
    </w:p>
    <w:p w:rsidR="00CA3CF2" w:rsidRPr="00487BC6" w:rsidRDefault="00CA3CF2" w:rsidP="00CA3CF2">
      <w:pPr>
        <w:pStyle w:val="ListParagraph"/>
        <w:spacing w:line="480" w:lineRule="auto"/>
        <w:ind w:left="0"/>
      </w:pPr>
    </w:p>
    <w:p w:rsidR="00CA3CF2" w:rsidRPr="00487BC6" w:rsidRDefault="00CA3CF2" w:rsidP="00DD57DF">
      <w:pPr>
        <w:pStyle w:val="Heading2"/>
      </w:pPr>
      <w:bookmarkStart w:id="28" w:name="_Toc297926605"/>
      <w:r w:rsidRPr="00487BC6">
        <w:t>D</w:t>
      </w:r>
      <w:r w:rsidR="006807FE">
        <w:t>iscussion</w:t>
      </w:r>
      <w:bookmarkEnd w:id="28"/>
    </w:p>
    <w:p w:rsidR="00CA3CF2" w:rsidRPr="00487BC6" w:rsidRDefault="00CA3CF2" w:rsidP="00CA3CF2">
      <w:pPr>
        <w:pStyle w:val="BodyText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outlineLvl w:val="0"/>
      </w:pPr>
      <w:r w:rsidRPr="00487BC6">
        <w:tab/>
        <w:t xml:space="preserve">In this paper, we have proposed a joint test of mean and variance heterogeneity for family data in the LMM framework. The model is flexible in that it can accommodate a joint test and a mean or variance effect only test with adjustment for both covariates and family relatedness. To our knowledge, </w:t>
      </w:r>
      <w:proofErr w:type="spellStart"/>
      <w:r w:rsidRPr="00487BC6">
        <w:t>famLRT</w:t>
      </w:r>
      <w:r w:rsidRPr="00487BC6">
        <w:rPr>
          <w:vertAlign w:val="subscript"/>
        </w:rPr>
        <w:t>MV</w:t>
      </w:r>
      <w:proofErr w:type="spellEnd"/>
      <w:r w:rsidRPr="00487BC6">
        <w:t xml:space="preserve"> is the first test developed for jointly testing mean and variance effects for family data.</w:t>
      </w:r>
    </w:p>
    <w:p w:rsidR="00CA3CF2" w:rsidRPr="00487BC6" w:rsidRDefault="00CA3CF2" w:rsidP="00CA3CF2">
      <w:pPr>
        <w:pStyle w:val="BodyText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outlineLvl w:val="0"/>
      </w:pPr>
      <w:r w:rsidRPr="00487BC6">
        <w:lastRenderedPageBreak/>
        <w:tab/>
        <w:t xml:space="preserve">Family design is common in genetic studies. We have demonstrated that the joint test for mean and variance heterogeneity has inflated Type I error when familial correlation is ignored. An alternative is to extract unrelated individuals for analysis, which will significantly reduce the total sample size and lead to power loss. For example, 6484 individuals were included in our case study of the FHS data, while only 2380 individuals out of the 6484 individuals are unrelated. We would discard approximately two thirds of the entire sample if only unrelated samples were considered, which is a big loss of valuable phenotype and genotype information that has been collected. </w:t>
      </w:r>
    </w:p>
    <w:p w:rsidR="00CA3CF2" w:rsidRPr="00487BC6" w:rsidRDefault="00CA3CF2" w:rsidP="00CA3CF2">
      <w:pPr>
        <w:pStyle w:val="BodyText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outlineLvl w:val="0"/>
      </w:pPr>
      <w:r w:rsidRPr="00487BC6">
        <w:tab/>
        <w:t xml:space="preserve">We showed that the </w:t>
      </w:r>
      <w:proofErr w:type="spellStart"/>
      <w:r w:rsidRPr="00487BC6">
        <w:t>famLRT</w:t>
      </w:r>
      <w:r w:rsidRPr="00487BC6">
        <w:rPr>
          <w:vertAlign w:val="subscript"/>
        </w:rPr>
        <w:t>MV</w:t>
      </w:r>
      <w:proofErr w:type="spellEnd"/>
      <w:r w:rsidRPr="00487BC6">
        <w:t xml:space="preserve"> test statistic of a normally distributed trait approximately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487BC6">
        <w:t xml:space="preserve">-distribution, while Type I error inflation was observed for a non-normally distributed trait. Transformation of a non-normally distributed trait to be normal is often used in linear models, including Box-Cox transformation and inverse normal transformation. However, transformation is not preferred for a variance test because it may distort the variance related information in the untransformed trait, which may lead to bias and loss of power </w:t>
      </w:r>
      <w:r w:rsidR="009347B0" w:rsidRPr="00487BC6">
        <w:fldChar w:fldCharType="begin"/>
      </w:r>
      <w:r w:rsidRPr="00487BC6">
        <w:instrText xml:space="preserve"> ADDIN EN.CITE &lt;EndNote&gt;&lt;Cite&gt;&lt;Author&gt;Cao&lt;/Author&gt;&lt;Year&gt;2014&lt;/Year&gt;&lt;RecNum&gt;6&lt;/RecNum&gt;&lt;DisplayText&gt;(Cao&lt;style face="italic"&gt; et al.&lt;/style&gt;, 2014)&lt;/DisplayText&gt;&lt;record&gt;&lt;rec-number&gt;6&lt;/rec-number&gt;&lt;foreign-keys&gt;&lt;key app="EN" db-id="2pvwf0re4s2wr9epxsb5xf9qpfwffppedv5z"&gt;6&lt;/key&gt;&lt;/foreign-keys&gt;&lt;ref-type name="Journal Article"&gt;17&lt;/ref-type&gt;&lt;contributors&gt;&lt;authors&gt;&lt;author&gt;Cao, Ying&lt;/author&gt;&lt;author&gt;Wei, Peng&lt;/author&gt;&lt;author&gt;Bailey, Matthew&lt;/author&gt;&lt;author&gt;Kauwe, John SK&lt;/author&gt;&lt;author&gt;Maxwell, Taylor J&lt;/author&gt;&lt;/authors&gt;&lt;/contributors&gt;&lt;titles&gt;&lt;title&gt;A versatile omnibus test for detecting mean and variance heterogeneity&lt;/title&gt;&lt;secondary-title&gt;Genetic Epidemiology&lt;/secondary-title&gt;&lt;/titles&gt;&lt;periodical&gt;&lt;full-title&gt;Genetic Epidemiology&lt;/full-title&gt;&lt;/periodical&gt;&lt;pages&gt;51-59&lt;/pages&gt;&lt;volume&gt;38&lt;/volume&gt;&lt;number&gt;1&lt;/number&gt;&lt;dates&gt;&lt;year&gt;2014&lt;/year&gt;&lt;/dates&gt;&lt;isbn&gt;1098-2272&lt;/isbn&gt;&lt;urls&gt;&lt;/urls&gt;&lt;/record&gt;&lt;/Cite&gt;&lt;/EndNote&gt;</w:instrText>
      </w:r>
      <w:r w:rsidR="009347B0" w:rsidRPr="00487BC6">
        <w:fldChar w:fldCharType="separate"/>
      </w:r>
      <w:r w:rsidRPr="00487BC6">
        <w:rPr>
          <w:noProof/>
        </w:rPr>
        <w:t>(</w:t>
      </w:r>
      <w:hyperlink w:anchor="_ENREF_5" w:tooltip="Cao, 2014 #6" w:history="1">
        <w:r w:rsidRPr="00487BC6">
          <w:rPr>
            <w:noProof/>
          </w:rPr>
          <w:t>Cao</w:t>
        </w:r>
        <w:r w:rsidRPr="00487BC6">
          <w:rPr>
            <w:i/>
            <w:noProof/>
          </w:rPr>
          <w:t xml:space="preserve"> et al.</w:t>
        </w:r>
        <w:r w:rsidRPr="00487BC6">
          <w:rPr>
            <w:noProof/>
          </w:rPr>
          <w:t>, 2014</w:t>
        </w:r>
      </w:hyperlink>
      <w:r w:rsidRPr="00487BC6">
        <w:rPr>
          <w:noProof/>
        </w:rPr>
        <w:t>)</w:t>
      </w:r>
      <w:r w:rsidR="009347B0" w:rsidRPr="00487BC6">
        <w:fldChar w:fldCharType="end"/>
      </w:r>
      <w:r w:rsidRPr="00487BC6">
        <w:t xml:space="preserve">. Resampling based methods are more appropriate for p-value calculation in this scenario. Commonly used resampling methods for LMMs, including wild bootstrap </w:t>
      </w:r>
      <w:r w:rsidR="009347B0" w:rsidRPr="00487BC6">
        <w:fldChar w:fldCharType="begin"/>
      </w:r>
      <w:r w:rsidRPr="00487BC6">
        <w:instrText xml:space="preserve"> ADDIN EN.CITE &lt;EndNote&gt;&lt;Cite&gt;&lt;Author&gt;Cameron&lt;/Author&gt;&lt;Year&gt;2008&lt;/Year&gt;&lt;RecNum&gt;13&lt;/RecNum&gt;&lt;DisplayText&gt;(Cameron&lt;style face="italic"&gt; et al.&lt;/style&gt;, 2008)&lt;/DisplayText&gt;&lt;record&gt;&lt;rec-number&gt;13&lt;/rec-number&gt;&lt;foreign-keys&gt;&lt;key app="EN" db-id="2pvwf0re4s2wr9epxsb5xf9qpfwffppedv5z"&gt;13&lt;/key&gt;&lt;/foreign-keys&gt;&lt;ref-type name="Journal Article"&gt;17&lt;/ref-type&gt;&lt;contributors&gt;&lt;authors&gt;&lt;author&gt;Cameron, A Colin&lt;/author&gt;&lt;author&gt;Gelbach, Jonah B&lt;/author&gt;&lt;author&gt;Miller, Douglas L&lt;/author&gt;&lt;/authors&gt;&lt;/contributors&gt;&lt;titles&gt;&lt;title&gt;Bootstrap-based improvements for inference with clustered errors&lt;/title&gt;&lt;secondary-title&gt;The Review of Economics and Statistics&lt;/secondary-title&gt;&lt;/titles&gt;&lt;periodical&gt;&lt;full-title&gt;The Review of Economics and Statistics&lt;/full-title&gt;&lt;/periodical&gt;&lt;pages&gt;414-427&lt;/pages&gt;&lt;volume&gt;90&lt;/volume&gt;&lt;number&gt;3&lt;/number&gt;&lt;dates&gt;&lt;year&gt;2008&lt;/year&gt;&lt;/dates&gt;&lt;isbn&gt;0034-6535&lt;/isbn&gt;&lt;urls&gt;&lt;/urls&gt;&lt;/record&gt;&lt;/Cite&gt;&lt;/EndNote&gt;</w:instrText>
      </w:r>
      <w:r w:rsidR="009347B0" w:rsidRPr="00487BC6">
        <w:fldChar w:fldCharType="separate"/>
      </w:r>
      <w:r w:rsidRPr="00487BC6">
        <w:rPr>
          <w:noProof/>
        </w:rPr>
        <w:t>(</w:t>
      </w:r>
      <w:hyperlink w:anchor="_ENREF_4" w:tooltip="Cameron, 2008 #13" w:history="1">
        <w:r w:rsidRPr="00487BC6">
          <w:rPr>
            <w:noProof/>
          </w:rPr>
          <w:t>Cameron</w:t>
        </w:r>
        <w:r w:rsidRPr="00487BC6">
          <w:rPr>
            <w:i/>
            <w:noProof/>
          </w:rPr>
          <w:t xml:space="preserve"> et al.</w:t>
        </w:r>
        <w:r w:rsidRPr="00487BC6">
          <w:rPr>
            <w:noProof/>
          </w:rPr>
          <w:t>, 2008</w:t>
        </w:r>
      </w:hyperlink>
      <w:r w:rsidRPr="00487BC6">
        <w:rPr>
          <w:noProof/>
        </w:rPr>
        <w:t>)</w:t>
      </w:r>
      <w:r w:rsidR="009347B0" w:rsidRPr="00487BC6">
        <w:fldChar w:fldCharType="end"/>
      </w:r>
      <w:r w:rsidRPr="00487BC6">
        <w:t xml:space="preserve">, case bootstrap and bootstrap for both random effects and residuals </w:t>
      </w:r>
      <w:r w:rsidR="009347B0" w:rsidRPr="00487BC6">
        <w:fldChar w:fldCharType="begin"/>
      </w:r>
      <w:r w:rsidRPr="00487BC6">
        <w:instrText xml:space="preserve"> ADDIN EN.CITE &lt;EndNote&gt;&lt;Cite&gt;&lt;Author&gt;Cameron&lt;/Author&gt;&lt;Year&gt;2008&lt;/Year&gt;&lt;RecNum&gt;13&lt;/RecNum&gt;&lt;DisplayText&gt;(Cameron&lt;style face="italic"&gt; et al.&lt;/style&gt;, 2008)&lt;/DisplayText&gt;&lt;record&gt;&lt;rec-number&gt;13&lt;/rec-number&gt;&lt;foreign-keys&gt;&lt;key app="EN" db-id="2pvwf0re4s2wr9epxsb5xf9qpfwffppedv5z"&gt;13&lt;/key&gt;&lt;/foreign-keys&gt;&lt;ref-type name="Journal Article"&gt;17&lt;/ref-type&gt;&lt;contributors&gt;&lt;authors&gt;&lt;author&gt;Cameron, A Colin&lt;/author&gt;&lt;author&gt;Gelbach, Jonah B&lt;/author&gt;&lt;author&gt;Miller, Douglas L&lt;/author&gt;&lt;/authors&gt;&lt;/contributors&gt;&lt;titles&gt;&lt;title&gt;Bootstrap-based improvements for inference with clustered errors&lt;/title&gt;&lt;secondary-title&gt;The Review of Economics and Statistics&lt;/secondary-title&gt;&lt;/titles&gt;&lt;periodical&gt;&lt;full-title&gt;The Review of Economics and Statistics&lt;/full-title&gt;&lt;/periodical&gt;&lt;pages&gt;414-427&lt;/pages&gt;&lt;volume&gt;90&lt;/volume&gt;&lt;number&gt;3&lt;/number&gt;&lt;dates&gt;&lt;year&gt;2008&lt;/year&gt;&lt;/dates&gt;&lt;isbn&gt;0034-6535&lt;/isbn&gt;&lt;urls&gt;&lt;/urls&gt;&lt;/record&gt;&lt;/Cite&gt;&lt;/EndNote&gt;</w:instrText>
      </w:r>
      <w:r w:rsidR="009347B0" w:rsidRPr="00487BC6">
        <w:fldChar w:fldCharType="separate"/>
      </w:r>
      <w:r w:rsidRPr="00487BC6">
        <w:rPr>
          <w:noProof/>
        </w:rPr>
        <w:t>(</w:t>
      </w:r>
      <w:hyperlink w:anchor="_ENREF_4" w:tooltip="Cameron, 2008 #13" w:history="1">
        <w:r w:rsidRPr="00487BC6">
          <w:rPr>
            <w:noProof/>
          </w:rPr>
          <w:t>Cameron</w:t>
        </w:r>
        <w:r w:rsidRPr="00487BC6">
          <w:rPr>
            <w:i/>
            <w:noProof/>
          </w:rPr>
          <w:t xml:space="preserve"> et al.</w:t>
        </w:r>
        <w:r w:rsidRPr="00487BC6">
          <w:rPr>
            <w:noProof/>
          </w:rPr>
          <w:t>, 2008</w:t>
        </w:r>
      </w:hyperlink>
      <w:r w:rsidRPr="00487BC6">
        <w:rPr>
          <w:noProof/>
        </w:rPr>
        <w:t>)</w:t>
      </w:r>
      <w:r w:rsidR="009347B0" w:rsidRPr="00487BC6">
        <w:fldChar w:fldCharType="end"/>
      </w:r>
      <w:r w:rsidRPr="00487BC6">
        <w:t xml:space="preserve">, are not applicable to the model we proposed. Wild bootstrap only takes into account of mean heterogeneity, but not variance heterogeneity. Case bootstrap is not appropriate because different families may have very different sizes so that the total sample size of each resampled sample using case bootstrap may vary dramatically. </w:t>
      </w:r>
      <w:r w:rsidRPr="00487BC6">
        <w:lastRenderedPageBreak/>
        <w:t xml:space="preserve">Due to the fact that each family has a unique correlation structure and the correlation within each family is not exchangeable, bootstrap for random effects is not applicable either. Therefore, we suggested a two-step approach for parametric bootstrap by removing the BLUP of the family random effect at the first step and performing parametric bootstrap for the uncorrelated samples in the second step. Decreased power was observed for the two-step parametric bootstrap based </w:t>
      </w:r>
      <w:proofErr w:type="spellStart"/>
      <w:r w:rsidRPr="00487BC6">
        <w:t>famLRT</w:t>
      </w:r>
      <w:r w:rsidRPr="00487BC6">
        <w:rPr>
          <w:vertAlign w:val="subscript"/>
        </w:rPr>
        <w:t>MV</w:t>
      </w:r>
      <w:proofErr w:type="spellEnd"/>
      <w:r w:rsidRPr="00487BC6">
        <w:t xml:space="preserve"> when compared with one-step parametric </w:t>
      </w:r>
      <w:proofErr w:type="spellStart"/>
      <w:r w:rsidRPr="00487BC6">
        <w:t>famLRT</w:t>
      </w:r>
      <w:r w:rsidRPr="00487BC6">
        <w:rPr>
          <w:vertAlign w:val="subscript"/>
        </w:rPr>
        <w:t>MV</w:t>
      </w:r>
      <w:proofErr w:type="spellEnd"/>
      <w:r w:rsidRPr="00487BC6">
        <w:t xml:space="preserve"> (Table 1B). The power decrease is subtle for the variance effect only and joint effect scenarios, while it is a little more for the mean effect only scenario. However, the two-step approach is necessary for Type I error control when the quantitative trait of interest is not normally distributed. In addition, removing the BLUP of the family random effect avoids decomposing the sparse block diagonal kinship matrix when performing parametric bootstrap, which is much more computational efficient. For genome-wide pedigree-based QTL analysis, </w:t>
      </w:r>
      <w:proofErr w:type="spellStart"/>
      <w:r w:rsidRPr="00487BC6">
        <w:t>Aulchenko</w:t>
      </w:r>
      <w:proofErr w:type="spellEnd"/>
      <w:r w:rsidRPr="00487BC6">
        <w:t xml:space="preserve"> </w:t>
      </w:r>
      <w:r w:rsidRPr="00487BC6">
        <w:rPr>
          <w:i/>
        </w:rPr>
        <w:t>et al</w:t>
      </w:r>
      <w:r w:rsidRPr="00487BC6">
        <w:t xml:space="preserve">. </w:t>
      </w:r>
      <w:hyperlink w:anchor="_ENREF_1" w:tooltip="Aulchenko, 2007 #8" w:history="1">
        <w:r w:rsidRPr="00487BC6">
          <w:rPr>
            <w:noProof/>
          </w:rPr>
          <w:t>(2007</w:t>
        </w:r>
      </w:hyperlink>
      <w:r w:rsidRPr="00487BC6">
        <w:rPr>
          <w:noProof/>
        </w:rPr>
        <w:t xml:space="preserve">) </w:t>
      </w:r>
      <w:r w:rsidRPr="00487BC6">
        <w:t xml:space="preserve"> also suggested a two-step approach to shorten computation time by removing familial correlation in the first step. Furthermore, for a given quantitative trait of interest, the empirical distribution of the </w:t>
      </w:r>
      <w:proofErr w:type="spellStart"/>
      <w:r w:rsidRPr="00487BC6">
        <w:t>famLRT</w:t>
      </w:r>
      <w:r w:rsidRPr="00487BC6">
        <w:rPr>
          <w:vertAlign w:val="subscript"/>
        </w:rPr>
        <w:t>MV</w:t>
      </w:r>
      <w:proofErr w:type="spellEnd"/>
      <w:r w:rsidRPr="00487BC6">
        <w:t xml:space="preserve"> test statistic constructed based on parametric bootstrap is invariant to the SNP being tested after removal of the BLUP of the family random effect (Supplemental Figure 2). In other words, the parametric bootstrap based </w:t>
      </w:r>
      <w:proofErr w:type="spellStart"/>
      <w:r w:rsidRPr="00487BC6">
        <w:t>famLRT</w:t>
      </w:r>
      <w:r w:rsidRPr="00487BC6">
        <w:rPr>
          <w:vertAlign w:val="subscript"/>
        </w:rPr>
        <w:t>MV</w:t>
      </w:r>
      <w:proofErr w:type="spellEnd"/>
      <w:r w:rsidRPr="00487BC6">
        <w:t xml:space="preserve"> only needs to be conducted for one SNP given a trait and the empirical distribution of the test statistic can then be used to calculate p-values for all the SNPs. Although the resampling based method is necessary for </w:t>
      </w:r>
      <w:proofErr w:type="spellStart"/>
      <w:r w:rsidRPr="00487BC6">
        <w:t>famLRT</w:t>
      </w:r>
      <w:r w:rsidRPr="00487BC6">
        <w:rPr>
          <w:vertAlign w:val="subscript"/>
        </w:rPr>
        <w:t>MV</w:t>
      </w:r>
      <w:proofErr w:type="spellEnd"/>
      <w:r w:rsidRPr="00487BC6">
        <w:t xml:space="preserve"> p-value calculation when the quantitative trait is not normally distributed, the fact that only one set of resampling suffices for all the SNPs makes the test much more practical and useful. </w:t>
      </w:r>
    </w:p>
    <w:p w:rsidR="00CA3CF2" w:rsidRPr="00487BC6" w:rsidRDefault="00CA3CF2" w:rsidP="00CA3CF2">
      <w:pPr>
        <w:pStyle w:val="BodyText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outlineLvl w:val="0"/>
      </w:pPr>
      <w:r w:rsidRPr="00487BC6">
        <w:lastRenderedPageBreak/>
        <w:tab/>
        <w:t xml:space="preserve">To conduct </w:t>
      </w:r>
      <w:proofErr w:type="spellStart"/>
      <w:r w:rsidRPr="00487BC6">
        <w:t>famLRT</w:t>
      </w:r>
      <w:r w:rsidRPr="00487BC6">
        <w:rPr>
          <w:vertAlign w:val="subscript"/>
        </w:rPr>
        <w:t>MV</w:t>
      </w:r>
      <w:proofErr w:type="spellEnd"/>
      <w:r w:rsidRPr="00487BC6">
        <w:t xml:space="preserve"> for a non-normally distributed quantitative trait in a large scale association analysis, e.g., GWAS, we suggest an initial screening by calculating parametric p-values for all the SNPs based on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Pr="00487BC6">
        <w:t xml:space="preserve">-distribution. If there are any SNPs passing the significance level, one set of parametric bootstrap can then be conducted to construct the empirical null distribution of the test statistic, which can be used to determine the significance of all the SNPs (Supplemental Figure 2).      </w:t>
      </w:r>
    </w:p>
    <w:p w:rsidR="00CA3CF2" w:rsidRPr="00487BC6" w:rsidRDefault="00CA3CF2" w:rsidP="00CA3CF2">
      <w:pPr>
        <w:pStyle w:val="BodyText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outlineLvl w:val="0"/>
      </w:pPr>
      <w:r w:rsidRPr="00487BC6">
        <w:tab/>
        <w:t xml:space="preserve">In addition to </w:t>
      </w:r>
      <w:proofErr w:type="spellStart"/>
      <w:r w:rsidRPr="00487BC6">
        <w:t>famLRTs</w:t>
      </w:r>
      <w:proofErr w:type="spellEnd"/>
      <w:r w:rsidRPr="00487BC6">
        <w:t xml:space="preserve">, independent sample tests using GRAMMAR+ residuals can be an option for </w:t>
      </w:r>
      <w:proofErr w:type="spellStart"/>
      <w:r w:rsidRPr="00487BC6">
        <w:t>vQTL</w:t>
      </w:r>
      <w:proofErr w:type="spellEnd"/>
      <w:r w:rsidRPr="00487BC6">
        <w:t xml:space="preserve"> detection using family data as shown in Table 1. GRAMMAR+ transformation is an approximation method (</w:t>
      </w:r>
      <w:r w:rsidRPr="00487BC6">
        <w:rPr>
          <w:noProof/>
        </w:rPr>
        <w:t xml:space="preserve">Belonogova </w:t>
      </w:r>
      <w:r w:rsidRPr="00487BC6">
        <w:rPr>
          <w:i/>
          <w:noProof/>
        </w:rPr>
        <w:t>et al.</w:t>
      </w:r>
      <w:r w:rsidRPr="00487BC6">
        <w:rPr>
          <w:noProof/>
        </w:rPr>
        <w:t>, 2013</w:t>
      </w:r>
      <w:r w:rsidRPr="00487BC6">
        <w:t xml:space="preserve">) and any tests using GRAMMAR+ residuals are two-step tests where the covariate effects are removed in the first step. Although tests using GRAMMAR+ residuals have power comparable to </w:t>
      </w:r>
      <w:proofErr w:type="spellStart"/>
      <w:r w:rsidRPr="00487BC6">
        <w:t>famLRTs</w:t>
      </w:r>
      <w:proofErr w:type="spellEnd"/>
      <w:r w:rsidRPr="00487BC6">
        <w:t xml:space="preserve"> shown by our simulation study (Table 1), we would expect power loss in the mean test part if the tested SNP is correlated with any covariates </w:t>
      </w:r>
      <w:r w:rsidR="009347B0" w:rsidRPr="00487BC6">
        <w:fldChar w:fldCharType="begin"/>
      </w:r>
      <w:r w:rsidRPr="00487BC6">
        <w:instrText xml:space="preserve"> ADDIN EN.CITE &lt;EndNote&gt;&lt;Cite&gt;&lt;Author&gt;Cao&lt;/Author&gt;&lt;Year&gt;2014&lt;/Year&gt;&lt;RecNum&gt;6&lt;/RecNum&gt;&lt;DisplayText&gt;(Cao&lt;style face="italic"&gt; et al.&lt;/style&gt;, 2014)&lt;/DisplayText&gt;&lt;record&gt;&lt;rec-number&gt;6&lt;/rec-number&gt;&lt;foreign-keys&gt;&lt;key app="EN" db-id="2pvwf0re4s2wr9epxsb5xf9qpfwffppedv5z"&gt;6&lt;/key&gt;&lt;/foreign-keys&gt;&lt;ref-type name="Journal Article"&gt;17&lt;/ref-type&gt;&lt;contributors&gt;&lt;authors&gt;&lt;author&gt;Cao, Ying&lt;/author&gt;&lt;author&gt;Wei, Peng&lt;/author&gt;&lt;author&gt;Bailey, Matthew&lt;/author&gt;&lt;author&gt;Kauwe, John SK&lt;/author&gt;&lt;author&gt;Maxwell, Taylor J&lt;/author&gt;&lt;/authors&gt;&lt;/contributors&gt;&lt;titles&gt;&lt;title&gt;A versatile omnibus test for detecting mean and variance heterogeneity&lt;/title&gt;&lt;secondary-title&gt;Genetic Epidemiology&lt;/secondary-title&gt;&lt;/titles&gt;&lt;periodical&gt;&lt;full-title&gt;Genetic Epidemiology&lt;/full-title&gt;&lt;/periodical&gt;&lt;pages&gt;51-59&lt;/pages&gt;&lt;volume&gt;38&lt;/volume&gt;&lt;number&gt;1&lt;/number&gt;&lt;dates&gt;&lt;year&gt;2014&lt;/year&gt;&lt;/dates&gt;&lt;isbn&gt;1098-2272&lt;/isbn&gt;&lt;urls&gt;&lt;/urls&gt;&lt;/record&gt;&lt;/Cite&gt;&lt;/EndNote&gt;</w:instrText>
      </w:r>
      <w:r w:rsidR="009347B0" w:rsidRPr="00487BC6">
        <w:fldChar w:fldCharType="separate"/>
      </w:r>
      <w:r w:rsidRPr="00487BC6">
        <w:rPr>
          <w:noProof/>
        </w:rPr>
        <w:t>(</w:t>
      </w:r>
      <w:hyperlink w:anchor="_ENREF_5" w:tooltip="Cao, 2014 #6" w:history="1">
        <w:r w:rsidRPr="00487BC6">
          <w:rPr>
            <w:noProof/>
          </w:rPr>
          <w:t>Cao</w:t>
        </w:r>
        <w:r w:rsidRPr="00487BC6">
          <w:rPr>
            <w:i/>
            <w:noProof/>
          </w:rPr>
          <w:t xml:space="preserve"> et al.</w:t>
        </w:r>
        <w:r w:rsidRPr="00487BC6">
          <w:rPr>
            <w:noProof/>
          </w:rPr>
          <w:t>, 2014</w:t>
        </w:r>
      </w:hyperlink>
      <w:r w:rsidRPr="00487BC6">
        <w:rPr>
          <w:noProof/>
        </w:rPr>
        <w:t>)</w:t>
      </w:r>
      <w:r w:rsidR="009347B0" w:rsidRPr="00487BC6">
        <w:fldChar w:fldCharType="end"/>
      </w:r>
      <w:r w:rsidRPr="00487BC6">
        <w:t xml:space="preserve">. The advantage of GRAMMAR+ transformation is that GRAMMAR+ residuals can be tested using </w:t>
      </w:r>
      <w:proofErr w:type="spellStart"/>
      <w:r w:rsidRPr="00487BC6">
        <w:t>Levene’s</w:t>
      </w:r>
      <w:proofErr w:type="spellEnd"/>
      <w:r w:rsidRPr="00487BC6">
        <w:t xml:space="preserve"> test or </w:t>
      </w:r>
      <w:proofErr w:type="spellStart"/>
      <w:r w:rsidRPr="00487BC6">
        <w:t>Fligner</w:t>
      </w:r>
      <w:proofErr w:type="spellEnd"/>
      <w:r w:rsidRPr="00487BC6">
        <w:t>-Killeen test for variance heterogeneity. These two tests are robust to non-normality and are computationally efficient. As for computational time, GRAMMAR+ transformation followed by LRT</w:t>
      </w:r>
      <w:r w:rsidRPr="00487BC6">
        <w:rPr>
          <w:vertAlign w:val="subscript"/>
        </w:rPr>
        <w:t>MV</w:t>
      </w:r>
      <w:r w:rsidRPr="00487BC6">
        <w:t xml:space="preserve"> took approximately 90 minutes, while </w:t>
      </w:r>
      <w:proofErr w:type="spellStart"/>
      <w:r w:rsidRPr="00487BC6">
        <w:t>famLRT</w:t>
      </w:r>
      <w:r w:rsidRPr="00487BC6">
        <w:rPr>
          <w:vertAlign w:val="subscript"/>
        </w:rPr>
        <w:t>MV</w:t>
      </w:r>
      <w:proofErr w:type="spellEnd"/>
      <w:r w:rsidRPr="00487BC6">
        <w:t xml:space="preserve"> took approximately 5 minutes for 1000 replications of the simulated data with 1019 subjects on the same computer.          </w:t>
      </w:r>
    </w:p>
    <w:p w:rsidR="00CA3CF2" w:rsidRPr="00487BC6" w:rsidRDefault="00CA3CF2" w:rsidP="00CA3CF2">
      <w:pPr>
        <w:spacing w:line="480" w:lineRule="auto"/>
        <w:ind w:firstLine="720"/>
      </w:pPr>
      <w:r w:rsidRPr="00487BC6">
        <w:t xml:space="preserve">As demonstrated by simulation studies and application to the FHS data, the joint test for detecting mean and variance heterogeneity is more powerful than a single effect test when </w:t>
      </w:r>
      <w:r w:rsidRPr="00487BC6">
        <w:lastRenderedPageBreak/>
        <w:t xml:space="preserve">a SNP is associated with both mean and variance heterogeneity of a quantitative trait. Mean heterogeneity is a more common phenomenon than variance heterogeneity in QTL analysis </w:t>
      </w:r>
      <w:r w:rsidR="009347B0" w:rsidRPr="00487BC6">
        <w:fldChar w:fldCharType="begin"/>
      </w:r>
      <w:r w:rsidRPr="00487BC6">
        <w:instrText xml:space="preserve"> ADDIN EN.CITE &lt;EndNote&gt;&lt;Cite&gt;&lt;Author&gt;Yang&lt;/Author&gt;&lt;Year&gt;2012&lt;/Year&gt;&lt;RecNum&gt;17&lt;/RecNum&gt;&lt;DisplayText&gt;(Yang&lt;style face="italic"&gt; et al.&lt;/style&gt;, 2012)&lt;/DisplayText&gt;&lt;record&gt;&lt;rec-number&gt;17&lt;/rec-number&gt;&lt;foreign-keys&gt;&lt;key app="EN" db-id="2pvwf0re4s2wr9epxsb5xf9qpfwffppedv5z"&gt;17&lt;/key&gt;&lt;/foreign-keys&gt;&lt;ref-type name="Journal Article"&gt;17&lt;/ref-type&gt;&lt;contributors&gt;&lt;authors&gt;&lt;author&gt;Yang, J.&lt;/author&gt;&lt;author&gt;Loos, R.J.F.&lt;/author&gt;&lt;author&gt;Powell, J.E.&lt;/author&gt;&lt;author&gt;Medland, S.E.&lt;/author&gt;&lt;author&gt;Speliotes, E.K.&lt;/author&gt;&lt;author&gt;Chasman, D.I.&lt;/author&gt;&lt;author&gt;Rose, L.M.&lt;/author&gt;&lt;author&gt;Thorleifsson, G.&lt;/author&gt;&lt;author&gt;Steinthorsdottir, V.&lt;/author&gt;&lt;author&gt;Mägi, R.&lt;/author&gt;&lt;/authors&gt;&lt;/contributors&gt;&lt;titles&gt;&lt;title&gt;FTO genotype is associated with phenotypic variability of body mass index&lt;/title&gt;&lt;secondary-title&gt;Nature&lt;/secondary-title&gt;&lt;/titles&gt;&lt;periodical&gt;&lt;full-title&gt;Nature&lt;/full-title&gt;&lt;/periodical&gt;&lt;pages&gt;267-272&lt;/pages&gt;&lt;volume&gt;490&lt;/volume&gt;&lt;dates&gt;&lt;year&gt;2012&lt;/year&gt;&lt;/dates&gt;&lt;isbn&gt;0028-0836&lt;/isbn&gt;&lt;urls&gt;&lt;/urls&gt;&lt;/record&gt;&lt;/Cite&gt;&lt;/EndNote&gt;</w:instrText>
      </w:r>
      <w:r w:rsidR="009347B0" w:rsidRPr="00487BC6">
        <w:fldChar w:fldCharType="separate"/>
      </w:r>
      <w:r w:rsidRPr="00487BC6">
        <w:rPr>
          <w:noProof/>
        </w:rPr>
        <w:t>(</w:t>
      </w:r>
      <w:hyperlink w:anchor="_ENREF_23" w:tooltip="Yang, 2012 #17" w:history="1">
        <w:r w:rsidRPr="00487BC6">
          <w:rPr>
            <w:noProof/>
          </w:rPr>
          <w:t>Yang</w:t>
        </w:r>
        <w:r w:rsidRPr="00487BC6">
          <w:rPr>
            <w:i/>
            <w:noProof/>
          </w:rPr>
          <w:t xml:space="preserve"> et al.</w:t>
        </w:r>
        <w:r w:rsidRPr="00487BC6">
          <w:rPr>
            <w:noProof/>
          </w:rPr>
          <w:t>, 2012</w:t>
        </w:r>
      </w:hyperlink>
      <w:r w:rsidRPr="00487BC6">
        <w:rPr>
          <w:noProof/>
        </w:rPr>
        <w:t>)</w:t>
      </w:r>
      <w:r w:rsidR="009347B0" w:rsidRPr="00487BC6">
        <w:fldChar w:fldCharType="end"/>
      </w:r>
      <w:r w:rsidRPr="00487BC6">
        <w:t xml:space="preserve">. In addition, </w:t>
      </w:r>
      <w:proofErr w:type="spellStart"/>
      <w:r w:rsidRPr="00487BC6">
        <w:t>vQTLs</w:t>
      </w:r>
      <w:proofErr w:type="spellEnd"/>
      <w:r w:rsidRPr="00487BC6">
        <w:t xml:space="preserve"> can occur due to LD with a causal functional SNP with mean heterogeneity. In this case the </w:t>
      </w:r>
      <w:proofErr w:type="spellStart"/>
      <w:r w:rsidRPr="00487BC6">
        <w:t>vQTL</w:t>
      </w:r>
      <w:proofErr w:type="spellEnd"/>
      <w:r w:rsidRPr="00487BC6">
        <w:t xml:space="preserve"> will show mean heterogeneity as well </w:t>
      </w:r>
      <w:r w:rsidR="009347B0" w:rsidRPr="00487BC6">
        <w:fldChar w:fldCharType="begin"/>
      </w:r>
      <w:r w:rsidRPr="00487BC6">
        <w:instrText xml:space="preserve"> ADDIN EN.CITE &lt;EndNote&gt;&lt;Cite&gt;&lt;Author&gt;Cao&lt;/Author&gt;&lt;Year&gt;2014&lt;/Year&gt;&lt;RecNum&gt;6&lt;/RecNum&gt;&lt;DisplayText&gt;(Cao&lt;style face="italic"&gt; et al.&lt;/style&gt;, 2014)&lt;/DisplayText&gt;&lt;record&gt;&lt;rec-number&gt;6&lt;/rec-number&gt;&lt;foreign-keys&gt;&lt;key app="EN" db-id="2pvwf0re4s2wr9epxsb5xf9qpfwffppedv5z"&gt;6&lt;/key&gt;&lt;/foreign-keys&gt;&lt;ref-type name="Journal Article"&gt;17&lt;/ref-type&gt;&lt;contributors&gt;&lt;authors&gt;&lt;author&gt;Cao, Ying&lt;/author&gt;&lt;author&gt;Wei, Peng&lt;/author&gt;&lt;author&gt;Bailey, Matthew&lt;/author&gt;&lt;author&gt;Kauwe, John SK&lt;/author&gt;&lt;author&gt;Maxwell, Taylor J&lt;/author&gt;&lt;/authors&gt;&lt;/contributors&gt;&lt;titles&gt;&lt;title&gt;A versatile omnibus test for detecting mean and variance heterogeneity&lt;/title&gt;&lt;secondary-title&gt;Genetic Epidemiology&lt;/secondary-title&gt;&lt;/titles&gt;&lt;periodical&gt;&lt;full-title&gt;Genetic Epidemiology&lt;/full-title&gt;&lt;/periodical&gt;&lt;pages&gt;51-59&lt;/pages&gt;&lt;volume&gt;38&lt;/volume&gt;&lt;number&gt;1&lt;/number&gt;&lt;dates&gt;&lt;year&gt;2014&lt;/year&gt;&lt;/dates&gt;&lt;isbn&gt;1098-2272&lt;/isbn&gt;&lt;urls&gt;&lt;/urls&gt;&lt;/record&gt;&lt;/Cite&gt;&lt;/EndNote&gt;</w:instrText>
      </w:r>
      <w:r w:rsidR="009347B0" w:rsidRPr="00487BC6">
        <w:fldChar w:fldCharType="separate"/>
      </w:r>
      <w:r w:rsidRPr="00487BC6">
        <w:rPr>
          <w:noProof/>
        </w:rPr>
        <w:t>(</w:t>
      </w:r>
      <w:hyperlink w:anchor="_ENREF_5" w:tooltip="Cao, 2014 #6" w:history="1">
        <w:r w:rsidRPr="00487BC6">
          <w:rPr>
            <w:noProof/>
          </w:rPr>
          <w:t>Cao</w:t>
        </w:r>
        <w:r w:rsidRPr="00487BC6">
          <w:rPr>
            <w:i/>
            <w:noProof/>
          </w:rPr>
          <w:t xml:space="preserve"> et al.</w:t>
        </w:r>
        <w:r w:rsidRPr="00487BC6">
          <w:rPr>
            <w:noProof/>
          </w:rPr>
          <w:t>, 2014</w:t>
        </w:r>
      </w:hyperlink>
      <w:r w:rsidRPr="00487BC6">
        <w:rPr>
          <w:noProof/>
        </w:rPr>
        <w:t>)</w:t>
      </w:r>
      <w:r w:rsidR="009347B0" w:rsidRPr="00487BC6">
        <w:fldChar w:fldCharType="end"/>
      </w:r>
      <w:r w:rsidRPr="00487BC6">
        <w:t xml:space="preserve">. The real data analysis showed that nine out of the ten top SNPs are associated with both mean and variance heterogeneity of BMI using nominal significance level of 0.05 (Table 3). By both simulation (Table 1B and 2B) and empirical studies, we found that the power loss of the joint test is subtle compared with the variance only test when a SNP has variance only effect. For example, rs2889756 has a joint test p-value of </w:t>
      </w:r>
      <m:oMath>
        <m:r>
          <w:rPr>
            <w:rFonts w:ascii="Cambria Math" w:hAnsi="Cambria Math"/>
          </w:rPr>
          <m:t>4.0×</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487BC6">
        <w:t xml:space="preserve">, which is even smaller than the variance test p-value of </w:t>
      </w:r>
      <m:oMath>
        <m:r>
          <w:rPr>
            <w:rFonts w:ascii="Cambria Math" w:hAnsi="Cambria Math"/>
          </w:rPr>
          <m:t>4.3×</m:t>
        </m:r>
        <m:sSup>
          <m:sSupPr>
            <m:ctrlPr>
              <w:rPr>
                <w:rFonts w:ascii="Cambria Math" w:hAnsi="Cambria Math"/>
                <w:i/>
              </w:rPr>
            </m:ctrlPr>
          </m:sSupPr>
          <m:e>
            <m:r>
              <w:rPr>
                <w:rFonts w:ascii="Cambria Math" w:hAnsi="Cambria Math"/>
              </w:rPr>
              <m:t>10</m:t>
            </m:r>
          </m:e>
          <m:sup>
            <m:r>
              <w:rPr>
                <w:rFonts w:ascii="Cambria Math" w:hAnsi="Cambria Math"/>
              </w:rPr>
              <m:t>-4</m:t>
            </m:r>
          </m:sup>
        </m:sSup>
      </m:oMath>
      <w:r w:rsidRPr="00487BC6">
        <w:t xml:space="preserve"> given a mean test p-value of 0.12; rs12328474 has a joint test p-value of </w:t>
      </w:r>
      <m:oMath>
        <m:r>
          <w:rPr>
            <w:rFonts w:ascii="Cambria Math" w:hAnsi="Cambria Math"/>
          </w:rPr>
          <m:t>7.3×</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487BC6">
        <w:t xml:space="preserve">, which is only slightly larger than the variance test p-value of </w:t>
      </w:r>
      <m:oMath>
        <m:r>
          <w:rPr>
            <w:rFonts w:ascii="Cambria Math" w:hAnsi="Cambria Math"/>
          </w:rPr>
          <m:t>4.2×</m:t>
        </m:r>
        <m:sSup>
          <m:sSupPr>
            <m:ctrlPr>
              <w:rPr>
                <w:rFonts w:ascii="Cambria Math" w:hAnsi="Cambria Math"/>
                <w:i/>
              </w:rPr>
            </m:ctrlPr>
          </m:sSupPr>
          <m:e>
            <m:r>
              <w:rPr>
                <w:rFonts w:ascii="Cambria Math" w:hAnsi="Cambria Math"/>
              </w:rPr>
              <m:t>10</m:t>
            </m:r>
          </m:e>
          <m:sup>
            <m:r>
              <w:rPr>
                <w:rFonts w:ascii="Cambria Math" w:hAnsi="Cambria Math"/>
              </w:rPr>
              <m:t>-3</m:t>
            </m:r>
          </m:sup>
        </m:sSup>
      </m:oMath>
      <w:r w:rsidRPr="00487BC6">
        <w:t xml:space="preserve"> given a mean test p-value of 0.26. Therefore, we recommend </w:t>
      </w:r>
      <w:proofErr w:type="spellStart"/>
      <w:r w:rsidRPr="00487BC6">
        <w:t>vQTL</w:t>
      </w:r>
      <w:proofErr w:type="spellEnd"/>
      <w:r w:rsidRPr="00487BC6">
        <w:t xml:space="preserve"> screening using joint effect test </w:t>
      </w:r>
      <w:proofErr w:type="spellStart"/>
      <w:r w:rsidRPr="00487BC6">
        <w:t>famLRT</w:t>
      </w:r>
      <w:r w:rsidRPr="00487BC6">
        <w:rPr>
          <w:vertAlign w:val="subscript"/>
        </w:rPr>
        <w:t>MV</w:t>
      </w:r>
      <w:proofErr w:type="spellEnd"/>
      <w:r w:rsidRPr="00487BC6">
        <w:t xml:space="preserve">, followed by variance effect only test </w:t>
      </w:r>
      <w:proofErr w:type="spellStart"/>
      <w:r w:rsidRPr="00487BC6">
        <w:t>famLRT</w:t>
      </w:r>
      <w:r w:rsidRPr="00487BC6">
        <w:rPr>
          <w:vertAlign w:val="subscript"/>
        </w:rPr>
        <w:t>V</w:t>
      </w:r>
      <w:proofErr w:type="spellEnd"/>
      <w:r w:rsidRPr="00487BC6">
        <w:t xml:space="preserve"> for the significant SNPs identified by </w:t>
      </w:r>
      <w:proofErr w:type="spellStart"/>
      <w:r w:rsidRPr="00487BC6">
        <w:t>famLRT</w:t>
      </w:r>
      <w:r w:rsidRPr="00487BC6">
        <w:rPr>
          <w:vertAlign w:val="subscript"/>
        </w:rPr>
        <w:t>MV</w:t>
      </w:r>
      <w:proofErr w:type="spellEnd"/>
      <w:r w:rsidRPr="00487BC6">
        <w:t xml:space="preserve"> test to increase the power of </w:t>
      </w:r>
      <w:proofErr w:type="spellStart"/>
      <w:r w:rsidRPr="00487BC6">
        <w:t>vQTL</w:t>
      </w:r>
      <w:proofErr w:type="spellEnd"/>
      <w:r w:rsidRPr="00487BC6">
        <w:t xml:space="preserve"> detection. The significance level of the subsequent </w:t>
      </w:r>
      <w:proofErr w:type="spellStart"/>
      <w:r w:rsidRPr="00487BC6">
        <w:t>famLRT</w:t>
      </w:r>
      <w:r w:rsidRPr="00487BC6">
        <w:rPr>
          <w:vertAlign w:val="subscript"/>
        </w:rPr>
        <w:t>V</w:t>
      </w:r>
      <w:proofErr w:type="spellEnd"/>
      <w:r w:rsidRPr="00487BC6">
        <w:t xml:space="preserve"> test only needs to be adjusted for the number of SNPs that are globally significant based on </w:t>
      </w:r>
      <w:proofErr w:type="spellStart"/>
      <w:r w:rsidRPr="00487BC6">
        <w:t>famLRT</w:t>
      </w:r>
      <w:r w:rsidRPr="00487BC6">
        <w:rPr>
          <w:vertAlign w:val="subscript"/>
        </w:rPr>
        <w:t>MV</w:t>
      </w:r>
      <w:proofErr w:type="spellEnd"/>
      <w:r w:rsidRPr="00487BC6">
        <w:t xml:space="preserve"> test.  Our previous simulation study has demonstrated that a variance test after rejecting the null hypothesis of the joint test can control family-wise Type I error rate at the nominal level </w:t>
      </w:r>
      <w:r w:rsidR="009347B0" w:rsidRPr="00487BC6">
        <w:fldChar w:fldCharType="begin"/>
      </w:r>
      <w:r w:rsidRPr="00487BC6">
        <w:instrText xml:space="preserve"> ADDIN EN.CITE &lt;EndNote&gt;&lt;Cite&gt;&lt;Author&gt;Cao&lt;/Author&gt;&lt;Year&gt;2014&lt;/Year&gt;&lt;RecNum&gt;6&lt;/RecNum&gt;&lt;DisplayText&gt;(Cao&lt;style face="italic"&gt; et al.&lt;/style&gt;, 2014)&lt;/DisplayText&gt;&lt;record&gt;&lt;rec-number&gt;6&lt;/rec-number&gt;&lt;foreign-keys&gt;&lt;key app="EN" db-id="2pvwf0re4s2wr9epxsb5xf9qpfwffppedv5z"&gt;6&lt;/key&gt;&lt;/foreign-keys&gt;&lt;ref-type name="Journal Article"&gt;17&lt;/ref-type&gt;&lt;contributors&gt;&lt;authors&gt;&lt;author&gt;Cao, Ying&lt;/author&gt;&lt;author&gt;Wei, Peng&lt;/author&gt;&lt;author&gt;Bailey, Matthew&lt;/author&gt;&lt;author&gt;Kauwe, John SK&lt;/author&gt;&lt;author&gt;Maxwell, Taylor J&lt;/author&gt;&lt;/authors&gt;&lt;/contributors&gt;&lt;titles&gt;&lt;title&gt;A versatile omnibus test for detecting mean and variance heterogeneity&lt;/title&gt;&lt;secondary-title&gt;Genetic Epidemiology&lt;/secondary-title&gt;&lt;/titles&gt;&lt;periodical&gt;&lt;full-title&gt;Genetic Epidemiology&lt;/full-title&gt;&lt;/periodical&gt;&lt;pages&gt;51-59&lt;/pages&gt;&lt;volume&gt;38&lt;/volume&gt;&lt;number&gt;1&lt;/number&gt;&lt;dates&gt;&lt;year&gt;2014&lt;/year&gt;&lt;/dates&gt;&lt;isbn&gt;1098-2272&lt;/isbn&gt;&lt;urls&gt;&lt;/urls&gt;&lt;/record&gt;&lt;/Cite&gt;&lt;/EndNote&gt;</w:instrText>
      </w:r>
      <w:r w:rsidR="009347B0" w:rsidRPr="00487BC6">
        <w:fldChar w:fldCharType="separate"/>
      </w:r>
      <w:r w:rsidRPr="00487BC6">
        <w:rPr>
          <w:noProof/>
        </w:rPr>
        <w:t>(</w:t>
      </w:r>
      <w:hyperlink w:anchor="_ENREF_5" w:tooltip="Cao, 2014 #6" w:history="1">
        <w:r w:rsidRPr="00487BC6">
          <w:rPr>
            <w:noProof/>
          </w:rPr>
          <w:t>Cao</w:t>
        </w:r>
        <w:r w:rsidRPr="00487BC6">
          <w:rPr>
            <w:i/>
            <w:noProof/>
          </w:rPr>
          <w:t xml:space="preserve"> et al.</w:t>
        </w:r>
        <w:r w:rsidRPr="00487BC6">
          <w:rPr>
            <w:noProof/>
          </w:rPr>
          <w:t>, 2014</w:t>
        </w:r>
      </w:hyperlink>
      <w:r w:rsidRPr="00487BC6">
        <w:rPr>
          <w:noProof/>
        </w:rPr>
        <w:t>)</w:t>
      </w:r>
      <w:r w:rsidR="009347B0" w:rsidRPr="00487BC6">
        <w:fldChar w:fldCharType="end"/>
      </w:r>
      <w:r w:rsidRPr="00487BC6">
        <w:t xml:space="preserve">. The </w:t>
      </w:r>
      <w:proofErr w:type="spellStart"/>
      <w:r w:rsidRPr="00487BC6">
        <w:t>famLRT</w:t>
      </w:r>
      <w:r w:rsidRPr="00487BC6">
        <w:rPr>
          <w:vertAlign w:val="subscript"/>
        </w:rPr>
        <w:t>MV</w:t>
      </w:r>
      <w:proofErr w:type="spellEnd"/>
      <w:r w:rsidRPr="00487BC6">
        <w:t xml:space="preserve">, </w:t>
      </w:r>
      <w:proofErr w:type="spellStart"/>
      <w:r w:rsidRPr="00487BC6">
        <w:t>famLRT</w:t>
      </w:r>
      <w:r w:rsidRPr="00487BC6">
        <w:rPr>
          <w:vertAlign w:val="subscript"/>
        </w:rPr>
        <w:t>M</w:t>
      </w:r>
      <w:proofErr w:type="spellEnd"/>
      <w:r w:rsidRPr="00487BC6">
        <w:t xml:space="preserve"> and </w:t>
      </w:r>
      <w:proofErr w:type="spellStart"/>
      <w:r w:rsidRPr="00487BC6">
        <w:t>famLRT</w:t>
      </w:r>
      <w:r w:rsidRPr="00487BC6">
        <w:rPr>
          <w:vertAlign w:val="subscript"/>
        </w:rPr>
        <w:t>V</w:t>
      </w:r>
      <w:proofErr w:type="spellEnd"/>
      <w:r w:rsidRPr="00487BC6">
        <w:t xml:space="preserve"> tests are implemented as R functions, which will be posted on our website at https://sites.google.com/site/utpengwei/ </w:t>
      </w:r>
    </w:p>
    <w:p w:rsidR="00CA3CF2" w:rsidRPr="00487BC6" w:rsidRDefault="00CA3CF2" w:rsidP="00CA3CF2">
      <w:pPr>
        <w:pStyle w:val="BodyText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outlineLvl w:val="0"/>
      </w:pPr>
      <w:r w:rsidRPr="00487BC6">
        <w:tab/>
        <w:t xml:space="preserve">        </w:t>
      </w:r>
    </w:p>
    <w:p w:rsidR="00CA3CF2" w:rsidRPr="004B729C" w:rsidRDefault="00CA3CF2" w:rsidP="00CA3CF2">
      <w:pPr>
        <w:pStyle w:val="BodyText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outlineLvl w:val="0"/>
        <w:rPr>
          <w:b/>
        </w:rPr>
      </w:pPr>
      <w:r w:rsidRPr="004B729C">
        <w:rPr>
          <w:b/>
        </w:rPr>
        <w:lastRenderedPageBreak/>
        <w:t>Acknowledgement</w:t>
      </w:r>
    </w:p>
    <w:p w:rsidR="00CA3CF2" w:rsidRPr="00487BC6" w:rsidRDefault="00CA3CF2" w:rsidP="00CA3CF2">
      <w:pPr>
        <w:pStyle w:val="BodyText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outlineLvl w:val="0"/>
      </w:pPr>
      <w:r w:rsidRPr="00487BC6">
        <w:tab/>
        <w:t xml:space="preserve">This work was supported by the National Institutes of Health grants R01HL105502 (to TJM), R01HL116720 and R01CA169122 (to PW). The authors declare that there are no conflicts of interest. The Framingham Heart Study is conducted and supported by the National Heart, Lung, and Blood Institute (NHLBI) in collaboration with Boston University (Contract No. N01-HC-25195). This manuscript was not prepared in collaboration with investigators of the Framingham Heart Study and does not necessarily reflect the opinions or views of the Framingham Heart Study, Boston University, or NHLBI. Funding for </w:t>
      </w:r>
      <w:proofErr w:type="spellStart"/>
      <w:r w:rsidRPr="00487BC6">
        <w:t>SHARe</w:t>
      </w:r>
      <w:proofErr w:type="spellEnd"/>
      <w:r w:rsidRPr="00487BC6">
        <w:t xml:space="preserve"> </w:t>
      </w:r>
      <w:proofErr w:type="spellStart"/>
      <w:r w:rsidRPr="00487BC6">
        <w:t>Affymetrix</w:t>
      </w:r>
      <w:proofErr w:type="spellEnd"/>
      <w:r w:rsidRPr="00487BC6">
        <w:t xml:space="preserve"> genotyping was provided by NHLBI Contract N02-HL-64278. </w:t>
      </w:r>
      <w:proofErr w:type="spellStart"/>
      <w:r w:rsidRPr="00487BC6">
        <w:t>SHARe</w:t>
      </w:r>
      <w:proofErr w:type="spellEnd"/>
      <w:r w:rsidRPr="00487BC6">
        <w:t xml:space="preserve"> </w:t>
      </w:r>
      <w:proofErr w:type="spellStart"/>
      <w:r w:rsidRPr="00487BC6">
        <w:t>Illumina</w:t>
      </w:r>
      <w:proofErr w:type="spellEnd"/>
      <w:r w:rsidRPr="00487BC6">
        <w:t xml:space="preserve"> genotyping was provided under an agreement between </w:t>
      </w:r>
      <w:proofErr w:type="spellStart"/>
      <w:r w:rsidRPr="00487BC6">
        <w:t>Illumina</w:t>
      </w:r>
      <w:proofErr w:type="spellEnd"/>
      <w:r w:rsidRPr="00487BC6">
        <w:t xml:space="preserve"> and Boston University. We thank the anonymous reviewers for their constructive comments that improved the presentation of the paper. </w:t>
      </w:r>
    </w:p>
    <w:p w:rsidR="00CA3CF2" w:rsidRPr="00487BC6" w:rsidRDefault="00CA3CF2" w:rsidP="00CA3CF2">
      <w:pPr>
        <w:pStyle w:val="BodyText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outlineLvl w:val="0"/>
      </w:pPr>
    </w:p>
    <w:p w:rsidR="00CA3CF2" w:rsidRPr="00487BC6" w:rsidRDefault="00CA3CF2" w:rsidP="00CE3A42">
      <w:pPr>
        <w:pStyle w:val="Heading2"/>
      </w:pPr>
      <w:bookmarkStart w:id="29" w:name="_Toc297926606"/>
      <w:r w:rsidRPr="00487BC6">
        <w:t>References</w:t>
      </w:r>
      <w:bookmarkEnd w:id="29"/>
    </w:p>
    <w:p w:rsidR="00CA3CF2" w:rsidRPr="00487BC6" w:rsidRDefault="009347B0" w:rsidP="00CA3CF2">
      <w:pPr>
        <w:pStyle w:val="ListParagraph"/>
        <w:spacing w:line="480" w:lineRule="auto"/>
        <w:ind w:hanging="720"/>
        <w:rPr>
          <w:noProof/>
        </w:rPr>
      </w:pPr>
      <w:r w:rsidRPr="00487BC6">
        <w:fldChar w:fldCharType="begin"/>
      </w:r>
      <w:r w:rsidR="00CA3CF2" w:rsidRPr="00487BC6">
        <w:instrText xml:space="preserve"> ADDIN EN.REFLIST </w:instrText>
      </w:r>
      <w:r w:rsidRPr="00487BC6">
        <w:fldChar w:fldCharType="separate"/>
      </w:r>
      <w:bookmarkStart w:id="30" w:name="_ENREF_1"/>
      <w:r w:rsidR="00CA3CF2" w:rsidRPr="00487BC6">
        <w:rPr>
          <w:noProof/>
        </w:rPr>
        <w:t xml:space="preserve">Aulchenko, Y.S., De Koning, D.-J. &amp; Haley, C. (2007) Genomewide rapid association using mixed model and regression: a fast and simple method for genomewide pedigree-based quantitative trait loci association analysis. </w:t>
      </w:r>
      <w:r w:rsidR="00CA3CF2" w:rsidRPr="00487BC6">
        <w:rPr>
          <w:i/>
          <w:noProof/>
        </w:rPr>
        <w:t>Genetics,</w:t>
      </w:r>
      <w:r w:rsidR="00CA3CF2" w:rsidRPr="00487BC6">
        <w:rPr>
          <w:noProof/>
        </w:rPr>
        <w:t xml:space="preserve"> 177</w:t>
      </w:r>
      <w:r w:rsidR="00CA3CF2" w:rsidRPr="00487BC6">
        <w:rPr>
          <w:b/>
          <w:noProof/>
        </w:rPr>
        <w:t>,</w:t>
      </w:r>
      <w:r w:rsidR="00CA3CF2" w:rsidRPr="00487BC6">
        <w:rPr>
          <w:noProof/>
        </w:rPr>
        <w:t xml:space="preserve"> 577-585.</w:t>
      </w:r>
      <w:bookmarkEnd w:id="30"/>
    </w:p>
    <w:p w:rsidR="00CA3CF2" w:rsidRPr="00487BC6" w:rsidRDefault="00CA3CF2" w:rsidP="00CA3CF2">
      <w:pPr>
        <w:pStyle w:val="ListParagraph"/>
        <w:spacing w:line="480" w:lineRule="auto"/>
        <w:ind w:hanging="720"/>
        <w:rPr>
          <w:noProof/>
        </w:rPr>
      </w:pPr>
      <w:bookmarkStart w:id="31" w:name="_ENREF_2"/>
      <w:r w:rsidRPr="00487BC6">
        <w:rPr>
          <w:noProof/>
        </w:rPr>
        <w:t xml:space="preserve">Balding, D.J. (2009) The advance of Bayesian methods for genetic association analysis </w:t>
      </w:r>
      <w:r w:rsidRPr="00487BC6">
        <w:rPr>
          <w:i/>
          <w:noProof/>
        </w:rPr>
        <w:t>Presented at the 59th Annual Meeting of The American Society of Human Genetics.,</w:t>
      </w:r>
      <w:r w:rsidRPr="00487BC6">
        <w:rPr>
          <w:noProof/>
        </w:rPr>
        <w:t xml:space="preserve"> November 22, 2009, Honolulu, HI.</w:t>
      </w:r>
      <w:bookmarkEnd w:id="31"/>
    </w:p>
    <w:p w:rsidR="00CA3CF2" w:rsidRPr="00487BC6" w:rsidRDefault="00CA3CF2" w:rsidP="00CA3CF2">
      <w:pPr>
        <w:pStyle w:val="ListParagraph"/>
        <w:spacing w:line="480" w:lineRule="auto"/>
        <w:ind w:hanging="720"/>
        <w:rPr>
          <w:noProof/>
        </w:rPr>
      </w:pPr>
      <w:r w:rsidRPr="00487BC6">
        <w:rPr>
          <w:noProof/>
        </w:rPr>
        <w:lastRenderedPageBreak/>
        <w:t>Belonogova, N. M., Svishcheva, G. R., van Duijn, C. M., Aulchenko, Y. S., &amp; Axenovich, T. I. (2013). Region-based association analysis of human quantitative traits in related individuals. </w:t>
      </w:r>
      <w:r w:rsidRPr="00487BC6">
        <w:rPr>
          <w:i/>
          <w:noProof/>
        </w:rPr>
        <w:t>PloS one</w:t>
      </w:r>
      <w:r w:rsidRPr="00487BC6">
        <w:rPr>
          <w:noProof/>
        </w:rPr>
        <w:t>, 8(6), e65395.</w:t>
      </w:r>
    </w:p>
    <w:p w:rsidR="00CA3CF2" w:rsidRPr="00487BC6" w:rsidRDefault="00CA3CF2" w:rsidP="00CA3CF2">
      <w:pPr>
        <w:pStyle w:val="ListParagraph"/>
        <w:spacing w:line="480" w:lineRule="auto"/>
        <w:ind w:hanging="720"/>
        <w:rPr>
          <w:noProof/>
        </w:rPr>
      </w:pPr>
      <w:bookmarkStart w:id="32" w:name="_ENREF_3"/>
      <w:r w:rsidRPr="00487BC6">
        <w:rPr>
          <w:noProof/>
        </w:rPr>
        <w:t xml:space="preserve">Berndt, S.I., Gustafsson, S., Maegi, R., Ganna, A., Wheeler, E., Feitosa, M.F., Justice, A.E., Monda, K.L., Croteau-Chonka, D.C. &amp; Day, F.R. (2013) Genome-wide meta-analysis identifies 11 new loci for anthropometric traits and provides insights into genetic architecture. </w:t>
      </w:r>
      <w:r w:rsidRPr="00487BC6">
        <w:rPr>
          <w:i/>
          <w:noProof/>
        </w:rPr>
        <w:t>Nature genetics,</w:t>
      </w:r>
      <w:r w:rsidRPr="00487BC6">
        <w:rPr>
          <w:noProof/>
        </w:rPr>
        <w:t xml:space="preserve"> 45</w:t>
      </w:r>
      <w:r w:rsidRPr="00487BC6">
        <w:rPr>
          <w:b/>
          <w:noProof/>
        </w:rPr>
        <w:t>,</w:t>
      </w:r>
      <w:r w:rsidRPr="00487BC6">
        <w:rPr>
          <w:noProof/>
        </w:rPr>
        <w:t xml:space="preserve"> 501-512.</w:t>
      </w:r>
      <w:bookmarkEnd w:id="32"/>
    </w:p>
    <w:p w:rsidR="00CA3CF2" w:rsidRPr="00487BC6" w:rsidRDefault="00CA3CF2" w:rsidP="00CA3CF2">
      <w:pPr>
        <w:pStyle w:val="ListParagraph"/>
        <w:spacing w:line="480" w:lineRule="auto"/>
        <w:ind w:hanging="720"/>
        <w:rPr>
          <w:noProof/>
        </w:rPr>
      </w:pPr>
      <w:bookmarkStart w:id="33" w:name="_ENREF_4"/>
      <w:r w:rsidRPr="00487BC6">
        <w:rPr>
          <w:noProof/>
        </w:rPr>
        <w:t xml:space="preserve">Cameron, A.C., Gelbach, J.B. &amp; Miller, D.L. (2008) Bootstrap-based improvements for inference with clustered errors. </w:t>
      </w:r>
      <w:r w:rsidRPr="00487BC6">
        <w:rPr>
          <w:i/>
          <w:noProof/>
        </w:rPr>
        <w:t>The Review of Economics and Statistics,</w:t>
      </w:r>
      <w:r w:rsidRPr="00487BC6">
        <w:rPr>
          <w:noProof/>
        </w:rPr>
        <w:t xml:space="preserve"> 90</w:t>
      </w:r>
      <w:r w:rsidRPr="00487BC6">
        <w:rPr>
          <w:b/>
          <w:noProof/>
        </w:rPr>
        <w:t>,</w:t>
      </w:r>
      <w:r w:rsidRPr="00487BC6">
        <w:rPr>
          <w:noProof/>
        </w:rPr>
        <w:t xml:space="preserve"> 414-427.</w:t>
      </w:r>
      <w:bookmarkEnd w:id="33"/>
    </w:p>
    <w:p w:rsidR="00CA3CF2" w:rsidRPr="00487BC6" w:rsidRDefault="00CA3CF2" w:rsidP="00CA3CF2">
      <w:pPr>
        <w:pStyle w:val="ListParagraph"/>
        <w:spacing w:line="480" w:lineRule="auto"/>
        <w:ind w:hanging="720"/>
        <w:rPr>
          <w:noProof/>
        </w:rPr>
      </w:pPr>
      <w:bookmarkStart w:id="34" w:name="_ENREF_5"/>
      <w:r w:rsidRPr="00487BC6">
        <w:rPr>
          <w:noProof/>
        </w:rPr>
        <w:t xml:space="preserve">Cao, Y., Wei, P., Bailey, M., Kauwe, J.S. &amp; Maxwell, T.J. (2014) A versatile omnibus test for detecting mean and variance heterogeneity. </w:t>
      </w:r>
      <w:r w:rsidRPr="00487BC6">
        <w:rPr>
          <w:i/>
          <w:noProof/>
        </w:rPr>
        <w:t>Genetic Epidemiology,</w:t>
      </w:r>
      <w:r w:rsidRPr="00487BC6">
        <w:rPr>
          <w:noProof/>
        </w:rPr>
        <w:t xml:space="preserve"> 38</w:t>
      </w:r>
      <w:r w:rsidRPr="00487BC6">
        <w:rPr>
          <w:b/>
          <w:noProof/>
        </w:rPr>
        <w:t>,</w:t>
      </w:r>
      <w:r w:rsidRPr="00487BC6">
        <w:rPr>
          <w:noProof/>
        </w:rPr>
        <w:t xml:space="preserve"> 51-59.</w:t>
      </w:r>
      <w:bookmarkEnd w:id="34"/>
    </w:p>
    <w:p w:rsidR="00CA3CF2" w:rsidRPr="00487BC6" w:rsidRDefault="00CA3CF2" w:rsidP="00CA3CF2">
      <w:pPr>
        <w:pStyle w:val="ListParagraph"/>
        <w:spacing w:line="480" w:lineRule="auto"/>
        <w:ind w:hanging="720"/>
        <w:rPr>
          <w:noProof/>
        </w:rPr>
      </w:pPr>
      <w:bookmarkStart w:id="35" w:name="_ENREF_6"/>
      <w:r w:rsidRPr="00487BC6">
        <w:rPr>
          <w:noProof/>
        </w:rPr>
        <w:t xml:space="preserve">Chen, H., Meigs, J.B. &amp; Dupuis, J. (2013) Sequence kernel association test for quantitative traits in family samples. </w:t>
      </w:r>
      <w:r w:rsidRPr="00487BC6">
        <w:rPr>
          <w:i/>
          <w:noProof/>
        </w:rPr>
        <w:t>Genetic Epidemiology,</w:t>
      </w:r>
      <w:r w:rsidRPr="00487BC6">
        <w:rPr>
          <w:noProof/>
        </w:rPr>
        <w:t xml:space="preserve"> 37</w:t>
      </w:r>
      <w:r w:rsidRPr="00487BC6">
        <w:rPr>
          <w:b/>
          <w:noProof/>
        </w:rPr>
        <w:t>,</w:t>
      </w:r>
      <w:r w:rsidRPr="00487BC6">
        <w:rPr>
          <w:noProof/>
        </w:rPr>
        <w:t xml:space="preserve"> 196-204.</w:t>
      </w:r>
      <w:bookmarkEnd w:id="35"/>
    </w:p>
    <w:p w:rsidR="00CA3CF2" w:rsidRPr="00487BC6" w:rsidRDefault="00CA3CF2" w:rsidP="00CA3CF2">
      <w:pPr>
        <w:pStyle w:val="ListParagraph"/>
        <w:spacing w:line="480" w:lineRule="auto"/>
        <w:ind w:hanging="720"/>
        <w:rPr>
          <w:noProof/>
        </w:rPr>
      </w:pPr>
      <w:r w:rsidRPr="00487BC6">
        <w:rPr>
          <w:noProof/>
        </w:rPr>
        <w:t>Fisher, R. A. (1918). The correlation between relatives on the supposition of Mendelian inheritance. </w:t>
      </w:r>
      <w:r w:rsidRPr="00487BC6">
        <w:rPr>
          <w:i/>
          <w:noProof/>
        </w:rPr>
        <w:t>Transactions of the royal society of Edinburgh</w:t>
      </w:r>
      <w:r w:rsidRPr="00487BC6">
        <w:rPr>
          <w:noProof/>
        </w:rPr>
        <w:t>, 52(2), 399-433.</w:t>
      </w:r>
    </w:p>
    <w:p w:rsidR="00CA3CF2" w:rsidRPr="00487BC6" w:rsidRDefault="00CA3CF2" w:rsidP="00CA3CF2">
      <w:pPr>
        <w:pStyle w:val="ListParagraph"/>
        <w:spacing w:line="480" w:lineRule="auto"/>
        <w:ind w:hanging="720"/>
        <w:rPr>
          <w:noProof/>
        </w:rPr>
      </w:pPr>
      <w:bookmarkStart w:id="36" w:name="_ENREF_7"/>
      <w:r w:rsidRPr="00487BC6">
        <w:rPr>
          <w:noProof/>
        </w:rPr>
        <w:t xml:space="preserve">Gao, X., Starmer, J. &amp; Martin, E.R. (2008) A multiple testing correction method for genetic association studies using correlated single nucleotide polymorphisms. </w:t>
      </w:r>
      <w:r w:rsidRPr="00487BC6">
        <w:rPr>
          <w:i/>
          <w:noProof/>
        </w:rPr>
        <w:t>Genetic Epidemiology,</w:t>
      </w:r>
      <w:r w:rsidRPr="00487BC6">
        <w:rPr>
          <w:noProof/>
        </w:rPr>
        <w:t xml:space="preserve"> 32</w:t>
      </w:r>
      <w:r w:rsidRPr="00487BC6">
        <w:rPr>
          <w:b/>
          <w:noProof/>
        </w:rPr>
        <w:t>,</w:t>
      </w:r>
      <w:r w:rsidRPr="00487BC6">
        <w:rPr>
          <w:noProof/>
        </w:rPr>
        <w:t xml:space="preserve"> 361-9.</w:t>
      </w:r>
      <w:bookmarkEnd w:id="36"/>
    </w:p>
    <w:p w:rsidR="00CA3CF2" w:rsidRPr="00487BC6" w:rsidRDefault="00CA3CF2" w:rsidP="00CA3CF2">
      <w:pPr>
        <w:pStyle w:val="ListParagraph"/>
        <w:spacing w:line="480" w:lineRule="auto"/>
        <w:ind w:hanging="720"/>
        <w:rPr>
          <w:noProof/>
        </w:rPr>
      </w:pPr>
      <w:bookmarkStart w:id="37" w:name="_ENREF_8"/>
      <w:r w:rsidRPr="00487BC6">
        <w:rPr>
          <w:noProof/>
        </w:rPr>
        <w:t xml:space="preserve">Jimenez-Gomez, J.M., Corwin, J.A., Joseph, B., Maloof, J.N. &amp; Kliebenstein, D.J. (2011) Genomic analysis of QTLs and genes altering natural variation in stochastic noise. </w:t>
      </w:r>
      <w:r w:rsidRPr="00487BC6">
        <w:rPr>
          <w:i/>
          <w:noProof/>
        </w:rPr>
        <w:t>PLoS genetics,</w:t>
      </w:r>
      <w:r w:rsidRPr="00487BC6">
        <w:rPr>
          <w:noProof/>
        </w:rPr>
        <w:t xml:space="preserve"> 7</w:t>
      </w:r>
      <w:r w:rsidRPr="00487BC6">
        <w:rPr>
          <w:b/>
          <w:noProof/>
        </w:rPr>
        <w:t>,</w:t>
      </w:r>
      <w:r w:rsidRPr="00487BC6">
        <w:rPr>
          <w:noProof/>
        </w:rPr>
        <w:t xml:space="preserve"> e1002295.</w:t>
      </w:r>
      <w:bookmarkEnd w:id="37"/>
    </w:p>
    <w:p w:rsidR="00CA3CF2" w:rsidRPr="00487BC6" w:rsidRDefault="00CA3CF2" w:rsidP="00CA3CF2">
      <w:pPr>
        <w:pStyle w:val="ListParagraph"/>
        <w:spacing w:line="480" w:lineRule="auto"/>
        <w:ind w:hanging="720"/>
        <w:rPr>
          <w:noProof/>
        </w:rPr>
      </w:pPr>
      <w:bookmarkStart w:id="38" w:name="_ENREF_9"/>
      <w:r w:rsidRPr="00487BC6">
        <w:rPr>
          <w:noProof/>
        </w:rPr>
        <w:lastRenderedPageBreak/>
        <w:t xml:space="preserve">Kang, H.M., Sul, J.H., Service, S.K., Zaitlen, N.A., Kong, S.-Y., Freimer, N.B., Sabatti, C. &amp; Eskin, E. (2010) Variance component model to account for sample structure in genome-wide association studies. </w:t>
      </w:r>
      <w:r w:rsidRPr="00487BC6">
        <w:rPr>
          <w:i/>
          <w:noProof/>
        </w:rPr>
        <w:t>Nature genetics,</w:t>
      </w:r>
      <w:r w:rsidRPr="00487BC6">
        <w:rPr>
          <w:noProof/>
        </w:rPr>
        <w:t xml:space="preserve"> 42</w:t>
      </w:r>
      <w:r w:rsidRPr="00487BC6">
        <w:rPr>
          <w:b/>
          <w:noProof/>
        </w:rPr>
        <w:t>,</w:t>
      </w:r>
      <w:r w:rsidRPr="00487BC6">
        <w:rPr>
          <w:noProof/>
        </w:rPr>
        <w:t xml:space="preserve"> 348-354.</w:t>
      </w:r>
      <w:bookmarkEnd w:id="38"/>
    </w:p>
    <w:p w:rsidR="00CA3CF2" w:rsidRPr="00487BC6" w:rsidRDefault="00CA3CF2" w:rsidP="00CA3CF2">
      <w:pPr>
        <w:pStyle w:val="ListParagraph"/>
        <w:spacing w:line="480" w:lineRule="auto"/>
        <w:ind w:hanging="720"/>
        <w:rPr>
          <w:noProof/>
        </w:rPr>
      </w:pPr>
      <w:bookmarkStart w:id="39" w:name="_ENREF_10"/>
      <w:r w:rsidRPr="00487BC6">
        <w:rPr>
          <w:noProof/>
        </w:rPr>
        <w:t xml:space="preserve">Laird, N.M. &amp; Lange, C. (2006) Family-based designs in the age of large-scale gene-association studies. </w:t>
      </w:r>
      <w:r w:rsidRPr="00487BC6">
        <w:rPr>
          <w:i/>
          <w:noProof/>
        </w:rPr>
        <w:t>Nat Rev Genet,</w:t>
      </w:r>
      <w:r w:rsidRPr="00487BC6">
        <w:rPr>
          <w:noProof/>
        </w:rPr>
        <w:t xml:space="preserve"> 7</w:t>
      </w:r>
      <w:r w:rsidRPr="00487BC6">
        <w:rPr>
          <w:b/>
          <w:noProof/>
        </w:rPr>
        <w:t>,</w:t>
      </w:r>
      <w:r w:rsidRPr="00487BC6">
        <w:rPr>
          <w:noProof/>
        </w:rPr>
        <w:t xml:space="preserve"> 385-94.</w:t>
      </w:r>
      <w:bookmarkEnd w:id="39"/>
    </w:p>
    <w:p w:rsidR="00CA3CF2" w:rsidRPr="00487BC6" w:rsidRDefault="00CA3CF2" w:rsidP="00CA3CF2">
      <w:pPr>
        <w:pStyle w:val="ListParagraph"/>
        <w:spacing w:line="480" w:lineRule="auto"/>
        <w:ind w:hanging="720"/>
        <w:rPr>
          <w:noProof/>
        </w:rPr>
      </w:pPr>
      <w:bookmarkStart w:id="40" w:name="_ENREF_11"/>
      <w:r w:rsidRPr="00487BC6">
        <w:rPr>
          <w:noProof/>
        </w:rPr>
        <w:t xml:space="preserve">Lehmann, E.L. (1999) </w:t>
      </w:r>
      <w:r w:rsidRPr="00487BC6">
        <w:rPr>
          <w:i/>
          <w:noProof/>
        </w:rPr>
        <w:t xml:space="preserve">Elements of large-sample theory. </w:t>
      </w:r>
      <w:r w:rsidRPr="00487BC6">
        <w:rPr>
          <w:noProof/>
        </w:rPr>
        <w:t>New York: Springer.</w:t>
      </w:r>
      <w:bookmarkEnd w:id="40"/>
    </w:p>
    <w:p w:rsidR="00CA3CF2" w:rsidRPr="00487BC6" w:rsidRDefault="00CA3CF2" w:rsidP="00CA3CF2">
      <w:pPr>
        <w:pStyle w:val="ListParagraph"/>
        <w:spacing w:line="480" w:lineRule="auto"/>
        <w:ind w:hanging="720"/>
        <w:rPr>
          <w:noProof/>
        </w:rPr>
      </w:pPr>
      <w:bookmarkStart w:id="41" w:name="_ENREF_12"/>
      <w:r w:rsidRPr="00487BC6">
        <w:rPr>
          <w:noProof/>
        </w:rPr>
        <w:t>Liu, C.T., Monda, K.L., Taylor, K.C., Lange, L., Demerath, E.W., Palmas, W., Wojczynski, M.K., Ellis, J.C., Vitolins, M.Z., Liu, S., Papanicolaou, G.J., Irvin, M.R., Xue, L., Griffin, P.J., Nalls, M.A., Adeyemo, A., Liu, J., Li, G., Ruiz-Narvaez, E.A., Chen, W.M., Chen, F., Henderson, B.E., Millikan, R.C., Ambrosone, C.B., Strom, S.S., Guo, X., Andrews, J.S., Sun, Y.V., Mosley, T.H., Yanek, L.R., Shriner, D., Haritunians, T., Rotter, J.I., Speliotes, E.K., Smith, M., Rosenberg, L., Mychaleckyj, J., Nayak, U., Spruill, I., Garvey, W.T., Pettaway, C., Nyante, S., Bandera, E.V., Britton, A.F., Zonderman, A.B., Rasmussen-Torvik, L.J., Chen, Y.D., Ding, J., Lohman, K., Kritchevsky, S.B., Zhao, W., Peyser, P.A., Kardia, S.L., Kabagambe, E., Broeckel, U., Chen, G., Zhou, J., Wassertheil-Smoller, S., Neuhouser, M.L., Rampersaud, E., Psaty, B., Kooperberg, C., Manson, J.E., Kuller, L.H., Ochs-Balcom, H.M., Johnson, K.C., Sucheston, L., Ordovas, J.M., Palmer, J.R., Haiman, C.A., Mcknight, B., Howard, B.V., Becker, D.M., Bielak, L.F., Liu, Y., Allison, M.A., Grant, S.F., Burke, G.L., Patel, S.R., Schreiner, P.J., Borecki, I.B., Evans, M.K., Taylor, H., Sale, M.M., Howard, V., Carlson, C.S., Rotimi, C.N., Cushman, M., Harris, T.B., Reiner, A.P., Cupples, L.A., North, K.E. &amp; Fox, C.S. (2013) Genome-</w:t>
      </w:r>
      <w:r w:rsidRPr="00487BC6">
        <w:rPr>
          <w:noProof/>
        </w:rPr>
        <w:lastRenderedPageBreak/>
        <w:t xml:space="preserve">wide association of body fat distribution in African ancestry populations suggests new loci. </w:t>
      </w:r>
      <w:r w:rsidRPr="00487BC6">
        <w:rPr>
          <w:i/>
          <w:noProof/>
        </w:rPr>
        <w:t>PLoS genetics,</w:t>
      </w:r>
      <w:r w:rsidRPr="00487BC6">
        <w:rPr>
          <w:noProof/>
        </w:rPr>
        <w:t xml:space="preserve"> 9</w:t>
      </w:r>
      <w:r w:rsidRPr="00487BC6">
        <w:rPr>
          <w:b/>
          <w:noProof/>
        </w:rPr>
        <w:t>,</w:t>
      </w:r>
      <w:r w:rsidRPr="00487BC6">
        <w:rPr>
          <w:noProof/>
        </w:rPr>
        <w:t xml:space="preserve"> e1003681.</w:t>
      </w:r>
      <w:bookmarkEnd w:id="41"/>
    </w:p>
    <w:p w:rsidR="00CA3CF2" w:rsidRPr="00487BC6" w:rsidRDefault="00CA3CF2" w:rsidP="00CA3CF2">
      <w:pPr>
        <w:pStyle w:val="ListParagraph"/>
        <w:spacing w:line="480" w:lineRule="auto"/>
        <w:ind w:hanging="720"/>
        <w:rPr>
          <w:noProof/>
        </w:rPr>
      </w:pPr>
      <w:bookmarkStart w:id="42" w:name="_ENREF_13"/>
      <w:r w:rsidRPr="00487BC6">
        <w:rPr>
          <w:noProof/>
        </w:rPr>
        <w:t xml:space="preserve">Oualkacha, K., Dastani, Z., Li, R., Cingolani, P.E., Spector, T.D., Hammond, C.J., Richards, J.B., Ciampi, A. &amp; Greenwood, C.M. (2013) Adjusted sequence kernel association test for rare variants controlling for cryptic and family relatedness. </w:t>
      </w:r>
      <w:r w:rsidRPr="00487BC6">
        <w:rPr>
          <w:i/>
          <w:noProof/>
        </w:rPr>
        <w:t>Genetic Epidemiology,</w:t>
      </w:r>
      <w:r w:rsidRPr="00487BC6">
        <w:rPr>
          <w:noProof/>
        </w:rPr>
        <w:t xml:space="preserve"> 37</w:t>
      </w:r>
      <w:r w:rsidRPr="00487BC6">
        <w:rPr>
          <w:b/>
          <w:noProof/>
        </w:rPr>
        <w:t>,</w:t>
      </w:r>
      <w:r w:rsidRPr="00487BC6">
        <w:rPr>
          <w:noProof/>
        </w:rPr>
        <w:t xml:space="preserve"> 366-376.</w:t>
      </w:r>
      <w:bookmarkEnd w:id="42"/>
    </w:p>
    <w:p w:rsidR="00CA3CF2" w:rsidRPr="00487BC6" w:rsidRDefault="00CA3CF2" w:rsidP="00CA3CF2">
      <w:pPr>
        <w:pStyle w:val="ListParagraph"/>
        <w:spacing w:line="480" w:lineRule="auto"/>
        <w:ind w:hanging="720"/>
        <w:rPr>
          <w:noProof/>
        </w:rPr>
      </w:pPr>
      <w:bookmarkStart w:id="43" w:name="_ENREF_14"/>
      <w:r w:rsidRPr="00487BC6">
        <w:rPr>
          <w:noProof/>
        </w:rPr>
        <w:t xml:space="preserve">Paré, G., Cook, N.R., Ridker, P.M. &amp; Chasman, D.I. (2010) On the use of variance per genotype as a tool to identify quantitative trait interaction effects: a report from the Women's Genome Health Study. </w:t>
      </w:r>
      <w:r w:rsidRPr="00487BC6">
        <w:rPr>
          <w:i/>
          <w:noProof/>
        </w:rPr>
        <w:t>PLoS genetics,</w:t>
      </w:r>
      <w:r w:rsidRPr="00487BC6">
        <w:rPr>
          <w:noProof/>
        </w:rPr>
        <w:t xml:space="preserve"> 6</w:t>
      </w:r>
      <w:r w:rsidRPr="00487BC6">
        <w:rPr>
          <w:b/>
          <w:noProof/>
        </w:rPr>
        <w:t>,</w:t>
      </w:r>
      <w:r w:rsidRPr="00487BC6">
        <w:rPr>
          <w:noProof/>
        </w:rPr>
        <w:t xml:space="preserve"> e1000981.</w:t>
      </w:r>
      <w:bookmarkEnd w:id="43"/>
    </w:p>
    <w:p w:rsidR="00CA3CF2" w:rsidRPr="00487BC6" w:rsidRDefault="00CA3CF2" w:rsidP="00CA3CF2">
      <w:pPr>
        <w:pStyle w:val="ListParagraph"/>
        <w:spacing w:line="480" w:lineRule="auto"/>
        <w:ind w:hanging="720"/>
        <w:rPr>
          <w:noProof/>
        </w:rPr>
      </w:pPr>
      <w:bookmarkStart w:id="44" w:name="_ENREF_15"/>
      <w:r w:rsidRPr="00487BC6">
        <w:rPr>
          <w:noProof/>
        </w:rPr>
        <w:t xml:space="preserve">Robinson, G.K. (1991) That BLUP is a good thing: The estimation of random effects (with discussion). </w:t>
      </w:r>
      <w:r w:rsidRPr="00487BC6">
        <w:rPr>
          <w:i/>
          <w:noProof/>
        </w:rPr>
        <w:t>Statist. Sci.,</w:t>
      </w:r>
      <w:r w:rsidRPr="00487BC6">
        <w:rPr>
          <w:noProof/>
        </w:rPr>
        <w:t xml:space="preserve"> 6.</w:t>
      </w:r>
      <w:bookmarkEnd w:id="44"/>
    </w:p>
    <w:p w:rsidR="00CA3CF2" w:rsidRPr="00487BC6" w:rsidRDefault="00CA3CF2" w:rsidP="00CA3CF2">
      <w:pPr>
        <w:pStyle w:val="ListParagraph"/>
        <w:spacing w:line="480" w:lineRule="auto"/>
        <w:ind w:hanging="720"/>
        <w:rPr>
          <w:noProof/>
        </w:rPr>
      </w:pPr>
      <w:bookmarkStart w:id="45" w:name="_ENREF_16"/>
      <w:r w:rsidRPr="00487BC6">
        <w:rPr>
          <w:noProof/>
        </w:rPr>
        <w:t xml:space="preserve">Rönnegård, L. &amp; Valdar, W. (2011) Detecting major genetic loci controlling phenotypic variability in experimental crosses. </w:t>
      </w:r>
      <w:r w:rsidRPr="00487BC6">
        <w:rPr>
          <w:i/>
          <w:noProof/>
        </w:rPr>
        <w:t>Genetics,</w:t>
      </w:r>
      <w:r w:rsidRPr="00487BC6">
        <w:rPr>
          <w:noProof/>
        </w:rPr>
        <w:t xml:space="preserve"> 188</w:t>
      </w:r>
      <w:r w:rsidRPr="00487BC6">
        <w:rPr>
          <w:b/>
          <w:noProof/>
        </w:rPr>
        <w:t>,</w:t>
      </w:r>
      <w:r w:rsidRPr="00487BC6">
        <w:rPr>
          <w:noProof/>
        </w:rPr>
        <w:t xml:space="preserve"> 435-447.</w:t>
      </w:r>
      <w:bookmarkEnd w:id="45"/>
    </w:p>
    <w:p w:rsidR="00CA3CF2" w:rsidRPr="00487BC6" w:rsidRDefault="00CA3CF2" w:rsidP="00CA3CF2">
      <w:pPr>
        <w:pStyle w:val="ListParagraph"/>
        <w:spacing w:line="480" w:lineRule="auto"/>
        <w:ind w:hanging="720"/>
        <w:rPr>
          <w:noProof/>
        </w:rPr>
      </w:pPr>
      <w:bookmarkStart w:id="46" w:name="_ENREF_17"/>
      <w:r w:rsidRPr="00487BC6">
        <w:rPr>
          <w:noProof/>
        </w:rPr>
        <w:t xml:space="preserve">Shen, X., Pettersson, M., Rönnegård, L. &amp; Carlborg, Ö. (2012) Inheritance beyond plain heritability: variance-controlling genes in Arabidopsis thaliana. </w:t>
      </w:r>
      <w:r w:rsidRPr="00487BC6">
        <w:rPr>
          <w:i/>
          <w:noProof/>
        </w:rPr>
        <w:t>PLoS genetics,</w:t>
      </w:r>
      <w:r w:rsidRPr="00487BC6">
        <w:rPr>
          <w:noProof/>
        </w:rPr>
        <w:t xml:space="preserve"> 8</w:t>
      </w:r>
      <w:r w:rsidRPr="00487BC6">
        <w:rPr>
          <w:b/>
          <w:noProof/>
        </w:rPr>
        <w:t>,</w:t>
      </w:r>
      <w:r w:rsidRPr="00487BC6">
        <w:rPr>
          <w:noProof/>
        </w:rPr>
        <w:t xml:space="preserve"> e1002839.</w:t>
      </w:r>
      <w:bookmarkEnd w:id="46"/>
    </w:p>
    <w:p w:rsidR="00CA3CF2" w:rsidRPr="00487BC6" w:rsidRDefault="00CA3CF2" w:rsidP="00CA3CF2">
      <w:pPr>
        <w:pStyle w:val="ListParagraph"/>
        <w:spacing w:line="480" w:lineRule="auto"/>
        <w:ind w:hanging="720"/>
        <w:rPr>
          <w:noProof/>
        </w:rPr>
      </w:pPr>
      <w:bookmarkStart w:id="47" w:name="_ENREF_18"/>
      <w:r w:rsidRPr="00487BC6">
        <w:rPr>
          <w:noProof/>
        </w:rPr>
        <w:t xml:space="preserve">Speliotes, E.K., Willer, C.J., Berndt, S.I., Monda, K.L., Thorleifsson, G., Jackson, A.U., Allen, H.L., Lindgren, C.M., Luan, J.A. &amp; Mägi, R. (2010) Association analyses of 249,796 individuals reveal 18 new loci associated with body mass index. </w:t>
      </w:r>
      <w:r w:rsidRPr="00487BC6">
        <w:rPr>
          <w:i/>
          <w:noProof/>
        </w:rPr>
        <w:t>Nature genetics,</w:t>
      </w:r>
      <w:r w:rsidRPr="00487BC6">
        <w:rPr>
          <w:noProof/>
        </w:rPr>
        <w:t xml:space="preserve"> 42</w:t>
      </w:r>
      <w:r w:rsidRPr="00487BC6">
        <w:rPr>
          <w:b/>
          <w:noProof/>
        </w:rPr>
        <w:t>,</w:t>
      </w:r>
      <w:r w:rsidRPr="00487BC6">
        <w:rPr>
          <w:noProof/>
        </w:rPr>
        <w:t xml:space="preserve"> 937-948.</w:t>
      </w:r>
      <w:bookmarkEnd w:id="47"/>
    </w:p>
    <w:p w:rsidR="00CA3CF2" w:rsidRPr="00487BC6" w:rsidRDefault="00CA3CF2" w:rsidP="00CA3CF2">
      <w:pPr>
        <w:pStyle w:val="ListParagraph"/>
        <w:spacing w:line="480" w:lineRule="auto"/>
        <w:ind w:hanging="720"/>
        <w:rPr>
          <w:noProof/>
        </w:rPr>
      </w:pPr>
      <w:bookmarkStart w:id="48" w:name="_ENREF_19"/>
      <w:r w:rsidRPr="00487BC6">
        <w:rPr>
          <w:noProof/>
        </w:rPr>
        <w:t xml:space="preserve">Splansky, G.L., Corey, D., Yang, Q., Atwood, L.D., Cupples, L.A., Benjamin, E.J., D'agostino, R.B., Fox, C.S., Larson, M.G. &amp; Murabito, J.M. (2007) The third </w:t>
      </w:r>
      <w:r w:rsidRPr="00487BC6">
        <w:rPr>
          <w:noProof/>
        </w:rPr>
        <w:lastRenderedPageBreak/>
        <w:t xml:space="preserve">generation cohort of the National Heart, Lung, and Blood Institute's Framingham Heart Study: design, recruitment, and initial examination. </w:t>
      </w:r>
      <w:r w:rsidRPr="00487BC6">
        <w:rPr>
          <w:i/>
          <w:noProof/>
        </w:rPr>
        <w:t>American journal of epidemiology,</w:t>
      </w:r>
      <w:r w:rsidRPr="00487BC6">
        <w:rPr>
          <w:noProof/>
        </w:rPr>
        <w:t xml:space="preserve"> 165</w:t>
      </w:r>
      <w:r w:rsidRPr="00487BC6">
        <w:rPr>
          <w:b/>
          <w:noProof/>
        </w:rPr>
        <w:t>,</w:t>
      </w:r>
      <w:r w:rsidRPr="00487BC6">
        <w:rPr>
          <w:noProof/>
        </w:rPr>
        <w:t xml:space="preserve"> 1328-1335.</w:t>
      </w:r>
      <w:bookmarkEnd w:id="48"/>
    </w:p>
    <w:p w:rsidR="00CA3CF2" w:rsidRPr="00487BC6" w:rsidRDefault="00CA3CF2" w:rsidP="00CA3CF2">
      <w:pPr>
        <w:pStyle w:val="ListParagraph"/>
        <w:spacing w:line="480" w:lineRule="auto"/>
        <w:ind w:hanging="720"/>
        <w:rPr>
          <w:noProof/>
        </w:rPr>
      </w:pPr>
      <w:bookmarkStart w:id="49" w:name="_ENREF_20"/>
      <w:r w:rsidRPr="00487BC6">
        <w:rPr>
          <w:noProof/>
        </w:rPr>
        <w:t xml:space="preserve">Struchalin, M.V., Dehghan, A., Witteman, J.C.M., Van Duijn, C. &amp; Aulchenko, Y.S. (2010) Variance heterogeneity analysis for detection of potentially interacting genetic loci: method and its limitations. </w:t>
      </w:r>
      <w:r w:rsidRPr="00487BC6">
        <w:rPr>
          <w:i/>
          <w:noProof/>
        </w:rPr>
        <w:t>BMC genetics,</w:t>
      </w:r>
      <w:r w:rsidRPr="00487BC6">
        <w:rPr>
          <w:noProof/>
        </w:rPr>
        <w:t xml:space="preserve"> 11</w:t>
      </w:r>
      <w:r w:rsidRPr="00487BC6">
        <w:rPr>
          <w:b/>
          <w:noProof/>
        </w:rPr>
        <w:t>,</w:t>
      </w:r>
      <w:r w:rsidRPr="00487BC6">
        <w:rPr>
          <w:noProof/>
        </w:rPr>
        <w:t xml:space="preserve"> 92.</w:t>
      </w:r>
      <w:bookmarkEnd w:id="49"/>
    </w:p>
    <w:p w:rsidR="00CA3CF2" w:rsidRPr="00487BC6" w:rsidRDefault="00CA3CF2" w:rsidP="00CA3CF2">
      <w:pPr>
        <w:pStyle w:val="ListParagraph"/>
        <w:spacing w:line="480" w:lineRule="auto"/>
        <w:ind w:hanging="720"/>
        <w:rPr>
          <w:noProof/>
        </w:rPr>
      </w:pPr>
      <w:r w:rsidRPr="00487BC6">
        <w:rPr>
          <w:noProof/>
        </w:rPr>
        <w:t>Struchalin, M. V., Amin, N., Eilers, P. H., van Duijn, C. M., &amp; Aulchenko, Y. S. (2012). An R package "VariABEL" for genome-wide searching for potentically interacting loci by testing genotypic variance heterogeneity. </w:t>
      </w:r>
      <w:r w:rsidRPr="00487BC6">
        <w:rPr>
          <w:i/>
          <w:noProof/>
        </w:rPr>
        <w:t>BMC genetics</w:t>
      </w:r>
      <w:r w:rsidRPr="00487BC6">
        <w:rPr>
          <w:noProof/>
        </w:rPr>
        <w:t>, 13, 4.</w:t>
      </w:r>
    </w:p>
    <w:p w:rsidR="00CA3CF2" w:rsidRPr="00487BC6" w:rsidRDefault="00CA3CF2" w:rsidP="00CA3CF2">
      <w:pPr>
        <w:pStyle w:val="ListParagraph"/>
        <w:spacing w:line="480" w:lineRule="auto"/>
        <w:ind w:hanging="720"/>
        <w:rPr>
          <w:noProof/>
        </w:rPr>
      </w:pPr>
      <w:bookmarkStart w:id="50" w:name="_ENREF_21"/>
      <w:r w:rsidRPr="00487BC6">
        <w:rPr>
          <w:noProof/>
        </w:rPr>
        <w:t xml:space="preserve">Sun, W. (2012) A statistical framework for eQTL mapping using RNA-seq data. </w:t>
      </w:r>
      <w:r w:rsidRPr="00487BC6">
        <w:rPr>
          <w:i/>
          <w:noProof/>
        </w:rPr>
        <w:t>Biometrics,</w:t>
      </w:r>
      <w:r w:rsidRPr="00487BC6">
        <w:rPr>
          <w:noProof/>
        </w:rPr>
        <w:t xml:space="preserve"> 68</w:t>
      </w:r>
      <w:r w:rsidRPr="00487BC6">
        <w:rPr>
          <w:b/>
          <w:noProof/>
        </w:rPr>
        <w:t>,</w:t>
      </w:r>
      <w:r w:rsidRPr="00487BC6">
        <w:rPr>
          <w:noProof/>
        </w:rPr>
        <w:t xml:space="preserve"> 1-11.</w:t>
      </w:r>
      <w:bookmarkEnd w:id="50"/>
    </w:p>
    <w:p w:rsidR="00CA3CF2" w:rsidRPr="00487BC6" w:rsidRDefault="00CA3CF2" w:rsidP="00CA3CF2">
      <w:pPr>
        <w:pStyle w:val="ListParagraph"/>
        <w:spacing w:line="480" w:lineRule="auto"/>
        <w:ind w:hanging="720"/>
        <w:rPr>
          <w:noProof/>
        </w:rPr>
      </w:pPr>
      <w:bookmarkStart w:id="51" w:name="_ENREF_22"/>
      <w:r w:rsidRPr="00487BC6">
        <w:rPr>
          <w:noProof/>
        </w:rPr>
        <w:t xml:space="preserve">Willer, C.J., Speliotes, E.K., Loos, R.J., Li, S., Lindgren, C.M., Heid, I.M., Berndt, S.I., Elliott, A.L., Jackson, A.U. &amp; Lamina, C. (2009) Six new loci associated with body mass index highlight a neuronal influence on body weight regulation. </w:t>
      </w:r>
      <w:r w:rsidRPr="00487BC6">
        <w:rPr>
          <w:i/>
          <w:noProof/>
        </w:rPr>
        <w:t>Nature genetics,</w:t>
      </w:r>
      <w:r w:rsidRPr="00487BC6">
        <w:rPr>
          <w:noProof/>
        </w:rPr>
        <w:t xml:space="preserve"> 41</w:t>
      </w:r>
      <w:r w:rsidRPr="00487BC6">
        <w:rPr>
          <w:b/>
          <w:noProof/>
        </w:rPr>
        <w:t>,</w:t>
      </w:r>
      <w:r w:rsidRPr="00487BC6">
        <w:rPr>
          <w:noProof/>
        </w:rPr>
        <w:t xml:space="preserve"> 25-34.</w:t>
      </w:r>
      <w:bookmarkEnd w:id="51"/>
    </w:p>
    <w:p w:rsidR="00CA3CF2" w:rsidRPr="00487BC6" w:rsidRDefault="00CA3CF2" w:rsidP="00CA3CF2">
      <w:pPr>
        <w:pStyle w:val="ListParagraph"/>
        <w:spacing w:line="480" w:lineRule="auto"/>
        <w:ind w:hanging="720"/>
        <w:rPr>
          <w:noProof/>
        </w:rPr>
      </w:pPr>
      <w:bookmarkStart w:id="52" w:name="_ENREF_23"/>
      <w:r w:rsidRPr="00487BC6">
        <w:rPr>
          <w:noProof/>
        </w:rPr>
        <w:t xml:space="preserve">Yang, J., Loos, R.J.F., Powell, J.E., Medland, S.E., Speliotes, E.K., Chasman, D.I., Rose, L.M., Thorleifsson, G., Steinthorsdottir, V. &amp; Mägi, R. (2012) FTO genotype is associated with phenotypic variability of body mass index. </w:t>
      </w:r>
      <w:r w:rsidRPr="00487BC6">
        <w:rPr>
          <w:i/>
          <w:noProof/>
        </w:rPr>
        <w:t>Nature,</w:t>
      </w:r>
      <w:r w:rsidRPr="00487BC6">
        <w:rPr>
          <w:noProof/>
        </w:rPr>
        <w:t xml:space="preserve"> 490</w:t>
      </w:r>
      <w:r w:rsidRPr="00487BC6">
        <w:rPr>
          <w:b/>
          <w:noProof/>
        </w:rPr>
        <w:t>,</w:t>
      </w:r>
      <w:r w:rsidRPr="00487BC6">
        <w:rPr>
          <w:noProof/>
        </w:rPr>
        <w:t xml:space="preserve"> 267-272.</w:t>
      </w:r>
      <w:bookmarkEnd w:id="52"/>
    </w:p>
    <w:p w:rsidR="00CE3A42" w:rsidRDefault="00CA3CF2" w:rsidP="00CA3CF2">
      <w:pPr>
        <w:pStyle w:val="ListParagraph"/>
        <w:spacing w:line="480" w:lineRule="auto"/>
        <w:ind w:hanging="720"/>
        <w:rPr>
          <w:noProof/>
        </w:rPr>
      </w:pPr>
      <w:bookmarkStart w:id="53" w:name="_ENREF_24"/>
      <w:r w:rsidRPr="00487BC6">
        <w:rPr>
          <w:noProof/>
        </w:rPr>
        <w:t xml:space="preserve">Yu, J., Pressoir, G., Briggs, W.H., Bi, I.V., Yamasaki, M., Doebley, J.F., Mcmullen, M.D., Gaut, B.S., Nielsen, D.M. &amp; Holland, J.B. (2006) A unified mixed-model method for association mapping that accounts for multiple levels of relatedness. </w:t>
      </w:r>
      <w:r w:rsidRPr="00487BC6">
        <w:rPr>
          <w:i/>
          <w:noProof/>
        </w:rPr>
        <w:t>Nature genetics,</w:t>
      </w:r>
      <w:r w:rsidRPr="00487BC6">
        <w:rPr>
          <w:noProof/>
        </w:rPr>
        <w:t xml:space="preserve"> 38</w:t>
      </w:r>
      <w:r w:rsidRPr="00487BC6">
        <w:rPr>
          <w:b/>
          <w:noProof/>
        </w:rPr>
        <w:t>,</w:t>
      </w:r>
      <w:r w:rsidRPr="00487BC6">
        <w:rPr>
          <w:noProof/>
        </w:rPr>
        <w:t xml:space="preserve"> 203-208.</w:t>
      </w:r>
      <w:bookmarkEnd w:id="53"/>
      <w:r w:rsidR="00CE3A42">
        <w:rPr>
          <w:noProof/>
        </w:rPr>
        <w:br w:type="page"/>
      </w:r>
    </w:p>
    <w:p w:rsidR="00293587" w:rsidRDefault="009347B0" w:rsidP="00E14A29">
      <w:pPr>
        <w:pStyle w:val="FigureTitle"/>
      </w:pPr>
      <w:r w:rsidRPr="00487BC6">
        <w:lastRenderedPageBreak/>
        <w:fldChar w:fldCharType="end"/>
      </w:r>
      <w:bookmarkStart w:id="54" w:name="_Toc297926645"/>
      <w:r w:rsidR="00293587" w:rsidRPr="00F43A0C">
        <w:t>Figure 1.</w:t>
      </w:r>
      <w:r w:rsidR="00293587" w:rsidRPr="00487BC6">
        <w:t xml:space="preserve"> BMI residual box plots and density plots by genotype for rs3120625 and rs7987059. AA, </w:t>
      </w:r>
      <w:proofErr w:type="spellStart"/>
      <w:r w:rsidR="00293587" w:rsidRPr="00487BC6">
        <w:t>Aa</w:t>
      </w:r>
      <w:proofErr w:type="spellEnd"/>
      <w:r w:rsidR="00293587" w:rsidRPr="00487BC6">
        <w:t xml:space="preserve">, and </w:t>
      </w:r>
      <w:proofErr w:type="spellStart"/>
      <w:r w:rsidR="00293587" w:rsidRPr="00487BC6">
        <w:t>aa</w:t>
      </w:r>
      <w:proofErr w:type="spellEnd"/>
      <w:r w:rsidR="00293587" w:rsidRPr="00487BC6">
        <w:t xml:space="preserve"> represent major allele homozygote, heterozygote, and minor allele homozygote, respectively. Residuals were obtained after removing covariate effects and family random effect. rs3120625 is the most significant SNP for mean and variance joint effect. rs7987059 is the most significant SNP for variance only effect.</w:t>
      </w:r>
      <w:bookmarkEnd w:id="54"/>
    </w:p>
    <w:p w:rsidR="00BC7575" w:rsidRDefault="00293587" w:rsidP="00E14A29">
      <w:pPr>
        <w:pStyle w:val="FigureTitle"/>
        <w:sectPr w:rsidR="00BC7575" w:rsidSect="00834661">
          <w:type w:val="continuous"/>
          <w:pgSz w:w="12240" w:h="15840" w:code="1"/>
          <w:pgMar w:top="1800" w:right="1440" w:bottom="1584" w:left="1800" w:header="0" w:footer="1584" w:gutter="0"/>
          <w:pgNumType w:start="1"/>
          <w:cols w:space="720"/>
          <w:docGrid w:linePitch="360"/>
        </w:sectPr>
      </w:pPr>
      <w:r>
        <w:rPr>
          <w:noProof/>
          <w:lang w:eastAsia="zh-CN"/>
        </w:rPr>
        <w:drawing>
          <wp:inline distT="0" distB="0" distL="0" distR="0">
            <wp:extent cx="5715000" cy="44164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1.tif"/>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15000" cy="4416425"/>
                    </a:xfrm>
                    <a:prstGeom prst="rect">
                      <a:avLst/>
                    </a:prstGeom>
                  </pic:spPr>
                </pic:pic>
              </a:graphicData>
            </a:graphic>
          </wp:inline>
        </w:drawing>
      </w:r>
    </w:p>
    <w:p w:rsidR="00BC7575" w:rsidRPr="00347BAB" w:rsidRDefault="00BC7575" w:rsidP="007A1882">
      <w:pPr>
        <w:pStyle w:val="TableTitle"/>
      </w:pPr>
      <w:bookmarkStart w:id="55" w:name="_Toc297926634"/>
      <w:r w:rsidRPr="00F43A0C">
        <w:lastRenderedPageBreak/>
        <w:t>Table 1. Empirical</w:t>
      </w:r>
      <w:r w:rsidRPr="00347BAB">
        <w:t xml:space="preserve"> Type I error/power of association tests for normally distributed traits at significance levels of 0.05 and 0.01. PB: parametric bootstrap.</w:t>
      </w:r>
      <w:bookmarkEnd w:id="55"/>
      <w:r w:rsidRPr="00347BAB">
        <w:t xml:space="preserve"> </w:t>
      </w:r>
    </w:p>
    <w:p w:rsidR="00BC7575" w:rsidRPr="00347BAB" w:rsidRDefault="00BC7575" w:rsidP="00347BAB">
      <w:pPr>
        <w:pStyle w:val="ListParagraph"/>
        <w:spacing w:line="480" w:lineRule="auto"/>
        <w:ind w:left="0"/>
      </w:pPr>
      <w:r w:rsidRPr="00347BAB">
        <w:t>A. Type I error comparison of family-based tests and tests ignoring family relatedness.</w:t>
      </w:r>
    </w:p>
    <w:tbl>
      <w:tblPr>
        <w:tblStyle w:val="TableGrid"/>
        <w:tblW w:w="12042" w:type="dxa"/>
        <w:tblInd w:w="216"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tblPr>
      <w:tblGrid>
        <w:gridCol w:w="612"/>
        <w:gridCol w:w="630"/>
        <w:gridCol w:w="1080"/>
        <w:gridCol w:w="1080"/>
        <w:gridCol w:w="990"/>
        <w:gridCol w:w="990"/>
        <w:gridCol w:w="990"/>
        <w:gridCol w:w="270"/>
        <w:gridCol w:w="810"/>
        <w:gridCol w:w="900"/>
        <w:gridCol w:w="900"/>
        <w:gridCol w:w="270"/>
        <w:gridCol w:w="810"/>
        <w:gridCol w:w="900"/>
        <w:gridCol w:w="810"/>
      </w:tblGrid>
      <w:tr w:rsidR="00BD52B8" w:rsidRPr="00347BAB" w:rsidTr="00BD52B8">
        <w:trPr>
          <w:trHeight w:val="360"/>
        </w:trPr>
        <w:tc>
          <w:tcPr>
            <w:tcW w:w="612" w:type="dxa"/>
            <w:tcBorders>
              <w:bottom w:val="nil"/>
            </w:tcBorders>
            <w:vAlign w:val="center"/>
          </w:tcPr>
          <w:p w:rsidR="00BC7575" w:rsidRPr="00347BAB" w:rsidRDefault="00BC7575" w:rsidP="00BC7575">
            <w:pPr>
              <w:pStyle w:val="ListParagraph"/>
              <w:ind w:left="0"/>
              <w:jc w:val="center"/>
              <w:rPr>
                <w:sz w:val="18"/>
                <w:szCs w:val="18"/>
              </w:rPr>
            </w:pPr>
          </w:p>
        </w:tc>
        <w:tc>
          <w:tcPr>
            <w:tcW w:w="630" w:type="dxa"/>
            <w:tcBorders>
              <w:bottom w:val="nil"/>
            </w:tcBorders>
            <w:vAlign w:val="center"/>
          </w:tcPr>
          <w:p w:rsidR="00BC7575" w:rsidRPr="00347BAB" w:rsidRDefault="00BC7575" w:rsidP="00BC7575">
            <w:pPr>
              <w:pStyle w:val="ListParagraph"/>
              <w:ind w:left="0"/>
              <w:jc w:val="center"/>
              <w:rPr>
                <w:sz w:val="18"/>
                <w:szCs w:val="18"/>
              </w:rPr>
            </w:pPr>
          </w:p>
        </w:tc>
        <w:tc>
          <w:tcPr>
            <w:tcW w:w="5130" w:type="dxa"/>
            <w:gridSpan w:val="5"/>
            <w:tcBorders>
              <w:bottom w:val="single" w:sz="4" w:space="0" w:color="auto"/>
            </w:tcBorders>
            <w:vAlign w:val="center"/>
          </w:tcPr>
          <w:p w:rsidR="00BC7575" w:rsidRPr="00347BAB" w:rsidRDefault="00BC7575" w:rsidP="00BC7575">
            <w:pPr>
              <w:pStyle w:val="ListParagraph"/>
              <w:ind w:left="0"/>
              <w:jc w:val="center"/>
              <w:rPr>
                <w:sz w:val="18"/>
                <w:szCs w:val="18"/>
              </w:rPr>
            </w:pPr>
            <w:proofErr w:type="spellStart"/>
            <w:r w:rsidRPr="00347BAB">
              <w:rPr>
                <w:sz w:val="18"/>
                <w:szCs w:val="18"/>
              </w:rPr>
              <w:t>famLRT</w:t>
            </w:r>
            <w:proofErr w:type="spellEnd"/>
          </w:p>
        </w:tc>
        <w:tc>
          <w:tcPr>
            <w:tcW w:w="270" w:type="dxa"/>
            <w:tcBorders>
              <w:bottom w:val="nil"/>
            </w:tcBorders>
          </w:tcPr>
          <w:p w:rsidR="00BC7575" w:rsidRPr="00347BAB" w:rsidRDefault="00BC7575" w:rsidP="00BC7575">
            <w:pPr>
              <w:pStyle w:val="ListParagraph"/>
              <w:ind w:left="0"/>
              <w:jc w:val="center"/>
              <w:rPr>
                <w:sz w:val="18"/>
                <w:szCs w:val="18"/>
              </w:rPr>
            </w:pPr>
          </w:p>
        </w:tc>
        <w:tc>
          <w:tcPr>
            <w:tcW w:w="2610" w:type="dxa"/>
            <w:gridSpan w:val="3"/>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GRAMMAR+</w:t>
            </w:r>
          </w:p>
        </w:tc>
        <w:tc>
          <w:tcPr>
            <w:tcW w:w="270" w:type="dxa"/>
            <w:tcBorders>
              <w:bottom w:val="nil"/>
            </w:tcBorders>
            <w:vAlign w:val="center"/>
          </w:tcPr>
          <w:p w:rsidR="00BC7575" w:rsidRPr="00347BAB" w:rsidRDefault="00BC7575" w:rsidP="00BC7575">
            <w:pPr>
              <w:pStyle w:val="ListParagraph"/>
              <w:ind w:left="0"/>
              <w:jc w:val="center"/>
              <w:rPr>
                <w:sz w:val="18"/>
                <w:szCs w:val="18"/>
              </w:rPr>
            </w:pPr>
          </w:p>
        </w:tc>
        <w:tc>
          <w:tcPr>
            <w:tcW w:w="2520" w:type="dxa"/>
            <w:gridSpan w:val="3"/>
            <w:tcBorders>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LRT</w:t>
            </w:r>
          </w:p>
        </w:tc>
      </w:tr>
      <w:tr w:rsidR="00BD52B8" w:rsidRPr="00347BAB" w:rsidTr="00BD52B8">
        <w:trPr>
          <w:trHeight w:val="360"/>
        </w:trPr>
        <w:tc>
          <w:tcPr>
            <w:tcW w:w="612" w:type="dxa"/>
            <w:tcBorders>
              <w:top w:val="nil"/>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SNP MAF</w:t>
            </w:r>
          </w:p>
        </w:tc>
        <w:tc>
          <w:tcPr>
            <w:tcW w:w="630" w:type="dxa"/>
            <w:tcBorders>
              <w:top w:val="nil"/>
              <w:bottom w:val="single" w:sz="4" w:space="0" w:color="auto"/>
            </w:tcBorders>
            <w:vAlign w:val="center"/>
          </w:tcPr>
          <w:p w:rsidR="00BC7575" w:rsidRPr="00347BAB" w:rsidRDefault="00BC7575" w:rsidP="00BC7575">
            <w:pPr>
              <w:pStyle w:val="ListParagraph"/>
              <w:ind w:left="0"/>
              <w:jc w:val="center"/>
              <w:rPr>
                <w:sz w:val="18"/>
                <w:szCs w:val="18"/>
              </w:rPr>
            </w:pPr>
            <m:oMath>
              <m:r>
                <w:rPr>
                  <w:rFonts w:ascii="Cambria Math" w:hAnsi="Cambria Math"/>
                  <w:sz w:val="18"/>
                  <w:szCs w:val="18"/>
                </w:rPr>
                <m:t>α</m:t>
              </m:r>
            </m:oMath>
            <w:r w:rsidRPr="00347BAB">
              <w:rPr>
                <w:sz w:val="18"/>
                <w:szCs w:val="18"/>
              </w:rPr>
              <w:t xml:space="preserve"> level</w:t>
            </w:r>
          </w:p>
        </w:tc>
        <w:tc>
          <w:tcPr>
            <w:tcW w:w="1080"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proofErr w:type="spellStart"/>
            <w:r w:rsidRPr="00347BAB">
              <w:rPr>
                <w:sz w:val="18"/>
                <w:szCs w:val="18"/>
              </w:rPr>
              <w:t>famLRT</w:t>
            </w:r>
            <w:r w:rsidRPr="00347BAB">
              <w:rPr>
                <w:sz w:val="18"/>
                <w:szCs w:val="18"/>
                <w:vertAlign w:val="subscript"/>
              </w:rPr>
              <w:t>MV</w:t>
            </w:r>
            <w:proofErr w:type="spellEnd"/>
          </w:p>
        </w:tc>
        <w:tc>
          <w:tcPr>
            <w:tcW w:w="1080"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proofErr w:type="spellStart"/>
            <w:r w:rsidRPr="00347BAB">
              <w:rPr>
                <w:sz w:val="18"/>
                <w:szCs w:val="18"/>
              </w:rPr>
              <w:t>famLRT</w:t>
            </w:r>
            <w:r w:rsidRPr="00347BAB">
              <w:rPr>
                <w:sz w:val="18"/>
                <w:szCs w:val="18"/>
                <w:vertAlign w:val="subscript"/>
              </w:rPr>
              <w:t>MV</w:t>
            </w:r>
            <w:proofErr w:type="spellEnd"/>
            <w:r w:rsidRPr="00347BAB">
              <w:rPr>
                <w:sz w:val="18"/>
                <w:szCs w:val="18"/>
              </w:rPr>
              <w:t>(PB)</w:t>
            </w:r>
          </w:p>
        </w:tc>
        <w:tc>
          <w:tcPr>
            <w:tcW w:w="990"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proofErr w:type="spellStart"/>
            <w:r w:rsidRPr="00347BAB">
              <w:rPr>
                <w:sz w:val="18"/>
                <w:szCs w:val="18"/>
              </w:rPr>
              <w:t>famLRT</w:t>
            </w:r>
            <w:r w:rsidRPr="00347BAB">
              <w:rPr>
                <w:sz w:val="18"/>
                <w:szCs w:val="18"/>
                <w:vertAlign w:val="subscript"/>
              </w:rPr>
              <w:t>M</w:t>
            </w:r>
            <w:proofErr w:type="spellEnd"/>
          </w:p>
        </w:tc>
        <w:tc>
          <w:tcPr>
            <w:tcW w:w="990"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proofErr w:type="spellStart"/>
            <w:r w:rsidRPr="00347BAB">
              <w:rPr>
                <w:sz w:val="18"/>
                <w:szCs w:val="18"/>
              </w:rPr>
              <w:t>famLRT</w:t>
            </w:r>
            <w:r w:rsidRPr="00347BAB">
              <w:rPr>
                <w:sz w:val="18"/>
                <w:szCs w:val="18"/>
                <w:vertAlign w:val="subscript"/>
              </w:rPr>
              <w:t>V</w:t>
            </w:r>
            <w:proofErr w:type="spellEnd"/>
          </w:p>
        </w:tc>
        <w:tc>
          <w:tcPr>
            <w:tcW w:w="990" w:type="dxa"/>
            <w:tcBorders>
              <w:top w:val="single" w:sz="4" w:space="0" w:color="auto"/>
              <w:bottom w:val="single" w:sz="4" w:space="0" w:color="auto"/>
            </w:tcBorders>
            <w:vAlign w:val="center"/>
          </w:tcPr>
          <w:p w:rsidR="00BD52B8" w:rsidRDefault="00BC7575" w:rsidP="00BC7575">
            <w:pPr>
              <w:pStyle w:val="ListParagraph"/>
              <w:ind w:left="0"/>
              <w:jc w:val="center"/>
              <w:rPr>
                <w:sz w:val="18"/>
                <w:szCs w:val="18"/>
                <w:vertAlign w:val="subscript"/>
              </w:rPr>
            </w:pPr>
            <w:proofErr w:type="spellStart"/>
            <w:r w:rsidRPr="00347BAB">
              <w:rPr>
                <w:sz w:val="18"/>
                <w:szCs w:val="18"/>
              </w:rPr>
              <w:t>famLRT</w:t>
            </w:r>
            <w:r w:rsidRPr="00347BAB">
              <w:rPr>
                <w:sz w:val="18"/>
                <w:szCs w:val="18"/>
                <w:vertAlign w:val="subscript"/>
              </w:rPr>
              <w:t>V</w:t>
            </w:r>
            <w:proofErr w:type="spellEnd"/>
          </w:p>
          <w:p w:rsidR="00BC7575" w:rsidRPr="00347BAB" w:rsidRDefault="00BC7575" w:rsidP="00BC7575">
            <w:pPr>
              <w:pStyle w:val="ListParagraph"/>
              <w:ind w:left="0"/>
              <w:jc w:val="center"/>
              <w:rPr>
                <w:sz w:val="18"/>
                <w:szCs w:val="18"/>
              </w:rPr>
            </w:pPr>
            <w:r w:rsidRPr="00347BAB">
              <w:rPr>
                <w:sz w:val="18"/>
                <w:szCs w:val="18"/>
              </w:rPr>
              <w:t>(PB)</w:t>
            </w:r>
          </w:p>
        </w:tc>
        <w:tc>
          <w:tcPr>
            <w:tcW w:w="270" w:type="dxa"/>
            <w:tcBorders>
              <w:top w:val="nil"/>
              <w:bottom w:val="single" w:sz="4" w:space="0" w:color="auto"/>
            </w:tcBorders>
          </w:tcPr>
          <w:p w:rsidR="00BC7575" w:rsidRPr="00347BAB" w:rsidRDefault="00BC7575" w:rsidP="00BC7575">
            <w:pPr>
              <w:pStyle w:val="ListParagraph"/>
              <w:ind w:left="0"/>
              <w:jc w:val="center"/>
              <w:rPr>
                <w:sz w:val="16"/>
                <w:szCs w:val="16"/>
              </w:rPr>
            </w:pPr>
          </w:p>
        </w:tc>
        <w:tc>
          <w:tcPr>
            <w:tcW w:w="810"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6"/>
                <w:szCs w:val="16"/>
              </w:rPr>
            </w:pPr>
            <w:r w:rsidRPr="00347BAB">
              <w:rPr>
                <w:sz w:val="18"/>
                <w:szCs w:val="18"/>
              </w:rPr>
              <w:t>LRT</w:t>
            </w:r>
            <w:r w:rsidRPr="00347BAB">
              <w:rPr>
                <w:sz w:val="18"/>
                <w:szCs w:val="18"/>
                <w:vertAlign w:val="subscript"/>
              </w:rPr>
              <w:t>MV</w:t>
            </w:r>
          </w:p>
        </w:tc>
        <w:tc>
          <w:tcPr>
            <w:tcW w:w="900"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6"/>
                <w:szCs w:val="16"/>
              </w:rPr>
            </w:pPr>
            <w:r w:rsidRPr="00347BAB">
              <w:rPr>
                <w:sz w:val="18"/>
                <w:szCs w:val="18"/>
              </w:rPr>
              <w:t>LRT</w:t>
            </w:r>
            <w:r w:rsidRPr="00347BAB">
              <w:rPr>
                <w:sz w:val="18"/>
                <w:szCs w:val="18"/>
                <w:vertAlign w:val="subscript"/>
              </w:rPr>
              <w:t>M</w:t>
            </w:r>
          </w:p>
        </w:tc>
        <w:tc>
          <w:tcPr>
            <w:tcW w:w="900"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6"/>
                <w:szCs w:val="16"/>
              </w:rPr>
            </w:pPr>
            <w:r w:rsidRPr="00347BAB">
              <w:rPr>
                <w:sz w:val="18"/>
                <w:szCs w:val="18"/>
              </w:rPr>
              <w:t>LRT</w:t>
            </w:r>
            <w:r w:rsidRPr="00347BAB">
              <w:rPr>
                <w:sz w:val="18"/>
                <w:szCs w:val="18"/>
                <w:vertAlign w:val="subscript"/>
              </w:rPr>
              <w:t>V</w:t>
            </w:r>
          </w:p>
        </w:tc>
        <w:tc>
          <w:tcPr>
            <w:tcW w:w="270" w:type="dxa"/>
            <w:tcBorders>
              <w:top w:val="nil"/>
              <w:bottom w:val="single" w:sz="4" w:space="0" w:color="auto"/>
            </w:tcBorders>
            <w:vAlign w:val="center"/>
          </w:tcPr>
          <w:p w:rsidR="00BC7575" w:rsidRPr="00347BAB" w:rsidRDefault="00BC7575" w:rsidP="00BC7575">
            <w:pPr>
              <w:pStyle w:val="ListParagraph"/>
              <w:ind w:left="0"/>
              <w:jc w:val="center"/>
              <w:rPr>
                <w:sz w:val="16"/>
                <w:szCs w:val="16"/>
              </w:rPr>
            </w:pPr>
          </w:p>
        </w:tc>
        <w:tc>
          <w:tcPr>
            <w:tcW w:w="810"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LRT</w:t>
            </w:r>
            <w:r w:rsidRPr="00347BAB">
              <w:rPr>
                <w:sz w:val="18"/>
                <w:szCs w:val="18"/>
                <w:vertAlign w:val="subscript"/>
              </w:rPr>
              <w:t>MV</w:t>
            </w:r>
          </w:p>
        </w:tc>
        <w:tc>
          <w:tcPr>
            <w:tcW w:w="900"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LRT</w:t>
            </w:r>
            <w:r w:rsidRPr="00347BAB">
              <w:rPr>
                <w:sz w:val="18"/>
                <w:szCs w:val="18"/>
                <w:vertAlign w:val="subscript"/>
              </w:rPr>
              <w:t>M</w:t>
            </w:r>
          </w:p>
        </w:tc>
        <w:tc>
          <w:tcPr>
            <w:tcW w:w="810"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LRT</w:t>
            </w:r>
            <w:r w:rsidRPr="00347BAB">
              <w:rPr>
                <w:sz w:val="18"/>
                <w:szCs w:val="18"/>
                <w:vertAlign w:val="subscript"/>
              </w:rPr>
              <w:t>V</w:t>
            </w:r>
          </w:p>
        </w:tc>
      </w:tr>
      <w:tr w:rsidR="00BD52B8" w:rsidRPr="00347BAB" w:rsidTr="00BD52B8">
        <w:trPr>
          <w:trHeight w:val="360"/>
        </w:trPr>
        <w:tc>
          <w:tcPr>
            <w:tcW w:w="612"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0.44</w:t>
            </w:r>
          </w:p>
        </w:tc>
        <w:tc>
          <w:tcPr>
            <w:tcW w:w="630"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0.05</w:t>
            </w:r>
          </w:p>
        </w:tc>
        <w:tc>
          <w:tcPr>
            <w:tcW w:w="1080"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0.054</w:t>
            </w:r>
          </w:p>
        </w:tc>
        <w:tc>
          <w:tcPr>
            <w:tcW w:w="1080"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0.049</w:t>
            </w:r>
          </w:p>
        </w:tc>
        <w:tc>
          <w:tcPr>
            <w:tcW w:w="990"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0.052</w:t>
            </w:r>
          </w:p>
        </w:tc>
        <w:tc>
          <w:tcPr>
            <w:tcW w:w="990"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0.053</w:t>
            </w:r>
          </w:p>
        </w:tc>
        <w:tc>
          <w:tcPr>
            <w:tcW w:w="990"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0.046</w:t>
            </w:r>
          </w:p>
        </w:tc>
        <w:tc>
          <w:tcPr>
            <w:tcW w:w="270" w:type="dxa"/>
            <w:tcBorders>
              <w:top w:val="single" w:sz="4" w:space="0" w:color="auto"/>
            </w:tcBorders>
          </w:tcPr>
          <w:p w:rsidR="00BC7575" w:rsidRPr="00347BAB" w:rsidRDefault="00BC7575" w:rsidP="00BC7575">
            <w:pPr>
              <w:pStyle w:val="ListParagraph"/>
              <w:ind w:left="0"/>
              <w:jc w:val="center"/>
              <w:rPr>
                <w:sz w:val="18"/>
                <w:szCs w:val="18"/>
              </w:rPr>
            </w:pPr>
          </w:p>
        </w:tc>
        <w:tc>
          <w:tcPr>
            <w:tcW w:w="810"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0.060</w:t>
            </w:r>
          </w:p>
        </w:tc>
        <w:tc>
          <w:tcPr>
            <w:tcW w:w="900"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0.061</w:t>
            </w:r>
          </w:p>
        </w:tc>
        <w:tc>
          <w:tcPr>
            <w:tcW w:w="900"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0.054</w:t>
            </w:r>
          </w:p>
        </w:tc>
        <w:tc>
          <w:tcPr>
            <w:tcW w:w="270" w:type="dxa"/>
            <w:tcBorders>
              <w:top w:val="single" w:sz="4" w:space="0" w:color="auto"/>
            </w:tcBorders>
            <w:vAlign w:val="center"/>
          </w:tcPr>
          <w:p w:rsidR="00BC7575" w:rsidRPr="00347BAB" w:rsidRDefault="00BC7575" w:rsidP="00BC7575">
            <w:pPr>
              <w:pStyle w:val="ListParagraph"/>
              <w:ind w:left="0"/>
              <w:jc w:val="center"/>
              <w:rPr>
                <w:sz w:val="18"/>
                <w:szCs w:val="18"/>
              </w:rPr>
            </w:pPr>
          </w:p>
        </w:tc>
        <w:tc>
          <w:tcPr>
            <w:tcW w:w="810"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0.078</w:t>
            </w:r>
          </w:p>
        </w:tc>
        <w:tc>
          <w:tcPr>
            <w:tcW w:w="900"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0.079</w:t>
            </w:r>
          </w:p>
        </w:tc>
        <w:tc>
          <w:tcPr>
            <w:tcW w:w="810"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0.062</w:t>
            </w:r>
          </w:p>
        </w:tc>
      </w:tr>
      <w:tr w:rsidR="00BD52B8" w:rsidRPr="00347BAB" w:rsidTr="00BD52B8">
        <w:trPr>
          <w:trHeight w:val="360"/>
        </w:trPr>
        <w:tc>
          <w:tcPr>
            <w:tcW w:w="612" w:type="dxa"/>
            <w:vAlign w:val="center"/>
          </w:tcPr>
          <w:p w:rsidR="00BC7575" w:rsidRPr="00347BAB" w:rsidRDefault="00BC7575" w:rsidP="00BC7575">
            <w:pPr>
              <w:pStyle w:val="ListParagraph"/>
              <w:ind w:left="0"/>
              <w:jc w:val="center"/>
              <w:rPr>
                <w:sz w:val="18"/>
                <w:szCs w:val="18"/>
              </w:rPr>
            </w:pPr>
          </w:p>
        </w:tc>
        <w:tc>
          <w:tcPr>
            <w:tcW w:w="630" w:type="dxa"/>
            <w:vAlign w:val="center"/>
          </w:tcPr>
          <w:p w:rsidR="00BC7575" w:rsidRPr="00347BAB" w:rsidRDefault="00BC7575" w:rsidP="00BC7575">
            <w:pPr>
              <w:pStyle w:val="ListParagraph"/>
              <w:ind w:left="0"/>
              <w:jc w:val="center"/>
              <w:rPr>
                <w:sz w:val="18"/>
                <w:szCs w:val="18"/>
              </w:rPr>
            </w:pPr>
            <w:r w:rsidRPr="00347BAB">
              <w:rPr>
                <w:sz w:val="18"/>
                <w:szCs w:val="18"/>
              </w:rPr>
              <w:t>0.01</w:t>
            </w:r>
          </w:p>
        </w:tc>
        <w:tc>
          <w:tcPr>
            <w:tcW w:w="1080" w:type="dxa"/>
            <w:vAlign w:val="center"/>
          </w:tcPr>
          <w:p w:rsidR="00BC7575" w:rsidRPr="00347BAB" w:rsidRDefault="00BC7575" w:rsidP="00BC7575">
            <w:pPr>
              <w:pStyle w:val="ListParagraph"/>
              <w:ind w:left="0"/>
              <w:jc w:val="center"/>
              <w:rPr>
                <w:sz w:val="18"/>
                <w:szCs w:val="18"/>
              </w:rPr>
            </w:pPr>
            <w:r w:rsidRPr="00347BAB">
              <w:rPr>
                <w:sz w:val="18"/>
                <w:szCs w:val="18"/>
              </w:rPr>
              <w:t>0.012</w:t>
            </w:r>
          </w:p>
        </w:tc>
        <w:tc>
          <w:tcPr>
            <w:tcW w:w="1080" w:type="dxa"/>
            <w:vAlign w:val="center"/>
          </w:tcPr>
          <w:p w:rsidR="00BC7575" w:rsidRPr="00347BAB" w:rsidRDefault="00BC7575" w:rsidP="00BC7575">
            <w:pPr>
              <w:pStyle w:val="ListParagraph"/>
              <w:ind w:left="0"/>
              <w:jc w:val="center"/>
              <w:rPr>
                <w:sz w:val="18"/>
                <w:szCs w:val="18"/>
              </w:rPr>
            </w:pPr>
            <w:r w:rsidRPr="00347BAB">
              <w:rPr>
                <w:sz w:val="18"/>
                <w:szCs w:val="18"/>
              </w:rPr>
              <w:t>0.010</w:t>
            </w:r>
          </w:p>
        </w:tc>
        <w:tc>
          <w:tcPr>
            <w:tcW w:w="990" w:type="dxa"/>
            <w:vAlign w:val="center"/>
          </w:tcPr>
          <w:p w:rsidR="00BC7575" w:rsidRPr="00347BAB" w:rsidRDefault="00BC7575" w:rsidP="00BC7575">
            <w:pPr>
              <w:pStyle w:val="ListParagraph"/>
              <w:ind w:left="0"/>
              <w:jc w:val="center"/>
              <w:rPr>
                <w:sz w:val="18"/>
                <w:szCs w:val="18"/>
              </w:rPr>
            </w:pPr>
            <w:r w:rsidRPr="00347BAB">
              <w:rPr>
                <w:sz w:val="18"/>
                <w:szCs w:val="18"/>
              </w:rPr>
              <w:t>0.009</w:t>
            </w:r>
          </w:p>
        </w:tc>
        <w:tc>
          <w:tcPr>
            <w:tcW w:w="990" w:type="dxa"/>
            <w:vAlign w:val="center"/>
          </w:tcPr>
          <w:p w:rsidR="00BC7575" w:rsidRPr="00347BAB" w:rsidRDefault="00BC7575" w:rsidP="00BC7575">
            <w:pPr>
              <w:pStyle w:val="ListParagraph"/>
              <w:ind w:left="0"/>
              <w:jc w:val="center"/>
              <w:rPr>
                <w:sz w:val="18"/>
                <w:szCs w:val="18"/>
              </w:rPr>
            </w:pPr>
            <w:r w:rsidRPr="00347BAB">
              <w:rPr>
                <w:sz w:val="18"/>
                <w:szCs w:val="18"/>
              </w:rPr>
              <w:t>0.012</w:t>
            </w:r>
          </w:p>
        </w:tc>
        <w:tc>
          <w:tcPr>
            <w:tcW w:w="990" w:type="dxa"/>
            <w:vAlign w:val="center"/>
          </w:tcPr>
          <w:p w:rsidR="00BC7575" w:rsidRPr="00347BAB" w:rsidRDefault="00BC7575" w:rsidP="00BC7575">
            <w:pPr>
              <w:pStyle w:val="ListParagraph"/>
              <w:ind w:left="0"/>
              <w:jc w:val="center"/>
              <w:rPr>
                <w:sz w:val="18"/>
                <w:szCs w:val="18"/>
              </w:rPr>
            </w:pPr>
            <w:r w:rsidRPr="00347BAB">
              <w:rPr>
                <w:sz w:val="18"/>
                <w:szCs w:val="18"/>
              </w:rPr>
              <w:t>0.008</w:t>
            </w:r>
          </w:p>
        </w:tc>
        <w:tc>
          <w:tcPr>
            <w:tcW w:w="270" w:type="dxa"/>
          </w:tcPr>
          <w:p w:rsidR="00BC7575" w:rsidRPr="00347BAB" w:rsidRDefault="00BC7575" w:rsidP="00BC7575">
            <w:pPr>
              <w:pStyle w:val="ListParagraph"/>
              <w:ind w:left="0"/>
              <w:jc w:val="center"/>
              <w:rPr>
                <w:sz w:val="18"/>
                <w:szCs w:val="18"/>
              </w:rPr>
            </w:pPr>
          </w:p>
        </w:tc>
        <w:tc>
          <w:tcPr>
            <w:tcW w:w="810" w:type="dxa"/>
            <w:vAlign w:val="center"/>
          </w:tcPr>
          <w:p w:rsidR="00BC7575" w:rsidRPr="00347BAB" w:rsidRDefault="00BC7575" w:rsidP="00BC7575">
            <w:pPr>
              <w:pStyle w:val="ListParagraph"/>
              <w:ind w:left="0"/>
              <w:jc w:val="center"/>
              <w:rPr>
                <w:sz w:val="18"/>
                <w:szCs w:val="18"/>
              </w:rPr>
            </w:pPr>
            <w:r w:rsidRPr="00347BAB">
              <w:rPr>
                <w:sz w:val="18"/>
                <w:szCs w:val="18"/>
              </w:rPr>
              <w:t>0.012</w:t>
            </w:r>
          </w:p>
        </w:tc>
        <w:tc>
          <w:tcPr>
            <w:tcW w:w="900" w:type="dxa"/>
            <w:vAlign w:val="center"/>
          </w:tcPr>
          <w:p w:rsidR="00BC7575" w:rsidRPr="00347BAB" w:rsidRDefault="00BC7575" w:rsidP="00BC7575">
            <w:pPr>
              <w:pStyle w:val="ListParagraph"/>
              <w:ind w:left="0"/>
              <w:jc w:val="center"/>
              <w:rPr>
                <w:sz w:val="18"/>
                <w:szCs w:val="18"/>
              </w:rPr>
            </w:pPr>
            <w:r w:rsidRPr="00347BAB">
              <w:rPr>
                <w:sz w:val="18"/>
                <w:szCs w:val="18"/>
              </w:rPr>
              <w:t>0.014</w:t>
            </w:r>
          </w:p>
        </w:tc>
        <w:tc>
          <w:tcPr>
            <w:tcW w:w="900" w:type="dxa"/>
            <w:vAlign w:val="center"/>
          </w:tcPr>
          <w:p w:rsidR="00BC7575" w:rsidRPr="00347BAB" w:rsidRDefault="00BC7575" w:rsidP="00BC7575">
            <w:pPr>
              <w:pStyle w:val="ListParagraph"/>
              <w:ind w:left="0"/>
              <w:jc w:val="center"/>
              <w:rPr>
                <w:sz w:val="18"/>
                <w:szCs w:val="18"/>
              </w:rPr>
            </w:pPr>
            <w:r w:rsidRPr="00347BAB">
              <w:rPr>
                <w:sz w:val="18"/>
                <w:szCs w:val="18"/>
              </w:rPr>
              <w:t>0.011</w:t>
            </w:r>
          </w:p>
        </w:tc>
        <w:tc>
          <w:tcPr>
            <w:tcW w:w="270" w:type="dxa"/>
            <w:vAlign w:val="center"/>
          </w:tcPr>
          <w:p w:rsidR="00BC7575" w:rsidRPr="00347BAB" w:rsidRDefault="00BC7575" w:rsidP="00BC7575">
            <w:pPr>
              <w:pStyle w:val="ListParagraph"/>
              <w:ind w:left="0"/>
              <w:jc w:val="center"/>
              <w:rPr>
                <w:sz w:val="18"/>
                <w:szCs w:val="18"/>
              </w:rPr>
            </w:pPr>
          </w:p>
        </w:tc>
        <w:tc>
          <w:tcPr>
            <w:tcW w:w="810" w:type="dxa"/>
            <w:vAlign w:val="center"/>
          </w:tcPr>
          <w:p w:rsidR="00BC7575" w:rsidRPr="00347BAB" w:rsidRDefault="00BC7575" w:rsidP="00BC7575">
            <w:pPr>
              <w:pStyle w:val="ListParagraph"/>
              <w:ind w:left="0"/>
              <w:jc w:val="center"/>
              <w:rPr>
                <w:sz w:val="18"/>
                <w:szCs w:val="18"/>
              </w:rPr>
            </w:pPr>
            <w:r w:rsidRPr="00347BAB">
              <w:rPr>
                <w:sz w:val="18"/>
                <w:szCs w:val="18"/>
              </w:rPr>
              <w:t>0.023</w:t>
            </w:r>
          </w:p>
        </w:tc>
        <w:tc>
          <w:tcPr>
            <w:tcW w:w="900" w:type="dxa"/>
            <w:vAlign w:val="center"/>
          </w:tcPr>
          <w:p w:rsidR="00BC7575" w:rsidRPr="00347BAB" w:rsidRDefault="00BC7575" w:rsidP="00BC7575">
            <w:pPr>
              <w:pStyle w:val="ListParagraph"/>
              <w:ind w:left="0"/>
              <w:jc w:val="center"/>
              <w:rPr>
                <w:sz w:val="18"/>
                <w:szCs w:val="18"/>
              </w:rPr>
            </w:pPr>
            <w:r w:rsidRPr="00347BAB">
              <w:rPr>
                <w:sz w:val="18"/>
                <w:szCs w:val="18"/>
              </w:rPr>
              <w:t>0.022</w:t>
            </w:r>
          </w:p>
        </w:tc>
        <w:tc>
          <w:tcPr>
            <w:tcW w:w="810" w:type="dxa"/>
            <w:vAlign w:val="center"/>
          </w:tcPr>
          <w:p w:rsidR="00BC7575" w:rsidRPr="00347BAB" w:rsidRDefault="00BC7575" w:rsidP="00BC7575">
            <w:pPr>
              <w:pStyle w:val="ListParagraph"/>
              <w:ind w:left="0"/>
              <w:jc w:val="center"/>
              <w:rPr>
                <w:sz w:val="18"/>
                <w:szCs w:val="18"/>
              </w:rPr>
            </w:pPr>
            <w:r w:rsidRPr="00347BAB">
              <w:rPr>
                <w:sz w:val="18"/>
                <w:szCs w:val="18"/>
              </w:rPr>
              <w:t>0.018</w:t>
            </w:r>
          </w:p>
        </w:tc>
      </w:tr>
      <w:tr w:rsidR="00BD52B8" w:rsidRPr="00347BAB" w:rsidTr="00BD52B8">
        <w:trPr>
          <w:trHeight w:val="144"/>
        </w:trPr>
        <w:tc>
          <w:tcPr>
            <w:tcW w:w="612" w:type="dxa"/>
            <w:vAlign w:val="center"/>
          </w:tcPr>
          <w:p w:rsidR="00BC7575" w:rsidRPr="00347BAB" w:rsidRDefault="00BC7575" w:rsidP="00BC7575">
            <w:pPr>
              <w:pStyle w:val="ListParagraph"/>
              <w:ind w:left="0"/>
              <w:jc w:val="center"/>
              <w:rPr>
                <w:sz w:val="18"/>
                <w:szCs w:val="18"/>
              </w:rPr>
            </w:pPr>
          </w:p>
        </w:tc>
        <w:tc>
          <w:tcPr>
            <w:tcW w:w="630" w:type="dxa"/>
            <w:vAlign w:val="center"/>
          </w:tcPr>
          <w:p w:rsidR="00BC7575" w:rsidRPr="00347BAB" w:rsidRDefault="00BC7575" w:rsidP="00BC7575">
            <w:pPr>
              <w:pStyle w:val="ListParagraph"/>
              <w:ind w:left="0"/>
              <w:jc w:val="center"/>
              <w:rPr>
                <w:sz w:val="18"/>
                <w:szCs w:val="18"/>
              </w:rPr>
            </w:pPr>
          </w:p>
        </w:tc>
        <w:tc>
          <w:tcPr>
            <w:tcW w:w="1080" w:type="dxa"/>
            <w:vAlign w:val="center"/>
          </w:tcPr>
          <w:p w:rsidR="00BC7575" w:rsidRPr="00347BAB" w:rsidRDefault="00BC7575" w:rsidP="00BC7575">
            <w:pPr>
              <w:pStyle w:val="ListParagraph"/>
              <w:ind w:left="0"/>
              <w:jc w:val="center"/>
              <w:rPr>
                <w:sz w:val="18"/>
                <w:szCs w:val="18"/>
              </w:rPr>
            </w:pPr>
          </w:p>
        </w:tc>
        <w:tc>
          <w:tcPr>
            <w:tcW w:w="1080" w:type="dxa"/>
            <w:vAlign w:val="center"/>
          </w:tcPr>
          <w:p w:rsidR="00BC7575" w:rsidRPr="00347BAB" w:rsidRDefault="00BC7575" w:rsidP="00BC7575">
            <w:pPr>
              <w:pStyle w:val="ListParagraph"/>
              <w:ind w:left="0"/>
              <w:jc w:val="center"/>
              <w:rPr>
                <w:sz w:val="18"/>
                <w:szCs w:val="18"/>
              </w:rPr>
            </w:pPr>
          </w:p>
        </w:tc>
        <w:tc>
          <w:tcPr>
            <w:tcW w:w="990" w:type="dxa"/>
            <w:vAlign w:val="center"/>
          </w:tcPr>
          <w:p w:rsidR="00BC7575" w:rsidRPr="00347BAB" w:rsidRDefault="00BC7575" w:rsidP="00BC7575">
            <w:pPr>
              <w:pStyle w:val="ListParagraph"/>
              <w:ind w:left="0"/>
              <w:jc w:val="center"/>
              <w:rPr>
                <w:sz w:val="18"/>
                <w:szCs w:val="18"/>
              </w:rPr>
            </w:pPr>
          </w:p>
        </w:tc>
        <w:tc>
          <w:tcPr>
            <w:tcW w:w="990" w:type="dxa"/>
            <w:vAlign w:val="center"/>
          </w:tcPr>
          <w:p w:rsidR="00BC7575" w:rsidRPr="00347BAB" w:rsidRDefault="00BC7575" w:rsidP="00BC7575">
            <w:pPr>
              <w:pStyle w:val="ListParagraph"/>
              <w:ind w:left="0"/>
              <w:jc w:val="center"/>
              <w:rPr>
                <w:sz w:val="18"/>
                <w:szCs w:val="18"/>
              </w:rPr>
            </w:pPr>
          </w:p>
        </w:tc>
        <w:tc>
          <w:tcPr>
            <w:tcW w:w="990" w:type="dxa"/>
            <w:vAlign w:val="center"/>
          </w:tcPr>
          <w:p w:rsidR="00BC7575" w:rsidRPr="00347BAB" w:rsidRDefault="00BC7575" w:rsidP="00BC7575">
            <w:pPr>
              <w:pStyle w:val="ListParagraph"/>
              <w:ind w:left="0"/>
              <w:jc w:val="center"/>
              <w:rPr>
                <w:sz w:val="18"/>
                <w:szCs w:val="18"/>
              </w:rPr>
            </w:pPr>
          </w:p>
        </w:tc>
        <w:tc>
          <w:tcPr>
            <w:tcW w:w="270" w:type="dxa"/>
          </w:tcPr>
          <w:p w:rsidR="00BC7575" w:rsidRPr="00347BAB" w:rsidRDefault="00BC7575" w:rsidP="00BC7575">
            <w:pPr>
              <w:pStyle w:val="ListParagraph"/>
              <w:ind w:left="0"/>
              <w:jc w:val="center"/>
              <w:rPr>
                <w:sz w:val="18"/>
                <w:szCs w:val="18"/>
              </w:rPr>
            </w:pPr>
          </w:p>
        </w:tc>
        <w:tc>
          <w:tcPr>
            <w:tcW w:w="810" w:type="dxa"/>
            <w:vAlign w:val="center"/>
          </w:tcPr>
          <w:p w:rsidR="00BC7575" w:rsidRPr="00347BAB" w:rsidRDefault="00BC7575" w:rsidP="00BC7575">
            <w:pPr>
              <w:pStyle w:val="ListParagraph"/>
              <w:ind w:left="0"/>
              <w:jc w:val="center"/>
              <w:rPr>
                <w:sz w:val="18"/>
                <w:szCs w:val="18"/>
              </w:rPr>
            </w:pPr>
          </w:p>
        </w:tc>
        <w:tc>
          <w:tcPr>
            <w:tcW w:w="900" w:type="dxa"/>
            <w:vAlign w:val="center"/>
          </w:tcPr>
          <w:p w:rsidR="00BC7575" w:rsidRPr="00347BAB" w:rsidRDefault="00BC7575" w:rsidP="00BC7575">
            <w:pPr>
              <w:pStyle w:val="ListParagraph"/>
              <w:ind w:left="0"/>
              <w:jc w:val="center"/>
              <w:rPr>
                <w:sz w:val="18"/>
                <w:szCs w:val="18"/>
              </w:rPr>
            </w:pPr>
          </w:p>
        </w:tc>
        <w:tc>
          <w:tcPr>
            <w:tcW w:w="900" w:type="dxa"/>
            <w:vAlign w:val="center"/>
          </w:tcPr>
          <w:p w:rsidR="00BC7575" w:rsidRPr="00347BAB" w:rsidRDefault="00BC7575" w:rsidP="00BC7575">
            <w:pPr>
              <w:pStyle w:val="ListParagraph"/>
              <w:ind w:left="0"/>
              <w:jc w:val="center"/>
              <w:rPr>
                <w:sz w:val="18"/>
                <w:szCs w:val="18"/>
              </w:rPr>
            </w:pPr>
          </w:p>
        </w:tc>
        <w:tc>
          <w:tcPr>
            <w:tcW w:w="270" w:type="dxa"/>
            <w:vAlign w:val="center"/>
          </w:tcPr>
          <w:p w:rsidR="00BC7575" w:rsidRPr="00347BAB" w:rsidRDefault="00BC7575" w:rsidP="00BC7575">
            <w:pPr>
              <w:pStyle w:val="ListParagraph"/>
              <w:ind w:left="0"/>
              <w:jc w:val="center"/>
              <w:rPr>
                <w:sz w:val="18"/>
                <w:szCs w:val="18"/>
              </w:rPr>
            </w:pPr>
          </w:p>
        </w:tc>
        <w:tc>
          <w:tcPr>
            <w:tcW w:w="810" w:type="dxa"/>
            <w:vAlign w:val="center"/>
          </w:tcPr>
          <w:p w:rsidR="00BC7575" w:rsidRPr="00347BAB" w:rsidRDefault="00BC7575" w:rsidP="00BC7575">
            <w:pPr>
              <w:pStyle w:val="ListParagraph"/>
              <w:ind w:left="0"/>
              <w:jc w:val="center"/>
              <w:rPr>
                <w:sz w:val="18"/>
                <w:szCs w:val="18"/>
              </w:rPr>
            </w:pPr>
          </w:p>
        </w:tc>
        <w:tc>
          <w:tcPr>
            <w:tcW w:w="900" w:type="dxa"/>
            <w:vAlign w:val="center"/>
          </w:tcPr>
          <w:p w:rsidR="00BC7575" w:rsidRPr="00347BAB" w:rsidRDefault="00BC7575" w:rsidP="00BC7575">
            <w:pPr>
              <w:pStyle w:val="ListParagraph"/>
              <w:ind w:left="0"/>
              <w:jc w:val="center"/>
              <w:rPr>
                <w:sz w:val="18"/>
                <w:szCs w:val="18"/>
              </w:rPr>
            </w:pPr>
          </w:p>
        </w:tc>
        <w:tc>
          <w:tcPr>
            <w:tcW w:w="810" w:type="dxa"/>
            <w:vAlign w:val="center"/>
          </w:tcPr>
          <w:p w:rsidR="00BC7575" w:rsidRPr="00347BAB" w:rsidRDefault="00BC7575" w:rsidP="00BC7575">
            <w:pPr>
              <w:pStyle w:val="ListParagraph"/>
              <w:ind w:left="0"/>
              <w:jc w:val="center"/>
              <w:rPr>
                <w:sz w:val="18"/>
                <w:szCs w:val="18"/>
              </w:rPr>
            </w:pPr>
          </w:p>
        </w:tc>
      </w:tr>
      <w:tr w:rsidR="00BD52B8" w:rsidRPr="00347BAB" w:rsidTr="00BD52B8">
        <w:trPr>
          <w:trHeight w:val="360"/>
        </w:trPr>
        <w:tc>
          <w:tcPr>
            <w:tcW w:w="612" w:type="dxa"/>
            <w:vAlign w:val="center"/>
          </w:tcPr>
          <w:p w:rsidR="00BC7575" w:rsidRPr="00347BAB" w:rsidRDefault="00BC7575" w:rsidP="00BC7575">
            <w:pPr>
              <w:pStyle w:val="ListParagraph"/>
              <w:ind w:left="0"/>
              <w:jc w:val="center"/>
              <w:rPr>
                <w:sz w:val="18"/>
                <w:szCs w:val="18"/>
              </w:rPr>
            </w:pPr>
            <w:r w:rsidRPr="00347BAB">
              <w:rPr>
                <w:sz w:val="18"/>
                <w:szCs w:val="18"/>
              </w:rPr>
              <w:t>0.14</w:t>
            </w:r>
          </w:p>
        </w:tc>
        <w:tc>
          <w:tcPr>
            <w:tcW w:w="630" w:type="dxa"/>
            <w:vAlign w:val="center"/>
          </w:tcPr>
          <w:p w:rsidR="00BC7575" w:rsidRPr="00347BAB" w:rsidRDefault="00BC7575" w:rsidP="00BC7575">
            <w:pPr>
              <w:pStyle w:val="ListParagraph"/>
              <w:ind w:left="0"/>
              <w:jc w:val="center"/>
              <w:rPr>
                <w:sz w:val="18"/>
                <w:szCs w:val="18"/>
              </w:rPr>
            </w:pPr>
            <w:r w:rsidRPr="00347BAB">
              <w:rPr>
                <w:sz w:val="18"/>
                <w:szCs w:val="18"/>
              </w:rPr>
              <w:t>0.05</w:t>
            </w:r>
          </w:p>
        </w:tc>
        <w:tc>
          <w:tcPr>
            <w:tcW w:w="1080" w:type="dxa"/>
            <w:vAlign w:val="center"/>
          </w:tcPr>
          <w:p w:rsidR="00BC7575" w:rsidRPr="00347BAB" w:rsidRDefault="00BC7575" w:rsidP="00BC7575">
            <w:pPr>
              <w:pStyle w:val="ListParagraph"/>
              <w:ind w:left="0"/>
              <w:jc w:val="center"/>
              <w:rPr>
                <w:sz w:val="18"/>
                <w:szCs w:val="18"/>
              </w:rPr>
            </w:pPr>
            <w:r w:rsidRPr="00347BAB">
              <w:rPr>
                <w:sz w:val="18"/>
                <w:szCs w:val="18"/>
              </w:rPr>
              <w:t>0.048</w:t>
            </w:r>
          </w:p>
        </w:tc>
        <w:tc>
          <w:tcPr>
            <w:tcW w:w="1080" w:type="dxa"/>
            <w:vAlign w:val="center"/>
          </w:tcPr>
          <w:p w:rsidR="00BC7575" w:rsidRPr="00347BAB" w:rsidRDefault="00BC7575" w:rsidP="00BC7575">
            <w:pPr>
              <w:pStyle w:val="ListParagraph"/>
              <w:ind w:left="0"/>
              <w:jc w:val="center"/>
              <w:rPr>
                <w:sz w:val="18"/>
                <w:szCs w:val="18"/>
              </w:rPr>
            </w:pPr>
            <w:r w:rsidRPr="00347BAB">
              <w:rPr>
                <w:sz w:val="18"/>
                <w:szCs w:val="18"/>
              </w:rPr>
              <w:t>0.044</w:t>
            </w:r>
          </w:p>
        </w:tc>
        <w:tc>
          <w:tcPr>
            <w:tcW w:w="990" w:type="dxa"/>
            <w:vAlign w:val="center"/>
          </w:tcPr>
          <w:p w:rsidR="00BC7575" w:rsidRPr="00347BAB" w:rsidRDefault="00BC7575" w:rsidP="00BC7575">
            <w:pPr>
              <w:pStyle w:val="ListParagraph"/>
              <w:ind w:left="0"/>
              <w:jc w:val="center"/>
              <w:rPr>
                <w:sz w:val="18"/>
                <w:szCs w:val="18"/>
              </w:rPr>
            </w:pPr>
            <w:r w:rsidRPr="00347BAB">
              <w:rPr>
                <w:sz w:val="18"/>
                <w:szCs w:val="18"/>
              </w:rPr>
              <w:t>0.056</w:t>
            </w:r>
          </w:p>
        </w:tc>
        <w:tc>
          <w:tcPr>
            <w:tcW w:w="990" w:type="dxa"/>
            <w:vAlign w:val="center"/>
          </w:tcPr>
          <w:p w:rsidR="00BC7575" w:rsidRPr="00347BAB" w:rsidRDefault="00BC7575" w:rsidP="00BC7575">
            <w:pPr>
              <w:pStyle w:val="ListParagraph"/>
              <w:ind w:left="0"/>
              <w:jc w:val="center"/>
              <w:rPr>
                <w:sz w:val="18"/>
                <w:szCs w:val="18"/>
              </w:rPr>
            </w:pPr>
            <w:r w:rsidRPr="00347BAB">
              <w:rPr>
                <w:sz w:val="18"/>
                <w:szCs w:val="18"/>
              </w:rPr>
              <w:t>0.055</w:t>
            </w:r>
          </w:p>
        </w:tc>
        <w:tc>
          <w:tcPr>
            <w:tcW w:w="990" w:type="dxa"/>
            <w:vAlign w:val="center"/>
          </w:tcPr>
          <w:p w:rsidR="00BC7575" w:rsidRPr="00347BAB" w:rsidRDefault="00BC7575" w:rsidP="00BC7575">
            <w:pPr>
              <w:pStyle w:val="ListParagraph"/>
              <w:ind w:left="0"/>
              <w:jc w:val="center"/>
              <w:rPr>
                <w:sz w:val="18"/>
                <w:szCs w:val="18"/>
              </w:rPr>
            </w:pPr>
            <w:r w:rsidRPr="00347BAB">
              <w:rPr>
                <w:sz w:val="18"/>
                <w:szCs w:val="18"/>
              </w:rPr>
              <w:t>0.046</w:t>
            </w:r>
          </w:p>
        </w:tc>
        <w:tc>
          <w:tcPr>
            <w:tcW w:w="270" w:type="dxa"/>
          </w:tcPr>
          <w:p w:rsidR="00BC7575" w:rsidRPr="00347BAB" w:rsidRDefault="00BC7575" w:rsidP="00BC7575">
            <w:pPr>
              <w:pStyle w:val="ListParagraph"/>
              <w:ind w:left="0"/>
              <w:jc w:val="center"/>
              <w:rPr>
                <w:sz w:val="18"/>
                <w:szCs w:val="18"/>
              </w:rPr>
            </w:pPr>
          </w:p>
        </w:tc>
        <w:tc>
          <w:tcPr>
            <w:tcW w:w="810" w:type="dxa"/>
            <w:vAlign w:val="center"/>
          </w:tcPr>
          <w:p w:rsidR="00BC7575" w:rsidRPr="00347BAB" w:rsidRDefault="00BC7575" w:rsidP="00BC7575">
            <w:pPr>
              <w:pStyle w:val="ListParagraph"/>
              <w:ind w:left="0"/>
              <w:jc w:val="center"/>
              <w:rPr>
                <w:sz w:val="18"/>
                <w:szCs w:val="18"/>
              </w:rPr>
            </w:pPr>
            <w:r w:rsidRPr="00347BAB">
              <w:rPr>
                <w:sz w:val="18"/>
                <w:szCs w:val="18"/>
              </w:rPr>
              <w:t>0.057</w:t>
            </w:r>
          </w:p>
        </w:tc>
        <w:tc>
          <w:tcPr>
            <w:tcW w:w="900" w:type="dxa"/>
            <w:vAlign w:val="center"/>
          </w:tcPr>
          <w:p w:rsidR="00BC7575" w:rsidRPr="00347BAB" w:rsidRDefault="00BC7575" w:rsidP="00BC7575">
            <w:pPr>
              <w:pStyle w:val="ListParagraph"/>
              <w:ind w:left="0"/>
              <w:jc w:val="center"/>
              <w:rPr>
                <w:sz w:val="18"/>
                <w:szCs w:val="18"/>
              </w:rPr>
            </w:pPr>
            <w:r w:rsidRPr="00347BAB">
              <w:rPr>
                <w:sz w:val="18"/>
                <w:szCs w:val="18"/>
              </w:rPr>
              <w:t>0.056</w:t>
            </w:r>
          </w:p>
        </w:tc>
        <w:tc>
          <w:tcPr>
            <w:tcW w:w="900" w:type="dxa"/>
            <w:vAlign w:val="center"/>
          </w:tcPr>
          <w:p w:rsidR="00BC7575" w:rsidRPr="00347BAB" w:rsidRDefault="00BC7575" w:rsidP="00BC7575">
            <w:pPr>
              <w:pStyle w:val="ListParagraph"/>
              <w:ind w:left="0"/>
              <w:jc w:val="center"/>
              <w:rPr>
                <w:sz w:val="18"/>
                <w:szCs w:val="18"/>
              </w:rPr>
            </w:pPr>
            <w:r w:rsidRPr="00347BAB">
              <w:rPr>
                <w:sz w:val="18"/>
                <w:szCs w:val="18"/>
              </w:rPr>
              <w:t>0.061</w:t>
            </w:r>
          </w:p>
        </w:tc>
        <w:tc>
          <w:tcPr>
            <w:tcW w:w="270" w:type="dxa"/>
            <w:vAlign w:val="center"/>
          </w:tcPr>
          <w:p w:rsidR="00BC7575" w:rsidRPr="00347BAB" w:rsidRDefault="00BC7575" w:rsidP="00BC7575">
            <w:pPr>
              <w:pStyle w:val="ListParagraph"/>
              <w:ind w:left="0"/>
              <w:jc w:val="center"/>
              <w:rPr>
                <w:sz w:val="18"/>
                <w:szCs w:val="18"/>
              </w:rPr>
            </w:pPr>
          </w:p>
        </w:tc>
        <w:tc>
          <w:tcPr>
            <w:tcW w:w="810" w:type="dxa"/>
            <w:tcBorders>
              <w:bottom w:val="nil"/>
            </w:tcBorders>
            <w:vAlign w:val="center"/>
          </w:tcPr>
          <w:p w:rsidR="00BC7575" w:rsidRPr="00347BAB" w:rsidRDefault="00BC7575" w:rsidP="00BC7575">
            <w:pPr>
              <w:pStyle w:val="ListParagraph"/>
              <w:ind w:left="0"/>
              <w:jc w:val="center"/>
              <w:rPr>
                <w:sz w:val="18"/>
                <w:szCs w:val="18"/>
              </w:rPr>
            </w:pPr>
            <w:r w:rsidRPr="00347BAB">
              <w:rPr>
                <w:sz w:val="18"/>
                <w:szCs w:val="18"/>
              </w:rPr>
              <w:t>0.074</w:t>
            </w:r>
          </w:p>
        </w:tc>
        <w:tc>
          <w:tcPr>
            <w:tcW w:w="900" w:type="dxa"/>
            <w:tcBorders>
              <w:bottom w:val="nil"/>
            </w:tcBorders>
            <w:vAlign w:val="center"/>
          </w:tcPr>
          <w:p w:rsidR="00BC7575" w:rsidRPr="00347BAB" w:rsidRDefault="00BC7575" w:rsidP="00BC7575">
            <w:pPr>
              <w:pStyle w:val="ListParagraph"/>
              <w:ind w:left="0"/>
              <w:jc w:val="center"/>
              <w:rPr>
                <w:sz w:val="18"/>
                <w:szCs w:val="18"/>
              </w:rPr>
            </w:pPr>
            <w:r w:rsidRPr="00347BAB">
              <w:rPr>
                <w:sz w:val="18"/>
                <w:szCs w:val="18"/>
              </w:rPr>
              <w:t>0.075</w:t>
            </w:r>
          </w:p>
        </w:tc>
        <w:tc>
          <w:tcPr>
            <w:tcW w:w="810" w:type="dxa"/>
            <w:vAlign w:val="center"/>
          </w:tcPr>
          <w:p w:rsidR="00BC7575" w:rsidRPr="00347BAB" w:rsidRDefault="00BC7575" w:rsidP="00BC7575">
            <w:pPr>
              <w:pStyle w:val="ListParagraph"/>
              <w:ind w:left="0"/>
              <w:jc w:val="center"/>
              <w:rPr>
                <w:sz w:val="18"/>
                <w:szCs w:val="18"/>
              </w:rPr>
            </w:pPr>
            <w:r w:rsidRPr="00347BAB">
              <w:rPr>
                <w:sz w:val="18"/>
                <w:szCs w:val="18"/>
              </w:rPr>
              <w:t>0.064</w:t>
            </w:r>
          </w:p>
        </w:tc>
      </w:tr>
      <w:tr w:rsidR="00BD52B8" w:rsidRPr="00347BAB" w:rsidTr="00BD52B8">
        <w:trPr>
          <w:trHeight w:val="360"/>
        </w:trPr>
        <w:tc>
          <w:tcPr>
            <w:tcW w:w="612" w:type="dxa"/>
            <w:vAlign w:val="center"/>
          </w:tcPr>
          <w:p w:rsidR="00BC7575" w:rsidRPr="00347BAB" w:rsidRDefault="00BC7575" w:rsidP="00BC7575">
            <w:pPr>
              <w:pStyle w:val="ListParagraph"/>
              <w:ind w:left="0"/>
              <w:jc w:val="center"/>
              <w:rPr>
                <w:sz w:val="18"/>
                <w:szCs w:val="18"/>
              </w:rPr>
            </w:pPr>
          </w:p>
        </w:tc>
        <w:tc>
          <w:tcPr>
            <w:tcW w:w="630" w:type="dxa"/>
            <w:vAlign w:val="center"/>
          </w:tcPr>
          <w:p w:rsidR="00BC7575" w:rsidRPr="00347BAB" w:rsidRDefault="00BC7575" w:rsidP="00BC7575">
            <w:pPr>
              <w:pStyle w:val="ListParagraph"/>
              <w:ind w:left="0"/>
              <w:jc w:val="center"/>
              <w:rPr>
                <w:sz w:val="18"/>
                <w:szCs w:val="18"/>
              </w:rPr>
            </w:pPr>
            <w:r w:rsidRPr="00347BAB">
              <w:rPr>
                <w:sz w:val="18"/>
                <w:szCs w:val="18"/>
              </w:rPr>
              <w:t>0.01</w:t>
            </w:r>
          </w:p>
        </w:tc>
        <w:tc>
          <w:tcPr>
            <w:tcW w:w="1080" w:type="dxa"/>
            <w:vAlign w:val="center"/>
          </w:tcPr>
          <w:p w:rsidR="00BC7575" w:rsidRPr="00347BAB" w:rsidRDefault="00BC7575" w:rsidP="00BC7575">
            <w:pPr>
              <w:pStyle w:val="ListParagraph"/>
              <w:ind w:left="0"/>
              <w:jc w:val="center"/>
              <w:rPr>
                <w:sz w:val="18"/>
                <w:szCs w:val="18"/>
              </w:rPr>
            </w:pPr>
            <w:r w:rsidRPr="00347BAB">
              <w:rPr>
                <w:sz w:val="18"/>
                <w:szCs w:val="18"/>
              </w:rPr>
              <w:t>0.012</w:t>
            </w:r>
          </w:p>
        </w:tc>
        <w:tc>
          <w:tcPr>
            <w:tcW w:w="1080" w:type="dxa"/>
            <w:vAlign w:val="center"/>
          </w:tcPr>
          <w:p w:rsidR="00BC7575" w:rsidRPr="00347BAB" w:rsidRDefault="00BC7575" w:rsidP="00BC7575">
            <w:pPr>
              <w:pStyle w:val="ListParagraph"/>
              <w:ind w:left="0"/>
              <w:jc w:val="center"/>
              <w:rPr>
                <w:sz w:val="18"/>
                <w:szCs w:val="18"/>
              </w:rPr>
            </w:pPr>
            <w:r w:rsidRPr="00347BAB">
              <w:rPr>
                <w:sz w:val="18"/>
                <w:szCs w:val="18"/>
              </w:rPr>
              <w:t>0.009</w:t>
            </w:r>
          </w:p>
        </w:tc>
        <w:tc>
          <w:tcPr>
            <w:tcW w:w="990" w:type="dxa"/>
            <w:vAlign w:val="center"/>
          </w:tcPr>
          <w:p w:rsidR="00BC7575" w:rsidRPr="00347BAB" w:rsidRDefault="00BC7575" w:rsidP="00BC7575">
            <w:pPr>
              <w:pStyle w:val="ListParagraph"/>
              <w:ind w:left="0"/>
              <w:jc w:val="center"/>
              <w:rPr>
                <w:sz w:val="18"/>
                <w:szCs w:val="18"/>
              </w:rPr>
            </w:pPr>
            <w:r w:rsidRPr="00347BAB">
              <w:rPr>
                <w:sz w:val="18"/>
                <w:szCs w:val="18"/>
              </w:rPr>
              <w:t>0.012</w:t>
            </w:r>
          </w:p>
        </w:tc>
        <w:tc>
          <w:tcPr>
            <w:tcW w:w="990" w:type="dxa"/>
            <w:vAlign w:val="center"/>
          </w:tcPr>
          <w:p w:rsidR="00BC7575" w:rsidRPr="00347BAB" w:rsidRDefault="00BC7575" w:rsidP="00BC7575">
            <w:pPr>
              <w:pStyle w:val="ListParagraph"/>
              <w:ind w:left="0"/>
              <w:jc w:val="center"/>
              <w:rPr>
                <w:sz w:val="18"/>
                <w:szCs w:val="18"/>
              </w:rPr>
            </w:pPr>
            <w:r w:rsidRPr="00347BAB">
              <w:rPr>
                <w:sz w:val="18"/>
                <w:szCs w:val="18"/>
              </w:rPr>
              <w:t>0.011</w:t>
            </w:r>
          </w:p>
        </w:tc>
        <w:tc>
          <w:tcPr>
            <w:tcW w:w="990" w:type="dxa"/>
            <w:vAlign w:val="center"/>
          </w:tcPr>
          <w:p w:rsidR="00BC7575" w:rsidRPr="00347BAB" w:rsidRDefault="00BC7575" w:rsidP="00BC7575">
            <w:pPr>
              <w:pStyle w:val="ListParagraph"/>
              <w:ind w:left="0"/>
              <w:jc w:val="center"/>
              <w:rPr>
                <w:sz w:val="18"/>
                <w:szCs w:val="18"/>
              </w:rPr>
            </w:pPr>
            <w:r w:rsidRPr="00347BAB">
              <w:rPr>
                <w:sz w:val="18"/>
                <w:szCs w:val="18"/>
              </w:rPr>
              <w:t>0.008</w:t>
            </w:r>
          </w:p>
        </w:tc>
        <w:tc>
          <w:tcPr>
            <w:tcW w:w="270" w:type="dxa"/>
          </w:tcPr>
          <w:p w:rsidR="00BC7575" w:rsidRPr="00347BAB" w:rsidRDefault="00BC7575" w:rsidP="00BC7575">
            <w:pPr>
              <w:pStyle w:val="ListParagraph"/>
              <w:ind w:left="0"/>
              <w:jc w:val="center"/>
              <w:rPr>
                <w:sz w:val="18"/>
                <w:szCs w:val="18"/>
              </w:rPr>
            </w:pPr>
          </w:p>
        </w:tc>
        <w:tc>
          <w:tcPr>
            <w:tcW w:w="810" w:type="dxa"/>
            <w:vAlign w:val="center"/>
          </w:tcPr>
          <w:p w:rsidR="00BC7575" w:rsidRPr="00347BAB" w:rsidRDefault="00BC7575" w:rsidP="00BC7575">
            <w:pPr>
              <w:pStyle w:val="ListParagraph"/>
              <w:ind w:left="0"/>
              <w:jc w:val="center"/>
              <w:rPr>
                <w:sz w:val="18"/>
                <w:szCs w:val="18"/>
              </w:rPr>
            </w:pPr>
            <w:r w:rsidRPr="00347BAB">
              <w:rPr>
                <w:sz w:val="18"/>
                <w:szCs w:val="18"/>
              </w:rPr>
              <w:t>0.014</w:t>
            </w:r>
          </w:p>
        </w:tc>
        <w:tc>
          <w:tcPr>
            <w:tcW w:w="900" w:type="dxa"/>
            <w:vAlign w:val="center"/>
          </w:tcPr>
          <w:p w:rsidR="00BC7575" w:rsidRPr="00347BAB" w:rsidRDefault="00BC7575" w:rsidP="00BC7575">
            <w:pPr>
              <w:pStyle w:val="ListParagraph"/>
              <w:ind w:left="0"/>
              <w:jc w:val="center"/>
              <w:rPr>
                <w:sz w:val="18"/>
                <w:szCs w:val="18"/>
              </w:rPr>
            </w:pPr>
            <w:r w:rsidRPr="00347BAB">
              <w:rPr>
                <w:sz w:val="18"/>
                <w:szCs w:val="18"/>
              </w:rPr>
              <w:t>0.011</w:t>
            </w:r>
          </w:p>
        </w:tc>
        <w:tc>
          <w:tcPr>
            <w:tcW w:w="900" w:type="dxa"/>
            <w:vAlign w:val="center"/>
          </w:tcPr>
          <w:p w:rsidR="00BC7575" w:rsidRPr="00347BAB" w:rsidRDefault="00BC7575" w:rsidP="00BC7575">
            <w:pPr>
              <w:pStyle w:val="ListParagraph"/>
              <w:ind w:left="0"/>
              <w:jc w:val="center"/>
              <w:rPr>
                <w:sz w:val="18"/>
                <w:szCs w:val="18"/>
              </w:rPr>
            </w:pPr>
            <w:r w:rsidRPr="00347BAB">
              <w:rPr>
                <w:sz w:val="18"/>
                <w:szCs w:val="18"/>
              </w:rPr>
              <w:t>0.012</w:t>
            </w:r>
          </w:p>
        </w:tc>
        <w:tc>
          <w:tcPr>
            <w:tcW w:w="270" w:type="dxa"/>
            <w:vAlign w:val="center"/>
          </w:tcPr>
          <w:p w:rsidR="00BC7575" w:rsidRPr="00347BAB" w:rsidRDefault="00BC7575" w:rsidP="00BC7575">
            <w:pPr>
              <w:pStyle w:val="ListParagraph"/>
              <w:ind w:left="0"/>
              <w:jc w:val="center"/>
              <w:rPr>
                <w:sz w:val="18"/>
                <w:szCs w:val="18"/>
              </w:rPr>
            </w:pPr>
          </w:p>
        </w:tc>
        <w:tc>
          <w:tcPr>
            <w:tcW w:w="810" w:type="dxa"/>
            <w:tcBorders>
              <w:top w:val="nil"/>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0.015</w:t>
            </w:r>
          </w:p>
        </w:tc>
        <w:tc>
          <w:tcPr>
            <w:tcW w:w="900" w:type="dxa"/>
            <w:tcBorders>
              <w:top w:val="nil"/>
              <w:left w:val="nil"/>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0.018</w:t>
            </w:r>
          </w:p>
        </w:tc>
        <w:tc>
          <w:tcPr>
            <w:tcW w:w="810" w:type="dxa"/>
            <w:vAlign w:val="center"/>
          </w:tcPr>
          <w:p w:rsidR="00BC7575" w:rsidRPr="00347BAB" w:rsidRDefault="00BC7575" w:rsidP="00BC7575">
            <w:pPr>
              <w:pStyle w:val="ListParagraph"/>
              <w:ind w:left="0"/>
              <w:jc w:val="center"/>
              <w:rPr>
                <w:sz w:val="18"/>
                <w:szCs w:val="18"/>
              </w:rPr>
            </w:pPr>
            <w:r w:rsidRPr="00347BAB">
              <w:rPr>
                <w:sz w:val="18"/>
                <w:szCs w:val="18"/>
              </w:rPr>
              <w:t>0.016</w:t>
            </w:r>
          </w:p>
        </w:tc>
      </w:tr>
    </w:tbl>
    <w:p w:rsidR="00BC7575" w:rsidRPr="00347BAB" w:rsidRDefault="009347B0" w:rsidP="00BC7575">
      <w:pPr>
        <w:pStyle w:val="ListParagraph"/>
        <w:spacing w:line="480" w:lineRule="auto"/>
        <w:ind w:left="0"/>
      </w:pPr>
      <w:r>
        <w:rPr>
          <w:noProof/>
        </w:rPr>
        <w:pict>
          <v:shape id="_x0000_s1109" type="#_x0000_t202" style="position:absolute;margin-left:-18pt;margin-top:.95pt;width:27pt;height:27pt;z-index:251659264;mso-wrap-edited:f;mso-position-horizontal-relative:text;mso-position-vertical-relative:text" wrapcoords="0 0 21600 0 21600 21600 0 21600 0 0" filled="f" stroked="f">
            <v:fill o:detectmouseclick="t"/>
            <v:textbox style="layout-flow:vertical;mso-next-textbox:#_x0000_s1109" inset=",7.2pt,,7.2pt">
              <w:txbxContent>
                <w:p w:rsidR="00EF14DF" w:rsidRDefault="00EF14DF">
                  <w:fldSimple w:instr=" PAGE  \* MERGEFORMAT ">
                    <w:r>
                      <w:rPr>
                        <w:noProof/>
                      </w:rPr>
                      <w:t>39</w:t>
                    </w:r>
                  </w:fldSimple>
                </w:p>
              </w:txbxContent>
            </v:textbox>
          </v:shape>
        </w:pict>
      </w:r>
    </w:p>
    <w:p w:rsidR="00BC7575" w:rsidRPr="00347BAB" w:rsidRDefault="00BC7575" w:rsidP="00BC7575">
      <w:pPr>
        <w:pStyle w:val="ListParagraph"/>
        <w:spacing w:line="480" w:lineRule="auto"/>
        <w:ind w:left="0"/>
      </w:pPr>
      <w:r w:rsidRPr="00347BAB">
        <w:br w:type="page"/>
      </w:r>
    </w:p>
    <w:p w:rsidR="00BC7575" w:rsidRPr="00347BAB" w:rsidRDefault="00BC7575" w:rsidP="00BC7575">
      <w:pPr>
        <w:pStyle w:val="ListParagraph"/>
        <w:spacing w:line="480" w:lineRule="auto"/>
        <w:ind w:left="0"/>
      </w:pPr>
      <w:r w:rsidRPr="00347BAB">
        <w:lastRenderedPageBreak/>
        <w:t xml:space="preserve">B. Power comparison of </w:t>
      </w:r>
      <w:proofErr w:type="spellStart"/>
      <w:r w:rsidRPr="00347BAB">
        <w:t>famLRTs</w:t>
      </w:r>
      <w:proofErr w:type="spellEnd"/>
      <w:r w:rsidRPr="00347BAB">
        <w:t xml:space="preserve"> and LRTs after GRAMMAR+ transformation in three different scenarios: mean effect, variance effect, mean and variance joint effect.</w:t>
      </w:r>
    </w:p>
    <w:tbl>
      <w:tblPr>
        <w:tblStyle w:val="TableGrid"/>
        <w:tblW w:w="11430" w:type="dxa"/>
        <w:tblInd w:w="216"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tblPr>
      <w:tblGrid>
        <w:gridCol w:w="1170"/>
        <w:gridCol w:w="1053"/>
        <w:gridCol w:w="797"/>
        <w:gridCol w:w="1058"/>
        <w:gridCol w:w="1370"/>
        <w:gridCol w:w="1073"/>
        <w:gridCol w:w="984"/>
        <w:gridCol w:w="1263"/>
        <w:gridCol w:w="236"/>
        <w:gridCol w:w="750"/>
        <w:gridCol w:w="866"/>
        <w:gridCol w:w="810"/>
      </w:tblGrid>
      <w:tr w:rsidR="00BC7575" w:rsidRPr="00347BAB" w:rsidTr="00BC7575">
        <w:trPr>
          <w:trHeight w:val="360"/>
        </w:trPr>
        <w:tc>
          <w:tcPr>
            <w:tcW w:w="1170" w:type="dxa"/>
            <w:tcBorders>
              <w:top w:val="single" w:sz="4" w:space="0" w:color="auto"/>
              <w:bottom w:val="nil"/>
              <w:right w:val="nil"/>
            </w:tcBorders>
            <w:vAlign w:val="center"/>
          </w:tcPr>
          <w:p w:rsidR="00BC7575" w:rsidRPr="00347BAB" w:rsidRDefault="00BC7575" w:rsidP="00BC7575">
            <w:pPr>
              <w:pStyle w:val="ListParagraph"/>
              <w:ind w:left="0"/>
              <w:jc w:val="center"/>
              <w:rPr>
                <w:sz w:val="18"/>
                <w:szCs w:val="18"/>
              </w:rPr>
            </w:pPr>
          </w:p>
        </w:tc>
        <w:tc>
          <w:tcPr>
            <w:tcW w:w="1053" w:type="dxa"/>
            <w:tcBorders>
              <w:top w:val="single" w:sz="4" w:space="0" w:color="auto"/>
              <w:left w:val="nil"/>
              <w:bottom w:val="nil"/>
              <w:right w:val="nil"/>
            </w:tcBorders>
            <w:vAlign w:val="center"/>
          </w:tcPr>
          <w:p w:rsidR="00BC7575" w:rsidRPr="00347BAB" w:rsidRDefault="00BC7575" w:rsidP="00BC7575">
            <w:pPr>
              <w:pStyle w:val="ListParagraph"/>
              <w:ind w:left="0"/>
              <w:jc w:val="center"/>
              <w:rPr>
                <w:sz w:val="18"/>
                <w:szCs w:val="18"/>
              </w:rPr>
            </w:pPr>
          </w:p>
        </w:tc>
        <w:tc>
          <w:tcPr>
            <w:tcW w:w="797" w:type="dxa"/>
            <w:tcBorders>
              <w:top w:val="single" w:sz="4" w:space="0" w:color="auto"/>
              <w:left w:val="nil"/>
              <w:bottom w:val="nil"/>
            </w:tcBorders>
            <w:vAlign w:val="center"/>
          </w:tcPr>
          <w:p w:rsidR="00BC7575" w:rsidRPr="00347BAB" w:rsidRDefault="00BC7575" w:rsidP="00BC7575">
            <w:pPr>
              <w:pStyle w:val="ListParagraph"/>
              <w:ind w:left="0"/>
              <w:jc w:val="center"/>
              <w:rPr>
                <w:sz w:val="18"/>
                <w:szCs w:val="18"/>
              </w:rPr>
            </w:pPr>
          </w:p>
        </w:tc>
        <w:tc>
          <w:tcPr>
            <w:tcW w:w="5748" w:type="dxa"/>
            <w:gridSpan w:val="5"/>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proofErr w:type="spellStart"/>
            <w:r w:rsidRPr="00347BAB">
              <w:rPr>
                <w:sz w:val="18"/>
                <w:szCs w:val="18"/>
              </w:rPr>
              <w:t>famLRT</w:t>
            </w:r>
            <w:proofErr w:type="spellEnd"/>
          </w:p>
        </w:tc>
        <w:tc>
          <w:tcPr>
            <w:tcW w:w="236" w:type="dxa"/>
            <w:tcBorders>
              <w:top w:val="single" w:sz="4" w:space="0" w:color="auto"/>
              <w:bottom w:val="nil"/>
            </w:tcBorders>
          </w:tcPr>
          <w:p w:rsidR="00BC7575" w:rsidRPr="00347BAB" w:rsidRDefault="00BC7575" w:rsidP="00BC7575">
            <w:pPr>
              <w:pStyle w:val="ListParagraph"/>
              <w:ind w:left="0"/>
              <w:jc w:val="center"/>
              <w:rPr>
                <w:sz w:val="18"/>
                <w:szCs w:val="18"/>
              </w:rPr>
            </w:pPr>
          </w:p>
        </w:tc>
        <w:tc>
          <w:tcPr>
            <w:tcW w:w="2426" w:type="dxa"/>
            <w:gridSpan w:val="3"/>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GRAMMAR+</w:t>
            </w:r>
          </w:p>
        </w:tc>
      </w:tr>
      <w:tr w:rsidR="00BC7575" w:rsidRPr="00347BAB" w:rsidTr="00BC7575">
        <w:trPr>
          <w:trHeight w:val="360"/>
        </w:trPr>
        <w:tc>
          <w:tcPr>
            <w:tcW w:w="1170" w:type="dxa"/>
            <w:tcBorders>
              <w:top w:val="nil"/>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Effect</w:t>
            </w:r>
          </w:p>
        </w:tc>
        <w:tc>
          <w:tcPr>
            <w:tcW w:w="1053" w:type="dxa"/>
            <w:tcBorders>
              <w:top w:val="nil"/>
              <w:left w:val="nil"/>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SNP MAF</w:t>
            </w:r>
          </w:p>
        </w:tc>
        <w:tc>
          <w:tcPr>
            <w:tcW w:w="797" w:type="dxa"/>
            <w:tcBorders>
              <w:top w:val="nil"/>
              <w:left w:val="nil"/>
              <w:bottom w:val="single" w:sz="4" w:space="0" w:color="auto"/>
            </w:tcBorders>
            <w:vAlign w:val="center"/>
          </w:tcPr>
          <w:p w:rsidR="00BC7575" w:rsidRPr="00347BAB" w:rsidRDefault="00BC7575" w:rsidP="00BC7575">
            <w:pPr>
              <w:pStyle w:val="ListParagraph"/>
              <w:ind w:left="0"/>
              <w:jc w:val="center"/>
              <w:rPr>
                <w:sz w:val="18"/>
                <w:szCs w:val="18"/>
              </w:rPr>
            </w:pPr>
            <m:oMath>
              <m:r>
                <w:rPr>
                  <w:rFonts w:ascii="Cambria Math" w:hAnsi="Cambria Math"/>
                  <w:sz w:val="18"/>
                  <w:szCs w:val="18"/>
                </w:rPr>
                <m:t>α</m:t>
              </m:r>
            </m:oMath>
            <w:r w:rsidRPr="00347BAB">
              <w:rPr>
                <w:sz w:val="18"/>
                <w:szCs w:val="18"/>
              </w:rPr>
              <w:t xml:space="preserve"> level</w:t>
            </w:r>
          </w:p>
        </w:tc>
        <w:tc>
          <w:tcPr>
            <w:tcW w:w="1058"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proofErr w:type="spellStart"/>
            <w:r w:rsidRPr="00347BAB">
              <w:rPr>
                <w:sz w:val="18"/>
                <w:szCs w:val="18"/>
              </w:rPr>
              <w:t>famLRT</w:t>
            </w:r>
            <w:r w:rsidRPr="00347BAB">
              <w:rPr>
                <w:sz w:val="18"/>
                <w:szCs w:val="18"/>
                <w:vertAlign w:val="subscript"/>
              </w:rPr>
              <w:t>MV</w:t>
            </w:r>
            <w:proofErr w:type="spellEnd"/>
          </w:p>
        </w:tc>
        <w:tc>
          <w:tcPr>
            <w:tcW w:w="1370"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proofErr w:type="spellStart"/>
            <w:r w:rsidRPr="00347BAB">
              <w:rPr>
                <w:sz w:val="18"/>
                <w:szCs w:val="18"/>
              </w:rPr>
              <w:t>famLRT</w:t>
            </w:r>
            <w:r w:rsidRPr="00347BAB">
              <w:rPr>
                <w:sz w:val="18"/>
                <w:szCs w:val="18"/>
                <w:vertAlign w:val="subscript"/>
              </w:rPr>
              <w:t>MV</w:t>
            </w:r>
            <w:proofErr w:type="spellEnd"/>
            <w:r w:rsidRPr="00347BAB">
              <w:rPr>
                <w:sz w:val="18"/>
                <w:szCs w:val="18"/>
              </w:rPr>
              <w:t>(PB)</w:t>
            </w:r>
          </w:p>
        </w:tc>
        <w:tc>
          <w:tcPr>
            <w:tcW w:w="1073"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proofErr w:type="spellStart"/>
            <w:r w:rsidRPr="00347BAB">
              <w:rPr>
                <w:sz w:val="18"/>
                <w:szCs w:val="18"/>
              </w:rPr>
              <w:t>famLRT</w:t>
            </w:r>
            <w:r w:rsidRPr="00347BAB">
              <w:rPr>
                <w:sz w:val="18"/>
                <w:szCs w:val="18"/>
                <w:vertAlign w:val="subscript"/>
              </w:rPr>
              <w:t>M</w:t>
            </w:r>
            <w:proofErr w:type="spellEnd"/>
          </w:p>
        </w:tc>
        <w:tc>
          <w:tcPr>
            <w:tcW w:w="984"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proofErr w:type="spellStart"/>
            <w:r w:rsidRPr="00347BAB">
              <w:rPr>
                <w:sz w:val="18"/>
                <w:szCs w:val="18"/>
              </w:rPr>
              <w:t>famLRT</w:t>
            </w:r>
            <w:r w:rsidRPr="00347BAB">
              <w:rPr>
                <w:sz w:val="18"/>
                <w:szCs w:val="18"/>
                <w:vertAlign w:val="subscript"/>
              </w:rPr>
              <w:t>V</w:t>
            </w:r>
            <w:proofErr w:type="spellEnd"/>
          </w:p>
        </w:tc>
        <w:tc>
          <w:tcPr>
            <w:tcW w:w="1263"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proofErr w:type="spellStart"/>
            <w:r w:rsidRPr="00347BAB">
              <w:rPr>
                <w:sz w:val="18"/>
                <w:szCs w:val="18"/>
              </w:rPr>
              <w:t>famLRT</w:t>
            </w:r>
            <w:r w:rsidRPr="00347BAB">
              <w:rPr>
                <w:sz w:val="18"/>
                <w:szCs w:val="18"/>
                <w:vertAlign w:val="subscript"/>
              </w:rPr>
              <w:t>V</w:t>
            </w:r>
            <w:proofErr w:type="spellEnd"/>
            <w:r w:rsidRPr="00347BAB">
              <w:rPr>
                <w:sz w:val="18"/>
                <w:szCs w:val="18"/>
              </w:rPr>
              <w:t>(PB)</w:t>
            </w:r>
          </w:p>
        </w:tc>
        <w:tc>
          <w:tcPr>
            <w:tcW w:w="236" w:type="dxa"/>
            <w:tcBorders>
              <w:top w:val="nil"/>
              <w:bottom w:val="single" w:sz="4" w:space="0" w:color="auto"/>
            </w:tcBorders>
          </w:tcPr>
          <w:p w:rsidR="00BC7575" w:rsidRPr="00347BAB" w:rsidRDefault="00BC7575" w:rsidP="00BC7575">
            <w:pPr>
              <w:pStyle w:val="ListParagraph"/>
              <w:ind w:left="0"/>
              <w:jc w:val="center"/>
              <w:rPr>
                <w:sz w:val="18"/>
                <w:szCs w:val="18"/>
              </w:rPr>
            </w:pPr>
          </w:p>
        </w:tc>
        <w:tc>
          <w:tcPr>
            <w:tcW w:w="750"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LRT</w:t>
            </w:r>
            <w:r w:rsidRPr="00347BAB">
              <w:rPr>
                <w:sz w:val="18"/>
                <w:szCs w:val="18"/>
                <w:vertAlign w:val="subscript"/>
              </w:rPr>
              <w:t>MV</w:t>
            </w:r>
          </w:p>
        </w:tc>
        <w:tc>
          <w:tcPr>
            <w:tcW w:w="866"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LRT</w:t>
            </w:r>
            <w:r w:rsidRPr="00347BAB">
              <w:rPr>
                <w:sz w:val="18"/>
                <w:szCs w:val="18"/>
                <w:vertAlign w:val="subscript"/>
              </w:rPr>
              <w:t>M</w:t>
            </w:r>
          </w:p>
        </w:tc>
        <w:tc>
          <w:tcPr>
            <w:tcW w:w="810"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LRT</w:t>
            </w:r>
            <w:r w:rsidRPr="00347BAB">
              <w:rPr>
                <w:sz w:val="18"/>
                <w:szCs w:val="18"/>
                <w:vertAlign w:val="subscript"/>
              </w:rPr>
              <w:t>V</w:t>
            </w:r>
          </w:p>
        </w:tc>
      </w:tr>
      <w:tr w:rsidR="00BC7575" w:rsidRPr="00347BAB" w:rsidTr="00BC7575">
        <w:trPr>
          <w:trHeight w:val="360"/>
        </w:trPr>
        <w:tc>
          <w:tcPr>
            <w:tcW w:w="1170"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 xml:space="preserve">Mean </w:t>
            </w:r>
          </w:p>
        </w:tc>
        <w:tc>
          <w:tcPr>
            <w:tcW w:w="1053"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0.44</w:t>
            </w:r>
          </w:p>
        </w:tc>
        <w:tc>
          <w:tcPr>
            <w:tcW w:w="797"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0.05</w:t>
            </w:r>
          </w:p>
        </w:tc>
        <w:tc>
          <w:tcPr>
            <w:tcW w:w="1058"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0.573</w:t>
            </w:r>
          </w:p>
        </w:tc>
        <w:tc>
          <w:tcPr>
            <w:tcW w:w="1370"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0.521</w:t>
            </w:r>
          </w:p>
        </w:tc>
        <w:tc>
          <w:tcPr>
            <w:tcW w:w="1073"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0.692</w:t>
            </w:r>
          </w:p>
        </w:tc>
        <w:tc>
          <w:tcPr>
            <w:tcW w:w="984"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0.048</w:t>
            </w:r>
          </w:p>
        </w:tc>
        <w:tc>
          <w:tcPr>
            <w:tcW w:w="1263"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0.042</w:t>
            </w:r>
          </w:p>
        </w:tc>
        <w:tc>
          <w:tcPr>
            <w:tcW w:w="236" w:type="dxa"/>
            <w:tcBorders>
              <w:top w:val="single" w:sz="4" w:space="0" w:color="auto"/>
            </w:tcBorders>
          </w:tcPr>
          <w:p w:rsidR="00BC7575" w:rsidRPr="00347BAB" w:rsidRDefault="00BC7575" w:rsidP="00BC7575">
            <w:pPr>
              <w:pStyle w:val="ListParagraph"/>
              <w:ind w:left="0"/>
              <w:jc w:val="center"/>
              <w:rPr>
                <w:sz w:val="18"/>
                <w:szCs w:val="18"/>
              </w:rPr>
            </w:pPr>
          </w:p>
        </w:tc>
        <w:tc>
          <w:tcPr>
            <w:tcW w:w="750"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0.559</w:t>
            </w:r>
          </w:p>
        </w:tc>
        <w:tc>
          <w:tcPr>
            <w:tcW w:w="866"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0.687</w:t>
            </w:r>
          </w:p>
        </w:tc>
        <w:tc>
          <w:tcPr>
            <w:tcW w:w="810"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0.041</w:t>
            </w:r>
          </w:p>
        </w:tc>
      </w:tr>
      <w:tr w:rsidR="00BC7575" w:rsidRPr="00347BAB" w:rsidTr="00BC7575">
        <w:trPr>
          <w:trHeight w:val="360"/>
        </w:trPr>
        <w:tc>
          <w:tcPr>
            <w:tcW w:w="1170" w:type="dxa"/>
            <w:vAlign w:val="center"/>
          </w:tcPr>
          <w:p w:rsidR="00BC7575" w:rsidRPr="00347BAB" w:rsidRDefault="00BC7575" w:rsidP="00BC7575">
            <w:pPr>
              <w:pStyle w:val="ListParagraph"/>
              <w:ind w:left="0"/>
              <w:jc w:val="center"/>
              <w:rPr>
                <w:sz w:val="18"/>
                <w:szCs w:val="18"/>
              </w:rPr>
            </w:pPr>
          </w:p>
        </w:tc>
        <w:tc>
          <w:tcPr>
            <w:tcW w:w="1053" w:type="dxa"/>
            <w:vAlign w:val="center"/>
          </w:tcPr>
          <w:p w:rsidR="00BC7575" w:rsidRPr="00347BAB" w:rsidRDefault="00BC7575" w:rsidP="00BC7575">
            <w:pPr>
              <w:pStyle w:val="ListParagraph"/>
              <w:ind w:left="0"/>
              <w:jc w:val="center"/>
              <w:rPr>
                <w:sz w:val="18"/>
                <w:szCs w:val="18"/>
              </w:rPr>
            </w:pPr>
          </w:p>
        </w:tc>
        <w:tc>
          <w:tcPr>
            <w:tcW w:w="797" w:type="dxa"/>
            <w:vAlign w:val="center"/>
          </w:tcPr>
          <w:p w:rsidR="00BC7575" w:rsidRPr="00347BAB" w:rsidRDefault="00BC7575" w:rsidP="00BC7575">
            <w:pPr>
              <w:pStyle w:val="ListParagraph"/>
              <w:ind w:left="0"/>
              <w:jc w:val="center"/>
              <w:rPr>
                <w:sz w:val="18"/>
                <w:szCs w:val="18"/>
              </w:rPr>
            </w:pPr>
            <w:r w:rsidRPr="00347BAB">
              <w:rPr>
                <w:sz w:val="18"/>
                <w:szCs w:val="18"/>
              </w:rPr>
              <w:t>0.01</w:t>
            </w:r>
          </w:p>
        </w:tc>
        <w:tc>
          <w:tcPr>
            <w:tcW w:w="1058" w:type="dxa"/>
            <w:vAlign w:val="center"/>
          </w:tcPr>
          <w:p w:rsidR="00BC7575" w:rsidRPr="00347BAB" w:rsidRDefault="00BC7575" w:rsidP="00BC7575">
            <w:pPr>
              <w:pStyle w:val="ListParagraph"/>
              <w:ind w:left="0"/>
              <w:jc w:val="center"/>
              <w:rPr>
                <w:sz w:val="18"/>
                <w:szCs w:val="18"/>
              </w:rPr>
            </w:pPr>
            <w:r w:rsidRPr="00347BAB">
              <w:rPr>
                <w:sz w:val="18"/>
                <w:szCs w:val="18"/>
              </w:rPr>
              <w:t>0.327</w:t>
            </w:r>
          </w:p>
        </w:tc>
        <w:tc>
          <w:tcPr>
            <w:tcW w:w="1370" w:type="dxa"/>
            <w:vAlign w:val="center"/>
          </w:tcPr>
          <w:p w:rsidR="00BC7575" w:rsidRPr="00347BAB" w:rsidRDefault="00BC7575" w:rsidP="00BC7575">
            <w:pPr>
              <w:pStyle w:val="ListParagraph"/>
              <w:ind w:left="0"/>
              <w:jc w:val="center"/>
              <w:rPr>
                <w:sz w:val="18"/>
                <w:szCs w:val="18"/>
              </w:rPr>
            </w:pPr>
            <w:r w:rsidRPr="00347BAB">
              <w:rPr>
                <w:sz w:val="18"/>
                <w:szCs w:val="18"/>
              </w:rPr>
              <w:t>0.285</w:t>
            </w:r>
          </w:p>
        </w:tc>
        <w:tc>
          <w:tcPr>
            <w:tcW w:w="1073" w:type="dxa"/>
            <w:vAlign w:val="center"/>
          </w:tcPr>
          <w:p w:rsidR="00BC7575" w:rsidRPr="00347BAB" w:rsidRDefault="00BC7575" w:rsidP="00BC7575">
            <w:pPr>
              <w:pStyle w:val="ListParagraph"/>
              <w:ind w:left="0"/>
              <w:jc w:val="center"/>
              <w:rPr>
                <w:sz w:val="18"/>
                <w:szCs w:val="18"/>
              </w:rPr>
            </w:pPr>
            <w:r w:rsidRPr="00347BAB">
              <w:rPr>
                <w:sz w:val="18"/>
                <w:szCs w:val="18"/>
              </w:rPr>
              <w:t>0.446</w:t>
            </w:r>
          </w:p>
        </w:tc>
        <w:tc>
          <w:tcPr>
            <w:tcW w:w="984" w:type="dxa"/>
            <w:vAlign w:val="center"/>
          </w:tcPr>
          <w:p w:rsidR="00BC7575" w:rsidRPr="00347BAB" w:rsidRDefault="00BC7575" w:rsidP="00BC7575">
            <w:pPr>
              <w:pStyle w:val="ListParagraph"/>
              <w:ind w:left="0"/>
              <w:jc w:val="center"/>
              <w:rPr>
                <w:sz w:val="18"/>
                <w:szCs w:val="18"/>
              </w:rPr>
            </w:pPr>
            <w:r w:rsidRPr="00347BAB">
              <w:rPr>
                <w:sz w:val="18"/>
                <w:szCs w:val="18"/>
              </w:rPr>
              <w:t>0.012</w:t>
            </w:r>
          </w:p>
        </w:tc>
        <w:tc>
          <w:tcPr>
            <w:tcW w:w="1263" w:type="dxa"/>
            <w:vAlign w:val="center"/>
          </w:tcPr>
          <w:p w:rsidR="00BC7575" w:rsidRPr="00347BAB" w:rsidRDefault="00BC7575" w:rsidP="00BC7575">
            <w:pPr>
              <w:pStyle w:val="ListParagraph"/>
              <w:ind w:left="0"/>
              <w:jc w:val="center"/>
              <w:rPr>
                <w:sz w:val="18"/>
                <w:szCs w:val="18"/>
              </w:rPr>
            </w:pPr>
            <w:r w:rsidRPr="00347BAB">
              <w:rPr>
                <w:sz w:val="18"/>
                <w:szCs w:val="18"/>
              </w:rPr>
              <w:t>0.008</w:t>
            </w:r>
          </w:p>
        </w:tc>
        <w:tc>
          <w:tcPr>
            <w:tcW w:w="236" w:type="dxa"/>
          </w:tcPr>
          <w:p w:rsidR="00BC7575" w:rsidRPr="00347BAB" w:rsidRDefault="00BC7575" w:rsidP="00BC7575">
            <w:pPr>
              <w:pStyle w:val="ListParagraph"/>
              <w:ind w:left="0"/>
              <w:jc w:val="center"/>
              <w:rPr>
                <w:sz w:val="18"/>
                <w:szCs w:val="18"/>
              </w:rPr>
            </w:pPr>
          </w:p>
        </w:tc>
        <w:tc>
          <w:tcPr>
            <w:tcW w:w="750" w:type="dxa"/>
            <w:vAlign w:val="center"/>
          </w:tcPr>
          <w:p w:rsidR="00BC7575" w:rsidRPr="00347BAB" w:rsidRDefault="00BC7575" w:rsidP="00BC7575">
            <w:pPr>
              <w:pStyle w:val="ListParagraph"/>
              <w:ind w:left="0"/>
              <w:jc w:val="center"/>
              <w:rPr>
                <w:sz w:val="18"/>
                <w:szCs w:val="18"/>
              </w:rPr>
            </w:pPr>
            <w:r w:rsidRPr="00347BAB">
              <w:rPr>
                <w:sz w:val="18"/>
                <w:szCs w:val="18"/>
              </w:rPr>
              <w:t>0.297</w:t>
            </w:r>
          </w:p>
        </w:tc>
        <w:tc>
          <w:tcPr>
            <w:tcW w:w="866" w:type="dxa"/>
            <w:vAlign w:val="center"/>
          </w:tcPr>
          <w:p w:rsidR="00BC7575" w:rsidRPr="00347BAB" w:rsidRDefault="00BC7575" w:rsidP="00BC7575">
            <w:pPr>
              <w:pStyle w:val="ListParagraph"/>
              <w:ind w:left="0"/>
              <w:jc w:val="center"/>
              <w:rPr>
                <w:sz w:val="18"/>
                <w:szCs w:val="18"/>
              </w:rPr>
            </w:pPr>
            <w:r w:rsidRPr="00347BAB">
              <w:rPr>
                <w:sz w:val="18"/>
                <w:szCs w:val="18"/>
              </w:rPr>
              <w:t>0.424</w:t>
            </w:r>
          </w:p>
        </w:tc>
        <w:tc>
          <w:tcPr>
            <w:tcW w:w="810" w:type="dxa"/>
            <w:vAlign w:val="center"/>
          </w:tcPr>
          <w:p w:rsidR="00BC7575" w:rsidRPr="00347BAB" w:rsidRDefault="00BC7575" w:rsidP="00BC7575">
            <w:pPr>
              <w:pStyle w:val="ListParagraph"/>
              <w:ind w:left="0"/>
              <w:jc w:val="center"/>
              <w:rPr>
                <w:sz w:val="18"/>
                <w:szCs w:val="18"/>
              </w:rPr>
            </w:pPr>
            <w:r w:rsidRPr="00347BAB">
              <w:rPr>
                <w:sz w:val="18"/>
                <w:szCs w:val="18"/>
              </w:rPr>
              <w:t>0.010</w:t>
            </w:r>
          </w:p>
        </w:tc>
      </w:tr>
      <w:tr w:rsidR="00BC7575" w:rsidRPr="00347BAB" w:rsidTr="00BC7575">
        <w:trPr>
          <w:trHeight w:val="144"/>
        </w:trPr>
        <w:tc>
          <w:tcPr>
            <w:tcW w:w="1170" w:type="dxa"/>
            <w:vAlign w:val="center"/>
          </w:tcPr>
          <w:p w:rsidR="00BC7575" w:rsidRPr="00347BAB" w:rsidRDefault="00BC7575" w:rsidP="00BC7575">
            <w:pPr>
              <w:pStyle w:val="ListParagraph"/>
              <w:ind w:left="0"/>
              <w:jc w:val="center"/>
              <w:rPr>
                <w:sz w:val="18"/>
                <w:szCs w:val="18"/>
              </w:rPr>
            </w:pPr>
          </w:p>
        </w:tc>
        <w:tc>
          <w:tcPr>
            <w:tcW w:w="1053" w:type="dxa"/>
            <w:vAlign w:val="center"/>
          </w:tcPr>
          <w:p w:rsidR="00BC7575" w:rsidRPr="00347BAB" w:rsidRDefault="00BC7575" w:rsidP="00BC7575">
            <w:pPr>
              <w:pStyle w:val="ListParagraph"/>
              <w:ind w:left="0"/>
              <w:jc w:val="center"/>
              <w:rPr>
                <w:sz w:val="18"/>
                <w:szCs w:val="18"/>
              </w:rPr>
            </w:pPr>
          </w:p>
        </w:tc>
        <w:tc>
          <w:tcPr>
            <w:tcW w:w="797" w:type="dxa"/>
            <w:vAlign w:val="center"/>
          </w:tcPr>
          <w:p w:rsidR="00BC7575" w:rsidRPr="00347BAB" w:rsidRDefault="00BC7575" w:rsidP="00BC7575">
            <w:pPr>
              <w:pStyle w:val="ListParagraph"/>
              <w:ind w:left="0"/>
              <w:jc w:val="center"/>
              <w:rPr>
                <w:sz w:val="18"/>
                <w:szCs w:val="18"/>
              </w:rPr>
            </w:pPr>
          </w:p>
        </w:tc>
        <w:tc>
          <w:tcPr>
            <w:tcW w:w="1058" w:type="dxa"/>
            <w:vAlign w:val="center"/>
          </w:tcPr>
          <w:p w:rsidR="00BC7575" w:rsidRPr="00347BAB" w:rsidRDefault="00BC7575" w:rsidP="00BC7575">
            <w:pPr>
              <w:pStyle w:val="ListParagraph"/>
              <w:ind w:left="0"/>
              <w:jc w:val="center"/>
              <w:rPr>
                <w:sz w:val="18"/>
                <w:szCs w:val="18"/>
              </w:rPr>
            </w:pPr>
          </w:p>
        </w:tc>
        <w:tc>
          <w:tcPr>
            <w:tcW w:w="1370" w:type="dxa"/>
            <w:vAlign w:val="center"/>
          </w:tcPr>
          <w:p w:rsidR="00BC7575" w:rsidRPr="00347BAB" w:rsidRDefault="00BC7575" w:rsidP="00BC7575">
            <w:pPr>
              <w:pStyle w:val="ListParagraph"/>
              <w:ind w:left="0"/>
              <w:jc w:val="center"/>
              <w:rPr>
                <w:sz w:val="18"/>
                <w:szCs w:val="18"/>
              </w:rPr>
            </w:pPr>
          </w:p>
        </w:tc>
        <w:tc>
          <w:tcPr>
            <w:tcW w:w="1073" w:type="dxa"/>
            <w:vAlign w:val="center"/>
          </w:tcPr>
          <w:p w:rsidR="00BC7575" w:rsidRPr="00347BAB" w:rsidRDefault="00BC7575" w:rsidP="00BC7575">
            <w:pPr>
              <w:pStyle w:val="ListParagraph"/>
              <w:ind w:left="0"/>
              <w:jc w:val="center"/>
              <w:rPr>
                <w:sz w:val="18"/>
                <w:szCs w:val="18"/>
              </w:rPr>
            </w:pPr>
          </w:p>
        </w:tc>
        <w:tc>
          <w:tcPr>
            <w:tcW w:w="984" w:type="dxa"/>
            <w:vAlign w:val="center"/>
          </w:tcPr>
          <w:p w:rsidR="00BC7575" w:rsidRPr="00347BAB" w:rsidRDefault="00BC7575" w:rsidP="00BC7575">
            <w:pPr>
              <w:pStyle w:val="ListParagraph"/>
              <w:ind w:left="0"/>
              <w:jc w:val="center"/>
              <w:rPr>
                <w:sz w:val="18"/>
                <w:szCs w:val="18"/>
              </w:rPr>
            </w:pPr>
          </w:p>
        </w:tc>
        <w:tc>
          <w:tcPr>
            <w:tcW w:w="1263" w:type="dxa"/>
            <w:vAlign w:val="center"/>
          </w:tcPr>
          <w:p w:rsidR="00BC7575" w:rsidRPr="00347BAB" w:rsidRDefault="00BC7575" w:rsidP="00BC7575">
            <w:pPr>
              <w:pStyle w:val="ListParagraph"/>
              <w:ind w:left="0"/>
              <w:jc w:val="center"/>
              <w:rPr>
                <w:sz w:val="18"/>
                <w:szCs w:val="18"/>
              </w:rPr>
            </w:pPr>
          </w:p>
        </w:tc>
        <w:tc>
          <w:tcPr>
            <w:tcW w:w="236" w:type="dxa"/>
          </w:tcPr>
          <w:p w:rsidR="00BC7575" w:rsidRPr="00347BAB" w:rsidRDefault="00BC7575" w:rsidP="00BC7575">
            <w:pPr>
              <w:pStyle w:val="ListParagraph"/>
              <w:ind w:left="0"/>
              <w:jc w:val="center"/>
              <w:rPr>
                <w:sz w:val="18"/>
                <w:szCs w:val="18"/>
              </w:rPr>
            </w:pPr>
          </w:p>
        </w:tc>
        <w:tc>
          <w:tcPr>
            <w:tcW w:w="750" w:type="dxa"/>
            <w:vAlign w:val="center"/>
          </w:tcPr>
          <w:p w:rsidR="00BC7575" w:rsidRPr="00347BAB" w:rsidRDefault="00BC7575" w:rsidP="00BC7575">
            <w:pPr>
              <w:pStyle w:val="ListParagraph"/>
              <w:ind w:left="0"/>
              <w:jc w:val="center"/>
              <w:rPr>
                <w:sz w:val="18"/>
                <w:szCs w:val="18"/>
              </w:rPr>
            </w:pPr>
          </w:p>
        </w:tc>
        <w:tc>
          <w:tcPr>
            <w:tcW w:w="866" w:type="dxa"/>
            <w:vAlign w:val="center"/>
          </w:tcPr>
          <w:p w:rsidR="00BC7575" w:rsidRPr="00347BAB" w:rsidRDefault="00BC7575" w:rsidP="00BC7575">
            <w:pPr>
              <w:pStyle w:val="ListParagraph"/>
              <w:ind w:left="0"/>
              <w:jc w:val="center"/>
              <w:rPr>
                <w:sz w:val="18"/>
                <w:szCs w:val="18"/>
              </w:rPr>
            </w:pPr>
          </w:p>
        </w:tc>
        <w:tc>
          <w:tcPr>
            <w:tcW w:w="810" w:type="dxa"/>
            <w:vAlign w:val="center"/>
          </w:tcPr>
          <w:p w:rsidR="00BC7575" w:rsidRPr="00347BAB" w:rsidRDefault="00BC7575" w:rsidP="00BC7575">
            <w:pPr>
              <w:pStyle w:val="ListParagraph"/>
              <w:ind w:left="0"/>
              <w:jc w:val="center"/>
              <w:rPr>
                <w:sz w:val="18"/>
                <w:szCs w:val="18"/>
              </w:rPr>
            </w:pPr>
          </w:p>
        </w:tc>
      </w:tr>
      <w:tr w:rsidR="00BC7575" w:rsidRPr="00347BAB" w:rsidTr="00BC7575">
        <w:trPr>
          <w:trHeight w:val="360"/>
        </w:trPr>
        <w:tc>
          <w:tcPr>
            <w:tcW w:w="1170" w:type="dxa"/>
            <w:vAlign w:val="center"/>
          </w:tcPr>
          <w:p w:rsidR="00BC7575" w:rsidRPr="00347BAB" w:rsidRDefault="00BC7575" w:rsidP="00BC7575">
            <w:pPr>
              <w:pStyle w:val="ListParagraph"/>
              <w:ind w:left="0"/>
              <w:jc w:val="center"/>
              <w:rPr>
                <w:sz w:val="18"/>
                <w:szCs w:val="18"/>
              </w:rPr>
            </w:pPr>
          </w:p>
        </w:tc>
        <w:tc>
          <w:tcPr>
            <w:tcW w:w="1053" w:type="dxa"/>
            <w:vAlign w:val="center"/>
          </w:tcPr>
          <w:p w:rsidR="00BC7575" w:rsidRPr="00347BAB" w:rsidRDefault="00BC7575" w:rsidP="00BC7575">
            <w:pPr>
              <w:pStyle w:val="ListParagraph"/>
              <w:ind w:left="0"/>
              <w:jc w:val="center"/>
              <w:rPr>
                <w:sz w:val="18"/>
                <w:szCs w:val="18"/>
              </w:rPr>
            </w:pPr>
            <w:r w:rsidRPr="00347BAB">
              <w:rPr>
                <w:sz w:val="18"/>
                <w:szCs w:val="18"/>
              </w:rPr>
              <w:t>0.14</w:t>
            </w:r>
          </w:p>
        </w:tc>
        <w:tc>
          <w:tcPr>
            <w:tcW w:w="797" w:type="dxa"/>
            <w:vAlign w:val="center"/>
          </w:tcPr>
          <w:p w:rsidR="00BC7575" w:rsidRPr="00347BAB" w:rsidRDefault="00BC7575" w:rsidP="00BC7575">
            <w:pPr>
              <w:pStyle w:val="ListParagraph"/>
              <w:ind w:left="0"/>
              <w:jc w:val="center"/>
              <w:rPr>
                <w:sz w:val="18"/>
                <w:szCs w:val="18"/>
              </w:rPr>
            </w:pPr>
            <w:r w:rsidRPr="00347BAB">
              <w:rPr>
                <w:sz w:val="18"/>
                <w:szCs w:val="18"/>
              </w:rPr>
              <w:t>0.05</w:t>
            </w:r>
          </w:p>
        </w:tc>
        <w:tc>
          <w:tcPr>
            <w:tcW w:w="1058" w:type="dxa"/>
            <w:vAlign w:val="center"/>
          </w:tcPr>
          <w:p w:rsidR="00BC7575" w:rsidRPr="00347BAB" w:rsidRDefault="00BC7575" w:rsidP="00BC7575">
            <w:pPr>
              <w:pStyle w:val="ListParagraph"/>
              <w:ind w:left="0"/>
              <w:jc w:val="center"/>
              <w:rPr>
                <w:sz w:val="18"/>
                <w:szCs w:val="18"/>
              </w:rPr>
            </w:pPr>
            <w:r w:rsidRPr="00347BAB">
              <w:rPr>
                <w:sz w:val="18"/>
                <w:szCs w:val="18"/>
              </w:rPr>
              <w:t>0.266</w:t>
            </w:r>
          </w:p>
        </w:tc>
        <w:tc>
          <w:tcPr>
            <w:tcW w:w="1370" w:type="dxa"/>
            <w:vAlign w:val="center"/>
          </w:tcPr>
          <w:p w:rsidR="00BC7575" w:rsidRPr="00347BAB" w:rsidRDefault="00BC7575" w:rsidP="00BC7575">
            <w:pPr>
              <w:pStyle w:val="ListParagraph"/>
              <w:ind w:left="0"/>
              <w:jc w:val="center"/>
              <w:rPr>
                <w:sz w:val="18"/>
                <w:szCs w:val="18"/>
              </w:rPr>
            </w:pPr>
            <w:r w:rsidRPr="00347BAB">
              <w:rPr>
                <w:sz w:val="18"/>
                <w:szCs w:val="18"/>
              </w:rPr>
              <w:t>0.236</w:t>
            </w:r>
          </w:p>
        </w:tc>
        <w:tc>
          <w:tcPr>
            <w:tcW w:w="1073" w:type="dxa"/>
            <w:vAlign w:val="center"/>
          </w:tcPr>
          <w:p w:rsidR="00BC7575" w:rsidRPr="00347BAB" w:rsidRDefault="00BC7575" w:rsidP="00BC7575">
            <w:pPr>
              <w:pStyle w:val="ListParagraph"/>
              <w:ind w:left="0"/>
              <w:jc w:val="center"/>
              <w:rPr>
                <w:sz w:val="18"/>
                <w:szCs w:val="18"/>
              </w:rPr>
            </w:pPr>
            <w:r w:rsidRPr="00347BAB">
              <w:rPr>
                <w:sz w:val="18"/>
                <w:szCs w:val="18"/>
              </w:rPr>
              <w:t>0.334</w:t>
            </w:r>
          </w:p>
        </w:tc>
        <w:tc>
          <w:tcPr>
            <w:tcW w:w="984" w:type="dxa"/>
            <w:vAlign w:val="center"/>
          </w:tcPr>
          <w:p w:rsidR="00BC7575" w:rsidRPr="00347BAB" w:rsidRDefault="00BC7575" w:rsidP="00BC7575">
            <w:pPr>
              <w:pStyle w:val="ListParagraph"/>
              <w:ind w:left="0"/>
              <w:jc w:val="center"/>
              <w:rPr>
                <w:sz w:val="18"/>
                <w:szCs w:val="18"/>
              </w:rPr>
            </w:pPr>
            <w:r w:rsidRPr="00347BAB">
              <w:rPr>
                <w:sz w:val="18"/>
                <w:szCs w:val="18"/>
              </w:rPr>
              <w:t>0.053</w:t>
            </w:r>
          </w:p>
        </w:tc>
        <w:tc>
          <w:tcPr>
            <w:tcW w:w="1263" w:type="dxa"/>
            <w:vAlign w:val="center"/>
          </w:tcPr>
          <w:p w:rsidR="00BC7575" w:rsidRPr="00347BAB" w:rsidRDefault="00BC7575" w:rsidP="00BC7575">
            <w:pPr>
              <w:pStyle w:val="ListParagraph"/>
              <w:ind w:left="0"/>
              <w:jc w:val="center"/>
              <w:rPr>
                <w:sz w:val="18"/>
                <w:szCs w:val="18"/>
              </w:rPr>
            </w:pPr>
            <w:r w:rsidRPr="00347BAB">
              <w:rPr>
                <w:sz w:val="18"/>
                <w:szCs w:val="18"/>
              </w:rPr>
              <w:t>0.050</w:t>
            </w:r>
          </w:p>
        </w:tc>
        <w:tc>
          <w:tcPr>
            <w:tcW w:w="236" w:type="dxa"/>
          </w:tcPr>
          <w:p w:rsidR="00BC7575" w:rsidRPr="00347BAB" w:rsidRDefault="00BC7575" w:rsidP="00BC7575">
            <w:pPr>
              <w:pStyle w:val="ListParagraph"/>
              <w:ind w:left="0"/>
              <w:jc w:val="center"/>
              <w:rPr>
                <w:sz w:val="18"/>
                <w:szCs w:val="18"/>
              </w:rPr>
            </w:pPr>
          </w:p>
        </w:tc>
        <w:tc>
          <w:tcPr>
            <w:tcW w:w="750" w:type="dxa"/>
            <w:vAlign w:val="center"/>
          </w:tcPr>
          <w:p w:rsidR="00BC7575" w:rsidRPr="00347BAB" w:rsidRDefault="00BC7575" w:rsidP="00BC7575">
            <w:pPr>
              <w:pStyle w:val="ListParagraph"/>
              <w:ind w:left="0"/>
              <w:jc w:val="center"/>
              <w:rPr>
                <w:sz w:val="18"/>
                <w:szCs w:val="18"/>
              </w:rPr>
            </w:pPr>
            <w:r w:rsidRPr="00347BAB">
              <w:rPr>
                <w:sz w:val="18"/>
                <w:szCs w:val="18"/>
              </w:rPr>
              <w:t>0.263</w:t>
            </w:r>
          </w:p>
        </w:tc>
        <w:tc>
          <w:tcPr>
            <w:tcW w:w="866" w:type="dxa"/>
            <w:vAlign w:val="center"/>
          </w:tcPr>
          <w:p w:rsidR="00BC7575" w:rsidRPr="00347BAB" w:rsidRDefault="00BC7575" w:rsidP="00BC7575">
            <w:pPr>
              <w:pStyle w:val="ListParagraph"/>
              <w:ind w:left="0"/>
              <w:jc w:val="center"/>
              <w:rPr>
                <w:sz w:val="18"/>
                <w:szCs w:val="18"/>
              </w:rPr>
            </w:pPr>
            <w:r w:rsidRPr="00347BAB">
              <w:rPr>
                <w:sz w:val="18"/>
                <w:szCs w:val="18"/>
              </w:rPr>
              <w:t>0.340</w:t>
            </w:r>
          </w:p>
        </w:tc>
        <w:tc>
          <w:tcPr>
            <w:tcW w:w="810" w:type="dxa"/>
            <w:vAlign w:val="center"/>
          </w:tcPr>
          <w:p w:rsidR="00BC7575" w:rsidRPr="00347BAB" w:rsidRDefault="00BC7575" w:rsidP="00BC7575">
            <w:pPr>
              <w:pStyle w:val="ListParagraph"/>
              <w:ind w:left="0"/>
              <w:jc w:val="center"/>
              <w:rPr>
                <w:sz w:val="18"/>
                <w:szCs w:val="18"/>
              </w:rPr>
            </w:pPr>
            <w:r w:rsidRPr="00347BAB">
              <w:rPr>
                <w:sz w:val="18"/>
                <w:szCs w:val="18"/>
              </w:rPr>
              <w:t>0.062</w:t>
            </w:r>
          </w:p>
        </w:tc>
      </w:tr>
      <w:tr w:rsidR="00BC7575" w:rsidRPr="00347BAB" w:rsidTr="00BC7575">
        <w:trPr>
          <w:trHeight w:val="360"/>
        </w:trPr>
        <w:tc>
          <w:tcPr>
            <w:tcW w:w="1170" w:type="dxa"/>
            <w:tcBorders>
              <w:bottom w:val="single" w:sz="4" w:space="0" w:color="auto"/>
            </w:tcBorders>
            <w:vAlign w:val="center"/>
          </w:tcPr>
          <w:p w:rsidR="00BC7575" w:rsidRPr="00347BAB" w:rsidRDefault="00BC7575" w:rsidP="00BC7575">
            <w:pPr>
              <w:pStyle w:val="ListParagraph"/>
              <w:ind w:left="0"/>
              <w:jc w:val="center"/>
              <w:rPr>
                <w:sz w:val="18"/>
                <w:szCs w:val="18"/>
              </w:rPr>
            </w:pPr>
          </w:p>
        </w:tc>
        <w:tc>
          <w:tcPr>
            <w:tcW w:w="1053" w:type="dxa"/>
            <w:tcBorders>
              <w:bottom w:val="single" w:sz="4" w:space="0" w:color="auto"/>
            </w:tcBorders>
            <w:vAlign w:val="center"/>
          </w:tcPr>
          <w:p w:rsidR="00BC7575" w:rsidRPr="00347BAB" w:rsidRDefault="00BC7575" w:rsidP="00BC7575">
            <w:pPr>
              <w:pStyle w:val="ListParagraph"/>
              <w:ind w:left="0"/>
              <w:jc w:val="center"/>
              <w:rPr>
                <w:sz w:val="18"/>
                <w:szCs w:val="18"/>
              </w:rPr>
            </w:pPr>
          </w:p>
        </w:tc>
        <w:tc>
          <w:tcPr>
            <w:tcW w:w="797" w:type="dxa"/>
            <w:tcBorders>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0.01</w:t>
            </w:r>
          </w:p>
        </w:tc>
        <w:tc>
          <w:tcPr>
            <w:tcW w:w="1058" w:type="dxa"/>
            <w:tcBorders>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0.098</w:t>
            </w:r>
          </w:p>
        </w:tc>
        <w:tc>
          <w:tcPr>
            <w:tcW w:w="1370" w:type="dxa"/>
            <w:tcBorders>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0.077</w:t>
            </w:r>
          </w:p>
        </w:tc>
        <w:tc>
          <w:tcPr>
            <w:tcW w:w="1073" w:type="dxa"/>
            <w:tcBorders>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0.155</w:t>
            </w:r>
          </w:p>
        </w:tc>
        <w:tc>
          <w:tcPr>
            <w:tcW w:w="984" w:type="dxa"/>
            <w:tcBorders>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0.009</w:t>
            </w:r>
          </w:p>
        </w:tc>
        <w:tc>
          <w:tcPr>
            <w:tcW w:w="1263" w:type="dxa"/>
            <w:tcBorders>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0.011</w:t>
            </w:r>
          </w:p>
        </w:tc>
        <w:tc>
          <w:tcPr>
            <w:tcW w:w="236" w:type="dxa"/>
            <w:tcBorders>
              <w:bottom w:val="single" w:sz="4" w:space="0" w:color="auto"/>
            </w:tcBorders>
          </w:tcPr>
          <w:p w:rsidR="00BC7575" w:rsidRPr="00347BAB" w:rsidRDefault="00BC7575" w:rsidP="00BC7575">
            <w:pPr>
              <w:pStyle w:val="ListParagraph"/>
              <w:ind w:left="0"/>
              <w:jc w:val="center"/>
              <w:rPr>
                <w:sz w:val="18"/>
                <w:szCs w:val="18"/>
              </w:rPr>
            </w:pPr>
          </w:p>
        </w:tc>
        <w:tc>
          <w:tcPr>
            <w:tcW w:w="750" w:type="dxa"/>
            <w:tcBorders>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0.103</w:t>
            </w:r>
          </w:p>
        </w:tc>
        <w:tc>
          <w:tcPr>
            <w:tcW w:w="866" w:type="dxa"/>
            <w:tcBorders>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0.150</w:t>
            </w:r>
          </w:p>
        </w:tc>
        <w:tc>
          <w:tcPr>
            <w:tcW w:w="810" w:type="dxa"/>
            <w:tcBorders>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0.012</w:t>
            </w:r>
          </w:p>
        </w:tc>
      </w:tr>
      <w:tr w:rsidR="00BC7575" w:rsidRPr="00347BAB" w:rsidTr="00BC75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170"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Variance</w:t>
            </w:r>
          </w:p>
        </w:tc>
        <w:tc>
          <w:tcPr>
            <w:tcW w:w="1053"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0.44</w:t>
            </w:r>
          </w:p>
        </w:tc>
        <w:tc>
          <w:tcPr>
            <w:tcW w:w="797"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0.05</w:t>
            </w:r>
          </w:p>
        </w:tc>
        <w:tc>
          <w:tcPr>
            <w:tcW w:w="1058"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0.759</w:t>
            </w:r>
          </w:p>
        </w:tc>
        <w:tc>
          <w:tcPr>
            <w:tcW w:w="1370"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0.735</w:t>
            </w:r>
          </w:p>
        </w:tc>
        <w:tc>
          <w:tcPr>
            <w:tcW w:w="1073"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0.039</w:t>
            </w:r>
          </w:p>
        </w:tc>
        <w:tc>
          <w:tcPr>
            <w:tcW w:w="984"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0.846</w:t>
            </w:r>
          </w:p>
        </w:tc>
        <w:tc>
          <w:tcPr>
            <w:tcW w:w="1263"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0.835</w:t>
            </w:r>
          </w:p>
        </w:tc>
        <w:tc>
          <w:tcPr>
            <w:tcW w:w="236" w:type="dxa"/>
            <w:tcBorders>
              <w:left w:val="nil"/>
              <w:bottom w:val="nil"/>
              <w:right w:val="nil"/>
            </w:tcBorders>
          </w:tcPr>
          <w:p w:rsidR="00BC7575" w:rsidRPr="00347BAB" w:rsidRDefault="00BC7575" w:rsidP="00BC7575">
            <w:pPr>
              <w:pStyle w:val="ListParagraph"/>
              <w:ind w:left="0"/>
              <w:jc w:val="center"/>
              <w:rPr>
                <w:sz w:val="18"/>
                <w:szCs w:val="18"/>
              </w:rPr>
            </w:pPr>
          </w:p>
        </w:tc>
        <w:tc>
          <w:tcPr>
            <w:tcW w:w="750"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0.711</w:t>
            </w:r>
          </w:p>
        </w:tc>
        <w:tc>
          <w:tcPr>
            <w:tcW w:w="866"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0.062</w:t>
            </w:r>
          </w:p>
        </w:tc>
        <w:tc>
          <w:tcPr>
            <w:tcW w:w="810"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0.816</w:t>
            </w:r>
          </w:p>
        </w:tc>
      </w:tr>
      <w:tr w:rsidR="00BC7575" w:rsidRPr="00347BAB" w:rsidTr="00BC75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170" w:type="dxa"/>
            <w:tcBorders>
              <w:top w:val="nil"/>
              <w:left w:val="nil"/>
              <w:bottom w:val="nil"/>
              <w:right w:val="nil"/>
            </w:tcBorders>
            <w:vAlign w:val="center"/>
          </w:tcPr>
          <w:p w:rsidR="00BC7575" w:rsidRPr="00347BAB" w:rsidRDefault="009347B0" w:rsidP="00BC7575">
            <w:pPr>
              <w:pStyle w:val="ListParagraph"/>
              <w:ind w:left="0"/>
              <w:jc w:val="center"/>
              <w:rPr>
                <w:sz w:val="18"/>
                <w:szCs w:val="18"/>
              </w:rPr>
            </w:pPr>
            <w:r w:rsidRPr="009347B0">
              <w:rPr>
                <w:b/>
                <w:noProof/>
              </w:rPr>
              <w:pict>
                <v:shape id="_x0000_s1111" type="#_x0000_t202" style="position:absolute;left:0;text-align:left;margin-left:-29.1pt;margin-top:12.75pt;width:27pt;height:27pt;z-index:251660288;mso-wrap-edited:f;mso-position-horizontal-relative:text;mso-position-vertical-relative:text" wrapcoords="0 0 21600 0 21600 21600 0 21600 0 0" filled="f" stroked="f">
                  <v:fill o:detectmouseclick="t"/>
                  <v:textbox style="layout-flow:vertical;mso-next-textbox:#_x0000_s1111" inset=",7.2pt,,7.2pt">
                    <w:txbxContent>
                      <w:p w:rsidR="00EF14DF" w:rsidRDefault="00EF14DF" w:rsidP="007F33CC">
                        <w:fldSimple w:instr=" PAGE  \* MERGEFORMAT ">
                          <w:r>
                            <w:rPr>
                              <w:noProof/>
                            </w:rPr>
                            <w:t>40</w:t>
                          </w:r>
                        </w:fldSimple>
                      </w:p>
                    </w:txbxContent>
                  </v:textbox>
                </v:shape>
              </w:pict>
            </w:r>
          </w:p>
        </w:tc>
        <w:tc>
          <w:tcPr>
            <w:tcW w:w="105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797"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w:t>
            </w:r>
          </w:p>
        </w:tc>
        <w:tc>
          <w:tcPr>
            <w:tcW w:w="1058"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0.555</w:t>
            </w:r>
          </w:p>
        </w:tc>
        <w:tc>
          <w:tcPr>
            <w:tcW w:w="137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0.508</w:t>
            </w:r>
          </w:p>
        </w:tc>
        <w:tc>
          <w:tcPr>
            <w:tcW w:w="107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0.007</w:t>
            </w:r>
          </w:p>
        </w:tc>
        <w:tc>
          <w:tcPr>
            <w:tcW w:w="984"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0.663</w:t>
            </w:r>
          </w:p>
        </w:tc>
        <w:tc>
          <w:tcPr>
            <w:tcW w:w="126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0.634</w:t>
            </w:r>
          </w:p>
        </w:tc>
        <w:tc>
          <w:tcPr>
            <w:tcW w:w="236" w:type="dxa"/>
            <w:tcBorders>
              <w:top w:val="nil"/>
              <w:left w:val="nil"/>
              <w:bottom w:val="nil"/>
              <w:right w:val="nil"/>
            </w:tcBorders>
          </w:tcPr>
          <w:p w:rsidR="00BC7575" w:rsidRPr="00347BAB" w:rsidRDefault="00BC7575" w:rsidP="00BC7575">
            <w:pPr>
              <w:pStyle w:val="ListParagraph"/>
              <w:ind w:left="0"/>
              <w:jc w:val="center"/>
              <w:rPr>
                <w:sz w:val="18"/>
                <w:szCs w:val="18"/>
              </w:rPr>
            </w:pPr>
          </w:p>
        </w:tc>
        <w:tc>
          <w:tcPr>
            <w:tcW w:w="75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0.515</w:t>
            </w:r>
          </w:p>
        </w:tc>
        <w:tc>
          <w:tcPr>
            <w:tcW w:w="866"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0.010</w:t>
            </w:r>
          </w:p>
        </w:tc>
        <w:tc>
          <w:tcPr>
            <w:tcW w:w="81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0.618</w:t>
            </w:r>
          </w:p>
        </w:tc>
      </w:tr>
      <w:tr w:rsidR="00BC7575" w:rsidRPr="00347BAB" w:rsidTr="00BC75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4"/>
        </w:trPr>
        <w:tc>
          <w:tcPr>
            <w:tcW w:w="117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105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797"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1058"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137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107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984"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126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236" w:type="dxa"/>
            <w:tcBorders>
              <w:top w:val="nil"/>
              <w:left w:val="nil"/>
              <w:bottom w:val="nil"/>
              <w:right w:val="nil"/>
            </w:tcBorders>
          </w:tcPr>
          <w:p w:rsidR="00BC7575" w:rsidRPr="00347BAB" w:rsidRDefault="00BC7575" w:rsidP="00BC7575">
            <w:pPr>
              <w:pStyle w:val="ListParagraph"/>
              <w:ind w:left="0"/>
              <w:jc w:val="center"/>
              <w:rPr>
                <w:sz w:val="18"/>
                <w:szCs w:val="18"/>
              </w:rPr>
            </w:pPr>
          </w:p>
        </w:tc>
        <w:tc>
          <w:tcPr>
            <w:tcW w:w="75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866"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81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r>
      <w:tr w:rsidR="00BC7575" w:rsidRPr="00347BAB" w:rsidTr="00BC75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17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105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0.14</w:t>
            </w:r>
          </w:p>
        </w:tc>
        <w:tc>
          <w:tcPr>
            <w:tcW w:w="797"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0.05</w:t>
            </w:r>
          </w:p>
        </w:tc>
        <w:tc>
          <w:tcPr>
            <w:tcW w:w="1058"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0.336</w:t>
            </w:r>
          </w:p>
        </w:tc>
        <w:tc>
          <w:tcPr>
            <w:tcW w:w="137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0.315</w:t>
            </w:r>
          </w:p>
        </w:tc>
        <w:tc>
          <w:tcPr>
            <w:tcW w:w="107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0.056</w:t>
            </w:r>
          </w:p>
        </w:tc>
        <w:tc>
          <w:tcPr>
            <w:tcW w:w="984"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0.373</w:t>
            </w:r>
          </w:p>
        </w:tc>
        <w:tc>
          <w:tcPr>
            <w:tcW w:w="126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0.365</w:t>
            </w:r>
          </w:p>
        </w:tc>
        <w:tc>
          <w:tcPr>
            <w:tcW w:w="236" w:type="dxa"/>
            <w:tcBorders>
              <w:top w:val="nil"/>
              <w:left w:val="nil"/>
              <w:bottom w:val="nil"/>
              <w:right w:val="nil"/>
            </w:tcBorders>
          </w:tcPr>
          <w:p w:rsidR="00BC7575" w:rsidRPr="00347BAB" w:rsidRDefault="00BC7575" w:rsidP="00BC7575">
            <w:pPr>
              <w:pStyle w:val="ListParagraph"/>
              <w:ind w:left="0"/>
              <w:jc w:val="center"/>
              <w:rPr>
                <w:sz w:val="18"/>
                <w:szCs w:val="18"/>
              </w:rPr>
            </w:pPr>
          </w:p>
        </w:tc>
        <w:tc>
          <w:tcPr>
            <w:tcW w:w="75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0.298</w:t>
            </w:r>
          </w:p>
        </w:tc>
        <w:tc>
          <w:tcPr>
            <w:tcW w:w="866"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0.055</w:t>
            </w:r>
          </w:p>
        </w:tc>
        <w:tc>
          <w:tcPr>
            <w:tcW w:w="81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0.358</w:t>
            </w:r>
          </w:p>
        </w:tc>
      </w:tr>
      <w:tr w:rsidR="00BC7575" w:rsidRPr="00347BAB" w:rsidTr="00BC75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170" w:type="dxa"/>
            <w:tcBorders>
              <w:top w:val="nil"/>
              <w:left w:val="nil"/>
              <w:bottom w:val="single" w:sz="4" w:space="0" w:color="auto"/>
              <w:right w:val="nil"/>
            </w:tcBorders>
            <w:vAlign w:val="center"/>
          </w:tcPr>
          <w:p w:rsidR="00BC7575" w:rsidRPr="00347BAB" w:rsidRDefault="00BC7575" w:rsidP="00BC7575">
            <w:pPr>
              <w:pStyle w:val="ListParagraph"/>
              <w:ind w:left="0"/>
              <w:jc w:val="center"/>
              <w:rPr>
                <w:sz w:val="18"/>
                <w:szCs w:val="18"/>
              </w:rPr>
            </w:pPr>
          </w:p>
        </w:tc>
        <w:tc>
          <w:tcPr>
            <w:tcW w:w="1053" w:type="dxa"/>
            <w:tcBorders>
              <w:top w:val="nil"/>
              <w:left w:val="nil"/>
              <w:bottom w:val="single" w:sz="4" w:space="0" w:color="auto"/>
              <w:right w:val="nil"/>
            </w:tcBorders>
            <w:vAlign w:val="center"/>
          </w:tcPr>
          <w:p w:rsidR="00BC7575" w:rsidRPr="00347BAB" w:rsidRDefault="00BC7575" w:rsidP="00BC7575">
            <w:pPr>
              <w:pStyle w:val="ListParagraph"/>
              <w:ind w:left="0"/>
              <w:jc w:val="center"/>
              <w:rPr>
                <w:sz w:val="18"/>
                <w:szCs w:val="18"/>
              </w:rPr>
            </w:pPr>
          </w:p>
        </w:tc>
        <w:tc>
          <w:tcPr>
            <w:tcW w:w="797" w:type="dxa"/>
            <w:tcBorders>
              <w:top w:val="nil"/>
              <w:left w:val="nil"/>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w:t>
            </w:r>
          </w:p>
        </w:tc>
        <w:tc>
          <w:tcPr>
            <w:tcW w:w="1058" w:type="dxa"/>
            <w:tcBorders>
              <w:top w:val="nil"/>
              <w:left w:val="nil"/>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0.147</w:t>
            </w:r>
          </w:p>
        </w:tc>
        <w:tc>
          <w:tcPr>
            <w:tcW w:w="1370" w:type="dxa"/>
            <w:tcBorders>
              <w:top w:val="nil"/>
              <w:left w:val="nil"/>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0.144</w:t>
            </w:r>
          </w:p>
        </w:tc>
        <w:tc>
          <w:tcPr>
            <w:tcW w:w="1073" w:type="dxa"/>
            <w:tcBorders>
              <w:top w:val="nil"/>
              <w:left w:val="nil"/>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0.012</w:t>
            </w:r>
          </w:p>
        </w:tc>
        <w:tc>
          <w:tcPr>
            <w:tcW w:w="984" w:type="dxa"/>
            <w:tcBorders>
              <w:top w:val="nil"/>
              <w:left w:val="nil"/>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0.188</w:t>
            </w:r>
          </w:p>
        </w:tc>
        <w:tc>
          <w:tcPr>
            <w:tcW w:w="1263" w:type="dxa"/>
            <w:tcBorders>
              <w:top w:val="nil"/>
              <w:left w:val="nil"/>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0.175</w:t>
            </w:r>
          </w:p>
        </w:tc>
        <w:tc>
          <w:tcPr>
            <w:tcW w:w="236" w:type="dxa"/>
            <w:tcBorders>
              <w:top w:val="nil"/>
              <w:left w:val="nil"/>
              <w:bottom w:val="single" w:sz="4" w:space="0" w:color="auto"/>
              <w:right w:val="nil"/>
            </w:tcBorders>
          </w:tcPr>
          <w:p w:rsidR="00BC7575" w:rsidRPr="00347BAB" w:rsidRDefault="00BC7575" w:rsidP="00BC7575">
            <w:pPr>
              <w:pStyle w:val="ListParagraph"/>
              <w:ind w:left="0"/>
              <w:jc w:val="center"/>
              <w:rPr>
                <w:sz w:val="18"/>
                <w:szCs w:val="18"/>
              </w:rPr>
            </w:pPr>
          </w:p>
        </w:tc>
        <w:tc>
          <w:tcPr>
            <w:tcW w:w="750" w:type="dxa"/>
            <w:tcBorders>
              <w:top w:val="nil"/>
              <w:left w:val="nil"/>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0.129</w:t>
            </w:r>
          </w:p>
        </w:tc>
        <w:tc>
          <w:tcPr>
            <w:tcW w:w="866" w:type="dxa"/>
            <w:tcBorders>
              <w:top w:val="nil"/>
              <w:left w:val="nil"/>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0.009</w:t>
            </w:r>
          </w:p>
        </w:tc>
        <w:tc>
          <w:tcPr>
            <w:tcW w:w="810" w:type="dxa"/>
            <w:tcBorders>
              <w:top w:val="nil"/>
              <w:left w:val="nil"/>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0.161</w:t>
            </w:r>
          </w:p>
        </w:tc>
      </w:tr>
      <w:tr w:rsidR="00BC7575" w:rsidRPr="00347BAB" w:rsidTr="00BC75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170"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Mean &amp; Variance</w:t>
            </w:r>
          </w:p>
        </w:tc>
        <w:tc>
          <w:tcPr>
            <w:tcW w:w="1053"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0.44</w:t>
            </w:r>
          </w:p>
        </w:tc>
        <w:tc>
          <w:tcPr>
            <w:tcW w:w="797"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0.05</w:t>
            </w:r>
          </w:p>
        </w:tc>
        <w:tc>
          <w:tcPr>
            <w:tcW w:w="1058"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0.919</w:t>
            </w:r>
          </w:p>
        </w:tc>
        <w:tc>
          <w:tcPr>
            <w:tcW w:w="1370"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0.915</w:t>
            </w:r>
          </w:p>
        </w:tc>
        <w:tc>
          <w:tcPr>
            <w:tcW w:w="1073"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0.580</w:t>
            </w:r>
          </w:p>
        </w:tc>
        <w:tc>
          <w:tcPr>
            <w:tcW w:w="984"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0.837</w:t>
            </w:r>
          </w:p>
        </w:tc>
        <w:tc>
          <w:tcPr>
            <w:tcW w:w="1263"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0.819</w:t>
            </w:r>
          </w:p>
        </w:tc>
        <w:tc>
          <w:tcPr>
            <w:tcW w:w="236" w:type="dxa"/>
            <w:tcBorders>
              <w:left w:val="nil"/>
              <w:bottom w:val="nil"/>
              <w:right w:val="nil"/>
            </w:tcBorders>
          </w:tcPr>
          <w:p w:rsidR="00BC7575" w:rsidRPr="00347BAB" w:rsidRDefault="00BC7575" w:rsidP="00BC7575">
            <w:pPr>
              <w:pStyle w:val="ListParagraph"/>
              <w:ind w:left="0"/>
              <w:jc w:val="center"/>
              <w:rPr>
                <w:sz w:val="18"/>
                <w:szCs w:val="18"/>
              </w:rPr>
            </w:pPr>
          </w:p>
        </w:tc>
        <w:tc>
          <w:tcPr>
            <w:tcW w:w="750"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0.918</w:t>
            </w:r>
          </w:p>
        </w:tc>
        <w:tc>
          <w:tcPr>
            <w:tcW w:w="866"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0.578</w:t>
            </w:r>
          </w:p>
        </w:tc>
        <w:tc>
          <w:tcPr>
            <w:tcW w:w="810"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0.822</w:t>
            </w:r>
          </w:p>
        </w:tc>
      </w:tr>
      <w:tr w:rsidR="00BC7575" w:rsidRPr="00347BAB" w:rsidTr="00BC75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17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105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797"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w:t>
            </w:r>
          </w:p>
        </w:tc>
        <w:tc>
          <w:tcPr>
            <w:tcW w:w="1058"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0.816</w:t>
            </w:r>
          </w:p>
        </w:tc>
        <w:tc>
          <w:tcPr>
            <w:tcW w:w="137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0.781</w:t>
            </w:r>
          </w:p>
        </w:tc>
        <w:tc>
          <w:tcPr>
            <w:tcW w:w="107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0.339</w:t>
            </w:r>
          </w:p>
        </w:tc>
        <w:tc>
          <w:tcPr>
            <w:tcW w:w="984"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0.647</w:t>
            </w:r>
          </w:p>
        </w:tc>
        <w:tc>
          <w:tcPr>
            <w:tcW w:w="126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0.621</w:t>
            </w:r>
          </w:p>
        </w:tc>
        <w:tc>
          <w:tcPr>
            <w:tcW w:w="236" w:type="dxa"/>
            <w:tcBorders>
              <w:top w:val="nil"/>
              <w:left w:val="nil"/>
              <w:bottom w:val="nil"/>
              <w:right w:val="nil"/>
            </w:tcBorders>
          </w:tcPr>
          <w:p w:rsidR="00BC7575" w:rsidRPr="00347BAB" w:rsidRDefault="00BC7575" w:rsidP="00BC7575">
            <w:pPr>
              <w:pStyle w:val="ListParagraph"/>
              <w:ind w:left="0"/>
              <w:jc w:val="center"/>
              <w:rPr>
                <w:sz w:val="18"/>
                <w:szCs w:val="18"/>
              </w:rPr>
            </w:pPr>
          </w:p>
        </w:tc>
        <w:tc>
          <w:tcPr>
            <w:tcW w:w="75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0.791</w:t>
            </w:r>
          </w:p>
        </w:tc>
        <w:tc>
          <w:tcPr>
            <w:tcW w:w="866"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0.343</w:t>
            </w:r>
          </w:p>
        </w:tc>
        <w:tc>
          <w:tcPr>
            <w:tcW w:w="81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0.626</w:t>
            </w:r>
          </w:p>
        </w:tc>
      </w:tr>
      <w:tr w:rsidR="00BC7575" w:rsidRPr="00347BAB" w:rsidTr="00BC75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44"/>
        </w:trPr>
        <w:tc>
          <w:tcPr>
            <w:tcW w:w="117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105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797"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1058"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137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107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984"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126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236" w:type="dxa"/>
            <w:tcBorders>
              <w:top w:val="nil"/>
              <w:left w:val="nil"/>
              <w:bottom w:val="nil"/>
              <w:right w:val="nil"/>
            </w:tcBorders>
          </w:tcPr>
          <w:p w:rsidR="00BC7575" w:rsidRPr="00347BAB" w:rsidRDefault="00BC7575" w:rsidP="00BC7575">
            <w:pPr>
              <w:pStyle w:val="ListParagraph"/>
              <w:ind w:left="0"/>
              <w:jc w:val="center"/>
              <w:rPr>
                <w:sz w:val="18"/>
                <w:szCs w:val="18"/>
              </w:rPr>
            </w:pPr>
          </w:p>
        </w:tc>
        <w:tc>
          <w:tcPr>
            <w:tcW w:w="75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866"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81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r>
      <w:tr w:rsidR="00BC7575" w:rsidRPr="00347BAB" w:rsidTr="00BC75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17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105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0.14</w:t>
            </w:r>
          </w:p>
        </w:tc>
        <w:tc>
          <w:tcPr>
            <w:tcW w:w="797"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0.05</w:t>
            </w:r>
          </w:p>
        </w:tc>
        <w:tc>
          <w:tcPr>
            <w:tcW w:w="1058"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0.533</w:t>
            </w:r>
          </w:p>
        </w:tc>
        <w:tc>
          <w:tcPr>
            <w:tcW w:w="137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0.512</w:t>
            </w:r>
          </w:p>
        </w:tc>
        <w:tc>
          <w:tcPr>
            <w:tcW w:w="107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0.282</w:t>
            </w:r>
          </w:p>
        </w:tc>
        <w:tc>
          <w:tcPr>
            <w:tcW w:w="984"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0.376</w:t>
            </w:r>
          </w:p>
        </w:tc>
        <w:tc>
          <w:tcPr>
            <w:tcW w:w="126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0.362</w:t>
            </w:r>
          </w:p>
        </w:tc>
        <w:tc>
          <w:tcPr>
            <w:tcW w:w="236" w:type="dxa"/>
            <w:tcBorders>
              <w:top w:val="nil"/>
              <w:left w:val="nil"/>
              <w:bottom w:val="nil"/>
              <w:right w:val="nil"/>
            </w:tcBorders>
          </w:tcPr>
          <w:p w:rsidR="00BC7575" w:rsidRPr="00347BAB" w:rsidRDefault="00BC7575" w:rsidP="00BC7575">
            <w:pPr>
              <w:pStyle w:val="ListParagraph"/>
              <w:ind w:left="0"/>
              <w:jc w:val="center"/>
              <w:rPr>
                <w:sz w:val="18"/>
                <w:szCs w:val="18"/>
              </w:rPr>
            </w:pPr>
          </w:p>
        </w:tc>
        <w:tc>
          <w:tcPr>
            <w:tcW w:w="75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0.496</w:t>
            </w:r>
          </w:p>
        </w:tc>
        <w:tc>
          <w:tcPr>
            <w:tcW w:w="866"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0.289</w:t>
            </w:r>
          </w:p>
        </w:tc>
        <w:tc>
          <w:tcPr>
            <w:tcW w:w="81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0.360</w:t>
            </w:r>
          </w:p>
        </w:tc>
      </w:tr>
      <w:tr w:rsidR="00BC7575" w:rsidRPr="00347BAB" w:rsidTr="00BC75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170" w:type="dxa"/>
            <w:tcBorders>
              <w:top w:val="nil"/>
              <w:left w:val="nil"/>
              <w:right w:val="nil"/>
            </w:tcBorders>
            <w:vAlign w:val="center"/>
          </w:tcPr>
          <w:p w:rsidR="00BC7575" w:rsidRPr="00347BAB" w:rsidRDefault="00BC7575" w:rsidP="00BC7575">
            <w:pPr>
              <w:pStyle w:val="ListParagraph"/>
              <w:ind w:left="0"/>
              <w:jc w:val="center"/>
              <w:rPr>
                <w:sz w:val="18"/>
                <w:szCs w:val="18"/>
              </w:rPr>
            </w:pPr>
          </w:p>
        </w:tc>
        <w:tc>
          <w:tcPr>
            <w:tcW w:w="1053" w:type="dxa"/>
            <w:tcBorders>
              <w:top w:val="nil"/>
              <w:left w:val="nil"/>
              <w:right w:val="nil"/>
            </w:tcBorders>
            <w:vAlign w:val="center"/>
          </w:tcPr>
          <w:p w:rsidR="00BC7575" w:rsidRPr="00347BAB" w:rsidRDefault="00BC7575" w:rsidP="00BC7575">
            <w:pPr>
              <w:pStyle w:val="ListParagraph"/>
              <w:ind w:left="0"/>
              <w:jc w:val="center"/>
              <w:rPr>
                <w:sz w:val="18"/>
                <w:szCs w:val="18"/>
              </w:rPr>
            </w:pPr>
          </w:p>
        </w:tc>
        <w:tc>
          <w:tcPr>
            <w:tcW w:w="797" w:type="dxa"/>
            <w:tcBorders>
              <w:top w:val="nil"/>
              <w:left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w:t>
            </w:r>
          </w:p>
        </w:tc>
        <w:tc>
          <w:tcPr>
            <w:tcW w:w="1058" w:type="dxa"/>
            <w:tcBorders>
              <w:top w:val="nil"/>
              <w:left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0.317</w:t>
            </w:r>
          </w:p>
        </w:tc>
        <w:tc>
          <w:tcPr>
            <w:tcW w:w="1370" w:type="dxa"/>
            <w:tcBorders>
              <w:top w:val="nil"/>
              <w:left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0.292</w:t>
            </w:r>
          </w:p>
        </w:tc>
        <w:tc>
          <w:tcPr>
            <w:tcW w:w="1073" w:type="dxa"/>
            <w:tcBorders>
              <w:top w:val="nil"/>
              <w:left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0.118</w:t>
            </w:r>
          </w:p>
        </w:tc>
        <w:tc>
          <w:tcPr>
            <w:tcW w:w="984" w:type="dxa"/>
            <w:tcBorders>
              <w:top w:val="nil"/>
              <w:left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0.177</w:t>
            </w:r>
          </w:p>
        </w:tc>
        <w:tc>
          <w:tcPr>
            <w:tcW w:w="1263" w:type="dxa"/>
            <w:tcBorders>
              <w:top w:val="nil"/>
              <w:left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0.160</w:t>
            </w:r>
          </w:p>
        </w:tc>
        <w:tc>
          <w:tcPr>
            <w:tcW w:w="236" w:type="dxa"/>
            <w:tcBorders>
              <w:top w:val="nil"/>
              <w:left w:val="nil"/>
              <w:right w:val="nil"/>
            </w:tcBorders>
          </w:tcPr>
          <w:p w:rsidR="00BC7575" w:rsidRPr="00347BAB" w:rsidRDefault="00BC7575" w:rsidP="00BC7575">
            <w:pPr>
              <w:pStyle w:val="ListParagraph"/>
              <w:ind w:left="0"/>
              <w:jc w:val="center"/>
              <w:rPr>
                <w:sz w:val="18"/>
                <w:szCs w:val="18"/>
              </w:rPr>
            </w:pPr>
          </w:p>
        </w:tc>
        <w:tc>
          <w:tcPr>
            <w:tcW w:w="750" w:type="dxa"/>
            <w:tcBorders>
              <w:top w:val="nil"/>
              <w:left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0.292</w:t>
            </w:r>
          </w:p>
        </w:tc>
        <w:tc>
          <w:tcPr>
            <w:tcW w:w="866" w:type="dxa"/>
            <w:tcBorders>
              <w:top w:val="nil"/>
              <w:left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0.126</w:t>
            </w:r>
          </w:p>
        </w:tc>
        <w:tc>
          <w:tcPr>
            <w:tcW w:w="810" w:type="dxa"/>
            <w:tcBorders>
              <w:top w:val="nil"/>
              <w:left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0.160</w:t>
            </w:r>
          </w:p>
        </w:tc>
      </w:tr>
    </w:tbl>
    <w:p w:rsidR="00BC7575" w:rsidRPr="00347BAB" w:rsidRDefault="00BC7575" w:rsidP="00BC7575">
      <w:pPr>
        <w:pStyle w:val="ListParagraph"/>
        <w:spacing w:line="480" w:lineRule="auto"/>
        <w:ind w:left="0"/>
      </w:pPr>
    </w:p>
    <w:p w:rsidR="00BC7575" w:rsidRPr="00347BAB" w:rsidRDefault="00BC7575" w:rsidP="00BC7575">
      <w:pPr>
        <w:pStyle w:val="ListParagraph"/>
        <w:spacing w:line="480" w:lineRule="auto"/>
        <w:ind w:left="0"/>
        <w:rPr>
          <w:b/>
        </w:rPr>
        <w:sectPr w:rsidR="00BC7575" w:rsidRPr="00347BAB" w:rsidSect="00FB3ED4">
          <w:headerReference w:type="even" r:id="rId12"/>
          <w:headerReference w:type="default" r:id="rId13"/>
          <w:footerReference w:type="default" r:id="rId14"/>
          <w:pgSz w:w="15840" w:h="12240" w:orient="landscape"/>
          <w:pgMar w:top="1800" w:right="1800" w:bottom="1440" w:left="1800" w:header="720" w:footer="720" w:gutter="0"/>
          <w:cols w:space="720"/>
          <w:docGrid w:linePitch="360"/>
        </w:sectPr>
      </w:pPr>
    </w:p>
    <w:p w:rsidR="00BC7575" w:rsidRPr="00347BAB" w:rsidRDefault="00BC7575" w:rsidP="007A1882">
      <w:pPr>
        <w:pStyle w:val="TableTitle"/>
      </w:pPr>
      <w:bookmarkStart w:id="56" w:name="_Toc297926635"/>
      <w:r w:rsidRPr="00F43A0C">
        <w:lastRenderedPageBreak/>
        <w:t>Table 2. Empirical</w:t>
      </w:r>
      <w:r w:rsidRPr="00347BAB">
        <w:t xml:space="preserve"> Type I error/power of association tests for t-distributed and </w:t>
      </w:r>
      <m:oMath>
        <m:sSup>
          <m:sSupPr>
            <m:ctrlPr>
              <w:rPr>
                <w:rFonts w:ascii="Cambria Math" w:hAnsi="Cambria Math"/>
              </w:rPr>
            </m:ctrlPr>
          </m:sSupPr>
          <m:e>
            <m:r>
              <w:rPr>
                <w:rFonts w:ascii="Cambria Math" w:hAnsi="Cambria Math"/>
              </w:rPr>
              <m:t>χ</m:t>
            </m:r>
          </m:e>
          <m:sup>
            <m:r>
              <m:rPr>
                <m:sty m:val="p"/>
              </m:rPr>
              <w:rPr>
                <w:rFonts w:ascii="Cambria Math" w:hAnsi="Cambria Math"/>
              </w:rPr>
              <m:t>2</m:t>
            </m:r>
          </m:sup>
        </m:sSup>
      </m:oMath>
      <w:r w:rsidRPr="00347BAB">
        <w:t>-distributed quantitative traits at significance levels of 0.05 and 0.01. PB: parametric bootstrap.</w:t>
      </w:r>
      <w:bookmarkEnd w:id="56"/>
      <w:r w:rsidRPr="00347BAB">
        <w:t xml:space="preserve"> </w:t>
      </w:r>
    </w:p>
    <w:p w:rsidR="00BC7575" w:rsidRPr="00347BAB" w:rsidRDefault="00BC7575" w:rsidP="00347BAB">
      <w:pPr>
        <w:pStyle w:val="ListParagraph"/>
        <w:spacing w:line="480" w:lineRule="auto"/>
        <w:ind w:left="0"/>
      </w:pPr>
      <w:r w:rsidRPr="00347BAB">
        <w:t>A. Type I error comparison.</w:t>
      </w:r>
    </w:p>
    <w:tbl>
      <w:tblPr>
        <w:tblStyle w:val="TableGrid"/>
        <w:tblW w:w="8490" w:type="dxa"/>
        <w:tblInd w:w="468"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1319"/>
        <w:gridCol w:w="614"/>
        <w:gridCol w:w="637"/>
        <w:gridCol w:w="1030"/>
        <w:gridCol w:w="1379"/>
        <w:gridCol w:w="1017"/>
        <w:gridCol w:w="1231"/>
        <w:gridCol w:w="1263"/>
      </w:tblGrid>
      <w:tr w:rsidR="00BC7575" w:rsidRPr="00347BAB" w:rsidTr="00BC7575">
        <w:trPr>
          <w:trHeight w:val="476"/>
        </w:trPr>
        <w:tc>
          <w:tcPr>
            <w:tcW w:w="1416" w:type="dxa"/>
            <w:tcBorders>
              <w:top w:val="single" w:sz="4" w:space="0" w:color="auto"/>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Quantitative Traits</w:t>
            </w:r>
          </w:p>
        </w:tc>
        <w:tc>
          <w:tcPr>
            <w:tcW w:w="617" w:type="dxa"/>
            <w:tcBorders>
              <w:top w:val="single" w:sz="4" w:space="0" w:color="auto"/>
              <w:left w:val="nil"/>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SNP MAF</w:t>
            </w:r>
          </w:p>
        </w:tc>
        <w:tc>
          <w:tcPr>
            <w:tcW w:w="669" w:type="dxa"/>
            <w:tcBorders>
              <w:top w:val="single" w:sz="4" w:space="0" w:color="auto"/>
              <w:left w:val="nil"/>
              <w:bottom w:val="single" w:sz="4" w:space="0" w:color="auto"/>
              <w:right w:val="nil"/>
            </w:tcBorders>
            <w:vAlign w:val="center"/>
          </w:tcPr>
          <w:p w:rsidR="00BC7575" w:rsidRPr="00347BAB" w:rsidRDefault="00BC7575" w:rsidP="00BC7575">
            <w:pPr>
              <w:pStyle w:val="ListParagraph"/>
              <w:ind w:left="0"/>
              <w:jc w:val="center"/>
              <w:rPr>
                <w:sz w:val="18"/>
                <w:szCs w:val="18"/>
              </w:rPr>
            </w:pPr>
            <m:oMath>
              <m:r>
                <w:rPr>
                  <w:rFonts w:ascii="Cambria Math" w:hAnsi="Cambria Math"/>
                  <w:sz w:val="18"/>
                  <w:szCs w:val="18"/>
                </w:rPr>
                <m:t>α</m:t>
              </m:r>
            </m:oMath>
            <w:r w:rsidRPr="00347BAB">
              <w:rPr>
                <w:sz w:val="18"/>
                <w:szCs w:val="18"/>
              </w:rPr>
              <w:t xml:space="preserve"> level</w:t>
            </w:r>
          </w:p>
        </w:tc>
        <w:tc>
          <w:tcPr>
            <w:tcW w:w="1030" w:type="dxa"/>
            <w:tcBorders>
              <w:top w:val="single" w:sz="4" w:space="0" w:color="auto"/>
              <w:left w:val="nil"/>
              <w:bottom w:val="single" w:sz="4" w:space="0" w:color="auto"/>
              <w:right w:val="nil"/>
            </w:tcBorders>
            <w:vAlign w:val="center"/>
          </w:tcPr>
          <w:p w:rsidR="00BC7575" w:rsidRPr="00347BAB" w:rsidRDefault="00BC7575" w:rsidP="00BC7575">
            <w:pPr>
              <w:pStyle w:val="ListParagraph"/>
              <w:ind w:left="0"/>
              <w:jc w:val="center"/>
              <w:rPr>
                <w:sz w:val="18"/>
                <w:szCs w:val="18"/>
              </w:rPr>
            </w:pPr>
            <w:proofErr w:type="spellStart"/>
            <w:r w:rsidRPr="00347BAB">
              <w:rPr>
                <w:sz w:val="18"/>
                <w:szCs w:val="18"/>
              </w:rPr>
              <w:t>famLRT</w:t>
            </w:r>
            <w:r w:rsidRPr="00347BAB">
              <w:rPr>
                <w:sz w:val="18"/>
                <w:szCs w:val="18"/>
                <w:vertAlign w:val="subscript"/>
              </w:rPr>
              <w:t>MV</w:t>
            </w:r>
            <w:proofErr w:type="spellEnd"/>
          </w:p>
        </w:tc>
        <w:tc>
          <w:tcPr>
            <w:tcW w:w="1383" w:type="dxa"/>
            <w:tcBorders>
              <w:top w:val="single" w:sz="4" w:space="0" w:color="auto"/>
              <w:left w:val="nil"/>
              <w:bottom w:val="single" w:sz="4" w:space="0" w:color="auto"/>
              <w:right w:val="nil"/>
            </w:tcBorders>
            <w:vAlign w:val="center"/>
          </w:tcPr>
          <w:p w:rsidR="00BC7575" w:rsidRPr="00347BAB" w:rsidRDefault="00BC7575" w:rsidP="00BC7575">
            <w:pPr>
              <w:pStyle w:val="ListParagraph"/>
              <w:ind w:left="0"/>
              <w:jc w:val="center"/>
              <w:rPr>
                <w:sz w:val="18"/>
                <w:szCs w:val="18"/>
              </w:rPr>
            </w:pPr>
            <w:proofErr w:type="spellStart"/>
            <w:r w:rsidRPr="00347BAB">
              <w:rPr>
                <w:sz w:val="18"/>
                <w:szCs w:val="18"/>
              </w:rPr>
              <w:t>famLRT</w:t>
            </w:r>
            <w:r w:rsidRPr="00347BAB">
              <w:rPr>
                <w:sz w:val="18"/>
                <w:szCs w:val="18"/>
                <w:vertAlign w:val="subscript"/>
              </w:rPr>
              <w:t>MV</w:t>
            </w:r>
            <w:proofErr w:type="spellEnd"/>
            <w:r w:rsidRPr="00347BAB">
              <w:rPr>
                <w:sz w:val="18"/>
                <w:szCs w:val="18"/>
              </w:rPr>
              <w:t>(PB)</w:t>
            </w:r>
          </w:p>
        </w:tc>
        <w:tc>
          <w:tcPr>
            <w:tcW w:w="1051" w:type="dxa"/>
            <w:tcBorders>
              <w:top w:val="single" w:sz="4" w:space="0" w:color="auto"/>
              <w:left w:val="nil"/>
              <w:bottom w:val="single" w:sz="4" w:space="0" w:color="auto"/>
              <w:right w:val="nil"/>
            </w:tcBorders>
            <w:vAlign w:val="center"/>
          </w:tcPr>
          <w:p w:rsidR="00BC7575" w:rsidRPr="00347BAB" w:rsidRDefault="00BC7575" w:rsidP="00BC7575">
            <w:pPr>
              <w:pStyle w:val="ListParagraph"/>
              <w:ind w:left="0"/>
              <w:jc w:val="center"/>
              <w:rPr>
                <w:sz w:val="18"/>
                <w:szCs w:val="18"/>
              </w:rPr>
            </w:pPr>
            <w:proofErr w:type="spellStart"/>
            <w:r w:rsidRPr="00347BAB">
              <w:rPr>
                <w:sz w:val="18"/>
                <w:szCs w:val="18"/>
              </w:rPr>
              <w:t>famLRT</w:t>
            </w:r>
            <w:r w:rsidRPr="00347BAB">
              <w:rPr>
                <w:sz w:val="18"/>
                <w:szCs w:val="18"/>
                <w:vertAlign w:val="subscript"/>
              </w:rPr>
              <w:t>M</w:t>
            </w:r>
            <w:proofErr w:type="spellEnd"/>
          </w:p>
        </w:tc>
        <w:tc>
          <w:tcPr>
            <w:tcW w:w="1370" w:type="dxa"/>
            <w:tcBorders>
              <w:top w:val="single" w:sz="4" w:space="0" w:color="auto"/>
              <w:left w:val="nil"/>
              <w:bottom w:val="single" w:sz="4" w:space="0" w:color="auto"/>
              <w:right w:val="nil"/>
            </w:tcBorders>
            <w:vAlign w:val="center"/>
          </w:tcPr>
          <w:p w:rsidR="00BC7575" w:rsidRPr="00347BAB" w:rsidRDefault="00BC7575" w:rsidP="00BC7575">
            <w:pPr>
              <w:pStyle w:val="ListParagraph"/>
              <w:ind w:left="0"/>
              <w:jc w:val="center"/>
              <w:rPr>
                <w:sz w:val="18"/>
                <w:szCs w:val="18"/>
              </w:rPr>
            </w:pPr>
            <w:proofErr w:type="spellStart"/>
            <w:r w:rsidRPr="00347BAB">
              <w:rPr>
                <w:sz w:val="18"/>
                <w:szCs w:val="18"/>
              </w:rPr>
              <w:t>famLRT</w:t>
            </w:r>
            <w:r w:rsidRPr="00347BAB">
              <w:rPr>
                <w:sz w:val="18"/>
                <w:szCs w:val="18"/>
                <w:vertAlign w:val="subscript"/>
              </w:rPr>
              <w:t>V</w:t>
            </w:r>
            <w:proofErr w:type="spellEnd"/>
          </w:p>
        </w:tc>
        <w:tc>
          <w:tcPr>
            <w:tcW w:w="954" w:type="dxa"/>
            <w:tcBorders>
              <w:top w:val="single" w:sz="4" w:space="0" w:color="auto"/>
              <w:left w:val="nil"/>
              <w:bottom w:val="single" w:sz="4" w:space="0" w:color="auto"/>
              <w:right w:val="nil"/>
            </w:tcBorders>
            <w:vAlign w:val="center"/>
          </w:tcPr>
          <w:p w:rsidR="00BC7575" w:rsidRPr="00347BAB" w:rsidRDefault="00BC7575" w:rsidP="00BC7575">
            <w:pPr>
              <w:pStyle w:val="ListParagraph"/>
              <w:ind w:left="0"/>
              <w:jc w:val="center"/>
              <w:rPr>
                <w:sz w:val="18"/>
                <w:szCs w:val="18"/>
              </w:rPr>
            </w:pPr>
            <w:proofErr w:type="spellStart"/>
            <w:r w:rsidRPr="00347BAB">
              <w:rPr>
                <w:sz w:val="18"/>
                <w:szCs w:val="18"/>
              </w:rPr>
              <w:t>famLRT</w:t>
            </w:r>
            <w:r w:rsidRPr="00347BAB">
              <w:rPr>
                <w:sz w:val="18"/>
                <w:szCs w:val="18"/>
                <w:vertAlign w:val="subscript"/>
              </w:rPr>
              <w:t>V</w:t>
            </w:r>
            <w:proofErr w:type="spellEnd"/>
            <w:r w:rsidRPr="00347BAB">
              <w:rPr>
                <w:sz w:val="18"/>
                <w:szCs w:val="18"/>
              </w:rPr>
              <w:t>(PB)</w:t>
            </w:r>
          </w:p>
        </w:tc>
      </w:tr>
      <w:tr w:rsidR="00BC7575" w:rsidRPr="00347BAB" w:rsidTr="00BC7575">
        <w:trPr>
          <w:trHeight w:val="360"/>
        </w:trPr>
        <w:tc>
          <w:tcPr>
            <w:tcW w:w="1416" w:type="dxa"/>
            <w:tcBorders>
              <w:top w:val="single" w:sz="4" w:space="0" w:color="auto"/>
              <w:bottom w:val="nil"/>
              <w:right w:val="nil"/>
            </w:tcBorders>
            <w:vAlign w:val="center"/>
          </w:tcPr>
          <w:p w:rsidR="00BC7575" w:rsidRPr="00347BAB" w:rsidRDefault="00BC7575" w:rsidP="00BC7575">
            <w:pPr>
              <w:pStyle w:val="ListParagraph"/>
              <w:ind w:left="0"/>
              <w:jc w:val="center"/>
              <w:rPr>
                <w:sz w:val="18"/>
                <w:szCs w:val="18"/>
              </w:rPr>
            </w:pPr>
            <w:r w:rsidRPr="00347BAB">
              <w:rPr>
                <w:i/>
                <w:sz w:val="18"/>
                <w:szCs w:val="18"/>
              </w:rPr>
              <w:t>t</w:t>
            </w:r>
            <w:r w:rsidRPr="00347BAB">
              <w:rPr>
                <w:sz w:val="18"/>
                <w:szCs w:val="18"/>
              </w:rPr>
              <w:t>-distributed</w:t>
            </w:r>
          </w:p>
        </w:tc>
        <w:tc>
          <w:tcPr>
            <w:tcW w:w="617" w:type="dxa"/>
            <w:tcBorders>
              <w:top w:val="single" w:sz="4" w:space="0" w:color="auto"/>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0.44</w:t>
            </w:r>
          </w:p>
        </w:tc>
        <w:tc>
          <w:tcPr>
            <w:tcW w:w="669" w:type="dxa"/>
            <w:tcBorders>
              <w:top w:val="single" w:sz="4" w:space="0" w:color="auto"/>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0.05</w:t>
            </w:r>
          </w:p>
        </w:tc>
        <w:tc>
          <w:tcPr>
            <w:tcW w:w="1030" w:type="dxa"/>
            <w:tcBorders>
              <w:top w:val="single" w:sz="4" w:space="0" w:color="auto"/>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0.083</w:t>
            </w:r>
          </w:p>
        </w:tc>
        <w:tc>
          <w:tcPr>
            <w:tcW w:w="1383" w:type="dxa"/>
            <w:tcBorders>
              <w:top w:val="single" w:sz="4" w:space="0" w:color="auto"/>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0.045</w:t>
            </w:r>
          </w:p>
        </w:tc>
        <w:tc>
          <w:tcPr>
            <w:tcW w:w="1051" w:type="dxa"/>
            <w:tcBorders>
              <w:top w:val="single" w:sz="4" w:space="0" w:color="auto"/>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0.055</w:t>
            </w:r>
          </w:p>
        </w:tc>
        <w:tc>
          <w:tcPr>
            <w:tcW w:w="1370" w:type="dxa"/>
            <w:tcBorders>
              <w:top w:val="single" w:sz="4" w:space="0" w:color="auto"/>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0.090</w:t>
            </w:r>
          </w:p>
        </w:tc>
        <w:tc>
          <w:tcPr>
            <w:tcW w:w="954" w:type="dxa"/>
            <w:tcBorders>
              <w:top w:val="single" w:sz="4" w:space="0" w:color="auto"/>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0.044</w:t>
            </w:r>
          </w:p>
        </w:tc>
      </w:tr>
      <w:tr w:rsidR="00BC7575" w:rsidRPr="00347BAB" w:rsidTr="00BC7575">
        <w:trPr>
          <w:trHeight w:val="360"/>
        </w:trPr>
        <w:tc>
          <w:tcPr>
            <w:tcW w:w="1416" w:type="dxa"/>
            <w:tcBorders>
              <w:top w:val="nil"/>
              <w:bottom w:val="nil"/>
              <w:right w:val="nil"/>
            </w:tcBorders>
            <w:vAlign w:val="center"/>
          </w:tcPr>
          <w:p w:rsidR="00BC7575" w:rsidRPr="00347BAB" w:rsidRDefault="00BC7575" w:rsidP="00BC7575">
            <w:pPr>
              <w:pStyle w:val="ListParagraph"/>
              <w:ind w:left="0"/>
              <w:jc w:val="center"/>
              <w:rPr>
                <w:sz w:val="18"/>
                <w:szCs w:val="18"/>
              </w:rPr>
            </w:pPr>
          </w:p>
        </w:tc>
        <w:tc>
          <w:tcPr>
            <w:tcW w:w="617"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669"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w:t>
            </w:r>
          </w:p>
        </w:tc>
        <w:tc>
          <w:tcPr>
            <w:tcW w:w="103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0.022</w:t>
            </w:r>
          </w:p>
        </w:tc>
        <w:tc>
          <w:tcPr>
            <w:tcW w:w="138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0.008</w:t>
            </w:r>
          </w:p>
        </w:tc>
        <w:tc>
          <w:tcPr>
            <w:tcW w:w="1051"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0.012</w:t>
            </w:r>
          </w:p>
        </w:tc>
        <w:tc>
          <w:tcPr>
            <w:tcW w:w="137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0.031</w:t>
            </w:r>
          </w:p>
        </w:tc>
        <w:tc>
          <w:tcPr>
            <w:tcW w:w="954"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0.010</w:t>
            </w:r>
          </w:p>
        </w:tc>
      </w:tr>
      <w:tr w:rsidR="00BC7575" w:rsidRPr="00347BAB" w:rsidTr="00BC7575">
        <w:trPr>
          <w:trHeight w:val="20"/>
        </w:trPr>
        <w:tc>
          <w:tcPr>
            <w:tcW w:w="1416" w:type="dxa"/>
            <w:tcBorders>
              <w:top w:val="nil"/>
              <w:bottom w:val="nil"/>
              <w:right w:val="nil"/>
            </w:tcBorders>
            <w:vAlign w:val="center"/>
          </w:tcPr>
          <w:p w:rsidR="00BC7575" w:rsidRPr="00347BAB" w:rsidRDefault="00BC7575" w:rsidP="00BC7575">
            <w:pPr>
              <w:pStyle w:val="ListParagraph"/>
              <w:ind w:left="0"/>
              <w:jc w:val="center"/>
              <w:rPr>
                <w:sz w:val="16"/>
                <w:szCs w:val="16"/>
                <w:vertAlign w:val="subscript"/>
              </w:rPr>
            </w:pPr>
          </w:p>
        </w:tc>
        <w:tc>
          <w:tcPr>
            <w:tcW w:w="617" w:type="dxa"/>
            <w:tcBorders>
              <w:top w:val="nil"/>
              <w:left w:val="nil"/>
              <w:bottom w:val="nil"/>
              <w:right w:val="nil"/>
            </w:tcBorders>
            <w:vAlign w:val="center"/>
          </w:tcPr>
          <w:p w:rsidR="00BC7575" w:rsidRPr="00347BAB" w:rsidRDefault="00BC7575" w:rsidP="00BC7575">
            <w:pPr>
              <w:pStyle w:val="ListParagraph"/>
              <w:ind w:left="0"/>
              <w:jc w:val="center"/>
              <w:rPr>
                <w:sz w:val="16"/>
                <w:szCs w:val="16"/>
                <w:vertAlign w:val="subscript"/>
              </w:rPr>
            </w:pPr>
          </w:p>
        </w:tc>
        <w:tc>
          <w:tcPr>
            <w:tcW w:w="669" w:type="dxa"/>
            <w:tcBorders>
              <w:top w:val="nil"/>
              <w:left w:val="nil"/>
              <w:bottom w:val="nil"/>
              <w:right w:val="nil"/>
            </w:tcBorders>
            <w:vAlign w:val="center"/>
          </w:tcPr>
          <w:p w:rsidR="00BC7575" w:rsidRPr="00347BAB" w:rsidRDefault="00BC7575" w:rsidP="00BC7575">
            <w:pPr>
              <w:pStyle w:val="ListParagraph"/>
              <w:ind w:left="0"/>
              <w:jc w:val="center"/>
              <w:rPr>
                <w:sz w:val="16"/>
                <w:szCs w:val="16"/>
                <w:vertAlign w:val="subscript"/>
              </w:rPr>
            </w:pPr>
          </w:p>
        </w:tc>
        <w:tc>
          <w:tcPr>
            <w:tcW w:w="1030" w:type="dxa"/>
            <w:tcBorders>
              <w:top w:val="nil"/>
              <w:left w:val="nil"/>
              <w:bottom w:val="nil"/>
              <w:right w:val="nil"/>
            </w:tcBorders>
            <w:vAlign w:val="center"/>
          </w:tcPr>
          <w:p w:rsidR="00BC7575" w:rsidRPr="00347BAB" w:rsidRDefault="00BC7575" w:rsidP="00BC7575">
            <w:pPr>
              <w:pStyle w:val="ListParagraph"/>
              <w:ind w:left="0"/>
              <w:jc w:val="center"/>
              <w:rPr>
                <w:sz w:val="16"/>
                <w:szCs w:val="16"/>
                <w:vertAlign w:val="subscript"/>
              </w:rPr>
            </w:pPr>
          </w:p>
        </w:tc>
        <w:tc>
          <w:tcPr>
            <w:tcW w:w="1383" w:type="dxa"/>
            <w:tcBorders>
              <w:top w:val="nil"/>
              <w:left w:val="nil"/>
              <w:bottom w:val="nil"/>
              <w:right w:val="nil"/>
            </w:tcBorders>
            <w:vAlign w:val="center"/>
          </w:tcPr>
          <w:p w:rsidR="00BC7575" w:rsidRPr="00347BAB" w:rsidRDefault="00BC7575" w:rsidP="00BC7575">
            <w:pPr>
              <w:pStyle w:val="ListParagraph"/>
              <w:ind w:left="0"/>
              <w:jc w:val="center"/>
              <w:rPr>
                <w:sz w:val="16"/>
                <w:szCs w:val="16"/>
                <w:vertAlign w:val="subscript"/>
              </w:rPr>
            </w:pPr>
          </w:p>
        </w:tc>
        <w:tc>
          <w:tcPr>
            <w:tcW w:w="1051" w:type="dxa"/>
            <w:tcBorders>
              <w:top w:val="nil"/>
              <w:left w:val="nil"/>
              <w:bottom w:val="nil"/>
              <w:right w:val="nil"/>
            </w:tcBorders>
            <w:vAlign w:val="center"/>
          </w:tcPr>
          <w:p w:rsidR="00BC7575" w:rsidRPr="00347BAB" w:rsidRDefault="00BC7575" w:rsidP="00BC7575">
            <w:pPr>
              <w:pStyle w:val="ListParagraph"/>
              <w:ind w:left="0"/>
              <w:jc w:val="center"/>
              <w:rPr>
                <w:sz w:val="16"/>
                <w:szCs w:val="16"/>
                <w:vertAlign w:val="subscript"/>
              </w:rPr>
            </w:pPr>
          </w:p>
        </w:tc>
        <w:tc>
          <w:tcPr>
            <w:tcW w:w="1370" w:type="dxa"/>
            <w:tcBorders>
              <w:top w:val="nil"/>
              <w:left w:val="nil"/>
              <w:bottom w:val="nil"/>
              <w:right w:val="nil"/>
            </w:tcBorders>
            <w:vAlign w:val="center"/>
          </w:tcPr>
          <w:p w:rsidR="00BC7575" w:rsidRPr="00347BAB" w:rsidRDefault="00BC7575" w:rsidP="00BC7575">
            <w:pPr>
              <w:pStyle w:val="ListParagraph"/>
              <w:ind w:left="0"/>
              <w:jc w:val="center"/>
              <w:rPr>
                <w:sz w:val="16"/>
                <w:szCs w:val="16"/>
                <w:vertAlign w:val="subscript"/>
              </w:rPr>
            </w:pPr>
          </w:p>
        </w:tc>
        <w:tc>
          <w:tcPr>
            <w:tcW w:w="954" w:type="dxa"/>
            <w:tcBorders>
              <w:top w:val="nil"/>
              <w:left w:val="nil"/>
              <w:bottom w:val="nil"/>
              <w:right w:val="nil"/>
            </w:tcBorders>
            <w:vAlign w:val="center"/>
          </w:tcPr>
          <w:p w:rsidR="00BC7575" w:rsidRPr="00347BAB" w:rsidRDefault="00BC7575" w:rsidP="00BC7575">
            <w:pPr>
              <w:pStyle w:val="ListParagraph"/>
              <w:ind w:left="0"/>
              <w:jc w:val="center"/>
              <w:rPr>
                <w:sz w:val="16"/>
                <w:szCs w:val="16"/>
                <w:vertAlign w:val="subscript"/>
              </w:rPr>
            </w:pPr>
          </w:p>
        </w:tc>
      </w:tr>
      <w:tr w:rsidR="00BC7575" w:rsidRPr="00347BAB" w:rsidTr="00BC7575">
        <w:trPr>
          <w:trHeight w:val="360"/>
        </w:trPr>
        <w:tc>
          <w:tcPr>
            <w:tcW w:w="1416" w:type="dxa"/>
            <w:tcBorders>
              <w:top w:val="nil"/>
              <w:bottom w:val="nil"/>
              <w:right w:val="nil"/>
            </w:tcBorders>
            <w:vAlign w:val="center"/>
          </w:tcPr>
          <w:p w:rsidR="00BC7575" w:rsidRPr="00347BAB" w:rsidRDefault="00BC7575" w:rsidP="00BC7575">
            <w:pPr>
              <w:pStyle w:val="ListParagraph"/>
              <w:ind w:left="0"/>
              <w:jc w:val="center"/>
              <w:rPr>
                <w:sz w:val="18"/>
                <w:szCs w:val="18"/>
              </w:rPr>
            </w:pPr>
          </w:p>
        </w:tc>
        <w:tc>
          <w:tcPr>
            <w:tcW w:w="617"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0.14</w:t>
            </w:r>
          </w:p>
        </w:tc>
        <w:tc>
          <w:tcPr>
            <w:tcW w:w="669"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0.05</w:t>
            </w:r>
          </w:p>
        </w:tc>
        <w:tc>
          <w:tcPr>
            <w:tcW w:w="103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0.079</w:t>
            </w:r>
          </w:p>
        </w:tc>
        <w:tc>
          <w:tcPr>
            <w:tcW w:w="138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0.045</w:t>
            </w:r>
          </w:p>
        </w:tc>
        <w:tc>
          <w:tcPr>
            <w:tcW w:w="1051"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0.056</w:t>
            </w:r>
          </w:p>
        </w:tc>
        <w:tc>
          <w:tcPr>
            <w:tcW w:w="137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0.093</w:t>
            </w:r>
          </w:p>
        </w:tc>
        <w:tc>
          <w:tcPr>
            <w:tcW w:w="954"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0.048</w:t>
            </w:r>
          </w:p>
        </w:tc>
      </w:tr>
      <w:tr w:rsidR="00BC7575" w:rsidRPr="00347BAB" w:rsidTr="00BC7575">
        <w:trPr>
          <w:trHeight w:val="360"/>
        </w:trPr>
        <w:tc>
          <w:tcPr>
            <w:tcW w:w="1416" w:type="dxa"/>
            <w:tcBorders>
              <w:top w:val="nil"/>
              <w:bottom w:val="single" w:sz="4" w:space="0" w:color="auto"/>
              <w:right w:val="nil"/>
            </w:tcBorders>
            <w:vAlign w:val="center"/>
          </w:tcPr>
          <w:p w:rsidR="00BC7575" w:rsidRPr="00347BAB" w:rsidRDefault="00BC7575" w:rsidP="00BC7575">
            <w:pPr>
              <w:pStyle w:val="ListParagraph"/>
              <w:ind w:left="0"/>
              <w:jc w:val="center"/>
              <w:rPr>
                <w:sz w:val="18"/>
                <w:szCs w:val="18"/>
              </w:rPr>
            </w:pPr>
          </w:p>
        </w:tc>
        <w:tc>
          <w:tcPr>
            <w:tcW w:w="617" w:type="dxa"/>
            <w:tcBorders>
              <w:top w:val="nil"/>
              <w:left w:val="nil"/>
              <w:bottom w:val="single" w:sz="4" w:space="0" w:color="auto"/>
              <w:right w:val="nil"/>
            </w:tcBorders>
            <w:vAlign w:val="center"/>
          </w:tcPr>
          <w:p w:rsidR="00BC7575" w:rsidRPr="00347BAB" w:rsidRDefault="00BC7575" w:rsidP="00BC7575">
            <w:pPr>
              <w:pStyle w:val="ListParagraph"/>
              <w:ind w:left="0"/>
              <w:jc w:val="center"/>
              <w:rPr>
                <w:sz w:val="18"/>
                <w:szCs w:val="18"/>
              </w:rPr>
            </w:pPr>
          </w:p>
        </w:tc>
        <w:tc>
          <w:tcPr>
            <w:tcW w:w="669" w:type="dxa"/>
            <w:tcBorders>
              <w:top w:val="nil"/>
              <w:left w:val="nil"/>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w:t>
            </w:r>
          </w:p>
        </w:tc>
        <w:tc>
          <w:tcPr>
            <w:tcW w:w="1030" w:type="dxa"/>
            <w:tcBorders>
              <w:top w:val="nil"/>
              <w:left w:val="nil"/>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0.035</w:t>
            </w:r>
          </w:p>
        </w:tc>
        <w:tc>
          <w:tcPr>
            <w:tcW w:w="1383" w:type="dxa"/>
            <w:tcBorders>
              <w:top w:val="nil"/>
              <w:left w:val="nil"/>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0.012</w:t>
            </w:r>
          </w:p>
        </w:tc>
        <w:tc>
          <w:tcPr>
            <w:tcW w:w="1051" w:type="dxa"/>
            <w:tcBorders>
              <w:top w:val="nil"/>
              <w:left w:val="nil"/>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0.012</w:t>
            </w:r>
          </w:p>
        </w:tc>
        <w:tc>
          <w:tcPr>
            <w:tcW w:w="1370" w:type="dxa"/>
            <w:tcBorders>
              <w:top w:val="nil"/>
              <w:left w:val="nil"/>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0.037</w:t>
            </w:r>
          </w:p>
        </w:tc>
        <w:tc>
          <w:tcPr>
            <w:tcW w:w="954" w:type="dxa"/>
            <w:tcBorders>
              <w:top w:val="nil"/>
              <w:left w:val="nil"/>
              <w:bottom w:val="single" w:sz="4" w:space="0" w:color="auto"/>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0.012</w:t>
            </w:r>
          </w:p>
        </w:tc>
      </w:tr>
      <w:tr w:rsidR="00BC7575" w:rsidRPr="00347BAB" w:rsidTr="00BC75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416" w:type="dxa"/>
            <w:tcBorders>
              <w:left w:val="nil"/>
              <w:bottom w:val="nil"/>
              <w:right w:val="nil"/>
            </w:tcBorders>
            <w:vAlign w:val="center"/>
          </w:tcPr>
          <w:p w:rsidR="00BC7575" w:rsidRPr="00347BAB" w:rsidRDefault="009347B0" w:rsidP="00BC7575">
            <w:pPr>
              <w:pStyle w:val="ListParagraph"/>
              <w:ind w:left="0"/>
              <w:jc w:val="center"/>
              <w:rPr>
                <w:sz w:val="18"/>
                <w:szCs w:val="18"/>
              </w:rPr>
            </w:pPr>
            <m:oMath>
              <m:sSup>
                <m:sSupPr>
                  <m:ctrlPr>
                    <w:rPr>
                      <w:rFonts w:ascii="Cambria Math" w:hAnsi="Cambria Math"/>
                      <w:i/>
                      <w:sz w:val="18"/>
                      <w:szCs w:val="18"/>
                    </w:rPr>
                  </m:ctrlPr>
                </m:sSupPr>
                <m:e>
                  <m:r>
                    <w:rPr>
                      <w:rFonts w:ascii="Cambria Math" w:hAnsi="Cambria Math"/>
                      <w:sz w:val="18"/>
                      <w:szCs w:val="18"/>
                    </w:rPr>
                    <m:t>χ</m:t>
                  </m:r>
                </m:e>
                <m:sup>
                  <m:r>
                    <w:rPr>
                      <w:rFonts w:ascii="Cambria Math" w:hAnsi="Cambria Math"/>
                      <w:sz w:val="18"/>
                      <w:szCs w:val="18"/>
                    </w:rPr>
                    <m:t>2</m:t>
                  </m:r>
                </m:sup>
              </m:sSup>
            </m:oMath>
            <w:r w:rsidR="00BC7575" w:rsidRPr="00347BAB">
              <w:rPr>
                <w:sz w:val="18"/>
                <w:szCs w:val="18"/>
              </w:rPr>
              <w:t>-distributed</w:t>
            </w:r>
          </w:p>
        </w:tc>
        <w:tc>
          <w:tcPr>
            <w:tcW w:w="617"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0.44</w:t>
            </w:r>
          </w:p>
        </w:tc>
        <w:tc>
          <w:tcPr>
            <w:tcW w:w="669"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0.05</w:t>
            </w:r>
          </w:p>
        </w:tc>
        <w:tc>
          <w:tcPr>
            <w:tcW w:w="1030"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0.111</w:t>
            </w:r>
          </w:p>
        </w:tc>
        <w:tc>
          <w:tcPr>
            <w:tcW w:w="1383"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0.049</w:t>
            </w:r>
          </w:p>
        </w:tc>
        <w:tc>
          <w:tcPr>
            <w:tcW w:w="1051"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0.055</w:t>
            </w:r>
          </w:p>
        </w:tc>
        <w:tc>
          <w:tcPr>
            <w:tcW w:w="1370"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0.125</w:t>
            </w:r>
          </w:p>
        </w:tc>
        <w:tc>
          <w:tcPr>
            <w:tcW w:w="954" w:type="dxa"/>
            <w:tcBorders>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0.055</w:t>
            </w:r>
          </w:p>
        </w:tc>
      </w:tr>
      <w:tr w:rsidR="00BC7575" w:rsidRPr="00347BAB" w:rsidTr="00BC75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416"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617"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669"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w:t>
            </w:r>
          </w:p>
        </w:tc>
        <w:tc>
          <w:tcPr>
            <w:tcW w:w="103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0.036</w:t>
            </w:r>
          </w:p>
        </w:tc>
        <w:tc>
          <w:tcPr>
            <w:tcW w:w="138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0.010</w:t>
            </w:r>
          </w:p>
        </w:tc>
        <w:tc>
          <w:tcPr>
            <w:tcW w:w="1051"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0.011</w:t>
            </w:r>
          </w:p>
        </w:tc>
        <w:tc>
          <w:tcPr>
            <w:tcW w:w="137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0.044</w:t>
            </w:r>
          </w:p>
        </w:tc>
        <w:tc>
          <w:tcPr>
            <w:tcW w:w="954"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0.009</w:t>
            </w:r>
          </w:p>
        </w:tc>
      </w:tr>
      <w:tr w:rsidR="00BC7575" w:rsidRPr="00347BAB" w:rsidTr="00BC75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20"/>
        </w:trPr>
        <w:tc>
          <w:tcPr>
            <w:tcW w:w="1416" w:type="dxa"/>
            <w:tcBorders>
              <w:top w:val="nil"/>
              <w:left w:val="nil"/>
              <w:bottom w:val="nil"/>
              <w:right w:val="nil"/>
            </w:tcBorders>
            <w:vAlign w:val="center"/>
          </w:tcPr>
          <w:p w:rsidR="00BC7575" w:rsidRPr="00347BAB" w:rsidRDefault="00BC7575" w:rsidP="00BC7575">
            <w:pPr>
              <w:pStyle w:val="ListParagraph"/>
              <w:ind w:left="0"/>
              <w:jc w:val="center"/>
              <w:rPr>
                <w:sz w:val="16"/>
                <w:szCs w:val="16"/>
              </w:rPr>
            </w:pPr>
          </w:p>
        </w:tc>
        <w:tc>
          <w:tcPr>
            <w:tcW w:w="617" w:type="dxa"/>
            <w:tcBorders>
              <w:top w:val="nil"/>
              <w:left w:val="nil"/>
              <w:bottom w:val="nil"/>
              <w:right w:val="nil"/>
            </w:tcBorders>
            <w:vAlign w:val="center"/>
          </w:tcPr>
          <w:p w:rsidR="00BC7575" w:rsidRPr="00347BAB" w:rsidRDefault="00BC7575" w:rsidP="00BC7575">
            <w:pPr>
              <w:pStyle w:val="ListParagraph"/>
              <w:ind w:left="0"/>
              <w:jc w:val="center"/>
              <w:rPr>
                <w:sz w:val="16"/>
                <w:szCs w:val="16"/>
              </w:rPr>
            </w:pPr>
          </w:p>
        </w:tc>
        <w:tc>
          <w:tcPr>
            <w:tcW w:w="669" w:type="dxa"/>
            <w:tcBorders>
              <w:top w:val="nil"/>
              <w:left w:val="nil"/>
              <w:bottom w:val="nil"/>
              <w:right w:val="nil"/>
            </w:tcBorders>
            <w:vAlign w:val="center"/>
          </w:tcPr>
          <w:p w:rsidR="00BC7575" w:rsidRPr="00347BAB" w:rsidRDefault="00BC7575" w:rsidP="00BC7575">
            <w:pPr>
              <w:pStyle w:val="ListParagraph"/>
              <w:ind w:left="0"/>
              <w:jc w:val="center"/>
              <w:rPr>
                <w:sz w:val="16"/>
                <w:szCs w:val="16"/>
              </w:rPr>
            </w:pPr>
          </w:p>
        </w:tc>
        <w:tc>
          <w:tcPr>
            <w:tcW w:w="1030" w:type="dxa"/>
            <w:tcBorders>
              <w:top w:val="nil"/>
              <w:left w:val="nil"/>
              <w:bottom w:val="nil"/>
              <w:right w:val="nil"/>
            </w:tcBorders>
            <w:vAlign w:val="center"/>
          </w:tcPr>
          <w:p w:rsidR="00BC7575" w:rsidRPr="00347BAB" w:rsidRDefault="00BC7575" w:rsidP="00BC7575">
            <w:pPr>
              <w:pStyle w:val="ListParagraph"/>
              <w:ind w:left="0"/>
              <w:jc w:val="center"/>
              <w:rPr>
                <w:sz w:val="16"/>
                <w:szCs w:val="16"/>
              </w:rPr>
            </w:pPr>
          </w:p>
        </w:tc>
        <w:tc>
          <w:tcPr>
            <w:tcW w:w="1383" w:type="dxa"/>
            <w:tcBorders>
              <w:top w:val="nil"/>
              <w:left w:val="nil"/>
              <w:bottom w:val="nil"/>
              <w:right w:val="nil"/>
            </w:tcBorders>
            <w:vAlign w:val="center"/>
          </w:tcPr>
          <w:p w:rsidR="00BC7575" w:rsidRPr="00347BAB" w:rsidRDefault="00BC7575" w:rsidP="00BC7575">
            <w:pPr>
              <w:pStyle w:val="ListParagraph"/>
              <w:ind w:left="0"/>
              <w:jc w:val="center"/>
              <w:rPr>
                <w:sz w:val="16"/>
                <w:szCs w:val="16"/>
              </w:rPr>
            </w:pPr>
          </w:p>
        </w:tc>
        <w:tc>
          <w:tcPr>
            <w:tcW w:w="1051" w:type="dxa"/>
            <w:tcBorders>
              <w:top w:val="nil"/>
              <w:left w:val="nil"/>
              <w:bottom w:val="nil"/>
              <w:right w:val="nil"/>
            </w:tcBorders>
            <w:vAlign w:val="center"/>
          </w:tcPr>
          <w:p w:rsidR="00BC7575" w:rsidRPr="00347BAB" w:rsidRDefault="00BC7575" w:rsidP="00BC7575">
            <w:pPr>
              <w:pStyle w:val="ListParagraph"/>
              <w:ind w:left="0"/>
              <w:jc w:val="center"/>
              <w:rPr>
                <w:sz w:val="16"/>
                <w:szCs w:val="16"/>
              </w:rPr>
            </w:pPr>
          </w:p>
        </w:tc>
        <w:tc>
          <w:tcPr>
            <w:tcW w:w="1370" w:type="dxa"/>
            <w:tcBorders>
              <w:top w:val="nil"/>
              <w:left w:val="nil"/>
              <w:bottom w:val="nil"/>
              <w:right w:val="nil"/>
            </w:tcBorders>
            <w:vAlign w:val="center"/>
          </w:tcPr>
          <w:p w:rsidR="00BC7575" w:rsidRPr="00347BAB" w:rsidRDefault="00BC7575" w:rsidP="00BC7575">
            <w:pPr>
              <w:pStyle w:val="ListParagraph"/>
              <w:ind w:left="0"/>
              <w:jc w:val="center"/>
              <w:rPr>
                <w:sz w:val="16"/>
                <w:szCs w:val="16"/>
              </w:rPr>
            </w:pPr>
          </w:p>
        </w:tc>
        <w:tc>
          <w:tcPr>
            <w:tcW w:w="954" w:type="dxa"/>
            <w:tcBorders>
              <w:top w:val="nil"/>
              <w:left w:val="nil"/>
              <w:bottom w:val="nil"/>
              <w:right w:val="nil"/>
            </w:tcBorders>
            <w:vAlign w:val="center"/>
          </w:tcPr>
          <w:p w:rsidR="00BC7575" w:rsidRPr="00347BAB" w:rsidRDefault="00BC7575" w:rsidP="00BC7575">
            <w:pPr>
              <w:pStyle w:val="ListParagraph"/>
              <w:ind w:left="0"/>
              <w:jc w:val="center"/>
              <w:rPr>
                <w:sz w:val="16"/>
                <w:szCs w:val="16"/>
              </w:rPr>
            </w:pPr>
          </w:p>
        </w:tc>
      </w:tr>
      <w:tr w:rsidR="00BC7575" w:rsidRPr="00347BAB" w:rsidTr="00BC75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416"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p>
        </w:tc>
        <w:tc>
          <w:tcPr>
            <w:tcW w:w="617"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0.14</w:t>
            </w:r>
          </w:p>
        </w:tc>
        <w:tc>
          <w:tcPr>
            <w:tcW w:w="669"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0.05</w:t>
            </w:r>
          </w:p>
        </w:tc>
        <w:tc>
          <w:tcPr>
            <w:tcW w:w="103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0.104</w:t>
            </w:r>
          </w:p>
        </w:tc>
        <w:tc>
          <w:tcPr>
            <w:tcW w:w="1383"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0.056</w:t>
            </w:r>
          </w:p>
        </w:tc>
        <w:tc>
          <w:tcPr>
            <w:tcW w:w="1051"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0.056</w:t>
            </w:r>
          </w:p>
        </w:tc>
        <w:tc>
          <w:tcPr>
            <w:tcW w:w="1370"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0.105</w:t>
            </w:r>
          </w:p>
        </w:tc>
        <w:tc>
          <w:tcPr>
            <w:tcW w:w="954" w:type="dxa"/>
            <w:tcBorders>
              <w:top w:val="nil"/>
              <w:left w:val="nil"/>
              <w:bottom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0.053</w:t>
            </w:r>
          </w:p>
        </w:tc>
      </w:tr>
      <w:tr w:rsidR="00BC7575" w:rsidRPr="00347BAB" w:rsidTr="00BC7575">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416" w:type="dxa"/>
            <w:tcBorders>
              <w:top w:val="nil"/>
              <w:left w:val="nil"/>
              <w:right w:val="nil"/>
            </w:tcBorders>
            <w:vAlign w:val="center"/>
          </w:tcPr>
          <w:p w:rsidR="00BC7575" w:rsidRPr="00347BAB" w:rsidRDefault="00BC7575" w:rsidP="00BC7575">
            <w:pPr>
              <w:pStyle w:val="ListParagraph"/>
              <w:ind w:left="0"/>
              <w:jc w:val="center"/>
              <w:rPr>
                <w:sz w:val="18"/>
                <w:szCs w:val="18"/>
              </w:rPr>
            </w:pPr>
          </w:p>
        </w:tc>
        <w:tc>
          <w:tcPr>
            <w:tcW w:w="617" w:type="dxa"/>
            <w:tcBorders>
              <w:top w:val="nil"/>
              <w:left w:val="nil"/>
              <w:right w:val="nil"/>
            </w:tcBorders>
            <w:vAlign w:val="center"/>
          </w:tcPr>
          <w:p w:rsidR="00BC7575" w:rsidRPr="00347BAB" w:rsidRDefault="00BC7575" w:rsidP="00BC7575">
            <w:pPr>
              <w:pStyle w:val="ListParagraph"/>
              <w:ind w:left="0"/>
              <w:jc w:val="center"/>
              <w:rPr>
                <w:sz w:val="18"/>
                <w:szCs w:val="18"/>
              </w:rPr>
            </w:pPr>
          </w:p>
        </w:tc>
        <w:tc>
          <w:tcPr>
            <w:tcW w:w="669" w:type="dxa"/>
            <w:tcBorders>
              <w:top w:val="nil"/>
              <w:left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w:t>
            </w:r>
          </w:p>
        </w:tc>
        <w:tc>
          <w:tcPr>
            <w:tcW w:w="1030" w:type="dxa"/>
            <w:tcBorders>
              <w:top w:val="nil"/>
              <w:left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0.030</w:t>
            </w:r>
          </w:p>
        </w:tc>
        <w:tc>
          <w:tcPr>
            <w:tcW w:w="1383" w:type="dxa"/>
            <w:tcBorders>
              <w:top w:val="nil"/>
              <w:left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0.011</w:t>
            </w:r>
          </w:p>
        </w:tc>
        <w:tc>
          <w:tcPr>
            <w:tcW w:w="1051" w:type="dxa"/>
            <w:tcBorders>
              <w:top w:val="nil"/>
              <w:left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0.013</w:t>
            </w:r>
          </w:p>
        </w:tc>
        <w:tc>
          <w:tcPr>
            <w:tcW w:w="1370" w:type="dxa"/>
            <w:tcBorders>
              <w:top w:val="nil"/>
              <w:left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0.040</w:t>
            </w:r>
          </w:p>
        </w:tc>
        <w:tc>
          <w:tcPr>
            <w:tcW w:w="954" w:type="dxa"/>
            <w:tcBorders>
              <w:top w:val="nil"/>
              <w:left w:val="nil"/>
              <w:right w:val="nil"/>
            </w:tcBorders>
            <w:vAlign w:val="center"/>
          </w:tcPr>
          <w:p w:rsidR="00BC7575" w:rsidRPr="00347BAB" w:rsidRDefault="00BC7575" w:rsidP="00BC7575">
            <w:pPr>
              <w:pStyle w:val="ListParagraph"/>
              <w:ind w:left="0"/>
              <w:jc w:val="center"/>
              <w:rPr>
                <w:sz w:val="18"/>
                <w:szCs w:val="18"/>
              </w:rPr>
            </w:pPr>
            <w:r w:rsidRPr="00347BAB">
              <w:rPr>
                <w:sz w:val="18"/>
                <w:szCs w:val="18"/>
              </w:rPr>
              <w:t>0.013</w:t>
            </w:r>
          </w:p>
        </w:tc>
      </w:tr>
    </w:tbl>
    <w:p w:rsidR="00BC7575" w:rsidRPr="00347BAB" w:rsidRDefault="00BC7575" w:rsidP="00BC7575">
      <w:pPr>
        <w:pStyle w:val="ListParagraph"/>
        <w:spacing w:line="480" w:lineRule="auto"/>
        <w:ind w:left="0"/>
      </w:pPr>
    </w:p>
    <w:p w:rsidR="0042058F" w:rsidRDefault="0042058F" w:rsidP="00BC7575">
      <w:pPr>
        <w:pStyle w:val="ListParagraph"/>
        <w:spacing w:line="480" w:lineRule="auto"/>
        <w:ind w:left="0"/>
      </w:pPr>
      <w:r>
        <w:br w:type="page"/>
      </w:r>
    </w:p>
    <w:p w:rsidR="00BC7575" w:rsidRPr="00347BAB" w:rsidRDefault="00BC7575" w:rsidP="00BC7575">
      <w:pPr>
        <w:pStyle w:val="ListParagraph"/>
        <w:spacing w:line="480" w:lineRule="auto"/>
        <w:ind w:left="0"/>
      </w:pPr>
      <w:r w:rsidRPr="00347BAB">
        <w:lastRenderedPageBreak/>
        <w:t>B. Power comparison in three different scenarios: mean effect, variance effect, mean and variance joint effect.</w:t>
      </w:r>
    </w:p>
    <w:tbl>
      <w:tblPr>
        <w:tblStyle w:val="TableGrid"/>
        <w:tblpPr w:leftFromText="180" w:rightFromText="180" w:vertAnchor="page" w:horzAnchor="page" w:tblpX="1909" w:tblpY="3241"/>
        <w:tblW w:w="8460"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tblPr>
      <w:tblGrid>
        <w:gridCol w:w="899"/>
        <w:gridCol w:w="630"/>
        <w:gridCol w:w="566"/>
        <w:gridCol w:w="1055"/>
        <w:gridCol w:w="990"/>
        <w:gridCol w:w="990"/>
        <w:gridCol w:w="270"/>
        <w:gridCol w:w="1080"/>
        <w:gridCol w:w="990"/>
        <w:gridCol w:w="990"/>
      </w:tblGrid>
      <w:tr w:rsidR="0042058F" w:rsidRPr="00347BAB" w:rsidTr="002A519E">
        <w:trPr>
          <w:trHeight w:val="360"/>
        </w:trPr>
        <w:tc>
          <w:tcPr>
            <w:tcW w:w="899" w:type="dxa"/>
            <w:tcBorders>
              <w:bottom w:val="nil"/>
            </w:tcBorders>
            <w:vAlign w:val="center"/>
          </w:tcPr>
          <w:p w:rsidR="00BC7575" w:rsidRPr="00347BAB" w:rsidRDefault="00BC7575" w:rsidP="002A519E">
            <w:pPr>
              <w:pStyle w:val="ListParagraph"/>
              <w:ind w:left="0"/>
              <w:jc w:val="center"/>
              <w:rPr>
                <w:sz w:val="18"/>
                <w:szCs w:val="18"/>
              </w:rPr>
            </w:pPr>
          </w:p>
        </w:tc>
        <w:tc>
          <w:tcPr>
            <w:tcW w:w="630" w:type="dxa"/>
            <w:tcBorders>
              <w:bottom w:val="nil"/>
            </w:tcBorders>
            <w:vAlign w:val="center"/>
          </w:tcPr>
          <w:p w:rsidR="00BC7575" w:rsidRPr="00347BAB" w:rsidRDefault="00BC7575" w:rsidP="002A519E">
            <w:pPr>
              <w:pStyle w:val="ListParagraph"/>
              <w:ind w:left="0"/>
              <w:jc w:val="center"/>
              <w:rPr>
                <w:sz w:val="18"/>
                <w:szCs w:val="18"/>
              </w:rPr>
            </w:pPr>
          </w:p>
        </w:tc>
        <w:tc>
          <w:tcPr>
            <w:tcW w:w="566" w:type="dxa"/>
            <w:tcBorders>
              <w:bottom w:val="nil"/>
            </w:tcBorders>
            <w:vAlign w:val="center"/>
          </w:tcPr>
          <w:p w:rsidR="00BC7575" w:rsidRPr="00347BAB" w:rsidRDefault="00BC7575" w:rsidP="002A519E">
            <w:pPr>
              <w:pStyle w:val="ListParagraph"/>
              <w:ind w:left="0"/>
              <w:jc w:val="center"/>
              <w:rPr>
                <w:sz w:val="18"/>
                <w:szCs w:val="18"/>
              </w:rPr>
            </w:pPr>
          </w:p>
        </w:tc>
        <w:tc>
          <w:tcPr>
            <w:tcW w:w="3035" w:type="dxa"/>
            <w:gridSpan w:val="3"/>
            <w:tcBorders>
              <w:bottom w:val="single" w:sz="4" w:space="0" w:color="auto"/>
            </w:tcBorders>
            <w:vAlign w:val="center"/>
          </w:tcPr>
          <w:p w:rsidR="00BC7575" w:rsidRPr="00347BAB" w:rsidRDefault="00BC7575" w:rsidP="002A519E">
            <w:pPr>
              <w:pStyle w:val="ListParagraph"/>
              <w:ind w:left="0"/>
              <w:jc w:val="center"/>
              <w:rPr>
                <w:sz w:val="18"/>
                <w:szCs w:val="18"/>
              </w:rPr>
            </w:pPr>
            <w:r w:rsidRPr="00347BAB">
              <w:rPr>
                <w:i/>
                <w:sz w:val="18"/>
                <w:szCs w:val="18"/>
              </w:rPr>
              <w:t>t</w:t>
            </w:r>
            <w:r w:rsidRPr="00347BAB">
              <w:rPr>
                <w:sz w:val="18"/>
                <w:szCs w:val="18"/>
              </w:rPr>
              <w:t>-distributed</w:t>
            </w:r>
          </w:p>
        </w:tc>
        <w:tc>
          <w:tcPr>
            <w:tcW w:w="270" w:type="dxa"/>
            <w:tcBorders>
              <w:bottom w:val="nil"/>
            </w:tcBorders>
            <w:vAlign w:val="center"/>
          </w:tcPr>
          <w:p w:rsidR="00BC7575" w:rsidRPr="00347BAB" w:rsidRDefault="00BC7575" w:rsidP="002A519E">
            <w:pPr>
              <w:pStyle w:val="ListParagraph"/>
              <w:ind w:left="0"/>
              <w:jc w:val="center"/>
              <w:rPr>
                <w:sz w:val="18"/>
                <w:szCs w:val="18"/>
              </w:rPr>
            </w:pPr>
          </w:p>
        </w:tc>
        <w:tc>
          <w:tcPr>
            <w:tcW w:w="3060" w:type="dxa"/>
            <w:gridSpan w:val="3"/>
            <w:tcBorders>
              <w:bottom w:val="single" w:sz="4" w:space="0" w:color="auto"/>
            </w:tcBorders>
            <w:vAlign w:val="center"/>
          </w:tcPr>
          <w:p w:rsidR="00BC7575" w:rsidRPr="00347BAB" w:rsidRDefault="009347B0" w:rsidP="002A519E">
            <w:pPr>
              <w:pStyle w:val="ListParagraph"/>
              <w:ind w:left="0"/>
              <w:jc w:val="center"/>
              <w:rPr>
                <w:sz w:val="18"/>
                <w:szCs w:val="18"/>
              </w:rPr>
            </w:pPr>
            <m:oMath>
              <m:sSup>
                <m:sSupPr>
                  <m:ctrlPr>
                    <w:rPr>
                      <w:rFonts w:ascii="Cambria Math" w:hAnsi="Cambria Math"/>
                      <w:i/>
                      <w:sz w:val="18"/>
                      <w:szCs w:val="18"/>
                    </w:rPr>
                  </m:ctrlPr>
                </m:sSupPr>
                <m:e>
                  <m:r>
                    <w:rPr>
                      <w:rFonts w:ascii="Cambria Math" w:hAnsi="Cambria Math"/>
                      <w:sz w:val="18"/>
                      <w:szCs w:val="18"/>
                    </w:rPr>
                    <m:t>χ</m:t>
                  </m:r>
                </m:e>
                <m:sup>
                  <m:r>
                    <w:rPr>
                      <w:rFonts w:ascii="Cambria Math" w:hAnsi="Cambria Math"/>
                      <w:sz w:val="18"/>
                      <w:szCs w:val="18"/>
                    </w:rPr>
                    <m:t>2</m:t>
                  </m:r>
                </m:sup>
              </m:sSup>
            </m:oMath>
            <w:r w:rsidR="00BC7575" w:rsidRPr="00347BAB">
              <w:rPr>
                <w:sz w:val="18"/>
                <w:szCs w:val="18"/>
              </w:rPr>
              <w:t>-distributed</w:t>
            </w:r>
          </w:p>
        </w:tc>
      </w:tr>
      <w:tr w:rsidR="0042058F" w:rsidRPr="00347BAB" w:rsidTr="002A519E">
        <w:trPr>
          <w:trHeight w:val="360"/>
        </w:trPr>
        <w:tc>
          <w:tcPr>
            <w:tcW w:w="899" w:type="dxa"/>
            <w:tcBorders>
              <w:top w:val="nil"/>
              <w:bottom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Effect</w:t>
            </w:r>
          </w:p>
        </w:tc>
        <w:tc>
          <w:tcPr>
            <w:tcW w:w="630" w:type="dxa"/>
            <w:tcBorders>
              <w:top w:val="nil"/>
              <w:bottom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SNP MAF</w:t>
            </w:r>
          </w:p>
        </w:tc>
        <w:tc>
          <w:tcPr>
            <w:tcW w:w="566" w:type="dxa"/>
            <w:tcBorders>
              <w:top w:val="nil"/>
              <w:bottom w:val="single" w:sz="4" w:space="0" w:color="auto"/>
            </w:tcBorders>
            <w:vAlign w:val="center"/>
          </w:tcPr>
          <w:p w:rsidR="00BC7575" w:rsidRPr="00347BAB" w:rsidRDefault="00BC7575" w:rsidP="002A519E">
            <w:pPr>
              <w:pStyle w:val="ListParagraph"/>
              <w:ind w:left="0"/>
              <w:jc w:val="center"/>
              <w:rPr>
                <w:sz w:val="18"/>
                <w:szCs w:val="18"/>
              </w:rPr>
            </w:pPr>
            <m:oMath>
              <m:r>
                <w:rPr>
                  <w:rFonts w:ascii="Cambria Math" w:hAnsi="Cambria Math"/>
                  <w:sz w:val="18"/>
                  <w:szCs w:val="18"/>
                </w:rPr>
                <m:t>α</m:t>
              </m:r>
            </m:oMath>
            <w:r w:rsidRPr="00347BAB">
              <w:rPr>
                <w:sz w:val="18"/>
                <w:szCs w:val="18"/>
              </w:rPr>
              <w:t xml:space="preserve"> level</w:t>
            </w:r>
          </w:p>
        </w:tc>
        <w:tc>
          <w:tcPr>
            <w:tcW w:w="1055" w:type="dxa"/>
            <w:tcBorders>
              <w:top w:val="single" w:sz="4" w:space="0" w:color="auto"/>
              <w:bottom w:val="single" w:sz="4" w:space="0" w:color="auto"/>
            </w:tcBorders>
            <w:vAlign w:val="center"/>
          </w:tcPr>
          <w:p w:rsidR="0042058F" w:rsidRDefault="00BC7575" w:rsidP="002A519E">
            <w:pPr>
              <w:pStyle w:val="ListParagraph"/>
              <w:ind w:left="0"/>
              <w:jc w:val="center"/>
              <w:rPr>
                <w:sz w:val="18"/>
                <w:szCs w:val="18"/>
                <w:vertAlign w:val="subscript"/>
              </w:rPr>
            </w:pPr>
            <w:proofErr w:type="spellStart"/>
            <w:r w:rsidRPr="00347BAB">
              <w:rPr>
                <w:sz w:val="18"/>
                <w:szCs w:val="18"/>
              </w:rPr>
              <w:t>famLRT</w:t>
            </w:r>
            <w:r w:rsidRPr="00347BAB">
              <w:rPr>
                <w:sz w:val="18"/>
                <w:szCs w:val="18"/>
                <w:vertAlign w:val="subscript"/>
              </w:rPr>
              <w:t>MV</w:t>
            </w:r>
            <w:proofErr w:type="spellEnd"/>
          </w:p>
          <w:p w:rsidR="00BC7575" w:rsidRPr="00347BAB" w:rsidRDefault="00BC7575" w:rsidP="002A519E">
            <w:pPr>
              <w:pStyle w:val="ListParagraph"/>
              <w:ind w:left="0"/>
              <w:jc w:val="center"/>
              <w:rPr>
                <w:sz w:val="18"/>
                <w:szCs w:val="18"/>
              </w:rPr>
            </w:pPr>
            <w:r w:rsidRPr="00347BAB">
              <w:rPr>
                <w:sz w:val="18"/>
                <w:szCs w:val="18"/>
              </w:rPr>
              <w:t>(PB)</w:t>
            </w:r>
          </w:p>
        </w:tc>
        <w:tc>
          <w:tcPr>
            <w:tcW w:w="990" w:type="dxa"/>
            <w:tcBorders>
              <w:top w:val="single" w:sz="4" w:space="0" w:color="auto"/>
              <w:bottom w:val="single" w:sz="4" w:space="0" w:color="auto"/>
            </w:tcBorders>
            <w:vAlign w:val="center"/>
          </w:tcPr>
          <w:p w:rsidR="00BC7575" w:rsidRPr="00347BAB" w:rsidRDefault="00BC7575" w:rsidP="002A519E">
            <w:pPr>
              <w:pStyle w:val="ListParagraph"/>
              <w:ind w:left="0"/>
              <w:jc w:val="center"/>
              <w:rPr>
                <w:sz w:val="18"/>
                <w:szCs w:val="18"/>
              </w:rPr>
            </w:pPr>
            <w:proofErr w:type="spellStart"/>
            <w:r w:rsidRPr="00347BAB">
              <w:rPr>
                <w:sz w:val="18"/>
                <w:szCs w:val="18"/>
              </w:rPr>
              <w:t>famLRT</w:t>
            </w:r>
            <w:r w:rsidRPr="00347BAB">
              <w:rPr>
                <w:sz w:val="18"/>
                <w:szCs w:val="18"/>
                <w:vertAlign w:val="subscript"/>
              </w:rPr>
              <w:t>M</w:t>
            </w:r>
            <w:proofErr w:type="spellEnd"/>
          </w:p>
        </w:tc>
        <w:tc>
          <w:tcPr>
            <w:tcW w:w="990" w:type="dxa"/>
            <w:tcBorders>
              <w:top w:val="single" w:sz="4" w:space="0" w:color="auto"/>
              <w:bottom w:val="single" w:sz="4" w:space="0" w:color="auto"/>
            </w:tcBorders>
            <w:vAlign w:val="center"/>
          </w:tcPr>
          <w:p w:rsidR="0042058F" w:rsidRDefault="00BC7575" w:rsidP="002A519E">
            <w:pPr>
              <w:pStyle w:val="ListParagraph"/>
              <w:ind w:left="0"/>
              <w:jc w:val="center"/>
              <w:rPr>
                <w:sz w:val="18"/>
                <w:szCs w:val="18"/>
                <w:vertAlign w:val="subscript"/>
              </w:rPr>
            </w:pPr>
            <w:proofErr w:type="spellStart"/>
            <w:r w:rsidRPr="00347BAB">
              <w:rPr>
                <w:sz w:val="18"/>
                <w:szCs w:val="18"/>
              </w:rPr>
              <w:t>famLRT</w:t>
            </w:r>
            <w:r w:rsidRPr="00347BAB">
              <w:rPr>
                <w:sz w:val="18"/>
                <w:szCs w:val="18"/>
                <w:vertAlign w:val="subscript"/>
              </w:rPr>
              <w:t>V</w:t>
            </w:r>
            <w:proofErr w:type="spellEnd"/>
          </w:p>
          <w:p w:rsidR="00BC7575" w:rsidRPr="00347BAB" w:rsidRDefault="00BC7575" w:rsidP="002A519E">
            <w:pPr>
              <w:pStyle w:val="ListParagraph"/>
              <w:ind w:left="0"/>
              <w:jc w:val="center"/>
              <w:rPr>
                <w:sz w:val="18"/>
                <w:szCs w:val="18"/>
              </w:rPr>
            </w:pPr>
            <w:r w:rsidRPr="00347BAB">
              <w:rPr>
                <w:sz w:val="18"/>
                <w:szCs w:val="18"/>
              </w:rPr>
              <w:t>(PB)</w:t>
            </w:r>
          </w:p>
        </w:tc>
        <w:tc>
          <w:tcPr>
            <w:tcW w:w="270" w:type="dxa"/>
            <w:tcBorders>
              <w:top w:val="nil"/>
              <w:bottom w:val="single" w:sz="4" w:space="0" w:color="auto"/>
            </w:tcBorders>
            <w:vAlign w:val="center"/>
          </w:tcPr>
          <w:p w:rsidR="00BC7575" w:rsidRPr="00347BAB" w:rsidRDefault="00BC7575" w:rsidP="002A519E">
            <w:pPr>
              <w:pStyle w:val="ListParagraph"/>
              <w:ind w:left="0"/>
              <w:jc w:val="center"/>
              <w:rPr>
                <w:sz w:val="18"/>
                <w:szCs w:val="18"/>
              </w:rPr>
            </w:pPr>
          </w:p>
        </w:tc>
        <w:tc>
          <w:tcPr>
            <w:tcW w:w="1080" w:type="dxa"/>
            <w:tcBorders>
              <w:top w:val="single" w:sz="4" w:space="0" w:color="auto"/>
              <w:bottom w:val="single" w:sz="4" w:space="0" w:color="auto"/>
            </w:tcBorders>
            <w:vAlign w:val="center"/>
          </w:tcPr>
          <w:p w:rsidR="0042058F" w:rsidRDefault="00BC7575" w:rsidP="002A519E">
            <w:pPr>
              <w:pStyle w:val="ListParagraph"/>
              <w:ind w:left="0"/>
              <w:jc w:val="center"/>
              <w:rPr>
                <w:sz w:val="18"/>
                <w:szCs w:val="18"/>
                <w:vertAlign w:val="subscript"/>
              </w:rPr>
            </w:pPr>
            <w:proofErr w:type="spellStart"/>
            <w:r w:rsidRPr="00347BAB">
              <w:rPr>
                <w:sz w:val="18"/>
                <w:szCs w:val="18"/>
              </w:rPr>
              <w:t>famLRT</w:t>
            </w:r>
            <w:r w:rsidRPr="00347BAB">
              <w:rPr>
                <w:sz w:val="18"/>
                <w:szCs w:val="18"/>
                <w:vertAlign w:val="subscript"/>
              </w:rPr>
              <w:t>MV</w:t>
            </w:r>
            <w:proofErr w:type="spellEnd"/>
          </w:p>
          <w:p w:rsidR="00BC7575" w:rsidRPr="00347BAB" w:rsidRDefault="00BC7575" w:rsidP="002A519E">
            <w:pPr>
              <w:pStyle w:val="ListParagraph"/>
              <w:ind w:left="0"/>
              <w:jc w:val="center"/>
              <w:rPr>
                <w:sz w:val="18"/>
                <w:szCs w:val="18"/>
              </w:rPr>
            </w:pPr>
            <w:r w:rsidRPr="00347BAB">
              <w:rPr>
                <w:sz w:val="18"/>
                <w:szCs w:val="18"/>
              </w:rPr>
              <w:t>(PB)</w:t>
            </w:r>
          </w:p>
        </w:tc>
        <w:tc>
          <w:tcPr>
            <w:tcW w:w="990" w:type="dxa"/>
            <w:tcBorders>
              <w:top w:val="single" w:sz="4" w:space="0" w:color="auto"/>
              <w:bottom w:val="single" w:sz="4" w:space="0" w:color="auto"/>
            </w:tcBorders>
            <w:vAlign w:val="center"/>
          </w:tcPr>
          <w:p w:rsidR="00BC7575" w:rsidRPr="00347BAB" w:rsidRDefault="00BC7575" w:rsidP="002A519E">
            <w:pPr>
              <w:pStyle w:val="ListParagraph"/>
              <w:ind w:left="0"/>
              <w:jc w:val="center"/>
              <w:rPr>
                <w:sz w:val="18"/>
                <w:szCs w:val="18"/>
              </w:rPr>
            </w:pPr>
            <w:proofErr w:type="spellStart"/>
            <w:r w:rsidRPr="00347BAB">
              <w:rPr>
                <w:sz w:val="18"/>
                <w:szCs w:val="18"/>
              </w:rPr>
              <w:t>famLRT</w:t>
            </w:r>
            <w:r w:rsidRPr="00347BAB">
              <w:rPr>
                <w:sz w:val="18"/>
                <w:szCs w:val="18"/>
                <w:vertAlign w:val="subscript"/>
              </w:rPr>
              <w:t>M</w:t>
            </w:r>
            <w:proofErr w:type="spellEnd"/>
          </w:p>
        </w:tc>
        <w:tc>
          <w:tcPr>
            <w:tcW w:w="990" w:type="dxa"/>
            <w:tcBorders>
              <w:top w:val="single" w:sz="4" w:space="0" w:color="auto"/>
              <w:bottom w:val="single" w:sz="4" w:space="0" w:color="auto"/>
            </w:tcBorders>
            <w:vAlign w:val="center"/>
          </w:tcPr>
          <w:p w:rsidR="0042058F" w:rsidRDefault="00BC7575" w:rsidP="002A519E">
            <w:pPr>
              <w:pStyle w:val="ListParagraph"/>
              <w:ind w:left="0"/>
              <w:jc w:val="center"/>
              <w:rPr>
                <w:sz w:val="18"/>
                <w:szCs w:val="18"/>
                <w:vertAlign w:val="subscript"/>
              </w:rPr>
            </w:pPr>
            <w:proofErr w:type="spellStart"/>
            <w:r w:rsidRPr="00347BAB">
              <w:rPr>
                <w:sz w:val="18"/>
                <w:szCs w:val="18"/>
              </w:rPr>
              <w:t>famLRT</w:t>
            </w:r>
            <w:r w:rsidRPr="00347BAB">
              <w:rPr>
                <w:sz w:val="18"/>
                <w:szCs w:val="18"/>
                <w:vertAlign w:val="subscript"/>
              </w:rPr>
              <w:t>V</w:t>
            </w:r>
            <w:proofErr w:type="spellEnd"/>
          </w:p>
          <w:p w:rsidR="00BC7575" w:rsidRPr="00347BAB" w:rsidRDefault="00BC7575" w:rsidP="002A519E">
            <w:pPr>
              <w:pStyle w:val="ListParagraph"/>
              <w:ind w:left="0"/>
              <w:jc w:val="center"/>
              <w:rPr>
                <w:sz w:val="18"/>
                <w:szCs w:val="18"/>
              </w:rPr>
            </w:pPr>
            <w:r w:rsidRPr="00347BAB">
              <w:rPr>
                <w:sz w:val="18"/>
                <w:szCs w:val="18"/>
              </w:rPr>
              <w:t>(PB)</w:t>
            </w:r>
          </w:p>
        </w:tc>
      </w:tr>
      <w:tr w:rsidR="0042058F" w:rsidRPr="00347BAB" w:rsidTr="002A519E">
        <w:trPr>
          <w:trHeight w:val="360"/>
        </w:trPr>
        <w:tc>
          <w:tcPr>
            <w:tcW w:w="899" w:type="dxa"/>
            <w:tcBorders>
              <w:top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 xml:space="preserve">Mean </w:t>
            </w:r>
          </w:p>
        </w:tc>
        <w:tc>
          <w:tcPr>
            <w:tcW w:w="630" w:type="dxa"/>
            <w:tcBorders>
              <w:top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0.44</w:t>
            </w:r>
          </w:p>
        </w:tc>
        <w:tc>
          <w:tcPr>
            <w:tcW w:w="566" w:type="dxa"/>
            <w:tcBorders>
              <w:top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0.05</w:t>
            </w:r>
          </w:p>
        </w:tc>
        <w:tc>
          <w:tcPr>
            <w:tcW w:w="1055" w:type="dxa"/>
            <w:tcBorders>
              <w:top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0.460</w:t>
            </w:r>
          </w:p>
        </w:tc>
        <w:tc>
          <w:tcPr>
            <w:tcW w:w="990" w:type="dxa"/>
            <w:tcBorders>
              <w:top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0.633</w:t>
            </w:r>
          </w:p>
        </w:tc>
        <w:tc>
          <w:tcPr>
            <w:tcW w:w="990" w:type="dxa"/>
            <w:tcBorders>
              <w:top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0.055</w:t>
            </w:r>
          </w:p>
        </w:tc>
        <w:tc>
          <w:tcPr>
            <w:tcW w:w="270" w:type="dxa"/>
            <w:tcBorders>
              <w:top w:val="single" w:sz="4" w:space="0" w:color="auto"/>
            </w:tcBorders>
            <w:vAlign w:val="center"/>
          </w:tcPr>
          <w:p w:rsidR="00BC7575" w:rsidRPr="00347BAB" w:rsidRDefault="00BC7575" w:rsidP="002A519E">
            <w:pPr>
              <w:pStyle w:val="ListParagraph"/>
              <w:ind w:left="0"/>
              <w:jc w:val="center"/>
              <w:rPr>
                <w:sz w:val="18"/>
                <w:szCs w:val="18"/>
              </w:rPr>
            </w:pPr>
          </w:p>
        </w:tc>
        <w:tc>
          <w:tcPr>
            <w:tcW w:w="1080" w:type="dxa"/>
            <w:tcBorders>
              <w:top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0.537</w:t>
            </w:r>
          </w:p>
        </w:tc>
        <w:tc>
          <w:tcPr>
            <w:tcW w:w="990" w:type="dxa"/>
            <w:tcBorders>
              <w:top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0.770</w:t>
            </w:r>
          </w:p>
        </w:tc>
        <w:tc>
          <w:tcPr>
            <w:tcW w:w="990" w:type="dxa"/>
            <w:tcBorders>
              <w:top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0.056</w:t>
            </w:r>
          </w:p>
        </w:tc>
      </w:tr>
      <w:tr w:rsidR="0042058F" w:rsidRPr="00347BAB" w:rsidTr="002A519E">
        <w:trPr>
          <w:trHeight w:val="360"/>
        </w:trPr>
        <w:tc>
          <w:tcPr>
            <w:tcW w:w="899" w:type="dxa"/>
            <w:vAlign w:val="center"/>
          </w:tcPr>
          <w:p w:rsidR="00BC7575" w:rsidRPr="00347BAB" w:rsidRDefault="00BC7575" w:rsidP="002A519E">
            <w:pPr>
              <w:pStyle w:val="ListParagraph"/>
              <w:ind w:left="0"/>
              <w:jc w:val="center"/>
              <w:rPr>
                <w:sz w:val="18"/>
                <w:szCs w:val="18"/>
              </w:rPr>
            </w:pPr>
          </w:p>
        </w:tc>
        <w:tc>
          <w:tcPr>
            <w:tcW w:w="630" w:type="dxa"/>
            <w:vAlign w:val="center"/>
          </w:tcPr>
          <w:p w:rsidR="00BC7575" w:rsidRPr="00347BAB" w:rsidRDefault="00BC7575" w:rsidP="002A519E">
            <w:pPr>
              <w:pStyle w:val="ListParagraph"/>
              <w:ind w:left="0"/>
              <w:jc w:val="center"/>
              <w:rPr>
                <w:sz w:val="18"/>
                <w:szCs w:val="18"/>
              </w:rPr>
            </w:pPr>
          </w:p>
        </w:tc>
        <w:tc>
          <w:tcPr>
            <w:tcW w:w="566" w:type="dxa"/>
            <w:vAlign w:val="center"/>
          </w:tcPr>
          <w:p w:rsidR="00BC7575" w:rsidRPr="00347BAB" w:rsidRDefault="00BC7575" w:rsidP="002A519E">
            <w:pPr>
              <w:pStyle w:val="ListParagraph"/>
              <w:ind w:left="0"/>
              <w:jc w:val="center"/>
              <w:rPr>
                <w:sz w:val="18"/>
                <w:szCs w:val="18"/>
              </w:rPr>
            </w:pPr>
            <w:r w:rsidRPr="00347BAB">
              <w:rPr>
                <w:sz w:val="18"/>
                <w:szCs w:val="18"/>
              </w:rPr>
              <w:t>0.01</w:t>
            </w:r>
          </w:p>
        </w:tc>
        <w:tc>
          <w:tcPr>
            <w:tcW w:w="1055" w:type="dxa"/>
            <w:vAlign w:val="center"/>
          </w:tcPr>
          <w:p w:rsidR="00BC7575" w:rsidRPr="00347BAB" w:rsidRDefault="00BC7575" w:rsidP="002A519E">
            <w:pPr>
              <w:pStyle w:val="ListParagraph"/>
              <w:ind w:left="0"/>
              <w:jc w:val="center"/>
              <w:rPr>
                <w:sz w:val="18"/>
                <w:szCs w:val="18"/>
              </w:rPr>
            </w:pPr>
            <w:r w:rsidRPr="00347BAB">
              <w:rPr>
                <w:sz w:val="18"/>
                <w:szCs w:val="18"/>
              </w:rPr>
              <w:t>0.222</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0.379</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0.009</w:t>
            </w:r>
          </w:p>
        </w:tc>
        <w:tc>
          <w:tcPr>
            <w:tcW w:w="270" w:type="dxa"/>
            <w:vAlign w:val="center"/>
          </w:tcPr>
          <w:p w:rsidR="00BC7575" w:rsidRPr="00347BAB" w:rsidRDefault="00BC7575" w:rsidP="002A519E">
            <w:pPr>
              <w:pStyle w:val="ListParagraph"/>
              <w:ind w:left="0"/>
              <w:jc w:val="center"/>
              <w:rPr>
                <w:sz w:val="18"/>
                <w:szCs w:val="18"/>
              </w:rPr>
            </w:pPr>
          </w:p>
        </w:tc>
        <w:tc>
          <w:tcPr>
            <w:tcW w:w="1080" w:type="dxa"/>
            <w:vAlign w:val="center"/>
          </w:tcPr>
          <w:p w:rsidR="00BC7575" w:rsidRPr="00347BAB" w:rsidRDefault="00BC7575" w:rsidP="002A519E">
            <w:pPr>
              <w:pStyle w:val="ListParagraph"/>
              <w:ind w:left="0"/>
              <w:jc w:val="center"/>
              <w:rPr>
                <w:sz w:val="18"/>
                <w:szCs w:val="18"/>
              </w:rPr>
            </w:pPr>
            <w:r w:rsidRPr="00347BAB">
              <w:rPr>
                <w:sz w:val="18"/>
                <w:szCs w:val="18"/>
              </w:rPr>
              <w:t>0.253</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0.563</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0.013</w:t>
            </w:r>
          </w:p>
        </w:tc>
      </w:tr>
      <w:tr w:rsidR="0042058F" w:rsidRPr="00347BAB" w:rsidTr="002A519E">
        <w:trPr>
          <w:trHeight w:val="144"/>
        </w:trPr>
        <w:tc>
          <w:tcPr>
            <w:tcW w:w="899" w:type="dxa"/>
            <w:vAlign w:val="center"/>
          </w:tcPr>
          <w:p w:rsidR="00BC7575" w:rsidRPr="00347BAB" w:rsidRDefault="00BC7575" w:rsidP="002A519E">
            <w:pPr>
              <w:pStyle w:val="ListParagraph"/>
              <w:ind w:left="0"/>
              <w:jc w:val="center"/>
              <w:rPr>
                <w:sz w:val="18"/>
                <w:szCs w:val="18"/>
              </w:rPr>
            </w:pPr>
          </w:p>
        </w:tc>
        <w:tc>
          <w:tcPr>
            <w:tcW w:w="630" w:type="dxa"/>
            <w:vAlign w:val="center"/>
          </w:tcPr>
          <w:p w:rsidR="00BC7575" w:rsidRPr="00347BAB" w:rsidRDefault="00BC7575" w:rsidP="002A519E">
            <w:pPr>
              <w:pStyle w:val="ListParagraph"/>
              <w:ind w:left="0"/>
              <w:jc w:val="center"/>
              <w:rPr>
                <w:sz w:val="18"/>
                <w:szCs w:val="18"/>
              </w:rPr>
            </w:pPr>
          </w:p>
        </w:tc>
        <w:tc>
          <w:tcPr>
            <w:tcW w:w="566" w:type="dxa"/>
            <w:vAlign w:val="center"/>
          </w:tcPr>
          <w:p w:rsidR="00BC7575" w:rsidRPr="00347BAB" w:rsidRDefault="00BC7575" w:rsidP="002A519E">
            <w:pPr>
              <w:pStyle w:val="ListParagraph"/>
              <w:ind w:left="0"/>
              <w:jc w:val="center"/>
              <w:rPr>
                <w:sz w:val="18"/>
                <w:szCs w:val="18"/>
              </w:rPr>
            </w:pPr>
          </w:p>
        </w:tc>
        <w:tc>
          <w:tcPr>
            <w:tcW w:w="1055" w:type="dxa"/>
            <w:vAlign w:val="center"/>
          </w:tcPr>
          <w:p w:rsidR="00BC7575" w:rsidRPr="00347BAB" w:rsidRDefault="00BC7575" w:rsidP="002A519E">
            <w:pPr>
              <w:pStyle w:val="ListParagraph"/>
              <w:ind w:left="0"/>
              <w:jc w:val="center"/>
              <w:rPr>
                <w:sz w:val="18"/>
                <w:szCs w:val="18"/>
              </w:rPr>
            </w:pPr>
          </w:p>
        </w:tc>
        <w:tc>
          <w:tcPr>
            <w:tcW w:w="990" w:type="dxa"/>
            <w:vAlign w:val="center"/>
          </w:tcPr>
          <w:p w:rsidR="00BC7575" w:rsidRPr="00347BAB" w:rsidRDefault="00BC7575" w:rsidP="002A519E">
            <w:pPr>
              <w:pStyle w:val="ListParagraph"/>
              <w:ind w:left="0"/>
              <w:jc w:val="center"/>
              <w:rPr>
                <w:sz w:val="18"/>
                <w:szCs w:val="18"/>
              </w:rPr>
            </w:pPr>
          </w:p>
        </w:tc>
        <w:tc>
          <w:tcPr>
            <w:tcW w:w="990" w:type="dxa"/>
            <w:vAlign w:val="center"/>
          </w:tcPr>
          <w:p w:rsidR="00BC7575" w:rsidRPr="00347BAB" w:rsidRDefault="00BC7575" w:rsidP="002A519E">
            <w:pPr>
              <w:pStyle w:val="ListParagraph"/>
              <w:ind w:left="0"/>
              <w:jc w:val="center"/>
              <w:rPr>
                <w:sz w:val="18"/>
                <w:szCs w:val="18"/>
              </w:rPr>
            </w:pPr>
          </w:p>
        </w:tc>
        <w:tc>
          <w:tcPr>
            <w:tcW w:w="270" w:type="dxa"/>
            <w:vAlign w:val="center"/>
          </w:tcPr>
          <w:p w:rsidR="00BC7575" w:rsidRPr="00347BAB" w:rsidRDefault="00BC7575" w:rsidP="002A519E">
            <w:pPr>
              <w:pStyle w:val="ListParagraph"/>
              <w:ind w:left="0"/>
              <w:jc w:val="center"/>
              <w:rPr>
                <w:sz w:val="18"/>
                <w:szCs w:val="18"/>
              </w:rPr>
            </w:pPr>
          </w:p>
        </w:tc>
        <w:tc>
          <w:tcPr>
            <w:tcW w:w="1080" w:type="dxa"/>
            <w:vAlign w:val="center"/>
          </w:tcPr>
          <w:p w:rsidR="00BC7575" w:rsidRPr="00347BAB" w:rsidRDefault="00BC7575" w:rsidP="002A519E">
            <w:pPr>
              <w:pStyle w:val="ListParagraph"/>
              <w:ind w:left="0"/>
              <w:jc w:val="center"/>
              <w:rPr>
                <w:sz w:val="18"/>
                <w:szCs w:val="18"/>
              </w:rPr>
            </w:pPr>
          </w:p>
        </w:tc>
        <w:tc>
          <w:tcPr>
            <w:tcW w:w="990" w:type="dxa"/>
            <w:vAlign w:val="center"/>
          </w:tcPr>
          <w:p w:rsidR="00BC7575" w:rsidRPr="00347BAB" w:rsidRDefault="00BC7575" w:rsidP="002A519E">
            <w:pPr>
              <w:pStyle w:val="ListParagraph"/>
              <w:ind w:left="0"/>
              <w:jc w:val="center"/>
              <w:rPr>
                <w:sz w:val="18"/>
                <w:szCs w:val="18"/>
              </w:rPr>
            </w:pPr>
          </w:p>
        </w:tc>
        <w:tc>
          <w:tcPr>
            <w:tcW w:w="990" w:type="dxa"/>
            <w:vAlign w:val="center"/>
          </w:tcPr>
          <w:p w:rsidR="00BC7575" w:rsidRPr="00347BAB" w:rsidRDefault="00BC7575" w:rsidP="002A519E">
            <w:pPr>
              <w:pStyle w:val="ListParagraph"/>
              <w:ind w:left="0"/>
              <w:jc w:val="center"/>
              <w:rPr>
                <w:sz w:val="18"/>
                <w:szCs w:val="18"/>
              </w:rPr>
            </w:pPr>
          </w:p>
        </w:tc>
      </w:tr>
      <w:tr w:rsidR="0042058F" w:rsidRPr="00347BAB" w:rsidTr="002A519E">
        <w:trPr>
          <w:trHeight w:val="360"/>
        </w:trPr>
        <w:tc>
          <w:tcPr>
            <w:tcW w:w="899" w:type="dxa"/>
            <w:vAlign w:val="center"/>
          </w:tcPr>
          <w:p w:rsidR="00BC7575" w:rsidRPr="00347BAB" w:rsidRDefault="00BC7575" w:rsidP="002A519E">
            <w:pPr>
              <w:pStyle w:val="ListParagraph"/>
              <w:ind w:left="0"/>
              <w:jc w:val="center"/>
              <w:rPr>
                <w:sz w:val="18"/>
                <w:szCs w:val="18"/>
              </w:rPr>
            </w:pPr>
          </w:p>
        </w:tc>
        <w:tc>
          <w:tcPr>
            <w:tcW w:w="630" w:type="dxa"/>
            <w:vAlign w:val="center"/>
          </w:tcPr>
          <w:p w:rsidR="00BC7575" w:rsidRPr="00347BAB" w:rsidRDefault="00BC7575" w:rsidP="002A519E">
            <w:pPr>
              <w:pStyle w:val="ListParagraph"/>
              <w:ind w:left="0"/>
              <w:jc w:val="center"/>
              <w:rPr>
                <w:sz w:val="18"/>
                <w:szCs w:val="18"/>
              </w:rPr>
            </w:pPr>
            <w:r w:rsidRPr="00347BAB">
              <w:rPr>
                <w:sz w:val="18"/>
                <w:szCs w:val="18"/>
              </w:rPr>
              <w:t>0.14</w:t>
            </w:r>
          </w:p>
        </w:tc>
        <w:tc>
          <w:tcPr>
            <w:tcW w:w="566" w:type="dxa"/>
            <w:vAlign w:val="center"/>
          </w:tcPr>
          <w:p w:rsidR="00BC7575" w:rsidRPr="00347BAB" w:rsidRDefault="00BC7575" w:rsidP="002A519E">
            <w:pPr>
              <w:pStyle w:val="ListParagraph"/>
              <w:ind w:left="0"/>
              <w:jc w:val="center"/>
              <w:rPr>
                <w:sz w:val="18"/>
                <w:szCs w:val="18"/>
              </w:rPr>
            </w:pPr>
            <w:r w:rsidRPr="00347BAB">
              <w:rPr>
                <w:sz w:val="18"/>
                <w:szCs w:val="18"/>
              </w:rPr>
              <w:t>0.05</w:t>
            </w:r>
          </w:p>
        </w:tc>
        <w:tc>
          <w:tcPr>
            <w:tcW w:w="1055" w:type="dxa"/>
            <w:vAlign w:val="center"/>
          </w:tcPr>
          <w:p w:rsidR="00BC7575" w:rsidRPr="00347BAB" w:rsidRDefault="00BC7575" w:rsidP="002A519E">
            <w:pPr>
              <w:pStyle w:val="ListParagraph"/>
              <w:ind w:left="0"/>
              <w:jc w:val="center"/>
              <w:rPr>
                <w:sz w:val="18"/>
                <w:szCs w:val="18"/>
              </w:rPr>
            </w:pPr>
            <w:r w:rsidRPr="00347BAB">
              <w:rPr>
                <w:sz w:val="18"/>
                <w:szCs w:val="18"/>
              </w:rPr>
              <w:t>0.190</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0.311</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0.048</w:t>
            </w:r>
          </w:p>
        </w:tc>
        <w:tc>
          <w:tcPr>
            <w:tcW w:w="270" w:type="dxa"/>
            <w:vAlign w:val="center"/>
          </w:tcPr>
          <w:p w:rsidR="00BC7575" w:rsidRPr="00347BAB" w:rsidRDefault="00BC7575" w:rsidP="002A519E">
            <w:pPr>
              <w:pStyle w:val="ListParagraph"/>
              <w:ind w:left="0"/>
              <w:jc w:val="center"/>
              <w:rPr>
                <w:sz w:val="18"/>
                <w:szCs w:val="18"/>
              </w:rPr>
            </w:pPr>
          </w:p>
        </w:tc>
        <w:tc>
          <w:tcPr>
            <w:tcW w:w="1080" w:type="dxa"/>
            <w:vAlign w:val="center"/>
          </w:tcPr>
          <w:p w:rsidR="00BC7575" w:rsidRPr="00347BAB" w:rsidRDefault="00BC7575" w:rsidP="002A519E">
            <w:pPr>
              <w:pStyle w:val="ListParagraph"/>
              <w:ind w:left="0"/>
              <w:jc w:val="center"/>
              <w:rPr>
                <w:sz w:val="18"/>
                <w:szCs w:val="18"/>
              </w:rPr>
            </w:pPr>
            <w:r w:rsidRPr="00347BAB">
              <w:rPr>
                <w:sz w:val="18"/>
                <w:szCs w:val="18"/>
              </w:rPr>
              <w:t>0.236</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0.412</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0.047</w:t>
            </w:r>
          </w:p>
        </w:tc>
      </w:tr>
      <w:tr w:rsidR="0042058F" w:rsidRPr="00347BAB" w:rsidTr="002A519E">
        <w:trPr>
          <w:trHeight w:val="360"/>
        </w:trPr>
        <w:tc>
          <w:tcPr>
            <w:tcW w:w="899" w:type="dxa"/>
            <w:tcBorders>
              <w:bottom w:val="single" w:sz="4" w:space="0" w:color="auto"/>
            </w:tcBorders>
            <w:vAlign w:val="center"/>
          </w:tcPr>
          <w:p w:rsidR="00BC7575" w:rsidRPr="00347BAB" w:rsidRDefault="00BC7575" w:rsidP="002A519E">
            <w:pPr>
              <w:pStyle w:val="ListParagraph"/>
              <w:ind w:left="0"/>
              <w:jc w:val="center"/>
              <w:rPr>
                <w:sz w:val="18"/>
                <w:szCs w:val="18"/>
              </w:rPr>
            </w:pPr>
          </w:p>
        </w:tc>
        <w:tc>
          <w:tcPr>
            <w:tcW w:w="630" w:type="dxa"/>
            <w:tcBorders>
              <w:bottom w:val="single" w:sz="4" w:space="0" w:color="auto"/>
            </w:tcBorders>
            <w:vAlign w:val="center"/>
          </w:tcPr>
          <w:p w:rsidR="00BC7575" w:rsidRPr="00347BAB" w:rsidRDefault="00BC7575" w:rsidP="002A519E">
            <w:pPr>
              <w:pStyle w:val="ListParagraph"/>
              <w:ind w:left="0"/>
              <w:jc w:val="center"/>
              <w:rPr>
                <w:sz w:val="18"/>
                <w:szCs w:val="18"/>
              </w:rPr>
            </w:pPr>
          </w:p>
        </w:tc>
        <w:tc>
          <w:tcPr>
            <w:tcW w:w="566" w:type="dxa"/>
            <w:tcBorders>
              <w:bottom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0.01</w:t>
            </w:r>
          </w:p>
        </w:tc>
        <w:tc>
          <w:tcPr>
            <w:tcW w:w="1055" w:type="dxa"/>
            <w:tcBorders>
              <w:bottom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0.070</w:t>
            </w:r>
          </w:p>
        </w:tc>
        <w:tc>
          <w:tcPr>
            <w:tcW w:w="990" w:type="dxa"/>
            <w:tcBorders>
              <w:bottom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0.142</w:t>
            </w:r>
          </w:p>
        </w:tc>
        <w:tc>
          <w:tcPr>
            <w:tcW w:w="990" w:type="dxa"/>
            <w:tcBorders>
              <w:bottom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0.013</w:t>
            </w:r>
          </w:p>
        </w:tc>
        <w:tc>
          <w:tcPr>
            <w:tcW w:w="270" w:type="dxa"/>
            <w:tcBorders>
              <w:bottom w:val="single" w:sz="4" w:space="0" w:color="auto"/>
            </w:tcBorders>
            <w:vAlign w:val="center"/>
          </w:tcPr>
          <w:p w:rsidR="00BC7575" w:rsidRPr="00347BAB" w:rsidRDefault="00BC7575" w:rsidP="002A519E">
            <w:pPr>
              <w:pStyle w:val="ListParagraph"/>
              <w:ind w:left="0"/>
              <w:jc w:val="center"/>
              <w:rPr>
                <w:sz w:val="18"/>
                <w:szCs w:val="18"/>
              </w:rPr>
            </w:pPr>
          </w:p>
        </w:tc>
        <w:tc>
          <w:tcPr>
            <w:tcW w:w="1080" w:type="dxa"/>
            <w:tcBorders>
              <w:bottom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0.078</w:t>
            </w:r>
          </w:p>
        </w:tc>
        <w:tc>
          <w:tcPr>
            <w:tcW w:w="990" w:type="dxa"/>
            <w:tcBorders>
              <w:bottom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0.197</w:t>
            </w:r>
          </w:p>
        </w:tc>
        <w:tc>
          <w:tcPr>
            <w:tcW w:w="990" w:type="dxa"/>
            <w:tcBorders>
              <w:bottom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0.012</w:t>
            </w:r>
          </w:p>
        </w:tc>
      </w:tr>
      <w:tr w:rsidR="0042058F" w:rsidRPr="00347BAB" w:rsidTr="002A519E">
        <w:trPr>
          <w:trHeight w:val="360"/>
        </w:trPr>
        <w:tc>
          <w:tcPr>
            <w:tcW w:w="899" w:type="dxa"/>
            <w:tcBorders>
              <w:top w:val="single" w:sz="4" w:space="0" w:color="auto"/>
              <w:bottom w:val="nil"/>
            </w:tcBorders>
            <w:vAlign w:val="center"/>
          </w:tcPr>
          <w:p w:rsidR="00BC7575" w:rsidRPr="00347BAB" w:rsidRDefault="00BC7575" w:rsidP="002A519E">
            <w:pPr>
              <w:pStyle w:val="ListParagraph"/>
              <w:ind w:left="0"/>
              <w:jc w:val="center"/>
              <w:rPr>
                <w:sz w:val="18"/>
                <w:szCs w:val="18"/>
              </w:rPr>
            </w:pPr>
            <w:r w:rsidRPr="00347BAB">
              <w:rPr>
                <w:sz w:val="18"/>
                <w:szCs w:val="18"/>
              </w:rPr>
              <w:t>Variance</w:t>
            </w:r>
          </w:p>
        </w:tc>
        <w:tc>
          <w:tcPr>
            <w:tcW w:w="630" w:type="dxa"/>
            <w:tcBorders>
              <w:top w:val="single" w:sz="4" w:space="0" w:color="auto"/>
              <w:bottom w:val="nil"/>
            </w:tcBorders>
            <w:vAlign w:val="center"/>
          </w:tcPr>
          <w:p w:rsidR="00BC7575" w:rsidRPr="00347BAB" w:rsidRDefault="00BC7575" w:rsidP="002A519E">
            <w:pPr>
              <w:pStyle w:val="ListParagraph"/>
              <w:ind w:left="0"/>
              <w:jc w:val="center"/>
              <w:rPr>
                <w:sz w:val="18"/>
                <w:szCs w:val="18"/>
              </w:rPr>
            </w:pPr>
            <w:r w:rsidRPr="00347BAB">
              <w:rPr>
                <w:sz w:val="18"/>
                <w:szCs w:val="18"/>
              </w:rPr>
              <w:t>0.44</w:t>
            </w:r>
          </w:p>
        </w:tc>
        <w:tc>
          <w:tcPr>
            <w:tcW w:w="566" w:type="dxa"/>
            <w:tcBorders>
              <w:top w:val="single" w:sz="4" w:space="0" w:color="auto"/>
              <w:bottom w:val="nil"/>
            </w:tcBorders>
            <w:vAlign w:val="center"/>
          </w:tcPr>
          <w:p w:rsidR="00BC7575" w:rsidRPr="00347BAB" w:rsidRDefault="00BC7575" w:rsidP="002A519E">
            <w:pPr>
              <w:pStyle w:val="ListParagraph"/>
              <w:ind w:left="0"/>
              <w:jc w:val="center"/>
              <w:rPr>
                <w:sz w:val="18"/>
                <w:szCs w:val="18"/>
              </w:rPr>
            </w:pPr>
            <w:r w:rsidRPr="00347BAB">
              <w:rPr>
                <w:sz w:val="18"/>
                <w:szCs w:val="18"/>
              </w:rPr>
              <w:t>0.05</w:t>
            </w:r>
          </w:p>
        </w:tc>
        <w:tc>
          <w:tcPr>
            <w:tcW w:w="1055" w:type="dxa"/>
            <w:tcBorders>
              <w:top w:val="single" w:sz="4" w:space="0" w:color="auto"/>
              <w:bottom w:val="nil"/>
            </w:tcBorders>
            <w:vAlign w:val="center"/>
          </w:tcPr>
          <w:p w:rsidR="00BC7575" w:rsidRPr="00347BAB" w:rsidRDefault="00BC7575" w:rsidP="002A519E">
            <w:pPr>
              <w:pStyle w:val="ListParagraph"/>
              <w:ind w:left="0"/>
              <w:jc w:val="center"/>
              <w:rPr>
                <w:sz w:val="18"/>
                <w:szCs w:val="18"/>
              </w:rPr>
            </w:pPr>
            <w:r w:rsidRPr="00347BAB">
              <w:rPr>
                <w:sz w:val="18"/>
                <w:szCs w:val="18"/>
              </w:rPr>
              <w:t>0.619</w:t>
            </w:r>
          </w:p>
        </w:tc>
        <w:tc>
          <w:tcPr>
            <w:tcW w:w="990" w:type="dxa"/>
            <w:tcBorders>
              <w:top w:val="single" w:sz="4" w:space="0" w:color="auto"/>
              <w:bottom w:val="nil"/>
            </w:tcBorders>
            <w:vAlign w:val="center"/>
          </w:tcPr>
          <w:p w:rsidR="00BC7575" w:rsidRPr="00347BAB" w:rsidRDefault="00BC7575" w:rsidP="002A519E">
            <w:pPr>
              <w:pStyle w:val="ListParagraph"/>
              <w:ind w:left="0"/>
              <w:jc w:val="center"/>
              <w:rPr>
                <w:sz w:val="18"/>
                <w:szCs w:val="18"/>
              </w:rPr>
            </w:pPr>
            <w:r w:rsidRPr="00347BAB">
              <w:rPr>
                <w:sz w:val="18"/>
                <w:szCs w:val="18"/>
              </w:rPr>
              <w:t>0.051</w:t>
            </w:r>
          </w:p>
        </w:tc>
        <w:tc>
          <w:tcPr>
            <w:tcW w:w="990" w:type="dxa"/>
            <w:tcBorders>
              <w:top w:val="single" w:sz="4" w:space="0" w:color="auto"/>
              <w:bottom w:val="nil"/>
            </w:tcBorders>
            <w:vAlign w:val="center"/>
          </w:tcPr>
          <w:p w:rsidR="00BC7575" w:rsidRPr="00347BAB" w:rsidRDefault="00BC7575" w:rsidP="002A519E">
            <w:pPr>
              <w:pStyle w:val="ListParagraph"/>
              <w:ind w:left="0"/>
              <w:jc w:val="center"/>
              <w:rPr>
                <w:sz w:val="18"/>
                <w:szCs w:val="18"/>
              </w:rPr>
            </w:pPr>
            <w:r w:rsidRPr="00347BAB">
              <w:rPr>
                <w:sz w:val="18"/>
                <w:szCs w:val="18"/>
              </w:rPr>
              <w:t>0.657</w:t>
            </w:r>
          </w:p>
        </w:tc>
        <w:tc>
          <w:tcPr>
            <w:tcW w:w="270" w:type="dxa"/>
            <w:tcBorders>
              <w:top w:val="single" w:sz="4" w:space="0" w:color="auto"/>
              <w:bottom w:val="nil"/>
            </w:tcBorders>
            <w:vAlign w:val="center"/>
          </w:tcPr>
          <w:p w:rsidR="00BC7575" w:rsidRPr="00347BAB" w:rsidRDefault="00BC7575" w:rsidP="002A519E">
            <w:pPr>
              <w:pStyle w:val="ListParagraph"/>
              <w:ind w:left="0"/>
              <w:jc w:val="center"/>
              <w:rPr>
                <w:sz w:val="18"/>
                <w:szCs w:val="18"/>
              </w:rPr>
            </w:pPr>
          </w:p>
        </w:tc>
        <w:tc>
          <w:tcPr>
            <w:tcW w:w="1080" w:type="dxa"/>
            <w:tcBorders>
              <w:top w:val="single" w:sz="4" w:space="0" w:color="auto"/>
              <w:bottom w:val="nil"/>
            </w:tcBorders>
            <w:vAlign w:val="center"/>
          </w:tcPr>
          <w:p w:rsidR="00BC7575" w:rsidRPr="00347BAB" w:rsidRDefault="00BC7575" w:rsidP="002A519E">
            <w:pPr>
              <w:pStyle w:val="ListParagraph"/>
              <w:ind w:left="0"/>
              <w:jc w:val="center"/>
              <w:rPr>
                <w:sz w:val="18"/>
                <w:szCs w:val="18"/>
              </w:rPr>
            </w:pPr>
            <w:r w:rsidRPr="00347BAB">
              <w:rPr>
                <w:sz w:val="18"/>
                <w:szCs w:val="18"/>
              </w:rPr>
              <w:t>0.449</w:t>
            </w:r>
          </w:p>
        </w:tc>
        <w:tc>
          <w:tcPr>
            <w:tcW w:w="990" w:type="dxa"/>
            <w:tcBorders>
              <w:top w:val="single" w:sz="4" w:space="0" w:color="auto"/>
              <w:bottom w:val="nil"/>
            </w:tcBorders>
            <w:vAlign w:val="center"/>
          </w:tcPr>
          <w:p w:rsidR="00BC7575" w:rsidRPr="00347BAB" w:rsidRDefault="00BC7575" w:rsidP="002A519E">
            <w:pPr>
              <w:pStyle w:val="ListParagraph"/>
              <w:ind w:left="0"/>
              <w:jc w:val="center"/>
              <w:rPr>
                <w:sz w:val="18"/>
                <w:szCs w:val="18"/>
              </w:rPr>
            </w:pPr>
            <w:r w:rsidRPr="00347BAB">
              <w:rPr>
                <w:sz w:val="18"/>
                <w:szCs w:val="18"/>
              </w:rPr>
              <w:t>0.043</w:t>
            </w:r>
          </w:p>
        </w:tc>
        <w:tc>
          <w:tcPr>
            <w:tcW w:w="990" w:type="dxa"/>
            <w:tcBorders>
              <w:top w:val="single" w:sz="4" w:space="0" w:color="auto"/>
              <w:bottom w:val="nil"/>
            </w:tcBorders>
            <w:vAlign w:val="center"/>
          </w:tcPr>
          <w:p w:rsidR="00BC7575" w:rsidRPr="00347BAB" w:rsidRDefault="00BC7575" w:rsidP="002A519E">
            <w:pPr>
              <w:pStyle w:val="ListParagraph"/>
              <w:ind w:left="0"/>
              <w:jc w:val="center"/>
              <w:rPr>
                <w:sz w:val="18"/>
                <w:szCs w:val="18"/>
              </w:rPr>
            </w:pPr>
            <w:r w:rsidRPr="00347BAB">
              <w:rPr>
                <w:sz w:val="18"/>
                <w:szCs w:val="18"/>
              </w:rPr>
              <w:t>0.584</w:t>
            </w:r>
          </w:p>
        </w:tc>
      </w:tr>
      <w:tr w:rsidR="0042058F" w:rsidRPr="00347BAB" w:rsidTr="002A519E">
        <w:trPr>
          <w:trHeight w:val="360"/>
        </w:trPr>
        <w:tc>
          <w:tcPr>
            <w:tcW w:w="899" w:type="dxa"/>
            <w:tcBorders>
              <w:top w:val="nil"/>
              <w:bottom w:val="nil"/>
            </w:tcBorders>
            <w:vAlign w:val="center"/>
          </w:tcPr>
          <w:p w:rsidR="00BC7575" w:rsidRPr="00347BAB" w:rsidRDefault="00BC7575" w:rsidP="002A519E">
            <w:pPr>
              <w:pStyle w:val="ListParagraph"/>
              <w:ind w:left="0"/>
              <w:jc w:val="center"/>
              <w:rPr>
                <w:sz w:val="18"/>
                <w:szCs w:val="18"/>
              </w:rPr>
            </w:pPr>
          </w:p>
        </w:tc>
        <w:tc>
          <w:tcPr>
            <w:tcW w:w="630" w:type="dxa"/>
            <w:tcBorders>
              <w:top w:val="nil"/>
              <w:bottom w:val="nil"/>
            </w:tcBorders>
            <w:vAlign w:val="center"/>
          </w:tcPr>
          <w:p w:rsidR="00BC7575" w:rsidRPr="00347BAB" w:rsidRDefault="00BC7575" w:rsidP="002A519E">
            <w:pPr>
              <w:pStyle w:val="ListParagraph"/>
              <w:ind w:left="0"/>
              <w:jc w:val="center"/>
              <w:rPr>
                <w:sz w:val="18"/>
                <w:szCs w:val="18"/>
              </w:rPr>
            </w:pPr>
          </w:p>
        </w:tc>
        <w:tc>
          <w:tcPr>
            <w:tcW w:w="566" w:type="dxa"/>
            <w:tcBorders>
              <w:top w:val="nil"/>
              <w:bottom w:val="nil"/>
            </w:tcBorders>
            <w:vAlign w:val="center"/>
          </w:tcPr>
          <w:p w:rsidR="00BC7575" w:rsidRPr="00347BAB" w:rsidRDefault="00BC7575" w:rsidP="002A519E">
            <w:pPr>
              <w:pStyle w:val="ListParagraph"/>
              <w:ind w:left="0"/>
              <w:jc w:val="center"/>
              <w:rPr>
                <w:sz w:val="18"/>
                <w:szCs w:val="18"/>
              </w:rPr>
            </w:pPr>
            <w:r w:rsidRPr="00347BAB">
              <w:rPr>
                <w:sz w:val="18"/>
                <w:szCs w:val="18"/>
              </w:rPr>
              <w:t>0.01</w:t>
            </w:r>
          </w:p>
        </w:tc>
        <w:tc>
          <w:tcPr>
            <w:tcW w:w="1055" w:type="dxa"/>
            <w:tcBorders>
              <w:top w:val="nil"/>
              <w:bottom w:val="nil"/>
            </w:tcBorders>
            <w:vAlign w:val="center"/>
          </w:tcPr>
          <w:p w:rsidR="00BC7575" w:rsidRPr="00347BAB" w:rsidRDefault="00BC7575" w:rsidP="002A519E">
            <w:pPr>
              <w:pStyle w:val="ListParagraph"/>
              <w:ind w:left="0"/>
              <w:jc w:val="center"/>
              <w:rPr>
                <w:sz w:val="18"/>
                <w:szCs w:val="18"/>
              </w:rPr>
            </w:pPr>
            <w:r w:rsidRPr="00347BAB">
              <w:rPr>
                <w:sz w:val="18"/>
                <w:szCs w:val="18"/>
              </w:rPr>
              <w:t>0.408</w:t>
            </w:r>
          </w:p>
        </w:tc>
        <w:tc>
          <w:tcPr>
            <w:tcW w:w="990" w:type="dxa"/>
            <w:tcBorders>
              <w:top w:val="nil"/>
              <w:bottom w:val="nil"/>
            </w:tcBorders>
            <w:vAlign w:val="center"/>
          </w:tcPr>
          <w:p w:rsidR="00BC7575" w:rsidRPr="00347BAB" w:rsidRDefault="00BC7575" w:rsidP="002A519E">
            <w:pPr>
              <w:pStyle w:val="ListParagraph"/>
              <w:ind w:left="0"/>
              <w:jc w:val="center"/>
              <w:rPr>
                <w:sz w:val="18"/>
                <w:szCs w:val="18"/>
              </w:rPr>
            </w:pPr>
            <w:r w:rsidRPr="00347BAB">
              <w:rPr>
                <w:sz w:val="18"/>
                <w:szCs w:val="18"/>
              </w:rPr>
              <w:t>0.010</w:t>
            </w:r>
          </w:p>
        </w:tc>
        <w:tc>
          <w:tcPr>
            <w:tcW w:w="990" w:type="dxa"/>
            <w:tcBorders>
              <w:top w:val="nil"/>
              <w:bottom w:val="nil"/>
            </w:tcBorders>
            <w:vAlign w:val="center"/>
          </w:tcPr>
          <w:p w:rsidR="00BC7575" w:rsidRPr="00347BAB" w:rsidRDefault="00BC7575" w:rsidP="002A519E">
            <w:pPr>
              <w:pStyle w:val="ListParagraph"/>
              <w:ind w:left="0"/>
              <w:jc w:val="center"/>
              <w:rPr>
                <w:sz w:val="18"/>
                <w:szCs w:val="18"/>
              </w:rPr>
            </w:pPr>
            <w:r w:rsidRPr="00347BAB">
              <w:rPr>
                <w:sz w:val="18"/>
                <w:szCs w:val="18"/>
              </w:rPr>
              <w:t>0.433</w:t>
            </w:r>
          </w:p>
        </w:tc>
        <w:tc>
          <w:tcPr>
            <w:tcW w:w="270" w:type="dxa"/>
            <w:tcBorders>
              <w:top w:val="nil"/>
              <w:bottom w:val="nil"/>
            </w:tcBorders>
            <w:vAlign w:val="center"/>
          </w:tcPr>
          <w:p w:rsidR="00BC7575" w:rsidRPr="00347BAB" w:rsidRDefault="00BC7575" w:rsidP="002A519E">
            <w:pPr>
              <w:pStyle w:val="ListParagraph"/>
              <w:ind w:left="0"/>
              <w:jc w:val="center"/>
              <w:rPr>
                <w:sz w:val="18"/>
                <w:szCs w:val="18"/>
              </w:rPr>
            </w:pPr>
          </w:p>
        </w:tc>
        <w:tc>
          <w:tcPr>
            <w:tcW w:w="1080" w:type="dxa"/>
            <w:tcBorders>
              <w:top w:val="nil"/>
              <w:bottom w:val="nil"/>
            </w:tcBorders>
            <w:vAlign w:val="center"/>
          </w:tcPr>
          <w:p w:rsidR="00BC7575" w:rsidRPr="00347BAB" w:rsidRDefault="00BC7575" w:rsidP="002A519E">
            <w:pPr>
              <w:pStyle w:val="ListParagraph"/>
              <w:ind w:left="0"/>
              <w:jc w:val="center"/>
              <w:rPr>
                <w:sz w:val="18"/>
                <w:szCs w:val="18"/>
              </w:rPr>
            </w:pPr>
            <w:r w:rsidRPr="00347BAB">
              <w:rPr>
                <w:sz w:val="18"/>
                <w:szCs w:val="18"/>
              </w:rPr>
              <w:t>0.218</w:t>
            </w:r>
          </w:p>
        </w:tc>
        <w:tc>
          <w:tcPr>
            <w:tcW w:w="990" w:type="dxa"/>
            <w:tcBorders>
              <w:top w:val="nil"/>
              <w:bottom w:val="nil"/>
            </w:tcBorders>
            <w:vAlign w:val="center"/>
          </w:tcPr>
          <w:p w:rsidR="00BC7575" w:rsidRPr="00347BAB" w:rsidRDefault="00BC7575" w:rsidP="002A519E">
            <w:pPr>
              <w:pStyle w:val="ListParagraph"/>
              <w:ind w:left="0"/>
              <w:jc w:val="center"/>
              <w:rPr>
                <w:sz w:val="18"/>
                <w:szCs w:val="18"/>
              </w:rPr>
            </w:pPr>
            <w:r w:rsidRPr="00347BAB">
              <w:rPr>
                <w:sz w:val="18"/>
                <w:szCs w:val="18"/>
              </w:rPr>
              <w:t>0.014</w:t>
            </w:r>
          </w:p>
        </w:tc>
        <w:tc>
          <w:tcPr>
            <w:tcW w:w="990" w:type="dxa"/>
            <w:tcBorders>
              <w:top w:val="nil"/>
              <w:bottom w:val="nil"/>
            </w:tcBorders>
            <w:vAlign w:val="center"/>
          </w:tcPr>
          <w:p w:rsidR="00BC7575" w:rsidRPr="00347BAB" w:rsidRDefault="00BC7575" w:rsidP="002A519E">
            <w:pPr>
              <w:pStyle w:val="ListParagraph"/>
              <w:ind w:left="0"/>
              <w:jc w:val="center"/>
              <w:rPr>
                <w:sz w:val="18"/>
                <w:szCs w:val="18"/>
              </w:rPr>
            </w:pPr>
            <w:r w:rsidRPr="00347BAB">
              <w:rPr>
                <w:sz w:val="18"/>
                <w:szCs w:val="18"/>
              </w:rPr>
              <w:t>0.363</w:t>
            </w:r>
          </w:p>
        </w:tc>
      </w:tr>
      <w:tr w:rsidR="0042058F" w:rsidRPr="00347BAB" w:rsidTr="002A519E">
        <w:trPr>
          <w:trHeight w:val="144"/>
        </w:trPr>
        <w:tc>
          <w:tcPr>
            <w:tcW w:w="899" w:type="dxa"/>
            <w:tcBorders>
              <w:top w:val="nil"/>
              <w:bottom w:val="nil"/>
            </w:tcBorders>
            <w:vAlign w:val="center"/>
          </w:tcPr>
          <w:p w:rsidR="00BC7575" w:rsidRPr="00347BAB" w:rsidRDefault="00BC7575" w:rsidP="002A519E">
            <w:pPr>
              <w:pStyle w:val="ListParagraph"/>
              <w:ind w:left="0"/>
              <w:jc w:val="center"/>
              <w:rPr>
                <w:sz w:val="18"/>
                <w:szCs w:val="18"/>
              </w:rPr>
            </w:pPr>
          </w:p>
        </w:tc>
        <w:tc>
          <w:tcPr>
            <w:tcW w:w="630" w:type="dxa"/>
            <w:tcBorders>
              <w:top w:val="nil"/>
              <w:bottom w:val="nil"/>
            </w:tcBorders>
            <w:vAlign w:val="center"/>
          </w:tcPr>
          <w:p w:rsidR="00BC7575" w:rsidRPr="00347BAB" w:rsidRDefault="00BC7575" w:rsidP="002A519E">
            <w:pPr>
              <w:pStyle w:val="ListParagraph"/>
              <w:ind w:left="0"/>
              <w:jc w:val="center"/>
              <w:rPr>
                <w:sz w:val="18"/>
                <w:szCs w:val="18"/>
              </w:rPr>
            </w:pPr>
          </w:p>
        </w:tc>
        <w:tc>
          <w:tcPr>
            <w:tcW w:w="566" w:type="dxa"/>
            <w:tcBorders>
              <w:top w:val="nil"/>
              <w:bottom w:val="nil"/>
            </w:tcBorders>
            <w:vAlign w:val="center"/>
          </w:tcPr>
          <w:p w:rsidR="00BC7575" w:rsidRPr="00347BAB" w:rsidRDefault="00BC7575" w:rsidP="002A519E">
            <w:pPr>
              <w:pStyle w:val="ListParagraph"/>
              <w:ind w:left="0"/>
              <w:jc w:val="center"/>
              <w:rPr>
                <w:sz w:val="18"/>
                <w:szCs w:val="18"/>
              </w:rPr>
            </w:pPr>
          </w:p>
        </w:tc>
        <w:tc>
          <w:tcPr>
            <w:tcW w:w="1055" w:type="dxa"/>
            <w:tcBorders>
              <w:top w:val="nil"/>
              <w:bottom w:val="nil"/>
            </w:tcBorders>
            <w:vAlign w:val="center"/>
          </w:tcPr>
          <w:p w:rsidR="00BC7575" w:rsidRPr="00347BAB" w:rsidRDefault="00BC7575" w:rsidP="002A519E">
            <w:pPr>
              <w:pStyle w:val="ListParagraph"/>
              <w:ind w:left="0"/>
              <w:jc w:val="center"/>
              <w:rPr>
                <w:sz w:val="18"/>
                <w:szCs w:val="18"/>
              </w:rPr>
            </w:pPr>
          </w:p>
        </w:tc>
        <w:tc>
          <w:tcPr>
            <w:tcW w:w="990" w:type="dxa"/>
            <w:tcBorders>
              <w:top w:val="nil"/>
              <w:bottom w:val="nil"/>
            </w:tcBorders>
            <w:vAlign w:val="center"/>
          </w:tcPr>
          <w:p w:rsidR="00BC7575" w:rsidRPr="00347BAB" w:rsidRDefault="00BC7575" w:rsidP="002A519E">
            <w:pPr>
              <w:pStyle w:val="ListParagraph"/>
              <w:ind w:left="0"/>
              <w:jc w:val="center"/>
              <w:rPr>
                <w:sz w:val="18"/>
                <w:szCs w:val="18"/>
              </w:rPr>
            </w:pPr>
          </w:p>
        </w:tc>
        <w:tc>
          <w:tcPr>
            <w:tcW w:w="990" w:type="dxa"/>
            <w:tcBorders>
              <w:top w:val="nil"/>
              <w:bottom w:val="nil"/>
            </w:tcBorders>
            <w:vAlign w:val="center"/>
          </w:tcPr>
          <w:p w:rsidR="00BC7575" w:rsidRPr="00347BAB" w:rsidRDefault="00BC7575" w:rsidP="002A519E">
            <w:pPr>
              <w:pStyle w:val="ListParagraph"/>
              <w:ind w:left="0"/>
              <w:jc w:val="center"/>
              <w:rPr>
                <w:sz w:val="18"/>
                <w:szCs w:val="18"/>
              </w:rPr>
            </w:pPr>
          </w:p>
        </w:tc>
        <w:tc>
          <w:tcPr>
            <w:tcW w:w="270" w:type="dxa"/>
            <w:tcBorders>
              <w:top w:val="nil"/>
              <w:bottom w:val="nil"/>
            </w:tcBorders>
            <w:vAlign w:val="center"/>
          </w:tcPr>
          <w:p w:rsidR="00BC7575" w:rsidRPr="00347BAB" w:rsidRDefault="00BC7575" w:rsidP="002A519E">
            <w:pPr>
              <w:pStyle w:val="ListParagraph"/>
              <w:ind w:left="0"/>
              <w:jc w:val="center"/>
              <w:rPr>
                <w:sz w:val="18"/>
                <w:szCs w:val="18"/>
              </w:rPr>
            </w:pPr>
          </w:p>
        </w:tc>
        <w:tc>
          <w:tcPr>
            <w:tcW w:w="1080" w:type="dxa"/>
            <w:tcBorders>
              <w:top w:val="nil"/>
              <w:bottom w:val="nil"/>
            </w:tcBorders>
            <w:vAlign w:val="center"/>
          </w:tcPr>
          <w:p w:rsidR="00BC7575" w:rsidRPr="00347BAB" w:rsidRDefault="00BC7575" w:rsidP="002A519E">
            <w:pPr>
              <w:pStyle w:val="ListParagraph"/>
              <w:ind w:left="0"/>
              <w:jc w:val="center"/>
              <w:rPr>
                <w:sz w:val="18"/>
                <w:szCs w:val="18"/>
              </w:rPr>
            </w:pPr>
          </w:p>
        </w:tc>
        <w:tc>
          <w:tcPr>
            <w:tcW w:w="990" w:type="dxa"/>
            <w:tcBorders>
              <w:top w:val="nil"/>
              <w:bottom w:val="nil"/>
            </w:tcBorders>
            <w:vAlign w:val="center"/>
          </w:tcPr>
          <w:p w:rsidR="00BC7575" w:rsidRPr="00347BAB" w:rsidRDefault="00BC7575" w:rsidP="002A519E">
            <w:pPr>
              <w:pStyle w:val="ListParagraph"/>
              <w:ind w:left="0"/>
              <w:jc w:val="center"/>
              <w:rPr>
                <w:sz w:val="18"/>
                <w:szCs w:val="18"/>
              </w:rPr>
            </w:pPr>
          </w:p>
        </w:tc>
        <w:tc>
          <w:tcPr>
            <w:tcW w:w="990" w:type="dxa"/>
            <w:tcBorders>
              <w:top w:val="nil"/>
              <w:bottom w:val="nil"/>
            </w:tcBorders>
            <w:vAlign w:val="center"/>
          </w:tcPr>
          <w:p w:rsidR="00BC7575" w:rsidRPr="00347BAB" w:rsidRDefault="00BC7575" w:rsidP="002A519E">
            <w:pPr>
              <w:pStyle w:val="ListParagraph"/>
              <w:ind w:left="0"/>
              <w:jc w:val="center"/>
              <w:rPr>
                <w:sz w:val="18"/>
                <w:szCs w:val="18"/>
              </w:rPr>
            </w:pPr>
          </w:p>
        </w:tc>
      </w:tr>
      <w:tr w:rsidR="0042058F" w:rsidRPr="00347BAB" w:rsidTr="002A519E">
        <w:trPr>
          <w:trHeight w:val="360"/>
        </w:trPr>
        <w:tc>
          <w:tcPr>
            <w:tcW w:w="899" w:type="dxa"/>
            <w:tcBorders>
              <w:top w:val="nil"/>
              <w:bottom w:val="nil"/>
            </w:tcBorders>
            <w:vAlign w:val="center"/>
          </w:tcPr>
          <w:p w:rsidR="00BC7575" w:rsidRPr="00347BAB" w:rsidRDefault="00BC7575" w:rsidP="002A519E">
            <w:pPr>
              <w:pStyle w:val="ListParagraph"/>
              <w:ind w:left="0"/>
              <w:jc w:val="center"/>
              <w:rPr>
                <w:sz w:val="18"/>
                <w:szCs w:val="18"/>
              </w:rPr>
            </w:pPr>
          </w:p>
        </w:tc>
        <w:tc>
          <w:tcPr>
            <w:tcW w:w="630" w:type="dxa"/>
            <w:tcBorders>
              <w:top w:val="nil"/>
              <w:bottom w:val="nil"/>
            </w:tcBorders>
            <w:vAlign w:val="center"/>
          </w:tcPr>
          <w:p w:rsidR="00BC7575" w:rsidRPr="00347BAB" w:rsidRDefault="00BC7575" w:rsidP="002A519E">
            <w:pPr>
              <w:pStyle w:val="ListParagraph"/>
              <w:ind w:left="0"/>
              <w:jc w:val="center"/>
              <w:rPr>
                <w:sz w:val="18"/>
                <w:szCs w:val="18"/>
              </w:rPr>
            </w:pPr>
            <w:r w:rsidRPr="00347BAB">
              <w:rPr>
                <w:sz w:val="18"/>
                <w:szCs w:val="18"/>
              </w:rPr>
              <w:t>0.14</w:t>
            </w:r>
          </w:p>
        </w:tc>
        <w:tc>
          <w:tcPr>
            <w:tcW w:w="566" w:type="dxa"/>
            <w:tcBorders>
              <w:top w:val="nil"/>
              <w:bottom w:val="nil"/>
            </w:tcBorders>
            <w:vAlign w:val="center"/>
          </w:tcPr>
          <w:p w:rsidR="00BC7575" w:rsidRPr="00347BAB" w:rsidRDefault="00BC7575" w:rsidP="002A519E">
            <w:pPr>
              <w:pStyle w:val="ListParagraph"/>
              <w:ind w:left="0"/>
              <w:jc w:val="center"/>
              <w:rPr>
                <w:sz w:val="18"/>
                <w:szCs w:val="18"/>
              </w:rPr>
            </w:pPr>
            <w:r w:rsidRPr="00347BAB">
              <w:rPr>
                <w:sz w:val="18"/>
                <w:szCs w:val="18"/>
              </w:rPr>
              <w:t>0.05</w:t>
            </w:r>
          </w:p>
        </w:tc>
        <w:tc>
          <w:tcPr>
            <w:tcW w:w="1055" w:type="dxa"/>
            <w:tcBorders>
              <w:top w:val="nil"/>
              <w:bottom w:val="nil"/>
            </w:tcBorders>
            <w:vAlign w:val="center"/>
          </w:tcPr>
          <w:p w:rsidR="00BC7575" w:rsidRPr="00347BAB" w:rsidRDefault="00BC7575" w:rsidP="002A519E">
            <w:pPr>
              <w:pStyle w:val="ListParagraph"/>
              <w:ind w:left="0"/>
              <w:jc w:val="center"/>
              <w:rPr>
                <w:sz w:val="18"/>
                <w:szCs w:val="18"/>
              </w:rPr>
            </w:pPr>
            <w:r w:rsidRPr="00347BAB">
              <w:rPr>
                <w:sz w:val="18"/>
                <w:szCs w:val="18"/>
              </w:rPr>
              <w:t>0.380</w:t>
            </w:r>
          </w:p>
        </w:tc>
        <w:tc>
          <w:tcPr>
            <w:tcW w:w="990" w:type="dxa"/>
            <w:tcBorders>
              <w:top w:val="nil"/>
              <w:bottom w:val="nil"/>
            </w:tcBorders>
            <w:vAlign w:val="center"/>
          </w:tcPr>
          <w:p w:rsidR="00BC7575" w:rsidRPr="00347BAB" w:rsidRDefault="00BC7575" w:rsidP="002A519E">
            <w:pPr>
              <w:pStyle w:val="ListParagraph"/>
              <w:ind w:left="0"/>
              <w:jc w:val="center"/>
              <w:rPr>
                <w:sz w:val="18"/>
                <w:szCs w:val="18"/>
              </w:rPr>
            </w:pPr>
            <w:r w:rsidRPr="00347BAB">
              <w:rPr>
                <w:sz w:val="18"/>
                <w:szCs w:val="18"/>
              </w:rPr>
              <w:t>0.057</w:t>
            </w:r>
          </w:p>
        </w:tc>
        <w:tc>
          <w:tcPr>
            <w:tcW w:w="990" w:type="dxa"/>
            <w:tcBorders>
              <w:top w:val="nil"/>
              <w:bottom w:val="nil"/>
            </w:tcBorders>
            <w:vAlign w:val="center"/>
          </w:tcPr>
          <w:p w:rsidR="00BC7575" w:rsidRPr="00347BAB" w:rsidRDefault="00BC7575" w:rsidP="002A519E">
            <w:pPr>
              <w:pStyle w:val="ListParagraph"/>
              <w:ind w:left="0"/>
              <w:jc w:val="center"/>
              <w:rPr>
                <w:sz w:val="18"/>
                <w:szCs w:val="18"/>
              </w:rPr>
            </w:pPr>
            <w:r w:rsidRPr="00347BAB">
              <w:rPr>
                <w:sz w:val="18"/>
                <w:szCs w:val="18"/>
              </w:rPr>
              <w:t>0.398</w:t>
            </w:r>
          </w:p>
        </w:tc>
        <w:tc>
          <w:tcPr>
            <w:tcW w:w="270" w:type="dxa"/>
            <w:tcBorders>
              <w:top w:val="nil"/>
              <w:bottom w:val="nil"/>
            </w:tcBorders>
            <w:vAlign w:val="center"/>
          </w:tcPr>
          <w:p w:rsidR="00BC7575" w:rsidRPr="00347BAB" w:rsidRDefault="00BC7575" w:rsidP="002A519E">
            <w:pPr>
              <w:pStyle w:val="ListParagraph"/>
              <w:ind w:left="0"/>
              <w:jc w:val="center"/>
              <w:rPr>
                <w:sz w:val="18"/>
                <w:szCs w:val="18"/>
              </w:rPr>
            </w:pPr>
          </w:p>
        </w:tc>
        <w:tc>
          <w:tcPr>
            <w:tcW w:w="1080" w:type="dxa"/>
            <w:tcBorders>
              <w:top w:val="nil"/>
              <w:bottom w:val="nil"/>
            </w:tcBorders>
            <w:vAlign w:val="center"/>
          </w:tcPr>
          <w:p w:rsidR="00BC7575" w:rsidRPr="00347BAB" w:rsidRDefault="00BC7575" w:rsidP="002A519E">
            <w:pPr>
              <w:pStyle w:val="ListParagraph"/>
              <w:ind w:left="0"/>
              <w:jc w:val="center"/>
              <w:rPr>
                <w:sz w:val="18"/>
                <w:szCs w:val="18"/>
              </w:rPr>
            </w:pPr>
            <w:r w:rsidRPr="00347BAB">
              <w:rPr>
                <w:sz w:val="18"/>
                <w:szCs w:val="18"/>
              </w:rPr>
              <w:t>0.173</w:t>
            </w:r>
          </w:p>
        </w:tc>
        <w:tc>
          <w:tcPr>
            <w:tcW w:w="990" w:type="dxa"/>
            <w:tcBorders>
              <w:top w:val="nil"/>
              <w:bottom w:val="nil"/>
            </w:tcBorders>
            <w:vAlign w:val="center"/>
          </w:tcPr>
          <w:p w:rsidR="00BC7575" w:rsidRPr="00347BAB" w:rsidRDefault="00BC7575" w:rsidP="002A519E">
            <w:pPr>
              <w:pStyle w:val="ListParagraph"/>
              <w:ind w:left="0"/>
              <w:jc w:val="center"/>
              <w:rPr>
                <w:sz w:val="18"/>
                <w:szCs w:val="18"/>
              </w:rPr>
            </w:pPr>
            <w:r w:rsidRPr="00347BAB">
              <w:rPr>
                <w:sz w:val="18"/>
                <w:szCs w:val="18"/>
              </w:rPr>
              <w:t>0.046</w:t>
            </w:r>
          </w:p>
        </w:tc>
        <w:tc>
          <w:tcPr>
            <w:tcW w:w="990" w:type="dxa"/>
            <w:tcBorders>
              <w:top w:val="nil"/>
              <w:bottom w:val="nil"/>
            </w:tcBorders>
            <w:vAlign w:val="center"/>
          </w:tcPr>
          <w:p w:rsidR="00BC7575" w:rsidRPr="00347BAB" w:rsidRDefault="00BC7575" w:rsidP="002A519E">
            <w:pPr>
              <w:pStyle w:val="ListParagraph"/>
              <w:ind w:left="0"/>
              <w:jc w:val="center"/>
              <w:rPr>
                <w:sz w:val="18"/>
                <w:szCs w:val="18"/>
              </w:rPr>
            </w:pPr>
            <w:r w:rsidRPr="00347BAB">
              <w:rPr>
                <w:sz w:val="18"/>
                <w:szCs w:val="18"/>
              </w:rPr>
              <w:t>0.256</w:t>
            </w:r>
          </w:p>
        </w:tc>
      </w:tr>
      <w:tr w:rsidR="0042058F" w:rsidRPr="00347BAB" w:rsidTr="002A519E">
        <w:trPr>
          <w:trHeight w:val="360"/>
        </w:trPr>
        <w:tc>
          <w:tcPr>
            <w:tcW w:w="899" w:type="dxa"/>
            <w:tcBorders>
              <w:top w:val="nil"/>
              <w:bottom w:val="single" w:sz="4" w:space="0" w:color="auto"/>
            </w:tcBorders>
            <w:vAlign w:val="center"/>
          </w:tcPr>
          <w:p w:rsidR="00BC7575" w:rsidRPr="00347BAB" w:rsidRDefault="00BC7575" w:rsidP="002A519E">
            <w:pPr>
              <w:pStyle w:val="ListParagraph"/>
              <w:ind w:left="0"/>
              <w:jc w:val="center"/>
              <w:rPr>
                <w:sz w:val="18"/>
                <w:szCs w:val="18"/>
              </w:rPr>
            </w:pPr>
          </w:p>
        </w:tc>
        <w:tc>
          <w:tcPr>
            <w:tcW w:w="630" w:type="dxa"/>
            <w:tcBorders>
              <w:top w:val="nil"/>
              <w:bottom w:val="single" w:sz="4" w:space="0" w:color="auto"/>
            </w:tcBorders>
            <w:vAlign w:val="center"/>
          </w:tcPr>
          <w:p w:rsidR="00BC7575" w:rsidRPr="00347BAB" w:rsidRDefault="00BC7575" w:rsidP="002A519E">
            <w:pPr>
              <w:pStyle w:val="ListParagraph"/>
              <w:ind w:left="0"/>
              <w:jc w:val="center"/>
              <w:rPr>
                <w:sz w:val="18"/>
                <w:szCs w:val="18"/>
              </w:rPr>
            </w:pPr>
          </w:p>
        </w:tc>
        <w:tc>
          <w:tcPr>
            <w:tcW w:w="566" w:type="dxa"/>
            <w:tcBorders>
              <w:top w:val="nil"/>
              <w:bottom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0.01</w:t>
            </w:r>
          </w:p>
        </w:tc>
        <w:tc>
          <w:tcPr>
            <w:tcW w:w="1055" w:type="dxa"/>
            <w:tcBorders>
              <w:top w:val="nil"/>
              <w:bottom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0.184</w:t>
            </w:r>
          </w:p>
        </w:tc>
        <w:tc>
          <w:tcPr>
            <w:tcW w:w="990" w:type="dxa"/>
            <w:tcBorders>
              <w:top w:val="nil"/>
              <w:bottom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0.013</w:t>
            </w:r>
          </w:p>
        </w:tc>
        <w:tc>
          <w:tcPr>
            <w:tcW w:w="990" w:type="dxa"/>
            <w:tcBorders>
              <w:top w:val="nil"/>
              <w:bottom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0.202</w:t>
            </w:r>
          </w:p>
        </w:tc>
        <w:tc>
          <w:tcPr>
            <w:tcW w:w="270" w:type="dxa"/>
            <w:tcBorders>
              <w:top w:val="nil"/>
              <w:bottom w:val="single" w:sz="4" w:space="0" w:color="auto"/>
            </w:tcBorders>
            <w:vAlign w:val="center"/>
          </w:tcPr>
          <w:p w:rsidR="00BC7575" w:rsidRPr="00347BAB" w:rsidRDefault="00BC7575" w:rsidP="002A519E">
            <w:pPr>
              <w:pStyle w:val="ListParagraph"/>
              <w:ind w:left="0"/>
              <w:jc w:val="center"/>
              <w:rPr>
                <w:sz w:val="18"/>
                <w:szCs w:val="18"/>
              </w:rPr>
            </w:pPr>
          </w:p>
        </w:tc>
        <w:tc>
          <w:tcPr>
            <w:tcW w:w="1080" w:type="dxa"/>
            <w:tcBorders>
              <w:top w:val="nil"/>
              <w:bottom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0.059</w:t>
            </w:r>
          </w:p>
        </w:tc>
        <w:tc>
          <w:tcPr>
            <w:tcW w:w="990" w:type="dxa"/>
            <w:tcBorders>
              <w:top w:val="nil"/>
              <w:bottom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0.011</w:t>
            </w:r>
          </w:p>
        </w:tc>
        <w:tc>
          <w:tcPr>
            <w:tcW w:w="990" w:type="dxa"/>
            <w:tcBorders>
              <w:top w:val="nil"/>
              <w:bottom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0.103</w:t>
            </w:r>
          </w:p>
        </w:tc>
      </w:tr>
      <w:tr w:rsidR="0042058F" w:rsidRPr="00347BAB" w:rsidTr="002A519E">
        <w:trPr>
          <w:trHeight w:val="360"/>
        </w:trPr>
        <w:tc>
          <w:tcPr>
            <w:tcW w:w="899" w:type="dxa"/>
            <w:tcBorders>
              <w:top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Mean &amp; Variance</w:t>
            </w:r>
          </w:p>
        </w:tc>
        <w:tc>
          <w:tcPr>
            <w:tcW w:w="630" w:type="dxa"/>
            <w:tcBorders>
              <w:top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0.44</w:t>
            </w:r>
          </w:p>
        </w:tc>
        <w:tc>
          <w:tcPr>
            <w:tcW w:w="566" w:type="dxa"/>
            <w:tcBorders>
              <w:top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0.05</w:t>
            </w:r>
          </w:p>
        </w:tc>
        <w:tc>
          <w:tcPr>
            <w:tcW w:w="1055" w:type="dxa"/>
            <w:tcBorders>
              <w:top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0.799</w:t>
            </w:r>
          </w:p>
        </w:tc>
        <w:tc>
          <w:tcPr>
            <w:tcW w:w="990" w:type="dxa"/>
            <w:tcBorders>
              <w:top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0.513</w:t>
            </w:r>
          </w:p>
        </w:tc>
        <w:tc>
          <w:tcPr>
            <w:tcW w:w="990" w:type="dxa"/>
            <w:tcBorders>
              <w:top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0.675</w:t>
            </w:r>
          </w:p>
        </w:tc>
        <w:tc>
          <w:tcPr>
            <w:tcW w:w="270" w:type="dxa"/>
            <w:tcBorders>
              <w:top w:val="single" w:sz="4" w:space="0" w:color="auto"/>
            </w:tcBorders>
            <w:vAlign w:val="center"/>
          </w:tcPr>
          <w:p w:rsidR="00BC7575" w:rsidRPr="00347BAB" w:rsidRDefault="00BC7575" w:rsidP="002A519E">
            <w:pPr>
              <w:pStyle w:val="ListParagraph"/>
              <w:ind w:left="0"/>
              <w:jc w:val="center"/>
              <w:rPr>
                <w:sz w:val="18"/>
                <w:szCs w:val="18"/>
              </w:rPr>
            </w:pPr>
          </w:p>
        </w:tc>
        <w:tc>
          <w:tcPr>
            <w:tcW w:w="1080" w:type="dxa"/>
            <w:tcBorders>
              <w:top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0.823</w:t>
            </w:r>
          </w:p>
        </w:tc>
        <w:tc>
          <w:tcPr>
            <w:tcW w:w="990" w:type="dxa"/>
            <w:tcBorders>
              <w:top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0.696</w:t>
            </w:r>
          </w:p>
        </w:tc>
        <w:tc>
          <w:tcPr>
            <w:tcW w:w="990" w:type="dxa"/>
            <w:tcBorders>
              <w:top w:val="single" w:sz="4" w:space="0" w:color="auto"/>
            </w:tcBorders>
            <w:vAlign w:val="center"/>
          </w:tcPr>
          <w:p w:rsidR="00BC7575" w:rsidRPr="00347BAB" w:rsidRDefault="00BC7575" w:rsidP="002A519E">
            <w:pPr>
              <w:pStyle w:val="ListParagraph"/>
              <w:ind w:left="0"/>
              <w:jc w:val="center"/>
              <w:rPr>
                <w:sz w:val="18"/>
                <w:szCs w:val="18"/>
              </w:rPr>
            </w:pPr>
            <w:r w:rsidRPr="00347BAB">
              <w:rPr>
                <w:sz w:val="18"/>
                <w:szCs w:val="18"/>
              </w:rPr>
              <w:t>0.577</w:t>
            </w:r>
          </w:p>
        </w:tc>
      </w:tr>
      <w:tr w:rsidR="0042058F" w:rsidRPr="00347BAB" w:rsidTr="002A519E">
        <w:trPr>
          <w:trHeight w:val="360"/>
        </w:trPr>
        <w:tc>
          <w:tcPr>
            <w:tcW w:w="899" w:type="dxa"/>
            <w:vAlign w:val="center"/>
          </w:tcPr>
          <w:p w:rsidR="00BC7575" w:rsidRPr="00347BAB" w:rsidRDefault="00BC7575" w:rsidP="002A519E">
            <w:pPr>
              <w:pStyle w:val="ListParagraph"/>
              <w:ind w:left="0"/>
              <w:jc w:val="center"/>
              <w:rPr>
                <w:sz w:val="18"/>
                <w:szCs w:val="18"/>
              </w:rPr>
            </w:pPr>
          </w:p>
        </w:tc>
        <w:tc>
          <w:tcPr>
            <w:tcW w:w="630" w:type="dxa"/>
            <w:vAlign w:val="center"/>
          </w:tcPr>
          <w:p w:rsidR="00BC7575" w:rsidRPr="00347BAB" w:rsidRDefault="00BC7575" w:rsidP="002A519E">
            <w:pPr>
              <w:pStyle w:val="ListParagraph"/>
              <w:ind w:left="0"/>
              <w:jc w:val="center"/>
              <w:rPr>
                <w:sz w:val="18"/>
                <w:szCs w:val="18"/>
              </w:rPr>
            </w:pPr>
          </w:p>
        </w:tc>
        <w:tc>
          <w:tcPr>
            <w:tcW w:w="566" w:type="dxa"/>
            <w:vAlign w:val="center"/>
          </w:tcPr>
          <w:p w:rsidR="00BC7575" w:rsidRPr="00347BAB" w:rsidRDefault="00BC7575" w:rsidP="002A519E">
            <w:pPr>
              <w:pStyle w:val="ListParagraph"/>
              <w:ind w:left="0"/>
              <w:jc w:val="center"/>
              <w:rPr>
                <w:sz w:val="18"/>
                <w:szCs w:val="18"/>
              </w:rPr>
            </w:pPr>
            <w:r w:rsidRPr="00347BAB">
              <w:rPr>
                <w:sz w:val="18"/>
                <w:szCs w:val="18"/>
              </w:rPr>
              <w:t>0.01</w:t>
            </w:r>
          </w:p>
        </w:tc>
        <w:tc>
          <w:tcPr>
            <w:tcW w:w="1055" w:type="dxa"/>
            <w:vAlign w:val="center"/>
          </w:tcPr>
          <w:p w:rsidR="00BC7575" w:rsidRPr="00347BAB" w:rsidRDefault="00BC7575" w:rsidP="002A519E">
            <w:pPr>
              <w:pStyle w:val="ListParagraph"/>
              <w:ind w:left="0"/>
              <w:jc w:val="center"/>
              <w:rPr>
                <w:sz w:val="18"/>
                <w:szCs w:val="18"/>
              </w:rPr>
            </w:pPr>
            <w:r w:rsidRPr="00347BAB">
              <w:rPr>
                <w:sz w:val="18"/>
                <w:szCs w:val="18"/>
              </w:rPr>
              <w:t>0.603</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0.281</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0.459</w:t>
            </w:r>
          </w:p>
        </w:tc>
        <w:tc>
          <w:tcPr>
            <w:tcW w:w="270" w:type="dxa"/>
            <w:vAlign w:val="center"/>
          </w:tcPr>
          <w:p w:rsidR="00BC7575" w:rsidRPr="00347BAB" w:rsidRDefault="00BC7575" w:rsidP="002A519E">
            <w:pPr>
              <w:pStyle w:val="ListParagraph"/>
              <w:ind w:left="0"/>
              <w:jc w:val="center"/>
              <w:rPr>
                <w:sz w:val="18"/>
                <w:szCs w:val="18"/>
              </w:rPr>
            </w:pPr>
          </w:p>
        </w:tc>
        <w:tc>
          <w:tcPr>
            <w:tcW w:w="1080" w:type="dxa"/>
            <w:vAlign w:val="center"/>
          </w:tcPr>
          <w:p w:rsidR="00BC7575" w:rsidRPr="00347BAB" w:rsidRDefault="00BC7575" w:rsidP="002A519E">
            <w:pPr>
              <w:pStyle w:val="ListParagraph"/>
              <w:ind w:left="0"/>
              <w:jc w:val="center"/>
              <w:rPr>
                <w:sz w:val="18"/>
                <w:szCs w:val="18"/>
              </w:rPr>
            </w:pPr>
            <w:r w:rsidRPr="00347BAB">
              <w:rPr>
                <w:sz w:val="18"/>
                <w:szCs w:val="18"/>
              </w:rPr>
              <w:t>0.557</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0.373</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0.335</w:t>
            </w:r>
          </w:p>
        </w:tc>
      </w:tr>
      <w:tr w:rsidR="0042058F" w:rsidRPr="00347BAB" w:rsidTr="002A519E">
        <w:trPr>
          <w:trHeight w:val="144"/>
        </w:trPr>
        <w:tc>
          <w:tcPr>
            <w:tcW w:w="899" w:type="dxa"/>
            <w:vAlign w:val="center"/>
          </w:tcPr>
          <w:p w:rsidR="00BC7575" w:rsidRPr="00347BAB" w:rsidRDefault="00BC7575" w:rsidP="002A519E">
            <w:pPr>
              <w:pStyle w:val="ListParagraph"/>
              <w:ind w:left="0"/>
              <w:jc w:val="center"/>
              <w:rPr>
                <w:sz w:val="18"/>
                <w:szCs w:val="18"/>
              </w:rPr>
            </w:pPr>
          </w:p>
        </w:tc>
        <w:tc>
          <w:tcPr>
            <w:tcW w:w="630" w:type="dxa"/>
            <w:vAlign w:val="center"/>
          </w:tcPr>
          <w:p w:rsidR="00BC7575" w:rsidRPr="00347BAB" w:rsidRDefault="00BC7575" w:rsidP="002A519E">
            <w:pPr>
              <w:pStyle w:val="ListParagraph"/>
              <w:ind w:left="0"/>
              <w:jc w:val="center"/>
              <w:rPr>
                <w:sz w:val="18"/>
                <w:szCs w:val="18"/>
              </w:rPr>
            </w:pPr>
          </w:p>
        </w:tc>
        <w:tc>
          <w:tcPr>
            <w:tcW w:w="566" w:type="dxa"/>
            <w:vAlign w:val="center"/>
          </w:tcPr>
          <w:p w:rsidR="00BC7575" w:rsidRPr="00347BAB" w:rsidRDefault="00BC7575" w:rsidP="002A519E">
            <w:pPr>
              <w:pStyle w:val="ListParagraph"/>
              <w:ind w:left="0"/>
              <w:jc w:val="center"/>
              <w:rPr>
                <w:sz w:val="18"/>
                <w:szCs w:val="18"/>
              </w:rPr>
            </w:pPr>
          </w:p>
        </w:tc>
        <w:tc>
          <w:tcPr>
            <w:tcW w:w="1055" w:type="dxa"/>
            <w:vAlign w:val="center"/>
          </w:tcPr>
          <w:p w:rsidR="00BC7575" w:rsidRPr="00347BAB" w:rsidRDefault="00BC7575" w:rsidP="002A519E">
            <w:pPr>
              <w:pStyle w:val="ListParagraph"/>
              <w:ind w:left="0"/>
              <w:jc w:val="center"/>
              <w:rPr>
                <w:sz w:val="18"/>
                <w:szCs w:val="18"/>
              </w:rPr>
            </w:pPr>
          </w:p>
        </w:tc>
        <w:tc>
          <w:tcPr>
            <w:tcW w:w="990" w:type="dxa"/>
            <w:vAlign w:val="center"/>
          </w:tcPr>
          <w:p w:rsidR="00BC7575" w:rsidRPr="00347BAB" w:rsidRDefault="00BC7575" w:rsidP="002A519E">
            <w:pPr>
              <w:pStyle w:val="ListParagraph"/>
              <w:ind w:left="0"/>
              <w:jc w:val="center"/>
              <w:rPr>
                <w:sz w:val="18"/>
                <w:szCs w:val="18"/>
              </w:rPr>
            </w:pPr>
          </w:p>
        </w:tc>
        <w:tc>
          <w:tcPr>
            <w:tcW w:w="990" w:type="dxa"/>
            <w:vAlign w:val="center"/>
          </w:tcPr>
          <w:p w:rsidR="00BC7575" w:rsidRPr="00347BAB" w:rsidRDefault="00BC7575" w:rsidP="002A519E">
            <w:pPr>
              <w:pStyle w:val="ListParagraph"/>
              <w:ind w:left="0"/>
              <w:jc w:val="center"/>
              <w:rPr>
                <w:sz w:val="18"/>
                <w:szCs w:val="18"/>
              </w:rPr>
            </w:pPr>
          </w:p>
        </w:tc>
        <w:tc>
          <w:tcPr>
            <w:tcW w:w="270" w:type="dxa"/>
            <w:vAlign w:val="center"/>
          </w:tcPr>
          <w:p w:rsidR="00BC7575" w:rsidRPr="00347BAB" w:rsidRDefault="00BC7575" w:rsidP="002A519E">
            <w:pPr>
              <w:pStyle w:val="ListParagraph"/>
              <w:ind w:left="0"/>
              <w:jc w:val="center"/>
              <w:rPr>
                <w:sz w:val="18"/>
                <w:szCs w:val="18"/>
              </w:rPr>
            </w:pPr>
          </w:p>
        </w:tc>
        <w:tc>
          <w:tcPr>
            <w:tcW w:w="1080" w:type="dxa"/>
            <w:vAlign w:val="center"/>
          </w:tcPr>
          <w:p w:rsidR="00BC7575" w:rsidRPr="00347BAB" w:rsidRDefault="00BC7575" w:rsidP="002A519E">
            <w:pPr>
              <w:pStyle w:val="ListParagraph"/>
              <w:ind w:left="0"/>
              <w:jc w:val="center"/>
              <w:rPr>
                <w:sz w:val="18"/>
                <w:szCs w:val="18"/>
              </w:rPr>
            </w:pPr>
          </w:p>
        </w:tc>
        <w:tc>
          <w:tcPr>
            <w:tcW w:w="990" w:type="dxa"/>
            <w:vAlign w:val="center"/>
          </w:tcPr>
          <w:p w:rsidR="00BC7575" w:rsidRPr="00347BAB" w:rsidRDefault="00BC7575" w:rsidP="002A519E">
            <w:pPr>
              <w:pStyle w:val="ListParagraph"/>
              <w:ind w:left="0"/>
              <w:jc w:val="center"/>
              <w:rPr>
                <w:sz w:val="18"/>
                <w:szCs w:val="18"/>
              </w:rPr>
            </w:pPr>
          </w:p>
        </w:tc>
        <w:tc>
          <w:tcPr>
            <w:tcW w:w="990" w:type="dxa"/>
            <w:vAlign w:val="center"/>
          </w:tcPr>
          <w:p w:rsidR="00BC7575" w:rsidRPr="00347BAB" w:rsidRDefault="00BC7575" w:rsidP="002A519E">
            <w:pPr>
              <w:pStyle w:val="ListParagraph"/>
              <w:ind w:left="0"/>
              <w:jc w:val="center"/>
              <w:rPr>
                <w:sz w:val="18"/>
                <w:szCs w:val="18"/>
              </w:rPr>
            </w:pPr>
          </w:p>
        </w:tc>
      </w:tr>
      <w:tr w:rsidR="0042058F" w:rsidRPr="00347BAB" w:rsidTr="002A519E">
        <w:trPr>
          <w:trHeight w:val="360"/>
        </w:trPr>
        <w:tc>
          <w:tcPr>
            <w:tcW w:w="899" w:type="dxa"/>
            <w:vAlign w:val="center"/>
          </w:tcPr>
          <w:p w:rsidR="00BC7575" w:rsidRPr="00347BAB" w:rsidRDefault="00BC7575" w:rsidP="002A519E">
            <w:pPr>
              <w:pStyle w:val="ListParagraph"/>
              <w:ind w:left="0"/>
              <w:jc w:val="center"/>
              <w:rPr>
                <w:sz w:val="18"/>
                <w:szCs w:val="18"/>
              </w:rPr>
            </w:pPr>
          </w:p>
        </w:tc>
        <w:tc>
          <w:tcPr>
            <w:tcW w:w="630" w:type="dxa"/>
            <w:vAlign w:val="center"/>
          </w:tcPr>
          <w:p w:rsidR="00BC7575" w:rsidRPr="00347BAB" w:rsidRDefault="00BC7575" w:rsidP="002A519E">
            <w:pPr>
              <w:pStyle w:val="ListParagraph"/>
              <w:ind w:left="0"/>
              <w:jc w:val="center"/>
              <w:rPr>
                <w:sz w:val="18"/>
                <w:szCs w:val="18"/>
              </w:rPr>
            </w:pPr>
            <w:r w:rsidRPr="00347BAB">
              <w:rPr>
                <w:sz w:val="18"/>
                <w:szCs w:val="18"/>
              </w:rPr>
              <w:t>0.14</w:t>
            </w:r>
          </w:p>
        </w:tc>
        <w:tc>
          <w:tcPr>
            <w:tcW w:w="566" w:type="dxa"/>
            <w:vAlign w:val="center"/>
          </w:tcPr>
          <w:p w:rsidR="00BC7575" w:rsidRPr="00347BAB" w:rsidRDefault="00BC7575" w:rsidP="002A519E">
            <w:pPr>
              <w:pStyle w:val="ListParagraph"/>
              <w:ind w:left="0"/>
              <w:jc w:val="center"/>
              <w:rPr>
                <w:sz w:val="18"/>
                <w:szCs w:val="18"/>
              </w:rPr>
            </w:pPr>
            <w:r w:rsidRPr="00347BAB">
              <w:rPr>
                <w:sz w:val="18"/>
                <w:szCs w:val="18"/>
              </w:rPr>
              <w:t>0.05</w:t>
            </w:r>
          </w:p>
        </w:tc>
        <w:tc>
          <w:tcPr>
            <w:tcW w:w="1055" w:type="dxa"/>
            <w:vAlign w:val="center"/>
          </w:tcPr>
          <w:p w:rsidR="00BC7575" w:rsidRPr="00347BAB" w:rsidRDefault="00BC7575" w:rsidP="002A519E">
            <w:pPr>
              <w:pStyle w:val="ListParagraph"/>
              <w:ind w:left="0"/>
              <w:jc w:val="center"/>
              <w:rPr>
                <w:sz w:val="18"/>
                <w:szCs w:val="18"/>
              </w:rPr>
            </w:pPr>
            <w:r w:rsidRPr="00347BAB">
              <w:rPr>
                <w:sz w:val="18"/>
                <w:szCs w:val="18"/>
              </w:rPr>
              <w:t>0.504</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0.275</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0.384</w:t>
            </w:r>
          </w:p>
        </w:tc>
        <w:tc>
          <w:tcPr>
            <w:tcW w:w="270" w:type="dxa"/>
            <w:vAlign w:val="center"/>
          </w:tcPr>
          <w:p w:rsidR="00BC7575" w:rsidRPr="00347BAB" w:rsidRDefault="00BC7575" w:rsidP="002A519E">
            <w:pPr>
              <w:pStyle w:val="ListParagraph"/>
              <w:ind w:left="0"/>
              <w:jc w:val="center"/>
              <w:rPr>
                <w:sz w:val="18"/>
                <w:szCs w:val="18"/>
              </w:rPr>
            </w:pPr>
          </w:p>
        </w:tc>
        <w:tc>
          <w:tcPr>
            <w:tcW w:w="1080" w:type="dxa"/>
            <w:vAlign w:val="center"/>
          </w:tcPr>
          <w:p w:rsidR="00BC7575" w:rsidRPr="00347BAB" w:rsidRDefault="00BC7575" w:rsidP="002A519E">
            <w:pPr>
              <w:pStyle w:val="ListParagraph"/>
              <w:ind w:left="0"/>
              <w:jc w:val="center"/>
              <w:rPr>
                <w:sz w:val="18"/>
                <w:szCs w:val="18"/>
              </w:rPr>
            </w:pPr>
            <w:r w:rsidRPr="00347BAB">
              <w:rPr>
                <w:sz w:val="18"/>
                <w:szCs w:val="18"/>
              </w:rPr>
              <w:t>0.356</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0.273</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0.244</w:t>
            </w:r>
          </w:p>
        </w:tc>
      </w:tr>
      <w:tr w:rsidR="0042058F" w:rsidRPr="00347BAB" w:rsidTr="002A519E">
        <w:trPr>
          <w:trHeight w:val="360"/>
        </w:trPr>
        <w:tc>
          <w:tcPr>
            <w:tcW w:w="899" w:type="dxa"/>
            <w:vAlign w:val="center"/>
          </w:tcPr>
          <w:p w:rsidR="00BC7575" w:rsidRPr="00347BAB" w:rsidRDefault="00BC7575" w:rsidP="002A519E">
            <w:pPr>
              <w:pStyle w:val="ListParagraph"/>
              <w:ind w:left="0"/>
              <w:jc w:val="center"/>
              <w:rPr>
                <w:sz w:val="18"/>
                <w:szCs w:val="18"/>
              </w:rPr>
            </w:pPr>
          </w:p>
        </w:tc>
        <w:tc>
          <w:tcPr>
            <w:tcW w:w="630" w:type="dxa"/>
            <w:vAlign w:val="center"/>
          </w:tcPr>
          <w:p w:rsidR="00BC7575" w:rsidRPr="00347BAB" w:rsidRDefault="00BC7575" w:rsidP="002A519E">
            <w:pPr>
              <w:pStyle w:val="ListParagraph"/>
              <w:ind w:left="0"/>
              <w:jc w:val="center"/>
              <w:rPr>
                <w:sz w:val="18"/>
                <w:szCs w:val="18"/>
              </w:rPr>
            </w:pPr>
          </w:p>
        </w:tc>
        <w:tc>
          <w:tcPr>
            <w:tcW w:w="566" w:type="dxa"/>
            <w:vAlign w:val="center"/>
          </w:tcPr>
          <w:p w:rsidR="00BC7575" w:rsidRPr="00347BAB" w:rsidRDefault="00BC7575" w:rsidP="002A519E">
            <w:pPr>
              <w:pStyle w:val="ListParagraph"/>
              <w:ind w:left="0"/>
              <w:jc w:val="center"/>
              <w:rPr>
                <w:sz w:val="18"/>
                <w:szCs w:val="18"/>
              </w:rPr>
            </w:pPr>
            <w:r w:rsidRPr="00347BAB">
              <w:rPr>
                <w:sz w:val="18"/>
                <w:szCs w:val="18"/>
              </w:rPr>
              <w:t>0.01</w:t>
            </w:r>
          </w:p>
        </w:tc>
        <w:tc>
          <w:tcPr>
            <w:tcW w:w="1055" w:type="dxa"/>
            <w:vAlign w:val="center"/>
          </w:tcPr>
          <w:p w:rsidR="00BC7575" w:rsidRPr="00347BAB" w:rsidRDefault="00BC7575" w:rsidP="002A519E">
            <w:pPr>
              <w:pStyle w:val="ListParagraph"/>
              <w:ind w:left="0"/>
              <w:jc w:val="center"/>
              <w:rPr>
                <w:sz w:val="18"/>
                <w:szCs w:val="18"/>
              </w:rPr>
            </w:pPr>
            <w:r w:rsidRPr="00347BAB">
              <w:rPr>
                <w:sz w:val="18"/>
                <w:szCs w:val="18"/>
              </w:rPr>
              <w:t>0.289</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0.117</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0.220</w:t>
            </w:r>
          </w:p>
        </w:tc>
        <w:tc>
          <w:tcPr>
            <w:tcW w:w="270" w:type="dxa"/>
            <w:vAlign w:val="center"/>
          </w:tcPr>
          <w:p w:rsidR="00BC7575" w:rsidRPr="00347BAB" w:rsidRDefault="00BC7575" w:rsidP="002A519E">
            <w:pPr>
              <w:pStyle w:val="ListParagraph"/>
              <w:ind w:left="0"/>
              <w:jc w:val="center"/>
              <w:rPr>
                <w:sz w:val="18"/>
                <w:szCs w:val="18"/>
              </w:rPr>
            </w:pPr>
          </w:p>
        </w:tc>
        <w:tc>
          <w:tcPr>
            <w:tcW w:w="1080" w:type="dxa"/>
            <w:vAlign w:val="center"/>
          </w:tcPr>
          <w:p w:rsidR="00BC7575" w:rsidRPr="00347BAB" w:rsidRDefault="00BC7575" w:rsidP="002A519E">
            <w:pPr>
              <w:pStyle w:val="ListParagraph"/>
              <w:ind w:left="0"/>
              <w:jc w:val="center"/>
              <w:rPr>
                <w:sz w:val="18"/>
                <w:szCs w:val="18"/>
              </w:rPr>
            </w:pPr>
            <w:r w:rsidRPr="00347BAB">
              <w:rPr>
                <w:sz w:val="18"/>
                <w:szCs w:val="18"/>
              </w:rPr>
              <w:t>0.138</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0.059</w:t>
            </w:r>
          </w:p>
        </w:tc>
        <w:tc>
          <w:tcPr>
            <w:tcW w:w="990" w:type="dxa"/>
            <w:vAlign w:val="center"/>
          </w:tcPr>
          <w:p w:rsidR="00BC7575" w:rsidRPr="00347BAB" w:rsidRDefault="00BC7575" w:rsidP="002A519E">
            <w:pPr>
              <w:pStyle w:val="ListParagraph"/>
              <w:ind w:left="0"/>
              <w:jc w:val="center"/>
              <w:rPr>
                <w:sz w:val="18"/>
                <w:szCs w:val="18"/>
              </w:rPr>
            </w:pPr>
            <w:r w:rsidRPr="00347BAB">
              <w:rPr>
                <w:sz w:val="18"/>
                <w:szCs w:val="18"/>
              </w:rPr>
              <w:t>0.106</w:t>
            </w:r>
          </w:p>
        </w:tc>
      </w:tr>
    </w:tbl>
    <w:p w:rsidR="00BC7575" w:rsidRPr="00347BAB" w:rsidRDefault="00BC7575" w:rsidP="00BC7575">
      <w:pPr>
        <w:rPr>
          <w:b/>
        </w:rPr>
        <w:sectPr w:rsidR="00BC7575" w:rsidRPr="00347BAB" w:rsidSect="007F33CC">
          <w:footerReference w:type="default" r:id="rId15"/>
          <w:pgSz w:w="12240" w:h="15840"/>
          <w:pgMar w:top="1800" w:right="1440" w:bottom="1584" w:left="1800" w:header="0" w:footer="1584" w:gutter="0"/>
          <w:cols w:space="720"/>
          <w:docGrid w:linePitch="360"/>
        </w:sectPr>
      </w:pPr>
    </w:p>
    <w:p w:rsidR="00BC7575" w:rsidRPr="00347BAB" w:rsidRDefault="00BC7575" w:rsidP="007A1882">
      <w:pPr>
        <w:pStyle w:val="TableTitle"/>
      </w:pPr>
      <w:bookmarkStart w:id="57" w:name="_Toc297926636"/>
      <w:r w:rsidRPr="00F43A0C">
        <w:lastRenderedPageBreak/>
        <w:t>Table 3. Summary</w:t>
      </w:r>
      <w:r w:rsidRPr="00347BAB">
        <w:t xml:space="preserve"> of Framingham Heart Study BMI association analysis results.</w:t>
      </w:r>
      <w:bookmarkEnd w:id="57"/>
      <w:r w:rsidRPr="00347BAB">
        <w:t xml:space="preserve"> </w:t>
      </w:r>
    </w:p>
    <w:p w:rsidR="00BC7575" w:rsidRPr="00347BAB" w:rsidRDefault="00BC7575" w:rsidP="00BC7575"/>
    <w:tbl>
      <w:tblPr>
        <w:tblStyle w:val="TableGrid"/>
        <w:tblW w:w="11790" w:type="dxa"/>
        <w:tblInd w:w="108"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tblPr>
      <w:tblGrid>
        <w:gridCol w:w="1170"/>
        <w:gridCol w:w="1259"/>
        <w:gridCol w:w="1081"/>
        <w:gridCol w:w="990"/>
        <w:gridCol w:w="630"/>
        <w:gridCol w:w="1080"/>
        <w:gridCol w:w="1080"/>
        <w:gridCol w:w="1080"/>
        <w:gridCol w:w="270"/>
        <w:gridCol w:w="990"/>
        <w:gridCol w:w="990"/>
        <w:gridCol w:w="1170"/>
      </w:tblGrid>
      <w:tr w:rsidR="00576B70" w:rsidRPr="00347BAB" w:rsidTr="007F33CC">
        <w:trPr>
          <w:trHeight w:val="360"/>
        </w:trPr>
        <w:tc>
          <w:tcPr>
            <w:tcW w:w="1170" w:type="dxa"/>
            <w:vAlign w:val="center"/>
          </w:tcPr>
          <w:p w:rsidR="00BC7575" w:rsidRPr="00347BAB" w:rsidRDefault="00BC7575" w:rsidP="00BC7575">
            <w:pPr>
              <w:pStyle w:val="ListParagraph"/>
              <w:ind w:left="0"/>
              <w:jc w:val="center"/>
              <w:rPr>
                <w:sz w:val="18"/>
                <w:szCs w:val="18"/>
              </w:rPr>
            </w:pPr>
          </w:p>
        </w:tc>
        <w:tc>
          <w:tcPr>
            <w:tcW w:w="1259" w:type="dxa"/>
            <w:vAlign w:val="center"/>
          </w:tcPr>
          <w:p w:rsidR="00BC7575" w:rsidRPr="00347BAB" w:rsidRDefault="00BC7575" w:rsidP="00BC7575">
            <w:pPr>
              <w:pStyle w:val="ListParagraph"/>
              <w:ind w:left="0"/>
              <w:jc w:val="center"/>
              <w:rPr>
                <w:sz w:val="18"/>
                <w:szCs w:val="18"/>
              </w:rPr>
            </w:pPr>
          </w:p>
        </w:tc>
        <w:tc>
          <w:tcPr>
            <w:tcW w:w="1081" w:type="dxa"/>
            <w:vAlign w:val="center"/>
          </w:tcPr>
          <w:p w:rsidR="00BC7575" w:rsidRPr="00347BAB" w:rsidRDefault="00BC7575" w:rsidP="00BC7575">
            <w:pPr>
              <w:pStyle w:val="ListParagraph"/>
              <w:ind w:left="0"/>
              <w:jc w:val="center"/>
              <w:rPr>
                <w:sz w:val="18"/>
                <w:szCs w:val="18"/>
              </w:rPr>
            </w:pPr>
          </w:p>
        </w:tc>
        <w:tc>
          <w:tcPr>
            <w:tcW w:w="990" w:type="dxa"/>
            <w:vAlign w:val="center"/>
          </w:tcPr>
          <w:p w:rsidR="00BC7575" w:rsidRPr="00347BAB" w:rsidRDefault="00BC7575" w:rsidP="00BC7575">
            <w:pPr>
              <w:pStyle w:val="ListParagraph"/>
              <w:ind w:left="0"/>
              <w:jc w:val="center"/>
              <w:rPr>
                <w:sz w:val="18"/>
                <w:szCs w:val="18"/>
              </w:rPr>
            </w:pPr>
          </w:p>
        </w:tc>
        <w:tc>
          <w:tcPr>
            <w:tcW w:w="630" w:type="dxa"/>
            <w:vAlign w:val="center"/>
          </w:tcPr>
          <w:p w:rsidR="00BC7575" w:rsidRPr="00347BAB" w:rsidRDefault="00BC7575" w:rsidP="00BC7575">
            <w:pPr>
              <w:pStyle w:val="ListParagraph"/>
              <w:ind w:left="0"/>
              <w:jc w:val="center"/>
              <w:rPr>
                <w:sz w:val="18"/>
                <w:szCs w:val="18"/>
              </w:rPr>
            </w:pPr>
          </w:p>
        </w:tc>
        <w:tc>
          <w:tcPr>
            <w:tcW w:w="3240" w:type="dxa"/>
            <w:gridSpan w:val="3"/>
            <w:tcBorders>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p-value using all samples</w:t>
            </w:r>
          </w:p>
        </w:tc>
        <w:tc>
          <w:tcPr>
            <w:tcW w:w="270" w:type="dxa"/>
          </w:tcPr>
          <w:p w:rsidR="00BC7575" w:rsidRPr="00347BAB" w:rsidRDefault="00BC7575" w:rsidP="00BC7575">
            <w:pPr>
              <w:pStyle w:val="ListParagraph"/>
              <w:ind w:left="0"/>
              <w:jc w:val="center"/>
              <w:rPr>
                <w:sz w:val="18"/>
                <w:szCs w:val="18"/>
              </w:rPr>
            </w:pPr>
          </w:p>
        </w:tc>
        <w:tc>
          <w:tcPr>
            <w:tcW w:w="3150" w:type="dxa"/>
            <w:gridSpan w:val="3"/>
            <w:tcBorders>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p-value using independent samples</w:t>
            </w:r>
          </w:p>
        </w:tc>
      </w:tr>
      <w:tr w:rsidR="00576B70" w:rsidRPr="00347BAB" w:rsidTr="007F33CC">
        <w:trPr>
          <w:trHeight w:val="360"/>
        </w:trPr>
        <w:tc>
          <w:tcPr>
            <w:tcW w:w="1170" w:type="dxa"/>
            <w:tcBorders>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SNP</w:t>
            </w:r>
          </w:p>
        </w:tc>
        <w:tc>
          <w:tcPr>
            <w:tcW w:w="1259" w:type="dxa"/>
            <w:tcBorders>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Chromosome</w:t>
            </w:r>
          </w:p>
        </w:tc>
        <w:tc>
          <w:tcPr>
            <w:tcW w:w="1081" w:type="dxa"/>
            <w:tcBorders>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Position</w:t>
            </w:r>
          </w:p>
        </w:tc>
        <w:tc>
          <w:tcPr>
            <w:tcW w:w="990" w:type="dxa"/>
            <w:tcBorders>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Nearest Gene</w:t>
            </w:r>
          </w:p>
        </w:tc>
        <w:tc>
          <w:tcPr>
            <w:tcW w:w="630" w:type="dxa"/>
            <w:tcBorders>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MAF</w:t>
            </w:r>
          </w:p>
        </w:tc>
        <w:tc>
          <w:tcPr>
            <w:tcW w:w="1080" w:type="dxa"/>
            <w:tcBorders>
              <w:top w:val="single" w:sz="4" w:space="0" w:color="auto"/>
              <w:bottom w:val="single" w:sz="4" w:space="0" w:color="auto"/>
            </w:tcBorders>
            <w:vAlign w:val="center"/>
          </w:tcPr>
          <w:p w:rsidR="00576B70" w:rsidRDefault="00BC7575" w:rsidP="00BC7575">
            <w:pPr>
              <w:pStyle w:val="ListParagraph"/>
              <w:ind w:left="0"/>
              <w:jc w:val="center"/>
              <w:rPr>
                <w:sz w:val="18"/>
                <w:szCs w:val="18"/>
                <w:vertAlign w:val="subscript"/>
              </w:rPr>
            </w:pPr>
            <w:proofErr w:type="spellStart"/>
            <w:r w:rsidRPr="00347BAB">
              <w:rPr>
                <w:sz w:val="18"/>
                <w:szCs w:val="18"/>
              </w:rPr>
              <w:t>famLRT</w:t>
            </w:r>
            <w:r w:rsidRPr="00347BAB">
              <w:rPr>
                <w:sz w:val="18"/>
                <w:szCs w:val="18"/>
                <w:vertAlign w:val="subscript"/>
              </w:rPr>
              <w:t>MV</w:t>
            </w:r>
            <w:proofErr w:type="spellEnd"/>
          </w:p>
          <w:p w:rsidR="00BC7575" w:rsidRPr="00347BAB" w:rsidRDefault="00BC7575" w:rsidP="00BC7575">
            <w:pPr>
              <w:pStyle w:val="ListParagraph"/>
              <w:ind w:left="0"/>
              <w:jc w:val="center"/>
              <w:rPr>
                <w:sz w:val="18"/>
                <w:szCs w:val="18"/>
              </w:rPr>
            </w:pPr>
            <w:r w:rsidRPr="00347BAB">
              <w:rPr>
                <w:sz w:val="18"/>
                <w:szCs w:val="18"/>
              </w:rPr>
              <w:t>(PB)</w:t>
            </w:r>
          </w:p>
        </w:tc>
        <w:tc>
          <w:tcPr>
            <w:tcW w:w="1080"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proofErr w:type="spellStart"/>
            <w:r w:rsidRPr="00347BAB">
              <w:rPr>
                <w:sz w:val="18"/>
                <w:szCs w:val="18"/>
              </w:rPr>
              <w:t>famLRT</w:t>
            </w:r>
            <w:r w:rsidRPr="00347BAB">
              <w:rPr>
                <w:sz w:val="18"/>
                <w:szCs w:val="18"/>
                <w:vertAlign w:val="subscript"/>
              </w:rPr>
              <w:t>M</w:t>
            </w:r>
            <w:proofErr w:type="spellEnd"/>
          </w:p>
        </w:tc>
        <w:tc>
          <w:tcPr>
            <w:tcW w:w="1080" w:type="dxa"/>
            <w:tcBorders>
              <w:top w:val="single" w:sz="4" w:space="0" w:color="auto"/>
              <w:bottom w:val="single" w:sz="4" w:space="0" w:color="auto"/>
            </w:tcBorders>
            <w:vAlign w:val="center"/>
          </w:tcPr>
          <w:p w:rsidR="00576B70" w:rsidRDefault="00BC7575" w:rsidP="00BC7575">
            <w:pPr>
              <w:pStyle w:val="ListParagraph"/>
              <w:ind w:left="0"/>
              <w:jc w:val="center"/>
              <w:rPr>
                <w:sz w:val="18"/>
                <w:szCs w:val="18"/>
                <w:vertAlign w:val="subscript"/>
              </w:rPr>
            </w:pPr>
            <w:proofErr w:type="spellStart"/>
            <w:r w:rsidRPr="00347BAB">
              <w:rPr>
                <w:sz w:val="18"/>
                <w:szCs w:val="18"/>
              </w:rPr>
              <w:t>famLRT</w:t>
            </w:r>
            <w:r w:rsidRPr="00347BAB">
              <w:rPr>
                <w:sz w:val="18"/>
                <w:szCs w:val="18"/>
                <w:vertAlign w:val="subscript"/>
              </w:rPr>
              <w:t>V</w:t>
            </w:r>
            <w:proofErr w:type="spellEnd"/>
          </w:p>
          <w:p w:rsidR="00BC7575" w:rsidRPr="00347BAB" w:rsidRDefault="00BC7575" w:rsidP="00BC7575">
            <w:pPr>
              <w:pStyle w:val="ListParagraph"/>
              <w:ind w:left="0"/>
              <w:jc w:val="center"/>
              <w:rPr>
                <w:sz w:val="18"/>
                <w:szCs w:val="18"/>
              </w:rPr>
            </w:pPr>
            <w:r w:rsidRPr="00347BAB">
              <w:rPr>
                <w:sz w:val="18"/>
                <w:szCs w:val="18"/>
              </w:rPr>
              <w:t>(PB)</w:t>
            </w:r>
          </w:p>
        </w:tc>
        <w:tc>
          <w:tcPr>
            <w:tcW w:w="270" w:type="dxa"/>
            <w:tcBorders>
              <w:bottom w:val="single" w:sz="4" w:space="0" w:color="auto"/>
            </w:tcBorders>
          </w:tcPr>
          <w:p w:rsidR="00BC7575" w:rsidRPr="00347BAB" w:rsidRDefault="00BC7575" w:rsidP="00BC7575">
            <w:pPr>
              <w:pStyle w:val="ListParagraph"/>
              <w:ind w:left="0"/>
              <w:jc w:val="center"/>
              <w:rPr>
                <w:sz w:val="18"/>
                <w:szCs w:val="18"/>
              </w:rPr>
            </w:pPr>
          </w:p>
        </w:tc>
        <w:tc>
          <w:tcPr>
            <w:tcW w:w="990" w:type="dxa"/>
            <w:tcBorders>
              <w:top w:val="single" w:sz="4" w:space="0" w:color="auto"/>
              <w:bottom w:val="single" w:sz="4" w:space="0" w:color="auto"/>
            </w:tcBorders>
            <w:vAlign w:val="center"/>
          </w:tcPr>
          <w:p w:rsidR="00576B70" w:rsidRDefault="00BC7575" w:rsidP="00BC7575">
            <w:pPr>
              <w:pStyle w:val="ListParagraph"/>
              <w:ind w:left="0"/>
              <w:jc w:val="center"/>
              <w:rPr>
                <w:sz w:val="18"/>
                <w:szCs w:val="18"/>
                <w:vertAlign w:val="subscript"/>
              </w:rPr>
            </w:pPr>
            <w:r w:rsidRPr="00347BAB">
              <w:rPr>
                <w:sz w:val="18"/>
                <w:szCs w:val="18"/>
              </w:rPr>
              <w:t>LRT</w:t>
            </w:r>
            <w:r w:rsidRPr="00347BAB">
              <w:rPr>
                <w:sz w:val="18"/>
                <w:szCs w:val="18"/>
                <w:vertAlign w:val="subscript"/>
              </w:rPr>
              <w:t>MV</w:t>
            </w:r>
          </w:p>
          <w:p w:rsidR="00BC7575" w:rsidRPr="00347BAB" w:rsidRDefault="00BC7575" w:rsidP="00BC7575">
            <w:pPr>
              <w:pStyle w:val="ListParagraph"/>
              <w:ind w:left="0"/>
              <w:jc w:val="center"/>
              <w:rPr>
                <w:sz w:val="18"/>
                <w:szCs w:val="18"/>
              </w:rPr>
            </w:pPr>
            <w:r w:rsidRPr="00347BAB">
              <w:rPr>
                <w:sz w:val="18"/>
                <w:szCs w:val="18"/>
              </w:rPr>
              <w:t>(PB)</w:t>
            </w:r>
          </w:p>
        </w:tc>
        <w:tc>
          <w:tcPr>
            <w:tcW w:w="990" w:type="dxa"/>
            <w:tcBorders>
              <w:top w:val="single" w:sz="4" w:space="0" w:color="auto"/>
              <w:bottom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LRT</w:t>
            </w:r>
            <w:r w:rsidRPr="00347BAB">
              <w:rPr>
                <w:sz w:val="18"/>
                <w:szCs w:val="18"/>
                <w:vertAlign w:val="subscript"/>
              </w:rPr>
              <w:t>M</w:t>
            </w:r>
          </w:p>
        </w:tc>
        <w:tc>
          <w:tcPr>
            <w:tcW w:w="1170" w:type="dxa"/>
            <w:tcBorders>
              <w:top w:val="single" w:sz="4" w:space="0" w:color="auto"/>
              <w:bottom w:val="single" w:sz="4" w:space="0" w:color="auto"/>
            </w:tcBorders>
            <w:vAlign w:val="center"/>
          </w:tcPr>
          <w:p w:rsidR="00576B70" w:rsidRDefault="00BC7575" w:rsidP="00BC7575">
            <w:pPr>
              <w:pStyle w:val="ListParagraph"/>
              <w:ind w:left="0"/>
              <w:jc w:val="center"/>
              <w:rPr>
                <w:sz w:val="18"/>
                <w:szCs w:val="18"/>
                <w:vertAlign w:val="subscript"/>
              </w:rPr>
            </w:pPr>
            <w:r w:rsidRPr="00347BAB">
              <w:rPr>
                <w:sz w:val="18"/>
                <w:szCs w:val="18"/>
              </w:rPr>
              <w:t>LRT</w:t>
            </w:r>
            <w:r w:rsidRPr="00347BAB">
              <w:rPr>
                <w:sz w:val="18"/>
                <w:szCs w:val="18"/>
                <w:vertAlign w:val="subscript"/>
              </w:rPr>
              <w:t>V</w:t>
            </w:r>
          </w:p>
          <w:p w:rsidR="00BC7575" w:rsidRPr="00347BAB" w:rsidRDefault="00BC7575" w:rsidP="00BC7575">
            <w:pPr>
              <w:pStyle w:val="ListParagraph"/>
              <w:ind w:left="0"/>
              <w:jc w:val="center"/>
              <w:rPr>
                <w:sz w:val="18"/>
                <w:szCs w:val="18"/>
              </w:rPr>
            </w:pPr>
            <w:r w:rsidRPr="00347BAB">
              <w:rPr>
                <w:sz w:val="18"/>
                <w:szCs w:val="18"/>
              </w:rPr>
              <w:t>(PB)</w:t>
            </w:r>
          </w:p>
        </w:tc>
      </w:tr>
      <w:tr w:rsidR="00576B70" w:rsidRPr="00347BAB" w:rsidTr="007F33CC">
        <w:trPr>
          <w:trHeight w:val="360"/>
        </w:trPr>
        <w:tc>
          <w:tcPr>
            <w:tcW w:w="1170"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rs3120625</w:t>
            </w:r>
          </w:p>
        </w:tc>
        <w:tc>
          <w:tcPr>
            <w:tcW w:w="1259"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1</w:t>
            </w:r>
          </w:p>
        </w:tc>
        <w:tc>
          <w:tcPr>
            <w:tcW w:w="1081"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109768889</w:t>
            </w:r>
          </w:p>
        </w:tc>
        <w:tc>
          <w:tcPr>
            <w:tcW w:w="990" w:type="dxa"/>
            <w:tcBorders>
              <w:top w:val="single" w:sz="4" w:space="0" w:color="auto"/>
            </w:tcBorders>
            <w:vAlign w:val="center"/>
          </w:tcPr>
          <w:p w:rsidR="00BC7575" w:rsidRPr="00347BAB" w:rsidRDefault="00BC7575" w:rsidP="00BC7575">
            <w:pPr>
              <w:pStyle w:val="ListParagraph"/>
              <w:ind w:left="0"/>
              <w:jc w:val="center"/>
              <w:rPr>
                <w:i/>
                <w:sz w:val="18"/>
                <w:szCs w:val="18"/>
              </w:rPr>
            </w:pPr>
            <w:r w:rsidRPr="00347BAB">
              <w:rPr>
                <w:i/>
                <w:sz w:val="18"/>
                <w:szCs w:val="18"/>
              </w:rPr>
              <w:t>SARS</w:t>
            </w:r>
          </w:p>
        </w:tc>
        <w:tc>
          <w:tcPr>
            <w:tcW w:w="630" w:type="dxa"/>
            <w:tcBorders>
              <w:top w:val="single" w:sz="4" w:space="0" w:color="auto"/>
            </w:tcBorders>
            <w:vAlign w:val="center"/>
          </w:tcPr>
          <w:p w:rsidR="00BC7575" w:rsidRPr="00347BAB" w:rsidRDefault="00BC7575" w:rsidP="00BC7575">
            <w:pPr>
              <w:pStyle w:val="ListParagraph"/>
              <w:ind w:left="0"/>
              <w:jc w:val="center"/>
              <w:rPr>
                <w:sz w:val="18"/>
                <w:szCs w:val="18"/>
              </w:rPr>
            </w:pPr>
            <w:r w:rsidRPr="00347BAB">
              <w:rPr>
                <w:sz w:val="18"/>
                <w:szCs w:val="18"/>
              </w:rPr>
              <w:t>0.344</w:t>
            </w:r>
          </w:p>
        </w:tc>
        <w:tc>
          <w:tcPr>
            <w:tcW w:w="1080" w:type="dxa"/>
            <w:tcBorders>
              <w:top w:val="single" w:sz="4" w:space="0" w:color="auto"/>
            </w:tcBorders>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7.7×</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-5</m:t>
                    </m:r>
                  </m:sup>
                </m:sSup>
              </m:oMath>
            </m:oMathPara>
          </w:p>
        </w:tc>
        <w:tc>
          <w:tcPr>
            <w:tcW w:w="1080" w:type="dxa"/>
            <w:tcBorders>
              <w:top w:val="single" w:sz="4" w:space="0" w:color="auto"/>
            </w:tcBorders>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3.8×</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-5</m:t>
                    </m:r>
                  </m:sup>
                </m:sSup>
              </m:oMath>
            </m:oMathPara>
          </w:p>
        </w:tc>
        <w:tc>
          <w:tcPr>
            <w:tcW w:w="1080" w:type="dxa"/>
            <w:tcBorders>
              <w:top w:val="single" w:sz="4" w:space="0" w:color="auto"/>
            </w:tcBorders>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3.7×</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oMath>
            </m:oMathPara>
          </w:p>
        </w:tc>
        <w:tc>
          <w:tcPr>
            <w:tcW w:w="270" w:type="dxa"/>
            <w:tcBorders>
              <w:top w:val="single" w:sz="4" w:space="0" w:color="auto"/>
            </w:tcBorders>
          </w:tcPr>
          <w:p w:rsidR="00BC7575" w:rsidRPr="00347BAB" w:rsidRDefault="00BC7575" w:rsidP="00BC7575">
            <w:pPr>
              <w:pStyle w:val="ListParagraph"/>
              <w:ind w:left="0"/>
              <w:jc w:val="center"/>
              <w:rPr>
                <w:sz w:val="18"/>
                <w:szCs w:val="18"/>
              </w:rPr>
            </w:pPr>
          </w:p>
        </w:tc>
        <w:tc>
          <w:tcPr>
            <w:tcW w:w="990" w:type="dxa"/>
            <w:tcBorders>
              <w:top w:val="single" w:sz="4" w:space="0" w:color="auto"/>
            </w:tcBorders>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0.37</m:t>
                </m:r>
              </m:oMath>
            </m:oMathPara>
          </w:p>
        </w:tc>
        <w:tc>
          <w:tcPr>
            <w:tcW w:w="990" w:type="dxa"/>
            <w:tcBorders>
              <w:top w:val="single" w:sz="4" w:space="0" w:color="auto"/>
            </w:tcBorders>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0.12</m:t>
                </m:r>
              </m:oMath>
            </m:oMathPara>
          </w:p>
        </w:tc>
        <w:tc>
          <w:tcPr>
            <w:tcW w:w="1170" w:type="dxa"/>
            <w:tcBorders>
              <w:top w:val="single" w:sz="4" w:space="0" w:color="auto"/>
            </w:tcBorders>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0.55</m:t>
                </m:r>
              </m:oMath>
            </m:oMathPara>
          </w:p>
        </w:tc>
      </w:tr>
      <w:tr w:rsidR="00576B70" w:rsidRPr="00347BAB" w:rsidTr="007F33CC">
        <w:trPr>
          <w:trHeight w:val="360"/>
        </w:trPr>
        <w:tc>
          <w:tcPr>
            <w:tcW w:w="1170" w:type="dxa"/>
            <w:vAlign w:val="center"/>
          </w:tcPr>
          <w:p w:rsidR="00BC7575" w:rsidRPr="00347BAB" w:rsidRDefault="00BC7575" w:rsidP="00BC7575">
            <w:pPr>
              <w:pStyle w:val="ListParagraph"/>
              <w:ind w:left="0"/>
              <w:jc w:val="center"/>
              <w:rPr>
                <w:sz w:val="18"/>
                <w:szCs w:val="18"/>
              </w:rPr>
            </w:pPr>
            <w:r w:rsidRPr="00347BAB">
              <w:rPr>
                <w:sz w:val="18"/>
                <w:szCs w:val="18"/>
              </w:rPr>
              <w:t>rs7987059</w:t>
            </w:r>
          </w:p>
        </w:tc>
        <w:tc>
          <w:tcPr>
            <w:tcW w:w="1259" w:type="dxa"/>
            <w:vAlign w:val="center"/>
          </w:tcPr>
          <w:p w:rsidR="00BC7575" w:rsidRPr="00347BAB" w:rsidRDefault="00BC7575" w:rsidP="00BC7575">
            <w:pPr>
              <w:pStyle w:val="ListParagraph"/>
              <w:ind w:left="0"/>
              <w:jc w:val="center"/>
              <w:rPr>
                <w:sz w:val="18"/>
                <w:szCs w:val="18"/>
              </w:rPr>
            </w:pPr>
            <w:r w:rsidRPr="00347BAB">
              <w:rPr>
                <w:sz w:val="18"/>
                <w:szCs w:val="18"/>
              </w:rPr>
              <w:t>13</w:t>
            </w:r>
          </w:p>
        </w:tc>
        <w:tc>
          <w:tcPr>
            <w:tcW w:w="1081" w:type="dxa"/>
            <w:vAlign w:val="center"/>
          </w:tcPr>
          <w:p w:rsidR="00BC7575" w:rsidRPr="00347BAB" w:rsidRDefault="00BC7575" w:rsidP="00BC7575">
            <w:pPr>
              <w:pStyle w:val="ListParagraph"/>
              <w:ind w:left="0"/>
              <w:jc w:val="center"/>
              <w:rPr>
                <w:sz w:val="18"/>
                <w:szCs w:val="18"/>
              </w:rPr>
            </w:pPr>
            <w:r w:rsidRPr="00347BAB">
              <w:rPr>
                <w:sz w:val="18"/>
                <w:szCs w:val="18"/>
              </w:rPr>
              <w:t>27541625</w:t>
            </w:r>
          </w:p>
        </w:tc>
        <w:tc>
          <w:tcPr>
            <w:tcW w:w="990" w:type="dxa"/>
            <w:vAlign w:val="center"/>
          </w:tcPr>
          <w:p w:rsidR="00BC7575" w:rsidRPr="00347BAB" w:rsidRDefault="00BC7575" w:rsidP="00BC7575">
            <w:pPr>
              <w:pStyle w:val="ListParagraph"/>
              <w:ind w:left="0"/>
              <w:jc w:val="center"/>
              <w:rPr>
                <w:i/>
                <w:sz w:val="18"/>
                <w:szCs w:val="18"/>
              </w:rPr>
            </w:pPr>
            <w:r w:rsidRPr="00347BAB">
              <w:rPr>
                <w:i/>
                <w:sz w:val="18"/>
                <w:szCs w:val="18"/>
              </w:rPr>
              <w:t>USP12</w:t>
            </w:r>
          </w:p>
        </w:tc>
        <w:tc>
          <w:tcPr>
            <w:tcW w:w="630" w:type="dxa"/>
            <w:vAlign w:val="center"/>
          </w:tcPr>
          <w:p w:rsidR="00BC7575" w:rsidRPr="00347BAB" w:rsidRDefault="00BC7575" w:rsidP="00BC7575">
            <w:pPr>
              <w:pStyle w:val="ListParagraph"/>
              <w:ind w:left="0"/>
              <w:jc w:val="center"/>
              <w:rPr>
                <w:sz w:val="18"/>
                <w:szCs w:val="18"/>
              </w:rPr>
            </w:pPr>
            <w:r w:rsidRPr="00347BAB">
              <w:rPr>
                <w:sz w:val="18"/>
                <w:szCs w:val="18"/>
              </w:rPr>
              <w:t>0.181</w:t>
            </w:r>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9.0×</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-5</m:t>
                    </m:r>
                  </m:sup>
                </m:sSup>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1.9×</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-2</m:t>
                    </m:r>
                  </m:sup>
                </m:sSup>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8.4×</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-5</m:t>
                    </m:r>
                  </m:sup>
                </m:sSup>
              </m:oMath>
            </m:oMathPara>
          </w:p>
        </w:tc>
        <w:tc>
          <w:tcPr>
            <w:tcW w:w="270" w:type="dxa"/>
          </w:tcPr>
          <w:p w:rsidR="00BC7575" w:rsidRPr="00347BAB" w:rsidRDefault="00BC7575" w:rsidP="00BC7575">
            <w:pPr>
              <w:pStyle w:val="ListParagraph"/>
              <w:ind w:left="0"/>
              <w:jc w:val="center"/>
              <w:rPr>
                <w:sz w:val="18"/>
                <w:szCs w:val="18"/>
              </w:rPr>
            </w:pPr>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0.14</m:t>
                </m:r>
              </m:oMath>
            </m:oMathPara>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0.24</m:t>
                </m:r>
              </m:oMath>
            </m:oMathPara>
          </w:p>
        </w:tc>
        <w:tc>
          <w:tcPr>
            <w:tcW w:w="117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0.14</m:t>
                </m:r>
              </m:oMath>
            </m:oMathPara>
          </w:p>
        </w:tc>
      </w:tr>
      <w:tr w:rsidR="00576B70" w:rsidRPr="00347BAB" w:rsidTr="007F33CC">
        <w:trPr>
          <w:trHeight w:val="360"/>
        </w:trPr>
        <w:tc>
          <w:tcPr>
            <w:tcW w:w="1170" w:type="dxa"/>
            <w:vAlign w:val="center"/>
          </w:tcPr>
          <w:p w:rsidR="00BC7575" w:rsidRPr="00347BAB" w:rsidRDefault="00BC7575" w:rsidP="00BC7575">
            <w:pPr>
              <w:pStyle w:val="ListParagraph"/>
              <w:ind w:left="0"/>
              <w:jc w:val="center"/>
              <w:rPr>
                <w:sz w:val="18"/>
                <w:szCs w:val="18"/>
              </w:rPr>
            </w:pPr>
            <w:r w:rsidRPr="00347BAB">
              <w:rPr>
                <w:sz w:val="18"/>
                <w:szCs w:val="18"/>
              </w:rPr>
              <w:t>rs9310004</w:t>
            </w:r>
          </w:p>
        </w:tc>
        <w:tc>
          <w:tcPr>
            <w:tcW w:w="1259" w:type="dxa"/>
            <w:vAlign w:val="center"/>
          </w:tcPr>
          <w:p w:rsidR="00BC7575" w:rsidRPr="00347BAB" w:rsidRDefault="00BC7575" w:rsidP="00BC7575">
            <w:pPr>
              <w:pStyle w:val="ListParagraph"/>
              <w:ind w:left="0"/>
              <w:jc w:val="center"/>
              <w:rPr>
                <w:sz w:val="18"/>
                <w:szCs w:val="18"/>
              </w:rPr>
            </w:pPr>
            <w:r w:rsidRPr="00347BAB">
              <w:rPr>
                <w:sz w:val="18"/>
                <w:szCs w:val="18"/>
              </w:rPr>
              <w:t>3</w:t>
            </w:r>
          </w:p>
        </w:tc>
        <w:tc>
          <w:tcPr>
            <w:tcW w:w="1081" w:type="dxa"/>
            <w:vAlign w:val="center"/>
          </w:tcPr>
          <w:p w:rsidR="00BC7575" w:rsidRPr="00347BAB" w:rsidRDefault="00BC7575" w:rsidP="00BC7575">
            <w:pPr>
              <w:pStyle w:val="ListParagraph"/>
              <w:ind w:left="0"/>
              <w:jc w:val="center"/>
              <w:rPr>
                <w:sz w:val="18"/>
                <w:szCs w:val="18"/>
              </w:rPr>
            </w:pPr>
            <w:r w:rsidRPr="00347BAB">
              <w:rPr>
                <w:sz w:val="18"/>
                <w:szCs w:val="18"/>
              </w:rPr>
              <w:t>86302812</w:t>
            </w:r>
          </w:p>
        </w:tc>
        <w:tc>
          <w:tcPr>
            <w:tcW w:w="990" w:type="dxa"/>
            <w:vAlign w:val="center"/>
          </w:tcPr>
          <w:p w:rsidR="00BC7575" w:rsidRPr="00347BAB" w:rsidRDefault="00BC7575" w:rsidP="00BC7575">
            <w:pPr>
              <w:pStyle w:val="ListParagraph"/>
              <w:ind w:left="0"/>
              <w:jc w:val="center"/>
              <w:rPr>
                <w:i/>
                <w:sz w:val="18"/>
                <w:szCs w:val="18"/>
              </w:rPr>
            </w:pPr>
            <w:r w:rsidRPr="00347BAB">
              <w:rPr>
                <w:i/>
                <w:sz w:val="18"/>
                <w:szCs w:val="18"/>
              </w:rPr>
              <w:t>CADM2</w:t>
            </w:r>
          </w:p>
        </w:tc>
        <w:tc>
          <w:tcPr>
            <w:tcW w:w="630" w:type="dxa"/>
            <w:vAlign w:val="center"/>
          </w:tcPr>
          <w:p w:rsidR="00BC7575" w:rsidRPr="00347BAB" w:rsidRDefault="00BC7575" w:rsidP="00BC7575">
            <w:pPr>
              <w:pStyle w:val="ListParagraph"/>
              <w:ind w:left="0"/>
              <w:jc w:val="center"/>
              <w:rPr>
                <w:sz w:val="18"/>
                <w:szCs w:val="18"/>
              </w:rPr>
            </w:pPr>
            <w:r w:rsidRPr="00347BAB">
              <w:rPr>
                <w:sz w:val="18"/>
                <w:szCs w:val="18"/>
              </w:rPr>
              <w:t>0.121</w:t>
            </w:r>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2.2×</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5.3×</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3.7×</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oMath>
            </m:oMathPara>
          </w:p>
        </w:tc>
        <w:tc>
          <w:tcPr>
            <w:tcW w:w="270" w:type="dxa"/>
          </w:tcPr>
          <w:p w:rsidR="00BC7575" w:rsidRPr="00347BAB" w:rsidRDefault="00BC7575" w:rsidP="00BC7575">
            <w:pPr>
              <w:pStyle w:val="ListParagraph"/>
              <w:ind w:left="0"/>
              <w:jc w:val="center"/>
              <w:rPr>
                <w:sz w:val="18"/>
                <w:szCs w:val="18"/>
              </w:rPr>
            </w:pPr>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0.12</m:t>
                </m:r>
              </m:oMath>
            </m:oMathPara>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0.33</m:t>
                </m:r>
              </m:oMath>
            </m:oMathPara>
          </w:p>
        </w:tc>
        <w:tc>
          <w:tcPr>
            <w:tcW w:w="117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0.11</m:t>
                </m:r>
              </m:oMath>
            </m:oMathPara>
          </w:p>
        </w:tc>
      </w:tr>
      <w:tr w:rsidR="00576B70" w:rsidRPr="00347BAB" w:rsidTr="007F33CC">
        <w:trPr>
          <w:trHeight w:val="360"/>
        </w:trPr>
        <w:tc>
          <w:tcPr>
            <w:tcW w:w="1170" w:type="dxa"/>
            <w:vAlign w:val="center"/>
          </w:tcPr>
          <w:p w:rsidR="00BC7575" w:rsidRPr="00347BAB" w:rsidRDefault="00BC7575" w:rsidP="00BC7575">
            <w:pPr>
              <w:pStyle w:val="ListParagraph"/>
              <w:ind w:left="0"/>
              <w:jc w:val="center"/>
              <w:rPr>
                <w:sz w:val="18"/>
                <w:szCs w:val="18"/>
              </w:rPr>
            </w:pPr>
            <w:r w:rsidRPr="00347BAB">
              <w:rPr>
                <w:sz w:val="18"/>
                <w:szCs w:val="18"/>
              </w:rPr>
              <w:t>rs7592497</w:t>
            </w:r>
          </w:p>
        </w:tc>
        <w:tc>
          <w:tcPr>
            <w:tcW w:w="1259" w:type="dxa"/>
            <w:vAlign w:val="center"/>
          </w:tcPr>
          <w:p w:rsidR="00BC7575" w:rsidRPr="00347BAB" w:rsidRDefault="00BC7575" w:rsidP="00BC7575">
            <w:pPr>
              <w:pStyle w:val="ListParagraph"/>
              <w:ind w:left="0"/>
              <w:jc w:val="center"/>
              <w:rPr>
                <w:sz w:val="18"/>
                <w:szCs w:val="18"/>
              </w:rPr>
            </w:pPr>
            <w:r w:rsidRPr="00347BAB">
              <w:rPr>
                <w:sz w:val="18"/>
                <w:szCs w:val="18"/>
              </w:rPr>
              <w:t>2</w:t>
            </w:r>
          </w:p>
        </w:tc>
        <w:tc>
          <w:tcPr>
            <w:tcW w:w="1081" w:type="dxa"/>
            <w:vAlign w:val="center"/>
          </w:tcPr>
          <w:p w:rsidR="00BC7575" w:rsidRPr="00347BAB" w:rsidRDefault="00BC7575" w:rsidP="00BC7575">
            <w:pPr>
              <w:pStyle w:val="ListParagraph"/>
              <w:ind w:left="0"/>
              <w:jc w:val="center"/>
              <w:rPr>
                <w:sz w:val="18"/>
                <w:szCs w:val="18"/>
              </w:rPr>
            </w:pPr>
            <w:r w:rsidRPr="00347BAB">
              <w:rPr>
                <w:sz w:val="18"/>
                <w:szCs w:val="18"/>
              </w:rPr>
              <w:t>659958</w:t>
            </w:r>
          </w:p>
        </w:tc>
        <w:tc>
          <w:tcPr>
            <w:tcW w:w="990" w:type="dxa"/>
            <w:vAlign w:val="center"/>
          </w:tcPr>
          <w:p w:rsidR="00BC7575" w:rsidRPr="00347BAB" w:rsidRDefault="00BC7575" w:rsidP="00BC7575">
            <w:pPr>
              <w:pStyle w:val="ListParagraph"/>
              <w:ind w:left="0"/>
              <w:jc w:val="center"/>
              <w:rPr>
                <w:i/>
                <w:sz w:val="18"/>
                <w:szCs w:val="18"/>
              </w:rPr>
            </w:pPr>
            <w:r w:rsidRPr="00347BAB">
              <w:rPr>
                <w:i/>
                <w:sz w:val="18"/>
                <w:szCs w:val="18"/>
              </w:rPr>
              <w:t>TMEM18</w:t>
            </w:r>
          </w:p>
        </w:tc>
        <w:tc>
          <w:tcPr>
            <w:tcW w:w="630" w:type="dxa"/>
            <w:vAlign w:val="center"/>
          </w:tcPr>
          <w:p w:rsidR="00BC7575" w:rsidRPr="00347BAB" w:rsidRDefault="00BC7575" w:rsidP="00BC7575">
            <w:pPr>
              <w:pStyle w:val="ListParagraph"/>
              <w:ind w:left="0"/>
              <w:jc w:val="center"/>
              <w:rPr>
                <w:sz w:val="18"/>
                <w:szCs w:val="18"/>
              </w:rPr>
            </w:pPr>
            <w:r w:rsidRPr="00347BAB">
              <w:rPr>
                <w:sz w:val="18"/>
                <w:szCs w:val="18"/>
              </w:rPr>
              <w:t>0.284</w:t>
            </w:r>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2.7×</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2.2×</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4.7×</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oMath>
            </m:oMathPara>
          </w:p>
        </w:tc>
        <w:tc>
          <w:tcPr>
            <w:tcW w:w="270" w:type="dxa"/>
          </w:tcPr>
          <w:p w:rsidR="00BC7575" w:rsidRPr="00347BAB" w:rsidRDefault="00BC7575" w:rsidP="00BC7575">
            <w:pPr>
              <w:pStyle w:val="ListParagraph"/>
              <w:ind w:left="0"/>
              <w:jc w:val="center"/>
              <w:rPr>
                <w:sz w:val="18"/>
                <w:szCs w:val="18"/>
              </w:rPr>
            </w:pPr>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2.1×</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oMath>
            </m:oMathPara>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1.1×</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-2</m:t>
                    </m:r>
                  </m:sup>
                </m:sSup>
              </m:oMath>
            </m:oMathPara>
          </w:p>
        </w:tc>
        <w:tc>
          <w:tcPr>
            <w:tcW w:w="117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3.6×</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oMath>
            </m:oMathPara>
          </w:p>
        </w:tc>
      </w:tr>
      <w:tr w:rsidR="00576B70" w:rsidRPr="00347BAB" w:rsidTr="007F33CC">
        <w:trPr>
          <w:trHeight w:val="360"/>
        </w:trPr>
        <w:tc>
          <w:tcPr>
            <w:tcW w:w="1170" w:type="dxa"/>
            <w:vAlign w:val="center"/>
          </w:tcPr>
          <w:p w:rsidR="00BC7575" w:rsidRPr="00347BAB" w:rsidRDefault="00BC7575" w:rsidP="00BC7575">
            <w:pPr>
              <w:pStyle w:val="ListParagraph"/>
              <w:ind w:left="0"/>
              <w:jc w:val="center"/>
              <w:rPr>
                <w:sz w:val="18"/>
                <w:szCs w:val="18"/>
              </w:rPr>
            </w:pPr>
            <w:r w:rsidRPr="00347BAB">
              <w:rPr>
                <w:sz w:val="18"/>
                <w:szCs w:val="18"/>
              </w:rPr>
              <w:t>rs7621130</w:t>
            </w:r>
          </w:p>
        </w:tc>
        <w:tc>
          <w:tcPr>
            <w:tcW w:w="1259" w:type="dxa"/>
            <w:vAlign w:val="center"/>
          </w:tcPr>
          <w:p w:rsidR="00BC7575" w:rsidRPr="00347BAB" w:rsidRDefault="00BC7575" w:rsidP="00BC7575">
            <w:pPr>
              <w:pStyle w:val="ListParagraph"/>
              <w:ind w:left="0"/>
              <w:jc w:val="center"/>
              <w:rPr>
                <w:sz w:val="18"/>
                <w:szCs w:val="18"/>
              </w:rPr>
            </w:pPr>
            <w:r w:rsidRPr="00347BAB">
              <w:rPr>
                <w:sz w:val="18"/>
                <w:szCs w:val="18"/>
              </w:rPr>
              <w:t>3</w:t>
            </w:r>
          </w:p>
        </w:tc>
        <w:tc>
          <w:tcPr>
            <w:tcW w:w="1081" w:type="dxa"/>
            <w:vAlign w:val="center"/>
          </w:tcPr>
          <w:p w:rsidR="00BC7575" w:rsidRPr="00347BAB" w:rsidRDefault="00BC7575" w:rsidP="00BC7575">
            <w:pPr>
              <w:pStyle w:val="ListParagraph"/>
              <w:ind w:left="0"/>
              <w:jc w:val="center"/>
              <w:rPr>
                <w:sz w:val="18"/>
                <w:szCs w:val="18"/>
              </w:rPr>
            </w:pPr>
            <w:r w:rsidRPr="00347BAB">
              <w:rPr>
                <w:sz w:val="18"/>
                <w:szCs w:val="18"/>
              </w:rPr>
              <w:t>86344362</w:t>
            </w:r>
          </w:p>
        </w:tc>
        <w:tc>
          <w:tcPr>
            <w:tcW w:w="990" w:type="dxa"/>
            <w:vAlign w:val="center"/>
          </w:tcPr>
          <w:p w:rsidR="00BC7575" w:rsidRPr="00347BAB" w:rsidRDefault="00BC7575" w:rsidP="00BC7575">
            <w:pPr>
              <w:pStyle w:val="ListParagraph"/>
              <w:ind w:left="0"/>
              <w:jc w:val="center"/>
              <w:rPr>
                <w:i/>
                <w:sz w:val="18"/>
                <w:szCs w:val="18"/>
              </w:rPr>
            </w:pPr>
            <w:r w:rsidRPr="00347BAB">
              <w:rPr>
                <w:i/>
                <w:sz w:val="18"/>
                <w:szCs w:val="18"/>
              </w:rPr>
              <w:t>CADM2</w:t>
            </w:r>
          </w:p>
        </w:tc>
        <w:tc>
          <w:tcPr>
            <w:tcW w:w="630" w:type="dxa"/>
            <w:vAlign w:val="center"/>
          </w:tcPr>
          <w:p w:rsidR="00BC7575" w:rsidRPr="00347BAB" w:rsidRDefault="00BC7575" w:rsidP="00BC7575">
            <w:pPr>
              <w:pStyle w:val="ListParagraph"/>
              <w:ind w:left="0"/>
              <w:jc w:val="center"/>
              <w:rPr>
                <w:sz w:val="18"/>
                <w:szCs w:val="18"/>
              </w:rPr>
            </w:pPr>
            <w:r w:rsidRPr="00347BAB">
              <w:rPr>
                <w:sz w:val="18"/>
                <w:szCs w:val="18"/>
              </w:rPr>
              <w:t>0.120</w:t>
            </w:r>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3.0×</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3.7×</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6.1×</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oMath>
            </m:oMathPara>
          </w:p>
        </w:tc>
        <w:tc>
          <w:tcPr>
            <w:tcW w:w="270" w:type="dxa"/>
          </w:tcPr>
          <w:p w:rsidR="00BC7575" w:rsidRPr="00347BAB" w:rsidRDefault="00BC7575" w:rsidP="00BC7575">
            <w:pPr>
              <w:pStyle w:val="ListParagraph"/>
              <w:ind w:left="0"/>
              <w:jc w:val="center"/>
              <w:rPr>
                <w:sz w:val="18"/>
                <w:szCs w:val="18"/>
              </w:rPr>
            </w:pPr>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9.9×</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-2</m:t>
                    </m:r>
                  </m:sup>
                </m:sSup>
              </m:oMath>
            </m:oMathPara>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0.32</m:t>
                </m:r>
              </m:oMath>
            </m:oMathPara>
          </w:p>
        </w:tc>
        <w:tc>
          <w:tcPr>
            <w:tcW w:w="117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8.4×</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-2</m:t>
                    </m:r>
                  </m:sup>
                </m:sSup>
              </m:oMath>
            </m:oMathPara>
          </w:p>
        </w:tc>
      </w:tr>
      <w:tr w:rsidR="00576B70" w:rsidRPr="00347BAB" w:rsidTr="007F33CC">
        <w:trPr>
          <w:trHeight w:val="360"/>
        </w:trPr>
        <w:tc>
          <w:tcPr>
            <w:tcW w:w="1170" w:type="dxa"/>
            <w:vAlign w:val="center"/>
          </w:tcPr>
          <w:p w:rsidR="00BC7575" w:rsidRPr="00347BAB" w:rsidRDefault="00BC7575" w:rsidP="00BC7575">
            <w:pPr>
              <w:pStyle w:val="ListParagraph"/>
              <w:ind w:left="0"/>
              <w:jc w:val="center"/>
              <w:rPr>
                <w:sz w:val="18"/>
                <w:szCs w:val="18"/>
              </w:rPr>
            </w:pPr>
            <w:r w:rsidRPr="00347BAB">
              <w:rPr>
                <w:sz w:val="18"/>
                <w:szCs w:val="18"/>
              </w:rPr>
              <w:t>rs352973</w:t>
            </w:r>
          </w:p>
        </w:tc>
        <w:tc>
          <w:tcPr>
            <w:tcW w:w="1259" w:type="dxa"/>
            <w:vAlign w:val="center"/>
          </w:tcPr>
          <w:p w:rsidR="00BC7575" w:rsidRPr="00347BAB" w:rsidRDefault="00BC7575" w:rsidP="00BC7575">
            <w:pPr>
              <w:pStyle w:val="ListParagraph"/>
              <w:ind w:left="0"/>
              <w:jc w:val="center"/>
              <w:rPr>
                <w:sz w:val="18"/>
                <w:szCs w:val="18"/>
              </w:rPr>
            </w:pPr>
            <w:r w:rsidRPr="00347BAB">
              <w:rPr>
                <w:sz w:val="18"/>
                <w:szCs w:val="18"/>
              </w:rPr>
              <w:t>2</w:t>
            </w:r>
          </w:p>
        </w:tc>
        <w:tc>
          <w:tcPr>
            <w:tcW w:w="1081" w:type="dxa"/>
            <w:vAlign w:val="center"/>
          </w:tcPr>
          <w:p w:rsidR="00BC7575" w:rsidRPr="00347BAB" w:rsidRDefault="00BC7575" w:rsidP="00BC7575">
            <w:pPr>
              <w:pStyle w:val="ListParagraph"/>
              <w:ind w:left="0"/>
              <w:jc w:val="center"/>
              <w:rPr>
                <w:sz w:val="18"/>
                <w:szCs w:val="18"/>
              </w:rPr>
            </w:pPr>
            <w:r w:rsidRPr="00347BAB">
              <w:rPr>
                <w:sz w:val="18"/>
                <w:szCs w:val="18"/>
              </w:rPr>
              <w:t>142582263</w:t>
            </w:r>
          </w:p>
        </w:tc>
        <w:tc>
          <w:tcPr>
            <w:tcW w:w="990" w:type="dxa"/>
            <w:vAlign w:val="center"/>
          </w:tcPr>
          <w:p w:rsidR="00BC7575" w:rsidRPr="00347BAB" w:rsidRDefault="00BC7575" w:rsidP="00BC7575">
            <w:pPr>
              <w:pStyle w:val="ListParagraph"/>
              <w:ind w:left="0"/>
              <w:jc w:val="center"/>
              <w:rPr>
                <w:i/>
                <w:sz w:val="18"/>
                <w:szCs w:val="18"/>
              </w:rPr>
            </w:pPr>
            <w:r w:rsidRPr="00347BAB">
              <w:rPr>
                <w:i/>
                <w:sz w:val="18"/>
                <w:szCs w:val="18"/>
              </w:rPr>
              <w:t>LRP1B</w:t>
            </w:r>
          </w:p>
        </w:tc>
        <w:tc>
          <w:tcPr>
            <w:tcW w:w="630" w:type="dxa"/>
            <w:vAlign w:val="center"/>
          </w:tcPr>
          <w:p w:rsidR="00BC7575" w:rsidRPr="00347BAB" w:rsidRDefault="00BC7575" w:rsidP="00BC7575">
            <w:pPr>
              <w:pStyle w:val="ListParagraph"/>
              <w:ind w:left="0"/>
              <w:jc w:val="center"/>
              <w:rPr>
                <w:sz w:val="18"/>
                <w:szCs w:val="18"/>
              </w:rPr>
            </w:pPr>
            <w:r w:rsidRPr="00347BAB">
              <w:rPr>
                <w:sz w:val="18"/>
                <w:szCs w:val="18"/>
              </w:rPr>
              <w:t>0.241</w:t>
            </w:r>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3.2×</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9.2×</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2.1×</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oMath>
            </m:oMathPara>
          </w:p>
        </w:tc>
        <w:tc>
          <w:tcPr>
            <w:tcW w:w="270" w:type="dxa"/>
          </w:tcPr>
          <w:p w:rsidR="00BC7575" w:rsidRPr="00347BAB" w:rsidRDefault="00BC7575" w:rsidP="00BC7575">
            <w:pPr>
              <w:pStyle w:val="ListParagraph"/>
              <w:ind w:left="0"/>
              <w:jc w:val="center"/>
              <w:rPr>
                <w:sz w:val="18"/>
                <w:szCs w:val="18"/>
              </w:rPr>
            </w:pPr>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3.6×</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-2</m:t>
                    </m:r>
                  </m:sup>
                </m:sSup>
              </m:oMath>
            </m:oMathPara>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9.5×</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-2</m:t>
                    </m:r>
                  </m:sup>
                </m:sSup>
              </m:oMath>
            </m:oMathPara>
          </w:p>
        </w:tc>
        <w:tc>
          <w:tcPr>
            <w:tcW w:w="117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3.1×</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-2</m:t>
                    </m:r>
                  </m:sup>
                </m:sSup>
              </m:oMath>
            </m:oMathPara>
          </w:p>
        </w:tc>
      </w:tr>
      <w:tr w:rsidR="00576B70" w:rsidRPr="00347BAB" w:rsidTr="007F33CC">
        <w:trPr>
          <w:trHeight w:val="360"/>
        </w:trPr>
        <w:tc>
          <w:tcPr>
            <w:tcW w:w="1170" w:type="dxa"/>
            <w:vAlign w:val="center"/>
          </w:tcPr>
          <w:p w:rsidR="00BC7575" w:rsidRPr="00347BAB" w:rsidRDefault="00BC7575" w:rsidP="00BC7575">
            <w:pPr>
              <w:pStyle w:val="ListParagraph"/>
              <w:ind w:left="0"/>
              <w:jc w:val="center"/>
              <w:rPr>
                <w:sz w:val="18"/>
                <w:szCs w:val="18"/>
              </w:rPr>
            </w:pPr>
            <w:r w:rsidRPr="00347BAB">
              <w:rPr>
                <w:sz w:val="18"/>
                <w:szCs w:val="18"/>
              </w:rPr>
              <w:t>rs7653885</w:t>
            </w:r>
          </w:p>
        </w:tc>
        <w:tc>
          <w:tcPr>
            <w:tcW w:w="1259" w:type="dxa"/>
            <w:vAlign w:val="center"/>
          </w:tcPr>
          <w:p w:rsidR="00BC7575" w:rsidRPr="00347BAB" w:rsidRDefault="00BC7575" w:rsidP="00BC7575">
            <w:pPr>
              <w:pStyle w:val="ListParagraph"/>
              <w:ind w:left="0"/>
              <w:jc w:val="center"/>
              <w:rPr>
                <w:sz w:val="18"/>
                <w:szCs w:val="18"/>
              </w:rPr>
            </w:pPr>
            <w:r w:rsidRPr="00347BAB">
              <w:rPr>
                <w:sz w:val="18"/>
                <w:szCs w:val="18"/>
              </w:rPr>
              <w:t>3</w:t>
            </w:r>
          </w:p>
        </w:tc>
        <w:tc>
          <w:tcPr>
            <w:tcW w:w="1081" w:type="dxa"/>
            <w:vAlign w:val="center"/>
          </w:tcPr>
          <w:p w:rsidR="00BC7575" w:rsidRPr="00347BAB" w:rsidRDefault="00BC7575" w:rsidP="00BC7575">
            <w:pPr>
              <w:pStyle w:val="ListParagraph"/>
              <w:ind w:left="0"/>
              <w:jc w:val="center"/>
              <w:rPr>
                <w:sz w:val="18"/>
                <w:szCs w:val="18"/>
              </w:rPr>
            </w:pPr>
            <w:r w:rsidRPr="00347BAB">
              <w:rPr>
                <w:sz w:val="18"/>
                <w:szCs w:val="18"/>
              </w:rPr>
              <w:t>86344304</w:t>
            </w:r>
          </w:p>
        </w:tc>
        <w:tc>
          <w:tcPr>
            <w:tcW w:w="990" w:type="dxa"/>
            <w:vAlign w:val="center"/>
          </w:tcPr>
          <w:p w:rsidR="00BC7575" w:rsidRPr="00347BAB" w:rsidRDefault="00BC7575" w:rsidP="00BC7575">
            <w:pPr>
              <w:pStyle w:val="ListParagraph"/>
              <w:ind w:left="0"/>
              <w:jc w:val="center"/>
              <w:rPr>
                <w:i/>
                <w:sz w:val="18"/>
                <w:szCs w:val="18"/>
              </w:rPr>
            </w:pPr>
            <w:r w:rsidRPr="00347BAB">
              <w:rPr>
                <w:i/>
                <w:sz w:val="18"/>
                <w:szCs w:val="18"/>
              </w:rPr>
              <w:t>CADM2</w:t>
            </w:r>
          </w:p>
        </w:tc>
        <w:tc>
          <w:tcPr>
            <w:tcW w:w="630" w:type="dxa"/>
            <w:vAlign w:val="center"/>
          </w:tcPr>
          <w:p w:rsidR="00BC7575" w:rsidRPr="00347BAB" w:rsidRDefault="00BC7575" w:rsidP="00BC7575">
            <w:pPr>
              <w:pStyle w:val="ListParagraph"/>
              <w:ind w:left="0"/>
              <w:jc w:val="center"/>
              <w:rPr>
                <w:sz w:val="18"/>
                <w:szCs w:val="18"/>
              </w:rPr>
            </w:pPr>
            <w:r w:rsidRPr="00347BAB">
              <w:rPr>
                <w:sz w:val="18"/>
                <w:szCs w:val="18"/>
              </w:rPr>
              <w:t>0.120</w:t>
            </w:r>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3.4×</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4.1×</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6.8×</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oMath>
            </m:oMathPara>
          </w:p>
        </w:tc>
        <w:tc>
          <w:tcPr>
            <w:tcW w:w="270" w:type="dxa"/>
          </w:tcPr>
          <w:p w:rsidR="00BC7575" w:rsidRPr="00347BAB" w:rsidRDefault="00BC7575" w:rsidP="00BC7575">
            <w:pPr>
              <w:pStyle w:val="ListParagraph"/>
              <w:ind w:left="0"/>
              <w:jc w:val="center"/>
              <w:rPr>
                <w:sz w:val="18"/>
                <w:szCs w:val="18"/>
              </w:rPr>
            </w:pPr>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0.13</m:t>
                </m:r>
              </m:oMath>
            </m:oMathPara>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0.37</m:t>
                </m:r>
              </m:oMath>
            </m:oMathPara>
          </w:p>
        </w:tc>
        <w:tc>
          <w:tcPr>
            <w:tcW w:w="117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0.11</m:t>
                </m:r>
              </m:oMath>
            </m:oMathPara>
          </w:p>
        </w:tc>
      </w:tr>
      <w:tr w:rsidR="00576B70" w:rsidRPr="00347BAB" w:rsidTr="007F33CC">
        <w:trPr>
          <w:trHeight w:val="360"/>
        </w:trPr>
        <w:tc>
          <w:tcPr>
            <w:tcW w:w="1170" w:type="dxa"/>
            <w:vAlign w:val="center"/>
          </w:tcPr>
          <w:p w:rsidR="00BC7575" w:rsidRPr="00347BAB" w:rsidRDefault="009347B0" w:rsidP="00BC7575">
            <w:pPr>
              <w:pStyle w:val="ListParagraph"/>
              <w:ind w:left="0"/>
              <w:jc w:val="center"/>
              <w:rPr>
                <w:sz w:val="18"/>
                <w:szCs w:val="18"/>
              </w:rPr>
            </w:pPr>
            <w:r w:rsidRPr="009347B0">
              <w:rPr>
                <w:noProof/>
              </w:rPr>
              <w:pict>
                <v:shape id="_x0000_s1113" type="#_x0000_t202" style="position:absolute;left:0;text-align:left;margin-left:-23.4pt;margin-top:17.2pt;width:27pt;height:27pt;z-index:-251655168;mso-wrap-edited:f;mso-position-horizontal-relative:text;mso-position-vertical-relative:text" wrapcoords="0 0 21600 0 21600 21600 0 21600 0 0" filled="f" stroked="f">
                  <v:fill o:detectmouseclick="t"/>
                  <v:textbox style="layout-flow:vertical;mso-next-textbox:#_x0000_s1113" inset=",7.2pt,,7.2pt">
                    <w:txbxContent>
                      <w:p w:rsidR="00EF14DF" w:rsidRDefault="00EF14DF" w:rsidP="007F33CC">
                        <w:fldSimple w:instr=" PAGE  \* MERGEFORMAT ">
                          <w:r>
                            <w:rPr>
                              <w:noProof/>
                            </w:rPr>
                            <w:t>43</w:t>
                          </w:r>
                        </w:fldSimple>
                      </w:p>
                    </w:txbxContent>
                  </v:textbox>
                </v:shape>
              </w:pict>
            </w:r>
            <w:r w:rsidR="00BC7575" w:rsidRPr="00347BAB">
              <w:rPr>
                <w:sz w:val="18"/>
                <w:szCs w:val="18"/>
              </w:rPr>
              <w:t>rs2889756</w:t>
            </w:r>
          </w:p>
        </w:tc>
        <w:tc>
          <w:tcPr>
            <w:tcW w:w="1259" w:type="dxa"/>
            <w:vAlign w:val="center"/>
          </w:tcPr>
          <w:p w:rsidR="00BC7575" w:rsidRPr="00347BAB" w:rsidRDefault="00BC7575" w:rsidP="00BC7575">
            <w:pPr>
              <w:pStyle w:val="ListParagraph"/>
              <w:ind w:left="0"/>
              <w:jc w:val="center"/>
              <w:rPr>
                <w:sz w:val="18"/>
                <w:szCs w:val="18"/>
              </w:rPr>
            </w:pPr>
            <w:r w:rsidRPr="00347BAB">
              <w:rPr>
                <w:sz w:val="18"/>
                <w:szCs w:val="18"/>
              </w:rPr>
              <w:t>3</w:t>
            </w:r>
          </w:p>
        </w:tc>
        <w:tc>
          <w:tcPr>
            <w:tcW w:w="1081" w:type="dxa"/>
            <w:vAlign w:val="center"/>
          </w:tcPr>
          <w:p w:rsidR="00BC7575" w:rsidRPr="00347BAB" w:rsidRDefault="00BC7575" w:rsidP="00BC7575">
            <w:pPr>
              <w:pStyle w:val="ListParagraph"/>
              <w:ind w:left="0"/>
              <w:jc w:val="center"/>
              <w:rPr>
                <w:sz w:val="18"/>
                <w:szCs w:val="18"/>
              </w:rPr>
            </w:pPr>
            <w:r w:rsidRPr="00347BAB">
              <w:rPr>
                <w:sz w:val="18"/>
                <w:szCs w:val="18"/>
              </w:rPr>
              <w:t>186252771</w:t>
            </w:r>
          </w:p>
        </w:tc>
        <w:tc>
          <w:tcPr>
            <w:tcW w:w="990" w:type="dxa"/>
            <w:vAlign w:val="center"/>
          </w:tcPr>
          <w:p w:rsidR="00BC7575" w:rsidRPr="00347BAB" w:rsidRDefault="00BC7575" w:rsidP="00BC7575">
            <w:pPr>
              <w:pStyle w:val="ListParagraph"/>
              <w:ind w:left="0"/>
              <w:jc w:val="center"/>
              <w:rPr>
                <w:i/>
                <w:sz w:val="18"/>
                <w:szCs w:val="18"/>
              </w:rPr>
            </w:pPr>
            <w:r w:rsidRPr="00347BAB">
              <w:rPr>
                <w:i/>
                <w:sz w:val="18"/>
                <w:szCs w:val="18"/>
              </w:rPr>
              <w:t>CRYGS</w:t>
            </w:r>
          </w:p>
        </w:tc>
        <w:tc>
          <w:tcPr>
            <w:tcW w:w="630" w:type="dxa"/>
            <w:vAlign w:val="center"/>
          </w:tcPr>
          <w:p w:rsidR="00BC7575" w:rsidRPr="00347BAB" w:rsidRDefault="00BC7575" w:rsidP="00BC7575">
            <w:pPr>
              <w:pStyle w:val="ListParagraph"/>
              <w:ind w:left="0"/>
              <w:jc w:val="center"/>
              <w:rPr>
                <w:sz w:val="18"/>
                <w:szCs w:val="18"/>
              </w:rPr>
            </w:pPr>
            <w:r w:rsidRPr="00347BAB">
              <w:rPr>
                <w:sz w:val="18"/>
                <w:szCs w:val="18"/>
              </w:rPr>
              <w:t>0.076</w:t>
            </w:r>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4.0×</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0.12</m:t>
                </m:r>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4.3×</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oMath>
            </m:oMathPara>
          </w:p>
        </w:tc>
        <w:tc>
          <w:tcPr>
            <w:tcW w:w="270" w:type="dxa"/>
          </w:tcPr>
          <w:p w:rsidR="00BC7575" w:rsidRPr="00347BAB" w:rsidRDefault="00BC7575" w:rsidP="00BC7575">
            <w:pPr>
              <w:pStyle w:val="ListParagraph"/>
              <w:ind w:left="0"/>
              <w:jc w:val="center"/>
              <w:rPr>
                <w:sz w:val="18"/>
                <w:szCs w:val="18"/>
              </w:rPr>
            </w:pPr>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2.1×</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-2</m:t>
                    </m:r>
                  </m:sup>
                </m:sSup>
              </m:oMath>
            </m:oMathPara>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0.18</m:t>
                </m:r>
              </m:oMath>
            </m:oMathPara>
          </w:p>
        </w:tc>
        <w:tc>
          <w:tcPr>
            <w:tcW w:w="117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1.8×</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-2</m:t>
                    </m:r>
                  </m:sup>
                </m:sSup>
              </m:oMath>
            </m:oMathPara>
          </w:p>
        </w:tc>
      </w:tr>
      <w:tr w:rsidR="00576B70" w:rsidRPr="00347BAB" w:rsidTr="007F33CC">
        <w:trPr>
          <w:trHeight w:val="360"/>
        </w:trPr>
        <w:tc>
          <w:tcPr>
            <w:tcW w:w="1170" w:type="dxa"/>
            <w:vAlign w:val="center"/>
          </w:tcPr>
          <w:p w:rsidR="00BC7575" w:rsidRPr="00347BAB" w:rsidRDefault="00BC7575" w:rsidP="00BC7575">
            <w:pPr>
              <w:pStyle w:val="ListParagraph"/>
              <w:ind w:left="0"/>
              <w:jc w:val="center"/>
              <w:rPr>
                <w:sz w:val="18"/>
                <w:szCs w:val="18"/>
              </w:rPr>
            </w:pPr>
            <w:r w:rsidRPr="00347BAB">
              <w:rPr>
                <w:sz w:val="18"/>
                <w:szCs w:val="18"/>
              </w:rPr>
              <w:t>rs9675886</w:t>
            </w:r>
          </w:p>
        </w:tc>
        <w:tc>
          <w:tcPr>
            <w:tcW w:w="1259" w:type="dxa"/>
            <w:vAlign w:val="center"/>
          </w:tcPr>
          <w:p w:rsidR="00BC7575" w:rsidRPr="00347BAB" w:rsidRDefault="00BC7575" w:rsidP="00BC7575">
            <w:pPr>
              <w:pStyle w:val="ListParagraph"/>
              <w:ind w:left="0"/>
              <w:jc w:val="center"/>
              <w:rPr>
                <w:sz w:val="18"/>
                <w:szCs w:val="18"/>
              </w:rPr>
            </w:pPr>
            <w:r w:rsidRPr="00347BAB">
              <w:rPr>
                <w:sz w:val="18"/>
                <w:szCs w:val="18"/>
              </w:rPr>
              <w:t>18</w:t>
            </w:r>
          </w:p>
        </w:tc>
        <w:tc>
          <w:tcPr>
            <w:tcW w:w="1081" w:type="dxa"/>
            <w:vAlign w:val="center"/>
          </w:tcPr>
          <w:p w:rsidR="00BC7575" w:rsidRPr="00347BAB" w:rsidRDefault="00BC7575" w:rsidP="00BC7575">
            <w:pPr>
              <w:pStyle w:val="ListParagraph"/>
              <w:ind w:left="0"/>
              <w:jc w:val="center"/>
              <w:rPr>
                <w:sz w:val="18"/>
                <w:szCs w:val="18"/>
              </w:rPr>
            </w:pPr>
            <w:r w:rsidRPr="00347BAB">
              <w:rPr>
                <w:sz w:val="18"/>
                <w:szCs w:val="18"/>
              </w:rPr>
              <w:t>57969322</w:t>
            </w:r>
          </w:p>
        </w:tc>
        <w:tc>
          <w:tcPr>
            <w:tcW w:w="990" w:type="dxa"/>
            <w:vAlign w:val="center"/>
          </w:tcPr>
          <w:p w:rsidR="00BC7575" w:rsidRPr="00347BAB" w:rsidRDefault="00BC7575" w:rsidP="00BC7575">
            <w:pPr>
              <w:pStyle w:val="ListParagraph"/>
              <w:ind w:left="0"/>
              <w:jc w:val="center"/>
              <w:rPr>
                <w:i/>
                <w:sz w:val="18"/>
                <w:szCs w:val="18"/>
              </w:rPr>
            </w:pPr>
            <w:r w:rsidRPr="00347BAB">
              <w:rPr>
                <w:i/>
                <w:sz w:val="18"/>
                <w:szCs w:val="18"/>
              </w:rPr>
              <w:t>MC4R</w:t>
            </w:r>
          </w:p>
        </w:tc>
        <w:tc>
          <w:tcPr>
            <w:tcW w:w="630" w:type="dxa"/>
            <w:vAlign w:val="center"/>
          </w:tcPr>
          <w:p w:rsidR="00BC7575" w:rsidRPr="00347BAB" w:rsidRDefault="00BC7575" w:rsidP="00BC7575">
            <w:pPr>
              <w:pStyle w:val="ListParagraph"/>
              <w:ind w:left="0"/>
              <w:jc w:val="center"/>
              <w:rPr>
                <w:sz w:val="18"/>
                <w:szCs w:val="18"/>
              </w:rPr>
            </w:pPr>
            <w:r w:rsidRPr="00347BAB">
              <w:rPr>
                <w:sz w:val="18"/>
                <w:szCs w:val="18"/>
              </w:rPr>
              <w:t>0.265</w:t>
            </w:r>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4.2×</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1.3×</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1.1×</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oMath>
            </m:oMathPara>
          </w:p>
        </w:tc>
        <w:tc>
          <w:tcPr>
            <w:tcW w:w="270" w:type="dxa"/>
          </w:tcPr>
          <w:p w:rsidR="00BC7575" w:rsidRPr="00347BAB" w:rsidRDefault="00BC7575" w:rsidP="00BC7575">
            <w:pPr>
              <w:pStyle w:val="ListParagraph"/>
              <w:ind w:left="0"/>
              <w:jc w:val="center"/>
              <w:rPr>
                <w:sz w:val="18"/>
                <w:szCs w:val="18"/>
              </w:rPr>
            </w:pPr>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8.8×</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-2</m:t>
                    </m:r>
                  </m:sup>
                </m:sSup>
              </m:oMath>
            </m:oMathPara>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0.26</m:t>
                </m:r>
              </m:oMath>
            </m:oMathPara>
          </w:p>
        </w:tc>
        <w:tc>
          <w:tcPr>
            <w:tcW w:w="117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7.6×</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-2</m:t>
                    </m:r>
                  </m:sup>
                </m:sSup>
              </m:oMath>
            </m:oMathPara>
          </w:p>
        </w:tc>
      </w:tr>
      <w:tr w:rsidR="00576B70" w:rsidRPr="00347BAB" w:rsidTr="007F33CC">
        <w:trPr>
          <w:trHeight w:val="360"/>
        </w:trPr>
        <w:tc>
          <w:tcPr>
            <w:tcW w:w="1170" w:type="dxa"/>
            <w:vAlign w:val="center"/>
          </w:tcPr>
          <w:p w:rsidR="00BC7575" w:rsidRPr="00347BAB" w:rsidRDefault="00BC7575" w:rsidP="00BC7575">
            <w:pPr>
              <w:pStyle w:val="ListParagraph"/>
              <w:ind w:left="0"/>
              <w:jc w:val="center"/>
              <w:rPr>
                <w:sz w:val="18"/>
                <w:szCs w:val="18"/>
              </w:rPr>
            </w:pPr>
            <w:r w:rsidRPr="00347BAB">
              <w:rPr>
                <w:sz w:val="18"/>
                <w:szCs w:val="18"/>
              </w:rPr>
              <w:t>rs6781294</w:t>
            </w:r>
          </w:p>
        </w:tc>
        <w:tc>
          <w:tcPr>
            <w:tcW w:w="1259" w:type="dxa"/>
            <w:vAlign w:val="center"/>
          </w:tcPr>
          <w:p w:rsidR="00BC7575" w:rsidRPr="00347BAB" w:rsidRDefault="00BC7575" w:rsidP="00BC7575">
            <w:pPr>
              <w:pStyle w:val="ListParagraph"/>
              <w:ind w:left="0"/>
              <w:jc w:val="center"/>
              <w:rPr>
                <w:sz w:val="18"/>
                <w:szCs w:val="18"/>
              </w:rPr>
            </w:pPr>
            <w:r w:rsidRPr="00347BAB">
              <w:rPr>
                <w:sz w:val="18"/>
                <w:szCs w:val="18"/>
              </w:rPr>
              <w:t>3</w:t>
            </w:r>
          </w:p>
        </w:tc>
        <w:tc>
          <w:tcPr>
            <w:tcW w:w="1081" w:type="dxa"/>
            <w:vAlign w:val="center"/>
          </w:tcPr>
          <w:p w:rsidR="00BC7575" w:rsidRPr="00347BAB" w:rsidRDefault="00BC7575" w:rsidP="00BC7575">
            <w:pPr>
              <w:pStyle w:val="ListParagraph"/>
              <w:ind w:left="0"/>
              <w:jc w:val="center"/>
              <w:rPr>
                <w:sz w:val="18"/>
                <w:szCs w:val="18"/>
              </w:rPr>
            </w:pPr>
            <w:r w:rsidRPr="00347BAB">
              <w:rPr>
                <w:sz w:val="18"/>
                <w:szCs w:val="18"/>
              </w:rPr>
              <w:t>86331094</w:t>
            </w:r>
          </w:p>
        </w:tc>
        <w:tc>
          <w:tcPr>
            <w:tcW w:w="990" w:type="dxa"/>
            <w:vAlign w:val="center"/>
          </w:tcPr>
          <w:p w:rsidR="00BC7575" w:rsidRPr="00347BAB" w:rsidRDefault="00BC7575" w:rsidP="00BC7575">
            <w:pPr>
              <w:pStyle w:val="ListParagraph"/>
              <w:ind w:left="0"/>
              <w:jc w:val="center"/>
              <w:rPr>
                <w:i/>
                <w:sz w:val="18"/>
                <w:szCs w:val="18"/>
              </w:rPr>
            </w:pPr>
            <w:r w:rsidRPr="00347BAB">
              <w:rPr>
                <w:i/>
                <w:sz w:val="18"/>
                <w:szCs w:val="18"/>
              </w:rPr>
              <w:t>CADM2</w:t>
            </w:r>
          </w:p>
        </w:tc>
        <w:tc>
          <w:tcPr>
            <w:tcW w:w="630" w:type="dxa"/>
            <w:vAlign w:val="center"/>
          </w:tcPr>
          <w:p w:rsidR="00BC7575" w:rsidRPr="00347BAB" w:rsidRDefault="00BC7575" w:rsidP="00BC7575">
            <w:pPr>
              <w:pStyle w:val="ListParagraph"/>
              <w:ind w:left="0"/>
              <w:jc w:val="center"/>
              <w:rPr>
                <w:sz w:val="18"/>
                <w:szCs w:val="18"/>
              </w:rPr>
            </w:pPr>
            <w:r w:rsidRPr="00347BAB">
              <w:rPr>
                <w:sz w:val="18"/>
                <w:szCs w:val="18"/>
              </w:rPr>
              <w:t>0.120</w:t>
            </w:r>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5.1×</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5.7×</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9.0×</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-4</m:t>
                    </m:r>
                  </m:sup>
                </m:sSup>
              </m:oMath>
            </m:oMathPara>
          </w:p>
        </w:tc>
        <w:tc>
          <w:tcPr>
            <w:tcW w:w="270" w:type="dxa"/>
          </w:tcPr>
          <w:p w:rsidR="00BC7575" w:rsidRPr="00347BAB" w:rsidRDefault="00BC7575" w:rsidP="00BC7575">
            <w:pPr>
              <w:pStyle w:val="ListParagraph"/>
              <w:ind w:left="0"/>
              <w:jc w:val="center"/>
              <w:rPr>
                <w:sz w:val="18"/>
                <w:szCs w:val="18"/>
              </w:rPr>
            </w:pPr>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0.13</m:t>
                </m:r>
              </m:oMath>
            </m:oMathPara>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0.37</m:t>
                </m:r>
              </m:oMath>
            </m:oMathPara>
          </w:p>
        </w:tc>
        <w:tc>
          <w:tcPr>
            <w:tcW w:w="117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0.11</m:t>
                </m:r>
              </m:oMath>
            </m:oMathPara>
          </w:p>
        </w:tc>
      </w:tr>
      <w:tr w:rsidR="00576B70" w:rsidRPr="00347BAB" w:rsidTr="007F33CC">
        <w:trPr>
          <w:trHeight w:val="20"/>
        </w:trPr>
        <w:tc>
          <w:tcPr>
            <w:tcW w:w="1170" w:type="dxa"/>
            <w:vAlign w:val="center"/>
          </w:tcPr>
          <w:p w:rsidR="00BC7575" w:rsidRPr="00347BAB" w:rsidRDefault="00BC7575" w:rsidP="00BC7575">
            <w:pPr>
              <w:pStyle w:val="ListParagraph"/>
              <w:ind w:left="0"/>
              <w:jc w:val="center"/>
              <w:rPr>
                <w:sz w:val="18"/>
                <w:szCs w:val="18"/>
              </w:rPr>
            </w:pPr>
          </w:p>
        </w:tc>
        <w:tc>
          <w:tcPr>
            <w:tcW w:w="1259" w:type="dxa"/>
            <w:vAlign w:val="center"/>
          </w:tcPr>
          <w:p w:rsidR="00BC7575" w:rsidRPr="00347BAB" w:rsidRDefault="00BC7575" w:rsidP="00BC7575">
            <w:pPr>
              <w:pStyle w:val="ListParagraph"/>
              <w:ind w:left="0"/>
              <w:jc w:val="center"/>
              <w:rPr>
                <w:sz w:val="18"/>
                <w:szCs w:val="18"/>
              </w:rPr>
            </w:pPr>
          </w:p>
        </w:tc>
        <w:tc>
          <w:tcPr>
            <w:tcW w:w="1081" w:type="dxa"/>
            <w:vAlign w:val="center"/>
          </w:tcPr>
          <w:p w:rsidR="00BC7575" w:rsidRPr="00347BAB" w:rsidRDefault="00BC7575" w:rsidP="00BC7575">
            <w:pPr>
              <w:pStyle w:val="ListParagraph"/>
              <w:ind w:left="0"/>
              <w:jc w:val="center"/>
              <w:rPr>
                <w:sz w:val="18"/>
                <w:szCs w:val="18"/>
              </w:rPr>
            </w:pPr>
          </w:p>
        </w:tc>
        <w:tc>
          <w:tcPr>
            <w:tcW w:w="990" w:type="dxa"/>
            <w:vAlign w:val="center"/>
          </w:tcPr>
          <w:p w:rsidR="00BC7575" w:rsidRPr="00347BAB" w:rsidRDefault="00BC7575" w:rsidP="00BC7575">
            <w:pPr>
              <w:pStyle w:val="ListParagraph"/>
              <w:ind w:left="0"/>
              <w:jc w:val="center"/>
              <w:rPr>
                <w:i/>
                <w:sz w:val="18"/>
                <w:szCs w:val="18"/>
              </w:rPr>
            </w:pPr>
          </w:p>
        </w:tc>
        <w:tc>
          <w:tcPr>
            <w:tcW w:w="630" w:type="dxa"/>
            <w:vAlign w:val="center"/>
          </w:tcPr>
          <w:p w:rsidR="00BC7575" w:rsidRPr="00347BAB" w:rsidRDefault="00BC7575" w:rsidP="00BC7575">
            <w:pPr>
              <w:pStyle w:val="ListParagraph"/>
              <w:ind w:left="0"/>
              <w:jc w:val="center"/>
              <w:rPr>
                <w:sz w:val="18"/>
                <w:szCs w:val="18"/>
              </w:rPr>
            </w:pPr>
          </w:p>
        </w:tc>
        <w:tc>
          <w:tcPr>
            <w:tcW w:w="1080" w:type="dxa"/>
            <w:vAlign w:val="center"/>
          </w:tcPr>
          <w:p w:rsidR="00BC7575" w:rsidRPr="00347BAB" w:rsidRDefault="00BC7575" w:rsidP="00BC7575">
            <w:pPr>
              <w:pStyle w:val="ListParagraph"/>
              <w:ind w:left="0"/>
              <w:jc w:val="center"/>
              <w:rPr>
                <w:sz w:val="18"/>
                <w:szCs w:val="18"/>
              </w:rPr>
            </w:pPr>
          </w:p>
        </w:tc>
        <w:tc>
          <w:tcPr>
            <w:tcW w:w="1080" w:type="dxa"/>
            <w:vAlign w:val="center"/>
          </w:tcPr>
          <w:p w:rsidR="00BC7575" w:rsidRPr="00347BAB" w:rsidRDefault="00BC7575" w:rsidP="00BC7575">
            <w:pPr>
              <w:pStyle w:val="ListParagraph"/>
              <w:ind w:left="0"/>
              <w:jc w:val="center"/>
              <w:rPr>
                <w:sz w:val="18"/>
                <w:szCs w:val="18"/>
              </w:rPr>
            </w:pPr>
          </w:p>
        </w:tc>
        <w:tc>
          <w:tcPr>
            <w:tcW w:w="1080" w:type="dxa"/>
            <w:vAlign w:val="center"/>
          </w:tcPr>
          <w:p w:rsidR="00BC7575" w:rsidRPr="00347BAB" w:rsidRDefault="00BC7575" w:rsidP="00BC7575">
            <w:pPr>
              <w:pStyle w:val="ListParagraph"/>
              <w:ind w:left="0"/>
              <w:jc w:val="center"/>
              <w:rPr>
                <w:sz w:val="18"/>
                <w:szCs w:val="18"/>
              </w:rPr>
            </w:pPr>
          </w:p>
        </w:tc>
        <w:tc>
          <w:tcPr>
            <w:tcW w:w="270" w:type="dxa"/>
          </w:tcPr>
          <w:p w:rsidR="00BC7575" w:rsidRPr="00347BAB" w:rsidRDefault="00BC7575" w:rsidP="00BC7575">
            <w:pPr>
              <w:pStyle w:val="ListParagraph"/>
              <w:ind w:left="0"/>
              <w:jc w:val="center"/>
              <w:rPr>
                <w:sz w:val="18"/>
                <w:szCs w:val="18"/>
              </w:rPr>
            </w:pPr>
          </w:p>
        </w:tc>
        <w:tc>
          <w:tcPr>
            <w:tcW w:w="990" w:type="dxa"/>
            <w:vAlign w:val="center"/>
          </w:tcPr>
          <w:p w:rsidR="00BC7575" w:rsidRPr="00347BAB" w:rsidRDefault="00BC7575" w:rsidP="00BC7575">
            <w:pPr>
              <w:pStyle w:val="ListParagraph"/>
              <w:ind w:left="0"/>
              <w:jc w:val="center"/>
              <w:rPr>
                <w:sz w:val="18"/>
                <w:szCs w:val="18"/>
              </w:rPr>
            </w:pPr>
          </w:p>
        </w:tc>
        <w:tc>
          <w:tcPr>
            <w:tcW w:w="990" w:type="dxa"/>
            <w:vAlign w:val="center"/>
          </w:tcPr>
          <w:p w:rsidR="00BC7575" w:rsidRPr="00347BAB" w:rsidRDefault="00BC7575" w:rsidP="00BC7575">
            <w:pPr>
              <w:pStyle w:val="ListParagraph"/>
              <w:ind w:left="0"/>
              <w:jc w:val="center"/>
              <w:rPr>
                <w:sz w:val="18"/>
                <w:szCs w:val="18"/>
              </w:rPr>
            </w:pPr>
          </w:p>
        </w:tc>
        <w:tc>
          <w:tcPr>
            <w:tcW w:w="1170" w:type="dxa"/>
            <w:vAlign w:val="center"/>
          </w:tcPr>
          <w:p w:rsidR="00BC7575" w:rsidRPr="00347BAB" w:rsidRDefault="00BC7575" w:rsidP="00BC7575">
            <w:pPr>
              <w:pStyle w:val="ListParagraph"/>
              <w:ind w:left="0"/>
              <w:jc w:val="center"/>
              <w:rPr>
                <w:sz w:val="18"/>
                <w:szCs w:val="18"/>
              </w:rPr>
            </w:pPr>
          </w:p>
        </w:tc>
      </w:tr>
      <w:tr w:rsidR="00576B70" w:rsidRPr="00347BAB" w:rsidTr="007F33CC">
        <w:trPr>
          <w:trHeight w:val="360"/>
        </w:trPr>
        <w:tc>
          <w:tcPr>
            <w:tcW w:w="1170" w:type="dxa"/>
            <w:vAlign w:val="center"/>
          </w:tcPr>
          <w:p w:rsidR="00BC7575" w:rsidRPr="00347BAB" w:rsidRDefault="00BC7575" w:rsidP="00BC7575">
            <w:pPr>
              <w:pStyle w:val="ListParagraph"/>
              <w:ind w:left="0"/>
              <w:jc w:val="center"/>
              <w:rPr>
                <w:sz w:val="18"/>
                <w:szCs w:val="18"/>
              </w:rPr>
            </w:pPr>
            <w:r w:rsidRPr="00347BAB">
              <w:rPr>
                <w:sz w:val="18"/>
                <w:szCs w:val="18"/>
              </w:rPr>
              <w:t>rs12328474*</w:t>
            </w:r>
          </w:p>
        </w:tc>
        <w:tc>
          <w:tcPr>
            <w:tcW w:w="1259" w:type="dxa"/>
            <w:vAlign w:val="center"/>
          </w:tcPr>
          <w:p w:rsidR="00BC7575" w:rsidRPr="00347BAB" w:rsidRDefault="00BC7575" w:rsidP="00BC7575">
            <w:pPr>
              <w:pStyle w:val="ListParagraph"/>
              <w:ind w:left="0"/>
              <w:jc w:val="center"/>
              <w:rPr>
                <w:sz w:val="18"/>
                <w:szCs w:val="18"/>
              </w:rPr>
            </w:pPr>
            <w:r w:rsidRPr="00347BAB">
              <w:rPr>
                <w:sz w:val="18"/>
                <w:szCs w:val="18"/>
              </w:rPr>
              <w:t>2</w:t>
            </w:r>
          </w:p>
        </w:tc>
        <w:tc>
          <w:tcPr>
            <w:tcW w:w="1081" w:type="dxa"/>
            <w:vAlign w:val="center"/>
          </w:tcPr>
          <w:p w:rsidR="00BC7575" w:rsidRPr="00347BAB" w:rsidRDefault="00BC7575" w:rsidP="00BC7575">
            <w:pPr>
              <w:pStyle w:val="ListParagraph"/>
              <w:ind w:left="0"/>
              <w:jc w:val="center"/>
              <w:rPr>
                <w:sz w:val="18"/>
                <w:szCs w:val="18"/>
              </w:rPr>
            </w:pPr>
            <w:r w:rsidRPr="00347BAB">
              <w:rPr>
                <w:sz w:val="18"/>
                <w:szCs w:val="18"/>
              </w:rPr>
              <w:t>140922100</w:t>
            </w:r>
          </w:p>
        </w:tc>
        <w:tc>
          <w:tcPr>
            <w:tcW w:w="990" w:type="dxa"/>
            <w:vAlign w:val="center"/>
          </w:tcPr>
          <w:p w:rsidR="00BC7575" w:rsidRPr="00347BAB" w:rsidRDefault="00BC7575" w:rsidP="00BC7575">
            <w:pPr>
              <w:pStyle w:val="ListParagraph"/>
              <w:ind w:left="0"/>
              <w:jc w:val="center"/>
              <w:rPr>
                <w:i/>
                <w:sz w:val="18"/>
                <w:szCs w:val="18"/>
              </w:rPr>
            </w:pPr>
            <w:r w:rsidRPr="00347BAB">
              <w:rPr>
                <w:i/>
                <w:sz w:val="18"/>
                <w:szCs w:val="18"/>
              </w:rPr>
              <w:t>LRP1B</w:t>
            </w:r>
          </w:p>
        </w:tc>
        <w:tc>
          <w:tcPr>
            <w:tcW w:w="630" w:type="dxa"/>
            <w:vAlign w:val="center"/>
          </w:tcPr>
          <w:p w:rsidR="00BC7575" w:rsidRPr="00347BAB" w:rsidRDefault="00BC7575" w:rsidP="00BC7575">
            <w:pPr>
              <w:pStyle w:val="ListParagraph"/>
              <w:ind w:left="0"/>
              <w:jc w:val="center"/>
              <w:rPr>
                <w:sz w:val="18"/>
                <w:szCs w:val="18"/>
              </w:rPr>
            </w:pPr>
            <w:r w:rsidRPr="00347BAB">
              <w:rPr>
                <w:sz w:val="18"/>
                <w:szCs w:val="18"/>
              </w:rPr>
              <w:t>0.249</w:t>
            </w:r>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7.3×</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0.26</m:t>
                </m:r>
              </m:oMath>
            </m:oMathPara>
          </w:p>
        </w:tc>
        <w:tc>
          <w:tcPr>
            <w:tcW w:w="108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4.2×</m:t>
                </m:r>
                <m:sSup>
                  <m:sSupPr>
                    <m:ctrlPr>
                      <w:rPr>
                        <w:rFonts w:ascii="Cambria Math" w:hAnsi="Cambria Math"/>
                        <w:i/>
                        <w:sz w:val="18"/>
                        <w:szCs w:val="18"/>
                      </w:rPr>
                    </m:ctrlPr>
                  </m:sSupPr>
                  <m:e>
                    <m:r>
                      <w:rPr>
                        <w:rFonts w:ascii="Cambria Math" w:hAnsi="Cambria Math"/>
                        <w:sz w:val="18"/>
                        <w:szCs w:val="18"/>
                      </w:rPr>
                      <m:t>10</m:t>
                    </m:r>
                  </m:e>
                  <m:sup>
                    <m:r>
                      <w:rPr>
                        <w:rFonts w:ascii="Cambria Math" w:hAnsi="Cambria Math"/>
                        <w:sz w:val="18"/>
                        <w:szCs w:val="18"/>
                      </w:rPr>
                      <m:t>-3</m:t>
                    </m:r>
                  </m:sup>
                </m:sSup>
              </m:oMath>
            </m:oMathPara>
          </w:p>
        </w:tc>
        <w:tc>
          <w:tcPr>
            <w:tcW w:w="270" w:type="dxa"/>
          </w:tcPr>
          <w:p w:rsidR="00BC7575" w:rsidRPr="00347BAB" w:rsidRDefault="00BC7575" w:rsidP="00BC7575">
            <w:pPr>
              <w:pStyle w:val="ListParagraph"/>
              <w:ind w:left="0"/>
              <w:jc w:val="center"/>
              <w:rPr>
                <w:sz w:val="18"/>
                <w:szCs w:val="18"/>
              </w:rPr>
            </w:pPr>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0.26</m:t>
                </m:r>
              </m:oMath>
            </m:oMathPara>
          </w:p>
        </w:tc>
        <w:tc>
          <w:tcPr>
            <w:tcW w:w="99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0.45</m:t>
                </m:r>
              </m:oMath>
            </m:oMathPara>
          </w:p>
        </w:tc>
        <w:tc>
          <w:tcPr>
            <w:tcW w:w="1170" w:type="dxa"/>
            <w:vAlign w:val="center"/>
          </w:tcPr>
          <w:p w:rsidR="00BC7575" w:rsidRPr="00347BAB" w:rsidRDefault="00BC7575" w:rsidP="00BC7575">
            <w:pPr>
              <w:pStyle w:val="ListParagraph"/>
              <w:ind w:left="0"/>
              <w:jc w:val="center"/>
              <w:rPr>
                <w:sz w:val="18"/>
                <w:szCs w:val="18"/>
              </w:rPr>
            </w:pPr>
            <m:oMathPara>
              <m:oMath>
                <m:r>
                  <w:rPr>
                    <w:rFonts w:ascii="Cambria Math" w:hAnsi="Cambria Math"/>
                    <w:sz w:val="18"/>
                    <w:szCs w:val="18"/>
                  </w:rPr>
                  <m:t>0.22</m:t>
                </m:r>
              </m:oMath>
            </m:oMathPara>
          </w:p>
        </w:tc>
      </w:tr>
    </w:tbl>
    <w:p w:rsidR="00BC7575" w:rsidRPr="00347BAB" w:rsidRDefault="00BC7575" w:rsidP="00BC7575"/>
    <w:p w:rsidR="00BC7575" w:rsidRPr="00347BAB" w:rsidRDefault="00BC7575" w:rsidP="00BC7575">
      <w:pPr>
        <w:spacing w:line="480" w:lineRule="auto"/>
      </w:pPr>
      <w:r w:rsidRPr="00347BAB">
        <w:t xml:space="preserve">This table lists the 10 SNPs with smallest p-values of parametric bootstrap based </w:t>
      </w:r>
      <w:proofErr w:type="spellStart"/>
      <w:r w:rsidRPr="00347BAB">
        <w:t>famLRT</w:t>
      </w:r>
      <w:r w:rsidRPr="00347BAB">
        <w:rPr>
          <w:vertAlign w:val="subscript"/>
        </w:rPr>
        <w:t>MV</w:t>
      </w:r>
      <w:proofErr w:type="spellEnd"/>
      <w:r w:rsidRPr="00347BAB">
        <w:t xml:space="preserve">, adjusting for sex, age, and age squared. </w:t>
      </w:r>
    </w:p>
    <w:p w:rsidR="00BC7575" w:rsidRPr="00347BAB" w:rsidRDefault="00BC7575" w:rsidP="002C0F7E">
      <w:pPr>
        <w:spacing w:line="480" w:lineRule="auto"/>
      </w:pPr>
      <w:r w:rsidRPr="00347BAB">
        <w:t xml:space="preserve">* denotes the SNP that was identified as a top SNP associated with BMI variability </w:t>
      </w:r>
      <w:r w:rsidR="009347B0" w:rsidRPr="00347BAB">
        <w:fldChar w:fldCharType="begin"/>
      </w:r>
      <w:r w:rsidRPr="00347BAB">
        <w:instrText xml:space="preserve"> ADDIN EN.CITE &lt;EndNote&gt;&lt;Cite&gt;&lt;Author&gt;Yang&lt;/Author&gt;&lt;Year&gt;2012&lt;/Year&gt;&lt;RecNum&gt;11&lt;/RecNum&gt;&lt;DisplayText&gt;[Yang, et al. 2012]&lt;/DisplayText&gt;&lt;record&gt;&lt;rec-number&gt;11&lt;/rec-number&gt;&lt;foreign-keys&gt;&lt;key app="EN" db-id="xfszrd0s7zdz5qe55vfpvvz1v0ax0s9xxwfw"&gt;11&lt;/key&gt;&lt;/foreign-keys&gt;&lt;ref-type name="Journal Article"&gt;17&lt;/ref-type&gt;&lt;contributors&gt;&lt;authors&gt;&lt;author&gt;Yang, J.&lt;/author&gt;&lt;author&gt;Loos, R.J.F.&lt;/author&gt;&lt;author&gt;Powell, J.E.&lt;/author&gt;&lt;author&gt;Medland, S.E.&lt;/author&gt;&lt;author&gt;Speliotes, E.K.&lt;/author&gt;&lt;author&gt;Chasman, D.I.&lt;/author&gt;&lt;author&gt;Rose, L.M.&lt;/author&gt;&lt;author&gt;Thorleifsson, G.&lt;/author&gt;&lt;author&gt;Steinthorsdottir, V.&lt;/author&gt;&lt;author&gt;Mägi, R.&lt;/author&gt;&lt;/authors&gt;&lt;/contributors&gt;&lt;titles&gt;&lt;title&gt;FTO genotype is associated with phenotypic variability of body mass index&lt;/title&gt;&lt;secondary-title&gt;Nature&lt;/secondary-title&gt;&lt;/titles&gt;&lt;pages&gt;267-272&lt;/pages&gt;&lt;volume&gt;490&lt;/volume&gt;&lt;dates&gt;&lt;year&gt;2012&lt;/year&gt;&lt;/dates&gt;&lt;isbn&gt;0028-0836&lt;/isbn&gt;&lt;urls&gt;&lt;/urls&gt;&lt;/record&gt;&lt;/Cite&gt;&lt;/EndNote&gt;</w:instrText>
      </w:r>
      <w:r w:rsidR="009347B0" w:rsidRPr="00347BAB">
        <w:fldChar w:fldCharType="separate"/>
      </w:r>
      <w:r w:rsidRPr="00347BAB">
        <w:rPr>
          <w:noProof/>
        </w:rPr>
        <w:t>[</w:t>
      </w:r>
      <w:hyperlink w:anchor="_ENREF_16" w:tooltip="Yang, 2012 #11" w:history="1">
        <w:r w:rsidRPr="00347BAB">
          <w:rPr>
            <w:noProof/>
          </w:rPr>
          <w:t>Yang et al., 2012</w:t>
        </w:r>
      </w:hyperlink>
      <w:r w:rsidRPr="00347BAB">
        <w:rPr>
          <w:noProof/>
        </w:rPr>
        <w:t>]</w:t>
      </w:r>
      <w:r w:rsidR="009347B0" w:rsidRPr="00347BAB">
        <w:fldChar w:fldCharType="end"/>
      </w:r>
    </w:p>
    <w:p w:rsidR="008C58D2" w:rsidRDefault="008C58D2" w:rsidP="002C0F7E">
      <w:pPr>
        <w:spacing w:line="480" w:lineRule="auto"/>
        <w:sectPr w:rsidR="008C58D2" w:rsidSect="0075394F">
          <w:footerReference w:type="default" r:id="rId16"/>
          <w:pgSz w:w="15840" w:h="12240" w:orient="landscape" w:code="1"/>
          <w:pgMar w:top="1800" w:right="1800" w:bottom="1440" w:left="1800" w:header="0" w:footer="1584" w:gutter="0"/>
          <w:cols w:space="720"/>
          <w:docGrid w:linePitch="360"/>
        </w:sectPr>
      </w:pPr>
    </w:p>
    <w:p w:rsidR="007A1CFB" w:rsidRPr="006E1978" w:rsidRDefault="007A1CFB" w:rsidP="007A1CFB">
      <w:pPr>
        <w:pStyle w:val="Heading2"/>
      </w:pPr>
      <w:bookmarkStart w:id="58" w:name="_Toc297926607"/>
      <w:r>
        <w:lastRenderedPageBreak/>
        <w:t>Supplemental Information</w:t>
      </w:r>
      <w:bookmarkEnd w:id="58"/>
    </w:p>
    <w:p w:rsidR="007A1CFB" w:rsidRDefault="007A1CFB" w:rsidP="007A1CFB">
      <w:pPr>
        <w:pStyle w:val="BodyText2"/>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outlineLvl w:val="0"/>
        <w:rPr>
          <w:b/>
        </w:rPr>
      </w:pPr>
      <w:r w:rsidRPr="00F43A0C">
        <w:t>Supplemental Figure 1. Histograms</w:t>
      </w:r>
      <w:r>
        <w:t xml:space="preserve"> of BMI (left) and BMI residuals (right) of all the 6484 individuals. BMI residuals were obtained after removing covariate effects and family random effect.</w:t>
      </w:r>
    </w:p>
    <w:p w:rsidR="007A1CFB" w:rsidRDefault="007A1CFB" w:rsidP="007A1CFB">
      <w:pPr>
        <w:rPr>
          <w:b/>
        </w:rPr>
      </w:pPr>
      <w:r>
        <w:rPr>
          <w:noProof/>
          <w:lang w:eastAsia="zh-CN"/>
        </w:rPr>
        <w:drawing>
          <wp:inline distT="0" distB="0" distL="0" distR="0">
            <wp:extent cx="6060163" cy="26663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a:srcRect b="45972"/>
                    <a:stretch/>
                  </pic:blipFill>
                  <pic:spPr bwMode="auto">
                    <a:xfrm>
                      <a:off x="0" y="0"/>
                      <a:ext cx="6065556" cy="2668738"/>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r>
        <w:rPr>
          <w:b/>
        </w:rPr>
        <w:br w:type="page"/>
      </w:r>
    </w:p>
    <w:p w:rsidR="007A1CFB" w:rsidRPr="00BD387E" w:rsidRDefault="007A1CFB" w:rsidP="007A1CFB">
      <w:pPr>
        <w:pStyle w:val="ListParagraph"/>
        <w:spacing w:line="480" w:lineRule="auto"/>
        <w:ind w:left="0"/>
      </w:pPr>
      <w:r w:rsidRPr="00F43A0C">
        <w:lastRenderedPageBreak/>
        <w:t>Supplemental Figure 2. Empirical</w:t>
      </w:r>
      <w:r>
        <w:t xml:space="preserve"> distribution of parametric bootstrap based </w:t>
      </w:r>
      <w:proofErr w:type="spellStart"/>
      <w:r>
        <w:t>famLRT</w:t>
      </w:r>
      <w:r w:rsidRPr="00C15C0A">
        <w:rPr>
          <w:vertAlign w:val="subscript"/>
        </w:rPr>
        <w:t>MV</w:t>
      </w:r>
      <w:proofErr w:type="spellEnd"/>
      <w:r>
        <w:t xml:space="preserve"> test statistic for BMI from the Framingham Heart Study. Empirical distributions of </w:t>
      </w:r>
      <w:proofErr w:type="spellStart"/>
      <w:r>
        <w:t>famLRT</w:t>
      </w:r>
      <w:r w:rsidRPr="00C15C0A">
        <w:rPr>
          <w:vertAlign w:val="subscript"/>
        </w:rPr>
        <w:t>MV</w:t>
      </w:r>
      <w:proofErr w:type="spellEnd"/>
      <w:r>
        <w:t xml:space="preserve"> test statistic were constructed using three real tested SNPs with MAF of 0.435, 0.344, and 0.076, respectively. For each SNP, 10</w:t>
      </w:r>
      <w:r>
        <w:rPr>
          <w:vertAlign w:val="superscript"/>
        </w:rPr>
        <w:t>6</w:t>
      </w:r>
      <w:r>
        <w:t xml:space="preserve"> </w:t>
      </w:r>
      <w:proofErr w:type="spellStart"/>
      <w:r>
        <w:t>resamplings</w:t>
      </w:r>
      <w:proofErr w:type="spellEnd"/>
      <w:r>
        <w:t xml:space="preserve"> were performed.   </w:t>
      </w:r>
    </w:p>
    <w:p w:rsidR="007A1CFB" w:rsidRPr="002900FE" w:rsidRDefault="007A1CFB" w:rsidP="007A1CFB">
      <w:pPr>
        <w:pStyle w:val="ListParagraph"/>
        <w:spacing w:line="480" w:lineRule="auto"/>
        <w:ind w:left="0"/>
      </w:pPr>
      <w:r>
        <w:rPr>
          <w:noProof/>
          <w:lang w:eastAsia="zh-CN"/>
        </w:rPr>
        <w:drawing>
          <wp:inline distT="0" distB="0" distL="0" distR="0">
            <wp:extent cx="5831563" cy="45929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831563" cy="4592955"/>
                    </a:xfrm>
                    <a:prstGeom prst="rect">
                      <a:avLst/>
                    </a:prstGeom>
                  </pic:spPr>
                </pic:pic>
              </a:graphicData>
            </a:graphic>
          </wp:inline>
        </w:drawing>
      </w:r>
    </w:p>
    <w:p w:rsidR="00347BAB" w:rsidRDefault="00347BAB" w:rsidP="002C0F7E">
      <w:pPr>
        <w:spacing w:line="480" w:lineRule="auto"/>
        <w:sectPr w:rsidR="00347BAB" w:rsidSect="008C58D2">
          <w:footerReference w:type="default" r:id="rId19"/>
          <w:pgSz w:w="12240" w:h="15840" w:code="1"/>
          <w:pgMar w:top="1800" w:right="1440" w:bottom="1584" w:left="1800" w:header="0" w:footer="1584" w:gutter="0"/>
          <w:cols w:space="720"/>
          <w:docGrid w:linePitch="360"/>
        </w:sectPr>
      </w:pPr>
    </w:p>
    <w:p w:rsidR="00A365B4" w:rsidRPr="00B10D58" w:rsidRDefault="001433E4" w:rsidP="00A365B4">
      <w:pPr>
        <w:pStyle w:val="Heading1"/>
      </w:pPr>
      <w:bookmarkStart w:id="59" w:name="_Toc297926608"/>
      <w:r>
        <w:rPr>
          <w:szCs w:val="24"/>
        </w:rPr>
        <w:lastRenderedPageBreak/>
        <w:t>Chap</w:t>
      </w:r>
      <w:r w:rsidR="004976F3">
        <w:rPr>
          <w:szCs w:val="24"/>
        </w:rPr>
        <w:t>ter 3</w:t>
      </w:r>
      <w:r>
        <w:rPr>
          <w:szCs w:val="24"/>
        </w:rPr>
        <w:t xml:space="preserve">: </w:t>
      </w:r>
      <w:r w:rsidR="00A365B4" w:rsidRPr="00B10D58">
        <w:t>Functional Data Analysis Approaches</w:t>
      </w:r>
      <w:r w:rsidR="00A365B4">
        <w:t xml:space="preserve"> to </w:t>
      </w:r>
      <w:r w:rsidR="00A365B4" w:rsidRPr="00B10D58">
        <w:t>Mend</w:t>
      </w:r>
      <w:r w:rsidR="00A365B4">
        <w:t>elian Randomization Study with</w:t>
      </w:r>
      <w:r w:rsidR="00A365B4" w:rsidRPr="00B10D58">
        <w:t xml:space="preserve"> a Time-varying Exposure</w:t>
      </w:r>
      <w:bookmarkEnd w:id="59"/>
      <w:r w:rsidR="00A365B4">
        <w:t xml:space="preserve"> </w:t>
      </w:r>
    </w:p>
    <w:p w:rsidR="001433E4" w:rsidRPr="007D23C0" w:rsidRDefault="001433E4" w:rsidP="001433E4">
      <w:pPr>
        <w:pStyle w:val="Heading1"/>
        <w:rPr>
          <w:szCs w:val="24"/>
        </w:rPr>
      </w:pPr>
    </w:p>
    <w:p w:rsidR="001433E4" w:rsidRDefault="001433E4" w:rsidP="001433E4">
      <w:pPr>
        <w:spacing w:line="480" w:lineRule="auto"/>
        <w:rPr>
          <w:b/>
        </w:rPr>
      </w:pPr>
    </w:p>
    <w:p w:rsidR="001433E4" w:rsidRPr="00622A1A" w:rsidRDefault="001433E4" w:rsidP="001433E4">
      <w:pPr>
        <w:spacing w:line="480" w:lineRule="auto"/>
        <w:rPr>
          <w:b/>
        </w:rPr>
      </w:pPr>
      <w:r w:rsidRPr="00622A1A">
        <w:rPr>
          <w:b/>
        </w:rPr>
        <w:t>Title of Journal Article</w:t>
      </w:r>
    </w:p>
    <w:p w:rsidR="00A365B4" w:rsidRPr="00A365B4" w:rsidRDefault="00A365B4" w:rsidP="000C5E3E">
      <w:pPr>
        <w:spacing w:line="480" w:lineRule="auto"/>
      </w:pPr>
      <w:r w:rsidRPr="00A365B4">
        <w:t xml:space="preserve">Functional Data Analysis Approaches to </w:t>
      </w:r>
      <w:proofErr w:type="spellStart"/>
      <w:r w:rsidRPr="00A365B4">
        <w:t>Mendelian</w:t>
      </w:r>
      <w:proofErr w:type="spellEnd"/>
      <w:r w:rsidRPr="00A365B4">
        <w:t xml:space="preserve"> Randomization Study with a Time-varying Exposure </w:t>
      </w:r>
    </w:p>
    <w:p w:rsidR="001433E4" w:rsidRDefault="001433E4" w:rsidP="001433E4">
      <w:pPr>
        <w:spacing w:line="480" w:lineRule="auto"/>
      </w:pPr>
    </w:p>
    <w:p w:rsidR="001433E4" w:rsidRPr="00622A1A" w:rsidRDefault="001433E4" w:rsidP="001433E4">
      <w:pPr>
        <w:spacing w:line="480" w:lineRule="auto"/>
        <w:rPr>
          <w:b/>
        </w:rPr>
      </w:pPr>
      <w:r>
        <w:rPr>
          <w:b/>
        </w:rPr>
        <w:t>Name of Journal Proposed for Article Submission</w:t>
      </w:r>
    </w:p>
    <w:p w:rsidR="001433E4" w:rsidRDefault="001433E4" w:rsidP="001433E4">
      <w:pPr>
        <w:spacing w:line="480" w:lineRule="auto"/>
      </w:pPr>
    </w:p>
    <w:p w:rsidR="00987EAB" w:rsidRDefault="00987EAB" w:rsidP="00987EAB">
      <w:pPr>
        <w:spacing w:line="480" w:lineRule="auto"/>
      </w:pPr>
    </w:p>
    <w:p w:rsidR="00987EAB" w:rsidRDefault="00987EAB" w:rsidP="000C5E3E">
      <w:pPr>
        <w:pStyle w:val="Heading2"/>
      </w:pPr>
      <w:r>
        <w:br w:type="page"/>
      </w:r>
    </w:p>
    <w:p w:rsidR="000C5E3E" w:rsidRDefault="000C5E3E" w:rsidP="000C5E3E">
      <w:pPr>
        <w:pStyle w:val="Heading2"/>
      </w:pPr>
      <w:bookmarkStart w:id="60" w:name="_Toc297926609"/>
      <w:r>
        <w:lastRenderedPageBreak/>
        <w:t>Summary</w:t>
      </w:r>
      <w:bookmarkEnd w:id="60"/>
    </w:p>
    <w:p w:rsidR="000C5E3E" w:rsidRPr="000C5E3E" w:rsidRDefault="000C5E3E" w:rsidP="000A6A09">
      <w:pPr>
        <w:pStyle w:val="BodyText2"/>
        <w:ind w:firstLine="720"/>
      </w:pPr>
      <w:proofErr w:type="spellStart"/>
      <w:r w:rsidRPr="000C5E3E">
        <w:t>Mendelian</w:t>
      </w:r>
      <w:proofErr w:type="spellEnd"/>
      <w:r w:rsidRPr="000C5E3E">
        <w:t xml:space="preserve"> randomization (MR) analysis has gained popularit</w:t>
      </w:r>
      <w:r w:rsidR="001C26B3">
        <w:t>y in recent years to make causal</w:t>
      </w:r>
      <w:r w:rsidRPr="000C5E3E">
        <w:t xml:space="preserve"> inference about an exposure’s effect on a disease outcome from observational epidemiology studies. It is an application of instrumental variable (IV) analysis using genetic variants as IVs. The current practice of MR analysis is to use the exposure’s measure at some arbitrary time point, although many exposures of interest, such as body mass index (BMI), change over one’s lifespan and cannot be adequately captured by a single measure. It remains unknown how to model repeated measures of a time-varying exposure in MR analysis. Here we propose to employ </w:t>
      </w:r>
      <w:r w:rsidRPr="000C5E3E">
        <w:rPr>
          <w:bCs/>
          <w:iCs/>
        </w:rPr>
        <w:t>the functional principal component analysis through conditional expectation (PACE) method to recover individual trajectory of the time-varying exposure from longitudinal data, and then</w:t>
      </w:r>
      <w:r w:rsidRPr="000C5E3E">
        <w:t xml:space="preserve"> to perform IV analysis using the recovered trajectories. We applied the proposed methods to investigate the causal effect of BMI on fasting glucose level using the Framingham Heart Study (FHS) data and observed improved statistical power over standard MR analysis. Simulation studies mimicking the FHS data show that the proposed methods control the Type I error satisfactorily and have higher power than standard methods. We would like to raise the awareness that MR analysis using a single measure of the exposure may lead to statistical power loss and recommend using the proposed methods to take into account time-varying exposures. </w:t>
      </w:r>
    </w:p>
    <w:p w:rsidR="000C5E3E" w:rsidRPr="000C5E3E" w:rsidRDefault="000C5E3E" w:rsidP="003B574D">
      <w:pPr>
        <w:pStyle w:val="TextSection"/>
      </w:pPr>
    </w:p>
    <w:p w:rsidR="00373E43" w:rsidRDefault="000C5E3E" w:rsidP="000C5E3E">
      <w:pPr>
        <w:spacing w:line="480" w:lineRule="auto"/>
      </w:pPr>
      <w:r w:rsidRPr="000C5E3E">
        <w:t xml:space="preserve">KEY WORDS: </w:t>
      </w:r>
      <w:proofErr w:type="spellStart"/>
      <w:r w:rsidRPr="000C5E3E">
        <w:t>Mendelian</w:t>
      </w:r>
      <w:proofErr w:type="spellEnd"/>
      <w:r w:rsidRPr="000C5E3E">
        <w:t xml:space="preserve"> randomization; Instrumental variable; Time-varying exposure; Functional data; FPCA; PACE.</w:t>
      </w:r>
    </w:p>
    <w:p w:rsidR="004B4567" w:rsidRDefault="004B4567" w:rsidP="000C5E3E">
      <w:pPr>
        <w:spacing w:line="480" w:lineRule="auto"/>
      </w:pPr>
      <w:r>
        <w:br w:type="page"/>
      </w:r>
    </w:p>
    <w:p w:rsidR="004B4567" w:rsidRPr="004B4567" w:rsidRDefault="004B4567" w:rsidP="004B4567">
      <w:pPr>
        <w:pStyle w:val="Heading2"/>
        <w:rPr>
          <w:i/>
        </w:rPr>
      </w:pPr>
      <w:bookmarkStart w:id="61" w:name="_Toc297926610"/>
      <w:r w:rsidRPr="004B4567">
        <w:lastRenderedPageBreak/>
        <w:t>1. Introduction</w:t>
      </w:r>
      <w:bookmarkEnd w:id="61"/>
    </w:p>
    <w:p w:rsidR="004B4567" w:rsidRPr="00ED14B9" w:rsidRDefault="004B4567" w:rsidP="003B574D">
      <w:pPr>
        <w:pStyle w:val="TextSection"/>
      </w:pPr>
      <w:r w:rsidRPr="00ED14B9">
        <w:t xml:space="preserve">A </w:t>
      </w:r>
      <w:proofErr w:type="spellStart"/>
      <w:r w:rsidRPr="00ED14B9">
        <w:t>Mendelian</w:t>
      </w:r>
      <w:proofErr w:type="spellEnd"/>
      <w:r w:rsidRPr="00ED14B9">
        <w:t xml:space="preserve"> randomization (MR) study stands for an observational epidemiology study that aims to make causal inference about an exposure’s effect on a disease outcome using genetic variants that only affect the disease outcome through the exposure of interest </w:t>
      </w:r>
      <w:r w:rsidR="009347B0" w:rsidRPr="00ED14B9">
        <w:fldChar w:fldCharType="begin"/>
      </w:r>
      <w:r w:rsidRPr="00ED14B9">
        <w:instrText xml:space="preserve"> ADDIN EN.CITE &lt;EndNote&gt;&lt;Cite&gt;&lt;Author&gt;Lawlor&lt;/Author&gt;&lt;Year&gt;2008&lt;/Year&gt;&lt;RecNum&gt;72&lt;/RecNum&gt;&lt;DisplayText&gt;(Lawlor et al., 2008)&lt;/DisplayText&gt;&lt;record&gt;&lt;rec-number&gt;72&lt;/rec-number&gt;&lt;foreign-keys&gt;&lt;key app="EN" db-id="tx0fdteprax9foefxzixaseaztvpfe0s0p5p"&gt;72&lt;/key&gt;&lt;/foreign-keys&gt;&lt;ref-type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Medicine&lt;/secondary-title&gt;&lt;/titles&gt;&lt;periodical&gt;&lt;full-title&gt;Statistics in medicine&lt;/full-title&gt;&lt;/periodical&gt;&lt;pages&gt;1133-1163&lt;/pages&gt;&lt;volume&gt;27&lt;/volume&gt;&lt;number&gt;8&lt;/number&gt;&lt;dates&gt;&lt;year&gt;2008&lt;/year&gt;&lt;/dates&gt;&lt;isbn&gt;1097-0258&lt;/isbn&gt;&lt;urls&gt;&lt;/urls&gt;&lt;/record&gt;&lt;/Cite&gt;&lt;/EndNote&gt;</w:instrText>
      </w:r>
      <w:r w:rsidR="009347B0" w:rsidRPr="00ED14B9">
        <w:fldChar w:fldCharType="separate"/>
      </w:r>
      <w:r w:rsidRPr="00ED14B9">
        <w:rPr>
          <w:noProof/>
        </w:rPr>
        <w:t>(</w:t>
      </w:r>
      <w:hyperlink w:anchor="_ENREF_20" w:tooltip="Lawlor, 2008 #72" w:history="1">
        <w:r w:rsidRPr="00ED14B9">
          <w:rPr>
            <w:noProof/>
          </w:rPr>
          <w:t>Lawlor et al., 2008</w:t>
        </w:r>
      </w:hyperlink>
      <w:r w:rsidRPr="00ED14B9">
        <w:rPr>
          <w:noProof/>
        </w:rPr>
        <w:t>)</w:t>
      </w:r>
      <w:r w:rsidR="009347B0" w:rsidRPr="00ED14B9">
        <w:fldChar w:fldCharType="end"/>
      </w:r>
      <w:r w:rsidRPr="00ED14B9">
        <w:t xml:space="preserve">. Thanks to the availability of a large number of exposure-associated genetic variants in the form of single nucleotide polymorphisms (SNPs) identified by genome-wide association studies (GWAS), MR, a principle originally due to </w:t>
      </w:r>
      <w:r w:rsidR="009347B0" w:rsidRPr="00ED14B9">
        <w:fldChar w:fldCharType="begin"/>
      </w:r>
      <w:r w:rsidRPr="00ED14B9">
        <w:instrText xml:space="preserve"> ADDIN EN.CITE &lt;EndNote&gt;&lt;Cite&gt;&lt;Author&gt;Katan&lt;/Author&gt;&lt;Year&gt;1986&lt;/Year&gt;&lt;RecNum&gt;70&lt;/RecNum&gt;&lt;DisplayText&gt;(Katan, 1986)&lt;/DisplayText&gt;&lt;record&gt;&lt;rec-number&gt;70&lt;/rec-number&gt;&lt;foreign-keys&gt;&lt;key app="EN" db-id="tx0fdteprax9foefxzixaseaztvpfe0s0p5p"&gt;70&lt;/key&gt;&lt;/foreign-keys&gt;&lt;ref-type name="Journal Article"&gt;17&lt;/ref-type&gt;&lt;contributors&gt;&lt;authors&gt;&lt;author&gt;Katan, MartijnB&lt;/author&gt;&lt;/authors&gt;&lt;/contributors&gt;&lt;titles&gt;&lt;title&gt;Apolipoprotein E isoforms, serum cholesterol, and cancer&lt;/title&gt;&lt;secondary-title&gt;The Lancet&lt;/secondary-title&gt;&lt;/titles&gt;&lt;periodical&gt;&lt;full-title&gt;The Lancet&lt;/full-title&gt;&lt;/periodical&gt;&lt;pages&gt;507-508&lt;/pages&gt;&lt;volume&gt;327&lt;/volume&gt;&lt;number&gt;8479&lt;/number&gt;&lt;dates&gt;&lt;year&gt;1986&lt;/year&gt;&lt;/dates&gt;&lt;isbn&gt;0140-6736&lt;/isbn&gt;&lt;urls&gt;&lt;/urls&gt;&lt;/record&gt;&lt;/Cite&gt;&lt;/EndNote&gt;</w:instrText>
      </w:r>
      <w:r w:rsidR="009347B0" w:rsidRPr="00ED14B9">
        <w:fldChar w:fldCharType="separate"/>
      </w:r>
      <w:hyperlink w:anchor="_ENREF_18" w:tooltip="Katan, 1986 #70" w:history="1">
        <w:r w:rsidRPr="00ED14B9">
          <w:rPr>
            <w:noProof/>
          </w:rPr>
          <w:t>Katan (1986</w:t>
        </w:r>
      </w:hyperlink>
      <w:r w:rsidRPr="00ED14B9">
        <w:rPr>
          <w:noProof/>
        </w:rPr>
        <w:t>)</w:t>
      </w:r>
      <w:r w:rsidR="009347B0" w:rsidRPr="00ED14B9">
        <w:fldChar w:fldCharType="end"/>
      </w:r>
      <w:r w:rsidRPr="00ED14B9">
        <w:t>, has gained popularity among epidemiologist</w:t>
      </w:r>
      <w:r w:rsidR="001C26B3">
        <w:t>s in recent years to make causal</w:t>
      </w:r>
      <w:r w:rsidRPr="00ED14B9">
        <w:t xml:space="preserve"> inference of an exposure of interest that cannot be studied through randomized clinical trials (</w:t>
      </w:r>
      <w:proofErr w:type="spellStart"/>
      <w:r w:rsidRPr="00ED14B9">
        <w:t>Voight</w:t>
      </w:r>
      <w:proofErr w:type="spellEnd"/>
      <w:r w:rsidRPr="00ED14B9">
        <w:t xml:space="preserve"> et al, 2012; Holmes et al 2014; Smith et al 2014). For example, </w:t>
      </w:r>
      <w:proofErr w:type="spellStart"/>
      <w:r w:rsidRPr="00ED14B9">
        <w:t>Voight</w:t>
      </w:r>
      <w:proofErr w:type="spellEnd"/>
      <w:r w:rsidRPr="00ED14B9">
        <w:t xml:space="preserve"> et al. (2012) conducted a MR</w:t>
      </w:r>
      <w:r w:rsidR="001C26B3">
        <w:t xml:space="preserve"> study to investigate the causal</w:t>
      </w:r>
      <w:r w:rsidRPr="00ED14B9">
        <w:t xml:space="preserve"> effect of plasma high-density lipoprotein (HDL) cholesterol on the risk of myocardial infarction. Holmes e</w:t>
      </w:r>
      <w:r w:rsidR="001C26B3">
        <w:t>t al. (2014) analyzed the causal</w:t>
      </w:r>
      <w:r w:rsidRPr="00ED14B9">
        <w:t xml:space="preserve"> effects of body mass index (BMI) on </w:t>
      </w:r>
      <w:proofErr w:type="spellStart"/>
      <w:r w:rsidRPr="00ED14B9">
        <w:t>cardiometabolic</w:t>
      </w:r>
      <w:proofErr w:type="spellEnd"/>
      <w:r w:rsidRPr="00ED14B9">
        <w:t xml:space="preserve"> traits and events using MR method.      </w:t>
      </w:r>
    </w:p>
    <w:p w:rsidR="004B4567" w:rsidRPr="00ED14B9" w:rsidRDefault="004B4567" w:rsidP="003B574D">
      <w:pPr>
        <w:pStyle w:val="TextSection"/>
      </w:pPr>
      <w:r w:rsidRPr="00ED14B9">
        <w:t xml:space="preserve">MR study is an application of instrumental variable (IV) analysis, which is a commonly used method in econometrics to deal with </w:t>
      </w:r>
      <w:proofErr w:type="spellStart"/>
      <w:r w:rsidRPr="00ED14B9">
        <w:t>endogeneity</w:t>
      </w:r>
      <w:proofErr w:type="spellEnd"/>
      <w:r w:rsidRPr="00ED14B9">
        <w:t xml:space="preserve">. Unobserved confounders can be a cause of </w:t>
      </w:r>
      <w:proofErr w:type="spellStart"/>
      <w:r w:rsidRPr="00ED14B9">
        <w:t>endogenetiy</w:t>
      </w:r>
      <w:proofErr w:type="spellEnd"/>
      <w:r w:rsidRPr="00ED14B9">
        <w:t xml:space="preserve"> </w:t>
      </w:r>
      <w:r w:rsidR="009347B0" w:rsidRPr="00ED14B9">
        <w:fldChar w:fldCharType="begin"/>
      </w:r>
      <w:r w:rsidRPr="00ED14B9">
        <w:instrText xml:space="preserve"> ADDIN EN.CITE &lt;EndNote&gt;&lt;Cite&gt;&lt;Author&gt;Wooldridge&lt;/Author&gt;&lt;Year&gt;2012&lt;/Year&gt;&lt;RecNum&gt;74&lt;/RecNum&gt;&lt;DisplayText&gt;(Wooldridge, 2012)&lt;/DisplayText&gt;&lt;record&gt;&lt;rec-number&gt;74&lt;/rec-number&gt;&lt;foreign-keys&gt;&lt;key app="EN" db-id="tx0fdteprax9foefxzixaseaztvpfe0s0p5p"&gt;74&lt;/key&gt;&lt;/foreign-keys&gt;&lt;ref-type name="Book"&gt;6&lt;/ref-type&gt;&lt;contributors&gt;&lt;authors&gt;&lt;author&gt;Wooldridge, Jeffrey&lt;/author&gt;&lt;/authors&gt;&lt;/contributors&gt;&lt;titles&gt;&lt;title&gt;Introductory econometrics: A modern approach&lt;/title&gt;&lt;/titles&gt;&lt;dates&gt;&lt;year&gt;2012&lt;/year&gt;&lt;/dates&gt;&lt;publisher&gt;Cengage Learning&lt;/publisher&gt;&lt;isbn&gt;1285414640&lt;/isbn&gt;&lt;urls&gt;&lt;/urls&gt;&lt;/record&gt;&lt;/Cite&gt;&lt;/EndNote&gt;</w:instrText>
      </w:r>
      <w:r w:rsidR="009347B0" w:rsidRPr="00ED14B9">
        <w:fldChar w:fldCharType="separate"/>
      </w:r>
      <w:r w:rsidRPr="00ED14B9">
        <w:rPr>
          <w:noProof/>
        </w:rPr>
        <w:t>(</w:t>
      </w:r>
      <w:hyperlink w:anchor="_ENREF_48" w:tooltip="Wooldridge, 2012 #74" w:history="1">
        <w:r w:rsidRPr="00ED14B9">
          <w:rPr>
            <w:noProof/>
          </w:rPr>
          <w:t>Wooldridge, 2012</w:t>
        </w:r>
      </w:hyperlink>
      <w:r w:rsidRPr="00ED14B9">
        <w:rPr>
          <w:noProof/>
        </w:rPr>
        <w:t>)</w:t>
      </w:r>
      <w:r w:rsidR="009347B0" w:rsidRPr="00ED14B9">
        <w:fldChar w:fldCharType="end"/>
      </w:r>
      <w:r w:rsidRPr="00ED14B9">
        <w:t xml:space="preserve">. As depicted by the directed acyclic graph (DAG) in Figure 1A, in a MR study, a genetic variant (G) is the IV that is used to study the effect of the exposure (X) on the outcome variable (Y). The association between X and Y is confounded by some unmeasured confounders (U). To be a valid IV, G must satisfy three assumptions: 1. G is associated with X; 2. G is independent of U that confounds the association between X and Y; 3. G is independent of Y given X and U. The third assumption is also known as the exclusion restriction, meaning that the genetic variant only affects the </w:t>
      </w:r>
      <w:r w:rsidRPr="00ED14B9">
        <w:lastRenderedPageBreak/>
        <w:t xml:space="preserve">outcome variable through the exposure. These three assumptions are sufficient for testing the association between the exposure and the outcome variable, while at least another assumption is needed for estimating the </w:t>
      </w:r>
      <w:r w:rsidR="005F052A">
        <w:t xml:space="preserve">causal </w:t>
      </w:r>
      <w:r w:rsidRPr="00ED14B9">
        <w:t xml:space="preserve">effect of the exposure on the outcome variable, which is that all the associations in Figure 1A are linear and are not subject to interactions </w:t>
      </w:r>
      <w:r w:rsidR="009347B0" w:rsidRPr="00ED14B9">
        <w:fldChar w:fldCharType="begin"/>
      </w:r>
      <w:r w:rsidRPr="00ED14B9">
        <w:instrText xml:space="preserve"> ADDIN EN.CITE &lt;EndNote&gt;&lt;Cite&gt;&lt;Author&gt;Lawlor&lt;/Author&gt;&lt;Year&gt;2008&lt;/Year&gt;&lt;RecNum&gt;72&lt;/RecNum&gt;&lt;DisplayText&gt;(Lawlor et al., 2008)&lt;/DisplayText&gt;&lt;record&gt;&lt;rec-number&gt;72&lt;/rec-number&gt;&lt;foreign-keys&gt;&lt;key app="EN" db-id="tx0fdteprax9foefxzixaseaztvpfe0s0p5p"&gt;72&lt;/key&gt;&lt;/foreign-keys&gt;&lt;ref-type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Medicine&lt;/secondary-title&gt;&lt;/titles&gt;&lt;periodical&gt;&lt;full-title&gt;Statistics in medicine&lt;/full-title&gt;&lt;/periodical&gt;&lt;pages&gt;1133-1163&lt;/pages&gt;&lt;volume&gt;27&lt;/volume&gt;&lt;number&gt;8&lt;/number&gt;&lt;dates&gt;&lt;year&gt;2008&lt;/year&gt;&lt;/dates&gt;&lt;isbn&gt;1097-0258&lt;/isbn&gt;&lt;urls&gt;&lt;/urls&gt;&lt;/record&gt;&lt;/Cite&gt;&lt;/EndNote&gt;</w:instrText>
      </w:r>
      <w:r w:rsidR="009347B0" w:rsidRPr="00ED14B9">
        <w:fldChar w:fldCharType="separate"/>
      </w:r>
      <w:r w:rsidRPr="00ED14B9">
        <w:rPr>
          <w:noProof/>
        </w:rPr>
        <w:t>(</w:t>
      </w:r>
      <w:hyperlink w:anchor="_ENREF_20" w:tooltip="Lawlor, 2008 #72" w:history="1">
        <w:r w:rsidRPr="00ED14B9">
          <w:rPr>
            <w:noProof/>
          </w:rPr>
          <w:t>Lawlor et al., 2008</w:t>
        </w:r>
      </w:hyperlink>
      <w:r w:rsidRPr="00ED14B9">
        <w:rPr>
          <w:noProof/>
        </w:rPr>
        <w:t>)</w:t>
      </w:r>
      <w:r w:rsidR="009347B0" w:rsidRPr="00ED14B9">
        <w:fldChar w:fldCharType="end"/>
      </w:r>
      <w:r w:rsidRPr="00ED14B9">
        <w:t xml:space="preserve">.                     </w:t>
      </w:r>
    </w:p>
    <w:p w:rsidR="004B4567" w:rsidRPr="00ED14B9" w:rsidRDefault="004B4567" w:rsidP="003B574D">
      <w:pPr>
        <w:pStyle w:val="TextSection"/>
      </w:pPr>
      <w:r w:rsidRPr="00ED14B9">
        <w:t xml:space="preserve">The most commonly used statistical method for IV analysis with a continuous outcome is two-stage lease squares (2SLS). Specifically, in the first stage, an ordinary least square is performed for the exposure of interest using the IV(s) and measured covariates as the independent variables. In the second stage, another ordinary least square is performed for the outcome variable on the fitted values of the exposure from the first stage and measured covariates. The fitted values of the exposure using IV(s) are independent of unmeasured confounders, thus are independent of the error terms in the second stage linear model. Assuming that the relationship between the exposure and the outcome is linear, the 2SLS estimator is consistent for estimating the </w:t>
      </w:r>
      <w:r w:rsidR="005F052A">
        <w:t xml:space="preserve">causal </w:t>
      </w:r>
      <w:r w:rsidRPr="00ED14B9">
        <w:t xml:space="preserve">effect of the exposure on the outcome </w:t>
      </w:r>
      <w:r w:rsidR="009347B0" w:rsidRPr="00ED14B9">
        <w:fldChar w:fldCharType="begin"/>
      </w:r>
      <w:r w:rsidRPr="00ED14B9">
        <w:instrText xml:space="preserve"> ADDIN EN.CITE &lt;EndNote&gt;&lt;Cite&gt;&lt;Author&gt;Wooldridge&lt;/Author&gt;&lt;Year&gt;2010&lt;/Year&gt;&lt;RecNum&gt;75&lt;/RecNum&gt;&lt;DisplayText&gt;(Wooldridge, 2010)&lt;/DisplayText&gt;&lt;record&gt;&lt;rec-number&gt;75&lt;/rec-number&gt;&lt;foreign-keys&gt;&lt;key app="EN" db-id="tx0fdteprax9foefxzixaseaztvpfe0s0p5p"&gt;75&lt;/key&gt;&lt;/foreign-keys&gt;&lt;ref-type name="Book"&gt;6&lt;/ref-type&gt;&lt;contributors&gt;&lt;authors&gt;&lt;author&gt;Wooldridge, Jeffrey M&lt;/author&gt;&lt;/authors&gt;&lt;/contributors&gt;&lt;titles&gt;&lt;title&gt;Econometric analysis of cross section and panel data&lt;/title&gt;&lt;/titles&gt;&lt;dates&gt;&lt;year&gt;2010&lt;/year&gt;&lt;/dates&gt;&lt;publisher&gt;MIT press&lt;/publisher&gt;&lt;isbn&gt;0262232588&lt;/isbn&gt;&lt;urls&gt;&lt;/urls&gt;&lt;/record&gt;&lt;/Cite&gt;&lt;/EndNote&gt;</w:instrText>
      </w:r>
      <w:r w:rsidR="009347B0" w:rsidRPr="00ED14B9">
        <w:fldChar w:fldCharType="separate"/>
      </w:r>
      <w:r w:rsidRPr="00ED14B9">
        <w:rPr>
          <w:noProof/>
        </w:rPr>
        <w:t>(</w:t>
      </w:r>
      <w:hyperlink w:anchor="_ENREF_49" w:tooltip="Wooldridge, 2010 #75" w:history="1">
        <w:r w:rsidRPr="00ED14B9">
          <w:rPr>
            <w:noProof/>
          </w:rPr>
          <w:t>Wooldridge, 2010</w:t>
        </w:r>
      </w:hyperlink>
      <w:r w:rsidRPr="00ED14B9">
        <w:rPr>
          <w:noProof/>
        </w:rPr>
        <w:t>)</w:t>
      </w:r>
      <w:r w:rsidR="009347B0" w:rsidRPr="00ED14B9">
        <w:fldChar w:fldCharType="end"/>
      </w:r>
      <w:r w:rsidRPr="00ED14B9">
        <w:t>. A Wald test based on robust standard error is often used for testin</w:t>
      </w:r>
      <w:r w:rsidR="005F052A">
        <w:t>g the significance of the causal</w:t>
      </w:r>
      <w:r w:rsidRPr="00ED14B9">
        <w:t xml:space="preserve"> effect. </w:t>
      </w:r>
    </w:p>
    <w:p w:rsidR="004B4567" w:rsidRPr="00ED14B9" w:rsidRDefault="004B4567" w:rsidP="003B574D">
      <w:pPr>
        <w:pStyle w:val="TextSection"/>
      </w:pPr>
      <w:r w:rsidRPr="00ED14B9">
        <w:t xml:space="preserve">Although MR analysis is a very attractive approach to causal inference from observational studies, it is subject to strong assumptions as described above. The first assumption of using genetic variants as IVs is often satisfied by careful selection of SNPs identified by successful GWAS. Due to Mendel’s law of segregation and independence, genotypes are determined by a random process at conception that genetic variants are not associated with unmeasured socioeconomic and behavioral factors that may confound the </w:t>
      </w:r>
      <w:r w:rsidRPr="00ED14B9">
        <w:lastRenderedPageBreak/>
        <w:t xml:space="preserve">association between the exposure of interest and outcome variable, satisfying the second assumption. However, there are possible violations of the exclusion restriction assumption of using genetic variants as IVs, including linkage disequilibrium (LD), population stratification, and </w:t>
      </w:r>
      <w:proofErr w:type="spellStart"/>
      <w:r w:rsidRPr="00ED14B9">
        <w:t>pleiotropy</w:t>
      </w:r>
      <w:proofErr w:type="spellEnd"/>
      <w:r w:rsidRPr="00ED14B9">
        <w:t xml:space="preserve">, i.e., a genetic variant may be associated with other exposures that are associated with the outcome variable </w:t>
      </w:r>
      <w:r w:rsidR="009347B0" w:rsidRPr="00ED14B9">
        <w:fldChar w:fldCharType="begin"/>
      </w:r>
      <w:r w:rsidRPr="00ED14B9">
        <w:instrText xml:space="preserve"> ADDIN EN.CITE &lt;EndNote&gt;&lt;Cite&gt;&lt;Author&gt;Lawlor&lt;/Author&gt;&lt;Year&gt;2008&lt;/Year&gt;&lt;RecNum&gt;72&lt;/RecNum&gt;&lt;DisplayText&gt;(Lawlor et al., 2008; VanderWeele et al., 2014)&lt;/DisplayText&gt;&lt;record&gt;&lt;rec-number&gt;72&lt;/rec-number&gt;&lt;foreign-keys&gt;&lt;key app="EN" db-id="tx0fdteprax9foefxzixaseaztvpfe0s0p5p"&gt;72&lt;/key&gt;&lt;/foreign-keys&gt;&lt;ref-type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Medicine&lt;/secondary-title&gt;&lt;/titles&gt;&lt;periodical&gt;&lt;full-title&gt;Statistics in medicine&lt;/full-title&gt;&lt;/periodical&gt;&lt;pages&gt;1133-1163&lt;/pages&gt;&lt;volume&gt;27&lt;/volume&gt;&lt;number&gt;8&lt;/number&gt;&lt;dates&gt;&lt;year&gt;2008&lt;/year&gt;&lt;/dates&gt;&lt;isbn&gt;1097-0258&lt;/isbn&gt;&lt;urls&gt;&lt;/urls&gt;&lt;/record&gt;&lt;/Cite&gt;&lt;Cite&gt;&lt;Author&gt;VanderWeele&lt;/Author&gt;&lt;Year&gt;2014&lt;/Year&gt;&lt;RecNum&gt;79&lt;/RecNum&gt;&lt;record&gt;&lt;rec-number&gt;79&lt;/rec-number&gt;&lt;foreign-keys&gt;&lt;key app="EN" db-id="tx0fdteprax9foefxzixaseaztvpfe0s0p5p"&gt;79&lt;/key&gt;&lt;/foreign-keys&gt;&lt;ref-type name="Journal Article"&gt;17&lt;/ref-type&gt;&lt;contributors&gt;&lt;authors&gt;&lt;author&gt;VanderWeele, Tyler J&lt;/author&gt;&lt;author&gt;Tchetgen, Eric J Tchetgen&lt;/author&gt;&lt;author&gt;Cornelis, Marilyn&lt;/author&gt;&lt;author&gt;Kraft, Peter&lt;/author&gt;&lt;/authors&gt;&lt;/contributors&gt;&lt;titles&gt;&lt;title&gt;Methodological Challenges in Mendelian Randomization&lt;/title&gt;&lt;secondary-title&gt;Epidemiology&lt;/secondary-title&gt;&lt;/titles&gt;&lt;periodical&gt;&lt;full-title&gt;Epidemiology&lt;/full-title&gt;&lt;/periodical&gt;&lt;pages&gt;427-435&lt;/pages&gt;&lt;volume&gt;25&lt;/volume&gt;&lt;number&gt;3&lt;/number&gt;&lt;dates&gt;&lt;year&gt;2014&lt;/year&gt;&lt;/dates&gt;&lt;isbn&gt;1044-3983&lt;/isbn&gt;&lt;urls&gt;&lt;/urls&gt;&lt;/record&gt;&lt;/Cite&gt;&lt;/EndNote&gt;</w:instrText>
      </w:r>
      <w:r w:rsidR="009347B0" w:rsidRPr="00ED14B9">
        <w:fldChar w:fldCharType="separate"/>
      </w:r>
      <w:r w:rsidRPr="00ED14B9">
        <w:rPr>
          <w:noProof/>
        </w:rPr>
        <w:t>(</w:t>
      </w:r>
      <w:hyperlink w:anchor="_ENREF_20" w:tooltip="Lawlor, 2008 #72" w:history="1">
        <w:r w:rsidRPr="00ED14B9">
          <w:rPr>
            <w:noProof/>
          </w:rPr>
          <w:t>Lawlor et al., 2008</w:t>
        </w:r>
      </w:hyperlink>
      <w:r w:rsidRPr="00ED14B9">
        <w:rPr>
          <w:noProof/>
        </w:rPr>
        <w:t xml:space="preserve">; </w:t>
      </w:r>
      <w:hyperlink w:anchor="_ENREF_44" w:tooltip="VanderWeele, 2014 #79" w:history="1">
        <w:r w:rsidRPr="00ED14B9">
          <w:rPr>
            <w:noProof/>
          </w:rPr>
          <w:t>VanderWeele et al., 2014</w:t>
        </w:r>
      </w:hyperlink>
      <w:r w:rsidRPr="00ED14B9">
        <w:rPr>
          <w:noProof/>
        </w:rPr>
        <w:t>)</w:t>
      </w:r>
      <w:r w:rsidR="009347B0" w:rsidRPr="00ED14B9">
        <w:fldChar w:fldCharType="end"/>
      </w:r>
      <w:r w:rsidRPr="00ED14B9">
        <w:t xml:space="preserve">. In addition, weak instrument problem is often encountered in IV analysis, which causes biased causal effect estimates when the exposure-outcome relationship is confounded </w:t>
      </w:r>
      <w:r w:rsidR="009347B0" w:rsidRPr="00ED14B9">
        <w:fldChar w:fldCharType="begin"/>
      </w:r>
      <w:r w:rsidRPr="00ED14B9">
        <w:instrText xml:space="preserve"> ADDIN EN.CITE &lt;EndNote&gt;&lt;Cite&gt;&lt;Author&gt;Bound&lt;/Author&gt;&lt;Year&gt;1995&lt;/Year&gt;&lt;RecNum&gt;81&lt;/RecNum&gt;&lt;DisplayText&gt;(Bound et al., 1995)&lt;/DisplayText&gt;&lt;record&gt;&lt;rec-number&gt;81&lt;/rec-number&gt;&lt;foreign-keys&gt;&lt;key app="EN" db-id="tx0fdteprax9foefxzixaseaztvpfe0s0p5p"&gt;81&lt;/key&gt;&lt;/foreign-keys&gt;&lt;ref-type name="Journal Article"&gt;17&lt;/ref-type&gt;&lt;contributors&gt;&lt;authors&gt;&lt;author&gt;Bound, John&lt;/author&gt;&lt;author&gt;Jaeger, David A&lt;/author&gt;&lt;author&gt;Baker, Regina M&lt;/author&gt;&lt;/authors&gt;&lt;/contributors&gt;&lt;titles&gt;&lt;title&gt;Problems with instrumental variables estimation when the correlation between the instruments and the endogenous explanatory variable is weak&lt;/title&gt;&lt;secondary-title&gt;Journal of the American statistical association&lt;/secondary-title&gt;&lt;/titles&gt;&lt;periodical&gt;&lt;full-title&gt;Journal of the American statistical association&lt;/full-title&gt;&lt;/periodical&gt;&lt;pages&gt;443-450&lt;/pages&gt;&lt;volume&gt;90&lt;/volume&gt;&lt;number&gt;430&lt;/number&gt;&lt;dates&gt;&lt;year&gt;1995&lt;/year&gt;&lt;/dates&gt;&lt;isbn&gt;0162-1459&lt;/isbn&gt;&lt;urls&gt;&lt;/urls&gt;&lt;/record&gt;&lt;/Cite&gt;&lt;/EndNote&gt;</w:instrText>
      </w:r>
      <w:r w:rsidR="009347B0" w:rsidRPr="00ED14B9">
        <w:fldChar w:fldCharType="separate"/>
      </w:r>
      <w:r w:rsidRPr="00ED14B9">
        <w:rPr>
          <w:noProof/>
        </w:rPr>
        <w:t>(</w:t>
      </w:r>
      <w:hyperlink w:anchor="_ENREF_4" w:tooltip="Bound, 1995 #81" w:history="1">
        <w:r w:rsidRPr="00ED14B9">
          <w:rPr>
            <w:noProof/>
          </w:rPr>
          <w:t>Bound et al., 1995</w:t>
        </w:r>
      </w:hyperlink>
      <w:r w:rsidRPr="00ED14B9">
        <w:rPr>
          <w:noProof/>
        </w:rPr>
        <w:t>)</w:t>
      </w:r>
      <w:r w:rsidR="009347B0" w:rsidRPr="00ED14B9">
        <w:fldChar w:fldCharType="end"/>
      </w:r>
      <w:r w:rsidRPr="00ED14B9">
        <w:t xml:space="preserve">. In MR studies, a single genetic variant, usually a SNP, only explains a small proportion of the total variation of the exposure, and thus may cause weak IV problem. Genetic score (GS), a weighted count of minor alleles of multiple SNPs based on their estimated effects on the exposure of interest from previous studies, has been used to alleviate the weak IV problem and increase the power in MR studies </w:t>
      </w:r>
      <w:r w:rsidR="009347B0" w:rsidRPr="00ED14B9">
        <w:fldChar w:fldCharType="begin"/>
      </w:r>
      <w:r w:rsidRPr="00ED14B9">
        <w:instrText xml:space="preserve"> ADDIN EN.CITE &lt;EndNote&gt;&lt;Cite&gt;&lt;Author&gt;Holmes&lt;/Author&gt;&lt;Year&gt;2014&lt;/Year&gt;&lt;RecNum&gt;77&lt;/RecNum&gt;&lt;DisplayText&gt;(Holmes et al., 2014; Pierce et al., 2011)&lt;/DisplayText&gt;&lt;record&gt;&lt;rec-number&gt;77&lt;/rec-number&gt;&lt;foreign-keys&gt;&lt;key app="EN" db-id="tx0fdteprax9foefxzixaseaztvpfe0s0p5p"&gt;77&lt;/key&gt;&lt;/foreign-keys&gt;&lt;ref-type name="Journal Article"&gt;17&lt;/ref-type&gt;&lt;contributors&gt;&lt;authors&gt;&lt;author&gt;Holmes, Michael V&lt;/author&gt;&lt;author&gt;Lange, Leslie A&lt;/author&gt;&lt;author&gt;Palmer, Tom&lt;/author&gt;&lt;author&gt;Lanktree, Matthew B&lt;/author&gt;&lt;author&gt;North, Kari E&lt;/author&gt;&lt;author&gt;Almoguera, Berta&lt;/author&gt;&lt;author&gt;Buxbaum, Sarah&lt;/author&gt;&lt;author&gt;Chandrupatla, Hareesh R&lt;/author&gt;&lt;author&gt;Elbers, Clara C&lt;/author&gt;&lt;author&gt;Guo, Yiran&lt;/author&gt;&lt;/authors&gt;&lt;/contributors&gt;&lt;titles&gt;&lt;title&gt;Causal effects of body mass index on cardiometabolic traits and events: a mendelian randomization analysis&lt;/title&gt;&lt;secondary-title&gt;The American Journal of Human Genetics&lt;/secondary-title&gt;&lt;/titles&gt;&lt;periodical&gt;&lt;full-title&gt;The American Journal of Human Genetics&lt;/full-title&gt;&lt;/periodical&gt;&lt;pages&gt;198-208&lt;/pages&gt;&lt;volume&gt;94&lt;/volume&gt;&lt;number&gt;2&lt;/number&gt;&lt;dates&gt;&lt;year&gt;2014&lt;/year&gt;&lt;/dates&gt;&lt;isbn&gt;0002-9297&lt;/isbn&gt;&lt;urls&gt;&lt;/urls&gt;&lt;/record&gt;&lt;/Cite&gt;&lt;Cite&gt;&lt;Author&gt;Pierce&lt;/Author&gt;&lt;Year&gt;2011&lt;/Year&gt;&lt;RecNum&gt;82&lt;/RecNum&gt;&lt;record&gt;&lt;rec-number&gt;82&lt;/rec-number&gt;&lt;foreign-keys&gt;&lt;key app="EN" db-id="tx0fdteprax9foefxzixaseaztvpfe0s0p5p"&gt;82&lt;/key&gt;&lt;/foreign-keys&gt;&lt;ref-type name="Journal Article"&gt;17&lt;/ref-type&gt;&lt;contributors&gt;&lt;authors&gt;&lt;author&gt;Pierce, Brandon L&lt;/author&gt;&lt;author&gt;Ahsan, Habibul&lt;/author&gt;&lt;author&gt;VanderWeele, Tyler J&lt;/author&gt;&lt;/authors&gt;&lt;/contributors&gt;&lt;titles&gt;&lt;title&gt;Power and instrument strength requirements for Mendelian randomization studies using multiple genetic variants&lt;/title&gt;&lt;secondary-title&gt;International Journal of Epidemiology&lt;/secondary-title&gt;&lt;/titles&gt;&lt;periodical&gt;&lt;full-title&gt;International journal of epidemiology&lt;/full-title&gt;&lt;/periodical&gt;&lt;pages&gt;740-752&lt;/pages&gt;&lt;volume&gt;40&lt;/volume&gt;&lt;dates&gt;&lt;year&gt;2011&lt;/year&gt;&lt;/dates&gt;&lt;isbn&gt;0300-5771&lt;/isbn&gt;&lt;urls&gt;&lt;/urls&gt;&lt;/record&gt;&lt;/Cite&gt;&lt;/EndNote&gt;</w:instrText>
      </w:r>
      <w:r w:rsidR="009347B0" w:rsidRPr="00ED14B9">
        <w:fldChar w:fldCharType="separate"/>
      </w:r>
      <w:r w:rsidRPr="00ED14B9">
        <w:rPr>
          <w:noProof/>
        </w:rPr>
        <w:t>(</w:t>
      </w:r>
      <w:hyperlink w:anchor="_ENREF_14" w:tooltip="Holmes, 2014 #77" w:history="1">
        <w:r w:rsidRPr="00ED14B9">
          <w:rPr>
            <w:noProof/>
          </w:rPr>
          <w:t>Holmes et al., 2014</w:t>
        </w:r>
      </w:hyperlink>
      <w:r w:rsidRPr="00ED14B9">
        <w:rPr>
          <w:noProof/>
        </w:rPr>
        <w:t xml:space="preserve">; </w:t>
      </w:r>
      <w:hyperlink w:anchor="_ENREF_27" w:tooltip="Pierce, 2011 #82" w:history="1">
        <w:r w:rsidRPr="00ED14B9">
          <w:rPr>
            <w:noProof/>
          </w:rPr>
          <w:t>Pierce et al., 2011</w:t>
        </w:r>
      </w:hyperlink>
      <w:r w:rsidRPr="00ED14B9">
        <w:rPr>
          <w:noProof/>
        </w:rPr>
        <w:t xml:space="preserve">; Proitsi et al., 2014; </w:t>
      </w:r>
      <w:hyperlink w:anchor="_ENREF_45" w:tooltip="Voight, 2012 #83" w:history="1">
        <w:r w:rsidRPr="00ED14B9">
          <w:rPr>
            <w:noProof/>
          </w:rPr>
          <w:t>Voight et al., 2012</w:t>
        </w:r>
      </w:hyperlink>
      <w:r w:rsidRPr="00ED14B9">
        <w:rPr>
          <w:noProof/>
        </w:rPr>
        <w:t>)</w:t>
      </w:r>
      <w:r w:rsidR="009347B0" w:rsidRPr="00ED14B9">
        <w:fldChar w:fldCharType="end"/>
      </w:r>
      <w:r w:rsidRPr="00ED14B9">
        <w:t xml:space="preserve">. Using multiple SNPs has the additional benefit of alleviating the LD, population stratification, and </w:t>
      </w:r>
      <w:proofErr w:type="spellStart"/>
      <w:r w:rsidRPr="00ED14B9">
        <w:t>pleiotropy</w:t>
      </w:r>
      <w:proofErr w:type="spellEnd"/>
      <w:r w:rsidRPr="00ED14B9">
        <w:t xml:space="preserve"> problems that violate the IV analysis assumptions </w:t>
      </w:r>
      <w:r w:rsidR="009347B0" w:rsidRPr="00ED14B9">
        <w:fldChar w:fldCharType="begin"/>
      </w:r>
      <w:r w:rsidRPr="00ED14B9">
        <w:instrText xml:space="preserve"> ADDIN EN.CITE &lt;EndNote&gt;&lt;Cite&gt;&lt;Author&gt;Lawlor&lt;/Author&gt;&lt;Year&gt;2008&lt;/Year&gt;&lt;RecNum&gt;72&lt;/RecNum&gt;&lt;DisplayText&gt;(Lawlor et al., 2008)&lt;/DisplayText&gt;&lt;record&gt;&lt;rec-number&gt;72&lt;/rec-number&gt;&lt;foreign-keys&gt;&lt;key app="EN" db-id="tx0fdteprax9foefxzixaseaztvpfe0s0p5p"&gt;72&lt;/key&gt;&lt;/foreign-keys&gt;&lt;ref-type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Medicine&lt;/secondary-title&gt;&lt;/titles&gt;&lt;periodical&gt;&lt;full-title&gt;Statistics in medicine&lt;/full-title&gt;&lt;/periodical&gt;&lt;pages&gt;1133-1163&lt;/pages&gt;&lt;volume&gt;27&lt;/volume&gt;&lt;number&gt;8&lt;/number&gt;&lt;dates&gt;&lt;year&gt;2008&lt;/year&gt;&lt;/dates&gt;&lt;isbn&gt;1097-0258&lt;/isbn&gt;&lt;urls&gt;&lt;/urls&gt;&lt;/record&gt;&lt;/Cite&gt;&lt;/EndNote&gt;</w:instrText>
      </w:r>
      <w:r w:rsidR="009347B0" w:rsidRPr="00ED14B9">
        <w:fldChar w:fldCharType="separate"/>
      </w:r>
      <w:r w:rsidRPr="00ED14B9">
        <w:rPr>
          <w:noProof/>
        </w:rPr>
        <w:t>(</w:t>
      </w:r>
      <w:hyperlink w:anchor="_ENREF_20" w:tooltip="Lawlor, 2008 #72" w:history="1">
        <w:r w:rsidRPr="00ED14B9">
          <w:rPr>
            <w:noProof/>
          </w:rPr>
          <w:t>Lawlor et al., 2008</w:t>
        </w:r>
      </w:hyperlink>
      <w:r w:rsidRPr="00ED14B9">
        <w:rPr>
          <w:noProof/>
        </w:rPr>
        <w:t>)</w:t>
      </w:r>
      <w:r w:rsidR="009347B0" w:rsidRPr="00ED14B9">
        <w:fldChar w:fldCharType="end"/>
      </w:r>
      <w:r w:rsidRPr="00ED14B9">
        <w:t xml:space="preserve">. </w:t>
      </w:r>
    </w:p>
    <w:p w:rsidR="004B4567" w:rsidRPr="00ED14B9" w:rsidRDefault="004B4567" w:rsidP="003B574D">
      <w:pPr>
        <w:pStyle w:val="TextSection"/>
      </w:pPr>
      <w:r w:rsidRPr="00ED14B9">
        <w:t xml:space="preserve">Time-varying exposure is another challenge in MR studies. Many exposures of interest are time-varying and may have cumulative effect on the outcome variable, for example, HDL cholesterol and BMI. Current MR studies often only use the measured exposure at one time point </w:t>
      </w:r>
      <w:r w:rsidR="009347B0" w:rsidRPr="00ED14B9">
        <w:fldChar w:fldCharType="begin">
          <w:fldData xml:space="preserve">PEVuZE5vdGU+PENpdGU+PEF1dGhvcj5Wb2lnaHQ8L0F1dGhvcj48WWVhcj4yMDEyPC9ZZWFyPjxS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</w:fldData>
        </w:fldChar>
      </w:r>
      <w:r w:rsidRPr="00ED14B9">
        <w:instrText xml:space="preserve"> ADDIN EN.CITE </w:instrText>
      </w:r>
      <w:r w:rsidR="009347B0" w:rsidRPr="00ED14B9">
        <w:fldChar w:fldCharType="begin">
          <w:fldData xml:space="preserve">PEVuZE5vdGU+PENpdGU+PEF1dGhvcj5Wb2lnaHQ8L0F1dGhvcj48WWVhcj4yMDEyPC9ZZWFyPjxS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</w:fldData>
        </w:fldChar>
      </w:r>
      <w:r w:rsidRPr="00ED14B9">
        <w:instrText xml:space="preserve"> ADDIN EN.CITE.DATA </w:instrText>
      </w:r>
      <w:r w:rsidR="009347B0" w:rsidRPr="00ED14B9">
        <w:fldChar w:fldCharType="end"/>
      </w:r>
      <w:r w:rsidR="009347B0" w:rsidRPr="00ED14B9">
        <w:fldChar w:fldCharType="separate"/>
      </w:r>
      <w:r w:rsidRPr="00ED14B9">
        <w:rPr>
          <w:noProof/>
        </w:rPr>
        <w:t>(</w:t>
      </w:r>
      <w:hyperlink w:anchor="_ENREF_14" w:tooltip="Holmes, 2014 #77" w:history="1">
        <w:r w:rsidRPr="00ED14B9">
          <w:rPr>
            <w:noProof/>
          </w:rPr>
          <w:t>Holmes et al., 2014</w:t>
        </w:r>
      </w:hyperlink>
      <w:r w:rsidRPr="00ED14B9">
        <w:rPr>
          <w:noProof/>
        </w:rPr>
        <w:t xml:space="preserve">; </w:t>
      </w:r>
      <w:hyperlink w:anchor="_ENREF_45" w:tooltip="Voight, 2012 #83" w:history="1">
        <w:r w:rsidRPr="00ED14B9">
          <w:rPr>
            <w:noProof/>
          </w:rPr>
          <w:t>Voight et al., 2012</w:t>
        </w:r>
      </w:hyperlink>
      <w:r w:rsidRPr="00ED14B9">
        <w:rPr>
          <w:noProof/>
        </w:rPr>
        <w:t>)</w:t>
      </w:r>
      <w:r w:rsidR="009347B0" w:rsidRPr="00ED14B9">
        <w:fldChar w:fldCharType="end"/>
      </w:r>
      <w:r w:rsidRPr="00ED14B9">
        <w:t xml:space="preserve">, for example, the baseline, which, however, may not be representative of the entire trajectory of the time-varying exposure and can underestimate the relationship between the exposure and the outcome (Davis et al., 1990). On the other hand, longitudinal measurements have been </w:t>
      </w:r>
      <w:r w:rsidRPr="00ED14B9">
        <w:lastRenderedPageBreak/>
        <w:t xml:space="preserve">collected in many prospective cohort studies, such as the Framingham Heart Study (FHS) </w:t>
      </w:r>
      <w:r w:rsidR="009347B0" w:rsidRPr="00ED14B9">
        <w:fldChar w:fldCharType="begin"/>
      </w:r>
      <w:r w:rsidRPr="00ED14B9">
        <w:instrText xml:space="preserve"> ADDIN EN.CITE &lt;EndNote&gt;&lt;Cite&gt;&lt;Author&gt;Splansky&lt;/Author&gt;&lt;Year&gt;2007&lt;/Year&gt;&lt;RecNum&gt;50&lt;/RecNum&gt;&lt;DisplayText&gt;(Splansky et al., 2007)&lt;/DisplayText&gt;&lt;record&gt;&lt;rec-number&gt;50&lt;/rec-number&gt;&lt;foreign-keys&gt;&lt;key app="EN" db-id="tx0fdteprax9foefxzixaseaztvpfe0s0p5p"&gt;50&lt;/key&gt;&lt;/foreign-keys&gt;&lt;ref-type name="Journal Article"&gt;17&lt;/ref-type&gt;&lt;contributors&gt;&lt;authors&gt;&lt;author&gt;Splansky, Greta Lee&lt;/author&gt;&lt;author&gt;Corey, Diane&lt;/author&gt;&lt;author&gt;Yang, Qiong&lt;/author&gt;&lt;author&gt;Atwood, Larry D&lt;/author&gt;&lt;author&gt;Cupples, L Adrienne&lt;/author&gt;&lt;author&gt;Benjamin, Emelia J&lt;/author&gt;&lt;author&gt;D&amp;apos;Agostino, Ralph B&lt;/author&gt;&lt;author&gt;Fox, Caroline S&lt;/author&gt;&lt;author&gt;Larson, Martin G&lt;/author&gt;&lt;author&gt;Murabito, Joanne M&lt;/author&gt;&lt;/authors&gt;&lt;/contributors&gt;&lt;titles&gt;&lt;title&gt;The third generation cohort of the National Heart, Lung, and Blood Institute&amp;apos;s Framingham Heart Study: design, recruitment, and initial examination&lt;/title&gt;&lt;secondary-title&gt;American journal of epidemiology&lt;/secondary-title&gt;&lt;/titles&gt;&lt;pages&gt;1328-1335&lt;/pages&gt;&lt;volume&gt;165&lt;/volume&gt;&lt;number&gt;11&lt;/number&gt;&lt;dates&gt;&lt;year&gt;2007&lt;/year&gt;&lt;/dates&gt;&lt;isbn&gt;0002-9262&lt;/isbn&gt;&lt;urls&gt;&lt;/urls&gt;&lt;/record&gt;&lt;/Cite&gt;&lt;/EndNote&gt;</w:instrText>
      </w:r>
      <w:r w:rsidR="009347B0" w:rsidRPr="00ED14B9">
        <w:fldChar w:fldCharType="separate"/>
      </w:r>
      <w:r w:rsidRPr="00ED14B9">
        <w:rPr>
          <w:noProof/>
        </w:rPr>
        <w:t>(</w:t>
      </w:r>
      <w:hyperlink w:anchor="_ENREF_37" w:tooltip="Splansky, 2007 #50" w:history="1">
        <w:r w:rsidRPr="00ED14B9">
          <w:rPr>
            <w:noProof/>
          </w:rPr>
          <w:t>Splansky et al., 2007</w:t>
        </w:r>
      </w:hyperlink>
      <w:r w:rsidRPr="00ED14B9">
        <w:rPr>
          <w:noProof/>
        </w:rPr>
        <w:t>)</w:t>
      </w:r>
      <w:r w:rsidR="009347B0" w:rsidRPr="00ED14B9">
        <w:fldChar w:fldCharType="end"/>
      </w:r>
      <w:r w:rsidRPr="00ED14B9">
        <w:t>. Figure 1B depicts the scenario that the exposure of interest (</w:t>
      </w:r>
      <m:oMath>
        <m:r>
          <w:rPr>
            <w:rFonts w:ascii="Cambria Math" w:hAnsi="Cambria Math"/>
          </w:rPr>
          <m:t>X(t)</m:t>
        </m:r>
      </m:oMath>
      <w:r w:rsidRPr="00ED14B9">
        <w:t>) is time-varying and longitudinal observations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J</m:t>
            </m:r>
          </m:sub>
        </m:sSub>
      </m:oMath>
      <w:r w:rsidRPr="00ED14B9">
        <w:t xml:space="preserve">) have been collected at several time points. Taking the FHS as an example, we are interested in investigating whether there is a causal effect of BMI on the fasting glucose level. Figure 2 shows the observed BMI trajectories from the FHS. Different individuals had different numbers of observations scattered at different time points. Cross-sectional data at an arbitrary visit might be used for MR analysis, such as baseline or the last visit. However, the measurement at one time point cannot adequately capture the information of the entire trajectory. We can see from Figure 2 that BMI measures in the FHS varied in one’s lifespan and different individuals had different patterns, for example, almost steady, slowly increasing, slowly decreasing, or going up and down. Although it sounds appealing to incorporate longitudinal measurements of the exposure in MR analysis to capture the time-varying information, it remains unknown how to do so, especially when the longitudinal measurements are irregular. </w:t>
      </w:r>
    </w:p>
    <w:p w:rsidR="004B4567" w:rsidRPr="00ED14B9" w:rsidRDefault="004B4567" w:rsidP="003B574D">
      <w:pPr>
        <w:pStyle w:val="TextSection"/>
      </w:pPr>
      <w:r w:rsidRPr="00ED14B9">
        <w:t xml:space="preserve">In this work, we propose to employ a functional data analysis based framework for IV analysis of a time-varying exposure in MR studies. More specifically, we propose to recover the trajectory of the time-varying exposure for each subject using </w:t>
      </w:r>
      <w:r w:rsidRPr="00ED14B9">
        <w:rPr>
          <w:bCs/>
          <w:iCs/>
        </w:rPr>
        <w:t>the functional principal component analysis through conditional expectation (PACE) method in the first step, which was developed for modeling irregular and sparse longitudinal data (Yao et al. 2005).</w:t>
      </w:r>
      <w:r w:rsidRPr="00ED14B9">
        <w:t xml:space="preserve"> The second step is to perform IV analysis using the recovered trajectories from the first step. We propose two methods for IV analysis. The first method is to summarize each trajectory by integration and then perform standard IV analysis for the summarized trajectories using the </w:t>
      </w:r>
      <w:r w:rsidRPr="00ED14B9">
        <w:lastRenderedPageBreak/>
        <w:t>2SLS. The second method is to use</w:t>
      </w:r>
      <w:r w:rsidRPr="00ED14B9">
        <w:rPr>
          <w:bCs/>
          <w:iCs/>
        </w:rPr>
        <w:t xml:space="preserve"> two-stage functional linear regression (2SFLR)</w:t>
      </w:r>
      <w:r w:rsidRPr="00ED14B9">
        <w:t xml:space="preserve"> to capture the time-varying effect of genetic variants on the exposure of interest in IV analysis. The details of the proposed methods are described in Section 2. In Section 3, we applied the proposed methods to the FHS data to analyze the effect of BMI on fasting glucose level. We conducted simulation studies mimicking the FHS real data to evaluate the properties of the proposed methods in Section 4. Finally, we conclude with a brief discussion in Section 5. To the best of our knowledge, this is the first work on incorporating time-varying information of an exposure in MR study.</w:t>
      </w:r>
    </w:p>
    <w:p w:rsidR="004B4567" w:rsidRPr="004B4567" w:rsidRDefault="004B4567" w:rsidP="003B574D">
      <w:pPr>
        <w:pStyle w:val="TextSection"/>
      </w:pPr>
    </w:p>
    <w:p w:rsidR="004B4567" w:rsidRPr="004B4567" w:rsidRDefault="004B4567" w:rsidP="004B4567">
      <w:pPr>
        <w:pStyle w:val="Heading2"/>
        <w:rPr>
          <w:i/>
          <w:lang w:eastAsia="zh-CN"/>
        </w:rPr>
      </w:pPr>
      <w:bookmarkStart w:id="62" w:name="_Toc297926611"/>
      <w:bookmarkStart w:id="63" w:name="_Toc226426255"/>
      <w:bookmarkStart w:id="64" w:name="_Toc123028186"/>
      <w:r w:rsidRPr="004B4567">
        <w:rPr>
          <w:rFonts w:hint="eastAsia"/>
          <w:lang w:eastAsia="zh-CN"/>
        </w:rPr>
        <w:t>2</w:t>
      </w:r>
      <w:r w:rsidRPr="004B4567">
        <w:t xml:space="preserve">. </w:t>
      </w:r>
      <w:r w:rsidRPr="004B4567">
        <w:rPr>
          <w:lang w:eastAsia="zh-CN"/>
        </w:rPr>
        <w:t>Methods</w:t>
      </w:r>
      <w:bookmarkEnd w:id="62"/>
    </w:p>
    <w:p w:rsidR="004B4567" w:rsidRPr="004B4567" w:rsidRDefault="004B4567" w:rsidP="004B4567">
      <w:pPr>
        <w:spacing w:line="480" w:lineRule="auto"/>
        <w:rPr>
          <w:rFonts w:eastAsia="+mn-ea"/>
          <w:i/>
        </w:rPr>
      </w:pPr>
      <w:r w:rsidRPr="004B4567">
        <w:rPr>
          <w:rFonts w:eastAsia="+mn-ea"/>
          <w:i/>
        </w:rPr>
        <w:t>2.1 Notations</w:t>
      </w:r>
    </w:p>
    <w:p w:rsidR="004B4567" w:rsidRPr="004B4567" w:rsidRDefault="004B4567" w:rsidP="004B4567">
      <w:pPr>
        <w:spacing w:line="480" w:lineRule="auto"/>
      </w:pPr>
      <w:r w:rsidRPr="004B4567">
        <w:tab/>
        <w:t xml:space="preserve">We consider a cohort study with a total of </w:t>
      </w:r>
      <m:oMath>
        <m:r>
          <w:rPr>
            <w:rFonts w:ascii="Cambria Math" w:hAnsi="Cambria Math"/>
          </w:rPr>
          <m:t>n</m:t>
        </m:r>
      </m:oMath>
      <w:r w:rsidRPr="004B4567">
        <w:t xml:space="preserve"> subjects. Let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4B4567">
        <w:t xml:space="preserve"> be the outcome variable of subject </w:t>
      </w:r>
      <m:oMath>
        <m:r>
          <w:rPr>
            <w:rFonts w:ascii="Cambria Math" w:hAnsi="Cambria Math"/>
          </w:rPr>
          <m:t>i (i=1,…,n)</m:t>
        </m:r>
      </m:oMath>
      <w:r w:rsidRPr="004B4567">
        <w:t xml:space="preserve"> 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B4567">
        <w:t xml:space="preserve"> and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4B4567">
        <w:t xml:space="preserve"> be the time-varying exposure of interest of subject </w:t>
      </w:r>
      <m:oMath>
        <m:r>
          <w:rPr>
            <w:rFonts w:ascii="Cambria Math" w:hAnsi="Cambria Math"/>
          </w:rPr>
          <m:t>i</m:t>
        </m:r>
      </m:oMath>
      <w:r w:rsidRPr="004B4567">
        <w:t xml:space="preserve"> at time </w:t>
      </w: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j=1,…,</m:t>
        </m:r>
        <m:sSub>
          <m:sSubPr>
            <m:ctrlPr>
              <w:rPr>
                <w:rFonts w:ascii="Cambria Math" w:hAnsi="Cambria Math"/>
                <w:i/>
              </w:rPr>
            </m:ctrlPr>
          </m:sSubPr>
          <m:e>
            <m:r>
              <w:rPr>
                <w:rFonts w:ascii="Cambria Math" w:hAnsi="Cambria Math"/>
              </w:rPr>
              <m:t>J</m:t>
            </m:r>
          </m:e>
          <m:sub>
            <m:r>
              <w:rPr>
                <w:rFonts w:ascii="Cambria Math" w:hAnsi="Cambria Math"/>
              </w:rPr>
              <m:t>i</m:t>
            </m:r>
          </m:sub>
        </m:sSub>
        <m:r>
          <w:rPr>
            <w:rFonts w:ascii="Cambria Math" w:hAnsi="Cambria Math"/>
          </w:rPr>
          <m:t>)</m:t>
        </m:r>
      </m:oMath>
      <w:r w:rsidRPr="004B4567">
        <w:t xml:space="preserve">. Let </w:t>
      </w:r>
      <m:oMath>
        <m:sSub>
          <m:sSubPr>
            <m:ctrlPr>
              <w:rPr>
                <w:rFonts w:ascii="Cambria Math" w:hAnsi="Cambria Math"/>
                <w:i/>
              </w:rPr>
            </m:ctrlPr>
          </m:sSubPr>
          <m:e>
            <m:r>
              <w:rPr>
                <w:rFonts w:ascii="Cambria Math" w:hAnsi="Cambria Math"/>
              </w:rPr>
              <m:t>GS</m:t>
            </m:r>
          </m:e>
          <m:sub>
            <m:r>
              <w:rPr>
                <w:rFonts w:ascii="Cambria Math" w:hAnsi="Cambria Math"/>
              </w:rPr>
              <m:t>i</m:t>
            </m:r>
          </m:sub>
        </m:sSub>
      </m:oMath>
      <w:r w:rsidRPr="004B4567">
        <w:t xml:space="preserve"> denote the genetic score, i.e., the IV, of subject </w:t>
      </w:r>
      <m:oMath>
        <m:r>
          <w:rPr>
            <w:rFonts w:ascii="Cambria Math" w:hAnsi="Cambria Math"/>
          </w:rPr>
          <m:t>i</m:t>
        </m:r>
      </m:oMath>
      <w:r w:rsidRPr="004B4567">
        <w:t xml:space="preserve"> and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Pr="004B4567">
        <w:t xml:space="preserve"> be the covariate vector of subject </w:t>
      </w:r>
      <m:oMath>
        <m:r>
          <w:rPr>
            <w:rFonts w:ascii="Cambria Math" w:hAnsi="Cambria Math"/>
          </w:rPr>
          <m:t>i</m:t>
        </m:r>
      </m:oMath>
      <w:r w:rsidRPr="004B4567">
        <w:t xml:space="preserve">. In this study, we only consider the case that both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4B4567">
        <w:t xml:space="preserve"> and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4B4567">
        <w:t xml:space="preserve"> are continuous variables.</w:t>
      </w:r>
    </w:p>
    <w:p w:rsidR="004B4567" w:rsidRPr="004B4567" w:rsidRDefault="004B4567" w:rsidP="004B4567">
      <w:pPr>
        <w:spacing w:line="480" w:lineRule="auto"/>
      </w:pPr>
      <w:r w:rsidRPr="004B4567">
        <w:tab/>
        <w:t xml:space="preserve">The ideal data would satisfy that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=J</m:t>
        </m:r>
      </m:oMath>
      <w:r w:rsidRPr="004B4567">
        <w:t xml:space="preserve"> and </w:t>
      </w:r>
      <m:oMath>
        <m:sSub>
          <m:sSubPr>
            <m:ctrlPr>
              <w:rPr>
                <w:rFonts w:ascii="Cambria Math" w:hAnsi="Cambria Math"/>
                <w:bCs/>
                <w:i/>
                <w:iCs/>
              </w:rPr>
            </m:ctrlPr>
          </m:sSubPr>
          <m:e>
            <m:r>
              <w:rPr>
                <w:rFonts w:ascii="Cambria Math" w:hAnsi="Cambria Math"/>
              </w:rPr>
              <m:t>t</m:t>
            </m:r>
          </m:e>
          <m:sub>
            <m:r>
              <w:rPr>
                <w:rFonts w:ascii="Cambria Math" w:hAnsi="Cambria Math"/>
              </w:rPr>
              <m:t>1j</m:t>
            </m:r>
          </m:sub>
        </m:sSub>
        <m:r>
          <w:rPr>
            <w:rFonts w:ascii="Cambria Math" w:hAnsi="Cambria Math"/>
          </w:rPr>
          <m:t>=</m:t>
        </m:r>
        <m:sSub>
          <m:sSubPr>
            <m:ctrlPr>
              <w:rPr>
                <w:rFonts w:ascii="Cambria Math" w:hAnsi="Cambria Math"/>
                <w:bCs/>
                <w:i/>
                <w:iCs/>
              </w:rPr>
            </m:ctrlPr>
          </m:sSubPr>
          <m:e>
            <m:r>
              <w:rPr>
                <w:rFonts w:ascii="Cambria Math" w:hAnsi="Cambria Math"/>
              </w:rPr>
              <m:t>t</m:t>
            </m:r>
          </m:e>
          <m:sub>
            <m:r>
              <w:rPr>
                <w:rFonts w:ascii="Cambria Math" w:hAnsi="Cambria Math"/>
              </w:rPr>
              <m:t>2j</m:t>
            </m:r>
          </m:sub>
        </m:sSub>
        <m:sSub>
          <m:sSubPr>
            <m:ctrlPr>
              <w:rPr>
                <w:rFonts w:ascii="Cambria Math" w:hAnsi="Cambria Math"/>
                <w:bCs/>
                <w:i/>
                <w:iCs/>
              </w:rPr>
            </m:ctrlPr>
          </m:sSubPr>
          <m:e>
            <m:r>
              <w:rPr>
                <w:rFonts w:ascii="Cambria Math" w:hAnsi="Cambria Math"/>
              </w:rPr>
              <m:t>=…=t</m:t>
            </m:r>
          </m:e>
          <m:sub>
            <m:r>
              <w:rPr>
                <w:rFonts w:ascii="Cambria Math" w:hAnsi="Cambria Math"/>
              </w:rPr>
              <m:t>nj</m:t>
            </m:r>
          </m:sub>
        </m:sSub>
        <m:r>
          <w:rPr>
            <w:rFonts w:ascii="Cambria Math" w:hAnsi="Cambria Math"/>
          </w:rPr>
          <m:t xml:space="preserve"> </m:t>
        </m:r>
      </m:oMath>
      <w:r w:rsidRPr="004B4567">
        <w:rPr>
          <w:bCs/>
          <w:iCs/>
        </w:rPr>
        <w:t xml:space="preserve">for </w:t>
      </w:r>
      <m:oMath>
        <m:r>
          <w:rPr>
            <w:rFonts w:ascii="Cambria Math" w:hAnsi="Cambria Math"/>
          </w:rPr>
          <m:t>j=1,…,J</m:t>
        </m:r>
      </m:oMath>
      <w:r w:rsidRPr="004B4567">
        <w:t xml:space="preserve">, meaning all the subjects have the same number of observations at the same time points. However, we almost never obtain perfect balanced longitudinal measurements from observational studies involving human subjects in reality. For example, in our motivating example of the FHS data, some individuals had data collected in all the seven clinical visits, </w:t>
      </w:r>
      <w:r w:rsidRPr="004B4567">
        <w:lastRenderedPageBreak/>
        <w:t xml:space="preserve">while others had data collected in six or five clinical visits, or even fewer. In the same clinical visit, different individuals were at different ages (Figure 2). </w:t>
      </w:r>
    </w:p>
    <w:p w:rsidR="004B4567" w:rsidRPr="004B4567" w:rsidRDefault="004B4567" w:rsidP="004B4567">
      <w:pPr>
        <w:spacing w:line="480" w:lineRule="auto"/>
        <w:rPr>
          <w:rFonts w:eastAsia="+mn-ea"/>
          <w:i/>
        </w:rPr>
      </w:pPr>
      <w:r w:rsidRPr="004B4567">
        <w:rPr>
          <w:rFonts w:eastAsia="+mn-ea"/>
          <w:i/>
        </w:rPr>
        <w:t>2.2 Standard IV analysis for a time-varying exposure</w:t>
      </w:r>
    </w:p>
    <w:p w:rsidR="004B4567" w:rsidRPr="004B4567" w:rsidRDefault="004B4567" w:rsidP="004B4567">
      <w:pPr>
        <w:spacing w:line="480" w:lineRule="auto"/>
        <w:rPr>
          <w:bCs/>
          <w:iCs/>
        </w:rPr>
      </w:pPr>
      <w:r w:rsidRPr="004B4567">
        <w:tab/>
        <w:t xml:space="preserve">To study a time-varying exposure for which sparse longitudinal measurements have been collected, </w:t>
      </w:r>
      <w:r w:rsidR="009347B0" w:rsidRPr="004B4567">
        <w:fldChar w:fldCharType="begin"/>
      </w:r>
      <w:r w:rsidRPr="004B4567">
        <w:instrText xml:space="preserve"> ADDIN EN.CITE &lt;EndNote&gt;&lt;Cite&gt;&lt;Author&gt;Sánchez&lt;/Author&gt;&lt;Year&gt;2010&lt;/Year&gt;&lt;RecNum&gt;86&lt;/RecNum&gt;&lt;DisplayText&gt;(Sánchez et al., 2010)&lt;/DisplayText&gt;&lt;record&gt;&lt;rec-number&gt;86&lt;/rec-number&gt;&lt;foreign-keys&gt;&lt;key app="EN" db-id="tx0fdteprax9foefxzixaseaztvpfe0s0p5p"&gt;86&lt;/key&gt;&lt;/foreign-keys&gt;&lt;ref-type name="Journal Article"&gt;17&lt;/ref-type&gt;&lt;contributors&gt;&lt;authors&gt;&lt;author&gt;Sánchez, Brisa Ney&lt;/author&gt;&lt;author&gt;Hu, Howard&lt;/author&gt;&lt;author&gt;Litman, Heather J&lt;/author&gt;&lt;author&gt;Téllez-Rojo, Martha Maria&lt;/author&gt;&lt;/authors&gt;&lt;/contributors&gt;&lt;titles&gt;&lt;title&gt;Statistical methods to study timing of vulnerability with sparsely sampled data on environmental toxicants&lt;/title&gt;&lt;secondary-title&gt;Environmental health perspectives&lt;/secondary-title&gt;&lt;/titles&gt;&lt;periodical&gt;&lt;full-title&gt;Environmental health perspectives&lt;/full-title&gt;&lt;/periodical&gt;&lt;pages&gt;409-415&lt;/pages&gt;&lt;volume&gt;119&lt;/volume&gt;&lt;number&gt;3&lt;/number&gt;&lt;dates&gt;&lt;year&gt;2010&lt;/year&gt;&lt;/dates&gt;&lt;isbn&gt;0091-6765&lt;/isbn&gt;&lt;urls&gt;&lt;/urls&gt;&lt;/record&gt;&lt;/Cite&gt;&lt;/EndNote&gt;</w:instrText>
      </w:r>
      <w:r w:rsidR="009347B0" w:rsidRPr="004B4567">
        <w:fldChar w:fldCharType="separate"/>
      </w:r>
      <w:hyperlink w:anchor="_ENREF_32" w:tooltip="Sánchez, 2010 #86" w:history="1">
        <w:r w:rsidRPr="004B4567">
          <w:rPr>
            <w:noProof/>
          </w:rPr>
          <w:t>Sánchez et al. (2010</w:t>
        </w:r>
      </w:hyperlink>
      <w:r w:rsidRPr="004B4567">
        <w:rPr>
          <w:noProof/>
        </w:rPr>
        <w:t>)</w:t>
      </w:r>
      <w:r w:rsidR="009347B0" w:rsidRPr="004B4567">
        <w:fldChar w:fldCharType="end"/>
      </w:r>
      <w:r w:rsidRPr="004B4567">
        <w:t xml:space="preserve"> suggested grouping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Pr="004B4567">
        <w:t xml:space="preserve"> into time intervals with certain length, for example, five-year interval. If a subject has multiple measurements in the same time interval, then the average value can be used. Let </w:t>
      </w:r>
      <m:oMath>
        <m:sSub>
          <m:sSubPr>
            <m:ctrlPr>
              <w:rPr>
                <w:rFonts w:ascii="Cambria Math" w:hAnsi="Cambria Math"/>
                <w:i/>
              </w:rPr>
            </m:ctrlPr>
          </m:sSubPr>
          <m:e>
            <m:r>
              <w:rPr>
                <w:rFonts w:ascii="Cambria Math" w:hAnsi="Cambria Math"/>
              </w:rPr>
              <m:t>x</m:t>
            </m:r>
          </m:e>
          <m:sub>
            <m:r>
              <w:rPr>
                <w:rFonts w:ascii="Cambria Math" w:hAnsi="Cambria Math"/>
              </w:rPr>
              <m:t>ih</m:t>
            </m:r>
          </m:sub>
        </m:sSub>
        <m:r>
          <w:rPr>
            <w:rFonts w:ascii="Cambria Math" w:hAnsi="Cambria Math"/>
          </w:rPr>
          <m:t xml:space="preserve"> (h=</m:t>
        </m:r>
        <m:r>
          <w:rPr>
            <w:rFonts w:ascii="Cambria Math" w:hAnsi="Cambria Math"/>
          </w:rPr>
          <m:t>1,…,H)</m:t>
        </m:r>
      </m:oMath>
      <w:r w:rsidRPr="004B4567">
        <w:t xml:space="preserve"> be the time-varying exposure at the </w:t>
      </w:r>
      <m:oMath>
        <m:r>
          <w:rPr>
            <w:rFonts w:ascii="Cambria Math" w:hAnsi="Cambria Math"/>
          </w:rPr>
          <m:t>h</m:t>
        </m:r>
      </m:oMath>
      <w:r w:rsidRPr="004B4567">
        <w:t xml:space="preserve">th time interval, which may be an observed value or the mean of multiple observed values in the same time interval. Then a 2SLS analysis can be conducted in each time interval by fitting a linear model for </w:t>
      </w:r>
      <m:oMath>
        <m:sSub>
          <m:sSubPr>
            <m:ctrlPr>
              <w:rPr>
                <w:rFonts w:ascii="Cambria Math" w:hAnsi="Cambria Math"/>
                <w:i/>
              </w:rPr>
            </m:ctrlPr>
          </m:sSubPr>
          <m:e>
            <m:r>
              <w:rPr>
                <w:rFonts w:ascii="Cambria Math" w:hAnsi="Cambria Math"/>
              </w:rPr>
              <m:t>x</m:t>
            </m:r>
          </m:e>
          <m:sub>
            <m:r>
              <w:rPr>
                <w:rFonts w:ascii="Cambria Math" w:hAnsi="Cambria Math"/>
              </w:rPr>
              <m:t>ih</m:t>
            </m:r>
          </m:sub>
        </m:sSub>
      </m:oMath>
      <w:r w:rsidRPr="004B4567">
        <w:t xml:space="preserve"> in the first stage: </w:t>
      </w:r>
      <m:oMath>
        <m:sSub>
          <m:sSubPr>
            <m:ctrlPr>
              <w:rPr>
                <w:rFonts w:ascii="Cambria Math" w:hAnsi="Cambria Math"/>
                <w:i/>
              </w:rPr>
            </m:ctrlPr>
          </m:sSubPr>
          <m:e>
            <m:r>
              <w:rPr>
                <w:rFonts w:ascii="Cambria Math" w:hAnsi="Cambria Math"/>
              </w:rPr>
              <m:t>x</m:t>
            </m:r>
          </m:e>
          <m:sub>
            <m:r>
              <w:rPr>
                <w:rFonts w:ascii="Cambria Math" w:hAnsi="Cambria Math"/>
              </w:rPr>
              <m:t>ih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r>
              <w:rPr>
                <w:rFonts w:ascii="Cambria Math" w:hAnsi="Cambria Math"/>
              </w:rPr>
              <m:t>h</m:t>
            </m:r>
          </m:sub>
        </m:sSub>
        <m:sSub>
          <m:sSubPr>
            <m:ctrlPr>
              <w:rPr>
                <w:rFonts w:ascii="Cambria Math" w:hAnsi="Cambria Math"/>
                <w:bCs/>
                <w:i/>
                <w:iCs/>
              </w:rPr>
            </m:ctrlPr>
          </m:sSubPr>
          <m:e>
            <m:r>
              <w:rPr>
                <w:rFonts w:ascii="Cambria Math" w:hAnsi="Cambria Math"/>
              </w:rPr>
              <m:t>GS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r>
              <w:rPr>
                <w:rFonts w:ascii="Cambria Math" w:hAnsi="Cambria Math"/>
              </w:rPr>
              <m:t>h</m:t>
            </m:r>
          </m:sub>
        </m:sSub>
        <m:sSub>
          <m:sSubPr>
            <m:ctrlPr>
              <w:rPr>
                <w:rFonts w:ascii="Cambria Math" w:hAnsi="Cambria Math"/>
                <w:bCs/>
                <w:i/>
                <w:iCs/>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v</m:t>
            </m:r>
          </m:e>
          <m:sub>
            <m:r>
              <w:rPr>
                <w:rFonts w:ascii="Cambria Math" w:hAnsi="Cambria Math"/>
              </w:rPr>
              <m:t>ih</m:t>
            </m:r>
          </m:sub>
        </m:sSub>
      </m:oMath>
      <w:r w:rsidRPr="004B4567">
        <w:rPr>
          <w:bCs/>
          <w:iCs/>
        </w:rPr>
        <w:t xml:space="preserve"> to obtain the fitted value </w:t>
      </w:r>
      <m:oMath>
        <m:sSub>
          <m:sSubPr>
            <m:ctrlPr>
              <w:rPr>
                <w:rFonts w:ascii="Cambria Math" w:hAnsi="Cambria Math"/>
                <w:bCs/>
                <w:i/>
                <w:iCs/>
              </w:rPr>
            </m:ctrlPr>
          </m:sSubPr>
          <m:e>
            <m:acc>
              <m:accPr>
                <m:ctrlPr>
                  <w:rPr>
                    <w:rFonts w:ascii="Cambria Math" w:hAnsi="Cambria Math"/>
                    <w:bCs/>
                    <w:i/>
                    <w:iCs/>
                  </w:rPr>
                </m:ctrlPr>
              </m:accPr>
              <m:e>
                <m:r>
                  <w:rPr>
                    <w:rFonts w:ascii="Cambria Math" w:hAnsi="Cambria Math"/>
                  </w:rPr>
                  <m:t>x</m:t>
                </m:r>
              </m:e>
            </m:acc>
          </m:e>
          <m:sub>
            <m:r>
              <w:rPr>
                <w:rFonts w:ascii="Cambria Math" w:hAnsi="Cambria Math"/>
              </w:rPr>
              <m:t>ih</m:t>
            </m:r>
          </m:sub>
        </m:sSub>
      </m:oMath>
      <w:r w:rsidRPr="004B4567">
        <w:rPr>
          <w:bCs/>
          <w:iCs/>
        </w:rPr>
        <w:t xml:space="preserve">, where </w:t>
      </w:r>
      <m:oMath>
        <m:sSub>
          <m:sSubPr>
            <m:ctrlPr>
              <w:rPr>
                <w:rFonts w:ascii="Cambria Math" w:hAnsi="Cambria Math"/>
                <w:bCs/>
                <w:i/>
                <w:iCs/>
              </w:rPr>
            </m:ctrlPr>
          </m:sSubPr>
          <m:e>
            <m:r>
              <w:rPr>
                <w:rFonts w:ascii="Cambria Math" w:hAnsi="Cambria Math"/>
              </w:rPr>
              <m:t>v</m:t>
            </m:r>
          </m:e>
          <m:sub>
            <m:r>
              <w:rPr>
                <w:rFonts w:ascii="Cambria Math" w:hAnsi="Cambria Math"/>
              </w:rPr>
              <m:t>ih</m:t>
            </m:r>
          </m:sub>
        </m:sSub>
      </m:oMath>
      <w:r w:rsidRPr="004B4567">
        <w:rPr>
          <w:bCs/>
          <w:iCs/>
        </w:rPr>
        <w:t xml:space="preserve"> is the error term. The second stage linear model is: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r>
              <w:rPr>
                <w:rFonts w:ascii="Cambria Math" w:hAnsi="Cambria Math"/>
              </w:rPr>
              <m:t>h</m:t>
            </m:r>
          </m:sub>
        </m:sSub>
        <m:sSub>
          <m:sSubPr>
            <m:ctrlPr>
              <w:rPr>
                <w:rFonts w:ascii="Cambria Math" w:hAnsi="Cambria Math"/>
                <w:bCs/>
                <w:i/>
                <w:iCs/>
              </w:rPr>
            </m:ctrlPr>
          </m:sSubPr>
          <m:e>
            <m:acc>
              <m:accPr>
                <m:ctrlPr>
                  <w:rPr>
                    <w:rFonts w:ascii="Cambria Math" w:hAnsi="Cambria Math"/>
                    <w:bCs/>
                    <w:i/>
                    <w:iCs/>
                  </w:rPr>
                </m:ctrlPr>
              </m:accPr>
              <m:e>
                <m:r>
                  <w:rPr>
                    <w:rFonts w:ascii="Cambria Math" w:hAnsi="Cambria Math"/>
                  </w:rPr>
                  <m:t>x</m:t>
                </m:r>
              </m:e>
            </m:acc>
          </m:e>
          <m:sub>
            <m:r>
              <w:rPr>
                <w:rFonts w:ascii="Cambria Math" w:hAnsi="Cambria Math"/>
              </w:rPr>
              <m:t>ih</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r>
              <w:rPr>
                <w:rFonts w:ascii="Cambria Math" w:hAnsi="Cambria Math"/>
              </w:rPr>
              <m:t>h</m:t>
            </m:r>
          </m:sub>
        </m:sSub>
        <m:sSub>
          <m:sSubPr>
            <m:ctrlPr>
              <w:rPr>
                <w:rFonts w:ascii="Cambria Math" w:hAnsi="Cambria Math"/>
                <w:bCs/>
                <w:i/>
                <w:iCs/>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w</m:t>
            </m:r>
          </m:e>
          <m:sub>
            <m:r>
              <w:rPr>
                <w:rFonts w:ascii="Cambria Math" w:hAnsi="Cambria Math"/>
              </w:rPr>
              <m:t>ih</m:t>
            </m:r>
          </m:sub>
        </m:sSub>
      </m:oMath>
      <w:r w:rsidRPr="004B4567">
        <w:rPr>
          <w:bCs/>
          <w:iCs/>
        </w:rPr>
        <w:t xml:space="preserve">, where </w:t>
      </w:r>
      <m:oMath>
        <m:sSub>
          <m:sSubPr>
            <m:ctrlPr>
              <w:rPr>
                <w:rFonts w:ascii="Cambria Math" w:hAnsi="Cambria Math"/>
                <w:bCs/>
                <w:i/>
                <w:iCs/>
              </w:rPr>
            </m:ctrlPr>
          </m:sSubPr>
          <m:e>
            <m:r>
              <w:rPr>
                <w:rFonts w:ascii="Cambria Math" w:hAnsi="Cambria Math"/>
              </w:rPr>
              <m:t>w</m:t>
            </m:r>
          </m:e>
          <m:sub>
            <m:r>
              <w:rPr>
                <w:rFonts w:ascii="Cambria Math" w:hAnsi="Cambria Math"/>
              </w:rPr>
              <m:t>ih</m:t>
            </m:r>
          </m:sub>
        </m:sSub>
      </m:oMath>
      <w:r w:rsidRPr="004B4567">
        <w:rPr>
          <w:bCs/>
          <w:iCs/>
        </w:rPr>
        <w:t xml:space="preserve"> is the error term. To test the null hypothesis that the time-varying exposure has no effect on the outcome variable (</w:t>
      </w:r>
      <m:oMath>
        <m:sSub>
          <m:sSubPr>
            <m:ctrlPr>
              <w:rPr>
                <w:rFonts w:ascii="Cambria Math" w:hAnsi="Cambria Math"/>
                <w:bCs/>
                <w:i/>
                <w:iCs/>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1H</m:t>
            </m:r>
          </m:sub>
        </m:sSub>
        <m:r>
          <w:rPr>
            <w:rFonts w:ascii="Cambria Math" w:hAnsi="Cambria Math"/>
          </w:rPr>
          <m:t>=0</m:t>
        </m:r>
      </m:oMath>
      <w:r w:rsidRPr="004B4567">
        <w:rPr>
          <w:bCs/>
          <w:iCs/>
        </w:rPr>
        <w:t xml:space="preserve">), we can test </w:t>
      </w:r>
      <m:oMath>
        <m:sSub>
          <m:sSubPr>
            <m:ctrlPr>
              <w:rPr>
                <w:rFonts w:ascii="Cambria Math" w:hAnsi="Cambria Math"/>
                <w:bCs/>
                <w:i/>
                <w:iCs/>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r>
              <w:rPr>
                <w:rFonts w:ascii="Cambria Math" w:hAnsi="Cambria Math"/>
              </w:rPr>
              <m:t>h</m:t>
            </m:r>
          </m:sub>
        </m:sSub>
        <m:r>
          <w:rPr>
            <w:rFonts w:ascii="Cambria Math" w:hAnsi="Cambria Math"/>
          </w:rPr>
          <m:t>=0</m:t>
        </m:r>
      </m:oMath>
      <w:r w:rsidRPr="004B4567">
        <w:t xml:space="preserve"> </w:t>
      </w:r>
      <w:r w:rsidRPr="004B4567">
        <w:rPr>
          <w:bCs/>
          <w:iCs/>
        </w:rPr>
        <w:t xml:space="preserve">using a Wald test with robust standard error in each 2SLS analysis and obtain the p-value </w:t>
      </w:r>
      <m:oMath>
        <m:sSub>
          <m:sSubPr>
            <m:ctrlPr>
              <w:rPr>
                <w:rFonts w:ascii="Cambria Math" w:hAnsi="Cambria Math"/>
                <w:i/>
              </w:rPr>
            </m:ctrlPr>
          </m:sSubPr>
          <m:e>
            <m:r>
              <w:rPr>
                <w:rFonts w:ascii="Cambria Math" w:hAnsi="Cambria Math"/>
              </w:rPr>
              <m:t>P</m:t>
            </m:r>
          </m:e>
          <m:sub>
            <m:r>
              <w:rPr>
                <w:rFonts w:ascii="Cambria Math" w:hAnsi="Cambria Math"/>
              </w:rPr>
              <m:t>h</m:t>
            </m:r>
          </m:sub>
        </m:sSub>
      </m:oMath>
      <w:r w:rsidRPr="004B4567">
        <w:rPr>
          <w:bCs/>
          <w:iCs/>
        </w:rPr>
        <w:t xml:space="preserve">. Then the minimum p-value, </w:t>
      </w:r>
      <m:oMath>
        <m:r>
          <m:rPr>
            <m:sty m:val="p"/>
          </m:rPr>
          <w:rPr>
            <w:rFonts w:ascii="Cambria Math" w:hAnsi="Cambria Math"/>
          </w:rPr>
          <m:t>minP</m:t>
        </m:r>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P</m:t>
            </m:r>
          </m:e>
          <m:sub>
            <m:r>
              <w:rPr>
                <w:rFonts w:ascii="Cambria Math" w:hAnsi="Cambria Math"/>
              </w:rPr>
              <m:t>H</m:t>
            </m:r>
          </m:sub>
        </m:sSub>
      </m:oMath>
      <w:r w:rsidRPr="004B4567">
        <w:rPr>
          <w:bCs/>
          <w:iCs/>
        </w:rPr>
        <w:t xml:space="preserve">), can be compared with the Bonferroni-corrected significance threshold </w:t>
      </w:r>
      <m:oMath>
        <m:r>
          <w:rPr>
            <w:rFonts w:ascii="Cambria Math" w:hAnsi="Cambria Math"/>
          </w:rPr>
          <m:t>0.05/H</m:t>
        </m:r>
      </m:oMath>
      <w:r w:rsidRPr="004B4567">
        <w:rPr>
          <w:bCs/>
          <w:iCs/>
        </w:rPr>
        <w:t xml:space="preserve">. One of the limitations of the minP method is that the sample size in each interval may vary a lot when the outcome variable is measured at different time points; see Web Table 1 for an illustration of the FHS data, to be detailed in Section 3.   </w:t>
      </w:r>
    </w:p>
    <w:p w:rsidR="004B4567" w:rsidRPr="004B4567" w:rsidRDefault="004B4567" w:rsidP="004B4567">
      <w:pPr>
        <w:spacing w:line="480" w:lineRule="auto"/>
        <w:rPr>
          <w:rFonts w:eastAsia="+mn-ea"/>
          <w:i/>
        </w:rPr>
      </w:pPr>
      <w:r w:rsidRPr="004B4567">
        <w:rPr>
          <w:rFonts w:eastAsia="+mn-ea"/>
          <w:i/>
        </w:rPr>
        <w:t xml:space="preserve">2.3 New Methods: IV analysis for a time-varying exposure using functional data analysis approaches </w:t>
      </w:r>
    </w:p>
    <w:p w:rsidR="004B4567" w:rsidRPr="004B4567" w:rsidRDefault="004B4567" w:rsidP="004B4567">
      <w:pPr>
        <w:spacing w:line="480" w:lineRule="auto"/>
        <w:rPr>
          <w:bCs/>
          <w:iCs/>
        </w:rPr>
      </w:pPr>
      <w:r w:rsidRPr="004B4567">
        <w:lastRenderedPageBreak/>
        <w:tab/>
      </w:r>
      <w:r w:rsidRPr="004B4567">
        <w:rPr>
          <w:bCs/>
          <w:iCs/>
        </w:rPr>
        <w:t xml:space="preserve">Functional data analysis has been developed as a powerful and flexible tool for modeling sparse longitudinal data with irregular measurements </w:t>
      </w:r>
      <w:r w:rsidR="009347B0" w:rsidRPr="004B4567">
        <w:rPr>
          <w:bCs/>
          <w:iCs/>
        </w:rPr>
        <w:fldChar w:fldCharType="begin"/>
      </w:r>
      <w:r w:rsidRPr="004B4567">
        <w:rPr>
          <w:bCs/>
          <w:iCs/>
        </w:rPr>
        <w:instrText xml:space="preserve"> ADDIN EN.CITE &lt;EndNote&gt;&lt;Cite&gt;&lt;Author&gt;Müller&lt;/Author&gt;&lt;Year&gt;2009&lt;/Year&gt;&lt;RecNum&gt;87&lt;/RecNum&gt;&lt;DisplayText&gt;(Müller, 2009; Yao et al., 2005)&lt;/DisplayText&gt;&lt;record&gt;&lt;rec-number&gt;87&lt;/rec-number&gt;&lt;foreign-keys&gt;&lt;key app="EN" db-id="tx0fdteprax9foefxzixaseaztvpfe0s0p5p"&gt;87&lt;/key&gt;&lt;/foreign-keys&gt;&lt;ref-type name="Book"&gt;6&lt;/ref-type&gt;&lt;contributors&gt;&lt;authors&gt;&lt;author&gt;Müller, Hans-Georg&lt;/author&gt;&lt;/authors&gt;&lt;/contributors&gt;&lt;titles&gt;&lt;title&gt;Functional modeling of longitudinal data. In: Longitudinal Data Analysis (Handbooks of Modern Statistical Methods)&lt;/title&gt;&lt;/titles&gt;&lt;pages&gt;223-252&lt;/pages&gt;&lt;dates&gt;&lt;year&gt;2009&lt;/year&gt;&lt;/dates&gt;&lt;pub-location&gt;New York&lt;/pub-location&gt;&lt;publisher&gt;Wiley&lt;/publisher&gt;&lt;urls&gt;&lt;/urls&gt;&lt;/record&gt;&lt;/Cite&gt;&lt;Cite&gt;&lt;Author&gt;Yao&lt;/Author&gt;&lt;Year&gt;2005&lt;/Year&gt;&lt;RecNum&gt;88&lt;/RecNum&gt;&lt;record&gt;&lt;rec-number&gt;88&lt;/rec-number&gt;&lt;foreign-keys&gt;&lt;key app="EN" db-id="tx0fdteprax9foefxzixaseaztvpfe0s0p5p"&gt;88&lt;/key&gt;&lt;/foreign-keys&gt;&lt;ref-type name="Journal Article"&gt;17&lt;/ref-type&gt;&lt;contributors&gt;&lt;authors&gt;&lt;author&gt;Yao, Fang&lt;/author&gt;&lt;author&gt;Müller, Hans-Georg&lt;/author&gt;&lt;author&gt;Wang, Jane-Ling&lt;/author&gt;&lt;/authors&gt;&lt;/contributors&gt;&lt;titles&gt;&lt;title&gt;Functional data analysis for sparse longitudinal data&lt;/title&gt;&lt;secondary-title&gt;Journal of the American statistical association&lt;/secondary-title&gt;&lt;/titles&gt;&lt;periodical&gt;&lt;full-title&gt;Journal of the American statistical association&lt;/full-title&gt;&lt;/periodical&gt;&lt;pages&gt;577-590&lt;/pages&gt;&lt;volume&gt;100&lt;/volume&gt;&lt;number&gt;470&lt;/number&gt;&lt;dates&gt;&lt;year&gt;2005&lt;/year&gt;&lt;/dates&gt;&lt;isbn&gt;0162-1459&lt;/isbn&gt;&lt;urls&gt;&lt;/urls&gt;&lt;/record&gt;&lt;/Cite&gt;&lt;/EndNote&gt;</w:instrText>
      </w:r>
      <w:r w:rsidR="009347B0" w:rsidRPr="004B4567">
        <w:rPr>
          <w:bCs/>
          <w:iCs/>
        </w:rPr>
        <w:fldChar w:fldCharType="separate"/>
      </w:r>
      <w:r w:rsidRPr="004B4567">
        <w:rPr>
          <w:bCs/>
          <w:iCs/>
          <w:noProof/>
        </w:rPr>
        <w:t>(</w:t>
      </w:r>
      <w:hyperlink w:anchor="_ENREF_24" w:tooltip="Müller, 2009 #87" w:history="1">
        <w:r w:rsidRPr="004B4567">
          <w:rPr>
            <w:bCs/>
            <w:iCs/>
            <w:noProof/>
          </w:rPr>
          <w:t>Müller, 2009</w:t>
        </w:r>
      </w:hyperlink>
      <w:r w:rsidRPr="004B4567">
        <w:rPr>
          <w:bCs/>
          <w:iCs/>
          <w:noProof/>
        </w:rPr>
        <w:t xml:space="preserve">; </w:t>
      </w:r>
      <w:hyperlink w:anchor="_ENREF_52" w:tooltip="Yao, 2005 #88" w:history="1">
        <w:r w:rsidRPr="004B4567">
          <w:rPr>
            <w:bCs/>
            <w:iCs/>
            <w:noProof/>
          </w:rPr>
          <w:t>Yao et al., 2005</w:t>
        </w:r>
      </w:hyperlink>
      <w:r w:rsidRPr="004B4567">
        <w:rPr>
          <w:bCs/>
          <w:iCs/>
          <w:noProof/>
        </w:rPr>
        <w:t>)</w:t>
      </w:r>
      <w:r w:rsidR="009347B0" w:rsidRPr="004B4567">
        <w:rPr>
          <w:bCs/>
          <w:iCs/>
        </w:rPr>
        <w:fldChar w:fldCharType="end"/>
      </w:r>
      <w:r w:rsidRPr="004B4567">
        <w:rPr>
          <w:bCs/>
          <w:iCs/>
        </w:rPr>
        <w:t>. Time-varying exposures, for example, BMI, are intrinsically continuous, even though only a limited number of measurements are taken at certain time points, leading to sparse longitudinal observations. Therefore, we propose to employ functional data analysis tools to perform IV analysis for time-varying exposures.</w:t>
      </w:r>
    </w:p>
    <w:p w:rsidR="004B4567" w:rsidRPr="004B4567" w:rsidRDefault="004B4567" w:rsidP="004B4567">
      <w:pPr>
        <w:spacing w:line="480" w:lineRule="auto"/>
      </w:pPr>
      <w:r w:rsidRPr="004B4567">
        <w:rPr>
          <w:bCs/>
          <w:iCs/>
        </w:rPr>
        <w:tab/>
        <w:t xml:space="preserve">The first step is to recover the individual trajectory of the time-varying exposure using the PACE method developed by Yao et al. (2005). Briefly, the sparse longitudinal observations of each subject are modeled as noisy sampled points from an underlying trajectory. The collection of trajectories of all the subjects are assumed to be independent and have a mean function </w:t>
      </w:r>
      <m:oMath>
        <m:r>
          <w:rPr>
            <w:rFonts w:ascii="Cambria Math" w:hAnsi="Cambria Math"/>
          </w:rPr>
          <m:t>μ(t)</m:t>
        </m:r>
      </m:oMath>
      <w:r w:rsidRPr="004B4567">
        <w:rPr>
          <w:bCs/>
          <w:iCs/>
        </w:rPr>
        <w:t xml:space="preserve"> and a covariance function </w:t>
      </w:r>
      <m:oMath>
        <m:r>
          <w:rPr>
            <w:rFonts w:ascii="Cambria Math" w:hAnsi="Cambria Math"/>
          </w:rPr>
          <m:t>R</m:t>
        </m:r>
        <m:d>
          <m:dPr>
            <m:ctrlPr>
              <w:rPr>
                <w:rFonts w:ascii="Cambria Math" w:hAnsi="Cambria Math"/>
                <w:bCs/>
                <w:i/>
                <w:iCs/>
              </w:rPr>
            </m:ctrlPr>
          </m:dPr>
          <m:e>
            <m:r>
              <w:rPr>
                <w:rFonts w:ascii="Cambria Math" w:hAnsi="Cambria Math"/>
              </w:rPr>
              <m:t>s, t</m:t>
            </m:r>
          </m:e>
        </m:d>
        <m:r>
          <w:rPr>
            <w:rFonts w:ascii="Cambria Math" w:hAnsi="Cambria Math"/>
          </w:rPr>
          <m:t>=cov[x</m:t>
        </m:r>
        <m:d>
          <m:dPr>
            <m:ctrlPr>
              <w:rPr>
                <w:rFonts w:ascii="Cambria Math" w:hAnsi="Cambria Math"/>
                <w:bCs/>
                <w:i/>
                <w:iCs/>
              </w:rPr>
            </m:ctrlPr>
          </m:dPr>
          <m:e>
            <m:r>
              <w:rPr>
                <w:rFonts w:ascii="Cambria Math" w:hAnsi="Cambria Math"/>
              </w:rPr>
              <m:t>s</m:t>
            </m:r>
          </m:e>
        </m:d>
        <m:r>
          <w:rPr>
            <w:rFonts w:ascii="Cambria Math" w:hAnsi="Cambria Math"/>
          </w:rPr>
          <m:t>, x(t)]</m:t>
        </m:r>
      </m:oMath>
      <w:r w:rsidRPr="004B4567">
        <w:rPr>
          <w:bCs/>
          <w:iCs/>
        </w:rPr>
        <w:t xml:space="preserve"> in a closed time interval </w:t>
      </w:r>
      <m:oMath>
        <m:r>
          <m:rPr>
            <m:scr m:val="script"/>
          </m:rPr>
          <w:rPr>
            <w:rFonts w:ascii="Cambria Math" w:hAnsi="Cambria Math"/>
          </w:rPr>
          <m:t>T</m:t>
        </m:r>
      </m:oMath>
      <w:r w:rsidRPr="004B4567">
        <w:rPr>
          <w:bCs/>
        </w:rPr>
        <w:t>.</w:t>
      </w:r>
      <w:r w:rsidRPr="004B4567">
        <w:t xml:space="preserve"> The covariance function can be expanded using the </w:t>
      </w:r>
      <w:proofErr w:type="spellStart"/>
      <w:r w:rsidRPr="004B4567">
        <w:t>eigendecomposition</w:t>
      </w:r>
      <w:proofErr w:type="spellEnd"/>
      <w:r w:rsidRPr="004B4567">
        <w:t xml:space="preserve"> as </w:t>
      </w:r>
      <m:oMath>
        <m:r>
          <w:rPr>
            <w:rFonts w:ascii="Cambria Math" w:hAnsi="Cambria Math"/>
          </w:rPr>
          <m:t>R</m:t>
        </m:r>
        <m:d>
          <m:dPr>
            <m:ctrlPr>
              <w:rPr>
                <w:rFonts w:ascii="Cambria Math" w:hAnsi="Cambria Math"/>
                <w:bCs/>
                <w:i/>
                <w:iCs/>
              </w:rPr>
            </m:ctrlPr>
          </m:dPr>
          <m:e>
            <m:r>
              <w:rPr>
                <w:rFonts w:ascii="Cambria Math" w:hAnsi="Cambria Math"/>
              </w:rPr>
              <m:t>s, t</m:t>
            </m:r>
          </m:e>
        </m:d>
        <m:r>
          <w:rPr>
            <w:rFonts w:ascii="Cambria Math" w:hAnsi="Cambria Math"/>
          </w:rPr>
          <m:t>=</m:t>
        </m:r>
        <m:nary>
          <m:naryPr>
            <m:chr m:val="∑"/>
            <m:limLoc m:val="subSup"/>
            <m:ctrlPr>
              <w:rPr>
                <w:rFonts w:ascii="Cambria Math" w:hAnsi="Cambria Math"/>
                <w:bCs/>
                <w:i/>
                <w:iCs/>
              </w:rPr>
            </m:ctrlPr>
          </m:naryPr>
          <m:sub>
            <m:r>
              <w:rPr>
                <w:rFonts w:ascii="Cambria Math" w:hAnsi="Cambria Math"/>
              </w:rPr>
              <m:t>k=1</m:t>
            </m:r>
          </m:sub>
          <m:sup>
            <m:r>
              <w:rPr>
                <w:rFonts w:ascii="Cambria Math" w:hAnsi="Cambria Math"/>
              </w:rPr>
              <m:t>∞</m:t>
            </m:r>
          </m:sup>
          <m:e>
            <m:sSub>
              <m:sSubPr>
                <m:ctrlPr>
                  <w:rPr>
                    <w:rFonts w:ascii="Cambria Math" w:hAnsi="Cambria Math"/>
                    <w:bCs/>
                    <w:i/>
                    <w:iCs/>
                  </w:rPr>
                </m:ctrlPr>
              </m:sSubPr>
              <m:e>
                <m:r>
                  <w:rPr>
                    <w:rFonts w:ascii="Cambria Math" w:hAnsi="Cambria Math"/>
                  </w:rPr>
                  <m:t>λ</m:t>
                </m:r>
              </m:e>
              <m:sub>
                <m:r>
                  <w:rPr>
                    <w:rFonts w:ascii="Cambria Math" w:hAnsi="Cambria Math"/>
                  </w:rPr>
                  <m:t>k</m:t>
                </m:r>
              </m:sub>
            </m:sSub>
            <m:sSub>
              <m:sSubPr>
                <m:ctrlPr>
                  <w:rPr>
                    <w:rFonts w:ascii="Cambria Math" w:hAnsi="Cambria Math"/>
                    <w:bCs/>
                    <w:i/>
                    <w:iCs/>
                  </w:rPr>
                </m:ctrlPr>
              </m:sSubPr>
              <m:e>
                <m:r>
                  <w:rPr>
                    <w:rFonts w:ascii="Cambria Math" w:hAnsi="Cambria Math"/>
                  </w:rPr>
                  <m:t>ϕ</m:t>
                </m:r>
              </m:e>
              <m:sub>
                <m:r>
                  <w:rPr>
                    <w:rFonts w:ascii="Cambria Math" w:hAnsi="Cambria Math"/>
                  </w:rPr>
                  <m:t>k</m:t>
                </m:r>
              </m:sub>
            </m:sSub>
            <m:r>
              <w:rPr>
                <w:rFonts w:ascii="Cambria Math" w:hAnsi="Cambria Math"/>
              </w:rPr>
              <m:t>(t)</m:t>
            </m:r>
          </m:e>
        </m:nary>
        <m:sSub>
          <m:sSubPr>
            <m:ctrlPr>
              <w:rPr>
                <w:rFonts w:ascii="Cambria Math" w:hAnsi="Cambria Math"/>
                <w:bCs/>
                <w:i/>
                <w:iCs/>
              </w:rPr>
            </m:ctrlPr>
          </m:sSubPr>
          <m:e>
            <m:r>
              <w:rPr>
                <w:rFonts w:ascii="Cambria Math" w:hAnsi="Cambria Math"/>
              </w:rPr>
              <m:t>ϕ</m:t>
            </m:r>
          </m:e>
          <m:sub>
            <m:r>
              <w:rPr>
                <w:rFonts w:ascii="Cambria Math" w:hAnsi="Cambria Math"/>
              </w:rPr>
              <m:t>k</m:t>
            </m:r>
          </m:sub>
        </m:sSub>
        <m:r>
          <w:rPr>
            <w:rFonts w:ascii="Cambria Math" w:hAnsi="Cambria Math"/>
          </w:rPr>
          <m:t>(s)</m:t>
        </m:r>
      </m:oMath>
      <w:r w:rsidRPr="004B4567">
        <w:rPr>
          <w:bCs/>
          <w:iCs/>
        </w:rPr>
        <w:t xml:space="preserve">, where </w:t>
      </w:r>
      <m:oMath>
        <m:sSub>
          <m:sSubPr>
            <m:ctrlPr>
              <w:rPr>
                <w:rFonts w:ascii="Cambria Math" w:hAnsi="Cambria Math"/>
                <w:bCs/>
                <w:i/>
                <w:iCs/>
              </w:rPr>
            </m:ctrlPr>
          </m:sSubPr>
          <m:e>
            <m:r>
              <w:rPr>
                <w:rFonts w:ascii="Cambria Math" w:hAnsi="Cambria Math"/>
              </w:rPr>
              <m:t>λ</m:t>
            </m:r>
          </m:e>
          <m:sub>
            <m:r>
              <w:rPr>
                <w:rFonts w:ascii="Cambria Math" w:hAnsi="Cambria Math"/>
              </w:rPr>
              <m:t>k</m:t>
            </m:r>
          </m:sub>
        </m:sSub>
      </m:oMath>
      <w:r w:rsidRPr="004B4567">
        <w:rPr>
          <w:bCs/>
          <w:iCs/>
        </w:rPr>
        <w:t>’s are eigen-values (</w:t>
      </w:r>
      <m:oMath>
        <m:sSub>
          <m:sSubPr>
            <m:ctrlPr>
              <w:rPr>
                <w:rFonts w:ascii="Cambria Math" w:hAnsi="Cambria Math"/>
                <w:bCs/>
                <w:i/>
                <w:iCs/>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bCs/>
                <w:i/>
                <w:iCs/>
              </w:rPr>
            </m:ctrlPr>
          </m:sSubPr>
          <m:e>
            <m:r>
              <w:rPr>
                <w:rFonts w:ascii="Cambria Math" w:hAnsi="Cambria Math"/>
              </w:rPr>
              <m:t>λ</m:t>
            </m:r>
          </m:e>
          <m:sub>
            <m:r>
              <w:rPr>
                <w:rFonts w:ascii="Cambria Math" w:hAnsi="Cambria Math"/>
              </w:rPr>
              <m:t>2</m:t>
            </m:r>
          </m:sub>
        </m:sSub>
        <m:r>
          <w:rPr>
            <w:rFonts w:ascii="Cambria Math" w:hAnsi="Cambria Math"/>
          </w:rPr>
          <m:t>≥…</m:t>
        </m:r>
      </m:oMath>
      <w:r w:rsidRPr="004B4567">
        <w:rPr>
          <w:bCs/>
          <w:iCs/>
        </w:rPr>
        <w:t xml:space="preserve">) and </w:t>
      </w:r>
      <m:oMath>
        <m:sSub>
          <m:sSubPr>
            <m:ctrlPr>
              <w:rPr>
                <w:rFonts w:ascii="Cambria Math" w:hAnsi="Cambria Math"/>
                <w:bCs/>
                <w:i/>
                <w:iCs/>
              </w:rPr>
            </m:ctrlPr>
          </m:sSubPr>
          <m:e>
            <m:r>
              <w:rPr>
                <w:rFonts w:ascii="Cambria Math" w:hAnsi="Cambria Math"/>
              </w:rPr>
              <m:t>ϕ</m:t>
            </m:r>
          </m:e>
          <m:sub>
            <m:r>
              <w:rPr>
                <w:rFonts w:ascii="Cambria Math" w:hAnsi="Cambria Math"/>
              </w:rPr>
              <m:t>k</m:t>
            </m:r>
          </m:sub>
        </m:sSub>
        <m:r>
          <w:rPr>
            <w:rFonts w:ascii="Cambria Math" w:hAnsi="Cambria Math"/>
          </w:rPr>
          <m:t>(t)</m:t>
        </m:r>
      </m:oMath>
      <w:r w:rsidRPr="004B4567">
        <w:t>’s</w:t>
      </w:r>
      <w:r w:rsidRPr="004B4567">
        <w:rPr>
          <w:bCs/>
          <w:iCs/>
        </w:rPr>
        <w:t xml:space="preserve"> are </w:t>
      </w:r>
      <w:proofErr w:type="spellStart"/>
      <w:r w:rsidRPr="004B4567">
        <w:rPr>
          <w:bCs/>
          <w:iCs/>
        </w:rPr>
        <w:t>eigen</w:t>
      </w:r>
      <w:proofErr w:type="spellEnd"/>
      <w:r w:rsidRPr="004B4567">
        <w:rPr>
          <w:bCs/>
          <w:iCs/>
        </w:rPr>
        <w:t xml:space="preserve">-functions. By the </w:t>
      </w:r>
      <w:proofErr w:type="spellStart"/>
      <w:r w:rsidRPr="004B4567">
        <w:rPr>
          <w:bCs/>
          <w:iCs/>
        </w:rPr>
        <w:t>Karhunen-</w:t>
      </w:r>
      <w:r w:rsidRPr="004B4567">
        <w:rPr>
          <w:bCs/>
          <w:color w:val="252525"/>
          <w:shd w:val="clear" w:color="auto" w:fill="FFFFFF"/>
        </w:rPr>
        <w:t>Loève</w:t>
      </w:r>
      <w:proofErr w:type="spellEnd"/>
      <w:r w:rsidRPr="004B4567">
        <w:rPr>
          <w:bCs/>
          <w:iCs/>
        </w:rPr>
        <w:t xml:space="preserve"> theorem, a random curve can be expressed as </w:t>
      </w:r>
      <m:oMath>
        <m:sSub>
          <m:sSubPr>
            <m:ctrlPr>
              <w:rPr>
                <w:rFonts w:ascii="Cambria Math" w:hAnsi="Cambria Math"/>
                <w:bCs/>
                <w:i/>
                <w:iCs/>
              </w:rPr>
            </m:ctrlPr>
          </m:sSubPr>
          <m:e>
            <m:r>
              <w:rPr>
                <w:rFonts w:ascii="Cambria Math" w:hAnsi="Cambria Math"/>
              </w:rPr>
              <m:t>x</m:t>
            </m:r>
          </m:e>
          <m:sub>
            <m:r>
              <w:rPr>
                <w:rFonts w:ascii="Cambria Math" w:hAnsi="Cambria Math"/>
              </w:rPr>
              <m:t>i</m:t>
            </m:r>
          </m:sub>
        </m:sSub>
        <m:d>
          <m:dPr>
            <m:ctrlPr>
              <w:rPr>
                <w:rFonts w:ascii="Cambria Math" w:hAnsi="Cambria Math"/>
                <w:bCs/>
                <w:i/>
                <w:iCs/>
              </w:rPr>
            </m:ctrlPr>
          </m:dPr>
          <m:e>
            <m:r>
              <w:rPr>
                <w:rFonts w:ascii="Cambria Math" w:hAnsi="Cambria Math"/>
              </w:rPr>
              <m:t>t</m:t>
            </m:r>
          </m:e>
        </m:d>
        <m:r>
          <w:rPr>
            <w:rFonts w:ascii="Cambria Math" w:hAnsi="Cambria Math"/>
          </w:rPr>
          <m:t>= μ</m:t>
        </m:r>
        <m:d>
          <m:dPr>
            <m:ctrlPr>
              <w:rPr>
                <w:rFonts w:ascii="Cambria Math" w:hAnsi="Cambria Math"/>
                <w:bCs/>
                <w:i/>
                <w:iCs/>
              </w:rPr>
            </m:ctrlPr>
          </m:dPr>
          <m:e>
            <m:r>
              <w:rPr>
                <w:rFonts w:ascii="Cambria Math" w:hAnsi="Cambria Math"/>
              </w:rPr>
              <m:t>t</m:t>
            </m:r>
          </m:e>
        </m:d>
        <m:r>
          <w:rPr>
            <w:rFonts w:ascii="Cambria Math" w:hAnsi="Cambria Math"/>
          </w:rPr>
          <m:t>+</m:t>
        </m:r>
        <m:nary>
          <m:naryPr>
            <m:chr m:val="∑"/>
            <m:limLoc m:val="subSup"/>
            <m:ctrlPr>
              <w:rPr>
                <w:rFonts w:ascii="Cambria Math" w:hAnsi="Cambria Math"/>
                <w:bCs/>
                <w:i/>
                <w:iCs/>
              </w:rPr>
            </m:ctrlPr>
          </m:naryPr>
          <m:sub>
            <m:r>
              <w:rPr>
                <w:rFonts w:ascii="Cambria Math" w:hAnsi="Cambria Math"/>
              </w:rPr>
              <m:t>k=1</m:t>
            </m:r>
          </m:sub>
          <m:sup>
            <m:r>
              <w:rPr>
                <w:rFonts w:ascii="Cambria Math" w:hAnsi="Cambria Math"/>
              </w:rPr>
              <m:t>∞</m:t>
            </m:r>
          </m:sup>
          <m:e>
            <m:sSub>
              <m:sSubPr>
                <m:ctrlPr>
                  <w:rPr>
                    <w:rFonts w:ascii="Cambria Math" w:hAnsi="Cambria Math"/>
                    <w:bCs/>
                    <w:i/>
                    <w:iCs/>
                  </w:rPr>
                </m:ctrlPr>
              </m:sSubPr>
              <m:e>
                <m:r>
                  <w:rPr>
                    <w:rFonts w:ascii="Cambria Math" w:hAnsi="Cambria Math"/>
                  </w:rPr>
                  <m:t>ξ</m:t>
                </m:r>
              </m:e>
              <m:sub>
                <m:r>
                  <w:rPr>
                    <w:rFonts w:ascii="Cambria Math" w:hAnsi="Cambria Math"/>
                  </w:rPr>
                  <m:t>ik</m:t>
                </m:r>
              </m:sub>
            </m:sSub>
            <m:sSub>
              <m:sSubPr>
                <m:ctrlPr>
                  <w:rPr>
                    <w:rFonts w:ascii="Cambria Math" w:hAnsi="Cambria Math"/>
                    <w:bCs/>
                    <w:i/>
                    <w:iCs/>
                  </w:rPr>
                </m:ctrlPr>
              </m:sSubPr>
              <m:e>
                <m:r>
                  <w:rPr>
                    <w:rFonts w:ascii="Cambria Math" w:hAnsi="Cambria Math"/>
                  </w:rPr>
                  <m:t>ϕ</m:t>
                </m:r>
              </m:e>
              <m:sub>
                <m:r>
                  <w:rPr>
                    <w:rFonts w:ascii="Cambria Math" w:hAnsi="Cambria Math"/>
                  </w:rPr>
                  <m:t>k</m:t>
                </m:r>
              </m:sub>
            </m:sSub>
            <m:r>
              <w:rPr>
                <w:rFonts w:ascii="Cambria Math" w:hAnsi="Cambria Math"/>
              </w:rPr>
              <m:t>(t)</m:t>
            </m:r>
          </m:e>
        </m:nary>
      </m:oMath>
      <w:r w:rsidRPr="004B4567">
        <w:rPr>
          <w:bCs/>
          <w:iCs/>
        </w:rPr>
        <w:t xml:space="preserve">, where </w:t>
      </w:r>
      <m:oMath>
        <m:sSub>
          <m:sSubPr>
            <m:ctrlPr>
              <w:rPr>
                <w:rFonts w:ascii="Cambria Math" w:hAnsi="Cambria Math"/>
                <w:bCs/>
                <w:i/>
                <w:iCs/>
              </w:rPr>
            </m:ctrlPr>
          </m:sSubPr>
          <m:e>
            <m:r>
              <w:rPr>
                <w:rFonts w:ascii="Cambria Math" w:hAnsi="Cambria Math"/>
              </w:rPr>
              <m:t>ξ</m:t>
            </m:r>
          </m:e>
          <m:sub>
            <m:r>
              <w:rPr>
                <w:rFonts w:ascii="Cambria Math" w:hAnsi="Cambria Math"/>
              </w:rPr>
              <m:t>ik</m:t>
            </m:r>
          </m:sub>
        </m:sSub>
        <m:r>
          <w:rPr>
            <w:rFonts w:ascii="Cambria Math" w:hAnsi="Cambria Math"/>
          </w:rPr>
          <m:t>=</m:t>
        </m:r>
        <m:sSub>
          <m:sSubPr>
            <m:ctrlPr>
              <w:rPr>
                <w:rFonts w:ascii="Cambria Math" w:hAnsi="Cambria Math"/>
                <w:bCs/>
                <w:i/>
                <w:iCs/>
              </w:rPr>
            </m:ctrlPr>
          </m:sSubPr>
          <m:e>
            <m:r>
              <w:rPr>
                <w:rFonts w:ascii="Cambria Math" w:hAnsi="Cambria Math"/>
              </w:rPr>
              <m:t>∫</m:t>
            </m:r>
          </m:e>
          <m:sub>
            <m:r>
              <m:rPr>
                <m:scr m:val="script"/>
              </m:rPr>
              <w:rPr>
                <w:rFonts w:ascii="Cambria Math" w:hAnsi="Cambria Math"/>
              </w:rPr>
              <m:t>T</m:t>
            </m:r>
          </m:sub>
        </m:sSub>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i</m:t>
                </m:r>
              </m:sub>
            </m:sSub>
            <m:d>
              <m:dPr>
                <m:ctrlPr>
                  <w:rPr>
                    <w:rFonts w:ascii="Cambria Math" w:hAnsi="Cambria Math"/>
                    <w:bCs/>
                    <w:i/>
                    <w:iCs/>
                  </w:rPr>
                </m:ctrlPr>
              </m:dPr>
              <m:e>
                <m:r>
                  <w:rPr>
                    <w:rFonts w:ascii="Cambria Math" w:hAnsi="Cambria Math"/>
                  </w:rPr>
                  <m:t>t</m:t>
                </m:r>
              </m:e>
            </m:d>
            <m:r>
              <w:rPr>
                <w:rFonts w:ascii="Cambria Math" w:hAnsi="Cambria Math"/>
              </w:rPr>
              <m:t>-μ</m:t>
            </m:r>
            <m:d>
              <m:dPr>
                <m:ctrlPr>
                  <w:rPr>
                    <w:rFonts w:ascii="Cambria Math" w:hAnsi="Cambria Math"/>
                    <w:bCs/>
                    <w:i/>
                    <w:iCs/>
                  </w:rPr>
                </m:ctrlPr>
              </m:dPr>
              <m:e>
                <m:r>
                  <w:rPr>
                    <w:rFonts w:ascii="Cambria Math" w:hAnsi="Cambria Math"/>
                  </w:rPr>
                  <m:t>t</m:t>
                </m:r>
              </m:e>
            </m:d>
          </m:e>
        </m:d>
        <m:sSub>
          <m:sSubPr>
            <m:ctrlPr>
              <w:rPr>
                <w:rFonts w:ascii="Cambria Math" w:hAnsi="Cambria Math"/>
                <w:bCs/>
                <w:i/>
                <w:iCs/>
              </w:rPr>
            </m:ctrlPr>
          </m:sSubPr>
          <m:e>
            <m:r>
              <w:rPr>
                <w:rFonts w:ascii="Cambria Math" w:hAnsi="Cambria Math"/>
              </w:rPr>
              <m:t>ϕ</m:t>
            </m:r>
          </m:e>
          <m:sub>
            <m:r>
              <w:rPr>
                <w:rFonts w:ascii="Cambria Math" w:hAnsi="Cambria Math"/>
              </w:rPr>
              <m:t>k</m:t>
            </m:r>
          </m:sub>
        </m:sSub>
        <m:d>
          <m:dPr>
            <m:ctrlPr>
              <w:rPr>
                <w:rFonts w:ascii="Cambria Math" w:hAnsi="Cambria Math"/>
                <w:bCs/>
                <w:i/>
                <w:iCs/>
              </w:rPr>
            </m:ctrlPr>
          </m:dPr>
          <m:e>
            <m:r>
              <w:rPr>
                <w:rFonts w:ascii="Cambria Math" w:hAnsi="Cambria Math"/>
              </w:rPr>
              <m:t>t</m:t>
            </m:r>
          </m:e>
        </m:d>
        <m:r>
          <w:rPr>
            <w:rFonts w:ascii="Cambria Math" w:hAnsi="Cambria Math"/>
          </w:rPr>
          <m:t>dt</m:t>
        </m:r>
      </m:oMath>
      <w:r w:rsidRPr="004B4567">
        <w:rPr>
          <w:bCs/>
          <w:iCs/>
        </w:rPr>
        <w:t xml:space="preserve"> is the </w:t>
      </w:r>
      <m:oMath>
        <m:r>
          <w:rPr>
            <w:rFonts w:ascii="Cambria Math" w:hAnsi="Cambria Math"/>
          </w:rPr>
          <m:t>k</m:t>
        </m:r>
      </m:oMath>
      <w:r w:rsidRPr="004B4567">
        <w:rPr>
          <w:bCs/>
          <w:iCs/>
        </w:rPr>
        <w:t xml:space="preserve">th functional principal component (FPC) score of subject </w:t>
      </w:r>
      <m:oMath>
        <m:r>
          <w:rPr>
            <w:rFonts w:ascii="Cambria Math" w:hAnsi="Cambria Math"/>
          </w:rPr>
          <m:t>i</m:t>
        </m:r>
      </m:oMath>
      <w:r w:rsidRPr="004B4567">
        <w:rPr>
          <w:bCs/>
          <w:iCs/>
        </w:rPr>
        <w:t xml:space="preserve"> (Yao et al., 2005). </w:t>
      </w:r>
      <m:oMath>
        <m:sSub>
          <m:sSubPr>
            <m:ctrlPr>
              <w:rPr>
                <w:rFonts w:ascii="Cambria Math" w:hAnsi="Cambria Math"/>
                <w:bCs/>
                <w:i/>
                <w:iCs/>
              </w:rPr>
            </m:ctrlPr>
          </m:sSubPr>
          <m:e>
            <m:r>
              <w:rPr>
                <w:rFonts w:ascii="Cambria Math" w:hAnsi="Cambria Math"/>
              </w:rPr>
              <m:t>ξ</m:t>
            </m:r>
          </m:e>
          <m:sub>
            <m:r>
              <w:rPr>
                <w:rFonts w:ascii="Cambria Math" w:hAnsi="Cambria Math"/>
              </w:rPr>
              <m:t>ik</m:t>
            </m:r>
          </m:sub>
        </m:sSub>
      </m:oMath>
      <w:r w:rsidRPr="004B4567">
        <w:rPr>
          <w:bCs/>
          <w:iCs/>
        </w:rPr>
        <w:t xml:space="preserve"> has mean of 0 and variance of </w:t>
      </w:r>
      <m:oMath>
        <m:sSub>
          <m:sSubPr>
            <m:ctrlPr>
              <w:rPr>
                <w:rFonts w:ascii="Cambria Math" w:hAnsi="Cambria Math"/>
                <w:bCs/>
                <w:i/>
                <w:iCs/>
              </w:rPr>
            </m:ctrlPr>
          </m:sSubPr>
          <m:e>
            <m:r>
              <w:rPr>
                <w:rFonts w:ascii="Cambria Math" w:hAnsi="Cambria Math"/>
              </w:rPr>
              <m:t>λ</m:t>
            </m:r>
          </m:e>
          <m:sub>
            <m:r>
              <w:rPr>
                <w:rFonts w:ascii="Cambria Math" w:hAnsi="Cambria Math"/>
              </w:rPr>
              <m:t>k</m:t>
            </m:r>
          </m:sub>
        </m:sSub>
      </m:oMath>
      <w:r w:rsidRPr="004B4567">
        <w:rPr>
          <w:bCs/>
          <w:iCs/>
        </w:rPr>
        <w:t xml:space="preserve">. The model was further extended by Yao et al. (2005) to incorporate additive measurement errors as </w:t>
      </w:r>
      <m:oMath>
        <m:sSub>
          <m:sSubPr>
            <m:ctrlPr>
              <w:rPr>
                <w:rFonts w:ascii="Cambria Math" w:hAnsi="Cambria Math"/>
                <w:bCs/>
                <w:i/>
                <w:iCs/>
              </w:rPr>
            </m:ctrlPr>
          </m:sSubPr>
          <m:e>
            <m:r>
              <w:rPr>
                <w:rFonts w:ascii="Cambria Math" w:hAnsi="Cambria Math"/>
              </w:rPr>
              <m:t>x</m:t>
            </m:r>
          </m:e>
          <m:sub>
            <m:r>
              <w:rPr>
                <w:rFonts w:ascii="Cambria Math" w:hAnsi="Cambria Math"/>
              </w:rPr>
              <m:t>ij</m:t>
            </m:r>
          </m:sub>
        </m:sSub>
        <m:r>
          <w:rPr>
            <w:rFonts w:ascii="Cambria Math" w:hAnsi="Cambria Math"/>
          </w:rPr>
          <m:t>= μ</m:t>
        </m:r>
        <m:d>
          <m:dPr>
            <m:ctrlPr>
              <w:rPr>
                <w:rFonts w:ascii="Cambria Math" w:hAnsi="Cambria Math"/>
                <w:bCs/>
                <w:i/>
                <w:iCs/>
              </w:rPr>
            </m:ctrlPr>
          </m:dPr>
          <m:e>
            <m:sSub>
              <m:sSubPr>
                <m:ctrlPr>
                  <w:rPr>
                    <w:rFonts w:ascii="Cambria Math" w:hAnsi="Cambria Math"/>
                    <w:bCs/>
                    <w:i/>
                    <w:iCs/>
                  </w:rPr>
                </m:ctrlPr>
              </m:sSubPr>
              <m:e>
                <m:r>
                  <w:rPr>
                    <w:rFonts w:ascii="Cambria Math" w:hAnsi="Cambria Math"/>
                  </w:rPr>
                  <m:t>t</m:t>
                </m:r>
              </m:e>
              <m:sub>
                <m:r>
                  <w:rPr>
                    <w:rFonts w:ascii="Cambria Math" w:hAnsi="Cambria Math"/>
                  </w:rPr>
                  <m:t>ij</m:t>
                </m:r>
              </m:sub>
            </m:sSub>
          </m:e>
        </m:d>
        <m:r>
          <w:rPr>
            <w:rFonts w:ascii="Cambria Math" w:hAnsi="Cambria Math"/>
          </w:rPr>
          <m:t>+</m:t>
        </m:r>
        <m:nary>
          <m:naryPr>
            <m:chr m:val="∑"/>
            <m:limLoc m:val="subSup"/>
            <m:ctrlPr>
              <w:rPr>
                <w:rFonts w:ascii="Cambria Math" w:hAnsi="Cambria Math"/>
                <w:bCs/>
                <w:i/>
                <w:iCs/>
              </w:rPr>
            </m:ctrlPr>
          </m:naryPr>
          <m:sub>
            <m:r>
              <w:rPr>
                <w:rFonts w:ascii="Cambria Math" w:hAnsi="Cambria Math"/>
              </w:rPr>
              <m:t>k=1</m:t>
            </m:r>
          </m:sub>
          <m:sup>
            <m:r>
              <w:rPr>
                <w:rFonts w:ascii="Cambria Math" w:hAnsi="Cambria Math"/>
              </w:rPr>
              <m:t>∞</m:t>
            </m:r>
          </m:sup>
          <m:e>
            <m:sSub>
              <m:sSubPr>
                <m:ctrlPr>
                  <w:rPr>
                    <w:rFonts w:ascii="Cambria Math" w:hAnsi="Cambria Math"/>
                    <w:bCs/>
                    <w:i/>
                    <w:iCs/>
                  </w:rPr>
                </m:ctrlPr>
              </m:sSubPr>
              <m:e>
                <m:r>
                  <w:rPr>
                    <w:rFonts w:ascii="Cambria Math" w:hAnsi="Cambria Math"/>
                  </w:rPr>
                  <m:t>ξ</m:t>
                </m:r>
              </m:e>
              <m:sub>
                <m:r>
                  <w:rPr>
                    <w:rFonts w:ascii="Cambria Math" w:hAnsi="Cambria Math"/>
                  </w:rPr>
                  <m:t>ik</m:t>
                </m:r>
              </m:sub>
            </m:sSub>
            <m:sSub>
              <m:sSubPr>
                <m:ctrlPr>
                  <w:rPr>
                    <w:rFonts w:ascii="Cambria Math" w:hAnsi="Cambria Math"/>
                    <w:bCs/>
                    <w:i/>
                    <w:iCs/>
                  </w:rPr>
                </m:ctrlPr>
              </m:sSubPr>
              <m:e>
                <m:r>
                  <w:rPr>
                    <w:rFonts w:ascii="Cambria Math" w:hAnsi="Cambria Math"/>
                  </w:rPr>
                  <m:t>ϕ</m:t>
                </m:r>
              </m:e>
              <m:sub>
                <m:r>
                  <w:rPr>
                    <w:rFonts w:ascii="Cambria Math" w:hAnsi="Cambria Math"/>
                  </w:rPr>
                  <m:t>k</m:t>
                </m:r>
              </m:sub>
            </m:sSub>
            <m:r>
              <w:rPr>
                <w:rFonts w:ascii="Cambria Math" w:hAnsi="Cambria Math"/>
              </w:rPr>
              <m:t>(</m:t>
            </m:r>
            <m:sSub>
              <m:sSubPr>
                <m:ctrlPr>
                  <w:rPr>
                    <w:rFonts w:ascii="Cambria Math" w:hAnsi="Cambria Math"/>
                    <w:bCs/>
                    <w:i/>
                    <w:iCs/>
                  </w:rPr>
                </m:ctrlPr>
              </m:sSubPr>
              <m:e>
                <m:r>
                  <w:rPr>
                    <w:rFonts w:ascii="Cambria Math" w:hAnsi="Cambria Math"/>
                  </w:rPr>
                  <m:t>t</m:t>
                </m:r>
              </m:e>
              <m:sub>
                <m:r>
                  <w:rPr>
                    <w:rFonts w:ascii="Cambria Math" w:hAnsi="Cambria Math"/>
                  </w:rPr>
                  <m:t>ij</m:t>
                </m:r>
              </m:sub>
            </m:sSub>
            <m:r>
              <w:rPr>
                <w:rFonts w:ascii="Cambria Math" w:hAnsi="Cambria Math"/>
              </w:rPr>
              <m:t>)</m:t>
            </m:r>
          </m:e>
        </m:nary>
        <m:r>
          <w:rPr>
            <w:rFonts w:ascii="Cambria Math" w:hAnsi="Cambria Math"/>
          </w:rPr>
          <m:t>+</m:t>
        </m:r>
        <m:sSub>
          <m:sSubPr>
            <m:ctrlPr>
              <w:rPr>
                <w:rFonts w:ascii="Cambria Math" w:hAnsi="Cambria Math"/>
                <w:bCs/>
                <w:i/>
                <w:iCs/>
              </w:rPr>
            </m:ctrlPr>
          </m:sSubPr>
          <m:e>
            <m:r>
              <w:rPr>
                <w:rFonts w:ascii="Cambria Math" w:hAnsi="Cambria Math"/>
              </w:rPr>
              <m:t>ϵ</m:t>
            </m:r>
          </m:e>
          <m:sub>
            <m:r>
              <w:rPr>
                <w:rFonts w:ascii="Cambria Math" w:hAnsi="Cambria Math"/>
              </w:rPr>
              <m:t>ij</m:t>
            </m:r>
          </m:sub>
        </m:sSub>
      </m:oMath>
      <w:r w:rsidRPr="004B4567">
        <w:rPr>
          <w:bCs/>
          <w:iCs/>
        </w:rPr>
        <w:t xml:space="preserve">, where the measurement error </w:t>
      </w:r>
      <m:oMath>
        <m:sSub>
          <m:sSubPr>
            <m:ctrlPr>
              <w:rPr>
                <w:rFonts w:ascii="Cambria Math" w:hAnsi="Cambria Math"/>
                <w:bCs/>
                <w:i/>
                <w:iCs/>
              </w:rPr>
            </m:ctrlPr>
          </m:sSubPr>
          <m:e>
            <m:r>
              <w:rPr>
                <w:rFonts w:ascii="Cambria Math" w:hAnsi="Cambria Math"/>
              </w:rPr>
              <m:t>ϵ</m:t>
            </m:r>
          </m:e>
          <m:sub>
            <m:r>
              <w:rPr>
                <w:rFonts w:ascii="Cambria Math" w:hAnsi="Cambria Math"/>
              </w:rPr>
              <m:t>ij</m:t>
            </m:r>
          </m:sub>
        </m:sSub>
      </m:oMath>
      <w:r w:rsidRPr="004B4567">
        <w:rPr>
          <w:bCs/>
          <w:iCs/>
        </w:rPr>
        <w:t xml:space="preserve"> follows the classical measurement error assumption of </w:t>
      </w:r>
      <m:oMath>
        <m:r>
          <w:rPr>
            <w:rFonts w:ascii="Cambria Math" w:hAnsi="Cambria Math"/>
          </w:rPr>
          <m:t>E</m:t>
        </m:r>
        <m:d>
          <m:dPr>
            <m:ctrlPr>
              <w:rPr>
                <w:rFonts w:ascii="Cambria Math" w:hAnsi="Cambria Math"/>
                <w:bCs/>
                <w:i/>
                <w:iCs/>
              </w:rPr>
            </m:ctrlPr>
          </m:dPr>
          <m:e>
            <m:sSub>
              <m:sSubPr>
                <m:ctrlPr>
                  <w:rPr>
                    <w:rFonts w:ascii="Cambria Math" w:hAnsi="Cambria Math"/>
                    <w:bCs/>
                    <w:i/>
                    <w:iCs/>
                  </w:rPr>
                </m:ctrlPr>
              </m:sSubPr>
              <m:e>
                <m:r>
                  <w:rPr>
                    <w:rFonts w:ascii="Cambria Math" w:hAnsi="Cambria Math"/>
                  </w:rPr>
                  <m:t>ϵ</m:t>
                </m:r>
              </m:e>
              <m:sub>
                <m:r>
                  <w:rPr>
                    <w:rFonts w:ascii="Cambria Math" w:hAnsi="Cambria Math"/>
                  </w:rPr>
                  <m:t>ij</m:t>
                </m:r>
              </m:sub>
            </m:sSub>
          </m:e>
        </m:d>
        <m:r>
          <w:rPr>
            <w:rFonts w:ascii="Cambria Math" w:hAnsi="Cambria Math"/>
          </w:rPr>
          <m:t>=0</m:t>
        </m:r>
      </m:oMath>
      <w:r w:rsidRPr="004B4567">
        <w:rPr>
          <w:bCs/>
          <w:iCs/>
        </w:rPr>
        <w:t xml:space="preserve"> and </w:t>
      </w:r>
      <m:oMath>
        <m:r>
          <w:rPr>
            <w:rFonts w:ascii="Cambria Math" w:hAnsi="Cambria Math"/>
          </w:rPr>
          <m:t>Var</m:t>
        </m:r>
        <m:d>
          <m:dPr>
            <m:ctrlPr>
              <w:rPr>
                <w:rFonts w:ascii="Cambria Math" w:hAnsi="Cambria Math"/>
                <w:bCs/>
                <w:i/>
                <w:iCs/>
              </w:rPr>
            </m:ctrlPr>
          </m:dPr>
          <m:e>
            <m:sSub>
              <m:sSubPr>
                <m:ctrlPr>
                  <w:rPr>
                    <w:rFonts w:ascii="Cambria Math" w:hAnsi="Cambria Math"/>
                    <w:bCs/>
                    <w:i/>
                    <w:iCs/>
                  </w:rPr>
                </m:ctrlPr>
              </m:sSubPr>
              <m:e>
                <m:r>
                  <w:rPr>
                    <w:rFonts w:ascii="Cambria Math" w:hAnsi="Cambria Math"/>
                  </w:rPr>
                  <m:t>ϵ</m:t>
                </m:r>
              </m:e>
              <m:sub>
                <m:r>
                  <w:rPr>
                    <w:rFonts w:ascii="Cambria Math" w:hAnsi="Cambria Math"/>
                  </w:rPr>
                  <m:t>ij</m:t>
                </m:r>
              </m:sub>
            </m:sSub>
          </m:e>
        </m:d>
        <m:r>
          <w:rPr>
            <w:rFonts w:ascii="Cambria Math" w:hAnsi="Cambria Math"/>
          </w:rPr>
          <m:t>=</m:t>
        </m:r>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Pr="004B4567">
        <w:rPr>
          <w:bCs/>
          <w:iCs/>
        </w:rPr>
        <w:t xml:space="preserve"> </w:t>
      </w:r>
      <w:r w:rsidR="009347B0" w:rsidRPr="004B4567">
        <w:rPr>
          <w:bCs/>
          <w:iCs/>
        </w:rPr>
        <w:fldChar w:fldCharType="begin"/>
      </w:r>
      <w:r w:rsidRPr="004B4567">
        <w:rPr>
          <w:bCs/>
          <w:iCs/>
        </w:rPr>
        <w:instrText xml:space="preserve"> ADDIN EN.CITE &lt;EndNote&gt;&lt;Cite&gt;&lt;Author&gt;Carroll&lt;/Author&gt;&lt;Year&gt;2006&lt;/Year&gt;&lt;RecNum&gt;89&lt;/RecNum&gt;&lt;DisplayText&gt;(Carroll et al., 2006)&lt;/DisplayText&gt;&lt;record&gt;&lt;rec-number&gt;89&lt;/rec-number&gt;&lt;foreign-keys&gt;&lt;key app="EN" db-id="tx0fdteprax9foefxzixaseaztvpfe0s0p5p"&gt;89&lt;/key&gt;&lt;/foreign-keys&gt;&lt;ref-type name="Book"&gt;6&lt;/ref-type&gt;&lt;contributors&gt;&lt;authors&gt;&lt;author&gt;Carroll, Raymond J&lt;/author&gt;&lt;author&gt;Ruppert, David&lt;/author&gt;&lt;author&gt;Stefanski, Leonard A&lt;/author&gt;&lt;author&gt;Crainiceanu, Ciprian M&lt;/author&gt;&lt;/authors&gt;&lt;/contributors&gt;&lt;titles&gt;&lt;title&gt;Measurement error in nonlinear models: a modern perspective&lt;/title&gt;&lt;/titles&gt;&lt;dates&gt;&lt;year&gt;2006&lt;/year&gt;&lt;/dates&gt;&lt;pub-location&gt;New York&lt;/pub-location&gt;&lt;publisher&gt;Chapman &amp;amp; Hall&lt;/publisher&gt;&lt;isbn&gt;1420010131&lt;/isbn&gt;&lt;urls&gt;&lt;/urls&gt;&lt;/record&gt;&lt;/Cite&gt;&lt;/EndNote&gt;</w:instrText>
      </w:r>
      <w:r w:rsidR="009347B0" w:rsidRPr="004B4567">
        <w:rPr>
          <w:bCs/>
          <w:iCs/>
        </w:rPr>
        <w:fldChar w:fldCharType="separate"/>
      </w:r>
      <w:r w:rsidRPr="004B4567">
        <w:rPr>
          <w:bCs/>
          <w:iCs/>
          <w:noProof/>
        </w:rPr>
        <w:t>(</w:t>
      </w:r>
      <w:hyperlink w:anchor="_ENREF_8" w:tooltip="Carroll, 2006 #89" w:history="1">
        <w:r w:rsidRPr="004B4567">
          <w:rPr>
            <w:bCs/>
            <w:iCs/>
            <w:noProof/>
          </w:rPr>
          <w:t>Carroll et al., 2006</w:t>
        </w:r>
      </w:hyperlink>
      <w:r w:rsidRPr="004B4567">
        <w:rPr>
          <w:bCs/>
          <w:iCs/>
          <w:noProof/>
        </w:rPr>
        <w:t>)</w:t>
      </w:r>
      <w:r w:rsidR="009347B0" w:rsidRPr="004B4567">
        <w:rPr>
          <w:bCs/>
          <w:iCs/>
        </w:rPr>
        <w:fldChar w:fldCharType="end"/>
      </w:r>
      <w:r w:rsidRPr="004B4567">
        <w:rPr>
          <w:bCs/>
          <w:iCs/>
        </w:rPr>
        <w:t xml:space="preserve">. To obtain the estimated functions </w:t>
      </w:r>
      <m:oMath>
        <m:acc>
          <m:accPr>
            <m:ctrlPr>
              <w:rPr>
                <w:rFonts w:ascii="Cambria Math" w:hAnsi="Cambria Math"/>
                <w:bCs/>
                <w:i/>
                <w:iCs/>
              </w:rPr>
            </m:ctrlPr>
          </m:accPr>
          <m:e>
            <m:r>
              <w:rPr>
                <w:rFonts w:ascii="Cambria Math" w:hAnsi="Cambria Math"/>
              </w:rPr>
              <m:t>μ</m:t>
            </m:r>
          </m:e>
        </m:acc>
        <m:r>
          <w:rPr>
            <w:rFonts w:ascii="Cambria Math" w:hAnsi="Cambria Math"/>
          </w:rPr>
          <m:t>(t)</m:t>
        </m:r>
      </m:oMath>
      <w:r w:rsidRPr="004B4567">
        <w:rPr>
          <w:bCs/>
          <w:iCs/>
        </w:rPr>
        <w:t xml:space="preserve"> and </w:t>
      </w:r>
      <m:oMath>
        <m:acc>
          <m:accPr>
            <m:ctrlPr>
              <w:rPr>
                <w:rFonts w:ascii="Cambria Math" w:hAnsi="Cambria Math"/>
                <w:bCs/>
                <w:i/>
                <w:iCs/>
              </w:rPr>
            </m:ctrlPr>
          </m:accPr>
          <m:e>
            <m:r>
              <w:rPr>
                <w:rFonts w:ascii="Cambria Math" w:hAnsi="Cambria Math"/>
              </w:rPr>
              <m:t>R</m:t>
            </m:r>
          </m:e>
        </m:acc>
        <m:d>
          <m:dPr>
            <m:ctrlPr>
              <w:rPr>
                <w:rFonts w:ascii="Cambria Math" w:hAnsi="Cambria Math"/>
                <w:bCs/>
                <w:i/>
                <w:iCs/>
              </w:rPr>
            </m:ctrlPr>
          </m:dPr>
          <m:e>
            <m:r>
              <w:rPr>
                <w:rFonts w:ascii="Cambria Math" w:hAnsi="Cambria Math"/>
              </w:rPr>
              <m:t>s, t</m:t>
            </m:r>
          </m:e>
        </m:d>
      </m:oMath>
      <w:r w:rsidRPr="004B4567">
        <w:rPr>
          <w:bCs/>
          <w:iCs/>
        </w:rPr>
        <w:t xml:space="preserve">, all the observations </w:t>
      </w:r>
      <m:oMath>
        <m:sSub>
          <m:sSubPr>
            <m:ctrlPr>
              <w:rPr>
                <w:rFonts w:ascii="Cambria Math" w:hAnsi="Cambria Math"/>
                <w:bCs/>
                <w:i/>
                <w:iCs/>
              </w:rPr>
            </m:ctrlPr>
          </m:sSubPr>
          <m:e>
            <m:r>
              <w:rPr>
                <w:rFonts w:ascii="Cambria Math" w:hAnsi="Cambria Math"/>
              </w:rPr>
              <m:t>x</m:t>
            </m:r>
          </m:e>
          <m:sub>
            <m:r>
              <w:rPr>
                <w:rFonts w:ascii="Cambria Math" w:hAnsi="Cambria Math"/>
              </w:rPr>
              <m:t>ij</m:t>
            </m:r>
          </m:sub>
        </m:sSub>
        <m:r>
          <w:rPr>
            <w:rFonts w:ascii="Cambria Math" w:hAnsi="Cambria Math"/>
          </w:rPr>
          <m:t xml:space="preserve"> (i=1,…,n;j=1,…, </m:t>
        </m:r>
        <m:sSub>
          <m:sSubPr>
            <m:ctrlPr>
              <w:rPr>
                <w:rFonts w:ascii="Cambria Math" w:hAnsi="Cambria Math"/>
                <w:bCs/>
                <w:i/>
                <w:iCs/>
              </w:rPr>
            </m:ctrlPr>
          </m:sSubPr>
          <m:e>
            <m:r>
              <w:rPr>
                <w:rFonts w:ascii="Cambria Math" w:hAnsi="Cambria Math"/>
              </w:rPr>
              <m:t>J</m:t>
            </m:r>
          </m:e>
          <m:sub>
            <m:r>
              <w:rPr>
                <w:rFonts w:ascii="Cambria Math" w:hAnsi="Cambria Math"/>
              </w:rPr>
              <m:t>i</m:t>
            </m:r>
          </m:sub>
        </m:sSub>
        <m:r>
          <w:rPr>
            <w:rFonts w:ascii="Cambria Math" w:hAnsi="Cambria Math"/>
          </w:rPr>
          <m:t>)</m:t>
        </m:r>
      </m:oMath>
      <w:r w:rsidRPr="004B4567">
        <w:rPr>
          <w:bCs/>
          <w:iCs/>
        </w:rPr>
        <w:t xml:space="preserve"> are pooled together. Local linear smoother is used to obtain the </w:t>
      </w:r>
      <w:r w:rsidRPr="004B4567">
        <w:rPr>
          <w:bCs/>
          <w:iCs/>
        </w:rPr>
        <w:lastRenderedPageBreak/>
        <w:t xml:space="preserve">estimated mean function </w:t>
      </w:r>
      <m:oMath>
        <m:acc>
          <m:accPr>
            <m:ctrlPr>
              <w:rPr>
                <w:rFonts w:ascii="Cambria Math" w:hAnsi="Cambria Math"/>
                <w:bCs/>
                <w:i/>
                <w:iCs/>
              </w:rPr>
            </m:ctrlPr>
          </m:accPr>
          <m:e>
            <m:r>
              <w:rPr>
                <w:rFonts w:ascii="Cambria Math" w:hAnsi="Cambria Math"/>
              </w:rPr>
              <m:t>μ</m:t>
            </m:r>
          </m:e>
        </m:acc>
        <m:r>
          <w:rPr>
            <w:rFonts w:ascii="Cambria Math" w:hAnsi="Cambria Math"/>
          </w:rPr>
          <m:t>(t)</m:t>
        </m:r>
      </m:oMath>
      <w:r w:rsidRPr="004B4567">
        <w:rPr>
          <w:bCs/>
          <w:iCs/>
        </w:rPr>
        <w:t xml:space="preserve">. The sample covariance function </w:t>
      </w:r>
      <m:oMath>
        <m:r>
          <w:rPr>
            <w:rFonts w:ascii="Cambria Math" w:hAnsi="Cambria Math"/>
          </w:rPr>
          <m:t>(</m:t>
        </m:r>
        <m:sSub>
          <m:sSubPr>
            <m:ctrlPr>
              <w:rPr>
                <w:rFonts w:ascii="Cambria Math" w:hAnsi="Cambria Math"/>
                <w:bCs/>
                <w:i/>
                <w:iCs/>
              </w:rPr>
            </m:ctrlPr>
          </m:sSubPr>
          <m:e>
            <m:r>
              <w:rPr>
                <w:rFonts w:ascii="Cambria Math" w:hAnsi="Cambria Math"/>
              </w:rPr>
              <m:t>x</m:t>
            </m:r>
          </m:e>
          <m:sub>
            <m:r>
              <w:rPr>
                <w:rFonts w:ascii="Cambria Math" w:hAnsi="Cambria Math"/>
              </w:rPr>
              <m:t>ij</m:t>
            </m:r>
          </m:sub>
        </m:sSub>
        <m:r>
          <w:rPr>
            <w:rFonts w:ascii="Cambria Math" w:hAnsi="Cambria Math"/>
          </w:rPr>
          <m:t>-</m:t>
        </m:r>
        <m:acc>
          <m:accPr>
            <m:ctrlPr>
              <w:rPr>
                <w:rFonts w:ascii="Cambria Math" w:hAnsi="Cambria Math"/>
                <w:bCs/>
                <w:i/>
                <w:iCs/>
              </w:rPr>
            </m:ctrlPr>
          </m:accPr>
          <m:e>
            <m:r>
              <w:rPr>
                <w:rFonts w:ascii="Cambria Math" w:hAnsi="Cambria Math"/>
              </w:rPr>
              <m:t>μ</m:t>
            </m:r>
          </m:e>
        </m:acc>
        <m:r>
          <w:rPr>
            <w:rFonts w:ascii="Cambria Math" w:hAnsi="Cambria Math"/>
          </w:rPr>
          <m:t>(</m:t>
        </m:r>
        <m:sSub>
          <m:sSubPr>
            <m:ctrlPr>
              <w:rPr>
                <w:rFonts w:ascii="Cambria Math" w:hAnsi="Cambria Math"/>
                <w:bCs/>
                <w:i/>
                <w:iCs/>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x</m:t>
            </m:r>
          </m:e>
          <m:sub>
            <m:r>
              <w:rPr>
                <w:rFonts w:ascii="Cambria Math" w:hAnsi="Cambria Math"/>
              </w:rPr>
              <m:t>il</m:t>
            </m:r>
          </m:sub>
        </m:sSub>
        <m:r>
          <w:rPr>
            <w:rFonts w:ascii="Cambria Math" w:hAnsi="Cambria Math"/>
          </w:rPr>
          <m:t>-</m:t>
        </m:r>
        <m:acc>
          <m:accPr>
            <m:ctrlPr>
              <w:rPr>
                <w:rFonts w:ascii="Cambria Math" w:hAnsi="Cambria Math"/>
                <w:bCs/>
                <w:i/>
                <w:iCs/>
              </w:rPr>
            </m:ctrlPr>
          </m:accPr>
          <m:e>
            <m:r>
              <w:rPr>
                <w:rFonts w:ascii="Cambria Math" w:hAnsi="Cambria Math"/>
              </w:rPr>
              <m:t>μ</m:t>
            </m:r>
          </m:e>
        </m:acc>
        <m:r>
          <w:rPr>
            <w:rFonts w:ascii="Cambria Math" w:hAnsi="Cambria Math"/>
          </w:rPr>
          <m:t>(</m:t>
        </m:r>
        <m:sSub>
          <m:sSubPr>
            <m:ctrlPr>
              <w:rPr>
                <w:rFonts w:ascii="Cambria Math" w:hAnsi="Cambria Math"/>
                <w:bCs/>
                <w:i/>
                <w:iCs/>
              </w:rPr>
            </m:ctrlPr>
          </m:sSubPr>
          <m:e>
            <m:r>
              <w:rPr>
                <w:rFonts w:ascii="Cambria Math" w:hAnsi="Cambria Math"/>
              </w:rPr>
              <m:t>t</m:t>
            </m:r>
          </m:e>
          <m:sub>
            <m:r>
              <w:rPr>
                <w:rFonts w:ascii="Cambria Math" w:hAnsi="Cambria Math"/>
              </w:rPr>
              <m:t>il</m:t>
            </m:r>
          </m:sub>
        </m:sSub>
        <m:r>
          <w:rPr>
            <w:rFonts w:ascii="Cambria Math" w:hAnsi="Cambria Math"/>
          </w:rPr>
          <m:t>))</m:t>
        </m:r>
      </m:oMath>
      <w:r w:rsidRPr="004B4567">
        <w:rPr>
          <w:bCs/>
          <w:iCs/>
        </w:rPr>
        <w:t xml:space="preserve"> is smoothed using a two-dimensional local smoother to obtain </w:t>
      </w:r>
      <m:oMath>
        <m:acc>
          <m:accPr>
            <m:ctrlPr>
              <w:rPr>
                <w:rFonts w:ascii="Cambria Math" w:hAnsi="Cambria Math"/>
                <w:bCs/>
                <w:i/>
                <w:iCs/>
              </w:rPr>
            </m:ctrlPr>
          </m:accPr>
          <m:e>
            <m:r>
              <w:rPr>
                <w:rFonts w:ascii="Cambria Math" w:hAnsi="Cambria Math"/>
              </w:rPr>
              <m:t>R</m:t>
            </m:r>
          </m:e>
        </m:acc>
        <m:d>
          <m:dPr>
            <m:ctrlPr>
              <w:rPr>
                <w:rFonts w:ascii="Cambria Math" w:hAnsi="Cambria Math"/>
                <w:bCs/>
                <w:i/>
                <w:iCs/>
              </w:rPr>
            </m:ctrlPr>
          </m:dPr>
          <m:e>
            <m:r>
              <w:rPr>
                <w:rFonts w:ascii="Cambria Math" w:hAnsi="Cambria Math"/>
              </w:rPr>
              <m:t>s, t</m:t>
            </m:r>
          </m:e>
        </m:d>
      </m:oMath>
      <w:r w:rsidRPr="004B4567">
        <w:rPr>
          <w:bCs/>
          <w:iCs/>
        </w:rPr>
        <w:t xml:space="preserve">. When measurement errors is taken into account, the sample covariance function is smoothed using a local linear smoother in the direction of the diagonal and a local quadratic smoother in the direction orthogonal to the diagonal. Then </w:t>
      </w:r>
      <w:proofErr w:type="spellStart"/>
      <w:r w:rsidRPr="004B4567">
        <w:rPr>
          <w:bCs/>
          <w:iCs/>
        </w:rPr>
        <w:t>eigendecomposition</w:t>
      </w:r>
      <w:proofErr w:type="spellEnd"/>
      <w:r w:rsidRPr="004B4567">
        <w:rPr>
          <w:bCs/>
          <w:iCs/>
        </w:rPr>
        <w:t xml:space="preserve"> is conducted for </w:t>
      </w:r>
      <m:oMath>
        <m:acc>
          <m:accPr>
            <m:ctrlPr>
              <w:rPr>
                <w:rFonts w:ascii="Cambria Math" w:hAnsi="Cambria Math"/>
                <w:bCs/>
                <w:i/>
                <w:iCs/>
              </w:rPr>
            </m:ctrlPr>
          </m:accPr>
          <m:e>
            <m:r>
              <w:rPr>
                <w:rFonts w:ascii="Cambria Math" w:hAnsi="Cambria Math"/>
              </w:rPr>
              <m:t>R</m:t>
            </m:r>
          </m:e>
        </m:acc>
        <m:d>
          <m:dPr>
            <m:ctrlPr>
              <w:rPr>
                <w:rFonts w:ascii="Cambria Math" w:hAnsi="Cambria Math"/>
                <w:bCs/>
                <w:i/>
                <w:iCs/>
              </w:rPr>
            </m:ctrlPr>
          </m:dPr>
          <m:e>
            <m:r>
              <w:rPr>
                <w:rFonts w:ascii="Cambria Math" w:hAnsi="Cambria Math"/>
              </w:rPr>
              <m:t>s, t</m:t>
            </m:r>
          </m:e>
        </m:d>
      </m:oMath>
      <w:r w:rsidRPr="004B4567">
        <w:rPr>
          <w:bCs/>
          <w:iCs/>
        </w:rPr>
        <w:t xml:space="preserve"> after discretization. The traditional FPC score calculation by numerical integration does not work well with sparse data contaminated with measurement errors. By assuming that </w:t>
      </w:r>
      <m:oMath>
        <m:sSub>
          <m:sSubPr>
            <m:ctrlPr>
              <w:rPr>
                <w:rFonts w:ascii="Cambria Math" w:hAnsi="Cambria Math"/>
                <w:bCs/>
                <w:i/>
                <w:iCs/>
              </w:rPr>
            </m:ctrlPr>
          </m:sSubPr>
          <m:e>
            <m:r>
              <w:rPr>
                <w:rFonts w:ascii="Cambria Math" w:hAnsi="Cambria Math"/>
              </w:rPr>
              <m:t>ξ</m:t>
            </m:r>
          </m:e>
          <m:sub>
            <m:r>
              <w:rPr>
                <w:rFonts w:ascii="Cambria Math" w:hAnsi="Cambria Math"/>
              </w:rPr>
              <m:t>ik</m:t>
            </m:r>
          </m:sub>
        </m:sSub>
      </m:oMath>
      <w:r w:rsidRPr="004B4567">
        <w:rPr>
          <w:bCs/>
          <w:iCs/>
        </w:rPr>
        <w:t xml:space="preserve"> and </w:t>
      </w:r>
      <m:oMath>
        <m:sSub>
          <m:sSubPr>
            <m:ctrlPr>
              <w:rPr>
                <w:rFonts w:ascii="Cambria Math" w:hAnsi="Cambria Math"/>
                <w:bCs/>
                <w:i/>
                <w:iCs/>
              </w:rPr>
            </m:ctrlPr>
          </m:sSubPr>
          <m:e>
            <m:r>
              <w:rPr>
                <w:rFonts w:ascii="Cambria Math" w:hAnsi="Cambria Math"/>
              </w:rPr>
              <m:t>ϵ</m:t>
            </m:r>
          </m:e>
          <m:sub>
            <m:r>
              <w:rPr>
                <w:rFonts w:ascii="Cambria Math" w:hAnsi="Cambria Math"/>
              </w:rPr>
              <m:t>ij</m:t>
            </m:r>
          </m:sub>
        </m:sSub>
      </m:oMath>
      <w:r w:rsidRPr="004B4567">
        <w:rPr>
          <w:bCs/>
          <w:iCs/>
        </w:rPr>
        <w:t xml:space="preserve"> are joint normal, Yao et al. (2005) suggested that the best prediction for </w:t>
      </w:r>
      <m:oMath>
        <m:sSub>
          <m:sSubPr>
            <m:ctrlPr>
              <w:rPr>
                <w:rFonts w:ascii="Cambria Math" w:hAnsi="Cambria Math"/>
                <w:bCs/>
                <w:i/>
                <w:iCs/>
              </w:rPr>
            </m:ctrlPr>
          </m:sSubPr>
          <m:e>
            <m:r>
              <w:rPr>
                <w:rFonts w:ascii="Cambria Math" w:hAnsi="Cambria Math"/>
              </w:rPr>
              <m:t>ξ</m:t>
            </m:r>
          </m:e>
          <m:sub>
            <m:r>
              <w:rPr>
                <w:rFonts w:ascii="Cambria Math" w:hAnsi="Cambria Math"/>
              </w:rPr>
              <m:t>ik</m:t>
            </m:r>
          </m:sub>
        </m:sSub>
      </m:oMath>
      <w:r w:rsidRPr="004B4567">
        <w:rPr>
          <w:bCs/>
          <w:iCs/>
        </w:rPr>
        <w:t xml:space="preserve"> is the conditional expectation </w:t>
      </w:r>
      <m:oMath>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ξ</m:t>
                </m:r>
              </m:e>
            </m:acc>
          </m:e>
          <m:sub>
            <m:r>
              <w:rPr>
                <w:rFonts w:ascii="Cambria Math" w:hAnsi="Cambria Math"/>
              </w:rPr>
              <m:t>ik</m:t>
            </m:r>
          </m:sub>
        </m:sSub>
        <m:r>
          <w:rPr>
            <w:rFonts w:ascii="Cambria Math" w:hAnsi="Cambria Math"/>
          </w:rPr>
          <m:t>=E</m:t>
        </m:r>
        <m:d>
          <m:dPr>
            <m:ctrlPr>
              <w:rPr>
                <w:rFonts w:ascii="Cambria Math" w:hAnsi="Cambria Math"/>
                <w:bCs/>
                <w:i/>
                <w:iCs/>
              </w:rPr>
            </m:ctrlPr>
          </m:dPr>
          <m:e>
            <m:sSub>
              <m:sSubPr>
                <m:ctrlPr>
                  <w:rPr>
                    <w:rFonts w:ascii="Cambria Math" w:hAnsi="Cambria Math"/>
                    <w:bCs/>
                    <w:i/>
                    <w:iCs/>
                  </w:rPr>
                </m:ctrlPr>
              </m:sSubPr>
              <m:e>
                <m:r>
                  <w:rPr>
                    <w:rFonts w:ascii="Cambria Math" w:hAnsi="Cambria Math"/>
                  </w:rPr>
                  <m:t>ξ</m:t>
                </m:r>
              </m:e>
              <m:sub>
                <m:r>
                  <w:rPr>
                    <w:rFonts w:ascii="Cambria Math" w:hAnsi="Cambria Math"/>
                  </w:rPr>
                  <m:t>ik</m:t>
                </m:r>
              </m:sub>
            </m:sSub>
          </m:e>
          <m:e>
            <m:sSup>
              <m:sSupPr>
                <m:ctrlPr>
                  <w:rPr>
                    <w:rFonts w:ascii="Cambria Math" w:hAnsi="Cambria Math"/>
                    <w:bCs/>
                    <w:i/>
                    <w:iCs/>
                  </w:rPr>
                </m:ctrlPr>
              </m:sSupPr>
              <m:e>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i1</m:t>
                        </m:r>
                      </m:sub>
                    </m:sSub>
                    <m:r>
                      <w:rPr>
                        <w:rFonts w:ascii="Cambria Math" w:hAnsi="Cambria Math"/>
                      </w:rPr>
                      <m:t xml:space="preserve">, </m:t>
                    </m:r>
                    <m:sSub>
                      <m:sSubPr>
                        <m:ctrlPr>
                          <w:rPr>
                            <w:rFonts w:ascii="Cambria Math" w:hAnsi="Cambria Math"/>
                            <w:bCs/>
                            <w:i/>
                            <w:iCs/>
                          </w:rPr>
                        </m:ctrlPr>
                      </m:sSubPr>
                      <m:e>
                        <m:r>
                          <w:rPr>
                            <w:rFonts w:ascii="Cambria Math" w:hAnsi="Cambria Math"/>
                          </w:rPr>
                          <m:t>x</m:t>
                        </m:r>
                      </m:e>
                      <m:sub>
                        <m:r>
                          <w:rPr>
                            <w:rFonts w:ascii="Cambria Math" w:hAnsi="Cambria Math"/>
                          </w:rPr>
                          <m:t>i2</m:t>
                        </m:r>
                      </m:sub>
                    </m:sSub>
                    <m:r>
                      <w:rPr>
                        <w:rFonts w:ascii="Cambria Math" w:hAnsi="Cambria Math"/>
                      </w:rPr>
                      <m:t>,…,</m:t>
                    </m:r>
                    <m:sSub>
                      <m:sSubPr>
                        <m:ctrlPr>
                          <w:rPr>
                            <w:rFonts w:ascii="Cambria Math" w:hAnsi="Cambria Math"/>
                            <w:bCs/>
                            <w:i/>
                            <w:iCs/>
                          </w:rPr>
                        </m:ctrlPr>
                      </m:sSubPr>
                      <m:e>
                        <m:r>
                          <w:rPr>
                            <w:rFonts w:ascii="Cambria Math" w:hAnsi="Cambria Math"/>
                          </w:rPr>
                          <m:t>x</m:t>
                        </m:r>
                      </m:e>
                      <m:sub>
                        <m:r>
                          <w:rPr>
                            <w:rFonts w:ascii="Cambria Math" w:hAnsi="Cambria Math"/>
                          </w:rPr>
                          <m:t>i</m:t>
                        </m:r>
                        <m:sSub>
                          <m:sSubPr>
                            <m:ctrlPr>
                              <w:rPr>
                                <w:rFonts w:ascii="Cambria Math" w:hAnsi="Cambria Math"/>
                                <w:bCs/>
                                <w:i/>
                                <w:iCs/>
                              </w:rPr>
                            </m:ctrlPr>
                          </m:sSubPr>
                          <m:e>
                            <m:r>
                              <w:rPr>
                                <w:rFonts w:ascii="Cambria Math" w:hAnsi="Cambria Math"/>
                              </w:rPr>
                              <m:t>J</m:t>
                            </m:r>
                          </m:e>
                          <m:sub>
                            <m:r>
                              <w:rPr>
                                <w:rFonts w:ascii="Cambria Math" w:hAnsi="Cambria Math"/>
                              </w:rPr>
                              <m:t>i</m:t>
                            </m:r>
                          </m:sub>
                        </m:sSub>
                      </m:sub>
                    </m:sSub>
                  </m:e>
                </m:d>
              </m:e>
              <m:sup>
                <m:r>
                  <w:rPr>
                    <w:rFonts w:ascii="Cambria Math" w:hAnsi="Cambria Math"/>
                  </w:rPr>
                  <m:t>'</m:t>
                </m:r>
              </m:sup>
            </m:sSup>
          </m:e>
        </m:d>
      </m:oMath>
      <w:r w:rsidRPr="004B4567">
        <w:rPr>
          <w:bCs/>
          <w:iCs/>
        </w:rPr>
        <w:t xml:space="preserve"> and </w:t>
      </w:r>
      <m:oMath>
        <m:sSub>
          <m:sSubPr>
            <m:ctrlPr>
              <w:rPr>
                <w:rFonts w:ascii="Cambria Math" w:hAnsi="Cambria Math"/>
                <w:bCs/>
                <w:i/>
                <w:iCs/>
              </w:rPr>
            </m:ctrlPr>
          </m:sSubPr>
          <m:e>
            <m:acc>
              <m:accPr>
                <m:ctrlPr>
                  <w:rPr>
                    <w:rFonts w:ascii="Cambria Math" w:hAnsi="Cambria Math"/>
                    <w:bCs/>
                    <w:i/>
                    <w:iCs/>
                  </w:rPr>
                </m:ctrlPr>
              </m:accPr>
              <m:e>
                <m:r>
                  <w:rPr>
                    <w:rFonts w:ascii="Cambria Math" w:hAnsi="Cambria Math"/>
                  </w:rPr>
                  <m:t>ξ</m:t>
                </m:r>
              </m:e>
            </m:acc>
          </m:e>
          <m:sub>
            <m:r>
              <w:rPr>
                <w:rFonts w:ascii="Cambria Math" w:hAnsi="Cambria Math"/>
              </w:rPr>
              <m:t>ik</m:t>
            </m:r>
          </m:sub>
        </m:sSub>
      </m:oMath>
      <w:r w:rsidRPr="004B4567">
        <w:rPr>
          <w:bCs/>
          <w:iCs/>
        </w:rPr>
        <w:t xml:space="preserve"> can be estimated by plugging in parameter estimates obtained in the previous steps. Finally, each trajectory can be recovered by using the leading </w:t>
      </w:r>
      <w:r w:rsidRPr="004B4567">
        <w:rPr>
          <w:bCs/>
          <w:i/>
          <w:iCs/>
        </w:rPr>
        <w:t>K</w:t>
      </w:r>
      <w:r w:rsidRPr="004B4567">
        <w:rPr>
          <w:bCs/>
          <w:iCs/>
        </w:rPr>
        <w:t xml:space="preserve"> </w:t>
      </w:r>
      <w:proofErr w:type="spellStart"/>
      <w:r w:rsidRPr="004B4567">
        <w:rPr>
          <w:bCs/>
          <w:iCs/>
        </w:rPr>
        <w:t>eigen</w:t>
      </w:r>
      <w:proofErr w:type="spellEnd"/>
      <w:r w:rsidRPr="004B4567">
        <w:rPr>
          <w:bCs/>
          <w:iCs/>
        </w:rPr>
        <w:t xml:space="preserve">-functions as </w:t>
      </w:r>
      <m:oMath>
        <m:sSub>
          <m:sSubPr>
            <m:ctrlPr>
              <w:rPr>
                <w:rFonts w:ascii="Cambria Math" w:hAnsi="Cambria Math"/>
                <w:bCs/>
                <w:i/>
                <w:iCs/>
              </w:rPr>
            </m:ctrlPr>
          </m:sSubPr>
          <m:e>
            <m:acc>
              <m:accPr>
                <m:ctrlPr>
                  <w:rPr>
                    <w:rFonts w:ascii="Cambria Math" w:hAnsi="Cambria Math"/>
                    <w:bCs/>
                    <w:i/>
                    <w:iCs/>
                  </w:rPr>
                </m:ctrlPr>
              </m:accPr>
              <m:e>
                <m:r>
                  <w:rPr>
                    <w:rFonts w:ascii="Cambria Math" w:hAnsi="Cambria Math"/>
                  </w:rPr>
                  <m:t>x</m:t>
                </m:r>
              </m:e>
            </m:acc>
          </m:e>
          <m:sub>
            <m:r>
              <w:rPr>
                <w:rFonts w:ascii="Cambria Math" w:hAnsi="Cambria Math"/>
              </w:rPr>
              <m:t>i</m:t>
            </m:r>
          </m:sub>
        </m:sSub>
        <m:r>
          <w:rPr>
            <w:rFonts w:ascii="Cambria Math" w:hAnsi="Cambria Math"/>
          </w:rPr>
          <m:t xml:space="preserve">(t)= </m:t>
        </m:r>
        <m:acc>
          <m:accPr>
            <m:ctrlPr>
              <w:rPr>
                <w:rFonts w:ascii="Cambria Math" w:hAnsi="Cambria Math"/>
                <w:bCs/>
                <w:i/>
                <w:iCs/>
              </w:rPr>
            </m:ctrlPr>
          </m:accPr>
          <m:e>
            <m:r>
              <w:rPr>
                <w:rFonts w:ascii="Cambria Math" w:hAnsi="Cambria Math"/>
              </w:rPr>
              <m:t>μ</m:t>
            </m:r>
          </m:e>
        </m:acc>
        <m:r>
          <w:rPr>
            <w:rFonts w:ascii="Cambria Math" w:hAnsi="Cambria Math"/>
          </w:rPr>
          <m:t>(t)+</m:t>
        </m:r>
        <m:nary>
          <m:naryPr>
            <m:chr m:val="∑"/>
            <m:limLoc m:val="subSup"/>
            <m:ctrlPr>
              <w:rPr>
                <w:rFonts w:ascii="Cambria Math" w:hAnsi="Cambria Math"/>
                <w:bCs/>
                <w:i/>
                <w:iCs/>
              </w:rPr>
            </m:ctrlPr>
          </m:naryPr>
          <m:sub>
            <m:r>
              <w:rPr>
                <w:rFonts w:ascii="Cambria Math" w:hAnsi="Cambria Math"/>
              </w:rPr>
              <m:t>k=1</m:t>
            </m:r>
          </m:sub>
          <m:sup>
            <m:r>
              <w:rPr>
                <w:rFonts w:ascii="Cambria Math" w:hAnsi="Cambria Math"/>
              </w:rPr>
              <m:t>K</m:t>
            </m:r>
          </m:sup>
          <m:e>
            <m:sSub>
              <m:sSubPr>
                <m:ctrlPr>
                  <w:rPr>
                    <w:rFonts w:ascii="Cambria Math" w:hAnsi="Cambria Math"/>
                    <w:bCs/>
                    <w:i/>
                    <w:iCs/>
                  </w:rPr>
                </m:ctrlPr>
              </m:sSubPr>
              <m:e>
                <m:acc>
                  <m:accPr>
                    <m:ctrlPr>
                      <w:rPr>
                        <w:rFonts w:ascii="Cambria Math" w:hAnsi="Cambria Math"/>
                        <w:bCs/>
                        <w:i/>
                        <w:iCs/>
                      </w:rPr>
                    </m:ctrlPr>
                  </m:accPr>
                  <m:e>
                    <m:r>
                      <w:rPr>
                        <w:rFonts w:ascii="Cambria Math" w:hAnsi="Cambria Math"/>
                      </w:rPr>
                      <m:t>ξ</m:t>
                    </m:r>
                  </m:e>
                </m:acc>
              </m:e>
              <m:sub>
                <m:r>
                  <w:rPr>
                    <w:rFonts w:ascii="Cambria Math" w:hAnsi="Cambria Math"/>
                  </w:rPr>
                  <m:t>ik</m:t>
                </m:r>
              </m:sub>
            </m:sSub>
            <m:sSub>
              <m:sSubPr>
                <m:ctrlPr>
                  <w:rPr>
                    <w:rFonts w:ascii="Cambria Math" w:hAnsi="Cambria Math"/>
                    <w:bCs/>
                    <w:i/>
                    <w:iCs/>
                  </w:rPr>
                </m:ctrlPr>
              </m:sSubPr>
              <m:e>
                <m:acc>
                  <m:accPr>
                    <m:ctrlPr>
                      <w:rPr>
                        <w:rFonts w:ascii="Cambria Math" w:hAnsi="Cambria Math"/>
                        <w:i/>
                      </w:rPr>
                    </m:ctrlPr>
                  </m:accPr>
                  <m:e>
                    <m:r>
                      <w:rPr>
                        <w:rFonts w:ascii="Cambria Math" w:hAnsi="Cambria Math"/>
                      </w:rPr>
                      <m:t>ϕ</m:t>
                    </m:r>
                  </m:e>
                </m:acc>
              </m:e>
              <m:sub>
                <m:r>
                  <w:rPr>
                    <w:rFonts w:ascii="Cambria Math" w:hAnsi="Cambria Math"/>
                  </w:rPr>
                  <m:t>k</m:t>
                </m:r>
              </m:sub>
            </m:sSub>
            <m:r>
              <w:rPr>
                <w:rFonts w:ascii="Cambria Math" w:hAnsi="Cambria Math"/>
              </w:rPr>
              <m:t>(t)</m:t>
            </m:r>
          </m:e>
        </m:nary>
      </m:oMath>
      <w:r w:rsidRPr="004B4567">
        <w:rPr>
          <w:bCs/>
          <w:iCs/>
        </w:rPr>
        <w:t xml:space="preserve"> for </w:t>
      </w:r>
      <m:oMath>
        <m:r>
          <w:rPr>
            <w:rFonts w:ascii="Cambria Math" w:hAnsi="Cambria Math"/>
          </w:rPr>
          <m:t>t∈</m:t>
        </m:r>
        <m:r>
          <m:rPr>
            <m:scr m:val="script"/>
          </m:rPr>
          <w:rPr>
            <w:rFonts w:ascii="Cambria Math" w:hAnsi="Cambria Math"/>
          </w:rPr>
          <m:t>T</m:t>
        </m:r>
      </m:oMath>
      <w:r w:rsidRPr="004B4567">
        <w:t xml:space="preserve">. The number of eigen-functions </w:t>
      </w:r>
      <m:oMath>
        <m:r>
          <w:rPr>
            <w:rFonts w:ascii="Cambria Math" w:hAnsi="Cambria Math"/>
          </w:rPr>
          <m:t>K</m:t>
        </m:r>
      </m:oMath>
      <w:r w:rsidRPr="004B4567">
        <w:t xml:space="preserve"> can be chosen by using either the fraction of variance explained (FVE) or AIC-type criteria (Yao et al., 2005). The PACE method for sparse longitudinal data has been implemented in R package “PACE”. </w:t>
      </w:r>
    </w:p>
    <w:p w:rsidR="004B4567" w:rsidRPr="004B4567" w:rsidRDefault="004B4567" w:rsidP="004B4567">
      <w:pPr>
        <w:spacing w:line="480" w:lineRule="auto"/>
        <w:rPr>
          <w:bCs/>
          <w:iCs/>
        </w:rPr>
      </w:pPr>
      <w:r w:rsidRPr="004B4567">
        <w:tab/>
        <w:t xml:space="preserve">The next step is to perform IV analysis for the time-varying exposure using the PACE-recovered trajectories. We assume that the time-varying exposure has accumulative effect on the outcome variable. Two methods are proposed for conducting IV analysis of the recovered trajectories, as illustrated in Web Figure 1. The first method is to summarize each trajectory by integration and then perform standard IV analysis for the integrated trajectories, denoted as PACE+2SLS. Specifically, let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m:t>
            </m:r>
            <m:sSub>
              <m:sSubPr>
                <m:ctrlPr>
                  <w:rPr>
                    <w:rFonts w:ascii="Cambria Math" w:hAnsi="Cambria Math"/>
                    <w:bCs/>
                    <w:i/>
                    <w:iCs/>
                  </w:rPr>
                </m:ctrlPr>
              </m:sSubPr>
              <m:e>
                <m:acc>
                  <m:accPr>
                    <m:ctrlPr>
                      <w:rPr>
                        <w:rFonts w:ascii="Cambria Math" w:hAnsi="Cambria Math"/>
                        <w:bCs/>
                        <w:i/>
                        <w:iCs/>
                      </w:rPr>
                    </m:ctrlPr>
                  </m:accPr>
                  <m:e>
                    <m:r>
                      <w:rPr>
                        <w:rFonts w:ascii="Cambria Math" w:hAnsi="Cambria Math"/>
                      </w:rPr>
                      <m:t>x</m:t>
                    </m:r>
                  </m:e>
                </m:acc>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acc>
              <m:accPr>
                <m:ctrlPr>
                  <w:rPr>
                    <w:rFonts w:ascii="Cambria Math" w:hAnsi="Cambria Math"/>
                    <w:bCs/>
                    <w:i/>
                    <w:iCs/>
                  </w:rPr>
                </m:ctrlPr>
              </m:accPr>
              <m:e>
                <m:r>
                  <w:rPr>
                    <w:rFonts w:ascii="Cambria Math" w:hAnsi="Cambria Math"/>
                  </w:rPr>
                  <m:t>μ</m:t>
                </m:r>
              </m:e>
            </m:acc>
            <m:r>
              <w:rPr>
                <w:rFonts w:ascii="Cambria Math" w:hAnsi="Cambria Math"/>
              </w:rPr>
              <m:t>(t))dt</m:t>
            </m:r>
          </m:e>
        </m:nary>
      </m:oMath>
      <w:r w:rsidRPr="004B4567">
        <w:t xml:space="preserve">, where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Pr="004B4567">
        <w:t xml:space="preserve"> is the lower bound of the time interval </w:t>
      </w:r>
      <m:oMath>
        <m:r>
          <m:rPr>
            <m:scr m:val="script"/>
          </m:rPr>
          <w:rPr>
            <w:rFonts w:ascii="Cambria Math" w:hAnsi="Cambria Math"/>
          </w:rPr>
          <m:t>T</m:t>
        </m:r>
      </m:oMath>
      <w:r w:rsidRPr="004B4567">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B4567">
        <w:t xml:space="preserve"> is the time that the outcome variable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4B4567">
        <w:t xml:space="preserve"> of subject </w:t>
      </w:r>
      <m:oMath>
        <m:r>
          <w:rPr>
            <w:rFonts w:ascii="Cambria Math" w:hAnsi="Cambria Math"/>
          </w:rPr>
          <m:t>i</m:t>
        </m:r>
      </m:oMath>
      <w:r w:rsidRPr="004B4567">
        <w:t xml:space="preserve"> is </w:t>
      </w:r>
      <w:r w:rsidRPr="004B4567">
        <w:lastRenderedPageBreak/>
        <w:t xml:space="preserve">observed.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4B4567">
        <w:t xml:space="preserve"> is the cumulative value of the time-varying exposure, mimicking dosage. Then the effect of the cumulative exposure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Pr="004B4567">
        <w:t xml:space="preserve"> </w:t>
      </w:r>
      <w:r w:rsidRPr="004B4567">
        <w:rPr>
          <w:rFonts w:hint="eastAsia"/>
          <w:lang w:eastAsia="zh-CN"/>
        </w:rPr>
        <w:t xml:space="preserve">on the outcome </w:t>
      </w:r>
      <w:r w:rsidRPr="004B4567">
        <w:rPr>
          <w:lang w:eastAsia="zh-CN"/>
        </w:rPr>
        <w:t xml:space="preserve">variable </w:t>
      </w:r>
      <w:r w:rsidRPr="004B4567">
        <w:rPr>
          <w:rFonts w:hint="eastAsia"/>
          <w:lang w:eastAsia="zh-CN"/>
        </w:rPr>
        <w:t>can be assessed using 2SLS.</w:t>
      </w:r>
      <w:r w:rsidRPr="004B4567">
        <w:rPr>
          <w:lang w:eastAsia="zh-CN"/>
        </w:rPr>
        <w:t xml:space="preserve"> In detail, </w:t>
      </w:r>
      <w:r w:rsidRPr="004B4567">
        <w:t xml:space="preserve">a linear model is fitted in the first stage: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bCs/>
                <w:i/>
                <w:iCs/>
              </w:rPr>
            </m:ctrlPr>
          </m:sSubPr>
          <m:e>
            <m:r>
              <w:rPr>
                <w:rFonts w:ascii="Cambria Math" w:hAnsi="Cambria Math"/>
              </w:rPr>
              <m:t>GS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
          <m:sSubPr>
            <m:ctrlPr>
              <w:rPr>
                <w:rFonts w:ascii="Cambria Math" w:hAnsi="Cambria Math"/>
                <w:bCs/>
                <w:i/>
                <w:iCs/>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v</m:t>
            </m:r>
          </m:e>
          <m:sub>
            <m:r>
              <w:rPr>
                <w:rFonts w:ascii="Cambria Math" w:hAnsi="Cambria Math"/>
              </w:rPr>
              <m:t>i</m:t>
            </m:r>
          </m:sub>
        </m:sSub>
      </m:oMath>
      <w:r w:rsidRPr="004B4567">
        <w:rPr>
          <w:bCs/>
          <w:iCs/>
        </w:rPr>
        <w:t xml:space="preserve"> to obtain the fitted value </w:t>
      </w:r>
      <m:oMath>
        <m:sSub>
          <m:sSubPr>
            <m:ctrlPr>
              <w:rPr>
                <w:rFonts w:ascii="Cambria Math" w:hAnsi="Cambria Math"/>
                <w:bCs/>
                <w:i/>
                <w:iCs/>
              </w:rPr>
            </m:ctrlPr>
          </m:sSubPr>
          <m:e>
            <m:acc>
              <m:accPr>
                <m:ctrlPr>
                  <w:rPr>
                    <w:rFonts w:ascii="Cambria Math" w:hAnsi="Cambria Math"/>
                    <w:bCs/>
                    <w:i/>
                    <w:iCs/>
                  </w:rPr>
                </m:ctrlPr>
              </m:accPr>
              <m:e>
                <m:r>
                  <w:rPr>
                    <w:rFonts w:ascii="Cambria Math" w:hAnsi="Cambria Math"/>
                  </w:rPr>
                  <m:t>x</m:t>
                </m:r>
              </m:e>
            </m:acc>
          </m:e>
          <m:sub>
            <m:r>
              <w:rPr>
                <w:rFonts w:ascii="Cambria Math" w:hAnsi="Cambria Math"/>
              </w:rPr>
              <m:t>i</m:t>
            </m:r>
          </m:sub>
        </m:sSub>
      </m:oMath>
      <w:r w:rsidRPr="004B4567">
        <w:rPr>
          <w:bCs/>
          <w:iCs/>
        </w:rPr>
        <w:t xml:space="preserve">, where </w:t>
      </w:r>
      <m:oMath>
        <m:sSub>
          <m:sSubPr>
            <m:ctrlPr>
              <w:rPr>
                <w:rFonts w:ascii="Cambria Math" w:hAnsi="Cambria Math"/>
                <w:bCs/>
                <w:i/>
                <w:iCs/>
              </w:rPr>
            </m:ctrlPr>
          </m:sSubPr>
          <m:e>
            <m:r>
              <w:rPr>
                <w:rFonts w:ascii="Cambria Math" w:hAnsi="Cambria Math"/>
              </w:rPr>
              <m:t>v</m:t>
            </m:r>
          </m:e>
          <m:sub>
            <m:r>
              <w:rPr>
                <w:rFonts w:ascii="Cambria Math" w:hAnsi="Cambria Math"/>
              </w:rPr>
              <m:t>i</m:t>
            </m:r>
          </m:sub>
        </m:sSub>
      </m:oMath>
      <w:r w:rsidRPr="004B4567">
        <w:rPr>
          <w:bCs/>
          <w:iCs/>
        </w:rPr>
        <w:t xml:space="preserve"> is the error term. Then the accumulative effect is tested and estimated in the second stage linear regression model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bCs/>
                <w:i/>
                <w:iCs/>
              </w:rPr>
            </m:ctrlPr>
          </m:sSubPr>
          <m:e>
            <m:acc>
              <m:accPr>
                <m:ctrlPr>
                  <w:rPr>
                    <w:rFonts w:ascii="Cambria Math" w:hAnsi="Cambria Math"/>
                    <w:bCs/>
                    <w:i/>
                    <w:iCs/>
                  </w:rPr>
                </m:ctrlPr>
              </m:accPr>
              <m:e>
                <m:r>
                  <w:rPr>
                    <w:rFonts w:ascii="Cambria Math" w:hAnsi="Cambria Math"/>
                  </w:rPr>
                  <m:t>x</m:t>
                </m:r>
              </m:e>
            </m:acc>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bCs/>
                <w:i/>
                <w:iCs/>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w</m:t>
            </m:r>
          </m:e>
          <m:sub>
            <m:r>
              <w:rPr>
                <w:rFonts w:ascii="Cambria Math" w:hAnsi="Cambria Math"/>
              </w:rPr>
              <m:t>i</m:t>
            </m:r>
          </m:sub>
        </m:sSub>
      </m:oMath>
      <w:r w:rsidRPr="004B4567">
        <w:rPr>
          <w:bCs/>
          <w:iCs/>
        </w:rPr>
        <w:t xml:space="preserve">, where </w:t>
      </w:r>
      <m:oMath>
        <m:sSub>
          <m:sSubPr>
            <m:ctrlPr>
              <w:rPr>
                <w:rFonts w:ascii="Cambria Math" w:hAnsi="Cambria Math"/>
                <w:bCs/>
                <w:i/>
                <w:iCs/>
              </w:rPr>
            </m:ctrlPr>
          </m:sSubPr>
          <m:e>
            <m:r>
              <w:rPr>
                <w:rFonts w:ascii="Cambria Math" w:hAnsi="Cambria Math"/>
              </w:rPr>
              <m:t>w</m:t>
            </m:r>
          </m:e>
          <m:sub>
            <m:r>
              <w:rPr>
                <w:rFonts w:ascii="Cambria Math" w:hAnsi="Cambria Math"/>
              </w:rPr>
              <m:t>i</m:t>
            </m:r>
          </m:sub>
        </m:sSub>
      </m:oMath>
      <w:r w:rsidRPr="004B4567">
        <w:rPr>
          <w:bCs/>
          <w:iCs/>
        </w:rPr>
        <w:t xml:space="preserve"> is the error term and we test the null hypothesis </w:t>
      </w:r>
      <m:oMath>
        <m:sSub>
          <m:sSubPr>
            <m:ctrlPr>
              <w:rPr>
                <w:rFonts w:ascii="Cambria Math" w:hAnsi="Cambria Math"/>
                <w:bCs/>
                <w:i/>
                <w:iCs/>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=0</m:t>
        </m:r>
      </m:oMath>
      <w:r w:rsidRPr="004B4567">
        <w:t xml:space="preserve"> using a Wald test with robust standard error</w:t>
      </w:r>
      <w:r w:rsidRPr="004B4567">
        <w:rPr>
          <w:bCs/>
          <w:iCs/>
        </w:rPr>
        <w:t>.</w:t>
      </w:r>
      <w:r w:rsidRPr="004B4567">
        <w:t xml:space="preserve">   </w:t>
      </w:r>
      <w:r w:rsidRPr="004B4567">
        <w:rPr>
          <w:bCs/>
          <w:iCs/>
        </w:rPr>
        <w:t xml:space="preserve">    </w:t>
      </w:r>
    </w:p>
    <w:p w:rsidR="004B4567" w:rsidRPr="004B4567" w:rsidRDefault="004B4567" w:rsidP="004B4567">
      <w:pPr>
        <w:spacing w:line="480" w:lineRule="auto"/>
      </w:pPr>
      <w:r w:rsidRPr="004B4567">
        <w:rPr>
          <w:bCs/>
          <w:iCs/>
        </w:rPr>
        <w:tab/>
        <w:t xml:space="preserve">On the other hand, gene expression is time-varying in the development process. Therefore, we would expect that the effect of genetic variants on the exposure is also time-varying. To model this phenomenon, we propose the second method to conduct IV analysis using a two-stage functional linear regression, denoted as PACE+2SFLR. To avoid notation confusion, let </w:t>
      </w:r>
      <m:oMath>
        <m:sSub>
          <m:sSubPr>
            <m:ctrlPr>
              <w:rPr>
                <w:rFonts w:ascii="Cambria Math" w:hAnsi="Cambria Math"/>
                <w:bCs/>
                <w:i/>
                <w:iCs/>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bCs/>
                <w:i/>
                <w:iCs/>
              </w:rPr>
            </m:ctrlPr>
          </m:sSubPr>
          <m:e>
            <m:acc>
              <m:accPr>
                <m:ctrlPr>
                  <w:rPr>
                    <w:rFonts w:ascii="Cambria Math" w:hAnsi="Cambria Math"/>
                    <w:bCs/>
                    <w:i/>
                    <w:iCs/>
                  </w:rPr>
                </m:ctrlPr>
              </m:accPr>
              <m:e>
                <m:r>
                  <w:rPr>
                    <w:rFonts w:ascii="Cambria Math" w:hAnsi="Cambria Math"/>
                  </w:rPr>
                  <m:t>x</m:t>
                </m:r>
              </m:e>
            </m:acc>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acc>
          <m:accPr>
            <m:ctrlPr>
              <w:rPr>
                <w:rFonts w:ascii="Cambria Math" w:hAnsi="Cambria Math"/>
                <w:bCs/>
                <w:i/>
                <w:iCs/>
              </w:rPr>
            </m:ctrlPr>
          </m:accPr>
          <m:e>
            <m:r>
              <w:rPr>
                <w:rFonts w:ascii="Cambria Math" w:hAnsi="Cambria Math"/>
              </w:rPr>
              <m:t>μ</m:t>
            </m:r>
          </m:e>
        </m:acc>
        <m:r>
          <w:rPr>
            <w:rFonts w:ascii="Cambria Math" w:hAnsi="Cambria Math"/>
          </w:rPr>
          <m:t>(t)</m:t>
        </m:r>
      </m:oMath>
      <w:r w:rsidRPr="004B4567">
        <w:t xml:space="preserve">. </w:t>
      </w:r>
      <w:r w:rsidRPr="004B4567">
        <w:rPr>
          <w:bCs/>
          <w:iCs/>
        </w:rPr>
        <w:t xml:space="preserve">In the first stage of the 2SFLR, a functional linear model is fitted for the time-varying exposure: </w:t>
      </w:r>
      <m:oMath>
        <m:sSub>
          <m:sSubPr>
            <m:ctrlPr>
              <w:rPr>
                <w:rFonts w:ascii="Cambria Math" w:hAnsi="Cambria Math"/>
                <w:bCs/>
                <w:i/>
                <w:iCs/>
              </w:rPr>
            </m:ctrlPr>
          </m:sSubPr>
          <m:e>
            <m:r>
              <w:rPr>
                <w:rFonts w:ascii="Cambria Math" w:hAnsi="Cambria Math"/>
              </w:rPr>
              <m:t>E</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bCs/>
                <w:i/>
                <w:iCs/>
              </w:rPr>
            </m:ctrlPr>
          </m:sSubPr>
          <m:e>
            <m:r>
              <w:rPr>
                <w:rFonts w:ascii="Cambria Math" w:hAnsi="Cambria Math"/>
              </w:rPr>
              <m:t>GS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(t)</m:t>
        </m:r>
        <m:sSub>
          <m:sSubPr>
            <m:ctrlPr>
              <w:rPr>
                <w:rFonts w:ascii="Cambria Math" w:hAnsi="Cambria Math"/>
                <w:bCs/>
                <w:i/>
                <w:iCs/>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v</m:t>
            </m:r>
          </m:e>
          <m:sub>
            <m:r>
              <w:rPr>
                <w:rFonts w:ascii="Cambria Math" w:hAnsi="Cambria Math"/>
              </w:rPr>
              <m:t>i</m:t>
            </m:r>
          </m:sub>
        </m:sSub>
        <m:r>
          <m:rPr>
            <m:sty m:val="p"/>
          </m:rPr>
          <w:rPr>
            <w:rFonts w:ascii="Cambria Math" w:hAnsi="Cambria Math"/>
          </w:rPr>
          <m:t>(t)</m:t>
        </m:r>
      </m:oMath>
      <w:r w:rsidRPr="004B4567">
        <w:rPr>
          <w:bCs/>
          <w:iCs/>
        </w:rPr>
        <w:t xml:space="preserve">, </w:t>
      </w:r>
      <m:oMath>
        <m:r>
          <w:rPr>
            <w:rFonts w:ascii="Cambria Math" w:hAnsi="Cambria Math"/>
          </w:rPr>
          <m:t>t∈</m:t>
        </m:r>
        <m:r>
          <m:rPr>
            <m:scr m:val="script"/>
          </m:rPr>
          <w:rPr>
            <w:rFonts w:ascii="Cambria Math" w:hAnsi="Cambria Math"/>
          </w:rPr>
          <m:t>T</m:t>
        </m:r>
      </m:oMath>
      <w:r w:rsidRPr="004B4567">
        <w:t>,</w:t>
      </w:r>
      <w:r w:rsidRPr="004B4567">
        <w:rPr>
          <w:bCs/>
          <w:iCs/>
        </w:rPr>
        <w:t xml:space="preserve"> to obtain the fitted </w:t>
      </w:r>
      <m:oMath>
        <m:sSub>
          <m:sSubPr>
            <m:ctrlPr>
              <w:rPr>
                <w:rFonts w:ascii="Cambria Math" w:hAnsi="Cambria Math"/>
                <w:bCs/>
                <w:i/>
                <w:iCs/>
              </w:rPr>
            </m:ctrlPr>
          </m:sSubPr>
          <m:e>
            <m:acc>
              <m:accPr>
                <m:ctrlPr>
                  <w:rPr>
                    <w:rFonts w:ascii="Cambria Math" w:hAnsi="Cambria Math"/>
                    <w:bCs/>
                    <w:i/>
                    <w:iCs/>
                  </w:rPr>
                </m:ctrlPr>
              </m:accPr>
              <m:e>
                <m:r>
                  <w:rPr>
                    <w:rFonts w:ascii="Cambria Math" w:hAnsi="Cambria Math"/>
                  </w:rPr>
                  <m:t>E</m:t>
                </m:r>
              </m:e>
            </m:acc>
          </m:e>
          <m:sub>
            <m:r>
              <w:rPr>
                <w:rFonts w:ascii="Cambria Math" w:hAnsi="Cambria Math"/>
              </w:rPr>
              <m:t>i</m:t>
            </m:r>
          </m:sub>
        </m:sSub>
        <m:r>
          <w:rPr>
            <w:rFonts w:ascii="Cambria Math" w:hAnsi="Cambria Math"/>
          </w:rPr>
          <m:t>(t)</m:t>
        </m:r>
      </m:oMath>
      <w:r w:rsidRPr="004B4567">
        <w:t xml:space="preserve">. For computational purpose, the time varying functions need to be expanded using standard basis systems, for example, the B-spline basis system </w:t>
      </w:r>
      <w:r w:rsidR="009347B0" w:rsidRPr="004B4567">
        <w:fldChar w:fldCharType="begin"/>
      </w:r>
      <w:r w:rsidRPr="004B4567">
        <w:instrText xml:space="preserve"> ADDIN EN.CITE &lt;EndNote&gt;&lt;Cite&gt;&lt;Author&gt;Ramsay&lt;/Author&gt;&lt;Year&gt;2005&lt;/Year&gt;&lt;RecNum&gt;90&lt;/RecNum&gt;&lt;DisplayText&gt;(Ramsay and Silverman, 2005)&lt;/DisplayText&gt;&lt;record&gt;&lt;rec-number&gt;90&lt;/rec-number&gt;&lt;foreign-keys&gt;&lt;key app="EN" db-id="tx0fdteprax9foefxzixaseaztvpfe0s0p5p"&gt;90&lt;/key&gt;&lt;/foreign-keys&gt;&lt;ref-type name="Book"&gt;6&lt;/ref-type&gt;&lt;contributors&gt;&lt;authors&gt;&lt;author&gt;Ramsay, James O&lt;/author&gt;&lt;author&gt;Silverman, Bernad W&lt;/author&gt;&lt;/authors&gt;&lt;/contributors&gt;&lt;titles&gt;&lt;title&gt;Functional data analysis&lt;/title&gt;&lt;/titles&gt;&lt;dates&gt;&lt;year&gt;2005&lt;/year&gt;&lt;/dates&gt;&lt;pub-location&gt;New York&lt;/pub-location&gt;&lt;publisher&gt;Springer-Verlag&lt;/publisher&gt;&lt;isbn&gt;0471667196&lt;/isbn&gt;&lt;urls&gt;&lt;/urls&gt;&lt;/record&gt;&lt;/Cite&gt;&lt;/EndNote&gt;</w:instrText>
      </w:r>
      <w:r w:rsidR="009347B0" w:rsidRPr="004B4567">
        <w:fldChar w:fldCharType="separate"/>
      </w:r>
      <w:r w:rsidRPr="004B4567">
        <w:rPr>
          <w:noProof/>
        </w:rPr>
        <w:t>(</w:t>
      </w:r>
      <w:hyperlink w:anchor="_ENREF_29" w:tooltip="Ramsay, 2005 #90" w:history="1">
        <w:r w:rsidRPr="004B4567">
          <w:rPr>
            <w:noProof/>
          </w:rPr>
          <w:t>Ramsay and Silverman, 2005</w:t>
        </w:r>
      </w:hyperlink>
      <w:r w:rsidRPr="004B4567">
        <w:rPr>
          <w:noProof/>
        </w:rPr>
        <w:t>)</w:t>
      </w:r>
      <w:r w:rsidR="009347B0" w:rsidRPr="004B4567">
        <w:fldChar w:fldCharType="end"/>
      </w:r>
      <w:r w:rsidRPr="004B4567">
        <w:t>. Functional linear models, including the above function-on-scalar model, have been implemented in the R package “</w:t>
      </w:r>
      <w:proofErr w:type="spellStart"/>
      <w:r w:rsidRPr="004B4567">
        <w:t>fda</w:t>
      </w:r>
      <w:proofErr w:type="spellEnd"/>
      <w:r w:rsidRPr="004B4567">
        <w:t xml:space="preserve">”. Then the effect of GS-instrumented exposure on the outcome is assessed using the second stage linear model: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sSub>
              <m:sSubPr>
                <m:ctrlPr>
                  <w:rPr>
                    <w:rFonts w:ascii="Cambria Math" w:hAnsi="Cambria Math"/>
                    <w:bCs/>
                    <w:i/>
                    <w:iCs/>
                  </w:rPr>
                </m:ctrlPr>
              </m:sSubPr>
              <m:e>
                <m:acc>
                  <m:accPr>
                    <m:ctrlPr>
                      <w:rPr>
                        <w:rFonts w:ascii="Cambria Math" w:hAnsi="Cambria Math"/>
                        <w:bCs/>
                        <w:i/>
                        <w:iCs/>
                      </w:rPr>
                    </m:ctrlPr>
                  </m:accPr>
                  <m:e>
                    <m:r>
                      <w:rPr>
                        <w:rFonts w:ascii="Cambria Math" w:hAnsi="Cambria Math"/>
                      </w:rPr>
                      <m:t>E</m:t>
                    </m:r>
                  </m:e>
                </m:acc>
              </m:e>
              <m:sub>
                <m:r>
                  <w:rPr>
                    <w:rFonts w:ascii="Cambria Math" w:hAnsi="Cambria Math"/>
                  </w:rPr>
                  <m:t>i</m:t>
                </m:r>
              </m:sub>
            </m:sSub>
            <m:r>
              <w:rPr>
                <w:rFonts w:ascii="Cambria Math" w:hAnsi="Cambria Math"/>
              </w:rPr>
              <m:t>(t)dt</m:t>
            </m:r>
          </m:e>
        </m:nary>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2</m:t>
            </m:r>
          </m:sub>
          <m:sup>
            <m:r>
              <w:rPr>
                <w:rFonts w:ascii="Cambria Math" w:hAnsi="Cambria Math"/>
              </w:rPr>
              <m:t>*</m:t>
            </m:r>
          </m:sup>
        </m:sSubSup>
        <m:sSub>
          <m:sSubPr>
            <m:ctrlPr>
              <w:rPr>
                <w:rFonts w:ascii="Cambria Math" w:hAnsi="Cambria Math"/>
                <w:bCs/>
                <w:i/>
                <w:iCs/>
              </w:rPr>
            </m:ctrlPr>
          </m:sSubPr>
          <m:e>
            <m:r>
              <w:rPr>
                <w:rFonts w:ascii="Cambria Math" w:hAnsi="Cambria Math"/>
              </w:rPr>
              <m:t>Z</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i</m:t>
            </m:r>
          </m:sub>
          <m:sup>
            <m:r>
              <w:rPr>
                <w:rFonts w:ascii="Cambria Math" w:hAnsi="Cambria Math"/>
              </w:rPr>
              <m:t>*</m:t>
            </m:r>
          </m:sup>
        </m:sSubSup>
      </m:oMath>
      <w:r w:rsidRPr="004B4567">
        <w:rPr>
          <w:bCs/>
          <w:iCs/>
        </w:rPr>
        <w:t>. Let</w:t>
      </w:r>
      <w:r w:rsidRPr="004B4567">
        <w:t xml:space="preserv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w</m:t>
                </m:r>
              </m:e>
            </m:acc>
          </m:e>
          <m:sub>
            <m:r>
              <w:rPr>
                <w:rFonts w:ascii="Cambria Math" w:hAnsi="Cambria Math"/>
              </w:rPr>
              <m:t>i</m:t>
            </m:r>
          </m:sub>
          <m:sup>
            <m:r>
              <w:rPr>
                <w:rFonts w:ascii="Cambria Math" w:hAnsi="Cambria Math"/>
              </w:rPr>
              <m:t>*</m:t>
            </m:r>
          </m:sup>
        </m:sSubSup>
      </m:oMath>
      <w:r w:rsidRPr="004B4567">
        <w:t xml:space="preserve"> be the fitted residuals. To test the </w:t>
      </w:r>
      <w:r w:rsidRPr="004B4567">
        <w:rPr>
          <w:bCs/>
          <w:iCs/>
        </w:rPr>
        <w:t>null hypothesis that the time-varying exposure has no effect on the outcome variable (</w:t>
      </w:r>
      <m:oMath>
        <m:sSub>
          <m:sSubPr>
            <m:ctrlPr>
              <w:rPr>
                <w:rFonts w:ascii="Cambria Math" w:hAnsi="Cambria Math"/>
                <w:bCs/>
                <w:iCs/>
              </w:rPr>
            </m:ctrlPr>
          </m:sSubPr>
          <m:e>
            <m:r>
              <w:rPr>
                <w:rFonts w:ascii="Cambria Math" w:hAnsi="Cambria Math"/>
              </w:rPr>
              <m:t>H</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=0</m:t>
        </m:r>
      </m:oMath>
      <w:r w:rsidRPr="004B4567">
        <w:t xml:space="preserve">) and to accommodate the adjustment for covariates, we propose to use a parametric bootstrap based </w:t>
      </w:r>
      <m:oMath>
        <m:r>
          <w:rPr>
            <w:rFonts w:ascii="Cambria Math" w:hAnsi="Cambria Math"/>
          </w:rPr>
          <m:t>F</m:t>
        </m:r>
      </m:oMath>
      <w:r w:rsidRPr="004B4567">
        <w:t xml:space="preserve">-test. Specifically, a reduced linear model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m:t>
            </m:r>
          </m:sub>
        </m:sSub>
        <m:sSub>
          <m:sSubPr>
            <m:ctrlPr>
              <w:rPr>
                <w:rFonts w:ascii="Cambria Math" w:hAnsi="Cambria Math"/>
                <w:bCs/>
                <w:i/>
                <w:iCs/>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e</m:t>
            </m:r>
          </m:e>
          <m:sub>
            <m:r>
              <w:rPr>
                <w:rFonts w:ascii="Cambria Math" w:hAnsi="Cambria Math"/>
              </w:rPr>
              <m:t>i</m:t>
            </m:r>
          </m:sub>
        </m:sSub>
      </m:oMath>
      <w:r w:rsidRPr="004B4567">
        <w:rPr>
          <w:bCs/>
          <w:iCs/>
        </w:rPr>
        <w:t xml:space="preserve"> is fitted and let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i</m:t>
            </m:r>
          </m:sub>
        </m:sSub>
      </m:oMath>
      <w:r w:rsidRPr="004B4567">
        <w:t xml:space="preserve"> be the fitted </w:t>
      </w:r>
      <w:r w:rsidRPr="004B4567">
        <w:lastRenderedPageBreak/>
        <w:t xml:space="preserve">residuals of the reduced model. The </w:t>
      </w:r>
      <m:oMath>
        <m:r>
          <w:rPr>
            <w:rFonts w:ascii="Cambria Math" w:hAnsi="Cambria Math"/>
          </w:rPr>
          <m:t>F</m:t>
        </m:r>
      </m:oMath>
      <w:r w:rsidRPr="004B4567">
        <w:t xml:space="preserve">-test statistic is calculated as </w:t>
      </w:r>
      <m:oMath>
        <m:r>
          <w:rPr>
            <w:rFonts w:ascii="Cambria Math" w:hAnsi="Cambria Math"/>
          </w:rPr>
          <m:t>F=</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acc>
                      <m:accPr>
                        <m:ctrlPr>
                          <w:rPr>
                            <w:rFonts w:ascii="Cambria Math" w:hAnsi="Cambria Math"/>
                            <w:i/>
                          </w:rPr>
                        </m:ctrlPr>
                      </m:accPr>
                      <m:e>
                        <m:r>
                          <w:rPr>
                            <w:rFonts w:ascii="Cambria Math" w:hAnsi="Cambria Math"/>
                          </w:rPr>
                          <m:t>e</m:t>
                        </m:r>
                      </m:e>
                    </m:acc>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acc>
                      <m:accPr>
                        <m:ctrlPr>
                          <w:rPr>
                            <w:rFonts w:ascii="Cambria Math" w:hAnsi="Cambria Math"/>
                            <w:i/>
                          </w:rPr>
                        </m:ctrlPr>
                      </m:accPr>
                      <m:e>
                        <m:r>
                          <w:rPr>
                            <w:rFonts w:ascii="Cambria Math" w:hAnsi="Cambria Math"/>
                          </w:rPr>
                          <m:t>w</m:t>
                        </m:r>
                      </m:e>
                    </m:acc>
                  </m:e>
                  <m:sub>
                    <m:r>
                      <w:rPr>
                        <w:rFonts w:ascii="Cambria Math" w:hAnsi="Cambria Math"/>
                      </w:rPr>
                      <m:t>i</m:t>
                    </m:r>
                  </m:sub>
                  <m:sup>
                    <m:r>
                      <w:rPr>
                        <w:rFonts w:ascii="Cambria Math" w:hAnsi="Cambria Math"/>
                      </w:rPr>
                      <m:t>*2</m:t>
                    </m:r>
                  </m:sup>
                </m:sSubSup>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acc>
                      <m:accPr>
                        <m:ctrlPr>
                          <w:rPr>
                            <w:rFonts w:ascii="Cambria Math" w:hAnsi="Cambria Math"/>
                            <w:i/>
                          </w:rPr>
                        </m:ctrlPr>
                      </m:accPr>
                      <m:e>
                        <m:r>
                          <w:rPr>
                            <w:rFonts w:ascii="Cambria Math" w:hAnsi="Cambria Math"/>
                          </w:rPr>
                          <m:t>w</m:t>
                        </m:r>
                      </m:e>
                    </m:acc>
                  </m:e>
                  <m:sub>
                    <m:r>
                      <w:rPr>
                        <w:rFonts w:ascii="Cambria Math" w:hAnsi="Cambria Math"/>
                      </w:rPr>
                      <m:t>i</m:t>
                    </m:r>
                  </m:sub>
                  <m:sup>
                    <m:r>
                      <w:rPr>
                        <w:rFonts w:ascii="Cambria Math" w:hAnsi="Cambria Math"/>
                      </w:rPr>
                      <m:t>*2</m:t>
                    </m:r>
                  </m:sup>
                </m:sSubSup>
              </m:e>
            </m:nary>
          </m:den>
        </m:f>
      </m:oMath>
      <w:r w:rsidRPr="004B4567">
        <w:t xml:space="preserve">. Parametric bootstrap can be used to construct the distribution of the </w:t>
      </w:r>
      <m:oMath>
        <m:r>
          <w:rPr>
            <w:rFonts w:ascii="Cambria Math" w:hAnsi="Cambria Math"/>
          </w:rPr>
          <m:t>F</m:t>
        </m:r>
      </m:oMath>
      <w:r w:rsidRPr="004B4567">
        <w:t xml:space="preserve">-test statistic under the null hypothesis as follows: 1. obtain the </w:t>
      </w:r>
      <w:r w:rsidRPr="004B4567">
        <w:rPr>
          <w:bCs/>
          <w:iCs/>
        </w:rPr>
        <w:t xml:space="preserve">fitted outcomes </w:t>
      </w:r>
      <m:oMath>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oMath>
      <w:r w:rsidRPr="004B4567">
        <w:t xml:space="preserve"> and the fitted residuals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i</m:t>
            </m:r>
          </m:sub>
        </m:sSub>
      </m:oMath>
      <w:r w:rsidRPr="004B4567">
        <w:t xml:space="preserve"> from the reduced model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m:t>
            </m:r>
          </m:sub>
        </m:sSub>
        <m:sSub>
          <m:sSubPr>
            <m:ctrlPr>
              <w:rPr>
                <w:rFonts w:ascii="Cambria Math" w:hAnsi="Cambria Math"/>
                <w:bCs/>
                <w:i/>
                <w:iCs/>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e</m:t>
            </m:r>
          </m:e>
          <m:sub>
            <m:r>
              <w:rPr>
                <w:rFonts w:ascii="Cambria Math" w:hAnsi="Cambria Math"/>
              </w:rPr>
              <m:t>i</m:t>
            </m:r>
          </m:sub>
        </m:sSub>
      </m:oMath>
      <w:r w:rsidRPr="004B4567">
        <w:t xml:space="preserve">; 2. permute </w:t>
      </w:r>
      <m:oMath>
        <m:sSub>
          <m:sSubPr>
            <m:ctrlPr>
              <w:rPr>
                <w:rFonts w:ascii="Cambria Math" w:hAnsi="Cambria Math"/>
                <w:i/>
              </w:rPr>
            </m:ctrlPr>
          </m:sSubPr>
          <m:e>
            <m:acc>
              <m:accPr>
                <m:ctrlPr>
                  <w:rPr>
                    <w:rFonts w:ascii="Cambria Math" w:hAnsi="Cambria Math"/>
                    <w:i/>
                  </w:rPr>
                </m:ctrlPr>
              </m:accPr>
              <m:e>
                <m:r>
                  <w:rPr>
                    <w:rFonts w:ascii="Cambria Math" w:hAnsi="Cambria Math"/>
                  </w:rPr>
                  <m:t>e</m:t>
                </m:r>
              </m:e>
            </m:acc>
          </m:e>
          <m:sub>
            <m:r>
              <w:rPr>
                <w:rFonts w:ascii="Cambria Math" w:hAnsi="Cambria Math"/>
              </w:rPr>
              <m:t>i</m:t>
            </m:r>
          </m:sub>
        </m:sSub>
      </m:oMath>
      <w:r w:rsidRPr="004B4567">
        <w:t xml:space="preserve">’s to generate </w:t>
      </w:r>
      <m:oMath>
        <m:sSubSup>
          <m:sSubSupPr>
            <m:ctrlPr>
              <w:rPr>
                <w:rFonts w:ascii="Cambria Math" w:hAnsi="Cambria Math"/>
                <w:i/>
              </w:rPr>
            </m:ctrlPr>
          </m:sSubSupPr>
          <m:e>
            <m:acc>
              <m:accPr>
                <m:ctrlPr>
                  <w:rPr>
                    <w:rFonts w:ascii="Cambria Math" w:hAnsi="Cambria Math"/>
                    <w:i/>
                  </w:rPr>
                </m:ctrlPr>
              </m:accPr>
              <m:e>
                <m:r>
                  <w:rPr>
                    <w:rFonts w:ascii="Cambria Math" w:hAnsi="Cambria Math"/>
                  </w:rPr>
                  <m:t>e</m:t>
                </m:r>
              </m:e>
            </m:acc>
          </m:e>
          <m:sub>
            <m:r>
              <w:rPr>
                <w:rFonts w:ascii="Cambria Math" w:hAnsi="Cambria Math"/>
              </w:rPr>
              <m:t>i</m:t>
            </m:r>
          </m:sub>
          <m:sup>
            <m:r>
              <w:rPr>
                <w:rFonts w:ascii="Cambria Math" w:hAnsi="Cambria Math"/>
              </w:rPr>
              <m:t>*</m:t>
            </m:r>
          </m:sup>
        </m:sSubSup>
      </m:oMath>
      <w:r w:rsidRPr="004B4567">
        <w:t xml:space="preserve">’s and construct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y</m:t>
                </m:r>
              </m:e>
            </m:acc>
          </m:e>
          <m:sub>
            <m:r>
              <w:rPr>
                <w:rFonts w:ascii="Cambria Math" w:hAnsi="Cambria Math"/>
              </w:rPr>
              <m:t>i</m:t>
            </m:r>
          </m:sub>
        </m:sSub>
        <m:r>
          <w:rPr>
            <w:rFonts w:ascii="Cambria Math" w:hAnsi="Cambria Math"/>
          </w:rPr>
          <m:t>+</m:t>
        </m:r>
        <m:sSubSup>
          <m:sSubSupPr>
            <m:ctrlPr>
              <w:rPr>
                <w:rFonts w:ascii="Cambria Math" w:hAnsi="Cambria Math"/>
                <w:i/>
              </w:rPr>
            </m:ctrlPr>
          </m:sSubSupPr>
          <m:e>
            <m:acc>
              <m:accPr>
                <m:ctrlPr>
                  <w:rPr>
                    <w:rFonts w:ascii="Cambria Math" w:hAnsi="Cambria Math"/>
                    <w:i/>
                  </w:rPr>
                </m:ctrlPr>
              </m:accPr>
              <m:e>
                <m:r>
                  <w:rPr>
                    <w:rFonts w:ascii="Cambria Math" w:hAnsi="Cambria Math"/>
                  </w:rPr>
                  <m:t>e</m:t>
                </m:r>
              </m:e>
            </m:acc>
          </m:e>
          <m:sub>
            <m:r>
              <w:rPr>
                <w:rFonts w:ascii="Cambria Math" w:hAnsi="Cambria Math"/>
              </w:rPr>
              <m:t>i</m:t>
            </m:r>
          </m:sub>
          <m:sup>
            <m:r>
              <w:rPr>
                <w:rFonts w:ascii="Cambria Math" w:hAnsi="Cambria Math"/>
              </w:rPr>
              <m:t>*</m:t>
            </m:r>
          </m:sup>
        </m:sSubSup>
      </m:oMath>
      <w:r w:rsidRPr="004B4567">
        <w:t xml:space="preserve"> for </w:t>
      </w:r>
      <m:oMath>
        <m:r>
          <w:rPr>
            <w:rFonts w:ascii="Cambria Math" w:hAnsi="Cambria Math"/>
          </w:rPr>
          <m:t>i=1,…,n</m:t>
        </m:r>
      </m:oMath>
      <w:r w:rsidRPr="004B4567">
        <w:t xml:space="preserve">; 3. fit the second-stage linear model and the reduced linear model to calculate </w:t>
      </w:r>
      <m:oMath>
        <m:sSup>
          <m:sSupPr>
            <m:ctrlPr>
              <w:rPr>
                <w:rFonts w:ascii="Cambria Math" w:hAnsi="Cambria Math"/>
                <w:i/>
              </w:rPr>
            </m:ctrlPr>
          </m:sSupPr>
          <m:e>
            <m:r>
              <w:rPr>
                <w:rFonts w:ascii="Cambria Math" w:hAnsi="Cambria Math"/>
              </w:rPr>
              <m:t>F</m:t>
            </m:r>
          </m:e>
          <m:sup>
            <m:r>
              <w:rPr>
                <w:rFonts w:ascii="Cambria Math" w:hAnsi="Cambria Math"/>
              </w:rPr>
              <m:t>*</m:t>
            </m:r>
          </m:sup>
        </m:sSup>
      </m:oMath>
      <w:r w:rsidRPr="004B4567">
        <w:t xml:space="preserve"> by replacing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4B4567">
        <w:t xml:space="preserve"> with </w:t>
      </w: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m:t>
            </m:r>
          </m:sup>
        </m:sSubSup>
      </m:oMath>
      <w:r w:rsidRPr="004B4567">
        <w:t xml:space="preserve"> for </w:t>
      </w:r>
      <m:oMath>
        <m:r>
          <w:rPr>
            <w:rFonts w:ascii="Cambria Math" w:hAnsi="Cambria Math"/>
          </w:rPr>
          <m:t>i=1,…,n</m:t>
        </m:r>
      </m:oMath>
      <w:r w:rsidRPr="004B4567">
        <w:t xml:space="preserve">; 4. repeat steps 2 and 3 </w:t>
      </w:r>
      <w:r w:rsidRPr="004B4567">
        <w:rPr>
          <w:i/>
        </w:rPr>
        <w:t>B</w:t>
      </w:r>
      <w:r w:rsidRPr="004B4567">
        <w:t xml:space="preserve"> times and the p-value of the </w:t>
      </w:r>
      <m:oMath>
        <m:r>
          <w:rPr>
            <w:rFonts w:ascii="Cambria Math" w:hAnsi="Cambria Math"/>
          </w:rPr>
          <m:t>F</m:t>
        </m:r>
      </m:oMath>
      <w:r w:rsidRPr="004B4567">
        <w:t xml:space="preserve">-test is given by </w:t>
      </w:r>
      <m:oMath>
        <m:nary>
          <m:naryPr>
            <m:chr m:val="∑"/>
            <m:limLoc m:val="subSup"/>
            <m:ctrlPr>
              <w:rPr>
                <w:rFonts w:ascii="Cambria Math" w:hAnsi="Cambria Math"/>
              </w:rPr>
            </m:ctrlPr>
          </m:naryPr>
          <m:sub>
            <m:r>
              <w:rPr>
                <w:rFonts w:ascii="Cambria Math" w:hAnsi="Cambria Math"/>
              </w:rPr>
              <m:t>b=1</m:t>
            </m:r>
          </m:sub>
          <m:sup>
            <m:r>
              <w:rPr>
                <w:rFonts w:ascii="Cambria Math" w:hAnsi="Cambria Math"/>
              </w:rPr>
              <m:t>B</m:t>
            </m:r>
          </m:sup>
          <m:e>
            <m:r>
              <w:rPr>
                <w:rFonts w:ascii="Cambria Math" w:hAnsi="Cambria Math"/>
              </w:rPr>
              <m:t>I(</m:t>
            </m:r>
            <m:sSup>
              <m:sSupPr>
                <m:ctrlPr>
                  <w:rPr>
                    <w:rFonts w:ascii="Cambria Math" w:hAnsi="Cambria Math"/>
                    <w:i/>
                  </w:rPr>
                </m:ctrlPr>
              </m:sSupPr>
              <m:e>
                <m:r>
                  <w:rPr>
                    <w:rFonts w:ascii="Cambria Math" w:hAnsi="Cambria Math"/>
                  </w:rPr>
                  <m:t>F</m:t>
                </m:r>
              </m:e>
              <m:sup>
                <m:r>
                  <w:rPr>
                    <w:rFonts w:ascii="Cambria Math" w:hAnsi="Cambria Math"/>
                  </w:rPr>
                  <m:t>*</m:t>
                </m:r>
                <m:d>
                  <m:dPr>
                    <m:ctrlPr>
                      <w:rPr>
                        <w:rFonts w:ascii="Cambria Math" w:hAnsi="Cambria Math"/>
                        <w:i/>
                      </w:rPr>
                    </m:ctrlPr>
                  </m:dPr>
                  <m:e>
                    <m:r>
                      <w:rPr>
                        <w:rFonts w:ascii="Cambria Math" w:hAnsi="Cambria Math"/>
                      </w:rPr>
                      <m:t>b</m:t>
                    </m:r>
                  </m:e>
                </m:d>
              </m:sup>
            </m:sSup>
            <m:r>
              <w:rPr>
                <w:rFonts w:ascii="Cambria Math" w:hAnsi="Cambria Math"/>
              </w:rPr>
              <m:t>&gt;F)/B</m:t>
            </m:r>
          </m:e>
        </m:nary>
      </m:oMath>
      <w:r w:rsidRPr="004B4567">
        <w:t xml:space="preserve">. </w:t>
      </w:r>
    </w:p>
    <w:p w:rsidR="004B4567" w:rsidRPr="004B4567" w:rsidRDefault="004B4567" w:rsidP="004B4567">
      <w:pPr>
        <w:spacing w:line="480" w:lineRule="auto"/>
      </w:pPr>
      <w:r w:rsidRPr="004B4567">
        <w:tab/>
        <w:t xml:space="preserve">With a time-varying exposure of interest, the effect estimates using different IV analysis methods have different interpretations. The focus here is to test the causal effect of a time-varying exposure on an outcome variable, instead of estimation. This is in line with that the main focus of </w:t>
      </w:r>
      <w:r w:rsidR="004E37FC">
        <w:t>MR studies is to identify causal</w:t>
      </w:r>
      <w:r w:rsidRPr="004B4567">
        <w:t xml:space="preserve"> risk factors, not to obtain precise effect estimates </w:t>
      </w:r>
      <w:r w:rsidR="009347B0" w:rsidRPr="004B4567">
        <w:fldChar w:fldCharType="begin"/>
      </w:r>
      <w:r w:rsidRPr="004B4567">
        <w:instrText xml:space="preserve"> ADDIN EN.CITE &lt;EndNote&gt;&lt;Cite&gt;&lt;Author&gt;Burgess&lt;/Author&gt;&lt;Year&gt;2013&lt;/Year&gt;&lt;RecNum&gt;92&lt;/RecNum&gt;&lt;DisplayText&gt;(Burgess, 2013)&lt;/DisplayText&gt;&lt;record&gt;&lt;rec-number&gt;92&lt;/rec-number&gt;&lt;foreign-keys&gt;&lt;key app="EN" db-id="tx0fdteprax9foefxzixaseaztvpfe0s0p5p"&gt;92&lt;/key&gt;&lt;/foreign-keys&gt;&lt;ref-type name="Journal Article"&gt;17&lt;/ref-type&gt;&lt;contributors&gt;&lt;authors&gt;&lt;author&gt;Burgess, Stephen&lt;/author&gt;&lt;/authors&gt;&lt;/contributors&gt;&lt;titles&gt;&lt;title&gt;Identifying the odds ratio estimated by a two</w:instrText>
      </w:r>
      <w:r w:rsidRPr="004B4567">
        <w:rPr>
          <w:rFonts w:ascii="Cambria Math" w:hAnsi="Cambria Math" w:cs="Cambria Math"/>
        </w:rPr>
        <w:instrText>‐</w:instrText>
      </w:r>
      <w:r w:rsidRPr="004B4567">
        <w:instrText>stage instrumental variable analysis with a logistic regression model&lt;/title&gt;&lt;secondary-title&gt;Statistics in medicine&lt;/secondary-title&gt;&lt;/titles&gt;&lt;periodical&gt;&lt;full-title&gt;Statistics in medicine&lt;/full-title&gt;&lt;/periodical&gt;&lt;pages&gt;4726-4747&lt;/pages&gt;&lt;volume&gt;32&lt;/volume&gt;&lt;number&gt;27&lt;/number&gt;&lt;dates&gt;&lt;year&gt;2013&lt;/year&gt;&lt;/dates&gt;&lt;isbn&gt;1097-0258&lt;/isbn&gt;&lt;urls&gt;&lt;/urls&gt;&lt;/record&gt;&lt;/Cite&gt;&lt;/EndNote&gt;</w:instrText>
      </w:r>
      <w:r w:rsidR="009347B0" w:rsidRPr="004B4567">
        <w:fldChar w:fldCharType="separate"/>
      </w:r>
      <w:r w:rsidRPr="004B4567">
        <w:rPr>
          <w:noProof/>
        </w:rPr>
        <w:t>(</w:t>
      </w:r>
      <w:hyperlink w:anchor="_ENREF_5" w:tooltip="Burgess, 2013 #92" w:history="1">
        <w:r w:rsidRPr="004B4567">
          <w:rPr>
            <w:noProof/>
          </w:rPr>
          <w:t>Burgess, 2013</w:t>
        </w:r>
      </w:hyperlink>
      <w:r w:rsidRPr="004B4567">
        <w:rPr>
          <w:noProof/>
        </w:rPr>
        <w:t>)</w:t>
      </w:r>
      <w:r w:rsidR="009347B0" w:rsidRPr="004B4567">
        <w:fldChar w:fldCharType="end"/>
      </w:r>
      <w:r w:rsidRPr="004B4567">
        <w:t xml:space="preserve">. In addition, stronger assumptions are needed for effect estimation in IV analysis </w:t>
      </w:r>
      <w:r w:rsidR="009347B0" w:rsidRPr="004B4567">
        <w:fldChar w:fldCharType="begin"/>
      </w:r>
      <w:r w:rsidRPr="004B4567">
        <w:instrText xml:space="preserve"> ADDIN EN.CITE &lt;EndNote&gt;&lt;Cite&gt;&lt;Author&gt;Lawlor&lt;/Author&gt;&lt;Year&gt;2008&lt;/Year&gt;&lt;RecNum&gt;72&lt;/RecNum&gt;&lt;DisplayText&gt;(Lawlor et al., 2008)&lt;/DisplayText&gt;&lt;record&gt;&lt;rec-number&gt;72&lt;/rec-number&gt;&lt;foreign-keys&gt;&lt;key app="EN" db-id="tx0fdteprax9foefxzixaseaztvpfe0s0p5p"&gt;72&lt;/key&gt;&lt;/foreign-keys&gt;&lt;ref-type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Medicine&lt;/secondary-title&gt;&lt;/titles&gt;&lt;periodical&gt;&lt;full-title&gt;Statistics in medicine&lt;/full-title&gt;&lt;/periodical&gt;&lt;pages&gt;1133-1163&lt;/pages&gt;&lt;volume&gt;27&lt;/volume&gt;&lt;number&gt;8&lt;/number&gt;&lt;dates&gt;&lt;year&gt;2008&lt;/year&gt;&lt;/dates&gt;&lt;isbn&gt;1097-0258&lt;/isbn&gt;&lt;urls&gt;&lt;/urls&gt;&lt;/record&gt;&lt;/Cite&gt;&lt;/EndNote&gt;</w:instrText>
      </w:r>
      <w:r w:rsidR="009347B0" w:rsidRPr="004B4567">
        <w:fldChar w:fldCharType="separate"/>
      </w:r>
      <w:r w:rsidRPr="004B4567">
        <w:rPr>
          <w:noProof/>
        </w:rPr>
        <w:t>(</w:t>
      </w:r>
      <w:hyperlink w:anchor="_ENREF_20" w:tooltip="Lawlor, 2008 #72" w:history="1">
        <w:r w:rsidRPr="004B4567">
          <w:rPr>
            <w:noProof/>
          </w:rPr>
          <w:t>Lawlor et al., 2008</w:t>
        </w:r>
      </w:hyperlink>
      <w:r w:rsidRPr="004B4567">
        <w:rPr>
          <w:noProof/>
        </w:rPr>
        <w:t>)</w:t>
      </w:r>
      <w:r w:rsidR="009347B0" w:rsidRPr="004B4567">
        <w:fldChar w:fldCharType="end"/>
      </w:r>
      <w:r w:rsidRPr="004B4567">
        <w:t>, which are rarely satisfied in real data analysis.</w:t>
      </w:r>
    </w:p>
    <w:p w:rsidR="004B4567" w:rsidRPr="004B4567" w:rsidRDefault="004B4567" w:rsidP="004B4567">
      <w:pPr>
        <w:spacing w:line="480" w:lineRule="auto"/>
      </w:pPr>
    </w:p>
    <w:p w:rsidR="004B4567" w:rsidRPr="004B4567" w:rsidRDefault="004B4567" w:rsidP="004B4567">
      <w:pPr>
        <w:pStyle w:val="Heading2"/>
        <w:rPr>
          <w:i/>
          <w:lang w:eastAsia="zh-CN"/>
        </w:rPr>
      </w:pPr>
      <w:bookmarkStart w:id="65" w:name="_Toc297926612"/>
      <w:r w:rsidRPr="004B4567">
        <w:rPr>
          <w:rFonts w:hint="eastAsia"/>
          <w:lang w:eastAsia="zh-CN"/>
        </w:rPr>
        <w:t>3</w:t>
      </w:r>
      <w:r w:rsidRPr="004B4567">
        <w:t>. Application to the FHS Data</w:t>
      </w:r>
      <w:bookmarkEnd w:id="65"/>
    </w:p>
    <w:p w:rsidR="004B4567" w:rsidRPr="004B4567" w:rsidRDefault="004B4567" w:rsidP="004B4567">
      <w:pPr>
        <w:pStyle w:val="ListParagraph"/>
        <w:spacing w:line="480" w:lineRule="auto"/>
        <w:ind w:left="0" w:firstLine="720"/>
        <w:rPr>
          <w:color w:val="C0504D" w:themeColor="accent2"/>
        </w:rPr>
      </w:pPr>
      <w:r w:rsidRPr="004B4567">
        <w:t xml:space="preserve">The FHS is a prospective cohort study conducted since 1948 to identify risk factors for cardiovascular disease and three generations have been recruited: the Original Cohort, the Offspring Cohort, and the Third Generation Cohort </w:t>
      </w:r>
      <w:r w:rsidR="009347B0" w:rsidRPr="004B4567">
        <w:fldChar w:fldCharType="begin"/>
      </w:r>
      <w:r w:rsidRPr="004B4567">
        <w:instrText xml:space="preserve"> ADDIN EN.CITE &lt;EndNote&gt;&lt;Cite&gt;&lt;Author&gt;Splansky&lt;/Author&gt;&lt;Year&gt;2007&lt;/Year&gt;&lt;RecNum&gt;50&lt;/RecNum&gt;&lt;DisplayText&gt;(Splansky et al., 2007)&lt;/DisplayText&gt;&lt;record&gt;&lt;rec-number&gt;50&lt;/rec-number&gt;&lt;foreign-keys&gt;&lt;key app="EN" db-id="tx0fdteprax9foefxzixaseaztvpfe0s0p5p"&gt;50&lt;/key&gt;&lt;/foreign-keys&gt;&lt;ref-type name="Journal Article"&gt;17&lt;/ref-type&gt;&lt;contributors&gt;&lt;authors&gt;&lt;author&gt;Splansky, Greta Lee&lt;/author&gt;&lt;author&gt;Corey, Diane&lt;/author&gt;&lt;author&gt;Yang, Qiong&lt;/author&gt;&lt;author&gt;Atwood, Larry D&lt;/author&gt;&lt;author&gt;Cupples, L Adrienne&lt;/author&gt;&lt;author&gt;Benjamin, Emelia J&lt;/author&gt;&lt;author&gt;D&amp;apos;Agostino, Ralph B&lt;/author&gt;&lt;author&gt;Fox, Caroline S&lt;/author&gt;&lt;author&gt;Larson, Martin G&lt;/author&gt;&lt;author&gt;Murabito, Joanne M&lt;/author&gt;&lt;/authors&gt;&lt;/contributors&gt;&lt;titles&gt;&lt;title&gt;The third generation cohort of the National Heart, Lung, and Blood Institute&amp;apos;s Framingham Heart Study: design, recruitment, and initial examination&lt;/title&gt;&lt;secondary-title&gt;American journal of epidemiology&lt;/secondary-title&gt;&lt;/titles&gt;&lt;pages&gt;1328-1335&lt;/pages&gt;&lt;volume&gt;165&lt;/volume&gt;&lt;number&gt;11&lt;/number&gt;&lt;dates&gt;&lt;year&gt;2007&lt;/year&gt;&lt;/dates&gt;&lt;isbn&gt;0002-9262&lt;/isbn&gt;&lt;urls&gt;&lt;/urls&gt;&lt;/record&gt;&lt;/Cite&gt;&lt;/EndNote&gt;</w:instrText>
      </w:r>
      <w:r w:rsidR="009347B0" w:rsidRPr="004B4567">
        <w:fldChar w:fldCharType="separate"/>
      </w:r>
      <w:r w:rsidRPr="004B4567">
        <w:rPr>
          <w:noProof/>
        </w:rPr>
        <w:t>(</w:t>
      </w:r>
      <w:hyperlink w:anchor="_ENREF_37" w:tooltip="Splansky, 2007 #50" w:history="1">
        <w:r w:rsidRPr="004B4567">
          <w:rPr>
            <w:noProof/>
          </w:rPr>
          <w:t>Splansky et al., 2007</w:t>
        </w:r>
      </w:hyperlink>
      <w:r w:rsidRPr="004B4567">
        <w:rPr>
          <w:noProof/>
        </w:rPr>
        <w:t>)</w:t>
      </w:r>
      <w:r w:rsidR="009347B0" w:rsidRPr="004B4567">
        <w:fldChar w:fldCharType="end"/>
      </w:r>
      <w:r w:rsidRPr="004B4567">
        <w:t xml:space="preserve">. The genotype and phenotype data of the FHS were downloaded from NCBI </w:t>
      </w:r>
      <w:proofErr w:type="spellStart"/>
      <w:r w:rsidRPr="004B4567">
        <w:t>dbGaP</w:t>
      </w:r>
      <w:proofErr w:type="spellEnd"/>
      <w:r w:rsidRPr="004B4567">
        <w:t xml:space="preserve"> (http://www.ncbi.nlm.nih.gov/gap). The FHS is one of the studies includ</w:t>
      </w:r>
      <w:r w:rsidR="004E37FC">
        <w:t>ed in the MR analysis for causal</w:t>
      </w:r>
      <w:r w:rsidRPr="004B4567">
        <w:t xml:space="preserve"> effect of BMI on </w:t>
      </w:r>
      <w:proofErr w:type="spellStart"/>
      <w:r w:rsidRPr="004B4567">
        <w:t>cardiometabolic</w:t>
      </w:r>
      <w:proofErr w:type="spellEnd"/>
      <w:r w:rsidRPr="004B4567">
        <w:t xml:space="preserve"> traits and events (Holmes et al., 2014). </w:t>
      </w:r>
      <w:r w:rsidRPr="004B4567">
        <w:lastRenderedPageBreak/>
        <w:t xml:space="preserve">However, only baseline BMI information was used even though longitudinal measurements have been collected. We applied the proposed methods to perform MR analysis of the causal effect of longitudinal BMI on fasting glucose level and compared the results with those of standard MR analysis with the BMI at a single time point. We extracted the longitudinal BMI data of unrelated individuals in the FHS Offspring Cohort, which is the largest cohort among the three generations with both genotype information and longitudinal phenotype information collected from seven clinical exams </w:t>
      </w:r>
      <w:r w:rsidR="009347B0" w:rsidRPr="004B4567">
        <w:fldChar w:fldCharType="begin"/>
      </w:r>
      <w:r w:rsidRPr="004B4567">
        <w:instrText xml:space="preserve"> ADDIN EN.CITE &lt;EndNote&gt;&lt;Cite&gt;&lt;Author&gt;Cupples&lt;/Author&gt;&lt;Year&gt;2009&lt;/Year&gt;&lt;RecNum&gt;93&lt;/RecNum&gt;&lt;DisplayText&gt;(Cupples et al., 2009)&lt;/DisplayText&gt;&lt;record&gt;&lt;rec-number&gt;93&lt;/rec-number&gt;&lt;foreign-keys&gt;&lt;key app="EN" db-id="tx0fdteprax9foefxzixaseaztvpfe0s0p5p"&gt;93&lt;/key&gt;&lt;/foreign-keys&gt;&lt;ref-type name="Conference Proceedings"&gt;10&lt;/ref-type&gt;&lt;contributors&gt;&lt;authors&gt;&lt;author&gt;Cupples, L Adrienne&lt;/author&gt;&lt;author&gt;Heard-Costa, Nancy&lt;/author&gt;&lt;author&gt;Lee, Monica&lt;/author&gt;&lt;author&gt;Atwood, Larry D&lt;/author&gt;&lt;/authors&gt;&lt;/contributors&gt;&lt;titles&gt;&lt;title&gt;Genetics analysis workshop 16 problem 2: the Framingham Heart Study data&lt;/title&gt;&lt;secondary-title&gt;BMC proceedings&lt;/secondary-title&gt;&lt;/titles&gt;&lt;pages&gt;S3&lt;/pages&gt;&lt;volume&gt;3&lt;/volume&gt;&lt;dates&gt;&lt;year&gt;2009&lt;/year&gt;&lt;/dates&gt;&lt;publisher&gt;BioMed Central Ltd&lt;/publisher&gt;&lt;isbn&gt;1753-6561&lt;/isbn&gt;&lt;urls&gt;&lt;/urls&gt;&lt;/record&gt;&lt;/Cite&gt;&lt;/EndNote&gt;</w:instrText>
      </w:r>
      <w:r w:rsidR="009347B0" w:rsidRPr="004B4567">
        <w:fldChar w:fldCharType="separate"/>
      </w:r>
      <w:r w:rsidRPr="004B4567">
        <w:rPr>
          <w:noProof/>
        </w:rPr>
        <w:t>(</w:t>
      </w:r>
      <w:hyperlink w:anchor="_ENREF_11" w:tooltip="Cupples, 2009 #93" w:history="1">
        <w:r w:rsidRPr="004B4567">
          <w:rPr>
            <w:noProof/>
          </w:rPr>
          <w:t>Cupples et al., 2009</w:t>
        </w:r>
      </w:hyperlink>
      <w:r w:rsidRPr="004B4567">
        <w:rPr>
          <w:noProof/>
        </w:rPr>
        <w:t>)</w:t>
      </w:r>
      <w:r w:rsidR="009347B0" w:rsidRPr="004B4567">
        <w:fldChar w:fldCharType="end"/>
      </w:r>
      <w:r w:rsidRPr="004B4567">
        <w:t>. We selected the age interval from 25 to 75 years old so that at least 50 BMI observations were collected at each age. We used the last fasting glucose level collected before taking any diabetes related medications in the 25-75 years old interval as the outcome variable. Individuals with at least two BMI measurements before the outcome variable were included in the analysis, resulting in a total sample size of 1709. Following Holmes et al. (2014), we used the BMI GS constructed using 14 SNPs as the IV. The 14 SNPs were selected carefully and checked for possible violations of the MR study assumptions, with detailed information in Table S2 of Holmes et al. (2014). We extracted the 14 SNPs from the FHS Candidate Gene Association Resource (</w:t>
      </w:r>
      <w:proofErr w:type="spellStart"/>
      <w:r w:rsidRPr="004B4567">
        <w:t>CARe</w:t>
      </w:r>
      <w:proofErr w:type="spellEnd"/>
      <w:r w:rsidRPr="004B4567">
        <w:t xml:space="preserve">) study. We included sex and age, at which the outcome variable information was collected, as covariates in the analysis. The </w:t>
      </w:r>
      <w:r w:rsidRPr="004B4567">
        <w:rPr>
          <w:i/>
        </w:rPr>
        <w:t>F</w:t>
      </w:r>
      <w:r w:rsidRPr="004B4567">
        <w:t xml:space="preserve">-test statistic for the association between the GS and longitudinal BMI using a linear mixed model (LMM) was 13.98, higher than the suggested weak IV threshold of 11 </w:t>
      </w:r>
      <w:r w:rsidR="009347B0" w:rsidRPr="004B4567">
        <w:fldChar w:fldCharType="begin"/>
      </w:r>
      <w:r w:rsidRPr="004B4567">
        <w:instrText xml:space="preserve"> ADDIN EN.CITE &lt;EndNote&gt;&lt;Cite&gt;&lt;Author&gt;Pierce&lt;/Author&gt;&lt;Year&gt;2011&lt;/Year&gt;&lt;RecNum&gt;82&lt;/RecNum&gt;&lt;DisplayText&gt;(Pierce et al., 2011)&lt;/DisplayText&gt;&lt;record&gt;&lt;rec-number&gt;82&lt;/rec-number&gt;&lt;foreign-keys&gt;&lt;key app="EN" db-id="tx0fdteprax9foefxzixaseaztvpfe0s0p5p"&gt;82&lt;/key&gt;&lt;/foreign-keys&gt;&lt;ref-type name="Journal Article"&gt;17&lt;/ref-type&gt;&lt;contributors&gt;&lt;authors&gt;&lt;author&gt;Pierce, Brandon L&lt;/author&gt;&lt;author&gt;Ahsan, Habibul&lt;/author&gt;&lt;author&gt;VanderWeele, Tyler J&lt;/author&gt;&lt;/authors&gt;&lt;/contributors&gt;&lt;titles&gt;&lt;title&gt;Power and instrument strength requirements for Mendelian randomization studies using multiple genetic variants&lt;/title&gt;&lt;secondary-title&gt;International Journal of Epidemiology&lt;/secondary-title&gt;&lt;/titles&gt;&lt;periodical&gt;&lt;full-title&gt;International journal of epidemiology&lt;/full-title&gt;&lt;/periodical&gt;&lt;pages&gt;740-752&lt;/pages&gt;&lt;volume&gt;40&lt;/volume&gt;&lt;dates&gt;&lt;year&gt;2011&lt;/year&gt;&lt;/dates&gt;&lt;isbn&gt;0300-5771&lt;/isbn&gt;&lt;urls&gt;&lt;/urls&gt;&lt;/record&gt;&lt;/Cite&gt;&lt;/EndNote&gt;</w:instrText>
      </w:r>
      <w:r w:rsidR="009347B0" w:rsidRPr="004B4567">
        <w:fldChar w:fldCharType="separate"/>
      </w:r>
      <w:r w:rsidRPr="004B4567">
        <w:rPr>
          <w:noProof/>
        </w:rPr>
        <w:t>(</w:t>
      </w:r>
      <w:hyperlink w:anchor="_ENREF_27" w:tooltip="Pierce, 2011 #82" w:history="1">
        <w:r w:rsidRPr="004B4567">
          <w:rPr>
            <w:noProof/>
          </w:rPr>
          <w:t>Pierce et al., 2011</w:t>
        </w:r>
      </w:hyperlink>
      <w:r w:rsidRPr="004B4567">
        <w:rPr>
          <w:noProof/>
        </w:rPr>
        <w:t>)</w:t>
      </w:r>
      <w:r w:rsidR="009347B0" w:rsidRPr="004B4567">
        <w:fldChar w:fldCharType="end"/>
      </w:r>
      <w:r w:rsidRPr="004B4567">
        <w:t xml:space="preserve">. In addition, association analysis between the GS and the last fasting glucose level adjusting for accumulative BMI had a p-value of 0.335, suggesting no violation of the exclusion restriction assumption of IV analysis.  </w:t>
      </w:r>
    </w:p>
    <w:p w:rsidR="004B4567" w:rsidRPr="004B4567" w:rsidRDefault="004B4567" w:rsidP="004B4567">
      <w:pPr>
        <w:spacing w:line="480" w:lineRule="auto"/>
      </w:pPr>
      <w:r w:rsidRPr="004B4567">
        <w:lastRenderedPageBreak/>
        <w:tab/>
        <w:t xml:space="preserve">The MR analysis results are shown in Table 1. The </w:t>
      </w:r>
      <w:proofErr w:type="spellStart"/>
      <w:r w:rsidRPr="004B4567">
        <w:t>minP</w:t>
      </w:r>
      <w:proofErr w:type="spellEnd"/>
      <w:r w:rsidRPr="004B4567">
        <w:t xml:space="preserve"> method using 5-year intervals had a </w:t>
      </w:r>
      <w:proofErr w:type="spellStart"/>
      <w:r w:rsidRPr="004B4567">
        <w:t>Bonferroni</w:t>
      </w:r>
      <w:proofErr w:type="spellEnd"/>
      <w:r w:rsidRPr="004B4567">
        <w:t xml:space="preserve">-corrected p-value of 0.322. In comparison, the PACE+2SLS method had a p-value of 0.0872 and the PACE+2SFLR method had a p-value of 0.266. When the </w:t>
      </w:r>
      <w:proofErr w:type="spellStart"/>
      <w:r w:rsidRPr="004B4567">
        <w:t>minP</w:t>
      </w:r>
      <w:proofErr w:type="spellEnd"/>
      <w:r w:rsidRPr="004B4567">
        <w:t xml:space="preserve"> method was used, sample sizes, IV strength (reflected by the </w:t>
      </w:r>
      <w:r w:rsidRPr="004B4567">
        <w:rPr>
          <w:i/>
        </w:rPr>
        <w:t>F</w:t>
      </w:r>
      <w:r w:rsidRPr="004B4567">
        <w:t xml:space="preserve">-test statistics of the effect of GS on BMI), and p-values varied dramatically in the ten age intervals (Web Table 1). In contrast, the PACE procedure summarized irregular longitudinal observations into one piece of information for subsequent IV analysis. Although the individual BMI profiles showed substantial variations (Figure 2), the selected top three FPCs estimated by the PACE method captured 86.2%, 12.2%, and 1.4% of the total variation, respectively, with a total of 99.8% (Web Figure 4). Wed Figure 3 shows the top three </w:t>
      </w:r>
      <w:proofErr w:type="spellStart"/>
      <w:r w:rsidRPr="004B4567">
        <w:t>eigenfunctions</w:t>
      </w:r>
      <w:proofErr w:type="spellEnd"/>
      <w:r w:rsidRPr="004B4567">
        <w:t xml:space="preserve">. The first </w:t>
      </w:r>
      <w:proofErr w:type="spellStart"/>
      <w:r w:rsidRPr="004B4567">
        <w:t>eigenfunction</w:t>
      </w:r>
      <w:proofErr w:type="spellEnd"/>
      <w:r w:rsidRPr="004B4567">
        <w:t xml:space="preserve"> represents an almost constant upward shift of BMI from the mean curve. The second </w:t>
      </w:r>
      <w:proofErr w:type="spellStart"/>
      <w:r w:rsidRPr="004B4567">
        <w:t>eigenfunction</w:t>
      </w:r>
      <w:proofErr w:type="spellEnd"/>
      <w:r w:rsidRPr="004B4567">
        <w:t xml:space="preserve"> shows the pattern of lower BMI values than the mean curve prior to 50 years old and higher BMI values than the mean curve after 50 years old. The third </w:t>
      </w:r>
      <w:proofErr w:type="spellStart"/>
      <w:r w:rsidRPr="004B4567">
        <w:t>eigenfunction</w:t>
      </w:r>
      <w:proofErr w:type="spellEnd"/>
      <w:r w:rsidRPr="004B4567">
        <w:t xml:space="preserve"> is a concave curve representing a BMI increase from 25 to 50 years old followed by a decrease from 50 to 75 years old. The individual plots of observed BMI versus PACE-predicted trajectories show that the PACE method recovered the individual trajectories very well (Web Figure 2). The recovered trajectory was in good concordance with the observed values for the two randomly selected individuals and the individual with the largest FPC2 score. For the individual with the largest FPC3 score, the PACE-recovered trajectory shrank the extreme BMI values toward the mean curve, while maintaining its unique trend. All of these confirm that the PACE method is versatile and powerful in synchronizing irregular longitudinal observations into a smooth trajectory for each </w:t>
      </w:r>
      <w:r w:rsidRPr="004B4567">
        <w:lastRenderedPageBreak/>
        <w:t>individual. In the context of gene-environment interactions, Wei et al (2014) combined the PACE method with the functional logistic regression model to detect gene by longitudinal environmental exposure interaction influencing the risk of complex disease.</w:t>
      </w:r>
    </w:p>
    <w:p w:rsidR="004B4567" w:rsidRPr="004B4567" w:rsidRDefault="004B4567" w:rsidP="004B4567">
      <w:pPr>
        <w:spacing w:line="480" w:lineRule="auto"/>
      </w:pPr>
      <w:r w:rsidRPr="004B4567">
        <w:tab/>
        <w:t xml:space="preserve">Of note, a previous MR analysis using a single measure of BMI identified a significant causal effect of BMI on fasting glucose level with a total sample size of 34,538 (Holmes et al., 2014). Direct analysis of the association between the longitudinal BMI and fasting glucose level using linear regressions showed very significant results (Table 1). However, none of the IV analyses we performed using longitudinal BMI data showed a significant result. The analysis was possibly underpowered due to two reasons: the sample size was small and the GS was not a strong IV. Simulation studies in the next section confirmed the lack of power in our real data analysis. In addition, we also conducted MR analysis of the effect of BMI on fasting glucose level using cross-sectional data for comparison. We used standard 2SLS to analyze BMI and fasting glucose level data collected concurrently from each of the clinical visits. The results are shown in Web Table 2. Although the sample sizes were comparable across visits, the IV analysis results varied dramatically. The </w:t>
      </w:r>
      <w:proofErr w:type="spellStart"/>
      <w:r w:rsidRPr="004B4567">
        <w:t>Bonferroni</w:t>
      </w:r>
      <w:proofErr w:type="spellEnd"/>
      <w:r w:rsidRPr="004B4567">
        <w:t xml:space="preserve">-corrected minimum p-value of the cross-sectional analysis was 0.195. This suggests that the current practice of MR analysis using a single measure of the exposure at some arbitrary time point may miss the critical time windows when the exposure has a causal effect on the disease outcome, leading to loss of statistical power. </w:t>
      </w:r>
    </w:p>
    <w:p w:rsidR="004B4567" w:rsidRPr="004B4567" w:rsidRDefault="004B4567" w:rsidP="004B4567">
      <w:pPr>
        <w:spacing w:line="480" w:lineRule="auto"/>
      </w:pPr>
    </w:p>
    <w:p w:rsidR="004B4567" w:rsidRPr="004B4567" w:rsidRDefault="004B4567" w:rsidP="004B4567">
      <w:pPr>
        <w:pStyle w:val="Heading2"/>
        <w:rPr>
          <w:i/>
          <w:lang w:eastAsia="zh-CN"/>
        </w:rPr>
      </w:pPr>
      <w:bookmarkStart w:id="66" w:name="_Toc297926613"/>
      <w:r w:rsidRPr="004B4567">
        <w:rPr>
          <w:rFonts w:hint="eastAsia"/>
          <w:lang w:eastAsia="zh-CN"/>
        </w:rPr>
        <w:lastRenderedPageBreak/>
        <w:t>4</w:t>
      </w:r>
      <w:r w:rsidRPr="004B4567">
        <w:t xml:space="preserve">. </w:t>
      </w:r>
      <w:r w:rsidRPr="004B4567">
        <w:rPr>
          <w:lang w:eastAsia="zh-CN"/>
        </w:rPr>
        <w:t>Simulation Study</w:t>
      </w:r>
      <w:bookmarkEnd w:id="66"/>
    </w:p>
    <w:p w:rsidR="004B4567" w:rsidRPr="004B4567" w:rsidRDefault="004B4567" w:rsidP="004B4567">
      <w:pPr>
        <w:spacing w:line="480" w:lineRule="auto"/>
        <w:rPr>
          <w:color w:val="C0504D" w:themeColor="accent2"/>
        </w:rPr>
      </w:pPr>
      <w:bookmarkStart w:id="67" w:name="_Toc226426261"/>
      <w:bookmarkEnd w:id="63"/>
      <w:r w:rsidRPr="004B4567">
        <w:tab/>
      </w:r>
      <w:r w:rsidRPr="004B4567">
        <w:rPr>
          <w:lang w:eastAsia="zh-CN"/>
        </w:rPr>
        <w:t>To</w:t>
      </w:r>
      <w:r w:rsidRPr="004B4567">
        <w:t xml:space="preserve"> evaluate Type I error rate and statistical power of the methods we proposed for conducting IV analysis with a time-varying exposure, we performed simulation studies mimicking the FHS data. We simulated the time-varying exposure, outcome variable, IV, and covariates </w:t>
      </w:r>
      <w:r w:rsidRPr="004B4567">
        <w:rPr>
          <w:bCs/>
          <w:iCs/>
        </w:rPr>
        <w:t xml:space="preserve">using parameter estimates from the FHS data analysis. Specifically, </w:t>
      </w:r>
      <w:r w:rsidRPr="004B4567">
        <w:t xml:space="preserve">the time-varying exposure of subject </w:t>
      </w:r>
      <m:oMath>
        <m:r>
          <w:rPr>
            <w:rFonts w:ascii="Cambria Math" w:hAnsi="Cambria Math"/>
          </w:rPr>
          <m:t>i</m:t>
        </m:r>
      </m:oMath>
      <w:r w:rsidRPr="004B4567">
        <w:t xml:space="preserve"> at time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rsidRPr="004B4567">
        <w:t xml:space="preserve"> was simulated using the model: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GS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sex</m:t>
            </m:r>
          </m:e>
          <m:sub>
            <m: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v</m:t>
            </m:r>
          </m:e>
          <m:sub>
            <m:r>
              <w:rPr>
                <w:rFonts w:ascii="Cambria Math" w:hAnsi="Cambria Math"/>
              </w:rPr>
              <m:t>ij</m:t>
            </m:r>
          </m:sub>
        </m:sSub>
      </m:oMath>
      <w:r w:rsidRPr="004B4567">
        <w:rPr>
          <w:bCs/>
          <w:iCs/>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d>
          <m:dPr>
            <m:begChr m:val="["/>
            <m:endChr m:val="]"/>
            <m:ctrlPr>
              <w:rPr>
                <w:rFonts w:ascii="Cambria Math" w:hAnsi="Cambria Math"/>
                <w:i/>
              </w:rPr>
            </m:ctrlPr>
          </m:dPr>
          <m:e>
            <m:r>
              <w:rPr>
                <w:rFonts w:ascii="Cambria Math" w:hAnsi="Cambria Math"/>
              </w:rPr>
              <m:t xml:space="preserve">31,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Pr="004B4567">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∈[51, 60]</m:t>
        </m:r>
      </m:oMath>
      <w:r w:rsidRPr="004B4567">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4B4567">
        <w:t xml:space="preserve"> denotes the age when the outcome variable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4B4567">
        <w:t xml:space="preserve"> was observed, randomly sampled from </w:t>
      </w:r>
      <m:oMath>
        <m:r>
          <w:rPr>
            <w:rFonts w:ascii="Cambria Math" w:hAnsi="Cambria Math"/>
          </w:rPr>
          <m:t>[51, 60]</m:t>
        </m:r>
      </m:oMath>
      <w:r w:rsidRPr="004B4567">
        <w:t xml:space="preserve">. The genetic score </w:t>
      </w:r>
      <m:oMath>
        <m:sSub>
          <m:sSubPr>
            <m:ctrlPr>
              <w:rPr>
                <w:rFonts w:ascii="Cambria Math" w:hAnsi="Cambria Math"/>
                <w:bCs/>
                <w:i/>
                <w:iCs/>
              </w:rPr>
            </m:ctrlPr>
          </m:sSubPr>
          <m:e>
            <m:r>
              <w:rPr>
                <w:rFonts w:ascii="Cambria Math" w:hAnsi="Cambria Math"/>
              </w:rPr>
              <m:t>GS</m:t>
            </m:r>
          </m:e>
          <m:sub>
            <m:r>
              <w:rPr>
                <w:rFonts w:ascii="Cambria Math" w:hAnsi="Cambria Math"/>
              </w:rPr>
              <m:t>i</m:t>
            </m:r>
          </m:sub>
        </m:sSub>
      </m:oMath>
      <w:r w:rsidRPr="004B4567">
        <w:t xml:space="preserve"> and </w:t>
      </w:r>
      <w:r w:rsidRPr="004B4567">
        <w:rPr>
          <w:bCs/>
          <w:iCs/>
        </w:rPr>
        <w:t xml:space="preserve">a hypothesized unmeasured confounder </w:t>
      </w:r>
      <m:oMath>
        <m:sSub>
          <m:sSubPr>
            <m:ctrlPr>
              <w:rPr>
                <w:rFonts w:ascii="Cambria Math" w:hAnsi="Cambria Math"/>
                <w:bCs/>
                <w:i/>
                <w:iCs/>
              </w:rPr>
            </m:ctrlPr>
          </m:sSubPr>
          <m:e>
            <m:r>
              <w:rPr>
                <w:rFonts w:ascii="Cambria Math" w:hAnsi="Cambria Math"/>
              </w:rPr>
              <m:t>u</m:t>
            </m:r>
          </m:e>
          <m:sub>
            <m:r>
              <w:rPr>
                <w:rFonts w:ascii="Cambria Math" w:hAnsi="Cambria Math"/>
              </w:rPr>
              <m:t>i</m:t>
            </m:r>
          </m:sub>
        </m:sSub>
      </m:oMath>
      <w:r w:rsidRPr="004B4567">
        <w:rPr>
          <w:bCs/>
          <w:iCs/>
        </w:rPr>
        <w:t xml:space="preserve"> were simulated from normal distributions, </w:t>
      </w:r>
      <m:oMath>
        <m:r>
          <w:rPr>
            <w:rFonts w:ascii="Cambria Math" w:hAnsi="Cambria Math"/>
          </w:rPr>
          <m:t xml:space="preserve">N(0, </m:t>
        </m:r>
        <m:sSup>
          <m:sSupPr>
            <m:ctrlPr>
              <w:rPr>
                <w:rFonts w:ascii="Cambria Math" w:hAnsi="Cambria Math"/>
                <w:bCs/>
                <w:i/>
                <w:iCs/>
              </w:rPr>
            </m:ctrlPr>
          </m:sSupPr>
          <m:e>
            <m:r>
              <w:rPr>
                <w:rFonts w:ascii="Cambria Math" w:hAnsi="Cambria Math"/>
              </w:rPr>
              <m:t>0.45</m:t>
            </m:r>
          </m:e>
          <m:sup>
            <m:r>
              <w:rPr>
                <w:rFonts w:ascii="Cambria Math" w:hAnsi="Cambria Math"/>
              </w:rPr>
              <m:t>2</m:t>
            </m:r>
          </m:sup>
        </m:sSup>
        <m:r>
          <w:rPr>
            <w:rFonts w:ascii="Cambria Math" w:hAnsi="Cambria Math"/>
          </w:rPr>
          <m:t>)</m:t>
        </m:r>
      </m:oMath>
      <w:r w:rsidRPr="004B4567">
        <w:rPr>
          <w:bCs/>
          <w:iCs/>
        </w:rPr>
        <w:t xml:space="preserve"> and </w:t>
      </w:r>
      <m:oMath>
        <m:r>
          <w:rPr>
            <w:rFonts w:ascii="Cambria Math" w:hAnsi="Cambria Math"/>
          </w:rPr>
          <m:t>N(0, 1)</m:t>
        </m:r>
      </m:oMath>
      <w:r w:rsidRPr="004B4567">
        <w:t xml:space="preserve">, respectively. Sex was simulated from Bernoulli(0.5). The residual vector </w:t>
      </w:r>
      <m:oMath>
        <m:sSup>
          <m:sSupPr>
            <m:ctrlPr>
              <w:rPr>
                <w:rFonts w:ascii="Cambria Math" w:hAnsi="Cambria Math"/>
                <w:bCs/>
                <w:i/>
                <w:iCs/>
              </w:rPr>
            </m:ctrlPr>
          </m:sSupPr>
          <m:e>
            <m:r>
              <w:rPr>
                <w:rFonts w:ascii="Cambria Math" w:hAnsi="Cambria Math"/>
              </w:rPr>
              <m:t>(</m:t>
            </m:r>
            <m:sSub>
              <m:sSubPr>
                <m:ctrlPr>
                  <w:rPr>
                    <w:rFonts w:ascii="Cambria Math" w:hAnsi="Cambria Math"/>
                    <w:bCs/>
                    <w:i/>
                    <w:iCs/>
                  </w:rPr>
                </m:ctrlPr>
              </m:sSubPr>
              <m:e>
                <m:r>
                  <w:rPr>
                    <w:rFonts w:ascii="Cambria Math" w:hAnsi="Cambria Math"/>
                  </w:rPr>
                  <m:t>v</m:t>
                </m:r>
              </m:e>
              <m:sub>
                <m:r>
                  <w:rPr>
                    <w:rFonts w:ascii="Cambria Math" w:hAnsi="Cambria Math"/>
                  </w:rPr>
                  <m:t>i1</m:t>
                </m:r>
              </m:sub>
            </m:sSub>
            <m:r>
              <w:rPr>
                <w:rFonts w:ascii="Cambria Math" w:hAnsi="Cambria Math"/>
              </w:rPr>
              <m:t xml:space="preserve">, </m:t>
            </m:r>
            <m:sSub>
              <m:sSubPr>
                <m:ctrlPr>
                  <w:rPr>
                    <w:rFonts w:ascii="Cambria Math" w:hAnsi="Cambria Math"/>
                    <w:bCs/>
                    <w:i/>
                    <w:iCs/>
                  </w:rPr>
                </m:ctrlPr>
              </m:sSubPr>
              <m:e>
                <m:r>
                  <w:rPr>
                    <w:rFonts w:ascii="Cambria Math" w:hAnsi="Cambria Math"/>
                  </w:rPr>
                  <m:t>v</m:t>
                </m:r>
              </m:e>
              <m:sub>
                <m:r>
                  <w:rPr>
                    <w:rFonts w:ascii="Cambria Math" w:hAnsi="Cambria Math"/>
                  </w:rPr>
                  <m:t>i2</m:t>
                </m:r>
              </m:sub>
            </m:sSub>
            <m:r>
              <w:rPr>
                <w:rFonts w:ascii="Cambria Math" w:hAnsi="Cambria Math"/>
              </w:rPr>
              <m:t xml:space="preserve">,…, </m:t>
            </m:r>
            <m:sSub>
              <m:sSubPr>
                <m:ctrlPr>
                  <w:rPr>
                    <w:rFonts w:ascii="Cambria Math" w:hAnsi="Cambria Math"/>
                    <w:bCs/>
                    <w:i/>
                    <w:iCs/>
                  </w:rPr>
                </m:ctrlPr>
              </m:sSubPr>
              <m:e>
                <m:r>
                  <w:rPr>
                    <w:rFonts w:ascii="Cambria Math" w:hAnsi="Cambria Math"/>
                  </w:rPr>
                  <m:t>v</m:t>
                </m:r>
              </m:e>
              <m:sub>
                <m:r>
                  <w:rPr>
                    <w:rFonts w:ascii="Cambria Math" w:hAnsi="Cambria Math"/>
                  </w:rPr>
                  <m:t>i</m:t>
                </m:r>
                <m:sSub>
                  <m:sSubPr>
                    <m:ctrlPr>
                      <w:rPr>
                        <w:rFonts w:ascii="Cambria Math" w:hAnsi="Cambria Math"/>
                        <w:i/>
                      </w:rPr>
                    </m:ctrlPr>
                  </m:sSubPr>
                  <m:e>
                    <m:r>
                      <w:rPr>
                        <w:rFonts w:ascii="Cambria Math" w:hAnsi="Cambria Math"/>
                      </w:rPr>
                      <m:t>J</m:t>
                    </m:r>
                  </m:e>
                  <m:sub>
                    <m:r>
                      <w:rPr>
                        <w:rFonts w:ascii="Cambria Math" w:hAnsi="Cambria Math"/>
                      </w:rPr>
                      <m:t>i</m:t>
                    </m:r>
                  </m:sub>
                </m:sSub>
              </m:sub>
            </m:sSub>
            <m:r>
              <w:rPr>
                <w:rFonts w:ascii="Cambria Math" w:hAnsi="Cambria Math"/>
              </w:rPr>
              <m:t>)</m:t>
            </m:r>
          </m:e>
          <m:sup>
            <m:r>
              <w:rPr>
                <w:rFonts w:ascii="Cambria Math" w:hAnsi="Cambria Math"/>
              </w:rPr>
              <m:t>T</m:t>
            </m:r>
          </m:sup>
        </m:sSup>
      </m:oMath>
      <w:r w:rsidRPr="004B4567">
        <w:rPr>
          <w:bCs/>
          <w:iCs/>
        </w:rPr>
        <w:t xml:space="preserve"> was resampled from the residual vectors estimated from the first stage of 2SFLR in the FHS data analysis. We let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m:t>
        </m:r>
        <m:acc>
          <m:accPr>
            <m:ctrlPr>
              <w:rPr>
                <w:rFonts w:ascii="Cambria Math" w:hAnsi="Cambria Math"/>
                <w:bCs/>
                <w:i/>
                <w:iCs/>
              </w:rPr>
            </m:ctrlPr>
          </m:accPr>
          <m:e>
            <m:r>
              <w:rPr>
                <w:rFonts w:ascii="Cambria Math" w:hAnsi="Cambria Math"/>
              </w:rPr>
              <m:t>μ</m:t>
            </m:r>
          </m:e>
        </m:acc>
        <m:r>
          <w:rPr>
            <w:rFonts w:ascii="Cambria Math" w:hAnsi="Cambria Math"/>
          </w:rPr>
          <m:t>(</m:t>
        </m:r>
        <m:sSub>
          <m:sSubPr>
            <m:ctrlPr>
              <w:rPr>
                <w:rFonts w:ascii="Cambria Math" w:hAnsi="Cambria Math"/>
                <w:bCs/>
                <w:i/>
                <w:iCs/>
              </w:rPr>
            </m:ctrlPr>
          </m:sSubPr>
          <m:e>
            <m:r>
              <w:rPr>
                <w:rFonts w:ascii="Cambria Math" w:hAnsi="Cambria Math"/>
              </w:rPr>
              <m:t>t</m:t>
            </m:r>
          </m:e>
          <m:sub>
            <m:r>
              <w:rPr>
                <w:rFonts w:ascii="Cambria Math" w:hAnsi="Cambria Math"/>
              </w:rPr>
              <m:t>ij</m:t>
            </m:r>
          </m:sub>
        </m:sSub>
        <m:r>
          <w:rPr>
            <w:rFonts w:ascii="Cambria Math" w:hAnsi="Cambria Math"/>
          </w:rPr>
          <m:t>)</m:t>
        </m:r>
      </m:oMath>
      <w:r w:rsidRPr="004B4567">
        <w:rPr>
          <w:bCs/>
          <w:iCs/>
        </w:rPr>
        <w:t>,</w:t>
      </w:r>
      <w:r w:rsidRPr="004B4567">
        <w:t xml:space="preserve"> the estimated mean function of FHS BMI from the PACE procedure.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oMath>
      <w:r w:rsidRPr="004B4567">
        <w:t xml:space="preserve"> and </w:t>
      </w:r>
      <m:oMath>
        <m:sSub>
          <m:sSubPr>
            <m:ctrlPr>
              <w:rPr>
                <w:rFonts w:ascii="Cambria Math" w:hAnsi="Cambria Math"/>
                <w:i/>
              </w:rPr>
            </m:ctrlPr>
          </m:sSubPr>
          <m:e>
            <m:r>
              <w:rPr>
                <w:rFonts w:ascii="Cambria Math" w:hAnsi="Cambria Math"/>
              </w:rPr>
              <m:t>β</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oMath>
      <w:r w:rsidRPr="004B4567">
        <w:t xml:space="preserve"> are equal to the estimated time-varying coefficients of GS and sex from the first stage of 2SFLR in the FHS data, respectively. We also let the coefficient of the unmeasured confounder be time-varying: </w:t>
      </w:r>
      <m:oMath>
        <m:sSub>
          <m:sSubPr>
            <m:ctrlPr>
              <w:rPr>
                <w:rFonts w:ascii="Cambria Math" w:hAnsi="Cambria Math"/>
                <w:i/>
              </w:rPr>
            </m:ctrlPr>
          </m:sSubPr>
          <m:e>
            <m:r>
              <w:rPr>
                <w:rFonts w:ascii="Cambria Math" w:hAnsi="Cambria Math"/>
              </w:rPr>
              <m:t>β</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=1+</m:t>
        </m:r>
        <m:func>
          <m:funcPr>
            <m:ctrlPr>
              <w:rPr>
                <w:rFonts w:ascii="Cambria Math" w:hAnsi="Cambria Math"/>
              </w:rPr>
            </m:ctrlPr>
          </m:funcPr>
          <m:fName>
            <m:r>
              <m:rPr>
                <m:sty m:val="p"/>
              </m:rPr>
              <w:rPr>
                <w:rFonts w:ascii="Cambria Math" w:hAnsi="Cambria Math"/>
              </w:rPr>
              <m:t>0.2sin</m:t>
            </m:r>
          </m:fName>
          <m:e>
            <m:d>
              <m:dPr>
                <m:ctrlPr>
                  <w:rPr>
                    <w:rFonts w:ascii="Cambria Math" w:hAnsi="Cambria Math"/>
                    <w:i/>
                  </w:rPr>
                </m:ctrlPr>
              </m:dPr>
              <m:e>
                <m:r>
                  <w:rPr>
                    <w:rFonts w:ascii="Cambria Math" w:hAnsi="Cambria Math"/>
                  </w:rPr>
                  <m:t>π</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/20</m:t>
                </m:r>
              </m:e>
            </m:d>
          </m:e>
        </m:func>
        <m:r>
          <w:rPr>
            <w:rFonts w:ascii="Cambria Math" w:hAnsi="Cambria Math"/>
          </w:rPr>
          <m:t>+</m:t>
        </m:r>
        <m:func>
          <m:funcPr>
            <m:ctrlPr>
              <w:rPr>
                <w:rFonts w:ascii="Cambria Math" w:hAnsi="Cambria Math"/>
              </w:rPr>
            </m:ctrlPr>
          </m:funcPr>
          <m:fName>
            <m:r>
              <m:rPr>
                <m:sty m:val="p"/>
              </m:rPr>
              <w:rPr>
                <w:rFonts w:ascii="Cambria Math" w:hAnsi="Cambria Math"/>
              </w:rPr>
              <m:t>0.2cos</m:t>
            </m:r>
          </m:fName>
          <m:e>
            <m:d>
              <m:dPr>
                <m:ctrlPr>
                  <w:rPr>
                    <w:rFonts w:ascii="Cambria Math" w:hAnsi="Cambria Math"/>
                    <w:i/>
                  </w:rPr>
                </m:ctrlPr>
              </m:dPr>
              <m:e>
                <m:r>
                  <w:rPr>
                    <w:rFonts w:ascii="Cambria Math" w:hAnsi="Cambria Math"/>
                  </w:rPr>
                  <m:t>π</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/20</m:t>
                </m:r>
              </m:e>
            </m:d>
          </m:e>
        </m:func>
      </m:oMath>
      <w:r w:rsidRPr="004B4567">
        <w:t xml:space="preserve">. The outcome variable was simulated as: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=93+</m:t>
        </m:r>
        <m:sSub>
          <m:sSubPr>
            <m:ctrlPr>
              <w:rPr>
                <w:rFonts w:ascii="Cambria Math" w:hAnsi="Cambria Math"/>
                <w:i/>
              </w:rPr>
            </m:ctrlPr>
          </m:sSubPr>
          <m:e>
            <m:r>
              <w:rPr>
                <w:rFonts w:ascii="Cambria Math" w:hAnsi="Cambria Math"/>
              </w:rPr>
              <m:t>α</m:t>
            </m:r>
          </m:e>
          <m:sub>
            <m:r>
              <w:rPr>
                <w:rFonts w:ascii="Cambria Math" w:hAnsi="Cambria Math"/>
              </w:rPr>
              <m:t>1</m:t>
            </m:r>
          </m:sub>
        </m:sSub>
        <m:nary>
          <m:naryPr>
            <m:chr m:val="∑"/>
            <m:limLoc m:val="subSup"/>
            <m:ctrlPr>
              <w:rPr>
                <w:rFonts w:ascii="Cambria Math" w:hAnsi="Cambria Math"/>
                <w:bCs/>
                <w:i/>
                <w:iCs/>
              </w:rPr>
            </m:ctrlPr>
          </m:naryPr>
          <m:sub>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=31</m:t>
            </m:r>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m:t>
            </m:r>
          </m:e>
        </m:nary>
        <m:r>
          <w:rPr>
            <w:rFonts w:ascii="Cambria Math" w:hAnsi="Cambria Math"/>
          </w:rPr>
          <m:t>+5</m:t>
        </m:r>
        <m:sSub>
          <m:sSubPr>
            <m:ctrlPr>
              <w:rPr>
                <w:rFonts w:ascii="Cambria Math" w:hAnsi="Cambria Math"/>
                <w:bCs/>
                <w:i/>
                <w:iCs/>
              </w:rPr>
            </m:ctrlPr>
          </m:sSubPr>
          <m:e>
            <m:r>
              <w:rPr>
                <w:rFonts w:ascii="Cambria Math" w:hAnsi="Cambria Math"/>
              </w:rPr>
              <m:t>u</m:t>
            </m:r>
          </m:e>
          <m:sub>
            <m:r>
              <w:rPr>
                <w:rFonts w:ascii="Cambria Math" w:hAnsi="Cambria Math"/>
              </w:rPr>
              <m:t>i</m:t>
            </m:r>
          </m:sub>
        </m:sSub>
        <m:r>
          <w:rPr>
            <w:rFonts w:ascii="Cambria Math" w:hAnsi="Cambria Math"/>
          </w:rPr>
          <m:t>+0.21</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-4.1×</m:t>
        </m:r>
        <m:sSub>
          <m:sSubPr>
            <m:ctrlPr>
              <w:rPr>
                <w:rFonts w:ascii="Cambria Math" w:hAnsi="Cambria Math"/>
                <w:bCs/>
                <w:i/>
                <w:iCs/>
              </w:rPr>
            </m:ctrlPr>
          </m:sSubPr>
          <m:e>
            <m:r>
              <w:rPr>
                <w:rFonts w:ascii="Cambria Math" w:hAnsi="Cambria Math"/>
              </w:rPr>
              <m:t>sex</m:t>
            </m:r>
          </m:e>
          <m:sub>
            <m: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w</m:t>
            </m:r>
          </m:e>
          <m:sub>
            <m:r>
              <w:rPr>
                <w:rFonts w:ascii="Cambria Math" w:hAnsi="Cambria Math"/>
              </w:rPr>
              <m:t>i</m:t>
            </m:r>
          </m:sub>
        </m:sSub>
      </m:oMath>
      <w:r w:rsidRPr="004B4567">
        <w:rPr>
          <w:bCs/>
          <w:iCs/>
        </w:rPr>
        <w:t xml:space="preserve">. The estimate of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Pr="004B4567">
        <w:t xml:space="preserve"> from the real data was 0.053. </w:t>
      </w:r>
      <w:r w:rsidRPr="004B4567">
        <w:rPr>
          <w:bCs/>
          <w:iCs/>
        </w:rPr>
        <w:t xml:space="preserve">The residual </w:t>
      </w:r>
      <m:oMath>
        <m:sSub>
          <m:sSubPr>
            <m:ctrlPr>
              <w:rPr>
                <w:rFonts w:ascii="Cambria Math" w:hAnsi="Cambria Math"/>
                <w:bCs/>
                <w:i/>
                <w:iCs/>
              </w:rPr>
            </m:ctrlPr>
          </m:sSubPr>
          <m:e>
            <m:r>
              <w:rPr>
                <w:rFonts w:ascii="Cambria Math" w:hAnsi="Cambria Math"/>
              </w:rPr>
              <m:t>w</m:t>
            </m:r>
          </m:e>
          <m:sub>
            <m:r>
              <w:rPr>
                <w:rFonts w:ascii="Cambria Math" w:hAnsi="Cambria Math"/>
              </w:rPr>
              <m:t>i</m:t>
            </m:r>
          </m:sub>
        </m:sSub>
        <m:r>
          <w:rPr>
            <w:rFonts w:ascii="Cambria Math" w:hAnsi="Cambria Math"/>
          </w:rPr>
          <m:t xml:space="preserve"> </m:t>
        </m:r>
      </m:oMath>
      <w:r w:rsidRPr="004B4567">
        <w:rPr>
          <w:bCs/>
          <w:iCs/>
        </w:rPr>
        <w:t xml:space="preserve">was simulated from </w:t>
      </w:r>
      <m:oMath>
        <m:r>
          <w:rPr>
            <w:rFonts w:ascii="Cambria Math" w:hAnsi="Cambria Math"/>
          </w:rPr>
          <m:t xml:space="preserve">N(0, </m:t>
        </m:r>
        <m:sSup>
          <m:sSupPr>
            <m:ctrlPr>
              <w:rPr>
                <w:rFonts w:ascii="Cambria Math" w:hAnsi="Cambria Math"/>
                <w:bCs/>
                <w:i/>
                <w:iCs/>
              </w:rPr>
            </m:ctrlPr>
          </m:sSupPr>
          <m:e>
            <m:r>
              <w:rPr>
                <w:rFonts w:ascii="Cambria Math" w:hAnsi="Cambria Math"/>
              </w:rPr>
              <m:t>23</m:t>
            </m:r>
          </m:e>
          <m:sup>
            <m:r>
              <w:rPr>
                <w:rFonts w:ascii="Cambria Math" w:hAnsi="Cambria Math"/>
              </w:rPr>
              <m:t>2</m:t>
            </m:r>
          </m:sup>
        </m:sSup>
        <m:r>
          <w:rPr>
            <w:rFonts w:ascii="Cambria Math" w:hAnsi="Cambria Math"/>
          </w:rPr>
          <m:t>)</m:t>
        </m:r>
      </m:oMath>
      <w:r w:rsidRPr="004B4567">
        <w:t xml:space="preserve">. To simulate irregular measured exposures, we randomly sampled two to five longitudinal observations of the time-varying exposure at randomly selected time points for each subject as the observed data. For Type I error </w:t>
      </w:r>
      <w:r w:rsidRPr="004B4567">
        <w:lastRenderedPageBreak/>
        <w:t xml:space="preserve">evaluation, we let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=0</m:t>
        </m:r>
      </m:oMath>
      <w:r w:rsidRPr="004B4567">
        <w:t xml:space="preserve"> and considered different strength of the IV: </w:t>
      </w:r>
      <m:oMath>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oMath>
      <w:r w:rsidRPr="004B4567">
        <w:t xml:space="preserve">, </w:t>
      </w:r>
      <m:oMath>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oMath>
      <w:r w:rsidRPr="004B4567">
        <w:t xml:space="preserve">, </w:t>
      </w:r>
      <m:oMath>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oMath>
      <w:r w:rsidRPr="004B4567">
        <w:t xml:space="preserve"> and </w:t>
      </w:r>
      <m:oMath>
        <m:r>
          <w:rPr>
            <w:rFonts w:ascii="Cambria Math" w:hAnsi="Cambria Math"/>
          </w:rPr>
          <m:t>6</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m:t>
        </m:r>
      </m:oMath>
      <w:r w:rsidRPr="004B4567">
        <w:t xml:space="preserve"> We also included the linear regression based association analysis of the effect of </w:t>
      </w:r>
      <m:oMath>
        <m:sSub>
          <m:sSubPr>
            <m:ctrlPr>
              <w:rPr>
                <w:rFonts w:ascii="Cambria Math" w:hAnsi="Cambria Math"/>
                <w:i/>
              </w:rPr>
            </m:ctrlPr>
          </m:sSubPr>
          <m:e>
            <m:r>
              <w:rPr>
                <w:rFonts w:ascii="Cambria Math" w:hAnsi="Cambria Math"/>
              </w:rPr>
              <m:t>x</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oMath>
      <w:r w:rsidRPr="004B4567">
        <w:t xml:space="preserve"> 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4B4567">
        <w:t xml:space="preserve"> for comparison. To investigate the statistical power of different methods, we conducted simulation studies using different strength of the IV as in the Type I error evaluation, and also different causal effect sizes of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oMath>
      <w:r w:rsidRPr="004B4567">
        <w:t xml:space="preserve"> 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4B4567">
        <w:t xml:space="preserve">, including </w:t>
      </w:r>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/2</m:t>
        </m:r>
      </m:oMath>
      <w:r w:rsidRPr="004B4567">
        <w:t xml:space="preserve">,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Pr="004B4567">
        <w:t xml:space="preserve"> and </w:t>
      </w:r>
      <m:oMath>
        <m:r>
          <w:rPr>
            <w:rFonts w:ascii="Cambria Math" w:hAnsi="Cambria Math"/>
          </w:rPr>
          <m:t>2</m:t>
        </m:r>
        <m:sSub>
          <m:sSubPr>
            <m:ctrlPr>
              <w:rPr>
                <w:rFonts w:ascii="Cambria Math" w:hAnsi="Cambria Math"/>
                <w:i/>
              </w:rPr>
            </m:ctrlPr>
          </m:sSubPr>
          <m:e>
            <m:r>
              <w:rPr>
                <w:rFonts w:ascii="Cambria Math" w:hAnsi="Cambria Math"/>
              </w:rPr>
              <m:t>α</m:t>
            </m:r>
          </m:e>
          <m:sub>
            <m:r>
              <w:rPr>
                <w:rFonts w:ascii="Cambria Math" w:hAnsi="Cambria Math"/>
              </w:rPr>
              <m:t>1</m:t>
            </m:r>
          </m:sub>
        </m:sSub>
      </m:oMath>
      <w:r w:rsidRPr="004B4567">
        <w:t xml:space="preserve">. We used the sample size of 1000 for simulation studies. 5000 replication were conducted for Type I error evaluation and 1000 replications were conducted for power evaluation. 5-year intervals were used for the </w:t>
      </w:r>
      <w:proofErr w:type="spellStart"/>
      <w:r w:rsidRPr="004B4567">
        <w:t>minP</w:t>
      </w:r>
      <w:proofErr w:type="spellEnd"/>
      <w:r w:rsidRPr="004B4567">
        <w:t xml:space="preserve"> method. We selected the number of FPCs in the PACE procedure based on the FVE of at least 95%. </w:t>
      </w:r>
    </w:p>
    <w:p w:rsidR="004B4567" w:rsidRPr="004B4567" w:rsidRDefault="004B4567" w:rsidP="004B4567">
      <w:pPr>
        <w:spacing w:line="480" w:lineRule="auto"/>
      </w:pPr>
      <w:r w:rsidRPr="004B4567">
        <w:tab/>
        <w:t xml:space="preserve">Table 2 shows the empirical Type I error rates from simulation studies. When there were unmeasured confounders, linear regression based association analysis had substantial Type I error inflation. In contrast, IV analysis methods were able to control the Type I error rate except the uncorrected </w:t>
      </w:r>
      <w:proofErr w:type="spellStart"/>
      <w:r w:rsidRPr="004B4567">
        <w:t>minP</w:t>
      </w:r>
      <w:proofErr w:type="spellEnd"/>
      <w:r w:rsidRPr="004B4567">
        <w:t xml:space="preserve"> method, confirming that </w:t>
      </w:r>
      <w:proofErr w:type="spellStart"/>
      <w:r w:rsidRPr="004B4567">
        <w:t>Bonferroni</w:t>
      </w:r>
      <w:proofErr w:type="spellEnd"/>
      <w:r w:rsidRPr="004B4567">
        <w:t xml:space="preserve"> correction is necessary when using the </w:t>
      </w:r>
      <w:proofErr w:type="spellStart"/>
      <w:r w:rsidRPr="004B4567">
        <w:t>minP</w:t>
      </w:r>
      <w:proofErr w:type="spellEnd"/>
      <w:r w:rsidRPr="004B4567">
        <w:t xml:space="preserve"> method to test the causal effect of a time-varying exposure on an outcome variable. When the association between GS and the time-varying exposure was weak, reflected by the </w:t>
      </w:r>
      <w:r w:rsidRPr="004B4567">
        <w:rPr>
          <w:i/>
        </w:rPr>
        <w:t>F</w:t>
      </w:r>
      <w:r w:rsidRPr="004B4567">
        <w:t xml:space="preserve">-test statistic on the effect of GS on longitudinal observations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oMath>
      <w:r w:rsidRPr="004B4567">
        <w:t xml:space="preserve"> using a LMM, the empirical Type I error rates of all three methods, Bonferroni corrected minP, PACE+2SLS, and PACE+2SFLR, were much lower than the nominal level. As the strength of the IV increased, the empirical Type I error rates of all three methods gradually approached the nominal level, with the PACE+2SFLR method being the most conservative. </w:t>
      </w:r>
    </w:p>
    <w:p w:rsidR="004B4567" w:rsidRPr="004B4567" w:rsidRDefault="004B4567" w:rsidP="004B4567">
      <w:pPr>
        <w:spacing w:line="480" w:lineRule="auto"/>
      </w:pPr>
      <w:r w:rsidRPr="004B4567">
        <w:tab/>
        <w:t xml:space="preserve">Table 3 shows the empirical powers of the methods that were able to control the Type I error. We can see that the power of all three methods increased when either the IV strength </w:t>
      </w:r>
      <w:r w:rsidRPr="004B4567">
        <w:lastRenderedPageBreak/>
        <w:t xml:space="preserve">or the effect of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oMath>
      <w:r w:rsidRPr="004B4567">
        <w:t xml:space="preserve"> 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4B4567">
        <w:t xml:space="preserve"> increased. The power of the PACE+2SLS method was always higher than the Bonferroni-corrected minP method in all the simulation scenarios. The PACE+2SFLR method had the lowest power among the three methods when the simulated effect of GS on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r>
          <m:rPr>
            <m:sty m:val="p"/>
          </m:rPr>
          <w:rPr>
            <w:rFonts w:ascii="Cambria Math" w:hAnsi="Cambria Math"/>
          </w:rPr>
          <m:t xml:space="preserve"> was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oMath>
      <w:r w:rsidRPr="004B4567">
        <w:t xml:space="preserve"> or </w:t>
      </w:r>
      <m:oMath>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oMath>
      <w:r w:rsidRPr="004B4567">
        <w:t xml:space="preserve">. However, when the simulated effect of GS on </w:t>
      </w:r>
      <m:oMath>
        <m:sSub>
          <m:sSubPr>
            <m:ctrlPr>
              <w:rPr>
                <w:rFonts w:ascii="Cambria Math" w:hAnsi="Cambria Math"/>
                <w:i/>
              </w:rPr>
            </m:ctrlPr>
          </m:sSubPr>
          <m:e>
            <m:r>
              <w:rPr>
                <w:rFonts w:ascii="Cambria Math" w:hAnsi="Cambria Math"/>
              </w:rPr>
              <m:t>x</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oMath>
      <w:r w:rsidRPr="004B4567">
        <w:t xml:space="preserve"> increased to </w:t>
      </w:r>
      <m:oMath>
        <m:r>
          <w:rPr>
            <w:rFonts w:ascii="Cambria Math" w:hAnsi="Cambria Math"/>
          </w:rPr>
          <m:t>4</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oMath>
      <w:r w:rsidRPr="004B4567">
        <w:t xml:space="preserve">, the power of PACE+2SFLR method surpassed the </w:t>
      </w:r>
      <w:proofErr w:type="spellStart"/>
      <w:r w:rsidRPr="004B4567">
        <w:t>Bonferroni</w:t>
      </w:r>
      <w:proofErr w:type="spellEnd"/>
      <w:r w:rsidRPr="004B4567">
        <w:t xml:space="preserve">-corrected </w:t>
      </w:r>
      <w:proofErr w:type="spellStart"/>
      <w:r w:rsidRPr="004B4567">
        <w:t>minP</w:t>
      </w:r>
      <w:proofErr w:type="spellEnd"/>
      <w:r w:rsidRPr="004B4567">
        <w:t xml:space="preserve"> method. When the effect size further increased to </w:t>
      </w:r>
      <m:oMath>
        <m:r>
          <w:rPr>
            <w:rFonts w:ascii="Cambria Math" w:hAnsi="Cambria Math"/>
          </w:rPr>
          <m:t>6</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oMath>
      <w:r w:rsidRPr="004B4567">
        <w:t xml:space="preserve">, the PACE+2SFLR method had the highest power.      </w:t>
      </w:r>
    </w:p>
    <w:p w:rsidR="004B4567" w:rsidRPr="004B4567" w:rsidRDefault="004B4567" w:rsidP="004B4567">
      <w:pPr>
        <w:spacing w:line="480" w:lineRule="auto"/>
      </w:pPr>
      <w:r w:rsidRPr="004B4567">
        <w:tab/>
        <w:t xml:space="preserve">In addition to effect size, we further evaluated the impact of sample size using simulation studies. Following the same simulation setup described above, we investigated the empirical Type I error and power of sample size 2000 and 5000 when the simulated effect of GS on </w:t>
      </w:r>
      <m:oMath>
        <m:sSub>
          <m:sSubPr>
            <m:ctrlPr>
              <w:rPr>
                <w:rFonts w:ascii="Cambria Math" w:hAnsi="Cambria Math"/>
                <w:i/>
              </w:rPr>
            </m:ctrlPr>
          </m:sSubPr>
          <m:e>
            <m:r>
              <w:rPr>
                <w:rFonts w:ascii="Cambria Math" w:hAnsi="Cambria Math"/>
              </w:rPr>
              <m:t>x</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r>
          <m:rPr>
            <m:sty m:val="p"/>
          </m:rPr>
          <w:rPr>
            <w:rFonts w:ascii="Cambria Math" w:hAnsi="Cambria Math"/>
          </w:rPr>
          <m:t xml:space="preserve"> </m:t>
        </m:r>
      </m:oMath>
      <w:r w:rsidRPr="004B4567">
        <w:t xml:space="preserve">was fixed at </w:t>
      </w:r>
      <m:oMath>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oMath>
      <w:r w:rsidRPr="004B4567">
        <w:t xml:space="preserve"> and the simulated effect of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oMath>
      <w:r w:rsidRPr="004B4567">
        <w:t xml:space="preserve"> 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4B4567">
        <w:t xml:space="preserve"> was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Pr="004B4567">
        <w:t xml:space="preserve">. Type I error results are shown in Web Table 3 and power results are shown in Web Table 4. We see substantial power increase of the Bonferroni-corrected minP method and the PACE+2SLS method when the sample size increased. However, the sample size did not have much effect on the power of the PACE+2SFLR method when the effect size remained small. We also performed simulation study to investigate if the Type I error and power were affected when the longitudinal observations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oMath>
      <w:r w:rsidRPr="004B4567">
        <w:t xml:space="preserve"> were contaminated with measurement error: we let the observed value be </w:t>
      </w:r>
      <m:oMath>
        <m:sSub>
          <m:sSubPr>
            <m:ctrlPr>
              <w:rPr>
                <w:rFonts w:ascii="Cambria Math" w:hAnsi="Cambria Math"/>
                <w:i/>
              </w:rPr>
            </m:ctrlPr>
          </m:sSubPr>
          <m:e>
            <m:r>
              <w:rPr>
                <w:rFonts w:ascii="Cambria Math" w:hAnsi="Cambria Math"/>
              </w:rPr>
              <m:t>x</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m:t>
        </m:r>
      </m:oMath>
      <w:r w:rsidRPr="004B4567">
        <w:t xml:space="preserve"> </w:t>
      </w:r>
      <m:oMath>
        <m:sSub>
          <m:sSubPr>
            <m:ctrlPr>
              <w:rPr>
                <w:rFonts w:ascii="Cambria Math" w:hAnsi="Cambria Math"/>
                <w:bCs/>
                <w:i/>
                <w:iCs/>
              </w:rPr>
            </m:ctrlPr>
          </m:sSubPr>
          <m:e>
            <m:r>
              <w:rPr>
                <w:rFonts w:ascii="Cambria Math" w:hAnsi="Cambria Math"/>
              </w:rPr>
              <m:t>ϵ</m:t>
            </m:r>
          </m:e>
          <m:sub>
            <m:r>
              <w:rPr>
                <w:rFonts w:ascii="Cambria Math" w:hAnsi="Cambria Math"/>
              </w:rPr>
              <m:t>ij</m:t>
            </m:r>
          </m:sub>
        </m:sSub>
      </m:oMath>
      <w:r w:rsidRPr="004B4567">
        <w:rPr>
          <w:bCs/>
          <w:iCs/>
        </w:rPr>
        <w:t xml:space="preserve">, where </w:t>
      </w:r>
      <m:oMath>
        <m:sSub>
          <m:sSubPr>
            <m:ctrlPr>
              <w:rPr>
                <w:rFonts w:ascii="Cambria Math" w:hAnsi="Cambria Math"/>
                <w:bCs/>
                <w:i/>
                <w:iCs/>
              </w:rPr>
            </m:ctrlPr>
          </m:sSubPr>
          <m:e>
            <m:r>
              <w:rPr>
                <w:rFonts w:ascii="Cambria Math" w:hAnsi="Cambria Math"/>
              </w:rPr>
              <m:t>ϵ</m:t>
            </m:r>
          </m:e>
          <m:sub>
            <m:r>
              <w:rPr>
                <w:rFonts w:ascii="Cambria Math" w:hAnsi="Cambria Math"/>
              </w:rPr>
              <m:t>ij</m:t>
            </m:r>
          </m:sub>
        </m:sSub>
      </m:oMath>
      <w:r w:rsidRPr="004B4567">
        <w:rPr>
          <w:bCs/>
          <w:iCs/>
        </w:rPr>
        <w:t xml:space="preserve"> is the measurement error, simulated from </w:t>
      </w:r>
      <m:oMath>
        <m:r>
          <w:rPr>
            <w:rFonts w:ascii="Cambria Math" w:hAnsi="Cambria Math"/>
          </w:rPr>
          <m:t xml:space="preserve">N(0, </m:t>
        </m:r>
        <m:sSup>
          <m:sSupPr>
            <m:ctrlPr>
              <w:rPr>
                <w:rFonts w:ascii="Cambria Math" w:hAnsi="Cambria Math"/>
                <w:bCs/>
                <w:i/>
                <w:iCs/>
              </w:rPr>
            </m:ctrlPr>
          </m:sSupPr>
          <m:e>
            <m:r>
              <w:rPr>
                <w:rFonts w:ascii="Cambria Math" w:hAnsi="Cambria Math"/>
              </w:rPr>
              <m:t>1.17</m:t>
            </m:r>
          </m:e>
          <m:sup>
            <m:r>
              <w:rPr>
                <w:rFonts w:ascii="Cambria Math" w:hAnsi="Cambria Math"/>
              </w:rPr>
              <m:t>2</m:t>
            </m:r>
          </m:sup>
        </m:sSup>
        <m:r>
          <w:rPr>
            <w:rFonts w:ascii="Cambria Math" w:hAnsi="Cambria Math"/>
          </w:rPr>
          <m:t>)</m:t>
        </m:r>
      </m:oMath>
      <w:r w:rsidRPr="004B4567">
        <w:t xml:space="preserve"> with 1.17 being the estimated standard deviation of measurement error from the PACE procedure in the FHS data analysis. We did not observe any effect introduced by the </w:t>
      </w:r>
      <w:r w:rsidRPr="004B4567">
        <w:lastRenderedPageBreak/>
        <w:t xml:space="preserve">measurement error (results not shown), likely because the PACE procedure in the first stage effectively alleviated the impact of the measurement errors.    </w:t>
      </w:r>
      <w:r w:rsidRPr="004B4567">
        <w:rPr>
          <w:bCs/>
          <w:iCs/>
        </w:rPr>
        <w:t xml:space="preserve"> </w:t>
      </w:r>
      <w:r w:rsidRPr="004B4567">
        <w:t xml:space="preserve">   </w:t>
      </w:r>
    </w:p>
    <w:p w:rsidR="004B4567" w:rsidRPr="004B4567" w:rsidRDefault="004B4567" w:rsidP="004B4567">
      <w:pPr>
        <w:spacing w:line="480" w:lineRule="auto"/>
      </w:pPr>
    </w:p>
    <w:p w:rsidR="004B4567" w:rsidRPr="004B4567" w:rsidRDefault="004B4567" w:rsidP="004B4567">
      <w:pPr>
        <w:pStyle w:val="Heading2"/>
        <w:rPr>
          <w:i/>
          <w:color w:val="C0504D" w:themeColor="accent2"/>
          <w:lang w:eastAsia="zh-CN"/>
        </w:rPr>
      </w:pPr>
      <w:bookmarkStart w:id="68" w:name="_Toc297926614"/>
      <w:r w:rsidRPr="004B4567">
        <w:rPr>
          <w:rFonts w:hint="eastAsia"/>
          <w:lang w:eastAsia="zh-CN"/>
        </w:rPr>
        <w:t>5</w:t>
      </w:r>
      <w:r w:rsidRPr="004B4567">
        <w:t xml:space="preserve">. </w:t>
      </w:r>
      <w:r w:rsidRPr="004B4567">
        <w:rPr>
          <w:lang w:eastAsia="zh-CN"/>
        </w:rPr>
        <w:t>Discussion</w:t>
      </w:r>
      <w:bookmarkEnd w:id="68"/>
      <w:r w:rsidRPr="004B4567">
        <w:rPr>
          <w:lang w:eastAsia="zh-CN"/>
        </w:rPr>
        <w:t xml:space="preserve">  </w:t>
      </w:r>
    </w:p>
    <w:p w:rsidR="004B4567" w:rsidRPr="004B4567" w:rsidRDefault="004B4567" w:rsidP="004B4567">
      <w:pPr>
        <w:spacing w:line="480" w:lineRule="auto"/>
      </w:pPr>
      <w:r w:rsidRPr="004B4567">
        <w:tab/>
        <w:t xml:space="preserve">We have proposed two functional data analysis based methods for conducting IV analysis when longitudinal observations have been collected for a time-varying exposure and the outcome variable is continuous. We applied the proposed methods to the FHS data to investigate the causal effect of BMI on fasting glucose level using a GS as the IV. Simulation studies showed that the PACE+2SLS method always outperformed the standard </w:t>
      </w:r>
      <w:proofErr w:type="spellStart"/>
      <w:r w:rsidRPr="004B4567">
        <w:t>Bonferroni</w:t>
      </w:r>
      <w:proofErr w:type="spellEnd"/>
      <w:r w:rsidRPr="004B4567">
        <w:t xml:space="preserve">-corrected </w:t>
      </w:r>
      <w:proofErr w:type="spellStart"/>
      <w:r w:rsidRPr="004B4567">
        <w:t>minP</w:t>
      </w:r>
      <w:proofErr w:type="spellEnd"/>
      <w:r w:rsidRPr="004B4567">
        <w:t xml:space="preserve"> method, which groups longitudinal observations into pre-determined age intervals. The other functional data analysis based method, PACE+2SFLR, showed advantage when a very strong IV was used.  </w:t>
      </w:r>
    </w:p>
    <w:p w:rsidR="004B4567" w:rsidRPr="004B4567" w:rsidRDefault="004B4567" w:rsidP="004B4567">
      <w:pPr>
        <w:spacing w:line="480" w:lineRule="auto"/>
      </w:pPr>
      <w:r w:rsidRPr="004B4567">
        <w:tab/>
        <w:t>IV analysis techniques have been widely used in the ec</w:t>
      </w:r>
      <w:r w:rsidR="00F23859">
        <w:t>onometrics literature for causal</w:t>
      </w:r>
      <w:r w:rsidRPr="004B4567">
        <w:t xml:space="preserve"> inference from observational studies. In recent years, epidemiologists started to apply IV analysis in observational </w:t>
      </w:r>
      <w:r w:rsidR="00F23859">
        <w:t>epidemiology studies to draw ca</w:t>
      </w:r>
      <w:r w:rsidRPr="004B4567">
        <w:t>u</w:t>
      </w:r>
      <w:r w:rsidR="00F23859">
        <w:t>s</w:t>
      </w:r>
      <w:r w:rsidRPr="004B4567">
        <w:t xml:space="preserve">al inference by using genetic variants as IVs, which is known as MR analysis. Although strong assumptions are needed for a valid MR analysis </w:t>
      </w:r>
      <w:r w:rsidR="009347B0" w:rsidRPr="004B4567">
        <w:fldChar w:fldCharType="begin"/>
      </w:r>
      <w:r w:rsidRPr="004B4567">
        <w:instrText xml:space="preserve"> ADDIN EN.CITE &lt;EndNote&gt;&lt;Cite&gt;&lt;Author&gt;Lawlor&lt;/Author&gt;&lt;Year&gt;2008&lt;/Year&gt;&lt;RecNum&gt;72&lt;/RecNum&gt;&lt;DisplayText&gt;(Lawlor et al., 2008)&lt;/DisplayText&gt;&lt;record&gt;&lt;rec-number&gt;72&lt;/rec-number&gt;&lt;foreign-keys&gt;&lt;key app="EN" db-id="tx0fdteprax9foefxzixaseaztvpfe0s0p5p"&gt;72&lt;/key&gt;&lt;/foreign-keys&gt;&lt;ref-type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Medicine&lt;/secondary-title&gt;&lt;/titles&gt;&lt;periodical&gt;&lt;full-title&gt;Statistics in medicine&lt;/full-title&gt;&lt;/periodical&gt;&lt;pages&gt;1133-1163&lt;/pages&gt;&lt;volume&gt;27&lt;/volume&gt;&lt;number&gt;8&lt;/number&gt;&lt;dates&gt;&lt;year&gt;2008&lt;/year&gt;&lt;/dates&gt;&lt;isbn&gt;1097-0258&lt;/isbn&gt;&lt;urls&gt;&lt;/urls&gt;&lt;/record&gt;&lt;/Cite&gt;&lt;/EndNote&gt;</w:instrText>
      </w:r>
      <w:r w:rsidR="009347B0" w:rsidRPr="004B4567">
        <w:fldChar w:fldCharType="separate"/>
      </w:r>
      <w:r w:rsidRPr="004B4567">
        <w:rPr>
          <w:noProof/>
        </w:rPr>
        <w:t>(</w:t>
      </w:r>
      <w:hyperlink w:anchor="_ENREF_20" w:tooltip="Lawlor, 2008 #72" w:history="1">
        <w:r w:rsidRPr="004B4567">
          <w:rPr>
            <w:noProof/>
          </w:rPr>
          <w:t>Lawlor et al., 2008</w:t>
        </w:r>
      </w:hyperlink>
      <w:r w:rsidRPr="004B4567">
        <w:rPr>
          <w:noProof/>
        </w:rPr>
        <w:t>)</w:t>
      </w:r>
      <w:r w:rsidR="009347B0" w:rsidRPr="004B4567">
        <w:fldChar w:fldCharType="end"/>
      </w:r>
      <w:r w:rsidRPr="004B4567">
        <w:t xml:space="preserve">, it is a useful technique for reducing bias and narrowing down risk factors from observational studies for further investigation. Many exposures are time-varying and longitudinal observations have been collected from observational epidemiology studies. However, current MR studies have not made use of the longitudinal data. To incorporate the information from longitudinal data, we developed two </w:t>
      </w:r>
      <w:r w:rsidRPr="004B4567">
        <w:lastRenderedPageBreak/>
        <w:t xml:space="preserve">IV analysis approaches using functional data analysis techniques. To our knowledge, we are the first to address the challenge of using longitudinal observations in MR studies. </w:t>
      </w:r>
    </w:p>
    <w:p w:rsidR="004B4567" w:rsidRPr="004B4567" w:rsidRDefault="004B4567" w:rsidP="004B4567">
      <w:pPr>
        <w:spacing w:line="480" w:lineRule="auto"/>
      </w:pPr>
      <w:r w:rsidRPr="004B4567">
        <w:tab/>
        <w:t xml:space="preserve">As demonstrated in the FHS BMI data analysis, the PACE method is flexible and powerful for analyzing sparse longitudinal data. It standardizes irregular longitudinal data into functional data for subsequent IV analysis. Although 2SFLR is able to capture the time-varying effect of IV on the exposure variable, it is a complicated method involving estimation of more parameters, resulting in efficiency loss. Therefore, a very strong IV is needed for 2SFLR to reach high power, which makes the method less practical in MR analysis because at present it is rare to find genetic variants as such strong IVs that can get high power using the 2SFLR. In contrast, 2SLS using summary statistic of functional data is a simpler method, gains efficiency and shows higher power than 2SFLR in most simulation scenarios. Functional data analysis based methods are preferred over the </w:t>
      </w:r>
      <w:proofErr w:type="spellStart"/>
      <w:r w:rsidRPr="004B4567">
        <w:t>Bonferroni</w:t>
      </w:r>
      <w:proofErr w:type="spellEnd"/>
      <w:r w:rsidRPr="004B4567">
        <w:t xml:space="preserve">-corrected </w:t>
      </w:r>
      <w:proofErr w:type="spellStart"/>
      <w:r w:rsidRPr="004B4567">
        <w:t>minP</w:t>
      </w:r>
      <w:proofErr w:type="spellEnd"/>
      <w:r w:rsidRPr="004B4567">
        <w:t xml:space="preserve"> method because at least one of the two functional data analysis based methods has higher power than the </w:t>
      </w:r>
      <w:proofErr w:type="spellStart"/>
      <w:r w:rsidRPr="004B4567">
        <w:t>minP</w:t>
      </w:r>
      <w:proofErr w:type="spellEnd"/>
      <w:r w:rsidRPr="004B4567">
        <w:t xml:space="preserve"> method in all the scenarios. We recommend using PACE+2SLS to conduct MR analysis for a time-varying exposure with longitudinal data unless a very strong IV is identified so that PACE+2SFLR can also be employed. </w:t>
      </w:r>
    </w:p>
    <w:p w:rsidR="004B4567" w:rsidRPr="004B4567" w:rsidRDefault="004B4567" w:rsidP="004B4567">
      <w:pPr>
        <w:spacing w:line="480" w:lineRule="auto"/>
      </w:pPr>
      <w:r w:rsidRPr="004B4567">
        <w:tab/>
        <w:t xml:space="preserve">We did not identify a significant causal effect of longitudinal BMI on fasting glucose level using the FHS data. The analysis was underpowered due to both small sample size and small effect size of the IV. Based on the simulated data resembling the effect size of the FHS data with a sample size of 2000, the highest empirical power was only 13.6% by using the PACE+2SLS method (Web Table 4). This is in good agreement with that the smallest p-value in the FHS data analysis was obtained by the PACE+2SLS method, which was 0.0872. </w:t>
      </w:r>
      <w:r w:rsidRPr="004B4567">
        <w:lastRenderedPageBreak/>
        <w:t xml:space="preserve">Therefore, the FHS data analysis result does not indicate a controversial result from the previous MR study in which a significant causal effect of BMI on fasting glucose level was identified (Holmes et al., 2014). On the other hand, the standard MR analysis of the FHS data resulted in even less significant p-values (Web Table 2), suggesting that Holmes et al. were able to compensate the power loss due to using a single measure of BMI by substantially increasing the sample size (1709 in our analysis versus 34538 therein).    </w:t>
      </w:r>
    </w:p>
    <w:p w:rsidR="004B4567" w:rsidRPr="004B4567" w:rsidRDefault="004B4567" w:rsidP="004B4567">
      <w:pPr>
        <w:spacing w:line="480" w:lineRule="auto"/>
      </w:pPr>
      <w:r w:rsidRPr="004B4567">
        <w:tab/>
        <w:t xml:space="preserve">In this paper, we limited the IV analysis for a time-varying exposure to the case that the outcome variable is continuous. Disease outcomes in epidemiology studies are often binary. IV analysis with a binary outcome is more challenging because of the nonlinear relationship between the exposure and the outcome variable (Dai et al., 2014). Future work on developing methods for investigating the causal effect of a time-varying exposure on a binary outcome will provide a more complete framework for conducting IV analysis for time-varying exposures.      </w:t>
      </w:r>
    </w:p>
    <w:bookmarkEnd w:id="67"/>
    <w:p w:rsidR="004B4567" w:rsidRPr="004B4567" w:rsidRDefault="004B4567" w:rsidP="005904A9">
      <w:pPr>
        <w:spacing w:line="480" w:lineRule="auto"/>
      </w:pPr>
    </w:p>
    <w:p w:rsidR="004B4567" w:rsidRPr="004B4567" w:rsidRDefault="004B4567" w:rsidP="007971C1">
      <w:pPr>
        <w:spacing w:line="480" w:lineRule="auto"/>
      </w:pPr>
      <w:bookmarkStart w:id="69" w:name="_Toc226426266"/>
      <w:bookmarkEnd w:id="64"/>
      <w:r w:rsidRPr="004B4567">
        <w:t>ACKNOWLEDGEMENTs</w:t>
      </w:r>
    </w:p>
    <w:p w:rsidR="004B4567" w:rsidRPr="004B4567" w:rsidRDefault="004B4567" w:rsidP="004B4567">
      <w:pPr>
        <w:spacing w:line="480" w:lineRule="auto"/>
        <w:ind w:firstLine="720"/>
      </w:pPr>
      <w:r w:rsidRPr="004B4567">
        <w:t xml:space="preserve">This research was supported by the National Institutes of Health grants R01CA169122, R01HL116720 and R21HL126032. The authors declare no conflict of interest. The Framingham Heart Study is conducted and supported by the National Heart, Lung, and Blood Institute (NHLBI) in collaboration with Boston University (Contract No. N01-HC-25195). This manuscript was not prepared in collaboration with investigators of the Framingham Heart Study and does not necessarily reflect the opinions or views of the Framingham Heart Study, Boston University, or NHLBI. Funding for </w:t>
      </w:r>
      <w:proofErr w:type="spellStart"/>
      <w:r w:rsidRPr="004B4567">
        <w:t>SHARe</w:t>
      </w:r>
      <w:proofErr w:type="spellEnd"/>
      <w:r w:rsidRPr="004B4567">
        <w:t xml:space="preserve"> </w:t>
      </w:r>
      <w:proofErr w:type="spellStart"/>
      <w:r w:rsidRPr="004B4567">
        <w:t>Affymetrix</w:t>
      </w:r>
      <w:proofErr w:type="spellEnd"/>
      <w:r w:rsidRPr="004B4567">
        <w:t xml:space="preserve"> </w:t>
      </w:r>
      <w:r w:rsidRPr="004B4567">
        <w:lastRenderedPageBreak/>
        <w:t xml:space="preserve">genotyping was provided by NHLBI Contract N02-HL-64278. </w:t>
      </w:r>
      <w:proofErr w:type="spellStart"/>
      <w:r w:rsidRPr="004B4567">
        <w:t>SHARe</w:t>
      </w:r>
      <w:proofErr w:type="spellEnd"/>
      <w:r w:rsidRPr="004B4567">
        <w:t xml:space="preserve"> </w:t>
      </w:r>
      <w:proofErr w:type="spellStart"/>
      <w:r w:rsidRPr="004B4567">
        <w:t>Illumina</w:t>
      </w:r>
      <w:proofErr w:type="spellEnd"/>
      <w:r w:rsidRPr="004B4567">
        <w:t xml:space="preserve"> genotyping was provided under an agreement between </w:t>
      </w:r>
      <w:proofErr w:type="spellStart"/>
      <w:r w:rsidRPr="004B4567">
        <w:t>Illumina</w:t>
      </w:r>
      <w:proofErr w:type="spellEnd"/>
      <w:r w:rsidRPr="004B4567">
        <w:t xml:space="preserve"> and Boston University.</w:t>
      </w:r>
    </w:p>
    <w:p w:rsidR="004B4567" w:rsidRPr="004B4567" w:rsidRDefault="004B4567" w:rsidP="004B4567">
      <w:pPr>
        <w:spacing w:line="480" w:lineRule="auto"/>
      </w:pPr>
    </w:p>
    <w:p w:rsidR="004B4567" w:rsidRPr="00C40C4E" w:rsidRDefault="004B4567" w:rsidP="00FD5AA3">
      <w:pPr>
        <w:pStyle w:val="Heading2"/>
        <w:keepNext w:val="0"/>
        <w:widowControl w:val="0"/>
        <w:ind w:left="720" w:hanging="720"/>
        <w:rPr>
          <w:b w:val="0"/>
        </w:rPr>
      </w:pPr>
      <w:bookmarkStart w:id="70" w:name="_Toc297926615"/>
      <w:r w:rsidRPr="004B4567">
        <w:t>References</w:t>
      </w:r>
      <w:bookmarkEnd w:id="69"/>
      <w:bookmarkEnd w:id="70"/>
      <w:r w:rsidRPr="004B4567">
        <w:t xml:space="preserve">  </w:t>
      </w:r>
      <w:r w:rsidR="009347B0" w:rsidRPr="009347B0">
        <w:rPr>
          <w:rFonts w:eastAsia="宋体"/>
        </w:rPr>
        <w:fldChar w:fldCharType="begin"/>
      </w:r>
      <w:r w:rsidRPr="004B4567">
        <w:instrText xml:space="preserve"> ADDIN EN.REFLIST </w:instrText>
      </w:r>
      <w:r w:rsidR="009347B0" w:rsidRPr="009347B0">
        <w:rPr>
          <w:rFonts w:eastAsia="宋体"/>
        </w:rPr>
        <w:fldChar w:fldCharType="separate"/>
      </w:r>
    </w:p>
    <w:p w:rsidR="004B4567" w:rsidRPr="00C40C4E" w:rsidRDefault="004B4567" w:rsidP="00020992">
      <w:pPr>
        <w:pStyle w:val="BibliographyEntry"/>
        <w:rPr>
          <w:noProof/>
        </w:rPr>
      </w:pPr>
      <w:r w:rsidRPr="00C40C4E">
        <w:rPr>
          <w:noProof/>
        </w:rPr>
        <w:t xml:space="preserve">Bound, J., Jaeger, D.A., and Baker, R.M. (1995). Problems with instrumental variables estimation when the correlation between the instruments and the endogenous explanatory variable is weak. </w:t>
      </w:r>
      <w:r w:rsidRPr="00C40C4E">
        <w:rPr>
          <w:i/>
          <w:noProof/>
        </w:rPr>
        <w:t xml:space="preserve">Journal of the American Statistical Association </w:t>
      </w:r>
      <w:r w:rsidRPr="00C40C4E">
        <w:rPr>
          <w:noProof/>
        </w:rPr>
        <w:t>90, 443-450.</w:t>
      </w:r>
    </w:p>
    <w:p w:rsidR="004B4567" w:rsidRPr="00C40C4E" w:rsidRDefault="004B4567" w:rsidP="00020992">
      <w:pPr>
        <w:pStyle w:val="BibliographyEntry"/>
        <w:rPr>
          <w:noProof/>
        </w:rPr>
      </w:pPr>
      <w:r w:rsidRPr="00C40C4E">
        <w:rPr>
          <w:noProof/>
        </w:rPr>
        <w:t>Burgess, S. (2013). Identifying the odds ratio estimated by a two</w:t>
      </w:r>
      <w:r w:rsidRPr="00C40C4E">
        <w:rPr>
          <w:rFonts w:ascii="Cambria Math" w:hAnsi="Cambria Math" w:cs="Cambria Math"/>
          <w:noProof/>
        </w:rPr>
        <w:t>‐</w:t>
      </w:r>
      <w:r w:rsidRPr="00C40C4E">
        <w:rPr>
          <w:noProof/>
        </w:rPr>
        <w:t xml:space="preserve">stage instrumental variable analysis with a logistic regression model. </w:t>
      </w:r>
      <w:r w:rsidRPr="00C40C4E">
        <w:rPr>
          <w:i/>
          <w:noProof/>
        </w:rPr>
        <w:t xml:space="preserve">Statistics in Medicine </w:t>
      </w:r>
      <w:r w:rsidRPr="00C40C4E">
        <w:rPr>
          <w:noProof/>
        </w:rPr>
        <w:t>32, 4726-4747.</w:t>
      </w:r>
    </w:p>
    <w:p w:rsidR="004B4567" w:rsidRPr="00C40C4E" w:rsidRDefault="004B4567" w:rsidP="00020992">
      <w:pPr>
        <w:pStyle w:val="BibliographyEntry"/>
        <w:rPr>
          <w:noProof/>
        </w:rPr>
      </w:pPr>
      <w:r w:rsidRPr="00C40C4E">
        <w:rPr>
          <w:noProof/>
        </w:rPr>
        <w:t xml:space="preserve">Carroll, R.J., Ruppert, D., Stefanski, L.A., and Crainiceanu, C.M. (2006). </w:t>
      </w:r>
      <w:r w:rsidRPr="00C40C4E">
        <w:rPr>
          <w:i/>
          <w:noProof/>
        </w:rPr>
        <w:t>Measurement Error in Nonlinear Models: a Modern Perspective.</w:t>
      </w:r>
      <w:r w:rsidRPr="00C40C4E">
        <w:rPr>
          <w:noProof/>
        </w:rPr>
        <w:t xml:space="preserve"> New York: Chapman &amp; Hall.</w:t>
      </w:r>
    </w:p>
    <w:p w:rsidR="004B4567" w:rsidRPr="00C40C4E" w:rsidRDefault="004B4567" w:rsidP="00020992">
      <w:pPr>
        <w:pStyle w:val="BibliographyEntry"/>
        <w:rPr>
          <w:noProof/>
        </w:rPr>
      </w:pPr>
      <w:r w:rsidRPr="00C40C4E">
        <w:rPr>
          <w:noProof/>
        </w:rPr>
        <w:t xml:space="preserve">Cupples, L.A., Heard-Costa, N., Lee, M., and Atwood, L.D. (2009). Genetics analysis workshop 16 problem 2: the Framingham Heart Study data. </w:t>
      </w:r>
      <w:r w:rsidRPr="00C40C4E">
        <w:rPr>
          <w:i/>
          <w:noProof/>
        </w:rPr>
        <w:t>BMC Proceedings.</w:t>
      </w:r>
      <w:r w:rsidRPr="00C40C4E">
        <w:rPr>
          <w:noProof/>
        </w:rPr>
        <w:t xml:space="preserve"> (Vol. 3, No. Suppl 7, p. S3) BioMed Central Ltd.</w:t>
      </w:r>
    </w:p>
    <w:p w:rsidR="004B4567" w:rsidRPr="00C40C4E" w:rsidRDefault="004B4567" w:rsidP="00020992">
      <w:pPr>
        <w:pStyle w:val="BibliographyEntry"/>
        <w:rPr>
          <w:noProof/>
        </w:rPr>
      </w:pPr>
      <w:r w:rsidRPr="00C40C4E">
        <w:rPr>
          <w:noProof/>
        </w:rPr>
        <w:t xml:space="preserve">Davis, C. E., Rifkind, B. M., Brenner, H., &amp; Gordon, D. J. (1990). A single cholesterol measurement underestimates the risk of coronary heart disease: an empirical example from the Lipid Research Clinics Mortality Follow-up Study. </w:t>
      </w:r>
      <w:r w:rsidRPr="00C40C4E">
        <w:rPr>
          <w:i/>
          <w:noProof/>
        </w:rPr>
        <w:t>JAMA</w:t>
      </w:r>
      <w:r w:rsidRPr="00C40C4E">
        <w:rPr>
          <w:noProof/>
        </w:rPr>
        <w:t> 264, 3044-3046.</w:t>
      </w:r>
    </w:p>
    <w:p w:rsidR="004B4567" w:rsidRPr="00C40C4E" w:rsidRDefault="004B4567" w:rsidP="00020992">
      <w:pPr>
        <w:pStyle w:val="BibliographyEntry"/>
        <w:rPr>
          <w:noProof/>
        </w:rPr>
      </w:pPr>
      <w:r w:rsidRPr="00C40C4E">
        <w:rPr>
          <w:noProof/>
        </w:rPr>
        <w:t xml:space="preserve">Holmes, M.V., Lange, L.A., Palmer, T., Lanktree, M.B., North, K.E., Almoguera, B., Buxbaum, S., Chandrupatla, H.R., Elbers, C.C., and Guo, Y. (2014). Causal effects of body mass index on cardiometabolic traits and events: a mendelian randomization analysis. </w:t>
      </w:r>
      <w:r w:rsidRPr="00C40C4E">
        <w:rPr>
          <w:i/>
          <w:noProof/>
        </w:rPr>
        <w:t xml:space="preserve">The American Journal of Human Genetics </w:t>
      </w:r>
      <w:r w:rsidRPr="00C40C4E">
        <w:rPr>
          <w:noProof/>
        </w:rPr>
        <w:t>94, 198-208.</w:t>
      </w:r>
    </w:p>
    <w:p w:rsidR="004B4567" w:rsidRPr="00C40C4E" w:rsidRDefault="004B4567" w:rsidP="00020992">
      <w:pPr>
        <w:pStyle w:val="BibliographyEntry"/>
        <w:rPr>
          <w:noProof/>
        </w:rPr>
      </w:pPr>
      <w:r w:rsidRPr="00C40C4E">
        <w:lastRenderedPageBreak/>
        <w:t xml:space="preserve">James Y. Dai, Kwun Chuen Gary Chan and Li Hsu (2014) Testing concordance of instrumental variable effects in generalized linear models with application to Mendelian randomization. </w:t>
      </w:r>
      <w:r w:rsidRPr="00C40C4E">
        <w:rPr>
          <w:i/>
          <w:noProof/>
        </w:rPr>
        <w:t xml:space="preserve">Statistics in Medicine </w:t>
      </w:r>
      <w:r w:rsidRPr="00C40C4E">
        <w:rPr>
          <w:noProof/>
        </w:rPr>
        <w:t>33,</w:t>
      </w:r>
      <w:r w:rsidRPr="00C40C4E">
        <w:t xml:space="preserve"> 3986–4007.</w:t>
      </w:r>
    </w:p>
    <w:p w:rsidR="004B4567" w:rsidRPr="00C40C4E" w:rsidRDefault="004B4567" w:rsidP="00020992">
      <w:pPr>
        <w:pStyle w:val="BibliographyEntry"/>
        <w:rPr>
          <w:noProof/>
        </w:rPr>
      </w:pPr>
      <w:r w:rsidRPr="00C40C4E">
        <w:rPr>
          <w:noProof/>
        </w:rPr>
        <w:t xml:space="preserve">Katan, M. (1986). Apolipoprotein E isoforms, serum cholesterol, and cancer. </w:t>
      </w:r>
      <w:r w:rsidRPr="00C40C4E">
        <w:rPr>
          <w:i/>
          <w:noProof/>
        </w:rPr>
        <w:t xml:space="preserve">The Lancet </w:t>
      </w:r>
      <w:r w:rsidRPr="00C40C4E">
        <w:rPr>
          <w:noProof/>
        </w:rPr>
        <w:t>327, 507-508.</w:t>
      </w:r>
    </w:p>
    <w:p w:rsidR="004B4567" w:rsidRPr="00C40C4E" w:rsidRDefault="004B4567" w:rsidP="00020992">
      <w:pPr>
        <w:pStyle w:val="BibliographyEntry"/>
        <w:rPr>
          <w:noProof/>
        </w:rPr>
      </w:pPr>
      <w:r w:rsidRPr="00C40C4E">
        <w:rPr>
          <w:noProof/>
        </w:rPr>
        <w:t xml:space="preserve">Lawlor, D.A., Harbord, R.M., Sterne, J.A., Timpson, N., and Davey Smith, G. (2008). Mendelian randomization: using genes as instruments for making causal inferences in epidemiology. </w:t>
      </w:r>
      <w:r w:rsidRPr="00C40C4E">
        <w:rPr>
          <w:i/>
          <w:noProof/>
        </w:rPr>
        <w:t xml:space="preserve">Statistics In Medicine </w:t>
      </w:r>
      <w:r w:rsidRPr="00C40C4E">
        <w:rPr>
          <w:noProof/>
        </w:rPr>
        <w:t>27, 1133-1163.</w:t>
      </w:r>
    </w:p>
    <w:p w:rsidR="004B4567" w:rsidRPr="00C40C4E" w:rsidRDefault="004B4567" w:rsidP="00020992">
      <w:pPr>
        <w:pStyle w:val="BibliographyEntry"/>
        <w:rPr>
          <w:noProof/>
        </w:rPr>
      </w:pPr>
      <w:r w:rsidRPr="00C40C4E">
        <w:rPr>
          <w:noProof/>
        </w:rPr>
        <w:t xml:space="preserve">Müller, H.-G. (2009). Functional modeling of longitudinal data. In: </w:t>
      </w:r>
      <w:r w:rsidRPr="00C40C4E">
        <w:rPr>
          <w:i/>
          <w:noProof/>
        </w:rPr>
        <w:t>Longitudinal Data Analysis (Handbooks of Modern Statistical Methods)</w:t>
      </w:r>
      <w:r w:rsidRPr="00C40C4E">
        <w:rPr>
          <w:noProof/>
        </w:rPr>
        <w:t xml:space="preserve"> New York: Wiley.</w:t>
      </w:r>
    </w:p>
    <w:p w:rsidR="004B4567" w:rsidRPr="00C40C4E" w:rsidRDefault="004B4567" w:rsidP="00020992">
      <w:pPr>
        <w:pStyle w:val="BibliographyEntry"/>
        <w:rPr>
          <w:noProof/>
        </w:rPr>
      </w:pPr>
      <w:bookmarkStart w:id="71" w:name="_ENREF_27"/>
      <w:r w:rsidRPr="00C40C4E">
        <w:rPr>
          <w:noProof/>
        </w:rPr>
        <w:t xml:space="preserve">Pierce, B.L., Ahsan, H., and VanderWeele, T.J. (2011). Power and instrument strength requirements for Mendelian randomization studies using multiple genetic variants. </w:t>
      </w:r>
      <w:r w:rsidRPr="00C40C4E">
        <w:rPr>
          <w:i/>
          <w:noProof/>
        </w:rPr>
        <w:t xml:space="preserve">International Journal of Epidemiology </w:t>
      </w:r>
      <w:r w:rsidRPr="00C40C4E">
        <w:rPr>
          <w:noProof/>
        </w:rPr>
        <w:t>40, 740-752.</w:t>
      </w:r>
      <w:bookmarkEnd w:id="71"/>
    </w:p>
    <w:p w:rsidR="004B4567" w:rsidRPr="00C40C4E" w:rsidRDefault="004B4567" w:rsidP="00020992">
      <w:pPr>
        <w:pStyle w:val="BibliographyEntry"/>
        <w:rPr>
          <w:noProof/>
        </w:rPr>
      </w:pPr>
      <w:r w:rsidRPr="00C40C4E">
        <w:rPr>
          <w:noProof/>
        </w:rPr>
        <w:t>Proitsi, P., Lupton, M. K., Velayudhan, L., Newhouse, S., Fogh, I., Tsolaki, M., ... &amp; GERAD1 Consortium. (2014). Genetic Predisposition to Increased Blood Cholesterol and Triglyceride Lipid Levels and Risk of Alzheimer Disease: A Mendelian Randomization Analysis. </w:t>
      </w:r>
      <w:r w:rsidRPr="00C40C4E">
        <w:rPr>
          <w:i/>
          <w:noProof/>
        </w:rPr>
        <w:t>PLoS Medicine</w:t>
      </w:r>
      <w:r w:rsidRPr="00C40C4E">
        <w:rPr>
          <w:noProof/>
        </w:rPr>
        <w:t> 11, e1001713.</w:t>
      </w:r>
    </w:p>
    <w:p w:rsidR="004B4567" w:rsidRPr="00C40C4E" w:rsidRDefault="004B4567" w:rsidP="00020992">
      <w:pPr>
        <w:pStyle w:val="BibliographyEntry"/>
        <w:rPr>
          <w:noProof/>
        </w:rPr>
      </w:pPr>
      <w:bookmarkStart w:id="72" w:name="_ENREF_29"/>
      <w:r w:rsidRPr="00C40C4E">
        <w:rPr>
          <w:noProof/>
        </w:rPr>
        <w:t xml:space="preserve">Ramsay, J.O., and Silverman, B.W. (2005). </w:t>
      </w:r>
      <w:r w:rsidRPr="00C40C4E">
        <w:rPr>
          <w:i/>
          <w:noProof/>
        </w:rPr>
        <w:t>Functional Data Analysis.</w:t>
      </w:r>
      <w:r w:rsidRPr="00C40C4E">
        <w:rPr>
          <w:noProof/>
        </w:rPr>
        <w:t xml:space="preserve"> New York: Springer-Verlag.</w:t>
      </w:r>
      <w:bookmarkEnd w:id="72"/>
    </w:p>
    <w:p w:rsidR="004B4567" w:rsidRPr="00C40C4E" w:rsidRDefault="004B4567" w:rsidP="00020992">
      <w:pPr>
        <w:pStyle w:val="BibliographyEntry"/>
        <w:rPr>
          <w:noProof/>
        </w:rPr>
      </w:pPr>
      <w:bookmarkStart w:id="73" w:name="_ENREF_32"/>
      <w:r w:rsidRPr="00C40C4E">
        <w:rPr>
          <w:noProof/>
        </w:rPr>
        <w:t xml:space="preserve">Sánchez, B.N., Hu, H., Litman, H.J., and Téllez-Rojo, M.M. (2010). Statistical methods to study timing of vulnerability with sparsely sampled data on environmental toxicants. </w:t>
      </w:r>
      <w:r w:rsidRPr="00C40C4E">
        <w:rPr>
          <w:i/>
          <w:noProof/>
        </w:rPr>
        <w:lastRenderedPageBreak/>
        <w:t>Environmental Health Perspectives</w:t>
      </w:r>
      <w:r w:rsidRPr="00C40C4E">
        <w:rPr>
          <w:noProof/>
        </w:rPr>
        <w:t xml:space="preserve"> 119, 409-415.</w:t>
      </w:r>
      <w:bookmarkEnd w:id="73"/>
    </w:p>
    <w:p w:rsidR="004B4567" w:rsidRPr="00C40C4E" w:rsidRDefault="004B4567" w:rsidP="00020992">
      <w:pPr>
        <w:pStyle w:val="BibliographyEntry"/>
        <w:rPr>
          <w:noProof/>
        </w:rPr>
      </w:pPr>
      <w:r w:rsidRPr="00C40C4E">
        <w:rPr>
          <w:noProof/>
        </w:rPr>
        <w:t xml:space="preserve">Smith JG, Luk K, et al (2014) Association of Low-Density Lipoprotein Cholesterol–Related Genetic Variants With Aortic Valve Calcium and Incident Aortic Stenosis. </w:t>
      </w:r>
      <w:r w:rsidRPr="00C40C4E">
        <w:rPr>
          <w:i/>
          <w:noProof/>
        </w:rPr>
        <w:t>JAMA</w:t>
      </w:r>
      <w:r w:rsidRPr="00C40C4E">
        <w:rPr>
          <w:noProof/>
        </w:rPr>
        <w:t xml:space="preserve"> 312:1764-1771.</w:t>
      </w:r>
    </w:p>
    <w:p w:rsidR="004B4567" w:rsidRPr="00C40C4E" w:rsidRDefault="004B4567" w:rsidP="00020992">
      <w:pPr>
        <w:pStyle w:val="BibliographyEntry"/>
        <w:rPr>
          <w:noProof/>
        </w:rPr>
      </w:pPr>
      <w:bookmarkStart w:id="74" w:name="_ENREF_37"/>
      <w:r w:rsidRPr="00C40C4E">
        <w:rPr>
          <w:noProof/>
        </w:rPr>
        <w:t xml:space="preserve">Splansky, G.L., Corey, D., Yang, Q., Atwood, L.D., Cupples, L.A., Benjamin, E.J., D'Agostino, R.B., Fox, C.S., Larson, M.G., and Murabito, J.M. (2007). The third generation cohort of the National Heart, Lung, and Blood Institute's Framingham Heart Study: design, recruitment, and initial examination. </w:t>
      </w:r>
      <w:r w:rsidRPr="00C40C4E">
        <w:rPr>
          <w:i/>
          <w:noProof/>
        </w:rPr>
        <w:t xml:space="preserve">American Journal of Epidemiology </w:t>
      </w:r>
      <w:r w:rsidRPr="00C40C4E">
        <w:rPr>
          <w:noProof/>
        </w:rPr>
        <w:t>165, 1328-1335.</w:t>
      </w:r>
      <w:bookmarkEnd w:id="74"/>
    </w:p>
    <w:p w:rsidR="004B4567" w:rsidRPr="00C40C4E" w:rsidRDefault="004B4567" w:rsidP="00020992">
      <w:pPr>
        <w:pStyle w:val="BibliographyEntry"/>
        <w:rPr>
          <w:noProof/>
        </w:rPr>
      </w:pPr>
      <w:r w:rsidRPr="00C40C4E">
        <w:rPr>
          <w:noProof/>
        </w:rPr>
        <w:t xml:space="preserve">VanderWeele, T.J., Tchetgen, E.J.T., Cornelis, M., and Kraft, P. (2014). Methodological Challenges in Mendelian Randomization. </w:t>
      </w:r>
      <w:r w:rsidRPr="00C40C4E">
        <w:rPr>
          <w:i/>
          <w:noProof/>
        </w:rPr>
        <w:t xml:space="preserve">Epidemiology </w:t>
      </w:r>
      <w:r w:rsidRPr="00C40C4E">
        <w:rPr>
          <w:noProof/>
        </w:rPr>
        <w:t>25, 427-435.</w:t>
      </w:r>
    </w:p>
    <w:p w:rsidR="004B4567" w:rsidRPr="00C40C4E" w:rsidRDefault="004B4567" w:rsidP="00020992">
      <w:pPr>
        <w:pStyle w:val="BibliographyEntry"/>
        <w:rPr>
          <w:noProof/>
        </w:rPr>
      </w:pPr>
      <w:r w:rsidRPr="00C40C4E">
        <w:rPr>
          <w:noProof/>
        </w:rPr>
        <w:t xml:space="preserve">Voight, B.F., Peloso, G.M., Orho-Melander, M., Frikke-Schmidt, R., Barbalic, M., Jensen, M.K., Hindy, G., Hólm, H., Ding, E.L., and Johnson, T. (2012). Plasma HDL cholesterol and risk of myocardial infarction: a mendelian randomisation study. </w:t>
      </w:r>
      <w:r w:rsidRPr="00C40C4E">
        <w:rPr>
          <w:i/>
          <w:noProof/>
        </w:rPr>
        <w:t xml:space="preserve">The Lancet </w:t>
      </w:r>
      <w:r w:rsidRPr="00C40C4E">
        <w:rPr>
          <w:noProof/>
        </w:rPr>
        <w:t>380, 572-580.</w:t>
      </w:r>
    </w:p>
    <w:p w:rsidR="004B4567" w:rsidRPr="00C40C4E" w:rsidRDefault="004B4567" w:rsidP="00020992">
      <w:pPr>
        <w:pStyle w:val="BibliographyEntry"/>
        <w:rPr>
          <w:noProof/>
        </w:rPr>
      </w:pPr>
      <w:r w:rsidRPr="00C40C4E">
        <w:t xml:space="preserve">Wei P, Tang H, Li D (2014) Functional logistic regression approach to detecting gene by longitudinal environmental exposure interaction in a case-control study. </w:t>
      </w:r>
      <w:r w:rsidRPr="00C40C4E">
        <w:rPr>
          <w:i/>
        </w:rPr>
        <w:t>Genetic Epidemiology</w:t>
      </w:r>
      <w:r w:rsidRPr="00C40C4E">
        <w:t xml:space="preserve"> 38, 638-651.</w:t>
      </w:r>
    </w:p>
    <w:p w:rsidR="004B4567" w:rsidRPr="00C40C4E" w:rsidRDefault="004B4567" w:rsidP="00020992">
      <w:pPr>
        <w:pStyle w:val="BibliographyEntry"/>
        <w:rPr>
          <w:noProof/>
        </w:rPr>
      </w:pPr>
      <w:r w:rsidRPr="00C40C4E">
        <w:rPr>
          <w:noProof/>
        </w:rPr>
        <w:t>Wooldridge, J.M. (2012). Introductory Econometrics: A Modern Approach. Cengage Learning.</w:t>
      </w:r>
    </w:p>
    <w:p w:rsidR="004B4567" w:rsidRPr="00C40C4E" w:rsidRDefault="004B4567" w:rsidP="00020992">
      <w:pPr>
        <w:pStyle w:val="BibliographyEntry"/>
        <w:rPr>
          <w:noProof/>
        </w:rPr>
      </w:pPr>
      <w:r w:rsidRPr="00C40C4E">
        <w:rPr>
          <w:noProof/>
        </w:rPr>
        <w:t>Wooldridge, J.M. (2010). Econometric Analysis of Cross Section and Panel Data. MIT press.</w:t>
      </w:r>
    </w:p>
    <w:p w:rsidR="00C40C4E" w:rsidRDefault="004B4567" w:rsidP="00020992">
      <w:pPr>
        <w:pStyle w:val="BibliographyEntry"/>
        <w:rPr>
          <w:noProof/>
        </w:rPr>
      </w:pPr>
      <w:bookmarkStart w:id="75" w:name="_ENREF_52"/>
      <w:r w:rsidRPr="00C40C4E">
        <w:rPr>
          <w:noProof/>
        </w:rPr>
        <w:t xml:space="preserve">Yao, F., Müller, H.-G., and Wang, J.-L. (2005). Functional data analysis for sparse </w:t>
      </w:r>
      <w:r w:rsidRPr="00C40C4E">
        <w:rPr>
          <w:noProof/>
        </w:rPr>
        <w:lastRenderedPageBreak/>
        <w:t xml:space="preserve">longitudinal data. </w:t>
      </w:r>
      <w:r w:rsidRPr="00C40C4E">
        <w:rPr>
          <w:i/>
          <w:noProof/>
        </w:rPr>
        <w:t xml:space="preserve">Journal of the American Statistical Association </w:t>
      </w:r>
      <w:r w:rsidRPr="00C40C4E">
        <w:rPr>
          <w:noProof/>
        </w:rPr>
        <w:t>100, 577-590.</w:t>
      </w:r>
      <w:bookmarkEnd w:id="75"/>
      <w:r w:rsidR="00C40C4E">
        <w:rPr>
          <w:noProof/>
        </w:rPr>
        <w:br w:type="page"/>
      </w:r>
    </w:p>
    <w:p w:rsidR="004B4567" w:rsidRPr="005904A9" w:rsidRDefault="009347B0" w:rsidP="007A1882">
      <w:pPr>
        <w:pStyle w:val="TableTitle"/>
      </w:pPr>
      <w:r w:rsidRPr="004B4567">
        <w:lastRenderedPageBreak/>
        <w:fldChar w:fldCharType="end"/>
      </w:r>
      <w:bookmarkStart w:id="76" w:name="_Toc297926637"/>
      <w:r w:rsidR="004B4567" w:rsidRPr="005904A9">
        <w:t xml:space="preserve">Table 1. P-values of testing the effect of longitudinal BMI on fasting glucose level using the FHS data. 5-year intervals are used for the </w:t>
      </w:r>
      <w:proofErr w:type="spellStart"/>
      <w:r w:rsidR="004B4567" w:rsidRPr="005904A9">
        <w:t>Bonferroni</w:t>
      </w:r>
      <w:proofErr w:type="spellEnd"/>
      <w:r w:rsidR="004B4567" w:rsidRPr="005904A9">
        <w:t xml:space="preserve">-corrected </w:t>
      </w:r>
      <w:proofErr w:type="spellStart"/>
      <w:r w:rsidR="004B4567" w:rsidRPr="005904A9">
        <w:t>minP</w:t>
      </w:r>
      <w:proofErr w:type="spellEnd"/>
      <w:r w:rsidR="004B4567" w:rsidRPr="005904A9">
        <w:t xml:space="preserve"> method.</w:t>
      </w:r>
      <w:bookmarkEnd w:id="76"/>
      <w:r w:rsidR="004B4567" w:rsidRPr="005904A9">
        <w:t xml:space="preserve"> </w:t>
      </w:r>
    </w:p>
    <w:tbl>
      <w:tblPr>
        <w:tblStyle w:val="TableGrid"/>
        <w:tblW w:w="8370" w:type="dxa"/>
        <w:tblInd w:w="108"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tblPr>
      <w:tblGrid>
        <w:gridCol w:w="1795"/>
        <w:gridCol w:w="1535"/>
        <w:gridCol w:w="1620"/>
        <w:gridCol w:w="270"/>
        <w:gridCol w:w="1800"/>
        <w:gridCol w:w="1350"/>
      </w:tblGrid>
      <w:tr w:rsidR="004B4567" w:rsidRPr="004B4567" w:rsidTr="004B4567">
        <w:trPr>
          <w:trHeight w:val="360"/>
        </w:trPr>
        <w:tc>
          <w:tcPr>
            <w:tcW w:w="4950" w:type="dxa"/>
            <w:gridSpan w:val="3"/>
            <w:tcBorders>
              <w:bottom w:val="single" w:sz="4" w:space="0" w:color="auto"/>
            </w:tcBorders>
            <w:vAlign w:val="center"/>
          </w:tcPr>
          <w:p w:rsidR="004B4567" w:rsidRPr="004B4567" w:rsidRDefault="004B4567" w:rsidP="004B4567">
            <w:pPr>
              <w:pStyle w:val="ListParagraph"/>
              <w:ind w:left="0"/>
              <w:jc w:val="center"/>
              <w:rPr>
                <w:sz w:val="20"/>
                <w:szCs w:val="20"/>
              </w:rPr>
            </w:pPr>
            <w:r w:rsidRPr="004B4567">
              <w:rPr>
                <w:sz w:val="20"/>
                <w:szCs w:val="20"/>
              </w:rPr>
              <w:t>IV analysis</w:t>
            </w:r>
          </w:p>
        </w:tc>
        <w:tc>
          <w:tcPr>
            <w:tcW w:w="270" w:type="dxa"/>
            <w:tcBorders>
              <w:top w:val="single" w:sz="4" w:space="0" w:color="auto"/>
              <w:bottom w:val="nil"/>
            </w:tcBorders>
            <w:vAlign w:val="center"/>
          </w:tcPr>
          <w:p w:rsidR="004B4567" w:rsidRPr="004B4567" w:rsidRDefault="004B4567" w:rsidP="004B4567">
            <w:pPr>
              <w:pStyle w:val="ListParagraph"/>
              <w:ind w:left="0"/>
              <w:jc w:val="center"/>
              <w:rPr>
                <w:sz w:val="20"/>
                <w:szCs w:val="20"/>
              </w:rPr>
            </w:pPr>
          </w:p>
        </w:tc>
        <w:tc>
          <w:tcPr>
            <w:tcW w:w="3150" w:type="dxa"/>
            <w:gridSpan w:val="2"/>
            <w:tcBorders>
              <w:bottom w:val="single" w:sz="4" w:space="0" w:color="auto"/>
            </w:tcBorders>
            <w:vAlign w:val="center"/>
          </w:tcPr>
          <w:p w:rsidR="004B4567" w:rsidRPr="004B4567" w:rsidRDefault="004B4567" w:rsidP="004B4567">
            <w:pPr>
              <w:pStyle w:val="ListParagraph"/>
              <w:ind w:left="0"/>
              <w:jc w:val="center"/>
              <w:rPr>
                <w:sz w:val="20"/>
                <w:szCs w:val="20"/>
              </w:rPr>
            </w:pPr>
            <w:r w:rsidRPr="004B4567">
              <w:rPr>
                <w:sz w:val="20"/>
                <w:szCs w:val="20"/>
              </w:rPr>
              <w:t>Linear regression</w:t>
            </w:r>
          </w:p>
        </w:tc>
      </w:tr>
      <w:tr w:rsidR="004B4567" w:rsidRPr="004B4567" w:rsidTr="004B4567">
        <w:trPr>
          <w:trHeight w:val="360"/>
        </w:trPr>
        <w:tc>
          <w:tcPr>
            <w:tcW w:w="1795" w:type="dxa"/>
            <w:tcBorders>
              <w:top w:val="single" w:sz="4" w:space="0" w:color="auto"/>
              <w:bottom w:val="single" w:sz="4" w:space="0" w:color="auto"/>
            </w:tcBorders>
            <w:vAlign w:val="center"/>
          </w:tcPr>
          <w:p w:rsidR="004B4567" w:rsidRPr="004B4567" w:rsidRDefault="004B4567" w:rsidP="004B4567">
            <w:pPr>
              <w:pStyle w:val="ListParagraph"/>
              <w:ind w:left="0"/>
              <w:jc w:val="center"/>
              <w:rPr>
                <w:sz w:val="20"/>
                <w:szCs w:val="20"/>
              </w:rPr>
            </w:pPr>
            <w:proofErr w:type="spellStart"/>
            <w:r w:rsidRPr="004B4567">
              <w:rPr>
                <w:sz w:val="20"/>
                <w:szCs w:val="20"/>
              </w:rPr>
              <w:t>minP</w:t>
            </w:r>
            <w:proofErr w:type="spellEnd"/>
            <w:r w:rsidRPr="004B4567">
              <w:rPr>
                <w:sz w:val="20"/>
                <w:szCs w:val="20"/>
              </w:rPr>
              <w:t xml:space="preserve"> (</w:t>
            </w:r>
            <w:proofErr w:type="spellStart"/>
            <w:r w:rsidRPr="004B4567">
              <w:rPr>
                <w:sz w:val="20"/>
                <w:szCs w:val="20"/>
              </w:rPr>
              <w:t>Bonferroni</w:t>
            </w:r>
            <w:proofErr w:type="spellEnd"/>
            <w:r w:rsidRPr="004B4567">
              <w:rPr>
                <w:sz w:val="20"/>
                <w:szCs w:val="20"/>
              </w:rPr>
              <w:t>)</w:t>
            </w:r>
          </w:p>
        </w:tc>
        <w:tc>
          <w:tcPr>
            <w:tcW w:w="1535" w:type="dxa"/>
            <w:tcBorders>
              <w:top w:val="single" w:sz="4" w:space="0" w:color="auto"/>
              <w:bottom w:val="single" w:sz="4" w:space="0" w:color="auto"/>
            </w:tcBorders>
            <w:vAlign w:val="center"/>
          </w:tcPr>
          <w:p w:rsidR="004B4567" w:rsidRPr="004B4567" w:rsidRDefault="004B4567" w:rsidP="004B4567">
            <w:pPr>
              <w:pStyle w:val="ListParagraph"/>
              <w:ind w:left="0"/>
              <w:jc w:val="center"/>
              <w:rPr>
                <w:sz w:val="20"/>
                <w:szCs w:val="20"/>
              </w:rPr>
            </w:pPr>
            <w:r w:rsidRPr="004B4567">
              <w:rPr>
                <w:sz w:val="20"/>
                <w:szCs w:val="20"/>
              </w:rPr>
              <w:t>PACE+2SLS</w:t>
            </w:r>
          </w:p>
        </w:tc>
        <w:tc>
          <w:tcPr>
            <w:tcW w:w="1620" w:type="dxa"/>
            <w:tcBorders>
              <w:top w:val="single" w:sz="4" w:space="0" w:color="auto"/>
              <w:bottom w:val="single" w:sz="4" w:space="0" w:color="auto"/>
            </w:tcBorders>
            <w:vAlign w:val="center"/>
          </w:tcPr>
          <w:p w:rsidR="004B4567" w:rsidRPr="004B4567" w:rsidRDefault="004B4567" w:rsidP="004B4567">
            <w:pPr>
              <w:pStyle w:val="ListParagraph"/>
              <w:ind w:left="0"/>
              <w:jc w:val="center"/>
              <w:rPr>
                <w:sz w:val="20"/>
                <w:szCs w:val="20"/>
              </w:rPr>
            </w:pPr>
            <w:r w:rsidRPr="004B4567">
              <w:rPr>
                <w:sz w:val="20"/>
                <w:szCs w:val="20"/>
              </w:rPr>
              <w:t>PACE+2SFLR</w:t>
            </w:r>
          </w:p>
        </w:tc>
        <w:tc>
          <w:tcPr>
            <w:tcW w:w="270" w:type="dxa"/>
            <w:tcBorders>
              <w:top w:val="nil"/>
              <w:bottom w:val="nil"/>
            </w:tcBorders>
            <w:vAlign w:val="center"/>
          </w:tcPr>
          <w:p w:rsidR="004B4567" w:rsidRPr="004B4567" w:rsidRDefault="004B4567" w:rsidP="004B4567">
            <w:pPr>
              <w:pStyle w:val="ListParagraph"/>
              <w:ind w:left="0"/>
              <w:jc w:val="center"/>
              <w:rPr>
                <w:sz w:val="20"/>
                <w:szCs w:val="20"/>
              </w:rPr>
            </w:pPr>
          </w:p>
        </w:tc>
        <w:tc>
          <w:tcPr>
            <w:tcW w:w="1800" w:type="dxa"/>
            <w:tcBorders>
              <w:top w:val="single" w:sz="4" w:space="0" w:color="auto"/>
              <w:bottom w:val="single" w:sz="4" w:space="0" w:color="auto"/>
            </w:tcBorders>
            <w:vAlign w:val="center"/>
          </w:tcPr>
          <w:p w:rsidR="004B4567" w:rsidRPr="004B4567" w:rsidRDefault="004B4567" w:rsidP="004B4567">
            <w:pPr>
              <w:pStyle w:val="ListParagraph"/>
              <w:ind w:left="0"/>
              <w:jc w:val="center"/>
              <w:rPr>
                <w:sz w:val="20"/>
                <w:szCs w:val="20"/>
              </w:rPr>
            </w:pPr>
            <w:proofErr w:type="spellStart"/>
            <w:r w:rsidRPr="004B4567">
              <w:rPr>
                <w:sz w:val="20"/>
                <w:szCs w:val="20"/>
              </w:rPr>
              <w:t>minP</w:t>
            </w:r>
            <w:proofErr w:type="spellEnd"/>
            <w:r w:rsidRPr="004B4567">
              <w:rPr>
                <w:sz w:val="20"/>
                <w:szCs w:val="20"/>
              </w:rPr>
              <w:t xml:space="preserve"> (</w:t>
            </w:r>
            <w:proofErr w:type="spellStart"/>
            <w:r w:rsidRPr="004B4567">
              <w:rPr>
                <w:sz w:val="20"/>
                <w:szCs w:val="20"/>
              </w:rPr>
              <w:t>Bonferroni</w:t>
            </w:r>
            <w:proofErr w:type="spellEnd"/>
            <w:r w:rsidRPr="004B4567">
              <w:rPr>
                <w:sz w:val="20"/>
                <w:szCs w:val="20"/>
              </w:rPr>
              <w:t>)</w:t>
            </w:r>
          </w:p>
        </w:tc>
        <w:tc>
          <w:tcPr>
            <w:tcW w:w="1350" w:type="dxa"/>
            <w:tcBorders>
              <w:top w:val="single" w:sz="4" w:space="0" w:color="auto"/>
              <w:bottom w:val="single" w:sz="4" w:space="0" w:color="auto"/>
            </w:tcBorders>
            <w:vAlign w:val="center"/>
          </w:tcPr>
          <w:p w:rsidR="004B4567" w:rsidRPr="004B4567" w:rsidRDefault="004B4567" w:rsidP="004B4567">
            <w:pPr>
              <w:pStyle w:val="ListParagraph"/>
              <w:ind w:left="0"/>
              <w:jc w:val="center"/>
              <w:rPr>
                <w:sz w:val="20"/>
                <w:szCs w:val="20"/>
              </w:rPr>
            </w:pPr>
            <w:r w:rsidRPr="004B4567">
              <w:rPr>
                <w:sz w:val="20"/>
                <w:szCs w:val="20"/>
              </w:rPr>
              <w:t>PACE+LR</w:t>
            </w:r>
          </w:p>
        </w:tc>
      </w:tr>
      <w:tr w:rsidR="004B4567" w:rsidRPr="004B4567" w:rsidTr="004B4567">
        <w:trPr>
          <w:trHeight w:val="360"/>
        </w:trPr>
        <w:tc>
          <w:tcPr>
            <w:tcW w:w="1795" w:type="dxa"/>
            <w:tcBorders>
              <w:top w:val="single" w:sz="4" w:space="0" w:color="auto"/>
              <w:bottom w:val="single" w:sz="4" w:space="0" w:color="auto"/>
            </w:tcBorders>
            <w:vAlign w:val="center"/>
          </w:tcPr>
          <w:p w:rsidR="004B4567" w:rsidRPr="004B4567" w:rsidRDefault="004B4567" w:rsidP="004B4567">
            <w:pPr>
              <w:pStyle w:val="ListParagraph"/>
              <w:ind w:left="0"/>
              <w:jc w:val="center"/>
              <w:rPr>
                <w:sz w:val="20"/>
                <w:szCs w:val="20"/>
              </w:rPr>
            </w:pPr>
            <w:r w:rsidRPr="004B4567">
              <w:rPr>
                <w:sz w:val="20"/>
                <w:szCs w:val="20"/>
              </w:rPr>
              <w:t>0.322</w:t>
            </w:r>
          </w:p>
        </w:tc>
        <w:tc>
          <w:tcPr>
            <w:tcW w:w="1535" w:type="dxa"/>
            <w:tcBorders>
              <w:top w:val="single" w:sz="4" w:space="0" w:color="auto"/>
              <w:bottom w:val="single" w:sz="4" w:space="0" w:color="auto"/>
            </w:tcBorders>
            <w:vAlign w:val="center"/>
          </w:tcPr>
          <w:p w:rsidR="004B4567" w:rsidRPr="004B4567" w:rsidRDefault="004B4567" w:rsidP="004B4567">
            <w:pPr>
              <w:pStyle w:val="ListParagraph"/>
              <w:ind w:left="0"/>
              <w:jc w:val="center"/>
              <w:rPr>
                <w:sz w:val="20"/>
                <w:szCs w:val="20"/>
              </w:rPr>
            </w:pPr>
            <w:r w:rsidRPr="004B4567">
              <w:rPr>
                <w:sz w:val="20"/>
                <w:szCs w:val="20"/>
              </w:rPr>
              <w:t>0.0872</w:t>
            </w:r>
          </w:p>
        </w:tc>
        <w:tc>
          <w:tcPr>
            <w:tcW w:w="1620" w:type="dxa"/>
            <w:tcBorders>
              <w:top w:val="single" w:sz="4" w:space="0" w:color="auto"/>
              <w:bottom w:val="single" w:sz="4" w:space="0" w:color="auto"/>
            </w:tcBorders>
            <w:vAlign w:val="center"/>
          </w:tcPr>
          <w:p w:rsidR="004B4567" w:rsidRPr="004B4567" w:rsidRDefault="004B4567" w:rsidP="004B4567">
            <w:pPr>
              <w:pStyle w:val="ListParagraph"/>
              <w:ind w:left="0"/>
              <w:jc w:val="center"/>
              <w:rPr>
                <w:sz w:val="20"/>
                <w:szCs w:val="20"/>
              </w:rPr>
            </w:pPr>
            <w:r w:rsidRPr="004B4567">
              <w:rPr>
                <w:sz w:val="20"/>
                <w:szCs w:val="20"/>
              </w:rPr>
              <w:t>0.266</w:t>
            </w:r>
          </w:p>
        </w:tc>
        <w:tc>
          <w:tcPr>
            <w:tcW w:w="270" w:type="dxa"/>
            <w:tcBorders>
              <w:top w:val="nil"/>
              <w:bottom w:val="single" w:sz="4" w:space="0" w:color="auto"/>
            </w:tcBorders>
            <w:vAlign w:val="center"/>
          </w:tcPr>
          <w:p w:rsidR="004B4567" w:rsidRPr="004B4567" w:rsidRDefault="004B4567" w:rsidP="004B4567">
            <w:pPr>
              <w:pStyle w:val="ListParagraph"/>
              <w:ind w:left="0"/>
              <w:jc w:val="center"/>
              <w:rPr>
                <w:sz w:val="20"/>
                <w:szCs w:val="20"/>
              </w:rPr>
            </w:pPr>
          </w:p>
        </w:tc>
        <w:tc>
          <w:tcPr>
            <w:tcW w:w="1800" w:type="dxa"/>
            <w:tcBorders>
              <w:top w:val="single" w:sz="4" w:space="0" w:color="auto"/>
              <w:bottom w:val="single" w:sz="4" w:space="0" w:color="auto"/>
            </w:tcBorders>
            <w:vAlign w:val="center"/>
          </w:tcPr>
          <w:p w:rsidR="004B4567" w:rsidRPr="004B4567" w:rsidRDefault="004B4567" w:rsidP="004B4567">
            <w:pPr>
              <w:pStyle w:val="ListParagraph"/>
              <w:ind w:left="0"/>
              <w:jc w:val="center"/>
              <w:rPr>
                <w:sz w:val="20"/>
                <w:szCs w:val="20"/>
              </w:rPr>
            </w:pPr>
            <w:r w:rsidRPr="004B4567">
              <w:rPr>
                <w:sz w:val="20"/>
                <w:szCs w:val="20"/>
              </w:rPr>
              <w:t>&lt; 2E-16</w:t>
            </w:r>
          </w:p>
        </w:tc>
        <w:tc>
          <w:tcPr>
            <w:tcW w:w="1350" w:type="dxa"/>
            <w:tcBorders>
              <w:top w:val="single" w:sz="4" w:space="0" w:color="auto"/>
              <w:bottom w:val="single" w:sz="4" w:space="0" w:color="auto"/>
            </w:tcBorders>
            <w:vAlign w:val="center"/>
          </w:tcPr>
          <w:p w:rsidR="004B4567" w:rsidRPr="004B4567" w:rsidRDefault="004B4567" w:rsidP="004B4567">
            <w:pPr>
              <w:pStyle w:val="ListParagraph"/>
              <w:ind w:left="0"/>
              <w:jc w:val="center"/>
              <w:rPr>
                <w:sz w:val="20"/>
                <w:szCs w:val="20"/>
              </w:rPr>
            </w:pPr>
            <w:r w:rsidRPr="004B4567">
              <w:rPr>
                <w:sz w:val="20"/>
                <w:szCs w:val="20"/>
              </w:rPr>
              <w:t>&lt; 2E-16</w:t>
            </w:r>
          </w:p>
        </w:tc>
      </w:tr>
    </w:tbl>
    <w:p w:rsidR="004B4567" w:rsidRPr="004B4567" w:rsidRDefault="004B4567" w:rsidP="003B574D">
      <w:pPr>
        <w:pStyle w:val="TextSection"/>
      </w:pPr>
      <w:r w:rsidRPr="004B4567">
        <w:t xml:space="preserve"> </w:t>
      </w:r>
    </w:p>
    <w:p w:rsidR="004B4567" w:rsidRPr="004B4567" w:rsidRDefault="004B4567" w:rsidP="003B574D">
      <w:pPr>
        <w:pStyle w:val="TextSection"/>
      </w:pPr>
    </w:p>
    <w:p w:rsidR="004B4567" w:rsidRPr="003E3A6F" w:rsidRDefault="004B4567" w:rsidP="007A1882">
      <w:pPr>
        <w:pStyle w:val="TableTitle"/>
      </w:pPr>
      <w:bookmarkStart w:id="77" w:name="_Toc297926638"/>
      <w:r w:rsidRPr="003E3A6F">
        <w:t>Table 2. Empirical Type I error rates of different methods at the significance level of 0.05.</w:t>
      </w:r>
      <w:bookmarkEnd w:id="77"/>
      <w:r w:rsidRPr="003E3A6F">
        <w:t xml:space="preserve">  </w:t>
      </w:r>
    </w:p>
    <w:p w:rsidR="004B4567" w:rsidRPr="004B4567" w:rsidRDefault="004B4567" w:rsidP="003B574D">
      <w:pPr>
        <w:pStyle w:val="TextSection"/>
      </w:pPr>
    </w:p>
    <w:tbl>
      <w:tblPr>
        <w:tblStyle w:val="TableGrid"/>
        <w:tblpPr w:leftFromText="180" w:rightFromText="180" w:vertAnchor="text" w:horzAnchor="page" w:tblpX="1909" w:tblpY="-376"/>
        <w:tblW w:w="9018"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1188"/>
        <w:gridCol w:w="1178"/>
        <w:gridCol w:w="923"/>
        <w:gridCol w:w="1113"/>
        <w:gridCol w:w="746"/>
        <w:gridCol w:w="873"/>
        <w:gridCol w:w="222"/>
        <w:gridCol w:w="923"/>
        <w:gridCol w:w="1113"/>
        <w:gridCol w:w="739"/>
      </w:tblGrid>
      <w:tr w:rsidR="00B843CC" w:rsidRPr="004B4567" w:rsidTr="00B843CC">
        <w:trPr>
          <w:trHeight w:val="360"/>
        </w:trPr>
        <w:tc>
          <w:tcPr>
            <w:tcW w:w="1188" w:type="dxa"/>
            <w:vMerge w:val="restart"/>
            <w:vAlign w:val="center"/>
          </w:tcPr>
          <w:p w:rsidR="00B843CC" w:rsidRPr="00B843CC" w:rsidRDefault="00B843CC" w:rsidP="00B843CC">
            <w:pPr>
              <w:pStyle w:val="ListParagraph"/>
              <w:ind w:left="0"/>
              <w:jc w:val="center"/>
              <w:rPr>
                <w:sz w:val="19"/>
                <w:szCs w:val="19"/>
              </w:rPr>
            </w:pPr>
            <w:r w:rsidRPr="00B843CC">
              <w:rPr>
                <w:sz w:val="19"/>
                <w:szCs w:val="19"/>
              </w:rPr>
              <w:t xml:space="preserve">Effect of GS on </w:t>
            </w:r>
            <m:oMath>
              <m:sSub>
                <m:sSubPr>
                  <m:ctrlPr>
                    <w:rPr>
                      <w:rFonts w:ascii="Cambria Math" w:hAnsi="Cambria Math"/>
                      <w:i/>
                      <w:sz w:val="19"/>
                      <w:szCs w:val="19"/>
                    </w:rPr>
                  </m:ctrlPr>
                </m:sSubPr>
                <m:e>
                  <m:r>
                    <w:rPr>
                      <w:rFonts w:ascii="Cambria Math" w:hAnsi="Cambria Math"/>
                      <w:sz w:val="19"/>
                      <w:szCs w:val="19"/>
                    </w:rPr>
                    <m:t>x</m:t>
                  </m:r>
                </m:e>
                <m:sub>
                  <m:r>
                    <w:rPr>
                      <w:rFonts w:ascii="Cambria Math" w:hAnsi="Cambria Math"/>
                      <w:sz w:val="19"/>
                      <w:szCs w:val="19"/>
                    </w:rPr>
                    <m:t>ij</m:t>
                  </m:r>
                </m:sub>
              </m:sSub>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t</m:t>
                  </m:r>
                </m:e>
                <m:sub>
                  <m:r>
                    <w:rPr>
                      <w:rFonts w:ascii="Cambria Math" w:hAnsi="Cambria Math"/>
                      <w:sz w:val="19"/>
                      <w:szCs w:val="19"/>
                    </w:rPr>
                    <m:t>ij</m:t>
                  </m:r>
                </m:sub>
              </m:sSub>
              <m:r>
                <w:rPr>
                  <w:rFonts w:ascii="Cambria Math" w:hAnsi="Cambria Math"/>
                  <w:sz w:val="19"/>
                  <w:szCs w:val="19"/>
                </w:rPr>
                <m:t>)</m:t>
              </m:r>
            </m:oMath>
          </w:p>
        </w:tc>
        <w:tc>
          <w:tcPr>
            <w:tcW w:w="1178" w:type="dxa"/>
            <w:vMerge w:val="restart"/>
            <w:vAlign w:val="center"/>
          </w:tcPr>
          <w:p w:rsidR="00B843CC" w:rsidRPr="00B843CC" w:rsidRDefault="00B843CC" w:rsidP="00B843CC">
            <w:pPr>
              <w:pStyle w:val="ListParagraph"/>
              <w:ind w:left="0"/>
              <w:jc w:val="center"/>
              <w:rPr>
                <w:sz w:val="19"/>
                <w:szCs w:val="19"/>
              </w:rPr>
            </w:pPr>
            <w:r w:rsidRPr="00B843CC">
              <w:rPr>
                <w:sz w:val="19"/>
                <w:szCs w:val="19"/>
              </w:rPr>
              <w:t xml:space="preserve">mean </w:t>
            </w:r>
            <w:r w:rsidRPr="00B843CC">
              <w:rPr>
                <w:i/>
                <w:sz w:val="19"/>
                <w:szCs w:val="19"/>
              </w:rPr>
              <w:t>F-</w:t>
            </w:r>
            <w:r w:rsidRPr="00B843CC">
              <w:rPr>
                <w:sz w:val="19"/>
                <w:szCs w:val="19"/>
              </w:rPr>
              <w:t>test statistic</w:t>
            </w:r>
          </w:p>
          <w:p w:rsidR="00B843CC" w:rsidRPr="00B843CC" w:rsidRDefault="00B843CC" w:rsidP="00B843CC">
            <w:pPr>
              <w:pStyle w:val="ListParagraph"/>
              <w:ind w:left="0"/>
              <w:jc w:val="center"/>
              <w:rPr>
                <w:sz w:val="19"/>
                <w:szCs w:val="19"/>
              </w:rPr>
            </w:pPr>
            <w:r w:rsidRPr="00B843CC">
              <w:rPr>
                <w:sz w:val="19"/>
                <w:szCs w:val="19"/>
              </w:rPr>
              <w:t>from LMM</w:t>
            </w:r>
          </w:p>
        </w:tc>
        <w:tc>
          <w:tcPr>
            <w:tcW w:w="0" w:type="auto"/>
            <w:gridSpan w:val="4"/>
            <w:tcBorders>
              <w:bottom w:val="single" w:sz="4" w:space="0" w:color="auto"/>
            </w:tcBorders>
            <w:vAlign w:val="center"/>
          </w:tcPr>
          <w:p w:rsidR="00B843CC" w:rsidRPr="00B843CC" w:rsidRDefault="00B843CC" w:rsidP="00B843CC">
            <w:pPr>
              <w:pStyle w:val="ListParagraph"/>
              <w:ind w:left="0"/>
              <w:jc w:val="center"/>
              <w:rPr>
                <w:sz w:val="19"/>
                <w:szCs w:val="19"/>
              </w:rPr>
            </w:pPr>
            <w:r w:rsidRPr="00B843CC">
              <w:rPr>
                <w:sz w:val="19"/>
                <w:szCs w:val="19"/>
              </w:rPr>
              <w:t>IV analysis</w:t>
            </w:r>
          </w:p>
        </w:tc>
        <w:tc>
          <w:tcPr>
            <w:tcW w:w="0" w:type="auto"/>
            <w:tcBorders>
              <w:bottom w:val="nil"/>
            </w:tcBorders>
            <w:vAlign w:val="center"/>
          </w:tcPr>
          <w:p w:rsidR="00B843CC" w:rsidRPr="00B843CC" w:rsidRDefault="00B843CC" w:rsidP="00B843CC">
            <w:pPr>
              <w:pStyle w:val="ListParagraph"/>
              <w:ind w:left="0"/>
              <w:jc w:val="center"/>
              <w:rPr>
                <w:sz w:val="19"/>
                <w:szCs w:val="19"/>
              </w:rPr>
            </w:pPr>
          </w:p>
        </w:tc>
        <w:tc>
          <w:tcPr>
            <w:tcW w:w="0" w:type="auto"/>
            <w:gridSpan w:val="3"/>
            <w:tcBorders>
              <w:bottom w:val="single" w:sz="4" w:space="0" w:color="auto"/>
            </w:tcBorders>
            <w:vAlign w:val="center"/>
          </w:tcPr>
          <w:p w:rsidR="00B843CC" w:rsidRPr="00B843CC" w:rsidRDefault="00B843CC" w:rsidP="00B843CC">
            <w:pPr>
              <w:pStyle w:val="ListParagraph"/>
              <w:ind w:left="0"/>
              <w:jc w:val="center"/>
              <w:rPr>
                <w:sz w:val="19"/>
                <w:szCs w:val="19"/>
              </w:rPr>
            </w:pPr>
            <w:r w:rsidRPr="00B843CC">
              <w:rPr>
                <w:sz w:val="19"/>
                <w:szCs w:val="19"/>
              </w:rPr>
              <w:t>Linear regression</w:t>
            </w:r>
          </w:p>
        </w:tc>
      </w:tr>
      <w:tr w:rsidR="00B843CC" w:rsidRPr="004B4567" w:rsidTr="00B843CC">
        <w:trPr>
          <w:trHeight w:val="360"/>
        </w:trPr>
        <w:tc>
          <w:tcPr>
            <w:tcW w:w="1188" w:type="dxa"/>
            <w:vMerge/>
            <w:tcBorders>
              <w:bottom w:val="single" w:sz="4" w:space="0" w:color="auto"/>
            </w:tcBorders>
            <w:vAlign w:val="center"/>
          </w:tcPr>
          <w:p w:rsidR="00B843CC" w:rsidRPr="00B843CC" w:rsidRDefault="00B843CC" w:rsidP="00B843CC">
            <w:pPr>
              <w:pStyle w:val="ListParagraph"/>
              <w:ind w:left="0"/>
              <w:jc w:val="center"/>
              <w:rPr>
                <w:sz w:val="19"/>
                <w:szCs w:val="19"/>
              </w:rPr>
            </w:pPr>
          </w:p>
        </w:tc>
        <w:tc>
          <w:tcPr>
            <w:tcW w:w="1178" w:type="dxa"/>
            <w:vMerge/>
            <w:tcBorders>
              <w:bottom w:val="single" w:sz="4" w:space="0" w:color="auto"/>
            </w:tcBorders>
            <w:vAlign w:val="center"/>
          </w:tcPr>
          <w:p w:rsidR="00B843CC" w:rsidRPr="00B843CC" w:rsidRDefault="00B843CC" w:rsidP="00B843CC">
            <w:pPr>
              <w:pStyle w:val="ListParagraph"/>
              <w:ind w:left="0"/>
              <w:jc w:val="center"/>
              <w:rPr>
                <w:sz w:val="19"/>
                <w:szCs w:val="19"/>
              </w:rPr>
            </w:pPr>
          </w:p>
        </w:tc>
        <w:tc>
          <w:tcPr>
            <w:tcW w:w="0" w:type="auto"/>
            <w:tcBorders>
              <w:top w:val="single" w:sz="4" w:space="0" w:color="auto"/>
              <w:bottom w:val="single" w:sz="4" w:space="0" w:color="auto"/>
            </w:tcBorders>
            <w:vAlign w:val="center"/>
          </w:tcPr>
          <w:p w:rsidR="00B843CC" w:rsidRPr="00B843CC" w:rsidRDefault="00B843CC" w:rsidP="00B843CC">
            <w:pPr>
              <w:pStyle w:val="ListParagraph"/>
              <w:ind w:left="0"/>
              <w:jc w:val="center"/>
              <w:rPr>
                <w:sz w:val="19"/>
                <w:szCs w:val="19"/>
              </w:rPr>
            </w:pPr>
            <w:r w:rsidRPr="00B843CC">
              <w:rPr>
                <w:sz w:val="19"/>
                <w:szCs w:val="19"/>
              </w:rPr>
              <w:t>corrected</w:t>
            </w:r>
          </w:p>
          <w:p w:rsidR="00B843CC" w:rsidRPr="00B843CC" w:rsidRDefault="00B843CC" w:rsidP="00B843CC">
            <w:pPr>
              <w:pStyle w:val="ListParagraph"/>
              <w:ind w:left="0"/>
              <w:jc w:val="center"/>
              <w:rPr>
                <w:sz w:val="19"/>
                <w:szCs w:val="19"/>
              </w:rPr>
            </w:pPr>
            <w:proofErr w:type="spellStart"/>
            <w:r w:rsidRPr="00B843CC">
              <w:rPr>
                <w:sz w:val="19"/>
                <w:szCs w:val="19"/>
              </w:rPr>
              <w:t>minP</w:t>
            </w:r>
            <w:proofErr w:type="spellEnd"/>
          </w:p>
        </w:tc>
        <w:tc>
          <w:tcPr>
            <w:tcW w:w="0" w:type="auto"/>
            <w:tcBorders>
              <w:top w:val="single" w:sz="4" w:space="0" w:color="auto"/>
              <w:bottom w:val="single" w:sz="4" w:space="0" w:color="auto"/>
            </w:tcBorders>
            <w:vAlign w:val="center"/>
          </w:tcPr>
          <w:p w:rsidR="00B843CC" w:rsidRPr="00B843CC" w:rsidRDefault="00B843CC" w:rsidP="00B843CC">
            <w:pPr>
              <w:pStyle w:val="ListParagraph"/>
              <w:ind w:left="0"/>
              <w:jc w:val="center"/>
              <w:rPr>
                <w:sz w:val="19"/>
                <w:szCs w:val="19"/>
              </w:rPr>
            </w:pPr>
            <w:r w:rsidRPr="00B843CC">
              <w:rPr>
                <w:sz w:val="19"/>
                <w:szCs w:val="19"/>
              </w:rPr>
              <w:t>uncorrected</w:t>
            </w:r>
          </w:p>
          <w:p w:rsidR="00B843CC" w:rsidRPr="00B843CC" w:rsidRDefault="00B843CC" w:rsidP="00B843CC">
            <w:pPr>
              <w:pStyle w:val="ListParagraph"/>
              <w:ind w:left="0"/>
              <w:jc w:val="center"/>
              <w:rPr>
                <w:sz w:val="19"/>
                <w:szCs w:val="19"/>
              </w:rPr>
            </w:pPr>
            <w:proofErr w:type="spellStart"/>
            <w:r w:rsidRPr="00B843CC">
              <w:rPr>
                <w:sz w:val="19"/>
                <w:szCs w:val="19"/>
              </w:rPr>
              <w:t>minP</w:t>
            </w:r>
            <w:proofErr w:type="spellEnd"/>
          </w:p>
        </w:tc>
        <w:tc>
          <w:tcPr>
            <w:tcW w:w="0" w:type="auto"/>
            <w:tcBorders>
              <w:top w:val="single" w:sz="4" w:space="0" w:color="auto"/>
              <w:bottom w:val="single" w:sz="4" w:space="0" w:color="auto"/>
            </w:tcBorders>
            <w:vAlign w:val="center"/>
          </w:tcPr>
          <w:p w:rsidR="00B843CC" w:rsidRPr="00B843CC" w:rsidRDefault="00B843CC" w:rsidP="00B843CC">
            <w:pPr>
              <w:pStyle w:val="ListParagraph"/>
              <w:ind w:left="0"/>
              <w:jc w:val="center"/>
              <w:rPr>
                <w:sz w:val="19"/>
                <w:szCs w:val="19"/>
              </w:rPr>
            </w:pPr>
            <w:r w:rsidRPr="00B843CC">
              <w:rPr>
                <w:sz w:val="19"/>
                <w:szCs w:val="19"/>
              </w:rPr>
              <w:t>PACE</w:t>
            </w:r>
          </w:p>
          <w:p w:rsidR="00B843CC" w:rsidRPr="00B843CC" w:rsidRDefault="00B843CC" w:rsidP="00B843CC">
            <w:pPr>
              <w:pStyle w:val="ListParagraph"/>
              <w:ind w:left="0"/>
              <w:jc w:val="center"/>
              <w:rPr>
                <w:sz w:val="19"/>
                <w:szCs w:val="19"/>
              </w:rPr>
            </w:pPr>
            <w:r w:rsidRPr="00B843CC">
              <w:rPr>
                <w:sz w:val="19"/>
                <w:szCs w:val="19"/>
              </w:rPr>
              <w:t>+2SLS</w:t>
            </w:r>
          </w:p>
        </w:tc>
        <w:tc>
          <w:tcPr>
            <w:tcW w:w="0" w:type="auto"/>
            <w:tcBorders>
              <w:top w:val="single" w:sz="4" w:space="0" w:color="auto"/>
              <w:bottom w:val="single" w:sz="4" w:space="0" w:color="auto"/>
            </w:tcBorders>
            <w:vAlign w:val="center"/>
          </w:tcPr>
          <w:p w:rsidR="00B843CC" w:rsidRPr="00B843CC" w:rsidRDefault="00B843CC" w:rsidP="00B843CC">
            <w:pPr>
              <w:pStyle w:val="ListParagraph"/>
              <w:ind w:left="0"/>
              <w:jc w:val="center"/>
              <w:rPr>
                <w:sz w:val="19"/>
                <w:szCs w:val="19"/>
              </w:rPr>
            </w:pPr>
            <w:r w:rsidRPr="00B843CC">
              <w:rPr>
                <w:sz w:val="19"/>
                <w:szCs w:val="19"/>
              </w:rPr>
              <w:t>PACE</w:t>
            </w:r>
          </w:p>
          <w:p w:rsidR="00B843CC" w:rsidRPr="00B843CC" w:rsidRDefault="00B843CC" w:rsidP="00B843CC">
            <w:pPr>
              <w:pStyle w:val="ListParagraph"/>
              <w:ind w:left="0"/>
              <w:jc w:val="center"/>
              <w:rPr>
                <w:sz w:val="19"/>
                <w:szCs w:val="19"/>
              </w:rPr>
            </w:pPr>
            <w:r w:rsidRPr="00B843CC">
              <w:rPr>
                <w:sz w:val="19"/>
                <w:szCs w:val="19"/>
              </w:rPr>
              <w:t>+2SFLR</w:t>
            </w:r>
          </w:p>
        </w:tc>
        <w:tc>
          <w:tcPr>
            <w:tcW w:w="0" w:type="auto"/>
            <w:tcBorders>
              <w:top w:val="nil"/>
              <w:bottom w:val="single" w:sz="4" w:space="0" w:color="auto"/>
            </w:tcBorders>
            <w:vAlign w:val="center"/>
          </w:tcPr>
          <w:p w:rsidR="00B843CC" w:rsidRPr="00B843CC" w:rsidRDefault="00B843CC" w:rsidP="00B843CC">
            <w:pPr>
              <w:pStyle w:val="ListParagraph"/>
              <w:ind w:left="0"/>
              <w:jc w:val="center"/>
              <w:rPr>
                <w:sz w:val="19"/>
                <w:szCs w:val="19"/>
              </w:rPr>
            </w:pPr>
          </w:p>
        </w:tc>
        <w:tc>
          <w:tcPr>
            <w:tcW w:w="0" w:type="auto"/>
            <w:tcBorders>
              <w:top w:val="single" w:sz="4" w:space="0" w:color="auto"/>
              <w:bottom w:val="single" w:sz="4" w:space="0" w:color="auto"/>
            </w:tcBorders>
            <w:vAlign w:val="center"/>
          </w:tcPr>
          <w:p w:rsidR="00B843CC" w:rsidRPr="00B843CC" w:rsidRDefault="00B843CC" w:rsidP="00B843CC">
            <w:pPr>
              <w:pStyle w:val="ListParagraph"/>
              <w:ind w:left="0"/>
              <w:jc w:val="center"/>
              <w:rPr>
                <w:sz w:val="19"/>
                <w:szCs w:val="19"/>
              </w:rPr>
            </w:pPr>
            <w:r w:rsidRPr="00B843CC">
              <w:rPr>
                <w:sz w:val="19"/>
                <w:szCs w:val="19"/>
              </w:rPr>
              <w:t>corrected</w:t>
            </w:r>
          </w:p>
          <w:p w:rsidR="00B843CC" w:rsidRPr="00B843CC" w:rsidRDefault="00B843CC" w:rsidP="00B843CC">
            <w:pPr>
              <w:pStyle w:val="ListParagraph"/>
              <w:ind w:left="0"/>
              <w:jc w:val="center"/>
              <w:rPr>
                <w:sz w:val="19"/>
                <w:szCs w:val="19"/>
              </w:rPr>
            </w:pPr>
            <w:proofErr w:type="spellStart"/>
            <w:r w:rsidRPr="00B843CC">
              <w:rPr>
                <w:sz w:val="19"/>
                <w:szCs w:val="19"/>
              </w:rPr>
              <w:t>minP</w:t>
            </w:r>
            <w:proofErr w:type="spellEnd"/>
          </w:p>
        </w:tc>
        <w:tc>
          <w:tcPr>
            <w:tcW w:w="0" w:type="auto"/>
            <w:tcBorders>
              <w:top w:val="single" w:sz="4" w:space="0" w:color="auto"/>
              <w:bottom w:val="single" w:sz="4" w:space="0" w:color="auto"/>
            </w:tcBorders>
            <w:vAlign w:val="center"/>
          </w:tcPr>
          <w:p w:rsidR="00B843CC" w:rsidRPr="00B843CC" w:rsidRDefault="00B843CC" w:rsidP="00B843CC">
            <w:pPr>
              <w:pStyle w:val="ListParagraph"/>
              <w:ind w:left="0"/>
              <w:jc w:val="center"/>
              <w:rPr>
                <w:sz w:val="19"/>
                <w:szCs w:val="19"/>
              </w:rPr>
            </w:pPr>
            <w:r w:rsidRPr="00B843CC">
              <w:rPr>
                <w:sz w:val="19"/>
                <w:szCs w:val="19"/>
              </w:rPr>
              <w:t>uncorrected</w:t>
            </w:r>
          </w:p>
          <w:p w:rsidR="00B843CC" w:rsidRPr="00B843CC" w:rsidRDefault="00B843CC" w:rsidP="00B843CC">
            <w:pPr>
              <w:pStyle w:val="ListParagraph"/>
              <w:tabs>
                <w:tab w:val="left" w:pos="8730"/>
              </w:tabs>
              <w:ind w:left="0"/>
              <w:jc w:val="center"/>
              <w:rPr>
                <w:sz w:val="19"/>
                <w:szCs w:val="19"/>
              </w:rPr>
            </w:pPr>
            <w:proofErr w:type="spellStart"/>
            <w:r w:rsidRPr="00B843CC">
              <w:rPr>
                <w:sz w:val="19"/>
                <w:szCs w:val="19"/>
              </w:rPr>
              <w:t>minP</w:t>
            </w:r>
            <w:proofErr w:type="spellEnd"/>
          </w:p>
        </w:tc>
        <w:tc>
          <w:tcPr>
            <w:tcW w:w="0" w:type="auto"/>
            <w:tcBorders>
              <w:top w:val="single" w:sz="4" w:space="0" w:color="auto"/>
              <w:bottom w:val="single" w:sz="4" w:space="0" w:color="auto"/>
            </w:tcBorders>
            <w:vAlign w:val="center"/>
          </w:tcPr>
          <w:p w:rsidR="00B843CC" w:rsidRPr="00B843CC" w:rsidRDefault="00B843CC" w:rsidP="00B843CC">
            <w:pPr>
              <w:pStyle w:val="ListParagraph"/>
              <w:ind w:left="0"/>
              <w:jc w:val="center"/>
              <w:rPr>
                <w:sz w:val="19"/>
                <w:szCs w:val="19"/>
              </w:rPr>
            </w:pPr>
            <w:r w:rsidRPr="00B843CC">
              <w:rPr>
                <w:sz w:val="19"/>
                <w:szCs w:val="19"/>
              </w:rPr>
              <w:t>PACE</w:t>
            </w:r>
          </w:p>
          <w:p w:rsidR="00B843CC" w:rsidRPr="00B843CC" w:rsidRDefault="00B843CC" w:rsidP="00B843CC">
            <w:pPr>
              <w:pStyle w:val="ListParagraph"/>
              <w:ind w:left="0"/>
              <w:jc w:val="center"/>
              <w:rPr>
                <w:sz w:val="19"/>
                <w:szCs w:val="19"/>
              </w:rPr>
            </w:pPr>
            <w:r w:rsidRPr="00B843CC">
              <w:rPr>
                <w:sz w:val="19"/>
                <w:szCs w:val="19"/>
              </w:rPr>
              <w:t>+LR</w:t>
            </w:r>
          </w:p>
        </w:tc>
      </w:tr>
      <w:tr w:rsidR="00B843CC" w:rsidRPr="004B4567" w:rsidTr="00B843CC">
        <w:trPr>
          <w:trHeight w:val="360"/>
        </w:trPr>
        <w:tc>
          <w:tcPr>
            <w:tcW w:w="1188" w:type="dxa"/>
            <w:tcBorders>
              <w:top w:val="single" w:sz="4" w:space="0" w:color="auto"/>
              <w:bottom w:val="nil"/>
              <w:right w:val="nil"/>
            </w:tcBorders>
            <w:vAlign w:val="center"/>
          </w:tcPr>
          <w:p w:rsidR="00B843CC" w:rsidRPr="00B843CC" w:rsidRDefault="009347B0" w:rsidP="00B843CC">
            <w:pPr>
              <w:pStyle w:val="ListParagraph"/>
              <w:ind w:left="0"/>
              <w:jc w:val="center"/>
              <w:rPr>
                <w:sz w:val="19"/>
                <w:szCs w:val="19"/>
              </w:rPr>
            </w:pPr>
            <m:oMathPara>
              <m:oMath>
                <m:sSub>
                  <m:sSubPr>
                    <m:ctrlPr>
                      <w:rPr>
                        <w:rFonts w:ascii="Cambria Math" w:hAnsi="Cambria Math"/>
                        <w:i/>
                        <w:sz w:val="19"/>
                        <w:szCs w:val="19"/>
                      </w:rPr>
                    </m:ctrlPr>
                  </m:sSubPr>
                  <m:e>
                    <m:r>
                      <w:rPr>
                        <w:rFonts w:ascii="Cambria Math" w:hAnsi="Cambria Math"/>
                        <w:sz w:val="19"/>
                        <w:szCs w:val="19"/>
                      </w:rPr>
                      <m:t>β</m:t>
                    </m:r>
                  </m:e>
                  <m:sub>
                    <m:r>
                      <w:rPr>
                        <w:rFonts w:ascii="Cambria Math" w:hAnsi="Cambria Math"/>
                        <w:sz w:val="19"/>
                        <w:szCs w:val="19"/>
                      </w:rPr>
                      <m:t>1</m:t>
                    </m:r>
                  </m:sub>
                </m:sSub>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t</m:t>
                    </m:r>
                  </m:e>
                  <m:sub>
                    <m:r>
                      <w:rPr>
                        <w:rFonts w:ascii="Cambria Math" w:hAnsi="Cambria Math"/>
                        <w:sz w:val="19"/>
                        <w:szCs w:val="19"/>
                      </w:rPr>
                      <m:t>ij</m:t>
                    </m:r>
                  </m:sub>
                </m:sSub>
                <m:r>
                  <w:rPr>
                    <w:rFonts w:ascii="Cambria Math" w:hAnsi="Cambria Math"/>
                    <w:sz w:val="19"/>
                    <w:szCs w:val="19"/>
                  </w:rPr>
                  <m:t>)</m:t>
                </m:r>
              </m:oMath>
            </m:oMathPara>
          </w:p>
        </w:tc>
        <w:tc>
          <w:tcPr>
            <w:tcW w:w="1178" w:type="dxa"/>
            <w:tcBorders>
              <w:top w:val="single" w:sz="4" w:space="0" w:color="auto"/>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8.56</w:t>
            </w:r>
          </w:p>
        </w:tc>
        <w:tc>
          <w:tcPr>
            <w:tcW w:w="0" w:type="auto"/>
            <w:tcBorders>
              <w:top w:val="single" w:sz="4" w:space="0" w:color="auto"/>
              <w:left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0.0004</w:t>
            </w:r>
          </w:p>
        </w:tc>
        <w:tc>
          <w:tcPr>
            <w:tcW w:w="0" w:type="auto"/>
            <w:tcBorders>
              <w:top w:val="single" w:sz="4" w:space="0" w:color="auto"/>
              <w:left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0.0248</w:t>
            </w:r>
          </w:p>
        </w:tc>
        <w:tc>
          <w:tcPr>
            <w:tcW w:w="0" w:type="auto"/>
            <w:tcBorders>
              <w:top w:val="single" w:sz="4" w:space="0" w:color="auto"/>
              <w:left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0.0146</w:t>
            </w:r>
          </w:p>
        </w:tc>
        <w:tc>
          <w:tcPr>
            <w:tcW w:w="0" w:type="auto"/>
            <w:tcBorders>
              <w:top w:val="single" w:sz="4" w:space="0" w:color="auto"/>
              <w:left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0.0004</w:t>
            </w:r>
          </w:p>
        </w:tc>
        <w:tc>
          <w:tcPr>
            <w:tcW w:w="0" w:type="auto"/>
            <w:tcBorders>
              <w:top w:val="single" w:sz="4" w:space="0" w:color="auto"/>
              <w:left w:val="nil"/>
              <w:bottom w:val="nil"/>
              <w:right w:val="nil"/>
            </w:tcBorders>
            <w:vAlign w:val="center"/>
          </w:tcPr>
          <w:p w:rsidR="00B843CC" w:rsidRPr="00B843CC" w:rsidRDefault="00B843CC" w:rsidP="00B843CC">
            <w:pPr>
              <w:pStyle w:val="ListParagraph"/>
              <w:ind w:left="0"/>
              <w:jc w:val="center"/>
              <w:rPr>
                <w:color w:val="C0504D" w:themeColor="accent2"/>
                <w:sz w:val="19"/>
                <w:szCs w:val="19"/>
              </w:rPr>
            </w:pPr>
          </w:p>
        </w:tc>
        <w:tc>
          <w:tcPr>
            <w:tcW w:w="0" w:type="auto"/>
            <w:tcBorders>
              <w:top w:val="single" w:sz="4" w:space="0" w:color="auto"/>
              <w:left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0.2888</w:t>
            </w:r>
          </w:p>
        </w:tc>
        <w:tc>
          <w:tcPr>
            <w:tcW w:w="0" w:type="auto"/>
            <w:tcBorders>
              <w:top w:val="single" w:sz="4" w:space="0" w:color="auto"/>
              <w:left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0.6050</w:t>
            </w:r>
          </w:p>
        </w:tc>
        <w:tc>
          <w:tcPr>
            <w:tcW w:w="0" w:type="auto"/>
            <w:tcBorders>
              <w:top w:val="single" w:sz="4" w:space="0" w:color="auto"/>
              <w:left w:val="nil"/>
              <w:bottom w:val="nil"/>
            </w:tcBorders>
            <w:vAlign w:val="center"/>
          </w:tcPr>
          <w:p w:rsidR="00B843CC" w:rsidRPr="00B843CC" w:rsidRDefault="00B843CC" w:rsidP="00B843CC">
            <w:pPr>
              <w:pStyle w:val="ListParagraph"/>
              <w:ind w:left="0"/>
              <w:jc w:val="center"/>
              <w:rPr>
                <w:sz w:val="19"/>
                <w:szCs w:val="19"/>
              </w:rPr>
            </w:pPr>
            <w:r w:rsidRPr="00B843CC">
              <w:rPr>
                <w:sz w:val="19"/>
                <w:szCs w:val="19"/>
              </w:rPr>
              <w:t>0.4202</w:t>
            </w:r>
          </w:p>
        </w:tc>
      </w:tr>
      <w:tr w:rsidR="00B843CC" w:rsidRPr="004B4567" w:rsidTr="00B843CC">
        <w:trPr>
          <w:trHeight w:val="360"/>
        </w:trPr>
        <w:tc>
          <w:tcPr>
            <w:tcW w:w="1188" w:type="dxa"/>
            <w:tcBorders>
              <w:top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2</w:t>
            </w:r>
            <m:oMath>
              <m:sSub>
                <m:sSubPr>
                  <m:ctrlPr>
                    <w:rPr>
                      <w:rFonts w:ascii="Cambria Math" w:hAnsi="Cambria Math"/>
                      <w:i/>
                      <w:sz w:val="19"/>
                      <w:szCs w:val="19"/>
                    </w:rPr>
                  </m:ctrlPr>
                </m:sSubPr>
                <m:e>
                  <m:r>
                    <w:rPr>
                      <w:rFonts w:ascii="Cambria Math" w:hAnsi="Cambria Math"/>
                      <w:sz w:val="19"/>
                      <w:szCs w:val="19"/>
                    </w:rPr>
                    <m:t>β</m:t>
                  </m:r>
                </m:e>
                <m:sub>
                  <m:r>
                    <w:rPr>
                      <w:rFonts w:ascii="Cambria Math" w:hAnsi="Cambria Math"/>
                      <w:sz w:val="19"/>
                      <w:szCs w:val="19"/>
                    </w:rPr>
                    <m:t>1</m:t>
                  </m:r>
                </m:sub>
              </m:sSub>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t</m:t>
                  </m:r>
                </m:e>
                <m:sub>
                  <m:r>
                    <w:rPr>
                      <w:rFonts w:ascii="Cambria Math" w:hAnsi="Cambria Math"/>
                      <w:sz w:val="19"/>
                      <w:szCs w:val="19"/>
                    </w:rPr>
                    <m:t>ij</m:t>
                  </m:r>
                </m:sub>
              </m:sSub>
              <m:r>
                <w:rPr>
                  <w:rFonts w:ascii="Cambria Math" w:hAnsi="Cambria Math"/>
                  <w:sz w:val="19"/>
                  <w:szCs w:val="19"/>
                </w:rPr>
                <m:t>)</m:t>
              </m:r>
            </m:oMath>
          </w:p>
        </w:tc>
        <w:tc>
          <w:tcPr>
            <w:tcW w:w="1178" w:type="dxa"/>
            <w:tcBorders>
              <w:top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31.1</w:t>
            </w:r>
          </w:p>
        </w:tc>
        <w:tc>
          <w:tcPr>
            <w:tcW w:w="0" w:type="auto"/>
            <w:tcBorders>
              <w:top w:val="nil"/>
              <w:left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0.0054</w:t>
            </w:r>
          </w:p>
        </w:tc>
        <w:tc>
          <w:tcPr>
            <w:tcW w:w="0" w:type="auto"/>
            <w:tcBorders>
              <w:top w:val="nil"/>
              <w:left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0.1076</w:t>
            </w:r>
          </w:p>
        </w:tc>
        <w:tc>
          <w:tcPr>
            <w:tcW w:w="0" w:type="auto"/>
            <w:tcBorders>
              <w:top w:val="nil"/>
              <w:left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0.0368</w:t>
            </w:r>
          </w:p>
        </w:tc>
        <w:tc>
          <w:tcPr>
            <w:tcW w:w="0" w:type="auto"/>
            <w:tcBorders>
              <w:top w:val="nil"/>
              <w:left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0.0040</w:t>
            </w:r>
          </w:p>
        </w:tc>
        <w:tc>
          <w:tcPr>
            <w:tcW w:w="0" w:type="auto"/>
            <w:tcBorders>
              <w:top w:val="nil"/>
              <w:left w:val="nil"/>
              <w:bottom w:val="nil"/>
              <w:right w:val="nil"/>
            </w:tcBorders>
            <w:vAlign w:val="center"/>
          </w:tcPr>
          <w:p w:rsidR="00B843CC" w:rsidRPr="00B843CC" w:rsidRDefault="00B843CC" w:rsidP="00B843CC">
            <w:pPr>
              <w:pStyle w:val="ListParagraph"/>
              <w:ind w:left="0"/>
              <w:jc w:val="center"/>
              <w:rPr>
                <w:sz w:val="19"/>
                <w:szCs w:val="19"/>
              </w:rPr>
            </w:pPr>
          </w:p>
        </w:tc>
        <w:tc>
          <w:tcPr>
            <w:tcW w:w="0" w:type="auto"/>
            <w:tcBorders>
              <w:top w:val="nil"/>
              <w:left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0.2790</w:t>
            </w:r>
          </w:p>
        </w:tc>
        <w:tc>
          <w:tcPr>
            <w:tcW w:w="0" w:type="auto"/>
            <w:tcBorders>
              <w:top w:val="nil"/>
              <w:left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0.5966</w:t>
            </w:r>
          </w:p>
        </w:tc>
        <w:tc>
          <w:tcPr>
            <w:tcW w:w="0" w:type="auto"/>
            <w:tcBorders>
              <w:top w:val="nil"/>
              <w:left w:val="nil"/>
              <w:bottom w:val="nil"/>
            </w:tcBorders>
            <w:vAlign w:val="center"/>
          </w:tcPr>
          <w:p w:rsidR="00B843CC" w:rsidRPr="00B843CC" w:rsidRDefault="00B843CC" w:rsidP="00B843CC">
            <w:pPr>
              <w:pStyle w:val="ListParagraph"/>
              <w:ind w:left="0"/>
              <w:jc w:val="center"/>
              <w:rPr>
                <w:sz w:val="19"/>
                <w:szCs w:val="19"/>
              </w:rPr>
            </w:pPr>
            <w:r w:rsidRPr="00B843CC">
              <w:rPr>
                <w:sz w:val="19"/>
                <w:szCs w:val="19"/>
              </w:rPr>
              <w:t>0.4112</w:t>
            </w:r>
          </w:p>
        </w:tc>
      </w:tr>
      <w:tr w:rsidR="00B843CC" w:rsidRPr="004B4567" w:rsidTr="00B843CC">
        <w:trPr>
          <w:trHeight w:val="360"/>
        </w:trPr>
        <w:tc>
          <w:tcPr>
            <w:tcW w:w="1188" w:type="dxa"/>
            <w:tcBorders>
              <w:top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4</w:t>
            </w:r>
            <m:oMath>
              <m:sSub>
                <m:sSubPr>
                  <m:ctrlPr>
                    <w:rPr>
                      <w:rFonts w:ascii="Cambria Math" w:hAnsi="Cambria Math"/>
                      <w:i/>
                      <w:sz w:val="19"/>
                      <w:szCs w:val="19"/>
                    </w:rPr>
                  </m:ctrlPr>
                </m:sSubPr>
                <m:e>
                  <m:r>
                    <w:rPr>
                      <w:rFonts w:ascii="Cambria Math" w:hAnsi="Cambria Math"/>
                      <w:sz w:val="19"/>
                      <w:szCs w:val="19"/>
                    </w:rPr>
                    <m:t>β</m:t>
                  </m:r>
                </m:e>
                <m:sub>
                  <m:r>
                    <w:rPr>
                      <w:rFonts w:ascii="Cambria Math" w:hAnsi="Cambria Math"/>
                      <w:sz w:val="19"/>
                      <w:szCs w:val="19"/>
                    </w:rPr>
                    <m:t>1</m:t>
                  </m:r>
                </m:sub>
              </m:sSub>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t</m:t>
                  </m:r>
                </m:e>
                <m:sub>
                  <m:r>
                    <w:rPr>
                      <w:rFonts w:ascii="Cambria Math" w:hAnsi="Cambria Math"/>
                      <w:sz w:val="19"/>
                      <w:szCs w:val="19"/>
                    </w:rPr>
                    <m:t>ij</m:t>
                  </m:r>
                </m:sub>
              </m:sSub>
              <m:r>
                <w:rPr>
                  <w:rFonts w:ascii="Cambria Math" w:hAnsi="Cambria Math"/>
                  <w:sz w:val="19"/>
                  <w:szCs w:val="19"/>
                </w:rPr>
                <m:t>)</m:t>
              </m:r>
            </m:oMath>
          </w:p>
        </w:tc>
        <w:tc>
          <w:tcPr>
            <w:tcW w:w="1178" w:type="dxa"/>
            <w:tcBorders>
              <w:top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121</w:t>
            </w:r>
          </w:p>
        </w:tc>
        <w:tc>
          <w:tcPr>
            <w:tcW w:w="0" w:type="auto"/>
            <w:tcBorders>
              <w:top w:val="nil"/>
              <w:left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0.0280</w:t>
            </w:r>
          </w:p>
        </w:tc>
        <w:tc>
          <w:tcPr>
            <w:tcW w:w="0" w:type="auto"/>
            <w:tcBorders>
              <w:top w:val="nil"/>
              <w:left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0.1928</w:t>
            </w:r>
          </w:p>
        </w:tc>
        <w:tc>
          <w:tcPr>
            <w:tcW w:w="0" w:type="auto"/>
            <w:tcBorders>
              <w:top w:val="nil"/>
              <w:left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0.0480</w:t>
            </w:r>
          </w:p>
        </w:tc>
        <w:tc>
          <w:tcPr>
            <w:tcW w:w="0" w:type="auto"/>
            <w:tcBorders>
              <w:top w:val="nil"/>
              <w:left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0.0214</w:t>
            </w:r>
          </w:p>
        </w:tc>
        <w:tc>
          <w:tcPr>
            <w:tcW w:w="0" w:type="auto"/>
            <w:tcBorders>
              <w:top w:val="nil"/>
              <w:left w:val="nil"/>
              <w:bottom w:val="nil"/>
              <w:right w:val="nil"/>
            </w:tcBorders>
            <w:vAlign w:val="center"/>
          </w:tcPr>
          <w:p w:rsidR="00B843CC" w:rsidRPr="00B843CC" w:rsidRDefault="00B843CC" w:rsidP="00B843CC">
            <w:pPr>
              <w:pStyle w:val="ListParagraph"/>
              <w:ind w:left="0"/>
              <w:jc w:val="center"/>
              <w:rPr>
                <w:sz w:val="19"/>
                <w:szCs w:val="19"/>
              </w:rPr>
            </w:pPr>
          </w:p>
        </w:tc>
        <w:tc>
          <w:tcPr>
            <w:tcW w:w="0" w:type="auto"/>
            <w:tcBorders>
              <w:top w:val="nil"/>
              <w:left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0.2594</w:t>
            </w:r>
          </w:p>
        </w:tc>
        <w:tc>
          <w:tcPr>
            <w:tcW w:w="0" w:type="auto"/>
            <w:tcBorders>
              <w:top w:val="nil"/>
              <w:left w:val="nil"/>
              <w:bottom w:val="nil"/>
              <w:right w:val="nil"/>
            </w:tcBorders>
            <w:vAlign w:val="center"/>
          </w:tcPr>
          <w:p w:rsidR="00B843CC" w:rsidRPr="00B843CC" w:rsidRDefault="00B843CC" w:rsidP="00B843CC">
            <w:pPr>
              <w:pStyle w:val="ListParagraph"/>
              <w:ind w:left="0"/>
              <w:jc w:val="center"/>
              <w:rPr>
                <w:sz w:val="19"/>
                <w:szCs w:val="19"/>
              </w:rPr>
            </w:pPr>
            <w:r w:rsidRPr="00B843CC">
              <w:rPr>
                <w:sz w:val="19"/>
                <w:szCs w:val="19"/>
              </w:rPr>
              <w:t>0.5726</w:t>
            </w:r>
          </w:p>
        </w:tc>
        <w:tc>
          <w:tcPr>
            <w:tcW w:w="0" w:type="auto"/>
            <w:tcBorders>
              <w:top w:val="nil"/>
              <w:left w:val="nil"/>
              <w:bottom w:val="nil"/>
            </w:tcBorders>
            <w:vAlign w:val="center"/>
          </w:tcPr>
          <w:p w:rsidR="00B843CC" w:rsidRPr="00B843CC" w:rsidRDefault="00B843CC" w:rsidP="00B843CC">
            <w:pPr>
              <w:pStyle w:val="ListParagraph"/>
              <w:ind w:left="0"/>
              <w:jc w:val="center"/>
              <w:rPr>
                <w:sz w:val="19"/>
                <w:szCs w:val="19"/>
              </w:rPr>
            </w:pPr>
            <w:r w:rsidRPr="00B843CC">
              <w:rPr>
                <w:sz w:val="19"/>
                <w:szCs w:val="19"/>
              </w:rPr>
              <w:t>0.3874</w:t>
            </w:r>
          </w:p>
        </w:tc>
      </w:tr>
      <w:tr w:rsidR="00B843CC" w:rsidRPr="004B4567" w:rsidTr="00B843CC">
        <w:trPr>
          <w:trHeight w:val="360"/>
        </w:trPr>
        <w:tc>
          <w:tcPr>
            <w:tcW w:w="1188" w:type="dxa"/>
            <w:tcBorders>
              <w:top w:val="nil"/>
              <w:bottom w:val="single" w:sz="4" w:space="0" w:color="auto"/>
              <w:right w:val="nil"/>
            </w:tcBorders>
            <w:vAlign w:val="center"/>
          </w:tcPr>
          <w:p w:rsidR="00B843CC" w:rsidRPr="00B843CC" w:rsidRDefault="00B843CC" w:rsidP="00B843CC">
            <w:pPr>
              <w:pStyle w:val="ListParagraph"/>
              <w:ind w:left="0"/>
              <w:jc w:val="center"/>
              <w:rPr>
                <w:sz w:val="19"/>
                <w:szCs w:val="19"/>
              </w:rPr>
            </w:pPr>
            <w:r w:rsidRPr="00B843CC">
              <w:rPr>
                <w:sz w:val="19"/>
                <w:szCs w:val="19"/>
              </w:rPr>
              <w:t>6</w:t>
            </w:r>
            <m:oMath>
              <m:sSub>
                <m:sSubPr>
                  <m:ctrlPr>
                    <w:rPr>
                      <w:rFonts w:ascii="Cambria Math" w:hAnsi="Cambria Math"/>
                      <w:i/>
                      <w:sz w:val="19"/>
                      <w:szCs w:val="19"/>
                    </w:rPr>
                  </m:ctrlPr>
                </m:sSubPr>
                <m:e>
                  <m:r>
                    <w:rPr>
                      <w:rFonts w:ascii="Cambria Math" w:hAnsi="Cambria Math"/>
                      <w:sz w:val="19"/>
                      <w:szCs w:val="19"/>
                    </w:rPr>
                    <m:t>β</m:t>
                  </m:r>
                </m:e>
                <m:sub>
                  <m:r>
                    <w:rPr>
                      <w:rFonts w:ascii="Cambria Math" w:hAnsi="Cambria Math"/>
                      <w:sz w:val="19"/>
                      <w:szCs w:val="19"/>
                    </w:rPr>
                    <m:t>1</m:t>
                  </m:r>
                </m:sub>
              </m:sSub>
              <m:r>
                <w:rPr>
                  <w:rFonts w:ascii="Cambria Math" w:hAnsi="Cambria Math"/>
                  <w:sz w:val="19"/>
                  <w:szCs w:val="19"/>
                </w:rPr>
                <m:t>(</m:t>
              </m:r>
              <m:sSub>
                <m:sSubPr>
                  <m:ctrlPr>
                    <w:rPr>
                      <w:rFonts w:ascii="Cambria Math" w:hAnsi="Cambria Math"/>
                      <w:i/>
                      <w:sz w:val="19"/>
                      <w:szCs w:val="19"/>
                    </w:rPr>
                  </m:ctrlPr>
                </m:sSubPr>
                <m:e>
                  <m:r>
                    <w:rPr>
                      <w:rFonts w:ascii="Cambria Math" w:hAnsi="Cambria Math"/>
                      <w:sz w:val="19"/>
                      <w:szCs w:val="19"/>
                    </w:rPr>
                    <m:t>t</m:t>
                  </m:r>
                </m:e>
                <m:sub>
                  <m:r>
                    <w:rPr>
                      <w:rFonts w:ascii="Cambria Math" w:hAnsi="Cambria Math"/>
                      <w:sz w:val="19"/>
                      <w:szCs w:val="19"/>
                    </w:rPr>
                    <m:t>ij</m:t>
                  </m:r>
                </m:sub>
              </m:sSub>
              <m:r>
                <w:rPr>
                  <w:rFonts w:ascii="Cambria Math" w:hAnsi="Cambria Math"/>
                  <w:sz w:val="19"/>
                  <w:szCs w:val="19"/>
                </w:rPr>
                <m:t>)</m:t>
              </m:r>
            </m:oMath>
          </w:p>
        </w:tc>
        <w:tc>
          <w:tcPr>
            <w:tcW w:w="1178" w:type="dxa"/>
            <w:tcBorders>
              <w:top w:val="nil"/>
              <w:bottom w:val="single" w:sz="4" w:space="0" w:color="auto"/>
              <w:right w:val="nil"/>
            </w:tcBorders>
            <w:vAlign w:val="center"/>
          </w:tcPr>
          <w:p w:rsidR="00B843CC" w:rsidRPr="00B843CC" w:rsidRDefault="00B843CC" w:rsidP="00B843CC">
            <w:pPr>
              <w:pStyle w:val="ListParagraph"/>
              <w:ind w:left="0"/>
              <w:jc w:val="center"/>
              <w:rPr>
                <w:sz w:val="19"/>
                <w:szCs w:val="19"/>
              </w:rPr>
            </w:pPr>
            <w:r w:rsidRPr="00B843CC">
              <w:rPr>
                <w:sz w:val="19"/>
                <w:szCs w:val="19"/>
              </w:rPr>
              <w:t>271</w:t>
            </w:r>
          </w:p>
        </w:tc>
        <w:tc>
          <w:tcPr>
            <w:tcW w:w="0" w:type="auto"/>
            <w:tcBorders>
              <w:top w:val="nil"/>
              <w:left w:val="nil"/>
              <w:bottom w:val="single" w:sz="4" w:space="0" w:color="auto"/>
              <w:right w:val="nil"/>
            </w:tcBorders>
            <w:vAlign w:val="center"/>
          </w:tcPr>
          <w:p w:rsidR="00B843CC" w:rsidRPr="00B843CC" w:rsidRDefault="00B843CC" w:rsidP="00B843CC">
            <w:pPr>
              <w:pStyle w:val="ListParagraph"/>
              <w:ind w:left="0"/>
              <w:jc w:val="center"/>
              <w:rPr>
                <w:sz w:val="19"/>
                <w:szCs w:val="19"/>
              </w:rPr>
            </w:pPr>
            <w:r w:rsidRPr="00B843CC">
              <w:rPr>
                <w:sz w:val="19"/>
                <w:szCs w:val="19"/>
              </w:rPr>
              <w:t>0.0392</w:t>
            </w:r>
          </w:p>
        </w:tc>
        <w:tc>
          <w:tcPr>
            <w:tcW w:w="0" w:type="auto"/>
            <w:tcBorders>
              <w:top w:val="nil"/>
              <w:left w:val="nil"/>
              <w:bottom w:val="single" w:sz="4" w:space="0" w:color="auto"/>
              <w:right w:val="nil"/>
            </w:tcBorders>
            <w:vAlign w:val="center"/>
          </w:tcPr>
          <w:p w:rsidR="00B843CC" w:rsidRPr="00B843CC" w:rsidRDefault="00B843CC" w:rsidP="00B843CC">
            <w:pPr>
              <w:pStyle w:val="ListParagraph"/>
              <w:ind w:left="0"/>
              <w:jc w:val="center"/>
              <w:rPr>
                <w:sz w:val="19"/>
                <w:szCs w:val="19"/>
              </w:rPr>
            </w:pPr>
            <w:r w:rsidRPr="00B843CC">
              <w:rPr>
                <w:sz w:val="19"/>
                <w:szCs w:val="19"/>
              </w:rPr>
              <w:t>0.2174</w:t>
            </w:r>
          </w:p>
        </w:tc>
        <w:tc>
          <w:tcPr>
            <w:tcW w:w="0" w:type="auto"/>
            <w:tcBorders>
              <w:top w:val="nil"/>
              <w:left w:val="nil"/>
              <w:bottom w:val="single" w:sz="4" w:space="0" w:color="auto"/>
              <w:right w:val="nil"/>
            </w:tcBorders>
            <w:vAlign w:val="center"/>
          </w:tcPr>
          <w:p w:rsidR="00B843CC" w:rsidRPr="00B843CC" w:rsidRDefault="00B843CC" w:rsidP="00B843CC">
            <w:pPr>
              <w:pStyle w:val="ListParagraph"/>
              <w:ind w:left="0"/>
              <w:jc w:val="center"/>
              <w:rPr>
                <w:sz w:val="19"/>
                <w:szCs w:val="19"/>
              </w:rPr>
            </w:pPr>
            <w:r w:rsidRPr="00B843CC">
              <w:rPr>
                <w:sz w:val="19"/>
                <w:szCs w:val="19"/>
              </w:rPr>
              <w:t>0.0500</w:t>
            </w:r>
          </w:p>
        </w:tc>
        <w:tc>
          <w:tcPr>
            <w:tcW w:w="0" w:type="auto"/>
            <w:tcBorders>
              <w:top w:val="nil"/>
              <w:left w:val="nil"/>
              <w:bottom w:val="single" w:sz="4" w:space="0" w:color="auto"/>
              <w:right w:val="nil"/>
            </w:tcBorders>
            <w:vAlign w:val="center"/>
          </w:tcPr>
          <w:p w:rsidR="00B843CC" w:rsidRPr="00B843CC" w:rsidRDefault="00B843CC" w:rsidP="00B843CC">
            <w:pPr>
              <w:pStyle w:val="ListParagraph"/>
              <w:ind w:left="0"/>
              <w:jc w:val="center"/>
              <w:rPr>
                <w:sz w:val="19"/>
                <w:szCs w:val="19"/>
              </w:rPr>
            </w:pPr>
            <w:r w:rsidRPr="00B843CC">
              <w:rPr>
                <w:sz w:val="19"/>
                <w:szCs w:val="19"/>
              </w:rPr>
              <w:t>0.0304</w:t>
            </w:r>
          </w:p>
        </w:tc>
        <w:tc>
          <w:tcPr>
            <w:tcW w:w="0" w:type="auto"/>
            <w:tcBorders>
              <w:top w:val="nil"/>
              <w:left w:val="nil"/>
              <w:bottom w:val="single" w:sz="4" w:space="0" w:color="auto"/>
              <w:right w:val="nil"/>
            </w:tcBorders>
            <w:vAlign w:val="center"/>
          </w:tcPr>
          <w:p w:rsidR="00B843CC" w:rsidRPr="00B843CC" w:rsidRDefault="00B843CC" w:rsidP="00B843CC">
            <w:pPr>
              <w:pStyle w:val="ListParagraph"/>
              <w:ind w:left="0"/>
              <w:jc w:val="center"/>
              <w:rPr>
                <w:sz w:val="19"/>
                <w:szCs w:val="19"/>
              </w:rPr>
            </w:pPr>
          </w:p>
        </w:tc>
        <w:tc>
          <w:tcPr>
            <w:tcW w:w="0" w:type="auto"/>
            <w:tcBorders>
              <w:top w:val="nil"/>
              <w:left w:val="nil"/>
              <w:bottom w:val="single" w:sz="4" w:space="0" w:color="auto"/>
              <w:right w:val="nil"/>
            </w:tcBorders>
            <w:vAlign w:val="center"/>
          </w:tcPr>
          <w:p w:rsidR="00B843CC" w:rsidRPr="00B843CC" w:rsidRDefault="00B843CC" w:rsidP="00B843CC">
            <w:pPr>
              <w:pStyle w:val="ListParagraph"/>
              <w:ind w:left="0"/>
              <w:jc w:val="center"/>
              <w:rPr>
                <w:sz w:val="19"/>
                <w:szCs w:val="19"/>
              </w:rPr>
            </w:pPr>
            <w:r w:rsidRPr="00B843CC">
              <w:rPr>
                <w:sz w:val="19"/>
                <w:szCs w:val="19"/>
              </w:rPr>
              <w:t>0.2284</w:t>
            </w:r>
          </w:p>
        </w:tc>
        <w:tc>
          <w:tcPr>
            <w:tcW w:w="0" w:type="auto"/>
            <w:tcBorders>
              <w:top w:val="nil"/>
              <w:left w:val="nil"/>
              <w:bottom w:val="single" w:sz="4" w:space="0" w:color="auto"/>
              <w:right w:val="nil"/>
            </w:tcBorders>
            <w:vAlign w:val="center"/>
          </w:tcPr>
          <w:p w:rsidR="00B843CC" w:rsidRPr="00B843CC" w:rsidRDefault="00B843CC" w:rsidP="00B843CC">
            <w:pPr>
              <w:pStyle w:val="ListParagraph"/>
              <w:ind w:left="0"/>
              <w:jc w:val="center"/>
              <w:rPr>
                <w:sz w:val="19"/>
                <w:szCs w:val="19"/>
              </w:rPr>
            </w:pPr>
            <w:r w:rsidRPr="00B843CC">
              <w:rPr>
                <w:sz w:val="19"/>
                <w:szCs w:val="19"/>
              </w:rPr>
              <w:t>0.5446</w:t>
            </w:r>
          </w:p>
        </w:tc>
        <w:tc>
          <w:tcPr>
            <w:tcW w:w="0" w:type="auto"/>
            <w:tcBorders>
              <w:top w:val="nil"/>
              <w:left w:val="nil"/>
              <w:bottom w:val="single" w:sz="4" w:space="0" w:color="auto"/>
            </w:tcBorders>
            <w:vAlign w:val="center"/>
          </w:tcPr>
          <w:p w:rsidR="00B843CC" w:rsidRPr="00B843CC" w:rsidRDefault="00B843CC" w:rsidP="00B843CC">
            <w:pPr>
              <w:pStyle w:val="ListParagraph"/>
              <w:ind w:left="0"/>
              <w:jc w:val="center"/>
              <w:rPr>
                <w:sz w:val="19"/>
                <w:szCs w:val="19"/>
              </w:rPr>
            </w:pPr>
            <w:r w:rsidRPr="00B843CC">
              <w:rPr>
                <w:sz w:val="19"/>
                <w:szCs w:val="19"/>
              </w:rPr>
              <w:t>0.3500</w:t>
            </w:r>
          </w:p>
        </w:tc>
      </w:tr>
    </w:tbl>
    <w:p w:rsidR="004B4567" w:rsidRPr="004B4567" w:rsidRDefault="004B4567" w:rsidP="003B574D">
      <w:pPr>
        <w:pStyle w:val="TextSection"/>
      </w:pPr>
      <w:r w:rsidRPr="004B4567">
        <w:br w:type="page"/>
      </w:r>
    </w:p>
    <w:p w:rsidR="004B4567" w:rsidRPr="003E3A6F" w:rsidRDefault="004B4567" w:rsidP="007A1882">
      <w:pPr>
        <w:pStyle w:val="TableTitle"/>
      </w:pPr>
      <w:bookmarkStart w:id="78" w:name="_Toc297926639"/>
      <w:r w:rsidRPr="003E3A6F">
        <w:lastRenderedPageBreak/>
        <w:t>Table 3. Empirical power of different methods at the significance level of 0.05.</w:t>
      </w:r>
      <w:bookmarkEnd w:id="78"/>
      <w:r w:rsidRPr="003E3A6F">
        <w:t xml:space="preserve">  </w:t>
      </w:r>
    </w:p>
    <w:tbl>
      <w:tblPr>
        <w:tblStyle w:val="TableGrid"/>
        <w:tblW w:w="7992" w:type="dxa"/>
        <w:tblInd w:w="108"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tblPr>
      <w:tblGrid>
        <w:gridCol w:w="1242"/>
        <w:gridCol w:w="1260"/>
        <w:gridCol w:w="270"/>
        <w:gridCol w:w="1368"/>
        <w:gridCol w:w="270"/>
        <w:gridCol w:w="1260"/>
        <w:gridCol w:w="1219"/>
        <w:gridCol w:w="1103"/>
      </w:tblGrid>
      <w:tr w:rsidR="004B4567" w:rsidRPr="004B4567" w:rsidTr="00EE0466">
        <w:trPr>
          <w:trHeight w:val="360"/>
        </w:trPr>
        <w:tc>
          <w:tcPr>
            <w:tcW w:w="1242" w:type="dxa"/>
            <w:vMerge w:val="restart"/>
            <w:tcBorders>
              <w:top w:val="single" w:sz="4" w:space="0" w:color="auto"/>
              <w:right w:val="nil"/>
            </w:tcBorders>
            <w:vAlign w:val="center"/>
          </w:tcPr>
          <w:p w:rsidR="004B4567" w:rsidRPr="004B4567" w:rsidRDefault="004B4567" w:rsidP="004B4567">
            <w:pPr>
              <w:pStyle w:val="ListParagraph"/>
              <w:ind w:left="0"/>
              <w:jc w:val="center"/>
              <w:rPr>
                <w:sz w:val="20"/>
                <w:szCs w:val="20"/>
              </w:rPr>
            </w:pPr>
            <w:r w:rsidRPr="004B4567">
              <w:rPr>
                <w:sz w:val="20"/>
                <w:szCs w:val="20"/>
              </w:rPr>
              <w:t xml:space="preserve">Effect of GS on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ij</m:t>
                  </m:r>
                </m:sub>
              </m:sSub>
              <m:r>
                <w:rPr>
                  <w:rFonts w:ascii="Cambria Math" w:hAnsi="Cambria Math"/>
                  <w:sz w:val="20"/>
                  <w:szCs w:val="20"/>
                </w:rPr>
                <m:t>)</m:t>
              </m:r>
            </m:oMath>
          </w:p>
        </w:tc>
        <w:tc>
          <w:tcPr>
            <w:tcW w:w="1260" w:type="dxa"/>
            <w:vMerge w:val="restart"/>
            <w:tcBorders>
              <w:top w:val="single" w:sz="4" w:space="0" w:color="auto"/>
            </w:tcBorders>
            <w:vAlign w:val="center"/>
          </w:tcPr>
          <w:p w:rsidR="004B4567" w:rsidRPr="004B4567" w:rsidRDefault="004B4567" w:rsidP="004B4567">
            <w:pPr>
              <w:pStyle w:val="ListParagraph"/>
              <w:ind w:left="0"/>
              <w:jc w:val="center"/>
              <w:rPr>
                <w:sz w:val="20"/>
                <w:szCs w:val="20"/>
              </w:rPr>
            </w:pPr>
            <w:r w:rsidRPr="004B4567">
              <w:rPr>
                <w:sz w:val="20"/>
                <w:szCs w:val="20"/>
              </w:rPr>
              <w:t xml:space="preserve">mean </w:t>
            </w:r>
            <w:r w:rsidRPr="004B4567">
              <w:rPr>
                <w:i/>
                <w:sz w:val="20"/>
                <w:szCs w:val="20"/>
              </w:rPr>
              <w:t>F-</w:t>
            </w:r>
            <w:r w:rsidRPr="004B4567">
              <w:rPr>
                <w:sz w:val="20"/>
                <w:szCs w:val="20"/>
              </w:rPr>
              <w:t>test statistic</w:t>
            </w:r>
          </w:p>
          <w:p w:rsidR="004B4567" w:rsidRPr="004B4567" w:rsidRDefault="004B4567" w:rsidP="004B4567">
            <w:pPr>
              <w:pStyle w:val="ListParagraph"/>
              <w:ind w:left="0"/>
              <w:jc w:val="center"/>
              <w:rPr>
                <w:sz w:val="20"/>
                <w:szCs w:val="20"/>
              </w:rPr>
            </w:pPr>
            <w:r w:rsidRPr="004B4567">
              <w:rPr>
                <w:sz w:val="20"/>
                <w:szCs w:val="20"/>
              </w:rPr>
              <w:t>from LMM</w:t>
            </w:r>
          </w:p>
        </w:tc>
        <w:tc>
          <w:tcPr>
            <w:tcW w:w="270" w:type="dxa"/>
            <w:tcBorders>
              <w:top w:val="single" w:sz="4" w:space="0" w:color="auto"/>
            </w:tcBorders>
          </w:tcPr>
          <w:p w:rsidR="004B4567" w:rsidRPr="004B4567" w:rsidRDefault="004B4567" w:rsidP="004B4567">
            <w:pPr>
              <w:pStyle w:val="ListParagraph"/>
              <w:ind w:left="0"/>
              <w:jc w:val="center"/>
              <w:rPr>
                <w:sz w:val="20"/>
                <w:szCs w:val="20"/>
              </w:rPr>
            </w:pPr>
          </w:p>
        </w:tc>
        <w:tc>
          <w:tcPr>
            <w:tcW w:w="1368" w:type="dxa"/>
            <w:vMerge w:val="restart"/>
            <w:tcBorders>
              <w:top w:val="single" w:sz="4" w:space="0" w:color="auto"/>
            </w:tcBorders>
            <w:vAlign w:val="center"/>
          </w:tcPr>
          <w:p w:rsidR="004B4567" w:rsidRPr="004B4567" w:rsidRDefault="004B4567" w:rsidP="004B4567">
            <w:pPr>
              <w:pStyle w:val="ListParagraph"/>
              <w:ind w:left="0"/>
              <w:jc w:val="center"/>
              <w:rPr>
                <w:sz w:val="20"/>
                <w:szCs w:val="20"/>
              </w:rPr>
            </w:pPr>
            <w:r w:rsidRPr="004B4567">
              <w:rPr>
                <w:sz w:val="20"/>
                <w:szCs w:val="20"/>
              </w:rPr>
              <w:t xml:space="preserve">Effect of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ij</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ij</m:t>
                  </m:r>
                </m:sub>
              </m:sSub>
              <m:r>
                <w:rPr>
                  <w:rFonts w:ascii="Cambria Math" w:hAnsi="Cambria Math"/>
                  <w:sz w:val="20"/>
                  <w:szCs w:val="20"/>
                </w:rPr>
                <m:t>)</m:t>
              </m:r>
            </m:oMath>
            <w:r w:rsidRPr="004B4567">
              <w:rPr>
                <w:sz w:val="20"/>
                <w:szCs w:val="20"/>
              </w:rPr>
              <w:t xml:space="preserve"> on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oMath>
          </w:p>
        </w:tc>
        <w:tc>
          <w:tcPr>
            <w:tcW w:w="270" w:type="dxa"/>
            <w:tcBorders>
              <w:top w:val="single" w:sz="4" w:space="0" w:color="auto"/>
              <w:right w:val="nil"/>
            </w:tcBorders>
          </w:tcPr>
          <w:p w:rsidR="004B4567" w:rsidRPr="004B4567" w:rsidRDefault="004B4567" w:rsidP="004B4567">
            <w:pPr>
              <w:pStyle w:val="ListParagraph"/>
              <w:ind w:left="0"/>
              <w:jc w:val="center"/>
              <w:rPr>
                <w:sz w:val="20"/>
                <w:szCs w:val="20"/>
              </w:rPr>
            </w:pPr>
          </w:p>
        </w:tc>
        <w:tc>
          <w:tcPr>
            <w:tcW w:w="3582" w:type="dxa"/>
            <w:gridSpan w:val="3"/>
            <w:tcBorders>
              <w:top w:val="single" w:sz="4" w:space="0" w:color="auto"/>
              <w:left w:val="nil"/>
              <w:bottom w:val="single" w:sz="4" w:space="0" w:color="auto"/>
            </w:tcBorders>
            <w:vAlign w:val="center"/>
          </w:tcPr>
          <w:p w:rsidR="004B4567" w:rsidRPr="004B4567" w:rsidRDefault="004B4567" w:rsidP="004B4567">
            <w:pPr>
              <w:pStyle w:val="ListParagraph"/>
              <w:ind w:left="0"/>
              <w:jc w:val="center"/>
              <w:rPr>
                <w:sz w:val="20"/>
                <w:szCs w:val="20"/>
              </w:rPr>
            </w:pPr>
            <w:r w:rsidRPr="004B4567">
              <w:rPr>
                <w:sz w:val="20"/>
                <w:szCs w:val="20"/>
              </w:rPr>
              <w:t>IV analysis</w:t>
            </w:r>
          </w:p>
        </w:tc>
      </w:tr>
      <w:tr w:rsidR="004B4567" w:rsidRPr="004B4567" w:rsidTr="00EE0466">
        <w:trPr>
          <w:trHeight w:val="360"/>
        </w:trPr>
        <w:tc>
          <w:tcPr>
            <w:tcW w:w="1242" w:type="dxa"/>
            <w:vMerge/>
            <w:tcBorders>
              <w:bottom w:val="single" w:sz="4" w:space="0" w:color="auto"/>
              <w:right w:val="nil"/>
            </w:tcBorders>
            <w:vAlign w:val="center"/>
          </w:tcPr>
          <w:p w:rsidR="004B4567" w:rsidRPr="004B4567" w:rsidRDefault="004B4567" w:rsidP="004B4567">
            <w:pPr>
              <w:pStyle w:val="ListParagraph"/>
              <w:ind w:left="0"/>
              <w:jc w:val="center"/>
              <w:rPr>
                <w:sz w:val="20"/>
                <w:szCs w:val="20"/>
              </w:rPr>
            </w:pPr>
          </w:p>
        </w:tc>
        <w:tc>
          <w:tcPr>
            <w:tcW w:w="1260" w:type="dxa"/>
            <w:vMerge/>
            <w:tcBorders>
              <w:bottom w:val="single" w:sz="4" w:space="0" w:color="auto"/>
            </w:tcBorders>
          </w:tcPr>
          <w:p w:rsidR="004B4567" w:rsidRPr="004B4567" w:rsidRDefault="004B4567" w:rsidP="004B4567">
            <w:pPr>
              <w:pStyle w:val="ListParagraph"/>
              <w:ind w:left="0"/>
              <w:jc w:val="center"/>
              <w:rPr>
                <w:sz w:val="20"/>
                <w:szCs w:val="20"/>
              </w:rPr>
            </w:pPr>
          </w:p>
        </w:tc>
        <w:tc>
          <w:tcPr>
            <w:tcW w:w="270" w:type="dxa"/>
            <w:tcBorders>
              <w:bottom w:val="single" w:sz="4" w:space="0" w:color="auto"/>
            </w:tcBorders>
          </w:tcPr>
          <w:p w:rsidR="004B4567" w:rsidRPr="004B4567" w:rsidRDefault="004B4567" w:rsidP="004B4567">
            <w:pPr>
              <w:pStyle w:val="ListParagraph"/>
              <w:ind w:left="0"/>
              <w:jc w:val="center"/>
              <w:rPr>
                <w:sz w:val="20"/>
                <w:szCs w:val="20"/>
              </w:rPr>
            </w:pPr>
          </w:p>
        </w:tc>
        <w:tc>
          <w:tcPr>
            <w:tcW w:w="1368" w:type="dxa"/>
            <w:vMerge/>
            <w:tcBorders>
              <w:bottom w:val="single" w:sz="4" w:space="0" w:color="auto"/>
            </w:tcBorders>
          </w:tcPr>
          <w:p w:rsidR="004B4567" w:rsidRPr="004B4567" w:rsidRDefault="004B4567" w:rsidP="004B4567">
            <w:pPr>
              <w:pStyle w:val="ListParagraph"/>
              <w:ind w:left="0"/>
              <w:jc w:val="center"/>
              <w:rPr>
                <w:sz w:val="20"/>
                <w:szCs w:val="20"/>
              </w:rPr>
            </w:pPr>
          </w:p>
        </w:tc>
        <w:tc>
          <w:tcPr>
            <w:tcW w:w="270" w:type="dxa"/>
            <w:tcBorders>
              <w:bottom w:val="single" w:sz="4" w:space="0" w:color="auto"/>
              <w:right w:val="nil"/>
            </w:tcBorders>
          </w:tcPr>
          <w:p w:rsidR="004B4567" w:rsidRPr="004B4567" w:rsidRDefault="004B4567" w:rsidP="004B4567">
            <w:pPr>
              <w:pStyle w:val="ListParagraph"/>
              <w:ind w:left="0"/>
              <w:jc w:val="center"/>
              <w:rPr>
                <w:sz w:val="20"/>
                <w:szCs w:val="20"/>
              </w:rPr>
            </w:pPr>
          </w:p>
        </w:tc>
        <w:tc>
          <w:tcPr>
            <w:tcW w:w="1260" w:type="dxa"/>
            <w:tcBorders>
              <w:top w:val="single" w:sz="4" w:space="0" w:color="auto"/>
              <w:left w:val="nil"/>
              <w:bottom w:val="single" w:sz="4" w:space="0" w:color="auto"/>
            </w:tcBorders>
            <w:vAlign w:val="center"/>
          </w:tcPr>
          <w:p w:rsidR="004B4567" w:rsidRPr="004B4567" w:rsidRDefault="004B4567" w:rsidP="004B4567">
            <w:pPr>
              <w:pStyle w:val="ListParagraph"/>
              <w:ind w:left="0"/>
              <w:jc w:val="center"/>
              <w:rPr>
                <w:sz w:val="20"/>
                <w:szCs w:val="20"/>
              </w:rPr>
            </w:pPr>
            <w:r w:rsidRPr="004B4567">
              <w:rPr>
                <w:sz w:val="20"/>
                <w:szCs w:val="20"/>
              </w:rPr>
              <w:t>corrected</w:t>
            </w:r>
          </w:p>
          <w:p w:rsidR="004B4567" w:rsidRPr="004B4567" w:rsidRDefault="004B4567" w:rsidP="004B4567">
            <w:pPr>
              <w:pStyle w:val="ListParagraph"/>
              <w:ind w:left="0"/>
              <w:jc w:val="center"/>
              <w:rPr>
                <w:sz w:val="20"/>
                <w:szCs w:val="20"/>
              </w:rPr>
            </w:pPr>
            <w:proofErr w:type="spellStart"/>
            <w:r w:rsidRPr="004B4567">
              <w:rPr>
                <w:sz w:val="20"/>
                <w:szCs w:val="20"/>
              </w:rPr>
              <w:t>minP</w:t>
            </w:r>
            <w:proofErr w:type="spellEnd"/>
          </w:p>
        </w:tc>
        <w:tc>
          <w:tcPr>
            <w:tcW w:w="1219" w:type="dxa"/>
            <w:tcBorders>
              <w:top w:val="single" w:sz="4" w:space="0" w:color="auto"/>
              <w:bottom w:val="single" w:sz="4" w:space="0" w:color="auto"/>
            </w:tcBorders>
            <w:vAlign w:val="center"/>
          </w:tcPr>
          <w:p w:rsidR="004B4567" w:rsidRPr="004B4567" w:rsidRDefault="004B4567" w:rsidP="004B4567">
            <w:pPr>
              <w:pStyle w:val="ListParagraph"/>
              <w:ind w:left="0"/>
              <w:jc w:val="center"/>
              <w:rPr>
                <w:sz w:val="20"/>
                <w:szCs w:val="20"/>
              </w:rPr>
            </w:pPr>
            <w:r w:rsidRPr="004B4567">
              <w:rPr>
                <w:sz w:val="20"/>
                <w:szCs w:val="20"/>
              </w:rPr>
              <w:t>PACE</w:t>
            </w:r>
          </w:p>
          <w:p w:rsidR="004B4567" w:rsidRPr="004B4567" w:rsidRDefault="004B4567" w:rsidP="004B4567">
            <w:pPr>
              <w:pStyle w:val="ListParagraph"/>
              <w:ind w:left="0"/>
              <w:jc w:val="center"/>
              <w:rPr>
                <w:sz w:val="20"/>
                <w:szCs w:val="20"/>
              </w:rPr>
            </w:pPr>
            <w:r w:rsidRPr="004B4567">
              <w:rPr>
                <w:sz w:val="20"/>
                <w:szCs w:val="20"/>
              </w:rPr>
              <w:t>+2SLS</w:t>
            </w:r>
          </w:p>
        </w:tc>
        <w:tc>
          <w:tcPr>
            <w:tcW w:w="1103" w:type="dxa"/>
            <w:tcBorders>
              <w:top w:val="single" w:sz="4" w:space="0" w:color="auto"/>
              <w:bottom w:val="single" w:sz="4" w:space="0" w:color="auto"/>
            </w:tcBorders>
            <w:vAlign w:val="center"/>
          </w:tcPr>
          <w:p w:rsidR="004B4567" w:rsidRPr="004B4567" w:rsidRDefault="004B4567" w:rsidP="004B4567">
            <w:pPr>
              <w:pStyle w:val="ListParagraph"/>
              <w:ind w:left="0"/>
              <w:jc w:val="center"/>
              <w:rPr>
                <w:sz w:val="20"/>
                <w:szCs w:val="20"/>
              </w:rPr>
            </w:pPr>
            <w:r w:rsidRPr="004B4567">
              <w:rPr>
                <w:sz w:val="20"/>
                <w:szCs w:val="20"/>
              </w:rPr>
              <w:t>PACE</w:t>
            </w:r>
          </w:p>
          <w:p w:rsidR="004B4567" w:rsidRPr="004B4567" w:rsidRDefault="004B4567" w:rsidP="004B4567">
            <w:pPr>
              <w:pStyle w:val="ListParagraph"/>
              <w:ind w:left="0"/>
              <w:jc w:val="center"/>
              <w:rPr>
                <w:sz w:val="20"/>
                <w:szCs w:val="20"/>
              </w:rPr>
            </w:pPr>
            <w:r w:rsidRPr="004B4567">
              <w:rPr>
                <w:sz w:val="20"/>
                <w:szCs w:val="20"/>
              </w:rPr>
              <w:t>+2SFLR</w:t>
            </w:r>
          </w:p>
        </w:tc>
      </w:tr>
      <w:tr w:rsidR="004B4567" w:rsidRPr="004B4567" w:rsidTr="00EE0466">
        <w:trPr>
          <w:trHeight w:val="360"/>
        </w:trPr>
        <w:tc>
          <w:tcPr>
            <w:tcW w:w="1242" w:type="dxa"/>
            <w:vMerge w:val="restart"/>
            <w:tcBorders>
              <w:top w:val="single" w:sz="4" w:space="0" w:color="auto"/>
              <w:left w:val="nil"/>
              <w:right w:val="nil"/>
            </w:tcBorders>
            <w:vAlign w:val="center"/>
          </w:tcPr>
          <w:p w:rsidR="004B4567" w:rsidRPr="004B4567" w:rsidRDefault="009347B0" w:rsidP="004B4567">
            <w:pPr>
              <w:pStyle w:val="ListParagraph"/>
              <w:ind w:left="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ij</m:t>
                    </m:r>
                  </m:sub>
                </m:sSub>
                <m:r>
                  <w:rPr>
                    <w:rFonts w:ascii="Cambria Math" w:hAnsi="Cambria Math"/>
                    <w:sz w:val="20"/>
                    <w:szCs w:val="20"/>
                  </w:rPr>
                  <m:t>)</m:t>
                </m:r>
              </m:oMath>
            </m:oMathPara>
          </w:p>
        </w:tc>
        <w:tc>
          <w:tcPr>
            <w:tcW w:w="1260" w:type="dxa"/>
            <w:vMerge w:val="restart"/>
            <w:tcBorders>
              <w:top w:val="single" w:sz="4" w:space="0" w:color="auto"/>
              <w:left w:val="nil"/>
              <w:right w:val="nil"/>
            </w:tcBorders>
            <w:vAlign w:val="center"/>
          </w:tcPr>
          <w:p w:rsidR="004B4567" w:rsidRPr="004B4567" w:rsidRDefault="004B4567" w:rsidP="004B4567">
            <w:pPr>
              <w:pStyle w:val="ListParagraph"/>
              <w:ind w:left="0"/>
              <w:jc w:val="center"/>
              <w:rPr>
                <w:sz w:val="20"/>
                <w:szCs w:val="20"/>
              </w:rPr>
            </w:pPr>
            <w:r w:rsidRPr="004B4567">
              <w:rPr>
                <w:sz w:val="20"/>
                <w:szCs w:val="20"/>
              </w:rPr>
              <w:t>8.65</w:t>
            </w:r>
          </w:p>
        </w:tc>
        <w:tc>
          <w:tcPr>
            <w:tcW w:w="270" w:type="dxa"/>
            <w:tcBorders>
              <w:top w:val="single" w:sz="4" w:space="0" w:color="auto"/>
              <w:left w:val="nil"/>
              <w:bottom w:val="nil"/>
              <w:right w:val="nil"/>
            </w:tcBorders>
          </w:tcPr>
          <w:p w:rsidR="004B4567" w:rsidRPr="004B4567" w:rsidRDefault="004B4567" w:rsidP="004B4567">
            <w:pPr>
              <w:pStyle w:val="ListParagraph"/>
              <w:ind w:left="0"/>
              <w:jc w:val="center"/>
              <w:rPr>
                <w:sz w:val="20"/>
                <w:szCs w:val="20"/>
              </w:rPr>
            </w:pPr>
          </w:p>
        </w:tc>
        <w:tc>
          <w:tcPr>
            <w:tcW w:w="1368" w:type="dxa"/>
            <w:tcBorders>
              <w:top w:val="single" w:sz="4" w:space="0" w:color="auto"/>
              <w:left w:val="nil"/>
              <w:bottom w:val="nil"/>
              <w:right w:val="nil"/>
            </w:tcBorders>
            <w:vAlign w:val="center"/>
          </w:tcPr>
          <w:p w:rsidR="004B4567" w:rsidRPr="004B4567" w:rsidRDefault="009347B0" w:rsidP="004B4567">
            <w:pPr>
              <w:pStyle w:val="ListParagraph"/>
              <w:ind w:left="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r>
                  <w:rPr>
                    <w:rFonts w:ascii="Cambria Math" w:hAnsi="Cambria Math"/>
                    <w:sz w:val="20"/>
                    <w:szCs w:val="20"/>
                  </w:rPr>
                  <m:t>/2</m:t>
                </m:r>
              </m:oMath>
            </m:oMathPara>
          </w:p>
        </w:tc>
        <w:tc>
          <w:tcPr>
            <w:tcW w:w="270" w:type="dxa"/>
            <w:tcBorders>
              <w:top w:val="single" w:sz="4" w:space="0" w:color="auto"/>
              <w:left w:val="nil"/>
              <w:bottom w:val="nil"/>
              <w:right w:val="nil"/>
            </w:tcBorders>
            <w:vAlign w:val="center"/>
          </w:tcPr>
          <w:p w:rsidR="004B4567" w:rsidRPr="004B4567" w:rsidRDefault="004B4567" w:rsidP="004B4567">
            <w:pPr>
              <w:pStyle w:val="ListParagraph"/>
              <w:ind w:left="0"/>
              <w:jc w:val="center"/>
              <w:rPr>
                <w:sz w:val="20"/>
                <w:szCs w:val="20"/>
              </w:rPr>
            </w:pPr>
          </w:p>
        </w:tc>
        <w:tc>
          <w:tcPr>
            <w:tcW w:w="1260" w:type="dxa"/>
            <w:tcBorders>
              <w:top w:val="single" w:sz="4" w:space="0" w:color="auto"/>
              <w:left w:val="nil"/>
              <w:bottom w:val="nil"/>
              <w:right w:val="nil"/>
            </w:tcBorders>
            <w:vAlign w:val="center"/>
          </w:tcPr>
          <w:p w:rsidR="004B4567" w:rsidRPr="004B4567" w:rsidRDefault="004B4567" w:rsidP="004B4567">
            <w:pPr>
              <w:pStyle w:val="ListParagraph"/>
              <w:ind w:left="0"/>
              <w:jc w:val="center"/>
              <w:rPr>
                <w:sz w:val="20"/>
                <w:szCs w:val="20"/>
              </w:rPr>
            </w:pPr>
            <w:r w:rsidRPr="004B4567">
              <w:rPr>
                <w:sz w:val="20"/>
                <w:szCs w:val="20"/>
              </w:rPr>
              <w:t>0.006</w:t>
            </w:r>
          </w:p>
        </w:tc>
        <w:tc>
          <w:tcPr>
            <w:tcW w:w="1219" w:type="dxa"/>
            <w:tcBorders>
              <w:top w:val="single" w:sz="4" w:space="0" w:color="auto"/>
              <w:left w:val="nil"/>
              <w:bottom w:val="nil"/>
              <w:right w:val="nil"/>
            </w:tcBorders>
            <w:vAlign w:val="center"/>
          </w:tcPr>
          <w:p w:rsidR="004B4567" w:rsidRPr="004B4567" w:rsidRDefault="004B4567" w:rsidP="004B4567">
            <w:pPr>
              <w:pStyle w:val="ListParagraph"/>
              <w:ind w:left="0"/>
              <w:jc w:val="center"/>
              <w:rPr>
                <w:sz w:val="20"/>
                <w:szCs w:val="20"/>
              </w:rPr>
            </w:pPr>
            <w:r w:rsidRPr="004B4567">
              <w:rPr>
                <w:sz w:val="20"/>
                <w:szCs w:val="20"/>
              </w:rPr>
              <w:t>0.031</w:t>
            </w:r>
          </w:p>
        </w:tc>
        <w:tc>
          <w:tcPr>
            <w:tcW w:w="1103" w:type="dxa"/>
            <w:tcBorders>
              <w:top w:val="single" w:sz="4" w:space="0" w:color="auto"/>
              <w:left w:val="nil"/>
              <w:bottom w:val="nil"/>
              <w:right w:val="nil"/>
            </w:tcBorders>
            <w:vAlign w:val="center"/>
          </w:tcPr>
          <w:p w:rsidR="004B4567" w:rsidRPr="004B4567" w:rsidRDefault="004B4567" w:rsidP="004B4567">
            <w:pPr>
              <w:pStyle w:val="ListParagraph"/>
              <w:ind w:left="0"/>
              <w:jc w:val="center"/>
              <w:rPr>
                <w:sz w:val="20"/>
                <w:szCs w:val="20"/>
              </w:rPr>
            </w:pPr>
            <w:r w:rsidRPr="004B4567">
              <w:rPr>
                <w:sz w:val="20"/>
                <w:szCs w:val="20"/>
              </w:rPr>
              <w:t>0.001</w:t>
            </w:r>
          </w:p>
        </w:tc>
      </w:tr>
      <w:tr w:rsidR="004B4567" w:rsidRPr="004B4567" w:rsidTr="00EE0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242" w:type="dxa"/>
            <w:vMerge/>
            <w:tcBorders>
              <w:left w:val="nil"/>
              <w:right w:val="nil"/>
            </w:tcBorders>
            <w:vAlign w:val="center"/>
          </w:tcPr>
          <w:p w:rsidR="004B4567" w:rsidRPr="004B4567" w:rsidRDefault="004B4567" w:rsidP="004B4567">
            <w:pPr>
              <w:pStyle w:val="ListParagraph"/>
              <w:ind w:left="0"/>
              <w:jc w:val="center"/>
              <w:rPr>
                <w:sz w:val="20"/>
                <w:szCs w:val="20"/>
              </w:rPr>
            </w:pPr>
          </w:p>
        </w:tc>
        <w:tc>
          <w:tcPr>
            <w:tcW w:w="1260" w:type="dxa"/>
            <w:vMerge/>
            <w:tcBorders>
              <w:left w:val="nil"/>
              <w:right w:val="nil"/>
            </w:tcBorders>
            <w:vAlign w:val="center"/>
          </w:tcPr>
          <w:p w:rsidR="004B4567" w:rsidRPr="004B4567" w:rsidRDefault="004B4567" w:rsidP="004B4567">
            <w:pPr>
              <w:pStyle w:val="ListParagraph"/>
              <w:ind w:left="0"/>
              <w:jc w:val="center"/>
              <w:rPr>
                <w:sz w:val="20"/>
                <w:szCs w:val="20"/>
                <w:lang w:eastAsia="zh-CN"/>
              </w:rPr>
            </w:pPr>
          </w:p>
        </w:tc>
        <w:tc>
          <w:tcPr>
            <w:tcW w:w="270" w:type="dxa"/>
            <w:tcBorders>
              <w:top w:val="nil"/>
              <w:left w:val="nil"/>
              <w:bottom w:val="nil"/>
              <w:right w:val="nil"/>
            </w:tcBorders>
          </w:tcPr>
          <w:p w:rsidR="004B4567" w:rsidRPr="004B4567" w:rsidRDefault="004B4567" w:rsidP="004B4567">
            <w:pPr>
              <w:pStyle w:val="ListParagraph"/>
              <w:ind w:left="0"/>
              <w:jc w:val="center"/>
              <w:rPr>
                <w:sz w:val="20"/>
                <w:szCs w:val="20"/>
                <w:lang w:eastAsia="zh-CN"/>
              </w:rPr>
            </w:pPr>
          </w:p>
        </w:tc>
        <w:tc>
          <w:tcPr>
            <w:tcW w:w="1368" w:type="dxa"/>
            <w:tcBorders>
              <w:top w:val="nil"/>
              <w:left w:val="nil"/>
              <w:bottom w:val="nil"/>
              <w:right w:val="nil"/>
            </w:tcBorders>
            <w:vAlign w:val="center"/>
          </w:tcPr>
          <w:p w:rsidR="004B4567" w:rsidRPr="004B4567" w:rsidRDefault="009347B0" w:rsidP="004B4567">
            <w:pPr>
              <w:pStyle w:val="ListParagraph"/>
              <w:ind w:left="0"/>
              <w:jc w:val="center"/>
              <w:rPr>
                <w:sz w:val="20"/>
                <w:szCs w:val="20"/>
                <w:lang w:eastAsia="zh-CN"/>
              </w:rPr>
            </w:pPr>
            <m:oMathPara>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oMath>
            </m:oMathPara>
          </w:p>
        </w:tc>
        <w:tc>
          <w:tcPr>
            <w:tcW w:w="27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126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0.024</w:t>
            </w:r>
          </w:p>
        </w:tc>
        <w:tc>
          <w:tcPr>
            <w:tcW w:w="1219"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0.073</w:t>
            </w:r>
          </w:p>
        </w:tc>
        <w:tc>
          <w:tcPr>
            <w:tcW w:w="1103"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0.007</w:t>
            </w:r>
          </w:p>
        </w:tc>
      </w:tr>
      <w:tr w:rsidR="004B4567" w:rsidRPr="004B4567" w:rsidTr="00EE0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242" w:type="dxa"/>
            <w:vMerge/>
            <w:tcBorders>
              <w:left w:val="nil"/>
              <w:bottom w:val="nil"/>
              <w:right w:val="nil"/>
            </w:tcBorders>
            <w:vAlign w:val="center"/>
          </w:tcPr>
          <w:p w:rsidR="004B4567" w:rsidRPr="004B4567" w:rsidRDefault="004B4567" w:rsidP="004B4567">
            <w:pPr>
              <w:pStyle w:val="ListParagraph"/>
              <w:ind w:left="0"/>
              <w:jc w:val="center"/>
              <w:rPr>
                <w:sz w:val="20"/>
                <w:szCs w:val="20"/>
              </w:rPr>
            </w:pPr>
          </w:p>
        </w:tc>
        <w:tc>
          <w:tcPr>
            <w:tcW w:w="1260" w:type="dxa"/>
            <w:vMerge/>
            <w:tcBorders>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270" w:type="dxa"/>
            <w:tcBorders>
              <w:top w:val="nil"/>
              <w:left w:val="nil"/>
              <w:bottom w:val="nil"/>
              <w:right w:val="nil"/>
            </w:tcBorders>
          </w:tcPr>
          <w:p w:rsidR="004B4567" w:rsidRPr="004B4567" w:rsidRDefault="004B4567" w:rsidP="004B4567">
            <w:pPr>
              <w:pStyle w:val="ListParagraph"/>
              <w:ind w:left="0"/>
              <w:jc w:val="center"/>
              <w:rPr>
                <w:sz w:val="20"/>
                <w:szCs w:val="20"/>
                <w:lang w:eastAsia="zh-CN"/>
              </w:rPr>
            </w:pPr>
          </w:p>
        </w:tc>
        <w:tc>
          <w:tcPr>
            <w:tcW w:w="1368"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m:oMathPara>
              <m:oMath>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oMath>
            </m:oMathPara>
          </w:p>
        </w:tc>
        <w:tc>
          <w:tcPr>
            <w:tcW w:w="27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126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0.141</w:t>
            </w:r>
          </w:p>
        </w:tc>
        <w:tc>
          <w:tcPr>
            <w:tcW w:w="1219"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0.246</w:t>
            </w:r>
          </w:p>
        </w:tc>
        <w:tc>
          <w:tcPr>
            <w:tcW w:w="1103"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0.021</w:t>
            </w:r>
          </w:p>
        </w:tc>
      </w:tr>
      <w:tr w:rsidR="004B4567" w:rsidRPr="004B4567" w:rsidTr="00EE0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0"/>
        </w:trPr>
        <w:tc>
          <w:tcPr>
            <w:tcW w:w="1242" w:type="dxa"/>
            <w:tcBorders>
              <w:top w:val="nil"/>
              <w:left w:val="nil"/>
              <w:bottom w:val="nil"/>
              <w:right w:val="nil"/>
            </w:tcBorders>
            <w:vAlign w:val="center"/>
          </w:tcPr>
          <w:p w:rsidR="004B4567" w:rsidRPr="004B4567" w:rsidRDefault="004B4567" w:rsidP="004B4567">
            <w:pPr>
              <w:pStyle w:val="ListParagraph"/>
              <w:ind w:left="0"/>
              <w:jc w:val="center"/>
              <w:rPr>
                <w:sz w:val="20"/>
                <w:szCs w:val="20"/>
              </w:rPr>
            </w:pPr>
          </w:p>
        </w:tc>
        <w:tc>
          <w:tcPr>
            <w:tcW w:w="126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270" w:type="dxa"/>
            <w:tcBorders>
              <w:top w:val="nil"/>
              <w:left w:val="nil"/>
              <w:bottom w:val="nil"/>
              <w:right w:val="nil"/>
            </w:tcBorders>
          </w:tcPr>
          <w:p w:rsidR="004B4567" w:rsidRPr="004B4567" w:rsidRDefault="004B4567" w:rsidP="004B4567">
            <w:pPr>
              <w:pStyle w:val="ListParagraph"/>
              <w:ind w:left="0"/>
              <w:jc w:val="center"/>
              <w:rPr>
                <w:sz w:val="20"/>
                <w:szCs w:val="20"/>
                <w:lang w:eastAsia="zh-CN"/>
              </w:rPr>
            </w:pPr>
          </w:p>
        </w:tc>
        <w:tc>
          <w:tcPr>
            <w:tcW w:w="1368"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27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126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1219"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1103"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r>
      <w:tr w:rsidR="004B4567" w:rsidRPr="004B4567" w:rsidTr="00EE0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242" w:type="dxa"/>
            <w:vMerge w:val="restart"/>
            <w:tcBorders>
              <w:top w:val="nil"/>
              <w:left w:val="nil"/>
              <w:right w:val="nil"/>
            </w:tcBorders>
            <w:vAlign w:val="center"/>
          </w:tcPr>
          <w:p w:rsidR="004B4567" w:rsidRPr="004B4567" w:rsidRDefault="004B4567" w:rsidP="004B4567">
            <w:pPr>
              <w:pStyle w:val="ListParagraph"/>
              <w:ind w:left="0"/>
              <w:jc w:val="center"/>
              <w:rPr>
                <w:sz w:val="20"/>
                <w:szCs w:val="20"/>
              </w:rPr>
            </w:pPr>
            <w:r w:rsidRPr="004B4567">
              <w:rPr>
                <w:sz w:val="20"/>
                <w:szCs w:val="20"/>
              </w:rPr>
              <w:t>2</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ij</m:t>
                  </m:r>
                </m:sub>
              </m:sSub>
              <m:r>
                <w:rPr>
                  <w:rFonts w:ascii="Cambria Math" w:hAnsi="Cambria Math"/>
                  <w:sz w:val="20"/>
                  <w:szCs w:val="20"/>
                </w:rPr>
                <m:t>)</m:t>
              </m:r>
            </m:oMath>
          </w:p>
        </w:tc>
        <w:tc>
          <w:tcPr>
            <w:tcW w:w="1260" w:type="dxa"/>
            <w:vMerge w:val="restart"/>
            <w:tcBorders>
              <w:top w:val="nil"/>
              <w:left w:val="nil"/>
              <w:right w:val="nil"/>
            </w:tcBorders>
            <w:vAlign w:val="center"/>
          </w:tcPr>
          <w:p w:rsidR="004B4567" w:rsidRPr="004B4567" w:rsidRDefault="004B4567" w:rsidP="004B4567">
            <w:pPr>
              <w:pStyle w:val="ListParagraph"/>
              <w:ind w:left="0"/>
              <w:jc w:val="center"/>
              <w:rPr>
                <w:sz w:val="20"/>
                <w:szCs w:val="20"/>
              </w:rPr>
            </w:pPr>
            <w:r w:rsidRPr="004B4567">
              <w:rPr>
                <w:sz w:val="20"/>
                <w:szCs w:val="20"/>
              </w:rPr>
              <w:t>31.1</w:t>
            </w:r>
          </w:p>
        </w:tc>
        <w:tc>
          <w:tcPr>
            <w:tcW w:w="270" w:type="dxa"/>
            <w:tcBorders>
              <w:top w:val="nil"/>
              <w:left w:val="nil"/>
              <w:bottom w:val="nil"/>
              <w:right w:val="nil"/>
            </w:tcBorders>
          </w:tcPr>
          <w:p w:rsidR="004B4567" w:rsidRPr="004B4567" w:rsidRDefault="004B4567" w:rsidP="004B4567">
            <w:pPr>
              <w:pStyle w:val="ListParagraph"/>
              <w:ind w:left="0"/>
              <w:jc w:val="center"/>
              <w:rPr>
                <w:sz w:val="20"/>
                <w:szCs w:val="20"/>
              </w:rPr>
            </w:pPr>
          </w:p>
        </w:tc>
        <w:tc>
          <w:tcPr>
            <w:tcW w:w="1368" w:type="dxa"/>
            <w:tcBorders>
              <w:top w:val="nil"/>
              <w:left w:val="nil"/>
              <w:bottom w:val="nil"/>
              <w:right w:val="nil"/>
            </w:tcBorders>
            <w:vAlign w:val="center"/>
          </w:tcPr>
          <w:p w:rsidR="004B4567" w:rsidRPr="004B4567" w:rsidRDefault="009347B0" w:rsidP="004B4567">
            <w:pPr>
              <w:pStyle w:val="ListParagraph"/>
              <w:ind w:left="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r>
                  <w:rPr>
                    <w:rFonts w:ascii="Cambria Math" w:hAnsi="Cambria Math"/>
                    <w:sz w:val="20"/>
                    <w:szCs w:val="20"/>
                  </w:rPr>
                  <m:t>/2</m:t>
                </m:r>
              </m:oMath>
            </m:oMathPara>
          </w:p>
        </w:tc>
        <w:tc>
          <w:tcPr>
            <w:tcW w:w="270" w:type="dxa"/>
            <w:tcBorders>
              <w:top w:val="nil"/>
              <w:left w:val="nil"/>
              <w:bottom w:val="nil"/>
              <w:right w:val="nil"/>
            </w:tcBorders>
            <w:vAlign w:val="center"/>
          </w:tcPr>
          <w:p w:rsidR="004B4567" w:rsidRPr="004B4567" w:rsidRDefault="004B4567" w:rsidP="004B4567">
            <w:pPr>
              <w:pStyle w:val="ListParagraph"/>
              <w:ind w:left="0"/>
              <w:jc w:val="center"/>
              <w:rPr>
                <w:sz w:val="20"/>
                <w:szCs w:val="20"/>
              </w:rPr>
            </w:pPr>
          </w:p>
        </w:tc>
        <w:tc>
          <w:tcPr>
            <w:tcW w:w="126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0.048</w:t>
            </w:r>
          </w:p>
        </w:tc>
        <w:tc>
          <w:tcPr>
            <w:tcW w:w="1219"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0.078</w:t>
            </w:r>
          </w:p>
        </w:tc>
        <w:tc>
          <w:tcPr>
            <w:tcW w:w="1103"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0.030</w:t>
            </w:r>
          </w:p>
        </w:tc>
      </w:tr>
      <w:tr w:rsidR="004B4567" w:rsidRPr="004B4567" w:rsidTr="00EE0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242" w:type="dxa"/>
            <w:vMerge/>
            <w:tcBorders>
              <w:left w:val="nil"/>
              <w:right w:val="nil"/>
            </w:tcBorders>
            <w:vAlign w:val="center"/>
          </w:tcPr>
          <w:p w:rsidR="004B4567" w:rsidRPr="004B4567" w:rsidRDefault="004B4567" w:rsidP="004B4567">
            <w:pPr>
              <w:pStyle w:val="ListParagraph"/>
              <w:ind w:left="0"/>
              <w:jc w:val="center"/>
              <w:rPr>
                <w:sz w:val="20"/>
                <w:szCs w:val="20"/>
              </w:rPr>
            </w:pPr>
          </w:p>
        </w:tc>
        <w:tc>
          <w:tcPr>
            <w:tcW w:w="1260" w:type="dxa"/>
            <w:vMerge/>
            <w:tcBorders>
              <w:left w:val="nil"/>
              <w:right w:val="nil"/>
            </w:tcBorders>
            <w:vAlign w:val="center"/>
          </w:tcPr>
          <w:p w:rsidR="004B4567" w:rsidRPr="004B4567" w:rsidRDefault="004B4567" w:rsidP="004B4567">
            <w:pPr>
              <w:pStyle w:val="ListParagraph"/>
              <w:ind w:left="0"/>
              <w:jc w:val="center"/>
              <w:rPr>
                <w:sz w:val="20"/>
                <w:szCs w:val="20"/>
                <w:lang w:eastAsia="zh-CN"/>
              </w:rPr>
            </w:pPr>
          </w:p>
        </w:tc>
        <w:tc>
          <w:tcPr>
            <w:tcW w:w="270" w:type="dxa"/>
            <w:tcBorders>
              <w:top w:val="nil"/>
              <w:left w:val="nil"/>
              <w:bottom w:val="nil"/>
              <w:right w:val="nil"/>
            </w:tcBorders>
          </w:tcPr>
          <w:p w:rsidR="004B4567" w:rsidRPr="004B4567" w:rsidRDefault="004B4567" w:rsidP="004B4567">
            <w:pPr>
              <w:pStyle w:val="ListParagraph"/>
              <w:ind w:left="0"/>
              <w:jc w:val="center"/>
              <w:rPr>
                <w:sz w:val="20"/>
                <w:szCs w:val="20"/>
                <w:lang w:eastAsia="zh-CN"/>
              </w:rPr>
            </w:pPr>
          </w:p>
        </w:tc>
        <w:tc>
          <w:tcPr>
            <w:tcW w:w="1368" w:type="dxa"/>
            <w:tcBorders>
              <w:top w:val="nil"/>
              <w:left w:val="nil"/>
              <w:bottom w:val="nil"/>
              <w:right w:val="nil"/>
            </w:tcBorders>
            <w:vAlign w:val="center"/>
          </w:tcPr>
          <w:p w:rsidR="004B4567" w:rsidRPr="004B4567" w:rsidRDefault="009347B0" w:rsidP="004B4567">
            <w:pPr>
              <w:pStyle w:val="ListParagraph"/>
              <w:ind w:left="0"/>
              <w:jc w:val="center"/>
              <w:rPr>
                <w:sz w:val="20"/>
                <w:szCs w:val="20"/>
                <w:lang w:eastAsia="zh-CN"/>
              </w:rPr>
            </w:pPr>
            <m:oMathPara>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oMath>
            </m:oMathPara>
          </w:p>
        </w:tc>
        <w:tc>
          <w:tcPr>
            <w:tcW w:w="27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126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0.133</w:t>
            </w:r>
          </w:p>
        </w:tc>
        <w:tc>
          <w:tcPr>
            <w:tcW w:w="1219"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0.239</w:t>
            </w:r>
          </w:p>
        </w:tc>
        <w:tc>
          <w:tcPr>
            <w:tcW w:w="1103"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0.064</w:t>
            </w:r>
          </w:p>
        </w:tc>
      </w:tr>
      <w:tr w:rsidR="004B4567" w:rsidRPr="004B4567" w:rsidTr="00EE0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242" w:type="dxa"/>
            <w:vMerge/>
            <w:tcBorders>
              <w:left w:val="nil"/>
              <w:bottom w:val="nil"/>
              <w:right w:val="nil"/>
            </w:tcBorders>
            <w:vAlign w:val="center"/>
          </w:tcPr>
          <w:p w:rsidR="004B4567" w:rsidRPr="004B4567" w:rsidRDefault="004B4567" w:rsidP="004B4567">
            <w:pPr>
              <w:pStyle w:val="ListParagraph"/>
              <w:ind w:left="0"/>
              <w:jc w:val="center"/>
              <w:rPr>
                <w:sz w:val="20"/>
                <w:szCs w:val="20"/>
              </w:rPr>
            </w:pPr>
          </w:p>
        </w:tc>
        <w:tc>
          <w:tcPr>
            <w:tcW w:w="1260" w:type="dxa"/>
            <w:vMerge/>
            <w:tcBorders>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270" w:type="dxa"/>
            <w:tcBorders>
              <w:top w:val="nil"/>
              <w:left w:val="nil"/>
              <w:bottom w:val="nil"/>
              <w:right w:val="nil"/>
            </w:tcBorders>
          </w:tcPr>
          <w:p w:rsidR="004B4567" w:rsidRPr="004B4567" w:rsidRDefault="004B4567" w:rsidP="004B4567">
            <w:pPr>
              <w:pStyle w:val="ListParagraph"/>
              <w:ind w:left="0"/>
              <w:jc w:val="center"/>
              <w:rPr>
                <w:sz w:val="20"/>
                <w:szCs w:val="20"/>
                <w:lang w:eastAsia="zh-CN"/>
              </w:rPr>
            </w:pPr>
          </w:p>
        </w:tc>
        <w:tc>
          <w:tcPr>
            <w:tcW w:w="1368"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m:oMathPara>
              <m:oMath>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oMath>
            </m:oMathPara>
          </w:p>
        </w:tc>
        <w:tc>
          <w:tcPr>
            <w:tcW w:w="27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126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0.538</w:t>
            </w:r>
          </w:p>
        </w:tc>
        <w:tc>
          <w:tcPr>
            <w:tcW w:w="1219"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0.690</w:t>
            </w:r>
          </w:p>
        </w:tc>
        <w:tc>
          <w:tcPr>
            <w:tcW w:w="1103"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0.276</w:t>
            </w:r>
          </w:p>
        </w:tc>
      </w:tr>
      <w:tr w:rsidR="004B4567" w:rsidRPr="004B4567" w:rsidTr="00EE0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0"/>
        </w:trPr>
        <w:tc>
          <w:tcPr>
            <w:tcW w:w="1242" w:type="dxa"/>
            <w:tcBorders>
              <w:top w:val="nil"/>
              <w:left w:val="nil"/>
              <w:bottom w:val="nil"/>
              <w:right w:val="nil"/>
            </w:tcBorders>
            <w:vAlign w:val="center"/>
          </w:tcPr>
          <w:p w:rsidR="004B4567" w:rsidRPr="004B4567" w:rsidRDefault="004B4567" w:rsidP="004B4567">
            <w:pPr>
              <w:pStyle w:val="ListParagraph"/>
              <w:ind w:left="0"/>
              <w:jc w:val="center"/>
              <w:rPr>
                <w:sz w:val="20"/>
                <w:szCs w:val="20"/>
              </w:rPr>
            </w:pPr>
          </w:p>
        </w:tc>
        <w:tc>
          <w:tcPr>
            <w:tcW w:w="126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270" w:type="dxa"/>
            <w:tcBorders>
              <w:top w:val="nil"/>
              <w:left w:val="nil"/>
              <w:bottom w:val="nil"/>
              <w:right w:val="nil"/>
            </w:tcBorders>
          </w:tcPr>
          <w:p w:rsidR="004B4567" w:rsidRPr="004B4567" w:rsidRDefault="004B4567" w:rsidP="004B4567">
            <w:pPr>
              <w:pStyle w:val="ListParagraph"/>
              <w:ind w:left="0"/>
              <w:jc w:val="center"/>
              <w:rPr>
                <w:sz w:val="20"/>
                <w:szCs w:val="20"/>
                <w:lang w:eastAsia="zh-CN"/>
              </w:rPr>
            </w:pPr>
          </w:p>
        </w:tc>
        <w:tc>
          <w:tcPr>
            <w:tcW w:w="1368"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27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126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1219"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1103"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r>
      <w:tr w:rsidR="004B4567" w:rsidRPr="004B4567" w:rsidTr="00EE0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242" w:type="dxa"/>
            <w:vMerge w:val="restart"/>
            <w:tcBorders>
              <w:top w:val="nil"/>
              <w:left w:val="nil"/>
              <w:right w:val="nil"/>
            </w:tcBorders>
            <w:vAlign w:val="center"/>
          </w:tcPr>
          <w:p w:rsidR="004B4567" w:rsidRPr="004B4567" w:rsidRDefault="004B4567" w:rsidP="004B4567">
            <w:pPr>
              <w:pStyle w:val="ListParagraph"/>
              <w:ind w:left="0"/>
              <w:jc w:val="center"/>
              <w:rPr>
                <w:sz w:val="20"/>
                <w:szCs w:val="20"/>
              </w:rPr>
            </w:pPr>
            <w:r w:rsidRPr="004B4567">
              <w:rPr>
                <w:sz w:val="20"/>
                <w:szCs w:val="20"/>
              </w:rPr>
              <w:t>4</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ij</m:t>
                  </m:r>
                </m:sub>
              </m:sSub>
              <m:r>
                <w:rPr>
                  <w:rFonts w:ascii="Cambria Math" w:hAnsi="Cambria Math"/>
                  <w:sz w:val="20"/>
                  <w:szCs w:val="20"/>
                </w:rPr>
                <m:t>)</m:t>
              </m:r>
            </m:oMath>
          </w:p>
        </w:tc>
        <w:tc>
          <w:tcPr>
            <w:tcW w:w="1260" w:type="dxa"/>
            <w:vMerge w:val="restart"/>
            <w:tcBorders>
              <w:top w:val="nil"/>
              <w:left w:val="nil"/>
              <w:right w:val="nil"/>
            </w:tcBorders>
            <w:vAlign w:val="center"/>
          </w:tcPr>
          <w:p w:rsidR="004B4567" w:rsidRPr="004B4567" w:rsidRDefault="004B4567" w:rsidP="004B4567">
            <w:pPr>
              <w:pStyle w:val="ListParagraph"/>
              <w:ind w:left="0"/>
              <w:jc w:val="center"/>
              <w:rPr>
                <w:sz w:val="20"/>
                <w:szCs w:val="20"/>
              </w:rPr>
            </w:pPr>
            <w:r w:rsidRPr="004B4567">
              <w:rPr>
                <w:sz w:val="20"/>
                <w:szCs w:val="20"/>
              </w:rPr>
              <w:t>121</w:t>
            </w:r>
          </w:p>
        </w:tc>
        <w:tc>
          <w:tcPr>
            <w:tcW w:w="270" w:type="dxa"/>
            <w:tcBorders>
              <w:top w:val="nil"/>
              <w:left w:val="nil"/>
              <w:bottom w:val="nil"/>
              <w:right w:val="nil"/>
            </w:tcBorders>
          </w:tcPr>
          <w:p w:rsidR="004B4567" w:rsidRPr="004B4567" w:rsidRDefault="004B4567" w:rsidP="004B4567">
            <w:pPr>
              <w:pStyle w:val="ListParagraph"/>
              <w:ind w:left="0"/>
              <w:jc w:val="center"/>
              <w:rPr>
                <w:sz w:val="20"/>
                <w:szCs w:val="20"/>
              </w:rPr>
            </w:pPr>
          </w:p>
        </w:tc>
        <w:tc>
          <w:tcPr>
            <w:tcW w:w="1368" w:type="dxa"/>
            <w:tcBorders>
              <w:top w:val="nil"/>
              <w:left w:val="nil"/>
              <w:bottom w:val="nil"/>
              <w:right w:val="nil"/>
            </w:tcBorders>
            <w:vAlign w:val="center"/>
          </w:tcPr>
          <w:p w:rsidR="004B4567" w:rsidRPr="004B4567" w:rsidRDefault="009347B0" w:rsidP="004B4567">
            <w:pPr>
              <w:pStyle w:val="ListParagraph"/>
              <w:ind w:left="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r>
                  <w:rPr>
                    <w:rFonts w:ascii="Cambria Math" w:hAnsi="Cambria Math"/>
                    <w:sz w:val="20"/>
                    <w:szCs w:val="20"/>
                  </w:rPr>
                  <m:t>/2</m:t>
                </m:r>
              </m:oMath>
            </m:oMathPara>
          </w:p>
        </w:tc>
        <w:tc>
          <w:tcPr>
            <w:tcW w:w="270" w:type="dxa"/>
            <w:tcBorders>
              <w:top w:val="nil"/>
              <w:left w:val="nil"/>
              <w:bottom w:val="nil"/>
              <w:right w:val="nil"/>
            </w:tcBorders>
            <w:vAlign w:val="center"/>
          </w:tcPr>
          <w:p w:rsidR="004B4567" w:rsidRPr="004B4567" w:rsidRDefault="004B4567" w:rsidP="004B4567">
            <w:pPr>
              <w:pStyle w:val="ListParagraph"/>
              <w:ind w:left="0"/>
              <w:jc w:val="center"/>
              <w:rPr>
                <w:sz w:val="20"/>
                <w:szCs w:val="20"/>
              </w:rPr>
            </w:pPr>
          </w:p>
        </w:tc>
        <w:tc>
          <w:tcPr>
            <w:tcW w:w="126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0.150</w:t>
            </w:r>
          </w:p>
        </w:tc>
        <w:tc>
          <w:tcPr>
            <w:tcW w:w="1219"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rPr>
              <w:t>0.232</w:t>
            </w:r>
          </w:p>
        </w:tc>
        <w:tc>
          <w:tcPr>
            <w:tcW w:w="1103"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0.188</w:t>
            </w:r>
          </w:p>
        </w:tc>
      </w:tr>
      <w:tr w:rsidR="004B4567" w:rsidRPr="004B4567" w:rsidTr="00EE0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242" w:type="dxa"/>
            <w:vMerge/>
            <w:tcBorders>
              <w:left w:val="nil"/>
              <w:right w:val="nil"/>
            </w:tcBorders>
            <w:vAlign w:val="center"/>
          </w:tcPr>
          <w:p w:rsidR="004B4567" w:rsidRPr="004B4567" w:rsidRDefault="004B4567" w:rsidP="004B4567">
            <w:pPr>
              <w:pStyle w:val="ListParagraph"/>
              <w:ind w:left="0"/>
              <w:jc w:val="center"/>
              <w:rPr>
                <w:sz w:val="20"/>
                <w:szCs w:val="20"/>
              </w:rPr>
            </w:pPr>
          </w:p>
        </w:tc>
        <w:tc>
          <w:tcPr>
            <w:tcW w:w="1260" w:type="dxa"/>
            <w:vMerge/>
            <w:tcBorders>
              <w:left w:val="nil"/>
              <w:right w:val="nil"/>
            </w:tcBorders>
            <w:vAlign w:val="center"/>
          </w:tcPr>
          <w:p w:rsidR="004B4567" w:rsidRPr="004B4567" w:rsidRDefault="004B4567" w:rsidP="004B4567">
            <w:pPr>
              <w:pStyle w:val="ListParagraph"/>
              <w:ind w:left="0"/>
              <w:jc w:val="center"/>
              <w:rPr>
                <w:sz w:val="20"/>
                <w:szCs w:val="20"/>
                <w:lang w:eastAsia="zh-CN"/>
              </w:rPr>
            </w:pPr>
          </w:p>
        </w:tc>
        <w:tc>
          <w:tcPr>
            <w:tcW w:w="270" w:type="dxa"/>
            <w:tcBorders>
              <w:top w:val="nil"/>
              <w:left w:val="nil"/>
              <w:bottom w:val="nil"/>
              <w:right w:val="nil"/>
            </w:tcBorders>
          </w:tcPr>
          <w:p w:rsidR="004B4567" w:rsidRPr="004B4567" w:rsidRDefault="004B4567" w:rsidP="004B4567">
            <w:pPr>
              <w:pStyle w:val="ListParagraph"/>
              <w:ind w:left="0"/>
              <w:jc w:val="center"/>
              <w:rPr>
                <w:sz w:val="20"/>
                <w:szCs w:val="20"/>
                <w:lang w:eastAsia="zh-CN"/>
              </w:rPr>
            </w:pPr>
          </w:p>
        </w:tc>
        <w:tc>
          <w:tcPr>
            <w:tcW w:w="1368" w:type="dxa"/>
            <w:tcBorders>
              <w:top w:val="nil"/>
              <w:left w:val="nil"/>
              <w:bottom w:val="nil"/>
              <w:right w:val="nil"/>
            </w:tcBorders>
            <w:vAlign w:val="center"/>
          </w:tcPr>
          <w:p w:rsidR="004B4567" w:rsidRPr="004B4567" w:rsidRDefault="009347B0" w:rsidP="004B4567">
            <w:pPr>
              <w:pStyle w:val="ListParagraph"/>
              <w:ind w:left="0"/>
              <w:jc w:val="center"/>
              <w:rPr>
                <w:sz w:val="20"/>
                <w:szCs w:val="20"/>
                <w:lang w:eastAsia="zh-CN"/>
              </w:rPr>
            </w:pPr>
            <m:oMathPara>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oMath>
            </m:oMathPara>
          </w:p>
        </w:tc>
        <w:tc>
          <w:tcPr>
            <w:tcW w:w="27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126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0.572</w:t>
            </w:r>
          </w:p>
        </w:tc>
        <w:tc>
          <w:tcPr>
            <w:tcW w:w="1219"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rPr>
              <w:t>0.715</w:t>
            </w:r>
          </w:p>
        </w:tc>
        <w:tc>
          <w:tcPr>
            <w:tcW w:w="1103"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0.664</w:t>
            </w:r>
          </w:p>
        </w:tc>
      </w:tr>
      <w:tr w:rsidR="004B4567" w:rsidRPr="004B4567" w:rsidTr="00EE0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242" w:type="dxa"/>
            <w:vMerge/>
            <w:tcBorders>
              <w:left w:val="nil"/>
              <w:bottom w:val="nil"/>
              <w:right w:val="nil"/>
            </w:tcBorders>
            <w:vAlign w:val="center"/>
          </w:tcPr>
          <w:p w:rsidR="004B4567" w:rsidRPr="004B4567" w:rsidRDefault="004B4567" w:rsidP="004B4567">
            <w:pPr>
              <w:pStyle w:val="ListParagraph"/>
              <w:ind w:left="0"/>
              <w:jc w:val="center"/>
              <w:rPr>
                <w:sz w:val="20"/>
                <w:szCs w:val="20"/>
              </w:rPr>
            </w:pPr>
          </w:p>
        </w:tc>
        <w:tc>
          <w:tcPr>
            <w:tcW w:w="1260" w:type="dxa"/>
            <w:vMerge/>
            <w:tcBorders>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270" w:type="dxa"/>
            <w:tcBorders>
              <w:top w:val="nil"/>
              <w:left w:val="nil"/>
              <w:bottom w:val="nil"/>
              <w:right w:val="nil"/>
            </w:tcBorders>
          </w:tcPr>
          <w:p w:rsidR="004B4567" w:rsidRPr="004B4567" w:rsidRDefault="004B4567" w:rsidP="004B4567">
            <w:pPr>
              <w:pStyle w:val="ListParagraph"/>
              <w:ind w:left="0"/>
              <w:jc w:val="center"/>
              <w:rPr>
                <w:sz w:val="20"/>
                <w:szCs w:val="20"/>
                <w:lang w:eastAsia="zh-CN"/>
              </w:rPr>
            </w:pPr>
          </w:p>
        </w:tc>
        <w:tc>
          <w:tcPr>
            <w:tcW w:w="1368"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m:oMathPara>
              <m:oMath>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oMath>
            </m:oMathPara>
          </w:p>
        </w:tc>
        <w:tc>
          <w:tcPr>
            <w:tcW w:w="27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126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0.988</w:t>
            </w:r>
          </w:p>
        </w:tc>
        <w:tc>
          <w:tcPr>
            <w:tcW w:w="1219"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0.997</w:t>
            </w:r>
          </w:p>
        </w:tc>
        <w:tc>
          <w:tcPr>
            <w:tcW w:w="1103"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0.994</w:t>
            </w:r>
          </w:p>
        </w:tc>
      </w:tr>
      <w:tr w:rsidR="004B4567" w:rsidRPr="004B4567" w:rsidTr="00EE0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0"/>
        </w:trPr>
        <w:tc>
          <w:tcPr>
            <w:tcW w:w="1242" w:type="dxa"/>
            <w:tcBorders>
              <w:top w:val="nil"/>
              <w:left w:val="nil"/>
              <w:bottom w:val="nil"/>
              <w:right w:val="nil"/>
            </w:tcBorders>
            <w:vAlign w:val="center"/>
          </w:tcPr>
          <w:p w:rsidR="004B4567" w:rsidRPr="004B4567" w:rsidRDefault="004B4567" w:rsidP="004B4567">
            <w:pPr>
              <w:pStyle w:val="ListParagraph"/>
              <w:ind w:left="0"/>
              <w:jc w:val="center"/>
              <w:rPr>
                <w:sz w:val="20"/>
                <w:szCs w:val="20"/>
              </w:rPr>
            </w:pPr>
          </w:p>
        </w:tc>
        <w:tc>
          <w:tcPr>
            <w:tcW w:w="126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270" w:type="dxa"/>
            <w:tcBorders>
              <w:top w:val="nil"/>
              <w:left w:val="nil"/>
              <w:bottom w:val="nil"/>
              <w:right w:val="nil"/>
            </w:tcBorders>
          </w:tcPr>
          <w:p w:rsidR="004B4567" w:rsidRPr="004B4567" w:rsidRDefault="004B4567" w:rsidP="004B4567">
            <w:pPr>
              <w:pStyle w:val="ListParagraph"/>
              <w:ind w:left="0"/>
              <w:jc w:val="center"/>
              <w:rPr>
                <w:sz w:val="20"/>
                <w:szCs w:val="20"/>
                <w:lang w:eastAsia="zh-CN"/>
              </w:rPr>
            </w:pPr>
          </w:p>
        </w:tc>
        <w:tc>
          <w:tcPr>
            <w:tcW w:w="1368"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27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126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1219"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1103"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r>
      <w:tr w:rsidR="004B4567" w:rsidRPr="004B4567" w:rsidTr="00EE0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242" w:type="dxa"/>
            <w:vMerge w:val="restart"/>
            <w:tcBorders>
              <w:top w:val="nil"/>
              <w:left w:val="nil"/>
              <w:right w:val="nil"/>
            </w:tcBorders>
            <w:vAlign w:val="center"/>
          </w:tcPr>
          <w:p w:rsidR="004B4567" w:rsidRPr="004B4567" w:rsidRDefault="004B4567" w:rsidP="004B4567">
            <w:pPr>
              <w:pStyle w:val="ListParagraph"/>
              <w:ind w:left="0"/>
              <w:jc w:val="center"/>
              <w:rPr>
                <w:sz w:val="20"/>
                <w:szCs w:val="20"/>
              </w:rPr>
            </w:pPr>
            <w:r w:rsidRPr="004B4567">
              <w:rPr>
                <w:sz w:val="20"/>
                <w:szCs w:val="20"/>
              </w:rPr>
              <w:t>6</w:t>
            </w:r>
            <m:oMath>
              <m:sSub>
                <m:sSubPr>
                  <m:ctrlPr>
                    <w:rPr>
                      <w:rFonts w:ascii="Cambria Math" w:hAnsi="Cambria Math"/>
                      <w:i/>
                      <w:sz w:val="20"/>
                      <w:szCs w:val="20"/>
                    </w:rPr>
                  </m:ctrlPr>
                </m:sSubPr>
                <m:e>
                  <m:r>
                    <w:rPr>
                      <w:rFonts w:ascii="Cambria Math" w:hAnsi="Cambria Math"/>
                      <w:sz w:val="20"/>
                      <w:szCs w:val="20"/>
                    </w:rPr>
                    <m:t>β</m:t>
                  </m:r>
                </m:e>
                <m:sub>
                  <m:r>
                    <w:rPr>
                      <w:rFonts w:ascii="Cambria Math" w:hAnsi="Cambria Math"/>
                      <w:sz w:val="20"/>
                      <w:szCs w:val="20"/>
                    </w:rPr>
                    <m:t>1</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ij</m:t>
                  </m:r>
                </m:sub>
              </m:sSub>
              <m:r>
                <w:rPr>
                  <w:rFonts w:ascii="Cambria Math" w:hAnsi="Cambria Math"/>
                  <w:sz w:val="20"/>
                  <w:szCs w:val="20"/>
                </w:rPr>
                <m:t>)</m:t>
              </m:r>
            </m:oMath>
          </w:p>
        </w:tc>
        <w:tc>
          <w:tcPr>
            <w:tcW w:w="1260" w:type="dxa"/>
            <w:vMerge w:val="restart"/>
            <w:tcBorders>
              <w:top w:val="nil"/>
              <w:left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270</w:t>
            </w:r>
          </w:p>
        </w:tc>
        <w:tc>
          <w:tcPr>
            <w:tcW w:w="270" w:type="dxa"/>
            <w:tcBorders>
              <w:top w:val="nil"/>
              <w:left w:val="nil"/>
              <w:bottom w:val="nil"/>
              <w:right w:val="nil"/>
            </w:tcBorders>
          </w:tcPr>
          <w:p w:rsidR="004B4567" w:rsidRPr="004B4567" w:rsidRDefault="004B4567" w:rsidP="004B4567">
            <w:pPr>
              <w:pStyle w:val="ListParagraph"/>
              <w:ind w:left="0"/>
              <w:jc w:val="center"/>
              <w:rPr>
                <w:sz w:val="20"/>
                <w:szCs w:val="20"/>
                <w:lang w:eastAsia="zh-CN"/>
              </w:rPr>
            </w:pPr>
          </w:p>
        </w:tc>
        <w:tc>
          <w:tcPr>
            <w:tcW w:w="1368" w:type="dxa"/>
            <w:tcBorders>
              <w:top w:val="nil"/>
              <w:left w:val="nil"/>
              <w:bottom w:val="nil"/>
              <w:right w:val="nil"/>
            </w:tcBorders>
            <w:vAlign w:val="center"/>
          </w:tcPr>
          <w:p w:rsidR="004B4567" w:rsidRPr="004B4567" w:rsidRDefault="009347B0" w:rsidP="004B4567">
            <w:pPr>
              <w:pStyle w:val="ListParagraph"/>
              <w:ind w:left="0"/>
              <w:jc w:val="center"/>
              <w:rPr>
                <w:sz w:val="20"/>
                <w:szCs w:val="20"/>
                <w:lang w:eastAsia="zh-CN"/>
              </w:rPr>
            </w:pPr>
            <m:oMathPara>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r>
                  <w:rPr>
                    <w:rFonts w:ascii="Cambria Math" w:hAnsi="Cambria Math"/>
                    <w:sz w:val="20"/>
                    <w:szCs w:val="20"/>
                  </w:rPr>
                  <m:t>/2</m:t>
                </m:r>
              </m:oMath>
            </m:oMathPara>
          </w:p>
        </w:tc>
        <w:tc>
          <w:tcPr>
            <w:tcW w:w="27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126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0.348</w:t>
            </w:r>
          </w:p>
        </w:tc>
        <w:tc>
          <w:tcPr>
            <w:tcW w:w="1219"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0.497</w:t>
            </w:r>
          </w:p>
        </w:tc>
        <w:tc>
          <w:tcPr>
            <w:tcW w:w="1103"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0.539</w:t>
            </w:r>
          </w:p>
        </w:tc>
      </w:tr>
      <w:tr w:rsidR="004B4567" w:rsidRPr="004B4567" w:rsidTr="00EE0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242" w:type="dxa"/>
            <w:vMerge/>
            <w:tcBorders>
              <w:left w:val="nil"/>
              <w:right w:val="nil"/>
            </w:tcBorders>
            <w:vAlign w:val="center"/>
          </w:tcPr>
          <w:p w:rsidR="004B4567" w:rsidRPr="004B4567" w:rsidRDefault="004B4567" w:rsidP="004B4567">
            <w:pPr>
              <w:pStyle w:val="ListParagraph"/>
              <w:ind w:left="0"/>
              <w:jc w:val="center"/>
              <w:rPr>
                <w:sz w:val="20"/>
                <w:szCs w:val="20"/>
              </w:rPr>
            </w:pPr>
          </w:p>
        </w:tc>
        <w:tc>
          <w:tcPr>
            <w:tcW w:w="1260" w:type="dxa"/>
            <w:vMerge/>
            <w:tcBorders>
              <w:left w:val="nil"/>
              <w:right w:val="nil"/>
            </w:tcBorders>
            <w:vAlign w:val="center"/>
          </w:tcPr>
          <w:p w:rsidR="004B4567" w:rsidRPr="004B4567" w:rsidRDefault="004B4567" w:rsidP="004B4567">
            <w:pPr>
              <w:pStyle w:val="ListParagraph"/>
              <w:ind w:left="0"/>
              <w:jc w:val="center"/>
              <w:rPr>
                <w:sz w:val="20"/>
                <w:szCs w:val="20"/>
                <w:lang w:eastAsia="zh-CN"/>
              </w:rPr>
            </w:pPr>
          </w:p>
        </w:tc>
        <w:tc>
          <w:tcPr>
            <w:tcW w:w="270" w:type="dxa"/>
            <w:tcBorders>
              <w:top w:val="nil"/>
              <w:left w:val="nil"/>
              <w:bottom w:val="nil"/>
              <w:right w:val="nil"/>
            </w:tcBorders>
          </w:tcPr>
          <w:p w:rsidR="004B4567" w:rsidRPr="004B4567" w:rsidRDefault="004B4567" w:rsidP="004B4567">
            <w:pPr>
              <w:pStyle w:val="ListParagraph"/>
              <w:ind w:left="0"/>
              <w:jc w:val="center"/>
              <w:rPr>
                <w:sz w:val="20"/>
                <w:szCs w:val="20"/>
                <w:lang w:eastAsia="zh-CN"/>
              </w:rPr>
            </w:pPr>
          </w:p>
        </w:tc>
        <w:tc>
          <w:tcPr>
            <w:tcW w:w="1368" w:type="dxa"/>
            <w:tcBorders>
              <w:top w:val="nil"/>
              <w:left w:val="nil"/>
              <w:bottom w:val="nil"/>
              <w:right w:val="nil"/>
            </w:tcBorders>
            <w:vAlign w:val="center"/>
          </w:tcPr>
          <w:p w:rsidR="004B4567" w:rsidRPr="004B4567" w:rsidRDefault="009347B0" w:rsidP="004B4567">
            <w:pPr>
              <w:pStyle w:val="ListParagraph"/>
              <w:ind w:left="0"/>
              <w:jc w:val="center"/>
              <w:rPr>
                <w:sz w:val="20"/>
                <w:szCs w:val="20"/>
                <w:lang w:eastAsia="zh-CN"/>
              </w:rPr>
            </w:pPr>
            <m:oMathPara>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oMath>
            </m:oMathPara>
          </w:p>
        </w:tc>
        <w:tc>
          <w:tcPr>
            <w:tcW w:w="27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p>
        </w:tc>
        <w:tc>
          <w:tcPr>
            <w:tcW w:w="1260"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0.883</w:t>
            </w:r>
          </w:p>
        </w:tc>
        <w:tc>
          <w:tcPr>
            <w:tcW w:w="1219"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0.966</w:t>
            </w:r>
          </w:p>
        </w:tc>
        <w:tc>
          <w:tcPr>
            <w:tcW w:w="1103" w:type="dxa"/>
            <w:tcBorders>
              <w:top w:val="nil"/>
              <w:left w:val="nil"/>
              <w:bottom w:val="nil"/>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0.967</w:t>
            </w:r>
          </w:p>
        </w:tc>
      </w:tr>
      <w:tr w:rsidR="004B4567" w:rsidRPr="004B4567" w:rsidTr="00EE0466">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242" w:type="dxa"/>
            <w:vMerge/>
            <w:tcBorders>
              <w:left w:val="nil"/>
              <w:bottom w:val="single" w:sz="4" w:space="0" w:color="auto"/>
              <w:right w:val="nil"/>
            </w:tcBorders>
            <w:vAlign w:val="center"/>
          </w:tcPr>
          <w:p w:rsidR="004B4567" w:rsidRPr="004B4567" w:rsidRDefault="004B4567" w:rsidP="004B4567">
            <w:pPr>
              <w:pStyle w:val="ListParagraph"/>
              <w:ind w:left="0"/>
              <w:jc w:val="center"/>
              <w:rPr>
                <w:sz w:val="20"/>
                <w:szCs w:val="20"/>
              </w:rPr>
            </w:pPr>
          </w:p>
        </w:tc>
        <w:tc>
          <w:tcPr>
            <w:tcW w:w="1260" w:type="dxa"/>
            <w:vMerge/>
            <w:tcBorders>
              <w:left w:val="nil"/>
              <w:bottom w:val="single" w:sz="4" w:space="0" w:color="auto"/>
              <w:right w:val="nil"/>
            </w:tcBorders>
            <w:vAlign w:val="center"/>
          </w:tcPr>
          <w:p w:rsidR="004B4567" w:rsidRPr="004B4567" w:rsidRDefault="004B4567" w:rsidP="004B4567">
            <w:pPr>
              <w:pStyle w:val="ListParagraph"/>
              <w:ind w:left="0"/>
              <w:jc w:val="center"/>
              <w:rPr>
                <w:sz w:val="20"/>
                <w:szCs w:val="20"/>
                <w:lang w:eastAsia="zh-CN"/>
              </w:rPr>
            </w:pPr>
          </w:p>
        </w:tc>
        <w:tc>
          <w:tcPr>
            <w:tcW w:w="270" w:type="dxa"/>
            <w:tcBorders>
              <w:top w:val="nil"/>
              <w:left w:val="nil"/>
              <w:bottom w:val="single" w:sz="4" w:space="0" w:color="auto"/>
              <w:right w:val="nil"/>
            </w:tcBorders>
          </w:tcPr>
          <w:p w:rsidR="004B4567" w:rsidRPr="004B4567" w:rsidRDefault="004B4567" w:rsidP="004B4567">
            <w:pPr>
              <w:pStyle w:val="ListParagraph"/>
              <w:ind w:left="0"/>
              <w:jc w:val="center"/>
              <w:rPr>
                <w:sz w:val="20"/>
                <w:szCs w:val="20"/>
                <w:lang w:eastAsia="zh-CN"/>
              </w:rPr>
            </w:pPr>
          </w:p>
        </w:tc>
        <w:tc>
          <w:tcPr>
            <w:tcW w:w="1368" w:type="dxa"/>
            <w:tcBorders>
              <w:top w:val="nil"/>
              <w:left w:val="nil"/>
              <w:bottom w:val="single" w:sz="4" w:space="0" w:color="auto"/>
              <w:right w:val="nil"/>
            </w:tcBorders>
            <w:vAlign w:val="center"/>
          </w:tcPr>
          <w:p w:rsidR="004B4567" w:rsidRPr="004B4567" w:rsidRDefault="004B4567" w:rsidP="004B4567">
            <w:pPr>
              <w:pStyle w:val="ListParagraph"/>
              <w:ind w:left="0"/>
              <w:jc w:val="center"/>
              <w:rPr>
                <w:sz w:val="20"/>
                <w:szCs w:val="20"/>
                <w:lang w:eastAsia="zh-CN"/>
              </w:rPr>
            </w:pPr>
            <m:oMathPara>
              <m:oMath>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oMath>
            </m:oMathPara>
          </w:p>
        </w:tc>
        <w:tc>
          <w:tcPr>
            <w:tcW w:w="270" w:type="dxa"/>
            <w:tcBorders>
              <w:top w:val="nil"/>
              <w:left w:val="nil"/>
              <w:bottom w:val="single" w:sz="4" w:space="0" w:color="auto"/>
              <w:right w:val="nil"/>
            </w:tcBorders>
            <w:vAlign w:val="center"/>
          </w:tcPr>
          <w:p w:rsidR="004B4567" w:rsidRPr="004B4567" w:rsidRDefault="004B4567" w:rsidP="004B4567">
            <w:pPr>
              <w:pStyle w:val="ListParagraph"/>
              <w:ind w:left="0"/>
              <w:jc w:val="center"/>
              <w:rPr>
                <w:sz w:val="20"/>
                <w:szCs w:val="20"/>
                <w:lang w:eastAsia="zh-CN"/>
              </w:rPr>
            </w:pPr>
          </w:p>
        </w:tc>
        <w:tc>
          <w:tcPr>
            <w:tcW w:w="1260" w:type="dxa"/>
            <w:tcBorders>
              <w:top w:val="nil"/>
              <w:left w:val="nil"/>
              <w:bottom w:val="single" w:sz="4" w:space="0" w:color="auto"/>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1</w:t>
            </w:r>
          </w:p>
        </w:tc>
        <w:tc>
          <w:tcPr>
            <w:tcW w:w="1219" w:type="dxa"/>
            <w:tcBorders>
              <w:top w:val="nil"/>
              <w:left w:val="nil"/>
              <w:bottom w:val="single" w:sz="4" w:space="0" w:color="auto"/>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1</w:t>
            </w:r>
          </w:p>
        </w:tc>
        <w:tc>
          <w:tcPr>
            <w:tcW w:w="1103" w:type="dxa"/>
            <w:tcBorders>
              <w:top w:val="nil"/>
              <w:left w:val="nil"/>
              <w:bottom w:val="single" w:sz="4" w:space="0" w:color="auto"/>
              <w:right w:val="nil"/>
            </w:tcBorders>
            <w:vAlign w:val="center"/>
          </w:tcPr>
          <w:p w:rsidR="004B4567" w:rsidRPr="004B4567" w:rsidRDefault="004B4567" w:rsidP="004B4567">
            <w:pPr>
              <w:pStyle w:val="ListParagraph"/>
              <w:ind w:left="0"/>
              <w:jc w:val="center"/>
              <w:rPr>
                <w:sz w:val="20"/>
                <w:szCs w:val="20"/>
                <w:lang w:eastAsia="zh-CN"/>
              </w:rPr>
            </w:pPr>
            <w:r w:rsidRPr="004B4567">
              <w:rPr>
                <w:sz w:val="20"/>
                <w:szCs w:val="20"/>
                <w:lang w:eastAsia="zh-CN"/>
              </w:rPr>
              <w:t>1</w:t>
            </w:r>
          </w:p>
        </w:tc>
      </w:tr>
    </w:tbl>
    <w:p w:rsidR="004B4567" w:rsidRPr="004B4567" w:rsidRDefault="004B4567" w:rsidP="003B574D">
      <w:pPr>
        <w:pStyle w:val="TextSection"/>
      </w:pPr>
      <w:r w:rsidRPr="004B4567">
        <w:br w:type="page"/>
      </w:r>
    </w:p>
    <w:p w:rsidR="004B4567" w:rsidRPr="00681B55" w:rsidRDefault="004B4567" w:rsidP="00E14A29">
      <w:pPr>
        <w:pStyle w:val="FigureTitle"/>
        <w:rPr>
          <w:b/>
        </w:rPr>
      </w:pPr>
      <w:bookmarkStart w:id="79" w:name="_Toc297926646"/>
      <w:r w:rsidRPr="003E3A6F">
        <w:lastRenderedPageBreak/>
        <w:t xml:space="preserve">Figure 1. DAG for a MR study. G is a genetic variant (an instrumental variable (IV)), X is the exposure of interest, Y is the outcome variable, and U represents unmeasured confounders. (A). The exposure of interest X is constant or measured only at one time point. (B). The exposure of interest X(t) is time-varying. </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2</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X</m:t>
            </m:r>
          </m:e>
          <m:sub>
            <m:r>
              <m:rPr>
                <m:sty m:val="p"/>
              </m:rPr>
              <w:rPr>
                <w:rFonts w:ascii="Cambria Math" w:hAnsi="Cambria Math"/>
              </w:rPr>
              <m:t>J</m:t>
            </m:r>
          </m:sub>
        </m:sSub>
      </m:oMath>
      <w:r w:rsidRPr="003E3A6F">
        <w:t xml:space="preserve"> represent observed values of the time-varying exposure at J time points.</w:t>
      </w:r>
      <w:bookmarkEnd w:id="79"/>
      <w:r w:rsidRPr="00681B55">
        <w:rPr>
          <w:b/>
        </w:rPr>
        <w:t xml:space="preserve"> </w:t>
      </w:r>
    </w:p>
    <w:p w:rsidR="004B4567" w:rsidRPr="004B4567" w:rsidRDefault="009347B0" w:rsidP="00020992">
      <w:pPr>
        <w:pStyle w:val="BibliographyEntry"/>
      </w:pPr>
      <w:r>
        <w:rPr>
          <w:noProof/>
        </w:rPr>
        <w:pict>
          <v:shape id="_x0000_s1120" type="#_x0000_t202" style="position:absolute;margin-left:189pt;margin-top:4.05pt;width:36pt;height:27pt;z-index:251666432;mso-wrap-edited:f" wrapcoords="0 0 21600 0 21600 21600 0 21600 0 0" filled="f" stroked="f">
            <v:fill o:detectmouseclick="t"/>
            <v:textbox style="mso-next-textbox:#_x0000_s1120" inset=",7.2pt,,7.2pt">
              <w:txbxContent>
                <w:p w:rsidR="00EF14DF" w:rsidRPr="00F56144" w:rsidRDefault="00EF14DF" w:rsidP="004B4567">
                  <w:pPr>
                    <w:rPr>
                      <w:b/>
                      <w:sz w:val="28"/>
                      <w:szCs w:val="28"/>
                    </w:rPr>
                  </w:pPr>
                  <w:r>
                    <w:rPr>
                      <w:b/>
                      <w:sz w:val="28"/>
                      <w:szCs w:val="28"/>
                    </w:rPr>
                    <w:t>B.</w:t>
                  </w:r>
                </w:p>
              </w:txbxContent>
            </v:textbox>
          </v:shape>
        </w:pict>
      </w:r>
      <w:r w:rsidR="00987EAB" w:rsidRPr="004B4567">
        <w:rPr>
          <w:noProof/>
          <w:lang w:eastAsia="zh-CN"/>
        </w:rPr>
        <w:drawing>
          <wp:anchor distT="0" distB="0" distL="114300" distR="114300" simplePos="0" relativeHeight="251663360" behindDoc="0" locked="0" layoutInCell="1" allowOverlap="1">
            <wp:simplePos x="0" y="0"/>
            <wp:positionH relativeFrom="column">
              <wp:posOffset>2400300</wp:posOffset>
            </wp:positionH>
            <wp:positionV relativeFrom="paragraph">
              <wp:posOffset>280035</wp:posOffset>
            </wp:positionV>
            <wp:extent cx="3200400" cy="2552065"/>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200400" cy="2552065"/>
                    </a:xfrm>
                    <a:prstGeom prst="rect">
                      <a:avLst/>
                    </a:prstGeom>
                    <a:noFill/>
                    <a:ln>
                      <a:noFill/>
                    </a:ln>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r>
        <w:rPr>
          <w:noProof/>
        </w:rPr>
        <w:pict>
          <v:shape id="_x0000_s1119" type="#_x0000_t202" style="position:absolute;margin-left:0;margin-top:4.05pt;width:36pt;height:27pt;z-index:251665408;mso-wrap-edited:f;mso-position-horizontal-relative:text;mso-position-vertical-relative:text" wrapcoords="0 0 21600 0 21600 21600 0 21600 0 0" filled="f" stroked="f">
            <v:fill o:detectmouseclick="t"/>
            <v:textbox style="mso-next-textbox:#_x0000_s1119" inset=",7.2pt,,7.2pt">
              <w:txbxContent>
                <w:p w:rsidR="00EF14DF" w:rsidRPr="00F56144" w:rsidRDefault="00EF14DF" w:rsidP="004B4567">
                  <w:pPr>
                    <w:rPr>
                      <w:b/>
                      <w:sz w:val="28"/>
                      <w:szCs w:val="28"/>
                    </w:rPr>
                  </w:pPr>
                  <w:r w:rsidRPr="00F56144">
                    <w:rPr>
                      <w:b/>
                      <w:sz w:val="28"/>
                      <w:szCs w:val="28"/>
                    </w:rPr>
                    <w:t>A</w:t>
                  </w:r>
                  <w:r>
                    <w:rPr>
                      <w:b/>
                      <w:sz w:val="28"/>
                      <w:szCs w:val="28"/>
                    </w:rPr>
                    <w:t>.</w:t>
                  </w:r>
                </w:p>
              </w:txbxContent>
            </v:textbox>
          </v:shape>
        </w:pict>
      </w:r>
    </w:p>
    <w:p w:rsidR="004B4567" w:rsidRPr="004B4567" w:rsidRDefault="004B4567" w:rsidP="004B4567">
      <w:pPr>
        <w:rPr>
          <w:rFonts w:eastAsia="+mn-ea"/>
        </w:rPr>
      </w:pPr>
      <w:r w:rsidRPr="004B4567">
        <w:rPr>
          <w:noProof/>
          <w:lang w:eastAsia="zh-CN"/>
        </w:rPr>
        <w:drawing>
          <wp:anchor distT="0" distB="0" distL="114300" distR="114300" simplePos="0" relativeHeight="251664384" behindDoc="0" locked="0" layoutInCell="1" allowOverlap="1">
            <wp:simplePos x="0" y="0"/>
            <wp:positionH relativeFrom="column">
              <wp:posOffset>553720</wp:posOffset>
            </wp:positionH>
            <wp:positionV relativeFrom="paragraph">
              <wp:posOffset>234950</wp:posOffset>
            </wp:positionV>
            <wp:extent cx="1275699" cy="183388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275699" cy="1833880"/>
                    </a:xfrm>
                    <a:prstGeom prst="rect">
                      <a:avLst/>
                    </a:prstGeom>
                    <a:noFill/>
                    <a:ln>
                      <a:noFill/>
                    </a:ln>
                    <a:extLst>
                      <a:ext uri="{FAA26D3D-D897-4be2-8F04-BA451C77F1D7}">
                        <ma14:placeholderFlag xmlns:ma14="http://schemas.microsoft.com/office/mac/drawingml/2011/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r w:rsidRPr="004B4567">
        <w:br w:type="page"/>
      </w:r>
    </w:p>
    <w:p w:rsidR="004B4567" w:rsidRPr="003E3A6F" w:rsidRDefault="004B4567" w:rsidP="00E14A29">
      <w:pPr>
        <w:pStyle w:val="FigureTitle"/>
      </w:pPr>
      <w:bookmarkStart w:id="80" w:name="_Toc297926647"/>
      <w:r w:rsidRPr="003E3A6F">
        <w:lastRenderedPageBreak/>
        <w:t xml:space="preserve">Figure 2. Longitudinal BMI observations from the FHS. Each gray line corresponds to the BMI observations of an individual included in the </w:t>
      </w:r>
      <w:r w:rsidRPr="003E3A6F">
        <w:rPr>
          <w:lang w:eastAsia="zh-CN"/>
        </w:rPr>
        <w:t>MR</w:t>
      </w:r>
      <w:r w:rsidRPr="003E3A6F">
        <w:t xml:space="preserve"> analysis. The red line shows the estimated mean function of BMI from the PACE procedure.</w:t>
      </w:r>
      <w:bookmarkEnd w:id="80"/>
      <w:r w:rsidRPr="003E3A6F">
        <w:t xml:space="preserve">      </w:t>
      </w:r>
    </w:p>
    <w:p w:rsidR="004B4567" w:rsidRPr="004B4567" w:rsidRDefault="004B4567" w:rsidP="004B4567">
      <w:pPr>
        <w:spacing w:line="480" w:lineRule="auto"/>
      </w:pPr>
      <w:r w:rsidRPr="004B4567">
        <w:rPr>
          <w:noProof/>
          <w:lang w:eastAsia="zh-CN"/>
        </w:rPr>
        <w:drawing>
          <wp:inline distT="0" distB="0" distL="0" distR="0">
            <wp:extent cx="5372100" cy="485955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372717" cy="4860111"/>
                    </a:xfrm>
                    <a:prstGeom prst="rect">
                      <a:avLst/>
                    </a:prstGeom>
                    <a:noFill/>
                    <a:ln>
                      <a:noFill/>
                    </a:ln>
                  </pic:spPr>
                </pic:pic>
              </a:graphicData>
            </a:graphic>
          </wp:inline>
        </w:drawing>
      </w:r>
    </w:p>
    <w:p w:rsidR="004A3FF2" w:rsidRDefault="004A3FF2" w:rsidP="004B4567">
      <w:pPr>
        <w:spacing w:line="480" w:lineRule="auto"/>
      </w:pPr>
      <w:r>
        <w:br w:type="page"/>
      </w:r>
    </w:p>
    <w:p w:rsidR="004A3FF2" w:rsidRPr="00E409C8" w:rsidRDefault="004A3FF2" w:rsidP="004A3FF2">
      <w:pPr>
        <w:pStyle w:val="Heading2"/>
      </w:pPr>
      <w:bookmarkStart w:id="81" w:name="_Toc297926616"/>
      <w:r>
        <w:lastRenderedPageBreak/>
        <w:t>Supplementary Materials</w:t>
      </w:r>
      <w:bookmarkEnd w:id="81"/>
    </w:p>
    <w:p w:rsidR="004A3FF2" w:rsidRDefault="004A3FF2" w:rsidP="004A3FF2">
      <w:pPr>
        <w:spacing w:line="480" w:lineRule="auto"/>
      </w:pPr>
    </w:p>
    <w:p w:rsidR="004A3FF2" w:rsidRDefault="004A3FF2" w:rsidP="004A3FF2">
      <w:pPr>
        <w:spacing w:line="480" w:lineRule="auto"/>
      </w:pPr>
      <w:r>
        <w:t xml:space="preserve">Web Table 1. The effect of longitudinal BMI in each age interval on the last fasting glucose level using the </w:t>
      </w:r>
      <w:proofErr w:type="spellStart"/>
      <w:r>
        <w:t>minP</w:t>
      </w:r>
      <w:proofErr w:type="spellEnd"/>
      <w:r>
        <w:t xml:space="preserve"> method. *: </w:t>
      </w:r>
      <w:proofErr w:type="spellStart"/>
      <w:r>
        <w:t>Bonferroni</w:t>
      </w:r>
      <w:proofErr w:type="spellEnd"/>
      <w:r>
        <w:t xml:space="preserve">-corrected minimum p-value. </w:t>
      </w:r>
    </w:p>
    <w:tbl>
      <w:tblPr>
        <w:tblStyle w:val="TableGrid"/>
        <w:tblW w:w="8460" w:type="dxa"/>
        <w:tblInd w:w="108"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tblPr>
      <w:tblGrid>
        <w:gridCol w:w="1260"/>
        <w:gridCol w:w="270"/>
        <w:gridCol w:w="1198"/>
        <w:gridCol w:w="236"/>
        <w:gridCol w:w="996"/>
        <w:gridCol w:w="2570"/>
        <w:gridCol w:w="236"/>
        <w:gridCol w:w="1694"/>
      </w:tblGrid>
      <w:tr w:rsidR="004A3FF2" w:rsidTr="00DB34AD">
        <w:trPr>
          <w:trHeight w:val="360"/>
        </w:trPr>
        <w:tc>
          <w:tcPr>
            <w:tcW w:w="1260" w:type="dxa"/>
            <w:vMerge w:val="restart"/>
            <w:tcBorders>
              <w:top w:val="single" w:sz="4" w:space="0" w:color="auto"/>
            </w:tcBorders>
            <w:vAlign w:val="center"/>
          </w:tcPr>
          <w:p w:rsidR="004A3FF2" w:rsidRPr="00A26F5A" w:rsidRDefault="004A3FF2" w:rsidP="00DB34AD">
            <w:pPr>
              <w:pStyle w:val="ListParagraph"/>
              <w:ind w:left="0"/>
              <w:jc w:val="center"/>
              <w:rPr>
                <w:sz w:val="20"/>
                <w:szCs w:val="20"/>
              </w:rPr>
            </w:pPr>
            <w:r>
              <w:rPr>
                <w:sz w:val="20"/>
                <w:szCs w:val="20"/>
              </w:rPr>
              <w:t>Age interval</w:t>
            </w:r>
          </w:p>
        </w:tc>
        <w:tc>
          <w:tcPr>
            <w:tcW w:w="270" w:type="dxa"/>
            <w:tcBorders>
              <w:top w:val="single" w:sz="4" w:space="0" w:color="auto"/>
              <w:bottom w:val="nil"/>
            </w:tcBorders>
            <w:vAlign w:val="center"/>
          </w:tcPr>
          <w:p w:rsidR="004A3FF2" w:rsidRPr="00A26F5A" w:rsidRDefault="004A3FF2" w:rsidP="00DB34AD">
            <w:pPr>
              <w:pStyle w:val="ListParagraph"/>
              <w:ind w:left="0"/>
              <w:jc w:val="center"/>
              <w:rPr>
                <w:sz w:val="20"/>
                <w:szCs w:val="20"/>
              </w:rPr>
            </w:pPr>
          </w:p>
        </w:tc>
        <w:tc>
          <w:tcPr>
            <w:tcW w:w="1198" w:type="dxa"/>
            <w:vMerge w:val="restart"/>
            <w:tcBorders>
              <w:top w:val="single" w:sz="4" w:space="0" w:color="auto"/>
              <w:bottom w:val="single" w:sz="4" w:space="0" w:color="auto"/>
            </w:tcBorders>
            <w:vAlign w:val="center"/>
          </w:tcPr>
          <w:p w:rsidR="004A3FF2" w:rsidRPr="00A26F5A" w:rsidRDefault="004A3FF2" w:rsidP="00DB34AD">
            <w:pPr>
              <w:pStyle w:val="ListParagraph"/>
              <w:ind w:left="0"/>
              <w:jc w:val="center"/>
              <w:rPr>
                <w:sz w:val="20"/>
                <w:szCs w:val="20"/>
              </w:rPr>
            </w:pPr>
            <w:r w:rsidRPr="00A26F5A">
              <w:rPr>
                <w:sz w:val="20"/>
                <w:szCs w:val="20"/>
              </w:rPr>
              <w:t>sample size</w:t>
            </w:r>
          </w:p>
        </w:tc>
        <w:tc>
          <w:tcPr>
            <w:tcW w:w="236" w:type="dxa"/>
            <w:tcBorders>
              <w:top w:val="single" w:sz="4" w:space="0" w:color="auto"/>
              <w:bottom w:val="nil"/>
            </w:tcBorders>
            <w:vAlign w:val="center"/>
          </w:tcPr>
          <w:p w:rsidR="004A3FF2" w:rsidRPr="00A26F5A" w:rsidRDefault="004A3FF2" w:rsidP="00DB34AD">
            <w:pPr>
              <w:pStyle w:val="ListParagraph"/>
              <w:ind w:left="0"/>
              <w:jc w:val="center"/>
              <w:rPr>
                <w:sz w:val="20"/>
                <w:szCs w:val="20"/>
              </w:rPr>
            </w:pPr>
          </w:p>
        </w:tc>
        <w:tc>
          <w:tcPr>
            <w:tcW w:w="3566" w:type="dxa"/>
            <w:gridSpan w:val="2"/>
            <w:tcBorders>
              <w:top w:val="single" w:sz="4" w:space="0" w:color="auto"/>
              <w:bottom w:val="single" w:sz="4" w:space="0" w:color="auto"/>
            </w:tcBorders>
            <w:vAlign w:val="center"/>
          </w:tcPr>
          <w:p w:rsidR="004A3FF2" w:rsidRPr="00A26F5A" w:rsidRDefault="004A3FF2" w:rsidP="00DB34AD">
            <w:pPr>
              <w:pStyle w:val="ListParagraph"/>
              <w:ind w:left="0"/>
              <w:jc w:val="center"/>
              <w:rPr>
                <w:sz w:val="20"/>
                <w:szCs w:val="20"/>
              </w:rPr>
            </w:pPr>
            <w:r>
              <w:rPr>
                <w:sz w:val="20"/>
                <w:szCs w:val="20"/>
              </w:rPr>
              <w:t>IV</w:t>
            </w:r>
            <w:r w:rsidRPr="00A351E8">
              <w:rPr>
                <w:sz w:val="20"/>
                <w:szCs w:val="20"/>
              </w:rPr>
              <w:t xml:space="preserve"> analysis</w:t>
            </w:r>
          </w:p>
        </w:tc>
        <w:tc>
          <w:tcPr>
            <w:tcW w:w="236" w:type="dxa"/>
            <w:tcBorders>
              <w:top w:val="single" w:sz="4" w:space="0" w:color="auto"/>
              <w:bottom w:val="nil"/>
            </w:tcBorders>
            <w:vAlign w:val="center"/>
          </w:tcPr>
          <w:p w:rsidR="004A3FF2" w:rsidRPr="00A26F5A" w:rsidRDefault="004A3FF2" w:rsidP="00DB34AD">
            <w:pPr>
              <w:pStyle w:val="ListParagraph"/>
              <w:ind w:left="0"/>
              <w:jc w:val="center"/>
              <w:rPr>
                <w:sz w:val="20"/>
                <w:szCs w:val="20"/>
              </w:rPr>
            </w:pPr>
          </w:p>
        </w:tc>
        <w:tc>
          <w:tcPr>
            <w:tcW w:w="1694" w:type="dxa"/>
            <w:vMerge w:val="restart"/>
            <w:vAlign w:val="center"/>
          </w:tcPr>
          <w:p w:rsidR="004A3FF2" w:rsidRDefault="004A3FF2" w:rsidP="00DB34AD">
            <w:pPr>
              <w:pStyle w:val="ListParagraph"/>
              <w:ind w:left="0"/>
              <w:jc w:val="center"/>
              <w:rPr>
                <w:sz w:val="20"/>
                <w:szCs w:val="20"/>
              </w:rPr>
            </w:pPr>
            <w:r w:rsidRPr="00A26F5A">
              <w:rPr>
                <w:sz w:val="20"/>
                <w:szCs w:val="20"/>
              </w:rPr>
              <w:t>Linear regression</w:t>
            </w:r>
          </w:p>
          <w:p w:rsidR="004A3FF2" w:rsidRPr="00A26F5A" w:rsidRDefault="004A3FF2" w:rsidP="00DB34AD">
            <w:pPr>
              <w:pStyle w:val="ListParagraph"/>
              <w:ind w:left="0"/>
              <w:jc w:val="center"/>
              <w:rPr>
                <w:sz w:val="20"/>
                <w:szCs w:val="20"/>
              </w:rPr>
            </w:pPr>
            <w:r>
              <w:rPr>
                <w:sz w:val="20"/>
                <w:szCs w:val="20"/>
              </w:rPr>
              <w:t>P-value</w:t>
            </w:r>
          </w:p>
        </w:tc>
      </w:tr>
      <w:tr w:rsidR="004A3FF2" w:rsidTr="00DB34AD">
        <w:trPr>
          <w:trHeight w:val="360"/>
        </w:trPr>
        <w:tc>
          <w:tcPr>
            <w:tcW w:w="1260" w:type="dxa"/>
            <w:vMerge/>
            <w:tcBorders>
              <w:bottom w:val="single" w:sz="4" w:space="0" w:color="auto"/>
            </w:tcBorders>
            <w:vAlign w:val="center"/>
          </w:tcPr>
          <w:p w:rsidR="004A3FF2" w:rsidRPr="00A26F5A" w:rsidRDefault="004A3FF2" w:rsidP="00DB34AD">
            <w:pPr>
              <w:pStyle w:val="ListParagraph"/>
              <w:ind w:left="0"/>
              <w:jc w:val="center"/>
              <w:rPr>
                <w:sz w:val="20"/>
                <w:szCs w:val="20"/>
              </w:rPr>
            </w:pPr>
          </w:p>
        </w:tc>
        <w:tc>
          <w:tcPr>
            <w:tcW w:w="270" w:type="dxa"/>
            <w:tcBorders>
              <w:top w:val="nil"/>
              <w:bottom w:val="single" w:sz="4" w:space="0" w:color="auto"/>
              <w:right w:val="nil"/>
            </w:tcBorders>
            <w:vAlign w:val="center"/>
          </w:tcPr>
          <w:p w:rsidR="004A3FF2" w:rsidRPr="00A26F5A" w:rsidRDefault="004A3FF2" w:rsidP="00DB34AD">
            <w:pPr>
              <w:pStyle w:val="ListParagraph"/>
              <w:ind w:left="0"/>
              <w:jc w:val="center"/>
              <w:rPr>
                <w:sz w:val="20"/>
                <w:szCs w:val="20"/>
              </w:rPr>
            </w:pPr>
          </w:p>
        </w:tc>
        <w:tc>
          <w:tcPr>
            <w:tcW w:w="1198" w:type="dxa"/>
            <w:vMerge/>
            <w:tcBorders>
              <w:top w:val="nil"/>
              <w:bottom w:val="single" w:sz="4" w:space="0" w:color="auto"/>
            </w:tcBorders>
            <w:vAlign w:val="center"/>
          </w:tcPr>
          <w:p w:rsidR="004A3FF2" w:rsidRPr="00A26F5A" w:rsidRDefault="004A3FF2" w:rsidP="00DB34AD">
            <w:pPr>
              <w:pStyle w:val="ListParagraph"/>
              <w:ind w:left="0"/>
              <w:jc w:val="center"/>
              <w:rPr>
                <w:sz w:val="20"/>
                <w:szCs w:val="20"/>
              </w:rPr>
            </w:pPr>
          </w:p>
        </w:tc>
        <w:tc>
          <w:tcPr>
            <w:tcW w:w="236" w:type="dxa"/>
            <w:tcBorders>
              <w:top w:val="nil"/>
              <w:bottom w:val="single" w:sz="4" w:space="0" w:color="auto"/>
              <w:right w:val="nil"/>
            </w:tcBorders>
            <w:vAlign w:val="center"/>
          </w:tcPr>
          <w:p w:rsidR="004A3FF2" w:rsidRPr="00A26F5A" w:rsidRDefault="004A3FF2" w:rsidP="00DB34AD">
            <w:pPr>
              <w:pStyle w:val="ListParagraph"/>
              <w:ind w:left="0"/>
              <w:jc w:val="center"/>
              <w:rPr>
                <w:sz w:val="20"/>
                <w:szCs w:val="20"/>
              </w:rPr>
            </w:pPr>
          </w:p>
        </w:tc>
        <w:tc>
          <w:tcPr>
            <w:tcW w:w="996" w:type="dxa"/>
            <w:tcBorders>
              <w:top w:val="single" w:sz="4" w:space="0" w:color="auto"/>
              <w:left w:val="nil"/>
              <w:bottom w:val="single" w:sz="4" w:space="0" w:color="auto"/>
              <w:right w:val="nil"/>
            </w:tcBorders>
            <w:vAlign w:val="center"/>
          </w:tcPr>
          <w:p w:rsidR="004A3FF2" w:rsidRPr="00A26F5A" w:rsidRDefault="004A3FF2" w:rsidP="00DB34AD">
            <w:pPr>
              <w:pStyle w:val="ListParagraph"/>
              <w:ind w:left="0"/>
              <w:jc w:val="center"/>
              <w:rPr>
                <w:sz w:val="20"/>
                <w:szCs w:val="20"/>
              </w:rPr>
            </w:pPr>
            <w:r w:rsidRPr="00A26F5A">
              <w:rPr>
                <w:sz w:val="20"/>
                <w:szCs w:val="20"/>
              </w:rPr>
              <w:t>P-value</w:t>
            </w:r>
          </w:p>
        </w:tc>
        <w:tc>
          <w:tcPr>
            <w:tcW w:w="2570" w:type="dxa"/>
            <w:tcBorders>
              <w:top w:val="single" w:sz="4" w:space="0" w:color="auto"/>
              <w:left w:val="nil"/>
              <w:bottom w:val="single" w:sz="4" w:space="0" w:color="auto"/>
              <w:right w:val="nil"/>
            </w:tcBorders>
            <w:vAlign w:val="center"/>
          </w:tcPr>
          <w:p w:rsidR="004A3FF2" w:rsidRPr="00A26F5A" w:rsidRDefault="004A3FF2" w:rsidP="00DB34AD">
            <w:pPr>
              <w:pStyle w:val="ListParagraph"/>
              <w:ind w:left="0"/>
              <w:jc w:val="center"/>
              <w:rPr>
                <w:sz w:val="20"/>
                <w:szCs w:val="20"/>
              </w:rPr>
            </w:pPr>
            <w:r w:rsidRPr="00FB4F06">
              <w:rPr>
                <w:i/>
                <w:sz w:val="20"/>
                <w:szCs w:val="20"/>
              </w:rPr>
              <w:t>F</w:t>
            </w:r>
            <w:r w:rsidRPr="00A26F5A">
              <w:rPr>
                <w:sz w:val="20"/>
                <w:szCs w:val="20"/>
              </w:rPr>
              <w:t>-test statistics</w:t>
            </w:r>
            <w:r>
              <w:rPr>
                <w:sz w:val="20"/>
                <w:szCs w:val="20"/>
              </w:rPr>
              <w:t xml:space="preserve"> of the effect of GS on BMI</w:t>
            </w:r>
          </w:p>
        </w:tc>
        <w:tc>
          <w:tcPr>
            <w:tcW w:w="236" w:type="dxa"/>
            <w:tcBorders>
              <w:top w:val="nil"/>
              <w:left w:val="nil"/>
              <w:bottom w:val="single" w:sz="4" w:space="0" w:color="auto"/>
            </w:tcBorders>
            <w:vAlign w:val="center"/>
          </w:tcPr>
          <w:p w:rsidR="004A3FF2" w:rsidRPr="00A26F5A" w:rsidRDefault="004A3FF2" w:rsidP="00DB34AD">
            <w:pPr>
              <w:pStyle w:val="ListParagraph"/>
              <w:ind w:left="0"/>
              <w:jc w:val="center"/>
              <w:rPr>
                <w:sz w:val="20"/>
                <w:szCs w:val="20"/>
              </w:rPr>
            </w:pPr>
          </w:p>
        </w:tc>
        <w:tc>
          <w:tcPr>
            <w:tcW w:w="1694" w:type="dxa"/>
            <w:vMerge/>
            <w:tcBorders>
              <w:bottom w:val="single" w:sz="4" w:space="0" w:color="auto"/>
            </w:tcBorders>
            <w:vAlign w:val="center"/>
          </w:tcPr>
          <w:p w:rsidR="004A3FF2" w:rsidRPr="00A26F5A" w:rsidRDefault="004A3FF2" w:rsidP="00DB34AD">
            <w:pPr>
              <w:pStyle w:val="ListParagraph"/>
              <w:ind w:left="0"/>
              <w:jc w:val="center"/>
              <w:rPr>
                <w:sz w:val="20"/>
                <w:szCs w:val="20"/>
              </w:rPr>
            </w:pPr>
          </w:p>
        </w:tc>
      </w:tr>
      <w:tr w:rsidR="004A3FF2" w:rsidTr="00DB34AD">
        <w:trPr>
          <w:trHeight w:val="360"/>
        </w:trPr>
        <w:tc>
          <w:tcPr>
            <w:tcW w:w="1260" w:type="dxa"/>
            <w:tcBorders>
              <w:top w:val="single" w:sz="4" w:space="0" w:color="auto"/>
              <w:bottom w:val="nil"/>
              <w:right w:val="nil"/>
            </w:tcBorders>
            <w:vAlign w:val="center"/>
          </w:tcPr>
          <w:p w:rsidR="004A3FF2" w:rsidRPr="00A26F5A" w:rsidRDefault="004A3FF2" w:rsidP="00DB34AD">
            <w:pPr>
              <w:pStyle w:val="ListParagraph"/>
              <w:ind w:left="0"/>
              <w:jc w:val="center"/>
              <w:rPr>
                <w:sz w:val="20"/>
                <w:szCs w:val="20"/>
              </w:rPr>
            </w:pPr>
            <w:r>
              <w:rPr>
                <w:sz w:val="20"/>
                <w:szCs w:val="20"/>
              </w:rPr>
              <w:t>25-29</w:t>
            </w:r>
          </w:p>
        </w:tc>
        <w:tc>
          <w:tcPr>
            <w:tcW w:w="270" w:type="dxa"/>
            <w:tcBorders>
              <w:top w:val="single" w:sz="4" w:space="0" w:color="auto"/>
              <w:bottom w:val="nil"/>
              <w:right w:val="nil"/>
            </w:tcBorders>
            <w:vAlign w:val="center"/>
          </w:tcPr>
          <w:p w:rsidR="004A3FF2" w:rsidRPr="00A26F5A" w:rsidRDefault="004A3FF2" w:rsidP="00DB34AD">
            <w:pPr>
              <w:pStyle w:val="ListParagraph"/>
              <w:ind w:left="0"/>
              <w:jc w:val="center"/>
              <w:rPr>
                <w:sz w:val="20"/>
                <w:szCs w:val="20"/>
              </w:rPr>
            </w:pPr>
          </w:p>
        </w:tc>
        <w:tc>
          <w:tcPr>
            <w:tcW w:w="1198" w:type="dxa"/>
            <w:tcBorders>
              <w:top w:val="single" w:sz="4" w:space="0" w:color="auto"/>
              <w:bottom w:val="nil"/>
              <w:right w:val="nil"/>
            </w:tcBorders>
            <w:vAlign w:val="center"/>
          </w:tcPr>
          <w:p w:rsidR="004A3FF2" w:rsidRPr="00A26F5A" w:rsidRDefault="004A3FF2" w:rsidP="00DB34AD">
            <w:pPr>
              <w:pStyle w:val="ListParagraph"/>
              <w:ind w:left="0"/>
              <w:jc w:val="center"/>
              <w:rPr>
                <w:sz w:val="20"/>
                <w:szCs w:val="20"/>
              </w:rPr>
            </w:pPr>
            <w:r>
              <w:rPr>
                <w:sz w:val="20"/>
                <w:szCs w:val="20"/>
              </w:rPr>
              <w:t>422</w:t>
            </w:r>
          </w:p>
        </w:tc>
        <w:tc>
          <w:tcPr>
            <w:tcW w:w="236" w:type="dxa"/>
            <w:tcBorders>
              <w:top w:val="single" w:sz="4" w:space="0" w:color="auto"/>
              <w:left w:val="nil"/>
              <w:bottom w:val="nil"/>
              <w:right w:val="nil"/>
            </w:tcBorders>
            <w:vAlign w:val="center"/>
          </w:tcPr>
          <w:p w:rsidR="004A3FF2" w:rsidRPr="00A26F5A" w:rsidRDefault="004A3FF2" w:rsidP="00DB34AD">
            <w:pPr>
              <w:pStyle w:val="ListParagraph"/>
              <w:ind w:left="0"/>
              <w:jc w:val="center"/>
              <w:rPr>
                <w:sz w:val="20"/>
                <w:szCs w:val="20"/>
              </w:rPr>
            </w:pPr>
          </w:p>
        </w:tc>
        <w:tc>
          <w:tcPr>
            <w:tcW w:w="996" w:type="dxa"/>
            <w:tcBorders>
              <w:top w:val="single" w:sz="4" w:space="0" w:color="auto"/>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0.465</w:t>
            </w:r>
          </w:p>
        </w:tc>
        <w:tc>
          <w:tcPr>
            <w:tcW w:w="2570" w:type="dxa"/>
            <w:tcBorders>
              <w:top w:val="single" w:sz="4" w:space="0" w:color="auto"/>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2.24</w:t>
            </w:r>
          </w:p>
        </w:tc>
        <w:tc>
          <w:tcPr>
            <w:tcW w:w="236" w:type="dxa"/>
            <w:tcBorders>
              <w:top w:val="single" w:sz="4" w:space="0" w:color="auto"/>
              <w:left w:val="nil"/>
              <w:bottom w:val="nil"/>
              <w:right w:val="nil"/>
            </w:tcBorders>
            <w:vAlign w:val="center"/>
          </w:tcPr>
          <w:p w:rsidR="004A3FF2" w:rsidRPr="00A26F5A" w:rsidRDefault="004A3FF2" w:rsidP="00DB34AD">
            <w:pPr>
              <w:pStyle w:val="ListParagraph"/>
              <w:ind w:left="0"/>
              <w:jc w:val="center"/>
              <w:rPr>
                <w:sz w:val="20"/>
                <w:szCs w:val="20"/>
              </w:rPr>
            </w:pPr>
          </w:p>
        </w:tc>
        <w:tc>
          <w:tcPr>
            <w:tcW w:w="1694" w:type="dxa"/>
            <w:tcBorders>
              <w:top w:val="single" w:sz="4" w:space="0" w:color="auto"/>
              <w:left w:val="nil"/>
              <w:bottom w:val="nil"/>
            </w:tcBorders>
            <w:vAlign w:val="center"/>
          </w:tcPr>
          <w:p w:rsidR="004A3FF2" w:rsidRPr="003E6546" w:rsidRDefault="004A3FF2" w:rsidP="00DB34AD">
            <w:pPr>
              <w:pStyle w:val="ListParagraph"/>
              <w:ind w:left="0"/>
              <w:jc w:val="center"/>
              <w:rPr>
                <w:sz w:val="20"/>
                <w:szCs w:val="20"/>
              </w:rPr>
            </w:pPr>
            <w:r w:rsidRPr="003E6546">
              <w:rPr>
                <w:sz w:val="20"/>
                <w:szCs w:val="20"/>
              </w:rPr>
              <w:t>2.50E-06</w:t>
            </w:r>
          </w:p>
        </w:tc>
      </w:tr>
      <w:tr w:rsidR="004A3FF2" w:rsidTr="00DB34AD">
        <w:trPr>
          <w:trHeight w:val="360"/>
        </w:trPr>
        <w:tc>
          <w:tcPr>
            <w:tcW w:w="1260"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30-34</w:t>
            </w:r>
          </w:p>
        </w:tc>
        <w:tc>
          <w:tcPr>
            <w:tcW w:w="270" w:type="dxa"/>
            <w:tcBorders>
              <w:top w:val="nil"/>
              <w:bottom w:val="nil"/>
              <w:right w:val="nil"/>
            </w:tcBorders>
            <w:vAlign w:val="center"/>
          </w:tcPr>
          <w:p w:rsidR="004A3FF2" w:rsidRPr="00A26F5A" w:rsidRDefault="004A3FF2" w:rsidP="00DB34AD">
            <w:pPr>
              <w:pStyle w:val="ListParagraph"/>
              <w:ind w:left="0"/>
              <w:jc w:val="center"/>
              <w:rPr>
                <w:sz w:val="20"/>
                <w:szCs w:val="20"/>
              </w:rPr>
            </w:pPr>
          </w:p>
        </w:tc>
        <w:tc>
          <w:tcPr>
            <w:tcW w:w="1198"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631</w:t>
            </w:r>
          </w:p>
        </w:tc>
        <w:tc>
          <w:tcPr>
            <w:tcW w:w="23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99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0.032</w:t>
            </w:r>
          </w:p>
        </w:tc>
        <w:tc>
          <w:tcPr>
            <w:tcW w:w="257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14.37</w:t>
            </w:r>
          </w:p>
        </w:tc>
        <w:tc>
          <w:tcPr>
            <w:tcW w:w="23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1694" w:type="dxa"/>
            <w:tcBorders>
              <w:top w:val="nil"/>
              <w:left w:val="nil"/>
              <w:bottom w:val="nil"/>
            </w:tcBorders>
            <w:vAlign w:val="center"/>
          </w:tcPr>
          <w:p w:rsidR="004A3FF2" w:rsidRPr="003E6546" w:rsidRDefault="004A3FF2" w:rsidP="00DB34AD">
            <w:pPr>
              <w:pStyle w:val="ListParagraph"/>
              <w:ind w:left="0"/>
              <w:jc w:val="center"/>
              <w:rPr>
                <w:sz w:val="20"/>
                <w:szCs w:val="20"/>
              </w:rPr>
            </w:pPr>
            <w:r w:rsidRPr="003E6546">
              <w:rPr>
                <w:sz w:val="20"/>
                <w:szCs w:val="20"/>
              </w:rPr>
              <w:t>1.69E-15</w:t>
            </w:r>
          </w:p>
        </w:tc>
      </w:tr>
      <w:tr w:rsidR="004A3FF2" w:rsidTr="00DB34AD">
        <w:trPr>
          <w:trHeight w:val="360"/>
        </w:trPr>
        <w:tc>
          <w:tcPr>
            <w:tcW w:w="1260"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35-39</w:t>
            </w:r>
          </w:p>
        </w:tc>
        <w:tc>
          <w:tcPr>
            <w:tcW w:w="270" w:type="dxa"/>
            <w:tcBorders>
              <w:top w:val="nil"/>
              <w:bottom w:val="nil"/>
              <w:right w:val="nil"/>
            </w:tcBorders>
            <w:vAlign w:val="center"/>
          </w:tcPr>
          <w:p w:rsidR="004A3FF2" w:rsidRPr="00A26F5A" w:rsidRDefault="004A3FF2" w:rsidP="00DB34AD">
            <w:pPr>
              <w:pStyle w:val="ListParagraph"/>
              <w:ind w:left="0"/>
              <w:jc w:val="center"/>
              <w:rPr>
                <w:sz w:val="20"/>
                <w:szCs w:val="20"/>
              </w:rPr>
            </w:pPr>
          </w:p>
        </w:tc>
        <w:tc>
          <w:tcPr>
            <w:tcW w:w="1198"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901</w:t>
            </w:r>
          </w:p>
        </w:tc>
        <w:tc>
          <w:tcPr>
            <w:tcW w:w="23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99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0.074</w:t>
            </w:r>
          </w:p>
        </w:tc>
        <w:tc>
          <w:tcPr>
            <w:tcW w:w="257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15.10</w:t>
            </w:r>
          </w:p>
        </w:tc>
        <w:tc>
          <w:tcPr>
            <w:tcW w:w="23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1694" w:type="dxa"/>
            <w:tcBorders>
              <w:top w:val="nil"/>
              <w:left w:val="nil"/>
              <w:bottom w:val="nil"/>
            </w:tcBorders>
            <w:vAlign w:val="center"/>
          </w:tcPr>
          <w:p w:rsidR="004A3FF2" w:rsidRPr="003E6546" w:rsidRDefault="004A3FF2" w:rsidP="00DB34AD">
            <w:pPr>
              <w:pStyle w:val="ListParagraph"/>
              <w:ind w:left="0"/>
              <w:jc w:val="center"/>
              <w:rPr>
                <w:sz w:val="20"/>
                <w:szCs w:val="20"/>
              </w:rPr>
            </w:pPr>
            <w:r w:rsidRPr="003E6546">
              <w:rPr>
                <w:sz w:val="20"/>
                <w:szCs w:val="20"/>
              </w:rPr>
              <w:t>2.44E-20</w:t>
            </w:r>
          </w:p>
        </w:tc>
      </w:tr>
      <w:tr w:rsidR="004A3FF2" w:rsidTr="00DB34AD">
        <w:trPr>
          <w:trHeight w:val="360"/>
        </w:trPr>
        <w:tc>
          <w:tcPr>
            <w:tcW w:w="1260"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40-44</w:t>
            </w:r>
          </w:p>
        </w:tc>
        <w:tc>
          <w:tcPr>
            <w:tcW w:w="270" w:type="dxa"/>
            <w:tcBorders>
              <w:top w:val="nil"/>
              <w:bottom w:val="nil"/>
              <w:right w:val="nil"/>
            </w:tcBorders>
            <w:vAlign w:val="center"/>
          </w:tcPr>
          <w:p w:rsidR="004A3FF2" w:rsidRPr="00A26F5A" w:rsidRDefault="004A3FF2" w:rsidP="00DB34AD">
            <w:pPr>
              <w:pStyle w:val="ListParagraph"/>
              <w:ind w:left="0"/>
              <w:jc w:val="center"/>
              <w:rPr>
                <w:sz w:val="20"/>
                <w:szCs w:val="20"/>
              </w:rPr>
            </w:pPr>
          </w:p>
        </w:tc>
        <w:tc>
          <w:tcPr>
            <w:tcW w:w="1198"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1169</w:t>
            </w:r>
          </w:p>
        </w:tc>
        <w:tc>
          <w:tcPr>
            <w:tcW w:w="23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99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0.089</w:t>
            </w:r>
          </w:p>
        </w:tc>
        <w:tc>
          <w:tcPr>
            <w:tcW w:w="257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4.21</w:t>
            </w:r>
          </w:p>
        </w:tc>
        <w:tc>
          <w:tcPr>
            <w:tcW w:w="23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1694" w:type="dxa"/>
            <w:tcBorders>
              <w:top w:val="nil"/>
              <w:left w:val="nil"/>
              <w:bottom w:val="nil"/>
            </w:tcBorders>
            <w:vAlign w:val="center"/>
          </w:tcPr>
          <w:p w:rsidR="004A3FF2" w:rsidRPr="003E6546" w:rsidRDefault="004A3FF2" w:rsidP="00DB34AD">
            <w:pPr>
              <w:pStyle w:val="ListParagraph"/>
              <w:ind w:left="0"/>
              <w:jc w:val="center"/>
              <w:rPr>
                <w:sz w:val="20"/>
                <w:szCs w:val="20"/>
              </w:rPr>
            </w:pPr>
            <w:r w:rsidRPr="003E6546">
              <w:rPr>
                <w:sz w:val="20"/>
                <w:szCs w:val="20"/>
              </w:rPr>
              <w:t>5.18E-33</w:t>
            </w:r>
          </w:p>
        </w:tc>
      </w:tr>
      <w:tr w:rsidR="004A3FF2" w:rsidTr="00DB34AD">
        <w:trPr>
          <w:trHeight w:val="360"/>
        </w:trPr>
        <w:tc>
          <w:tcPr>
            <w:tcW w:w="1260"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45-49</w:t>
            </w:r>
          </w:p>
        </w:tc>
        <w:tc>
          <w:tcPr>
            <w:tcW w:w="270" w:type="dxa"/>
            <w:tcBorders>
              <w:top w:val="nil"/>
              <w:bottom w:val="nil"/>
              <w:right w:val="nil"/>
            </w:tcBorders>
            <w:vAlign w:val="center"/>
          </w:tcPr>
          <w:p w:rsidR="004A3FF2" w:rsidRPr="00A26F5A" w:rsidRDefault="004A3FF2" w:rsidP="00DB34AD">
            <w:pPr>
              <w:pStyle w:val="ListParagraph"/>
              <w:ind w:left="0"/>
              <w:jc w:val="center"/>
              <w:rPr>
                <w:sz w:val="20"/>
                <w:szCs w:val="20"/>
              </w:rPr>
            </w:pPr>
          </w:p>
        </w:tc>
        <w:tc>
          <w:tcPr>
            <w:tcW w:w="1198"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1344</w:t>
            </w:r>
          </w:p>
        </w:tc>
        <w:tc>
          <w:tcPr>
            <w:tcW w:w="23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99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0.110</w:t>
            </w:r>
          </w:p>
        </w:tc>
        <w:tc>
          <w:tcPr>
            <w:tcW w:w="257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9.42</w:t>
            </w:r>
          </w:p>
        </w:tc>
        <w:tc>
          <w:tcPr>
            <w:tcW w:w="23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1694" w:type="dxa"/>
            <w:tcBorders>
              <w:top w:val="nil"/>
              <w:left w:val="nil"/>
              <w:bottom w:val="nil"/>
            </w:tcBorders>
            <w:vAlign w:val="center"/>
          </w:tcPr>
          <w:p w:rsidR="004A3FF2" w:rsidRPr="003E6546" w:rsidRDefault="004A3FF2" w:rsidP="00DB34AD">
            <w:pPr>
              <w:pStyle w:val="ListParagraph"/>
              <w:ind w:left="0"/>
              <w:jc w:val="center"/>
              <w:rPr>
                <w:sz w:val="20"/>
                <w:szCs w:val="20"/>
              </w:rPr>
            </w:pPr>
            <w:r w:rsidRPr="003E6546">
              <w:rPr>
                <w:sz w:val="20"/>
                <w:szCs w:val="20"/>
              </w:rPr>
              <w:t>9.16E-26</w:t>
            </w:r>
          </w:p>
        </w:tc>
      </w:tr>
      <w:tr w:rsidR="004A3FF2" w:rsidTr="00DB34AD">
        <w:trPr>
          <w:trHeight w:val="360"/>
        </w:trPr>
        <w:tc>
          <w:tcPr>
            <w:tcW w:w="1260"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50-54</w:t>
            </w:r>
          </w:p>
        </w:tc>
        <w:tc>
          <w:tcPr>
            <w:tcW w:w="270" w:type="dxa"/>
            <w:tcBorders>
              <w:top w:val="nil"/>
              <w:bottom w:val="nil"/>
              <w:right w:val="nil"/>
            </w:tcBorders>
            <w:vAlign w:val="center"/>
          </w:tcPr>
          <w:p w:rsidR="004A3FF2" w:rsidRPr="00A26F5A" w:rsidRDefault="004A3FF2" w:rsidP="00DB34AD">
            <w:pPr>
              <w:pStyle w:val="ListParagraph"/>
              <w:ind w:left="0"/>
              <w:jc w:val="center"/>
              <w:rPr>
                <w:sz w:val="20"/>
                <w:szCs w:val="20"/>
              </w:rPr>
            </w:pPr>
          </w:p>
        </w:tc>
        <w:tc>
          <w:tcPr>
            <w:tcW w:w="1198"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1362</w:t>
            </w:r>
          </w:p>
        </w:tc>
        <w:tc>
          <w:tcPr>
            <w:tcW w:w="23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99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0.128</w:t>
            </w:r>
          </w:p>
        </w:tc>
        <w:tc>
          <w:tcPr>
            <w:tcW w:w="257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5.81</w:t>
            </w:r>
          </w:p>
        </w:tc>
        <w:tc>
          <w:tcPr>
            <w:tcW w:w="23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1694" w:type="dxa"/>
            <w:tcBorders>
              <w:top w:val="nil"/>
              <w:left w:val="nil"/>
              <w:bottom w:val="nil"/>
            </w:tcBorders>
            <w:vAlign w:val="center"/>
          </w:tcPr>
          <w:p w:rsidR="004A3FF2" w:rsidRPr="003E6546" w:rsidRDefault="004A3FF2" w:rsidP="00DB34AD">
            <w:pPr>
              <w:pStyle w:val="ListParagraph"/>
              <w:ind w:left="0"/>
              <w:jc w:val="center"/>
              <w:rPr>
                <w:sz w:val="20"/>
                <w:szCs w:val="20"/>
              </w:rPr>
            </w:pPr>
            <w:r w:rsidRPr="003E6546">
              <w:rPr>
                <w:sz w:val="20"/>
                <w:szCs w:val="20"/>
              </w:rPr>
              <w:t>4.30E-22</w:t>
            </w:r>
          </w:p>
        </w:tc>
      </w:tr>
      <w:tr w:rsidR="004A3FF2" w:rsidTr="00DB34AD">
        <w:trPr>
          <w:trHeight w:val="360"/>
        </w:trPr>
        <w:tc>
          <w:tcPr>
            <w:tcW w:w="1260"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55-59</w:t>
            </w:r>
          </w:p>
        </w:tc>
        <w:tc>
          <w:tcPr>
            <w:tcW w:w="270" w:type="dxa"/>
            <w:tcBorders>
              <w:top w:val="nil"/>
              <w:bottom w:val="nil"/>
              <w:right w:val="nil"/>
            </w:tcBorders>
            <w:vAlign w:val="center"/>
          </w:tcPr>
          <w:p w:rsidR="004A3FF2" w:rsidRPr="00A26F5A" w:rsidRDefault="004A3FF2" w:rsidP="00DB34AD">
            <w:pPr>
              <w:pStyle w:val="ListParagraph"/>
              <w:ind w:left="0"/>
              <w:jc w:val="center"/>
              <w:rPr>
                <w:sz w:val="20"/>
                <w:szCs w:val="20"/>
              </w:rPr>
            </w:pPr>
          </w:p>
        </w:tc>
        <w:tc>
          <w:tcPr>
            <w:tcW w:w="1198"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1160</w:t>
            </w:r>
          </w:p>
        </w:tc>
        <w:tc>
          <w:tcPr>
            <w:tcW w:w="23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99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0.245</w:t>
            </w:r>
          </w:p>
        </w:tc>
        <w:tc>
          <w:tcPr>
            <w:tcW w:w="257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4.27</w:t>
            </w:r>
          </w:p>
        </w:tc>
        <w:tc>
          <w:tcPr>
            <w:tcW w:w="23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1694" w:type="dxa"/>
            <w:tcBorders>
              <w:top w:val="nil"/>
              <w:left w:val="nil"/>
              <w:bottom w:val="nil"/>
            </w:tcBorders>
            <w:vAlign w:val="center"/>
          </w:tcPr>
          <w:p w:rsidR="004A3FF2" w:rsidRPr="003E6546" w:rsidRDefault="004A3FF2" w:rsidP="00DB34AD">
            <w:pPr>
              <w:pStyle w:val="ListParagraph"/>
              <w:ind w:left="0"/>
              <w:jc w:val="center"/>
              <w:rPr>
                <w:sz w:val="20"/>
                <w:szCs w:val="20"/>
              </w:rPr>
            </w:pPr>
            <w:r w:rsidRPr="003E6546">
              <w:rPr>
                <w:sz w:val="20"/>
                <w:szCs w:val="20"/>
              </w:rPr>
              <w:t>1.21E-19</w:t>
            </w:r>
          </w:p>
        </w:tc>
      </w:tr>
      <w:tr w:rsidR="004A3FF2" w:rsidTr="00DB34AD">
        <w:trPr>
          <w:trHeight w:val="360"/>
        </w:trPr>
        <w:tc>
          <w:tcPr>
            <w:tcW w:w="1260"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60-64</w:t>
            </w:r>
          </w:p>
        </w:tc>
        <w:tc>
          <w:tcPr>
            <w:tcW w:w="270" w:type="dxa"/>
            <w:tcBorders>
              <w:top w:val="nil"/>
              <w:bottom w:val="nil"/>
              <w:right w:val="nil"/>
            </w:tcBorders>
            <w:vAlign w:val="center"/>
          </w:tcPr>
          <w:p w:rsidR="004A3FF2" w:rsidRPr="00A26F5A" w:rsidRDefault="004A3FF2" w:rsidP="00DB34AD">
            <w:pPr>
              <w:pStyle w:val="ListParagraph"/>
              <w:ind w:left="0"/>
              <w:jc w:val="center"/>
              <w:rPr>
                <w:sz w:val="20"/>
                <w:szCs w:val="20"/>
              </w:rPr>
            </w:pPr>
          </w:p>
        </w:tc>
        <w:tc>
          <w:tcPr>
            <w:tcW w:w="1198"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834</w:t>
            </w:r>
          </w:p>
        </w:tc>
        <w:tc>
          <w:tcPr>
            <w:tcW w:w="23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99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0.287</w:t>
            </w:r>
          </w:p>
        </w:tc>
        <w:tc>
          <w:tcPr>
            <w:tcW w:w="257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8.18</w:t>
            </w:r>
          </w:p>
        </w:tc>
        <w:tc>
          <w:tcPr>
            <w:tcW w:w="23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1694" w:type="dxa"/>
            <w:tcBorders>
              <w:top w:val="nil"/>
              <w:left w:val="nil"/>
              <w:bottom w:val="nil"/>
            </w:tcBorders>
            <w:vAlign w:val="center"/>
          </w:tcPr>
          <w:p w:rsidR="004A3FF2" w:rsidRPr="003E6546" w:rsidRDefault="004A3FF2" w:rsidP="00DB34AD">
            <w:pPr>
              <w:pStyle w:val="ListParagraph"/>
              <w:ind w:left="0"/>
              <w:jc w:val="center"/>
              <w:rPr>
                <w:sz w:val="20"/>
                <w:szCs w:val="20"/>
              </w:rPr>
            </w:pPr>
            <w:r w:rsidRPr="003E6546">
              <w:rPr>
                <w:sz w:val="20"/>
                <w:szCs w:val="20"/>
              </w:rPr>
              <w:t>4.94E-15</w:t>
            </w:r>
          </w:p>
        </w:tc>
      </w:tr>
      <w:tr w:rsidR="004A3FF2" w:rsidTr="00DB34AD">
        <w:trPr>
          <w:trHeight w:val="360"/>
        </w:trPr>
        <w:tc>
          <w:tcPr>
            <w:tcW w:w="1260"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64-69</w:t>
            </w:r>
          </w:p>
        </w:tc>
        <w:tc>
          <w:tcPr>
            <w:tcW w:w="270" w:type="dxa"/>
            <w:tcBorders>
              <w:top w:val="nil"/>
              <w:bottom w:val="nil"/>
              <w:right w:val="nil"/>
            </w:tcBorders>
            <w:vAlign w:val="center"/>
          </w:tcPr>
          <w:p w:rsidR="004A3FF2" w:rsidRPr="00A26F5A" w:rsidRDefault="004A3FF2" w:rsidP="00DB34AD">
            <w:pPr>
              <w:pStyle w:val="ListParagraph"/>
              <w:ind w:left="0"/>
              <w:jc w:val="center"/>
              <w:rPr>
                <w:sz w:val="20"/>
                <w:szCs w:val="20"/>
              </w:rPr>
            </w:pPr>
          </w:p>
        </w:tc>
        <w:tc>
          <w:tcPr>
            <w:tcW w:w="1198"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538</w:t>
            </w:r>
          </w:p>
        </w:tc>
        <w:tc>
          <w:tcPr>
            <w:tcW w:w="23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99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0.833</w:t>
            </w:r>
          </w:p>
        </w:tc>
        <w:tc>
          <w:tcPr>
            <w:tcW w:w="257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1.94</w:t>
            </w:r>
          </w:p>
        </w:tc>
        <w:tc>
          <w:tcPr>
            <w:tcW w:w="236"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1694" w:type="dxa"/>
            <w:tcBorders>
              <w:top w:val="nil"/>
              <w:left w:val="nil"/>
              <w:bottom w:val="nil"/>
            </w:tcBorders>
            <w:vAlign w:val="center"/>
          </w:tcPr>
          <w:p w:rsidR="004A3FF2" w:rsidRPr="003E6546" w:rsidRDefault="004A3FF2" w:rsidP="00DB34AD">
            <w:pPr>
              <w:pStyle w:val="ListParagraph"/>
              <w:ind w:left="0"/>
              <w:jc w:val="center"/>
              <w:rPr>
                <w:sz w:val="20"/>
                <w:szCs w:val="20"/>
              </w:rPr>
            </w:pPr>
            <w:r w:rsidRPr="003E6546">
              <w:rPr>
                <w:sz w:val="20"/>
                <w:szCs w:val="20"/>
              </w:rPr>
              <w:t>5.29E-11</w:t>
            </w:r>
          </w:p>
        </w:tc>
      </w:tr>
      <w:tr w:rsidR="004A3FF2" w:rsidTr="00DB34AD">
        <w:trPr>
          <w:trHeight w:val="360"/>
        </w:trPr>
        <w:tc>
          <w:tcPr>
            <w:tcW w:w="1260" w:type="dxa"/>
            <w:tcBorders>
              <w:top w:val="nil"/>
              <w:bottom w:val="single" w:sz="4" w:space="0" w:color="auto"/>
              <w:right w:val="nil"/>
            </w:tcBorders>
            <w:vAlign w:val="center"/>
          </w:tcPr>
          <w:p w:rsidR="004A3FF2" w:rsidRPr="00A26F5A" w:rsidRDefault="004A3FF2" w:rsidP="00DB34AD">
            <w:pPr>
              <w:pStyle w:val="ListParagraph"/>
              <w:ind w:left="0"/>
              <w:jc w:val="center"/>
              <w:rPr>
                <w:sz w:val="20"/>
                <w:szCs w:val="20"/>
              </w:rPr>
            </w:pPr>
            <w:r>
              <w:rPr>
                <w:sz w:val="20"/>
                <w:szCs w:val="20"/>
              </w:rPr>
              <w:t>70-75</w:t>
            </w:r>
          </w:p>
        </w:tc>
        <w:tc>
          <w:tcPr>
            <w:tcW w:w="270" w:type="dxa"/>
            <w:tcBorders>
              <w:top w:val="nil"/>
              <w:bottom w:val="single" w:sz="4" w:space="0" w:color="auto"/>
              <w:right w:val="nil"/>
            </w:tcBorders>
            <w:vAlign w:val="center"/>
          </w:tcPr>
          <w:p w:rsidR="004A3FF2" w:rsidRPr="00A26F5A" w:rsidRDefault="004A3FF2" w:rsidP="00DB34AD">
            <w:pPr>
              <w:pStyle w:val="ListParagraph"/>
              <w:ind w:left="0"/>
              <w:jc w:val="center"/>
              <w:rPr>
                <w:sz w:val="20"/>
                <w:szCs w:val="20"/>
              </w:rPr>
            </w:pPr>
          </w:p>
        </w:tc>
        <w:tc>
          <w:tcPr>
            <w:tcW w:w="1198" w:type="dxa"/>
            <w:tcBorders>
              <w:top w:val="nil"/>
              <w:bottom w:val="single" w:sz="4" w:space="0" w:color="auto"/>
              <w:right w:val="nil"/>
            </w:tcBorders>
            <w:vAlign w:val="center"/>
          </w:tcPr>
          <w:p w:rsidR="004A3FF2" w:rsidRPr="00A26F5A" w:rsidRDefault="004A3FF2" w:rsidP="00DB34AD">
            <w:pPr>
              <w:pStyle w:val="ListParagraph"/>
              <w:ind w:left="0"/>
              <w:jc w:val="center"/>
              <w:rPr>
                <w:sz w:val="20"/>
                <w:szCs w:val="20"/>
              </w:rPr>
            </w:pPr>
            <w:r>
              <w:rPr>
                <w:sz w:val="20"/>
                <w:szCs w:val="20"/>
              </w:rPr>
              <w:t>139</w:t>
            </w:r>
          </w:p>
        </w:tc>
        <w:tc>
          <w:tcPr>
            <w:tcW w:w="236" w:type="dxa"/>
            <w:tcBorders>
              <w:top w:val="nil"/>
              <w:left w:val="nil"/>
              <w:bottom w:val="single" w:sz="4" w:space="0" w:color="auto"/>
              <w:right w:val="nil"/>
            </w:tcBorders>
            <w:vAlign w:val="center"/>
          </w:tcPr>
          <w:p w:rsidR="004A3FF2" w:rsidRPr="00A26F5A" w:rsidRDefault="004A3FF2" w:rsidP="00DB34AD">
            <w:pPr>
              <w:pStyle w:val="ListParagraph"/>
              <w:ind w:left="0"/>
              <w:jc w:val="center"/>
              <w:rPr>
                <w:sz w:val="20"/>
                <w:szCs w:val="20"/>
              </w:rPr>
            </w:pPr>
          </w:p>
        </w:tc>
        <w:tc>
          <w:tcPr>
            <w:tcW w:w="996" w:type="dxa"/>
            <w:tcBorders>
              <w:top w:val="nil"/>
              <w:left w:val="nil"/>
              <w:bottom w:val="single" w:sz="4" w:space="0" w:color="auto"/>
              <w:right w:val="nil"/>
            </w:tcBorders>
            <w:vAlign w:val="center"/>
          </w:tcPr>
          <w:p w:rsidR="004A3FF2" w:rsidRPr="00A26F5A" w:rsidRDefault="004A3FF2" w:rsidP="00DB34AD">
            <w:pPr>
              <w:pStyle w:val="ListParagraph"/>
              <w:ind w:left="0"/>
              <w:jc w:val="center"/>
              <w:rPr>
                <w:sz w:val="20"/>
                <w:szCs w:val="20"/>
              </w:rPr>
            </w:pPr>
            <w:r>
              <w:rPr>
                <w:sz w:val="20"/>
                <w:szCs w:val="20"/>
              </w:rPr>
              <w:t>0.561</w:t>
            </w:r>
          </w:p>
        </w:tc>
        <w:tc>
          <w:tcPr>
            <w:tcW w:w="2570" w:type="dxa"/>
            <w:tcBorders>
              <w:top w:val="nil"/>
              <w:left w:val="nil"/>
              <w:bottom w:val="single" w:sz="4" w:space="0" w:color="auto"/>
              <w:right w:val="nil"/>
            </w:tcBorders>
            <w:vAlign w:val="center"/>
          </w:tcPr>
          <w:p w:rsidR="004A3FF2" w:rsidRPr="00A26F5A" w:rsidRDefault="004A3FF2" w:rsidP="00DB34AD">
            <w:pPr>
              <w:pStyle w:val="ListParagraph"/>
              <w:ind w:left="0"/>
              <w:jc w:val="center"/>
              <w:rPr>
                <w:sz w:val="20"/>
                <w:szCs w:val="20"/>
              </w:rPr>
            </w:pPr>
            <w:r>
              <w:rPr>
                <w:sz w:val="20"/>
                <w:szCs w:val="20"/>
              </w:rPr>
              <w:t>0.33</w:t>
            </w:r>
          </w:p>
        </w:tc>
        <w:tc>
          <w:tcPr>
            <w:tcW w:w="236" w:type="dxa"/>
            <w:tcBorders>
              <w:top w:val="nil"/>
              <w:left w:val="nil"/>
              <w:bottom w:val="single" w:sz="4" w:space="0" w:color="auto"/>
              <w:right w:val="nil"/>
            </w:tcBorders>
            <w:vAlign w:val="center"/>
          </w:tcPr>
          <w:p w:rsidR="004A3FF2" w:rsidRPr="00A26F5A" w:rsidRDefault="004A3FF2" w:rsidP="00DB34AD">
            <w:pPr>
              <w:pStyle w:val="ListParagraph"/>
              <w:ind w:left="0"/>
              <w:jc w:val="center"/>
              <w:rPr>
                <w:sz w:val="20"/>
                <w:szCs w:val="20"/>
              </w:rPr>
            </w:pPr>
          </w:p>
        </w:tc>
        <w:tc>
          <w:tcPr>
            <w:tcW w:w="1694" w:type="dxa"/>
            <w:tcBorders>
              <w:top w:val="nil"/>
              <w:left w:val="nil"/>
              <w:bottom w:val="single" w:sz="4" w:space="0" w:color="auto"/>
            </w:tcBorders>
            <w:vAlign w:val="center"/>
          </w:tcPr>
          <w:p w:rsidR="004A3FF2" w:rsidRPr="003E6546" w:rsidRDefault="004A3FF2" w:rsidP="00DB34AD">
            <w:pPr>
              <w:pStyle w:val="ListParagraph"/>
              <w:ind w:left="0"/>
              <w:jc w:val="center"/>
              <w:rPr>
                <w:sz w:val="20"/>
                <w:szCs w:val="20"/>
              </w:rPr>
            </w:pPr>
            <w:r>
              <w:rPr>
                <w:sz w:val="20"/>
                <w:szCs w:val="20"/>
              </w:rPr>
              <w:t>2.32E-04</w:t>
            </w:r>
          </w:p>
        </w:tc>
      </w:tr>
      <w:tr w:rsidR="004A3FF2" w:rsidTr="00DB34AD">
        <w:trPr>
          <w:trHeight w:val="360"/>
        </w:trPr>
        <w:tc>
          <w:tcPr>
            <w:tcW w:w="1260" w:type="dxa"/>
            <w:tcBorders>
              <w:top w:val="single" w:sz="4" w:space="0" w:color="auto"/>
              <w:bottom w:val="single" w:sz="4" w:space="0" w:color="auto"/>
              <w:right w:val="nil"/>
            </w:tcBorders>
            <w:vAlign w:val="center"/>
          </w:tcPr>
          <w:p w:rsidR="004A3FF2" w:rsidRDefault="004A3FF2" w:rsidP="00DB34AD">
            <w:pPr>
              <w:pStyle w:val="ListParagraph"/>
              <w:ind w:left="0"/>
              <w:jc w:val="center"/>
              <w:rPr>
                <w:sz w:val="20"/>
                <w:szCs w:val="20"/>
              </w:rPr>
            </w:pPr>
            <w:r>
              <w:rPr>
                <w:sz w:val="20"/>
                <w:szCs w:val="20"/>
              </w:rPr>
              <w:t>-</w:t>
            </w:r>
          </w:p>
        </w:tc>
        <w:tc>
          <w:tcPr>
            <w:tcW w:w="270" w:type="dxa"/>
            <w:tcBorders>
              <w:top w:val="single" w:sz="4" w:space="0" w:color="auto"/>
              <w:bottom w:val="single" w:sz="4" w:space="0" w:color="auto"/>
              <w:right w:val="nil"/>
            </w:tcBorders>
            <w:vAlign w:val="center"/>
          </w:tcPr>
          <w:p w:rsidR="004A3FF2" w:rsidRPr="00A26F5A" w:rsidRDefault="004A3FF2" w:rsidP="00DB34AD">
            <w:pPr>
              <w:pStyle w:val="ListParagraph"/>
              <w:ind w:left="0"/>
              <w:jc w:val="center"/>
              <w:rPr>
                <w:sz w:val="20"/>
                <w:szCs w:val="20"/>
              </w:rPr>
            </w:pPr>
          </w:p>
        </w:tc>
        <w:tc>
          <w:tcPr>
            <w:tcW w:w="1198" w:type="dxa"/>
            <w:tcBorders>
              <w:top w:val="single" w:sz="4" w:space="0" w:color="auto"/>
              <w:bottom w:val="single" w:sz="4" w:space="0" w:color="auto"/>
              <w:right w:val="nil"/>
            </w:tcBorders>
            <w:vAlign w:val="center"/>
          </w:tcPr>
          <w:p w:rsidR="004A3FF2" w:rsidRDefault="004A3FF2" w:rsidP="00DB34AD">
            <w:pPr>
              <w:pStyle w:val="ListParagraph"/>
              <w:ind w:left="0"/>
              <w:jc w:val="center"/>
              <w:rPr>
                <w:sz w:val="20"/>
                <w:szCs w:val="20"/>
              </w:rPr>
            </w:pPr>
            <w:r>
              <w:rPr>
                <w:sz w:val="20"/>
                <w:szCs w:val="20"/>
              </w:rPr>
              <w:t>-</w:t>
            </w:r>
          </w:p>
        </w:tc>
        <w:tc>
          <w:tcPr>
            <w:tcW w:w="236" w:type="dxa"/>
            <w:tcBorders>
              <w:top w:val="single" w:sz="4" w:space="0" w:color="auto"/>
              <w:left w:val="nil"/>
              <w:bottom w:val="single" w:sz="4" w:space="0" w:color="auto"/>
              <w:right w:val="nil"/>
            </w:tcBorders>
            <w:vAlign w:val="center"/>
          </w:tcPr>
          <w:p w:rsidR="004A3FF2" w:rsidRPr="00A26F5A" w:rsidRDefault="004A3FF2" w:rsidP="00DB34AD">
            <w:pPr>
              <w:pStyle w:val="ListParagraph"/>
              <w:ind w:left="0"/>
              <w:jc w:val="center"/>
              <w:rPr>
                <w:sz w:val="20"/>
                <w:szCs w:val="20"/>
              </w:rPr>
            </w:pPr>
          </w:p>
        </w:tc>
        <w:tc>
          <w:tcPr>
            <w:tcW w:w="996" w:type="dxa"/>
            <w:tcBorders>
              <w:top w:val="single" w:sz="4" w:space="0" w:color="auto"/>
              <w:left w:val="nil"/>
              <w:bottom w:val="single" w:sz="4" w:space="0" w:color="auto"/>
              <w:right w:val="nil"/>
            </w:tcBorders>
            <w:vAlign w:val="center"/>
          </w:tcPr>
          <w:p w:rsidR="004A3FF2" w:rsidRDefault="004A3FF2" w:rsidP="00DB34AD">
            <w:pPr>
              <w:pStyle w:val="ListParagraph"/>
              <w:ind w:left="0"/>
              <w:jc w:val="center"/>
              <w:rPr>
                <w:sz w:val="20"/>
                <w:szCs w:val="20"/>
              </w:rPr>
            </w:pPr>
            <w:r>
              <w:rPr>
                <w:sz w:val="20"/>
                <w:szCs w:val="20"/>
              </w:rPr>
              <w:t>0.322*</w:t>
            </w:r>
          </w:p>
        </w:tc>
        <w:tc>
          <w:tcPr>
            <w:tcW w:w="2570" w:type="dxa"/>
            <w:tcBorders>
              <w:top w:val="single" w:sz="4" w:space="0" w:color="auto"/>
              <w:left w:val="nil"/>
              <w:bottom w:val="single" w:sz="4" w:space="0" w:color="auto"/>
              <w:right w:val="nil"/>
            </w:tcBorders>
            <w:vAlign w:val="center"/>
          </w:tcPr>
          <w:p w:rsidR="004A3FF2" w:rsidRDefault="004A3FF2" w:rsidP="00DB34AD">
            <w:pPr>
              <w:pStyle w:val="ListParagraph"/>
              <w:ind w:left="0"/>
              <w:jc w:val="center"/>
              <w:rPr>
                <w:sz w:val="20"/>
                <w:szCs w:val="20"/>
              </w:rPr>
            </w:pPr>
            <w:r>
              <w:rPr>
                <w:sz w:val="20"/>
                <w:szCs w:val="20"/>
              </w:rPr>
              <w:t>-</w:t>
            </w:r>
          </w:p>
        </w:tc>
        <w:tc>
          <w:tcPr>
            <w:tcW w:w="236" w:type="dxa"/>
            <w:tcBorders>
              <w:top w:val="single" w:sz="4" w:space="0" w:color="auto"/>
              <w:left w:val="nil"/>
              <w:bottom w:val="single" w:sz="4" w:space="0" w:color="auto"/>
              <w:right w:val="nil"/>
            </w:tcBorders>
            <w:vAlign w:val="center"/>
          </w:tcPr>
          <w:p w:rsidR="004A3FF2" w:rsidRPr="00A26F5A" w:rsidRDefault="004A3FF2" w:rsidP="00DB34AD">
            <w:pPr>
              <w:pStyle w:val="ListParagraph"/>
              <w:ind w:left="0"/>
              <w:jc w:val="center"/>
              <w:rPr>
                <w:sz w:val="20"/>
                <w:szCs w:val="20"/>
              </w:rPr>
            </w:pPr>
          </w:p>
        </w:tc>
        <w:tc>
          <w:tcPr>
            <w:tcW w:w="1694" w:type="dxa"/>
            <w:tcBorders>
              <w:top w:val="single" w:sz="4" w:space="0" w:color="auto"/>
              <w:left w:val="nil"/>
              <w:bottom w:val="single" w:sz="4" w:space="0" w:color="auto"/>
            </w:tcBorders>
            <w:vAlign w:val="center"/>
          </w:tcPr>
          <w:p w:rsidR="004A3FF2" w:rsidRDefault="004A3FF2" w:rsidP="00DB34AD">
            <w:pPr>
              <w:pStyle w:val="ListParagraph"/>
              <w:ind w:left="0"/>
              <w:jc w:val="center"/>
              <w:rPr>
                <w:sz w:val="20"/>
                <w:szCs w:val="20"/>
              </w:rPr>
            </w:pPr>
            <w:r>
              <w:rPr>
                <w:sz w:val="20"/>
                <w:szCs w:val="20"/>
              </w:rPr>
              <w:t>&lt; 2E</w:t>
            </w:r>
            <w:r w:rsidRPr="00C720EC">
              <w:rPr>
                <w:sz w:val="20"/>
                <w:szCs w:val="20"/>
              </w:rPr>
              <w:t>-16</w:t>
            </w:r>
            <w:r>
              <w:rPr>
                <w:sz w:val="20"/>
                <w:szCs w:val="20"/>
              </w:rPr>
              <w:t>*</w:t>
            </w:r>
          </w:p>
        </w:tc>
      </w:tr>
    </w:tbl>
    <w:p w:rsidR="004A3FF2" w:rsidRDefault="004A3FF2" w:rsidP="004A3FF2">
      <w:pPr>
        <w:spacing w:line="480" w:lineRule="auto"/>
      </w:pPr>
    </w:p>
    <w:p w:rsidR="004A3FF2" w:rsidRDefault="004A3FF2" w:rsidP="004A3FF2">
      <w:pPr>
        <w:spacing w:line="480" w:lineRule="auto"/>
      </w:pPr>
    </w:p>
    <w:p w:rsidR="004A3FF2" w:rsidRDefault="004A3FF2" w:rsidP="004A3FF2">
      <w:pPr>
        <w:spacing w:line="480" w:lineRule="auto"/>
      </w:pPr>
      <w:r>
        <w:br w:type="page"/>
      </w:r>
    </w:p>
    <w:p w:rsidR="004A3FF2" w:rsidRDefault="004A3FF2" w:rsidP="004A3FF2">
      <w:pPr>
        <w:spacing w:line="480" w:lineRule="auto"/>
      </w:pPr>
      <w:r>
        <w:lastRenderedPageBreak/>
        <w:t xml:space="preserve">Web Table 2. The effect of BMI on fasting glucose level using cross-sectional data. Age and sex are the covariates adjusted in the analysis. Fasting glucose level data are not available for clinical visit 1 and 2. Analysis is only conducted for clinical visit 3 to 7. *: </w:t>
      </w:r>
      <w:proofErr w:type="spellStart"/>
      <w:r>
        <w:t>Bonferroni</w:t>
      </w:r>
      <w:proofErr w:type="spellEnd"/>
      <w:r>
        <w:t xml:space="preserve">-corrected minimum p-value. </w:t>
      </w:r>
    </w:p>
    <w:tbl>
      <w:tblPr>
        <w:tblStyle w:val="TableGrid"/>
        <w:tblW w:w="8730" w:type="dxa"/>
        <w:tblInd w:w="108"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tblPr>
      <w:tblGrid>
        <w:gridCol w:w="630"/>
        <w:gridCol w:w="270"/>
        <w:gridCol w:w="1170"/>
        <w:gridCol w:w="270"/>
        <w:gridCol w:w="1170"/>
        <w:gridCol w:w="270"/>
        <w:gridCol w:w="990"/>
        <w:gridCol w:w="2070"/>
        <w:gridCol w:w="270"/>
        <w:gridCol w:w="1620"/>
      </w:tblGrid>
      <w:tr w:rsidR="004A3FF2" w:rsidTr="00DB34AD">
        <w:trPr>
          <w:trHeight w:val="360"/>
        </w:trPr>
        <w:tc>
          <w:tcPr>
            <w:tcW w:w="630" w:type="dxa"/>
            <w:vMerge w:val="restart"/>
            <w:tcBorders>
              <w:top w:val="single" w:sz="4" w:space="0" w:color="auto"/>
            </w:tcBorders>
            <w:vAlign w:val="center"/>
          </w:tcPr>
          <w:p w:rsidR="004A3FF2" w:rsidRPr="00A26F5A" w:rsidRDefault="004A3FF2" w:rsidP="00DB34AD">
            <w:pPr>
              <w:pStyle w:val="ListParagraph"/>
              <w:ind w:left="0"/>
              <w:jc w:val="center"/>
              <w:rPr>
                <w:sz w:val="20"/>
                <w:szCs w:val="20"/>
              </w:rPr>
            </w:pPr>
            <w:r w:rsidRPr="00A26F5A">
              <w:rPr>
                <w:sz w:val="20"/>
                <w:szCs w:val="20"/>
              </w:rPr>
              <w:t>visit</w:t>
            </w:r>
          </w:p>
        </w:tc>
        <w:tc>
          <w:tcPr>
            <w:tcW w:w="270" w:type="dxa"/>
            <w:tcBorders>
              <w:top w:val="single" w:sz="4" w:space="0" w:color="auto"/>
              <w:bottom w:val="nil"/>
            </w:tcBorders>
            <w:vAlign w:val="center"/>
          </w:tcPr>
          <w:p w:rsidR="004A3FF2" w:rsidRPr="00A26F5A" w:rsidRDefault="004A3FF2" w:rsidP="00DB34AD">
            <w:pPr>
              <w:pStyle w:val="ListParagraph"/>
              <w:ind w:left="0"/>
              <w:jc w:val="center"/>
              <w:rPr>
                <w:sz w:val="20"/>
                <w:szCs w:val="20"/>
              </w:rPr>
            </w:pPr>
          </w:p>
        </w:tc>
        <w:tc>
          <w:tcPr>
            <w:tcW w:w="1170" w:type="dxa"/>
            <w:vMerge w:val="restart"/>
            <w:tcBorders>
              <w:top w:val="single" w:sz="4" w:space="0" w:color="auto"/>
              <w:bottom w:val="single" w:sz="4" w:space="0" w:color="auto"/>
            </w:tcBorders>
            <w:vAlign w:val="center"/>
          </w:tcPr>
          <w:p w:rsidR="004A3FF2" w:rsidRPr="00A26F5A" w:rsidRDefault="004A3FF2" w:rsidP="00DB34AD">
            <w:pPr>
              <w:pStyle w:val="ListParagraph"/>
              <w:ind w:left="0"/>
              <w:jc w:val="center"/>
              <w:rPr>
                <w:sz w:val="20"/>
                <w:szCs w:val="20"/>
              </w:rPr>
            </w:pPr>
            <w:r w:rsidRPr="00A26F5A">
              <w:rPr>
                <w:sz w:val="20"/>
                <w:szCs w:val="20"/>
              </w:rPr>
              <w:t>sample size</w:t>
            </w:r>
          </w:p>
        </w:tc>
        <w:tc>
          <w:tcPr>
            <w:tcW w:w="270" w:type="dxa"/>
            <w:tcBorders>
              <w:top w:val="single" w:sz="4" w:space="0" w:color="auto"/>
              <w:bottom w:val="nil"/>
            </w:tcBorders>
          </w:tcPr>
          <w:p w:rsidR="004A3FF2" w:rsidRPr="00A26F5A" w:rsidRDefault="004A3FF2" w:rsidP="00DB34AD">
            <w:pPr>
              <w:pStyle w:val="ListParagraph"/>
              <w:ind w:left="0"/>
              <w:jc w:val="center"/>
              <w:rPr>
                <w:sz w:val="20"/>
                <w:szCs w:val="20"/>
              </w:rPr>
            </w:pPr>
          </w:p>
        </w:tc>
        <w:tc>
          <w:tcPr>
            <w:tcW w:w="1170" w:type="dxa"/>
            <w:vMerge w:val="restart"/>
            <w:tcBorders>
              <w:top w:val="single" w:sz="4" w:space="0" w:color="auto"/>
            </w:tcBorders>
            <w:vAlign w:val="center"/>
          </w:tcPr>
          <w:p w:rsidR="004A3FF2" w:rsidRPr="00A26F5A" w:rsidRDefault="004A3FF2" w:rsidP="00DB34AD">
            <w:pPr>
              <w:pStyle w:val="ListParagraph"/>
              <w:ind w:left="0"/>
              <w:jc w:val="center"/>
              <w:rPr>
                <w:sz w:val="20"/>
                <w:szCs w:val="20"/>
              </w:rPr>
            </w:pPr>
            <w:r>
              <w:rPr>
                <w:sz w:val="20"/>
                <w:szCs w:val="20"/>
              </w:rPr>
              <w:t>age median</w:t>
            </w:r>
          </w:p>
        </w:tc>
        <w:tc>
          <w:tcPr>
            <w:tcW w:w="270" w:type="dxa"/>
            <w:tcBorders>
              <w:top w:val="single" w:sz="4" w:space="0" w:color="auto"/>
              <w:bottom w:val="nil"/>
            </w:tcBorders>
            <w:vAlign w:val="center"/>
          </w:tcPr>
          <w:p w:rsidR="004A3FF2" w:rsidRPr="00A26F5A" w:rsidRDefault="004A3FF2" w:rsidP="00DB34AD">
            <w:pPr>
              <w:pStyle w:val="ListParagraph"/>
              <w:ind w:left="0"/>
              <w:jc w:val="center"/>
              <w:rPr>
                <w:sz w:val="20"/>
                <w:szCs w:val="20"/>
              </w:rPr>
            </w:pPr>
          </w:p>
        </w:tc>
        <w:tc>
          <w:tcPr>
            <w:tcW w:w="3060" w:type="dxa"/>
            <w:gridSpan w:val="2"/>
            <w:tcBorders>
              <w:top w:val="single" w:sz="4" w:space="0" w:color="auto"/>
              <w:bottom w:val="single" w:sz="4" w:space="0" w:color="auto"/>
            </w:tcBorders>
            <w:vAlign w:val="center"/>
          </w:tcPr>
          <w:p w:rsidR="004A3FF2" w:rsidRPr="00A26F5A" w:rsidRDefault="004A3FF2" w:rsidP="00DB34AD">
            <w:pPr>
              <w:pStyle w:val="ListParagraph"/>
              <w:ind w:left="0"/>
              <w:jc w:val="center"/>
              <w:rPr>
                <w:sz w:val="20"/>
                <w:szCs w:val="20"/>
              </w:rPr>
            </w:pPr>
            <w:r>
              <w:rPr>
                <w:sz w:val="20"/>
                <w:szCs w:val="20"/>
              </w:rPr>
              <w:t>IV</w:t>
            </w:r>
            <w:r w:rsidRPr="00A351E8">
              <w:rPr>
                <w:sz w:val="20"/>
                <w:szCs w:val="20"/>
              </w:rPr>
              <w:t xml:space="preserve"> analysis</w:t>
            </w:r>
          </w:p>
        </w:tc>
        <w:tc>
          <w:tcPr>
            <w:tcW w:w="270" w:type="dxa"/>
            <w:tcBorders>
              <w:top w:val="single" w:sz="4" w:space="0" w:color="auto"/>
              <w:bottom w:val="nil"/>
            </w:tcBorders>
            <w:vAlign w:val="center"/>
          </w:tcPr>
          <w:p w:rsidR="004A3FF2" w:rsidRPr="00A26F5A" w:rsidRDefault="004A3FF2" w:rsidP="00DB34AD">
            <w:pPr>
              <w:pStyle w:val="ListParagraph"/>
              <w:ind w:left="0"/>
              <w:jc w:val="center"/>
              <w:rPr>
                <w:sz w:val="20"/>
                <w:szCs w:val="20"/>
              </w:rPr>
            </w:pPr>
          </w:p>
        </w:tc>
        <w:tc>
          <w:tcPr>
            <w:tcW w:w="1620" w:type="dxa"/>
            <w:vMerge w:val="restart"/>
            <w:vAlign w:val="center"/>
          </w:tcPr>
          <w:p w:rsidR="004A3FF2" w:rsidRDefault="004A3FF2" w:rsidP="00DB34AD">
            <w:pPr>
              <w:pStyle w:val="ListParagraph"/>
              <w:ind w:left="0"/>
              <w:jc w:val="center"/>
              <w:rPr>
                <w:sz w:val="20"/>
                <w:szCs w:val="20"/>
              </w:rPr>
            </w:pPr>
            <w:r w:rsidRPr="00A26F5A">
              <w:rPr>
                <w:sz w:val="20"/>
                <w:szCs w:val="20"/>
              </w:rPr>
              <w:t>Linear regression</w:t>
            </w:r>
          </w:p>
          <w:p w:rsidR="004A3FF2" w:rsidRPr="00A26F5A" w:rsidRDefault="004A3FF2" w:rsidP="00DB34AD">
            <w:pPr>
              <w:pStyle w:val="ListParagraph"/>
              <w:ind w:left="0"/>
              <w:jc w:val="center"/>
              <w:rPr>
                <w:sz w:val="20"/>
                <w:szCs w:val="20"/>
              </w:rPr>
            </w:pPr>
            <w:r>
              <w:rPr>
                <w:sz w:val="20"/>
                <w:szCs w:val="20"/>
              </w:rPr>
              <w:t>P-value</w:t>
            </w:r>
          </w:p>
        </w:tc>
      </w:tr>
      <w:tr w:rsidR="004A3FF2" w:rsidTr="00DB34AD">
        <w:trPr>
          <w:trHeight w:val="360"/>
        </w:trPr>
        <w:tc>
          <w:tcPr>
            <w:tcW w:w="630" w:type="dxa"/>
            <w:vMerge/>
            <w:tcBorders>
              <w:bottom w:val="single" w:sz="4" w:space="0" w:color="auto"/>
            </w:tcBorders>
            <w:vAlign w:val="center"/>
          </w:tcPr>
          <w:p w:rsidR="004A3FF2" w:rsidRPr="00A26F5A" w:rsidRDefault="004A3FF2" w:rsidP="00DB34AD">
            <w:pPr>
              <w:pStyle w:val="ListParagraph"/>
              <w:ind w:left="0"/>
              <w:jc w:val="center"/>
              <w:rPr>
                <w:sz w:val="20"/>
                <w:szCs w:val="20"/>
              </w:rPr>
            </w:pPr>
          </w:p>
        </w:tc>
        <w:tc>
          <w:tcPr>
            <w:tcW w:w="270" w:type="dxa"/>
            <w:tcBorders>
              <w:top w:val="nil"/>
              <w:bottom w:val="single" w:sz="4" w:space="0" w:color="auto"/>
              <w:right w:val="nil"/>
            </w:tcBorders>
            <w:vAlign w:val="center"/>
          </w:tcPr>
          <w:p w:rsidR="004A3FF2" w:rsidRPr="00A26F5A" w:rsidRDefault="004A3FF2" w:rsidP="00DB34AD">
            <w:pPr>
              <w:pStyle w:val="ListParagraph"/>
              <w:ind w:left="0"/>
              <w:jc w:val="center"/>
              <w:rPr>
                <w:sz w:val="20"/>
                <w:szCs w:val="20"/>
              </w:rPr>
            </w:pPr>
          </w:p>
        </w:tc>
        <w:tc>
          <w:tcPr>
            <w:tcW w:w="1170" w:type="dxa"/>
            <w:vMerge/>
            <w:tcBorders>
              <w:top w:val="nil"/>
              <w:bottom w:val="single" w:sz="4" w:space="0" w:color="auto"/>
            </w:tcBorders>
            <w:vAlign w:val="center"/>
          </w:tcPr>
          <w:p w:rsidR="004A3FF2" w:rsidRPr="00A26F5A" w:rsidRDefault="004A3FF2" w:rsidP="00DB34AD">
            <w:pPr>
              <w:pStyle w:val="ListParagraph"/>
              <w:ind w:left="0"/>
              <w:jc w:val="center"/>
              <w:rPr>
                <w:sz w:val="20"/>
                <w:szCs w:val="20"/>
              </w:rPr>
            </w:pPr>
          </w:p>
        </w:tc>
        <w:tc>
          <w:tcPr>
            <w:tcW w:w="270" w:type="dxa"/>
            <w:tcBorders>
              <w:top w:val="nil"/>
              <w:bottom w:val="single" w:sz="4" w:space="0" w:color="auto"/>
            </w:tcBorders>
          </w:tcPr>
          <w:p w:rsidR="004A3FF2" w:rsidRPr="00A26F5A" w:rsidRDefault="004A3FF2" w:rsidP="00DB34AD">
            <w:pPr>
              <w:pStyle w:val="ListParagraph"/>
              <w:ind w:left="0"/>
              <w:jc w:val="center"/>
              <w:rPr>
                <w:sz w:val="20"/>
                <w:szCs w:val="20"/>
              </w:rPr>
            </w:pPr>
          </w:p>
        </w:tc>
        <w:tc>
          <w:tcPr>
            <w:tcW w:w="1170" w:type="dxa"/>
            <w:vMerge/>
            <w:tcBorders>
              <w:bottom w:val="single" w:sz="4" w:space="0" w:color="auto"/>
            </w:tcBorders>
            <w:vAlign w:val="center"/>
          </w:tcPr>
          <w:p w:rsidR="004A3FF2" w:rsidRPr="00A26F5A" w:rsidRDefault="004A3FF2" w:rsidP="00DB34AD">
            <w:pPr>
              <w:pStyle w:val="ListParagraph"/>
              <w:ind w:left="0"/>
              <w:jc w:val="center"/>
              <w:rPr>
                <w:sz w:val="20"/>
                <w:szCs w:val="20"/>
              </w:rPr>
            </w:pPr>
          </w:p>
        </w:tc>
        <w:tc>
          <w:tcPr>
            <w:tcW w:w="270" w:type="dxa"/>
            <w:tcBorders>
              <w:top w:val="nil"/>
              <w:bottom w:val="single" w:sz="4" w:space="0" w:color="auto"/>
              <w:right w:val="nil"/>
            </w:tcBorders>
            <w:vAlign w:val="center"/>
          </w:tcPr>
          <w:p w:rsidR="004A3FF2" w:rsidRPr="00A26F5A" w:rsidRDefault="004A3FF2" w:rsidP="00DB34AD">
            <w:pPr>
              <w:pStyle w:val="ListParagraph"/>
              <w:ind w:left="0"/>
              <w:jc w:val="center"/>
              <w:rPr>
                <w:sz w:val="20"/>
                <w:szCs w:val="20"/>
              </w:rPr>
            </w:pPr>
          </w:p>
        </w:tc>
        <w:tc>
          <w:tcPr>
            <w:tcW w:w="990" w:type="dxa"/>
            <w:tcBorders>
              <w:top w:val="single" w:sz="4" w:space="0" w:color="auto"/>
              <w:left w:val="nil"/>
              <w:bottom w:val="single" w:sz="4" w:space="0" w:color="auto"/>
              <w:right w:val="nil"/>
            </w:tcBorders>
            <w:vAlign w:val="center"/>
          </w:tcPr>
          <w:p w:rsidR="004A3FF2" w:rsidRPr="00A26F5A" w:rsidRDefault="004A3FF2" w:rsidP="00DB34AD">
            <w:pPr>
              <w:pStyle w:val="ListParagraph"/>
              <w:ind w:left="0"/>
              <w:jc w:val="center"/>
              <w:rPr>
                <w:sz w:val="20"/>
                <w:szCs w:val="20"/>
              </w:rPr>
            </w:pPr>
            <w:r w:rsidRPr="00A26F5A">
              <w:rPr>
                <w:sz w:val="20"/>
                <w:szCs w:val="20"/>
              </w:rPr>
              <w:t>P-value</w:t>
            </w:r>
          </w:p>
        </w:tc>
        <w:tc>
          <w:tcPr>
            <w:tcW w:w="2070" w:type="dxa"/>
            <w:tcBorders>
              <w:top w:val="single" w:sz="4" w:space="0" w:color="auto"/>
              <w:left w:val="nil"/>
              <w:bottom w:val="single" w:sz="4" w:space="0" w:color="auto"/>
              <w:right w:val="nil"/>
            </w:tcBorders>
            <w:vAlign w:val="center"/>
          </w:tcPr>
          <w:p w:rsidR="004A3FF2" w:rsidRPr="00A26F5A" w:rsidRDefault="004A3FF2" w:rsidP="00DB34AD">
            <w:pPr>
              <w:pStyle w:val="ListParagraph"/>
              <w:ind w:left="0"/>
              <w:jc w:val="center"/>
              <w:rPr>
                <w:sz w:val="20"/>
                <w:szCs w:val="20"/>
              </w:rPr>
            </w:pPr>
            <w:r w:rsidRPr="00FB4F06">
              <w:rPr>
                <w:i/>
                <w:sz w:val="20"/>
                <w:szCs w:val="20"/>
              </w:rPr>
              <w:t>F</w:t>
            </w:r>
            <w:r w:rsidRPr="00A26F5A">
              <w:rPr>
                <w:sz w:val="20"/>
                <w:szCs w:val="20"/>
              </w:rPr>
              <w:t>-test statistics</w:t>
            </w:r>
            <w:r>
              <w:rPr>
                <w:sz w:val="20"/>
                <w:szCs w:val="20"/>
              </w:rPr>
              <w:t xml:space="preserve"> of the effect of GS on BMI</w:t>
            </w:r>
          </w:p>
        </w:tc>
        <w:tc>
          <w:tcPr>
            <w:tcW w:w="270" w:type="dxa"/>
            <w:tcBorders>
              <w:top w:val="nil"/>
              <w:left w:val="nil"/>
              <w:bottom w:val="single" w:sz="4" w:space="0" w:color="auto"/>
            </w:tcBorders>
            <w:vAlign w:val="center"/>
          </w:tcPr>
          <w:p w:rsidR="004A3FF2" w:rsidRPr="00A26F5A" w:rsidRDefault="004A3FF2" w:rsidP="00DB34AD">
            <w:pPr>
              <w:pStyle w:val="ListParagraph"/>
              <w:ind w:left="0"/>
              <w:jc w:val="center"/>
              <w:rPr>
                <w:sz w:val="20"/>
                <w:szCs w:val="20"/>
              </w:rPr>
            </w:pPr>
          </w:p>
        </w:tc>
        <w:tc>
          <w:tcPr>
            <w:tcW w:w="1620" w:type="dxa"/>
            <w:vMerge/>
            <w:tcBorders>
              <w:bottom w:val="single" w:sz="4" w:space="0" w:color="auto"/>
            </w:tcBorders>
            <w:vAlign w:val="center"/>
          </w:tcPr>
          <w:p w:rsidR="004A3FF2" w:rsidRPr="00A26F5A" w:rsidRDefault="004A3FF2" w:rsidP="00DB34AD">
            <w:pPr>
              <w:pStyle w:val="ListParagraph"/>
              <w:ind w:left="0"/>
              <w:jc w:val="center"/>
              <w:rPr>
                <w:sz w:val="20"/>
                <w:szCs w:val="20"/>
              </w:rPr>
            </w:pPr>
          </w:p>
        </w:tc>
      </w:tr>
      <w:tr w:rsidR="004A3FF2" w:rsidTr="00DB34AD">
        <w:trPr>
          <w:trHeight w:val="360"/>
        </w:trPr>
        <w:tc>
          <w:tcPr>
            <w:tcW w:w="630" w:type="dxa"/>
            <w:tcBorders>
              <w:top w:val="single" w:sz="4" w:space="0" w:color="auto"/>
              <w:bottom w:val="nil"/>
              <w:right w:val="nil"/>
            </w:tcBorders>
            <w:vAlign w:val="center"/>
          </w:tcPr>
          <w:p w:rsidR="004A3FF2" w:rsidRPr="00A26F5A" w:rsidRDefault="004A3FF2" w:rsidP="00DB34AD">
            <w:pPr>
              <w:pStyle w:val="ListParagraph"/>
              <w:ind w:left="0"/>
              <w:jc w:val="center"/>
              <w:rPr>
                <w:sz w:val="20"/>
                <w:szCs w:val="20"/>
              </w:rPr>
            </w:pPr>
            <w:r w:rsidRPr="00A26F5A">
              <w:rPr>
                <w:sz w:val="20"/>
                <w:szCs w:val="20"/>
              </w:rPr>
              <w:t>3</w:t>
            </w:r>
          </w:p>
        </w:tc>
        <w:tc>
          <w:tcPr>
            <w:tcW w:w="270" w:type="dxa"/>
            <w:tcBorders>
              <w:top w:val="single" w:sz="4" w:space="0" w:color="auto"/>
              <w:bottom w:val="nil"/>
              <w:right w:val="nil"/>
            </w:tcBorders>
            <w:vAlign w:val="center"/>
          </w:tcPr>
          <w:p w:rsidR="004A3FF2" w:rsidRPr="00A26F5A" w:rsidRDefault="004A3FF2" w:rsidP="00DB34AD">
            <w:pPr>
              <w:pStyle w:val="ListParagraph"/>
              <w:ind w:left="0"/>
              <w:jc w:val="center"/>
              <w:rPr>
                <w:sz w:val="20"/>
                <w:szCs w:val="20"/>
              </w:rPr>
            </w:pPr>
          </w:p>
        </w:tc>
        <w:tc>
          <w:tcPr>
            <w:tcW w:w="1170" w:type="dxa"/>
            <w:tcBorders>
              <w:top w:val="single" w:sz="4" w:space="0" w:color="auto"/>
              <w:bottom w:val="nil"/>
              <w:right w:val="nil"/>
            </w:tcBorders>
            <w:vAlign w:val="center"/>
          </w:tcPr>
          <w:p w:rsidR="004A3FF2" w:rsidRPr="00A26F5A" w:rsidRDefault="004A3FF2" w:rsidP="00DB34AD">
            <w:pPr>
              <w:pStyle w:val="ListParagraph"/>
              <w:ind w:left="0"/>
              <w:jc w:val="center"/>
              <w:rPr>
                <w:sz w:val="20"/>
                <w:szCs w:val="20"/>
              </w:rPr>
            </w:pPr>
            <w:r>
              <w:rPr>
                <w:sz w:val="20"/>
                <w:szCs w:val="20"/>
              </w:rPr>
              <w:t>1423</w:t>
            </w:r>
          </w:p>
        </w:tc>
        <w:tc>
          <w:tcPr>
            <w:tcW w:w="270" w:type="dxa"/>
            <w:tcBorders>
              <w:top w:val="single" w:sz="4" w:space="0" w:color="auto"/>
              <w:bottom w:val="nil"/>
              <w:right w:val="nil"/>
            </w:tcBorders>
          </w:tcPr>
          <w:p w:rsidR="004A3FF2" w:rsidRPr="00A26F5A" w:rsidRDefault="004A3FF2" w:rsidP="00DB34AD">
            <w:pPr>
              <w:pStyle w:val="ListParagraph"/>
              <w:ind w:left="0"/>
              <w:jc w:val="center"/>
              <w:rPr>
                <w:sz w:val="20"/>
                <w:szCs w:val="20"/>
              </w:rPr>
            </w:pPr>
          </w:p>
        </w:tc>
        <w:tc>
          <w:tcPr>
            <w:tcW w:w="1170" w:type="dxa"/>
            <w:tcBorders>
              <w:top w:val="single" w:sz="4" w:space="0" w:color="auto"/>
              <w:bottom w:val="nil"/>
              <w:right w:val="nil"/>
            </w:tcBorders>
            <w:vAlign w:val="center"/>
          </w:tcPr>
          <w:p w:rsidR="004A3FF2" w:rsidRPr="00A26F5A" w:rsidRDefault="004A3FF2" w:rsidP="00DB34AD">
            <w:pPr>
              <w:pStyle w:val="ListParagraph"/>
              <w:ind w:left="0"/>
              <w:jc w:val="center"/>
              <w:rPr>
                <w:sz w:val="20"/>
                <w:szCs w:val="20"/>
              </w:rPr>
            </w:pPr>
            <w:r>
              <w:rPr>
                <w:sz w:val="20"/>
                <w:szCs w:val="20"/>
              </w:rPr>
              <w:t>47</w:t>
            </w:r>
          </w:p>
        </w:tc>
        <w:tc>
          <w:tcPr>
            <w:tcW w:w="270" w:type="dxa"/>
            <w:tcBorders>
              <w:top w:val="single" w:sz="4" w:space="0" w:color="auto"/>
              <w:left w:val="nil"/>
              <w:bottom w:val="nil"/>
              <w:right w:val="nil"/>
            </w:tcBorders>
            <w:vAlign w:val="center"/>
          </w:tcPr>
          <w:p w:rsidR="004A3FF2" w:rsidRPr="00A26F5A" w:rsidRDefault="004A3FF2" w:rsidP="00DB34AD">
            <w:pPr>
              <w:pStyle w:val="ListParagraph"/>
              <w:ind w:left="0"/>
              <w:jc w:val="center"/>
              <w:rPr>
                <w:sz w:val="20"/>
                <w:szCs w:val="20"/>
              </w:rPr>
            </w:pPr>
          </w:p>
        </w:tc>
        <w:tc>
          <w:tcPr>
            <w:tcW w:w="990" w:type="dxa"/>
            <w:tcBorders>
              <w:top w:val="single" w:sz="4" w:space="0" w:color="auto"/>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0.353</w:t>
            </w:r>
          </w:p>
        </w:tc>
        <w:tc>
          <w:tcPr>
            <w:tcW w:w="2070" w:type="dxa"/>
            <w:tcBorders>
              <w:top w:val="single" w:sz="4" w:space="0" w:color="auto"/>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9.08</w:t>
            </w:r>
          </w:p>
        </w:tc>
        <w:tc>
          <w:tcPr>
            <w:tcW w:w="270" w:type="dxa"/>
            <w:tcBorders>
              <w:top w:val="single" w:sz="4" w:space="0" w:color="auto"/>
              <w:left w:val="nil"/>
              <w:bottom w:val="nil"/>
              <w:right w:val="nil"/>
            </w:tcBorders>
            <w:vAlign w:val="center"/>
          </w:tcPr>
          <w:p w:rsidR="004A3FF2" w:rsidRPr="00A26F5A" w:rsidRDefault="004A3FF2" w:rsidP="00DB34AD">
            <w:pPr>
              <w:pStyle w:val="ListParagraph"/>
              <w:ind w:left="0"/>
              <w:jc w:val="center"/>
              <w:rPr>
                <w:sz w:val="20"/>
                <w:szCs w:val="20"/>
              </w:rPr>
            </w:pPr>
          </w:p>
        </w:tc>
        <w:tc>
          <w:tcPr>
            <w:tcW w:w="1620" w:type="dxa"/>
            <w:tcBorders>
              <w:top w:val="single" w:sz="4" w:space="0" w:color="auto"/>
              <w:left w:val="nil"/>
              <w:bottom w:val="nil"/>
            </w:tcBorders>
            <w:vAlign w:val="center"/>
          </w:tcPr>
          <w:p w:rsidR="004A3FF2" w:rsidRPr="00A26F5A" w:rsidRDefault="004A3FF2" w:rsidP="00DB34AD">
            <w:pPr>
              <w:pStyle w:val="ListParagraph"/>
              <w:ind w:left="0"/>
              <w:jc w:val="center"/>
              <w:rPr>
                <w:rFonts w:eastAsiaTheme="minorEastAsia"/>
                <w:color w:val="3E3E3E"/>
                <w:sz w:val="20"/>
                <w:szCs w:val="20"/>
              </w:rPr>
            </w:pPr>
            <w:r>
              <w:rPr>
                <w:sz w:val="20"/>
                <w:szCs w:val="20"/>
              </w:rPr>
              <w:t>&lt; 2E</w:t>
            </w:r>
            <w:r w:rsidRPr="00C720EC">
              <w:rPr>
                <w:sz w:val="20"/>
                <w:szCs w:val="20"/>
              </w:rPr>
              <w:t>-16</w:t>
            </w:r>
          </w:p>
        </w:tc>
      </w:tr>
      <w:tr w:rsidR="004A3FF2" w:rsidTr="00DB34AD">
        <w:trPr>
          <w:trHeight w:val="360"/>
        </w:trPr>
        <w:tc>
          <w:tcPr>
            <w:tcW w:w="630" w:type="dxa"/>
            <w:tcBorders>
              <w:top w:val="nil"/>
              <w:bottom w:val="nil"/>
              <w:right w:val="nil"/>
            </w:tcBorders>
            <w:vAlign w:val="center"/>
          </w:tcPr>
          <w:p w:rsidR="004A3FF2" w:rsidRPr="00A26F5A" w:rsidRDefault="004A3FF2" w:rsidP="00DB34AD">
            <w:pPr>
              <w:pStyle w:val="ListParagraph"/>
              <w:ind w:left="0"/>
              <w:jc w:val="center"/>
              <w:rPr>
                <w:sz w:val="20"/>
                <w:szCs w:val="20"/>
              </w:rPr>
            </w:pPr>
            <w:r w:rsidRPr="00A26F5A">
              <w:rPr>
                <w:sz w:val="20"/>
                <w:szCs w:val="20"/>
              </w:rPr>
              <w:t>4</w:t>
            </w:r>
          </w:p>
        </w:tc>
        <w:tc>
          <w:tcPr>
            <w:tcW w:w="270" w:type="dxa"/>
            <w:tcBorders>
              <w:top w:val="nil"/>
              <w:bottom w:val="nil"/>
              <w:right w:val="nil"/>
            </w:tcBorders>
            <w:vAlign w:val="center"/>
          </w:tcPr>
          <w:p w:rsidR="004A3FF2" w:rsidRPr="00A26F5A" w:rsidRDefault="004A3FF2" w:rsidP="00DB34AD">
            <w:pPr>
              <w:pStyle w:val="ListParagraph"/>
              <w:ind w:left="0"/>
              <w:jc w:val="center"/>
              <w:rPr>
                <w:sz w:val="20"/>
                <w:szCs w:val="20"/>
              </w:rPr>
            </w:pPr>
          </w:p>
        </w:tc>
        <w:tc>
          <w:tcPr>
            <w:tcW w:w="1170"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1498</w:t>
            </w:r>
          </w:p>
        </w:tc>
        <w:tc>
          <w:tcPr>
            <w:tcW w:w="270" w:type="dxa"/>
            <w:tcBorders>
              <w:top w:val="nil"/>
              <w:bottom w:val="nil"/>
              <w:right w:val="nil"/>
            </w:tcBorders>
          </w:tcPr>
          <w:p w:rsidR="004A3FF2" w:rsidRPr="00A26F5A" w:rsidRDefault="004A3FF2" w:rsidP="00DB34AD">
            <w:pPr>
              <w:pStyle w:val="ListParagraph"/>
              <w:ind w:left="0"/>
              <w:jc w:val="center"/>
              <w:rPr>
                <w:sz w:val="20"/>
                <w:szCs w:val="20"/>
              </w:rPr>
            </w:pPr>
          </w:p>
        </w:tc>
        <w:tc>
          <w:tcPr>
            <w:tcW w:w="1170"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49</w:t>
            </w:r>
          </w:p>
        </w:tc>
        <w:tc>
          <w:tcPr>
            <w:tcW w:w="27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99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0.601</w:t>
            </w:r>
          </w:p>
        </w:tc>
        <w:tc>
          <w:tcPr>
            <w:tcW w:w="207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12.07</w:t>
            </w:r>
          </w:p>
        </w:tc>
        <w:tc>
          <w:tcPr>
            <w:tcW w:w="27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1620" w:type="dxa"/>
            <w:tcBorders>
              <w:top w:val="nil"/>
              <w:left w:val="nil"/>
              <w:bottom w:val="nil"/>
            </w:tcBorders>
            <w:vAlign w:val="center"/>
          </w:tcPr>
          <w:p w:rsidR="004A3FF2" w:rsidRPr="00A26F5A" w:rsidRDefault="004A3FF2" w:rsidP="00DB34AD">
            <w:pPr>
              <w:pStyle w:val="ListParagraph"/>
              <w:ind w:left="0"/>
              <w:jc w:val="center"/>
              <w:rPr>
                <w:rFonts w:eastAsiaTheme="minorEastAsia"/>
                <w:color w:val="3E3E3E"/>
                <w:sz w:val="20"/>
                <w:szCs w:val="20"/>
              </w:rPr>
            </w:pPr>
            <w:r>
              <w:rPr>
                <w:sz w:val="20"/>
                <w:szCs w:val="20"/>
              </w:rPr>
              <w:t>&lt; 2E</w:t>
            </w:r>
            <w:r w:rsidRPr="00C720EC">
              <w:rPr>
                <w:sz w:val="20"/>
                <w:szCs w:val="20"/>
              </w:rPr>
              <w:t>-16</w:t>
            </w:r>
          </w:p>
        </w:tc>
      </w:tr>
      <w:tr w:rsidR="004A3FF2" w:rsidTr="00DB34AD">
        <w:trPr>
          <w:trHeight w:val="360"/>
        </w:trPr>
        <w:tc>
          <w:tcPr>
            <w:tcW w:w="630" w:type="dxa"/>
            <w:tcBorders>
              <w:top w:val="nil"/>
              <w:bottom w:val="nil"/>
              <w:right w:val="nil"/>
            </w:tcBorders>
            <w:vAlign w:val="center"/>
          </w:tcPr>
          <w:p w:rsidR="004A3FF2" w:rsidRPr="00A26F5A" w:rsidRDefault="004A3FF2" w:rsidP="00DB34AD">
            <w:pPr>
              <w:pStyle w:val="ListParagraph"/>
              <w:ind w:left="0"/>
              <w:jc w:val="center"/>
              <w:rPr>
                <w:sz w:val="20"/>
                <w:szCs w:val="20"/>
              </w:rPr>
            </w:pPr>
            <w:r w:rsidRPr="00A26F5A">
              <w:rPr>
                <w:sz w:val="20"/>
                <w:szCs w:val="20"/>
              </w:rPr>
              <w:t>5</w:t>
            </w:r>
          </w:p>
        </w:tc>
        <w:tc>
          <w:tcPr>
            <w:tcW w:w="270" w:type="dxa"/>
            <w:tcBorders>
              <w:top w:val="nil"/>
              <w:bottom w:val="nil"/>
              <w:right w:val="nil"/>
            </w:tcBorders>
            <w:vAlign w:val="center"/>
          </w:tcPr>
          <w:p w:rsidR="004A3FF2" w:rsidRPr="00A26F5A" w:rsidRDefault="004A3FF2" w:rsidP="00DB34AD">
            <w:pPr>
              <w:pStyle w:val="ListParagraph"/>
              <w:ind w:left="0"/>
              <w:jc w:val="center"/>
              <w:rPr>
                <w:sz w:val="20"/>
                <w:szCs w:val="20"/>
              </w:rPr>
            </w:pPr>
          </w:p>
        </w:tc>
        <w:tc>
          <w:tcPr>
            <w:tcW w:w="1170"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1574</w:t>
            </w:r>
          </w:p>
        </w:tc>
        <w:tc>
          <w:tcPr>
            <w:tcW w:w="270" w:type="dxa"/>
            <w:tcBorders>
              <w:top w:val="nil"/>
              <w:bottom w:val="nil"/>
              <w:right w:val="nil"/>
            </w:tcBorders>
          </w:tcPr>
          <w:p w:rsidR="004A3FF2" w:rsidRPr="00A26F5A" w:rsidRDefault="004A3FF2" w:rsidP="00DB34AD">
            <w:pPr>
              <w:pStyle w:val="ListParagraph"/>
              <w:ind w:left="0"/>
              <w:jc w:val="center"/>
              <w:rPr>
                <w:sz w:val="20"/>
                <w:szCs w:val="20"/>
              </w:rPr>
            </w:pPr>
          </w:p>
        </w:tc>
        <w:tc>
          <w:tcPr>
            <w:tcW w:w="1170"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53</w:t>
            </w:r>
          </w:p>
        </w:tc>
        <w:tc>
          <w:tcPr>
            <w:tcW w:w="27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99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0.408</w:t>
            </w:r>
          </w:p>
        </w:tc>
        <w:tc>
          <w:tcPr>
            <w:tcW w:w="207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11.83</w:t>
            </w:r>
          </w:p>
        </w:tc>
        <w:tc>
          <w:tcPr>
            <w:tcW w:w="27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1620" w:type="dxa"/>
            <w:tcBorders>
              <w:top w:val="nil"/>
              <w:left w:val="nil"/>
              <w:bottom w:val="nil"/>
            </w:tcBorders>
            <w:vAlign w:val="center"/>
          </w:tcPr>
          <w:p w:rsidR="004A3FF2" w:rsidRPr="00A26F5A" w:rsidRDefault="004A3FF2" w:rsidP="00DB34AD">
            <w:pPr>
              <w:pStyle w:val="ListParagraph"/>
              <w:ind w:left="0"/>
              <w:jc w:val="center"/>
              <w:rPr>
                <w:rFonts w:eastAsiaTheme="minorEastAsia"/>
                <w:color w:val="3E3E3E"/>
                <w:sz w:val="20"/>
                <w:szCs w:val="20"/>
              </w:rPr>
            </w:pPr>
            <w:r>
              <w:rPr>
                <w:sz w:val="20"/>
                <w:szCs w:val="20"/>
              </w:rPr>
              <w:t>&lt; 2E</w:t>
            </w:r>
            <w:r w:rsidRPr="00C720EC">
              <w:rPr>
                <w:sz w:val="20"/>
                <w:szCs w:val="20"/>
              </w:rPr>
              <w:t>-16</w:t>
            </w:r>
          </w:p>
        </w:tc>
      </w:tr>
      <w:tr w:rsidR="004A3FF2" w:rsidTr="00DB34AD">
        <w:trPr>
          <w:trHeight w:val="360"/>
        </w:trPr>
        <w:tc>
          <w:tcPr>
            <w:tcW w:w="630" w:type="dxa"/>
            <w:tcBorders>
              <w:top w:val="nil"/>
              <w:bottom w:val="nil"/>
              <w:right w:val="nil"/>
            </w:tcBorders>
            <w:vAlign w:val="center"/>
          </w:tcPr>
          <w:p w:rsidR="004A3FF2" w:rsidRPr="00A26F5A" w:rsidRDefault="004A3FF2" w:rsidP="00DB34AD">
            <w:pPr>
              <w:pStyle w:val="ListParagraph"/>
              <w:ind w:left="0"/>
              <w:jc w:val="center"/>
              <w:rPr>
                <w:sz w:val="20"/>
                <w:szCs w:val="20"/>
              </w:rPr>
            </w:pPr>
            <w:r w:rsidRPr="00A26F5A">
              <w:rPr>
                <w:sz w:val="20"/>
                <w:szCs w:val="20"/>
              </w:rPr>
              <w:t>6</w:t>
            </w:r>
          </w:p>
        </w:tc>
        <w:tc>
          <w:tcPr>
            <w:tcW w:w="270" w:type="dxa"/>
            <w:tcBorders>
              <w:top w:val="nil"/>
              <w:bottom w:val="nil"/>
              <w:right w:val="nil"/>
            </w:tcBorders>
            <w:vAlign w:val="center"/>
          </w:tcPr>
          <w:p w:rsidR="004A3FF2" w:rsidRPr="00A26F5A" w:rsidRDefault="004A3FF2" w:rsidP="00DB34AD">
            <w:pPr>
              <w:pStyle w:val="ListParagraph"/>
              <w:ind w:left="0"/>
              <w:jc w:val="center"/>
              <w:rPr>
                <w:sz w:val="20"/>
                <w:szCs w:val="20"/>
              </w:rPr>
            </w:pPr>
          </w:p>
        </w:tc>
        <w:tc>
          <w:tcPr>
            <w:tcW w:w="1170"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1528</w:t>
            </w:r>
          </w:p>
        </w:tc>
        <w:tc>
          <w:tcPr>
            <w:tcW w:w="270" w:type="dxa"/>
            <w:tcBorders>
              <w:top w:val="nil"/>
              <w:bottom w:val="nil"/>
              <w:right w:val="nil"/>
            </w:tcBorders>
          </w:tcPr>
          <w:p w:rsidR="004A3FF2" w:rsidRPr="00A26F5A" w:rsidRDefault="004A3FF2" w:rsidP="00DB34AD">
            <w:pPr>
              <w:pStyle w:val="ListParagraph"/>
              <w:ind w:left="0"/>
              <w:jc w:val="center"/>
              <w:rPr>
                <w:sz w:val="20"/>
                <w:szCs w:val="20"/>
              </w:rPr>
            </w:pPr>
          </w:p>
        </w:tc>
        <w:tc>
          <w:tcPr>
            <w:tcW w:w="1170" w:type="dxa"/>
            <w:tcBorders>
              <w:top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57</w:t>
            </w:r>
          </w:p>
        </w:tc>
        <w:tc>
          <w:tcPr>
            <w:tcW w:w="27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99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0.039</w:t>
            </w:r>
          </w:p>
        </w:tc>
        <w:tc>
          <w:tcPr>
            <w:tcW w:w="207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r>
              <w:rPr>
                <w:sz w:val="20"/>
                <w:szCs w:val="20"/>
              </w:rPr>
              <w:t>6.82</w:t>
            </w:r>
          </w:p>
        </w:tc>
        <w:tc>
          <w:tcPr>
            <w:tcW w:w="270" w:type="dxa"/>
            <w:tcBorders>
              <w:top w:val="nil"/>
              <w:left w:val="nil"/>
              <w:bottom w:val="nil"/>
              <w:right w:val="nil"/>
            </w:tcBorders>
            <w:vAlign w:val="center"/>
          </w:tcPr>
          <w:p w:rsidR="004A3FF2" w:rsidRPr="00A26F5A" w:rsidRDefault="004A3FF2" w:rsidP="00DB34AD">
            <w:pPr>
              <w:pStyle w:val="ListParagraph"/>
              <w:ind w:left="0"/>
              <w:jc w:val="center"/>
              <w:rPr>
                <w:sz w:val="20"/>
                <w:szCs w:val="20"/>
              </w:rPr>
            </w:pPr>
          </w:p>
        </w:tc>
        <w:tc>
          <w:tcPr>
            <w:tcW w:w="1620" w:type="dxa"/>
            <w:tcBorders>
              <w:top w:val="nil"/>
              <w:left w:val="nil"/>
              <w:bottom w:val="nil"/>
            </w:tcBorders>
            <w:vAlign w:val="center"/>
          </w:tcPr>
          <w:p w:rsidR="004A3FF2" w:rsidRPr="00A26F5A" w:rsidRDefault="004A3FF2" w:rsidP="00DB34AD">
            <w:pPr>
              <w:pStyle w:val="ListParagraph"/>
              <w:ind w:left="0"/>
              <w:jc w:val="center"/>
              <w:rPr>
                <w:rFonts w:eastAsiaTheme="minorEastAsia"/>
                <w:color w:val="3E3E3E"/>
                <w:sz w:val="20"/>
                <w:szCs w:val="20"/>
              </w:rPr>
            </w:pPr>
            <w:r>
              <w:rPr>
                <w:sz w:val="20"/>
                <w:szCs w:val="20"/>
              </w:rPr>
              <w:t>&lt; 2E</w:t>
            </w:r>
            <w:r w:rsidRPr="00C720EC">
              <w:rPr>
                <w:sz w:val="20"/>
                <w:szCs w:val="20"/>
              </w:rPr>
              <w:t>-16</w:t>
            </w:r>
          </w:p>
        </w:tc>
      </w:tr>
      <w:tr w:rsidR="004A3FF2" w:rsidTr="00DB34AD">
        <w:trPr>
          <w:trHeight w:val="360"/>
        </w:trPr>
        <w:tc>
          <w:tcPr>
            <w:tcW w:w="630" w:type="dxa"/>
            <w:tcBorders>
              <w:top w:val="nil"/>
              <w:bottom w:val="single" w:sz="4" w:space="0" w:color="auto"/>
              <w:right w:val="nil"/>
            </w:tcBorders>
            <w:vAlign w:val="center"/>
          </w:tcPr>
          <w:p w:rsidR="004A3FF2" w:rsidRPr="00A26F5A" w:rsidRDefault="004A3FF2" w:rsidP="00DB34AD">
            <w:pPr>
              <w:pStyle w:val="ListParagraph"/>
              <w:ind w:left="0"/>
              <w:jc w:val="center"/>
              <w:rPr>
                <w:sz w:val="20"/>
                <w:szCs w:val="20"/>
              </w:rPr>
            </w:pPr>
            <w:r w:rsidRPr="00A26F5A">
              <w:rPr>
                <w:sz w:val="20"/>
                <w:szCs w:val="20"/>
              </w:rPr>
              <w:t>7</w:t>
            </w:r>
          </w:p>
        </w:tc>
        <w:tc>
          <w:tcPr>
            <w:tcW w:w="270" w:type="dxa"/>
            <w:tcBorders>
              <w:top w:val="nil"/>
              <w:bottom w:val="single" w:sz="4" w:space="0" w:color="auto"/>
              <w:right w:val="nil"/>
            </w:tcBorders>
            <w:vAlign w:val="center"/>
          </w:tcPr>
          <w:p w:rsidR="004A3FF2" w:rsidRPr="00A26F5A" w:rsidRDefault="004A3FF2" w:rsidP="00DB34AD">
            <w:pPr>
              <w:pStyle w:val="ListParagraph"/>
              <w:ind w:left="0"/>
              <w:jc w:val="center"/>
              <w:rPr>
                <w:sz w:val="20"/>
                <w:szCs w:val="20"/>
              </w:rPr>
            </w:pPr>
          </w:p>
        </w:tc>
        <w:tc>
          <w:tcPr>
            <w:tcW w:w="1170" w:type="dxa"/>
            <w:tcBorders>
              <w:top w:val="nil"/>
              <w:bottom w:val="single" w:sz="4" w:space="0" w:color="auto"/>
              <w:right w:val="nil"/>
            </w:tcBorders>
            <w:vAlign w:val="center"/>
          </w:tcPr>
          <w:p w:rsidR="004A3FF2" w:rsidRPr="00A26F5A" w:rsidRDefault="004A3FF2" w:rsidP="00DB34AD">
            <w:pPr>
              <w:pStyle w:val="ListParagraph"/>
              <w:ind w:left="0"/>
              <w:jc w:val="center"/>
              <w:rPr>
                <w:sz w:val="20"/>
                <w:szCs w:val="20"/>
              </w:rPr>
            </w:pPr>
            <w:r>
              <w:rPr>
                <w:sz w:val="20"/>
                <w:szCs w:val="20"/>
              </w:rPr>
              <w:t>1539</w:t>
            </w:r>
          </w:p>
        </w:tc>
        <w:tc>
          <w:tcPr>
            <w:tcW w:w="270" w:type="dxa"/>
            <w:tcBorders>
              <w:top w:val="nil"/>
              <w:bottom w:val="single" w:sz="4" w:space="0" w:color="auto"/>
              <w:right w:val="nil"/>
            </w:tcBorders>
          </w:tcPr>
          <w:p w:rsidR="004A3FF2" w:rsidRPr="00A26F5A" w:rsidRDefault="004A3FF2" w:rsidP="00DB34AD">
            <w:pPr>
              <w:pStyle w:val="ListParagraph"/>
              <w:ind w:left="0"/>
              <w:jc w:val="center"/>
              <w:rPr>
                <w:sz w:val="20"/>
                <w:szCs w:val="20"/>
              </w:rPr>
            </w:pPr>
          </w:p>
        </w:tc>
        <w:tc>
          <w:tcPr>
            <w:tcW w:w="1170" w:type="dxa"/>
            <w:tcBorders>
              <w:top w:val="nil"/>
              <w:bottom w:val="single" w:sz="4" w:space="0" w:color="auto"/>
              <w:right w:val="nil"/>
            </w:tcBorders>
            <w:vAlign w:val="center"/>
          </w:tcPr>
          <w:p w:rsidR="004A3FF2" w:rsidRPr="00A26F5A" w:rsidRDefault="004A3FF2" w:rsidP="00DB34AD">
            <w:pPr>
              <w:pStyle w:val="ListParagraph"/>
              <w:ind w:left="0"/>
              <w:jc w:val="center"/>
              <w:rPr>
                <w:sz w:val="20"/>
                <w:szCs w:val="20"/>
              </w:rPr>
            </w:pPr>
            <w:r>
              <w:rPr>
                <w:sz w:val="20"/>
                <w:szCs w:val="20"/>
              </w:rPr>
              <w:t>60</w:t>
            </w:r>
          </w:p>
        </w:tc>
        <w:tc>
          <w:tcPr>
            <w:tcW w:w="270" w:type="dxa"/>
            <w:tcBorders>
              <w:top w:val="nil"/>
              <w:left w:val="nil"/>
              <w:bottom w:val="single" w:sz="4" w:space="0" w:color="auto"/>
              <w:right w:val="nil"/>
            </w:tcBorders>
            <w:vAlign w:val="center"/>
          </w:tcPr>
          <w:p w:rsidR="004A3FF2" w:rsidRPr="00A26F5A" w:rsidRDefault="004A3FF2" w:rsidP="00DB34AD">
            <w:pPr>
              <w:pStyle w:val="ListParagraph"/>
              <w:ind w:left="0"/>
              <w:jc w:val="center"/>
              <w:rPr>
                <w:sz w:val="20"/>
                <w:szCs w:val="20"/>
              </w:rPr>
            </w:pPr>
          </w:p>
        </w:tc>
        <w:tc>
          <w:tcPr>
            <w:tcW w:w="990" w:type="dxa"/>
            <w:tcBorders>
              <w:top w:val="nil"/>
              <w:left w:val="nil"/>
              <w:bottom w:val="single" w:sz="4" w:space="0" w:color="auto"/>
              <w:right w:val="nil"/>
            </w:tcBorders>
            <w:vAlign w:val="center"/>
          </w:tcPr>
          <w:p w:rsidR="004A3FF2" w:rsidRPr="00A26F5A" w:rsidRDefault="004A3FF2" w:rsidP="00DB34AD">
            <w:pPr>
              <w:pStyle w:val="ListParagraph"/>
              <w:ind w:left="0"/>
              <w:jc w:val="center"/>
              <w:rPr>
                <w:sz w:val="20"/>
                <w:szCs w:val="20"/>
              </w:rPr>
            </w:pPr>
            <w:r>
              <w:rPr>
                <w:sz w:val="20"/>
                <w:szCs w:val="20"/>
              </w:rPr>
              <w:t>0.136</w:t>
            </w:r>
          </w:p>
        </w:tc>
        <w:tc>
          <w:tcPr>
            <w:tcW w:w="2070" w:type="dxa"/>
            <w:tcBorders>
              <w:top w:val="nil"/>
              <w:left w:val="nil"/>
              <w:bottom w:val="single" w:sz="4" w:space="0" w:color="auto"/>
              <w:right w:val="nil"/>
            </w:tcBorders>
            <w:vAlign w:val="center"/>
          </w:tcPr>
          <w:p w:rsidR="004A3FF2" w:rsidRPr="00A26F5A" w:rsidRDefault="004A3FF2" w:rsidP="00DB34AD">
            <w:pPr>
              <w:pStyle w:val="ListParagraph"/>
              <w:ind w:left="0"/>
              <w:jc w:val="center"/>
              <w:rPr>
                <w:sz w:val="20"/>
                <w:szCs w:val="20"/>
              </w:rPr>
            </w:pPr>
            <w:r>
              <w:rPr>
                <w:sz w:val="20"/>
                <w:szCs w:val="20"/>
              </w:rPr>
              <w:t>11.13</w:t>
            </w:r>
          </w:p>
        </w:tc>
        <w:tc>
          <w:tcPr>
            <w:tcW w:w="270" w:type="dxa"/>
            <w:tcBorders>
              <w:top w:val="nil"/>
              <w:left w:val="nil"/>
              <w:bottom w:val="single" w:sz="4" w:space="0" w:color="auto"/>
              <w:right w:val="nil"/>
            </w:tcBorders>
            <w:vAlign w:val="center"/>
          </w:tcPr>
          <w:p w:rsidR="004A3FF2" w:rsidRPr="00A26F5A" w:rsidRDefault="004A3FF2" w:rsidP="00DB34AD">
            <w:pPr>
              <w:pStyle w:val="ListParagraph"/>
              <w:ind w:left="0"/>
              <w:jc w:val="center"/>
              <w:rPr>
                <w:sz w:val="20"/>
                <w:szCs w:val="20"/>
              </w:rPr>
            </w:pPr>
          </w:p>
        </w:tc>
        <w:tc>
          <w:tcPr>
            <w:tcW w:w="1620" w:type="dxa"/>
            <w:tcBorders>
              <w:top w:val="nil"/>
              <w:left w:val="nil"/>
              <w:bottom w:val="single" w:sz="4" w:space="0" w:color="auto"/>
            </w:tcBorders>
            <w:vAlign w:val="center"/>
          </w:tcPr>
          <w:p w:rsidR="004A3FF2" w:rsidRPr="00A26F5A" w:rsidRDefault="004A3FF2" w:rsidP="00DB34AD">
            <w:pPr>
              <w:pStyle w:val="ListParagraph"/>
              <w:ind w:left="0"/>
              <w:jc w:val="center"/>
              <w:rPr>
                <w:rFonts w:eastAsiaTheme="minorEastAsia"/>
                <w:color w:val="3E3E3E"/>
                <w:sz w:val="20"/>
                <w:szCs w:val="20"/>
              </w:rPr>
            </w:pPr>
            <w:r>
              <w:rPr>
                <w:sz w:val="20"/>
                <w:szCs w:val="20"/>
              </w:rPr>
              <w:t>&lt; 2E</w:t>
            </w:r>
            <w:r w:rsidRPr="00C720EC">
              <w:rPr>
                <w:sz w:val="20"/>
                <w:szCs w:val="20"/>
              </w:rPr>
              <w:t>-16</w:t>
            </w:r>
          </w:p>
        </w:tc>
      </w:tr>
      <w:tr w:rsidR="004A3FF2" w:rsidTr="00DB34AD">
        <w:trPr>
          <w:trHeight w:val="360"/>
        </w:trPr>
        <w:tc>
          <w:tcPr>
            <w:tcW w:w="630" w:type="dxa"/>
            <w:tcBorders>
              <w:top w:val="single" w:sz="4" w:space="0" w:color="auto"/>
              <w:bottom w:val="single" w:sz="4" w:space="0" w:color="auto"/>
              <w:right w:val="nil"/>
            </w:tcBorders>
            <w:vAlign w:val="center"/>
          </w:tcPr>
          <w:p w:rsidR="004A3FF2" w:rsidRPr="00A26F5A" w:rsidRDefault="004A3FF2" w:rsidP="00DB34AD">
            <w:pPr>
              <w:pStyle w:val="ListParagraph"/>
              <w:ind w:left="0"/>
              <w:jc w:val="center"/>
              <w:rPr>
                <w:sz w:val="20"/>
                <w:szCs w:val="20"/>
              </w:rPr>
            </w:pPr>
            <w:r>
              <w:rPr>
                <w:sz w:val="20"/>
                <w:szCs w:val="20"/>
              </w:rPr>
              <w:t>-</w:t>
            </w:r>
          </w:p>
        </w:tc>
        <w:tc>
          <w:tcPr>
            <w:tcW w:w="270" w:type="dxa"/>
            <w:tcBorders>
              <w:top w:val="single" w:sz="4" w:space="0" w:color="auto"/>
              <w:bottom w:val="single" w:sz="4" w:space="0" w:color="auto"/>
              <w:right w:val="nil"/>
            </w:tcBorders>
            <w:vAlign w:val="center"/>
          </w:tcPr>
          <w:p w:rsidR="004A3FF2" w:rsidRPr="00A26F5A" w:rsidRDefault="004A3FF2" w:rsidP="00DB34AD">
            <w:pPr>
              <w:pStyle w:val="ListParagraph"/>
              <w:ind w:left="0"/>
              <w:jc w:val="center"/>
              <w:rPr>
                <w:sz w:val="20"/>
                <w:szCs w:val="20"/>
              </w:rPr>
            </w:pPr>
          </w:p>
        </w:tc>
        <w:tc>
          <w:tcPr>
            <w:tcW w:w="1170" w:type="dxa"/>
            <w:tcBorders>
              <w:top w:val="single" w:sz="4" w:space="0" w:color="auto"/>
              <w:bottom w:val="single" w:sz="4" w:space="0" w:color="auto"/>
              <w:right w:val="nil"/>
            </w:tcBorders>
            <w:vAlign w:val="center"/>
          </w:tcPr>
          <w:p w:rsidR="004A3FF2" w:rsidRDefault="004A3FF2" w:rsidP="00DB34AD">
            <w:pPr>
              <w:pStyle w:val="ListParagraph"/>
              <w:ind w:left="0"/>
              <w:jc w:val="center"/>
              <w:rPr>
                <w:sz w:val="20"/>
                <w:szCs w:val="20"/>
              </w:rPr>
            </w:pPr>
            <w:r>
              <w:rPr>
                <w:sz w:val="20"/>
                <w:szCs w:val="20"/>
              </w:rPr>
              <w:t>-</w:t>
            </w:r>
          </w:p>
        </w:tc>
        <w:tc>
          <w:tcPr>
            <w:tcW w:w="270" w:type="dxa"/>
            <w:tcBorders>
              <w:top w:val="single" w:sz="4" w:space="0" w:color="auto"/>
              <w:bottom w:val="single" w:sz="4" w:space="0" w:color="auto"/>
              <w:right w:val="nil"/>
            </w:tcBorders>
          </w:tcPr>
          <w:p w:rsidR="004A3FF2" w:rsidRPr="00A26F5A" w:rsidRDefault="004A3FF2" w:rsidP="00DB34AD">
            <w:pPr>
              <w:pStyle w:val="ListParagraph"/>
              <w:ind w:left="0"/>
              <w:jc w:val="center"/>
              <w:rPr>
                <w:sz w:val="20"/>
                <w:szCs w:val="20"/>
              </w:rPr>
            </w:pPr>
          </w:p>
        </w:tc>
        <w:tc>
          <w:tcPr>
            <w:tcW w:w="1170" w:type="dxa"/>
            <w:tcBorders>
              <w:top w:val="single" w:sz="4" w:space="0" w:color="auto"/>
              <w:bottom w:val="single" w:sz="4" w:space="0" w:color="auto"/>
              <w:right w:val="nil"/>
            </w:tcBorders>
            <w:vAlign w:val="center"/>
          </w:tcPr>
          <w:p w:rsidR="004A3FF2" w:rsidRPr="00A26F5A" w:rsidRDefault="004A3FF2" w:rsidP="00DB34AD">
            <w:pPr>
              <w:pStyle w:val="ListParagraph"/>
              <w:ind w:left="0"/>
              <w:jc w:val="center"/>
              <w:rPr>
                <w:sz w:val="20"/>
                <w:szCs w:val="20"/>
              </w:rPr>
            </w:pPr>
            <w:r>
              <w:rPr>
                <w:sz w:val="20"/>
                <w:szCs w:val="20"/>
              </w:rPr>
              <w:t>-</w:t>
            </w:r>
          </w:p>
        </w:tc>
        <w:tc>
          <w:tcPr>
            <w:tcW w:w="270" w:type="dxa"/>
            <w:tcBorders>
              <w:top w:val="single" w:sz="4" w:space="0" w:color="auto"/>
              <w:left w:val="nil"/>
              <w:bottom w:val="single" w:sz="4" w:space="0" w:color="auto"/>
              <w:right w:val="nil"/>
            </w:tcBorders>
            <w:vAlign w:val="center"/>
          </w:tcPr>
          <w:p w:rsidR="004A3FF2" w:rsidRPr="00A26F5A" w:rsidRDefault="004A3FF2" w:rsidP="00DB34AD">
            <w:pPr>
              <w:pStyle w:val="ListParagraph"/>
              <w:ind w:left="0"/>
              <w:jc w:val="center"/>
              <w:rPr>
                <w:sz w:val="20"/>
                <w:szCs w:val="20"/>
              </w:rPr>
            </w:pPr>
          </w:p>
        </w:tc>
        <w:tc>
          <w:tcPr>
            <w:tcW w:w="990" w:type="dxa"/>
            <w:tcBorders>
              <w:top w:val="single" w:sz="4" w:space="0" w:color="auto"/>
              <w:left w:val="nil"/>
              <w:bottom w:val="single" w:sz="4" w:space="0" w:color="auto"/>
              <w:right w:val="nil"/>
            </w:tcBorders>
            <w:vAlign w:val="center"/>
          </w:tcPr>
          <w:p w:rsidR="004A3FF2" w:rsidRDefault="004A3FF2" w:rsidP="00DB34AD">
            <w:pPr>
              <w:pStyle w:val="ListParagraph"/>
              <w:ind w:left="0"/>
              <w:jc w:val="center"/>
              <w:rPr>
                <w:sz w:val="20"/>
                <w:szCs w:val="20"/>
              </w:rPr>
            </w:pPr>
            <w:r>
              <w:rPr>
                <w:sz w:val="20"/>
                <w:szCs w:val="20"/>
              </w:rPr>
              <w:t>0.195*</w:t>
            </w:r>
          </w:p>
        </w:tc>
        <w:tc>
          <w:tcPr>
            <w:tcW w:w="2070" w:type="dxa"/>
            <w:tcBorders>
              <w:top w:val="single" w:sz="4" w:space="0" w:color="auto"/>
              <w:left w:val="nil"/>
              <w:bottom w:val="single" w:sz="4" w:space="0" w:color="auto"/>
              <w:right w:val="nil"/>
            </w:tcBorders>
            <w:vAlign w:val="center"/>
          </w:tcPr>
          <w:p w:rsidR="004A3FF2" w:rsidRDefault="004A3FF2" w:rsidP="00DB34AD">
            <w:pPr>
              <w:pStyle w:val="ListParagraph"/>
              <w:ind w:left="0"/>
              <w:jc w:val="center"/>
              <w:rPr>
                <w:sz w:val="20"/>
                <w:szCs w:val="20"/>
              </w:rPr>
            </w:pPr>
            <w:r>
              <w:rPr>
                <w:sz w:val="20"/>
                <w:szCs w:val="20"/>
              </w:rPr>
              <w:t>-</w:t>
            </w:r>
          </w:p>
        </w:tc>
        <w:tc>
          <w:tcPr>
            <w:tcW w:w="270" w:type="dxa"/>
            <w:tcBorders>
              <w:top w:val="single" w:sz="4" w:space="0" w:color="auto"/>
              <w:left w:val="nil"/>
              <w:bottom w:val="single" w:sz="4" w:space="0" w:color="auto"/>
              <w:right w:val="nil"/>
            </w:tcBorders>
            <w:vAlign w:val="center"/>
          </w:tcPr>
          <w:p w:rsidR="004A3FF2" w:rsidRPr="00A26F5A" w:rsidRDefault="004A3FF2" w:rsidP="00DB34AD">
            <w:pPr>
              <w:pStyle w:val="ListParagraph"/>
              <w:ind w:left="0"/>
              <w:jc w:val="center"/>
              <w:rPr>
                <w:sz w:val="20"/>
                <w:szCs w:val="20"/>
              </w:rPr>
            </w:pPr>
          </w:p>
        </w:tc>
        <w:tc>
          <w:tcPr>
            <w:tcW w:w="1620" w:type="dxa"/>
            <w:tcBorders>
              <w:top w:val="single" w:sz="4" w:space="0" w:color="auto"/>
              <w:left w:val="nil"/>
              <w:bottom w:val="single" w:sz="4" w:space="0" w:color="auto"/>
            </w:tcBorders>
            <w:vAlign w:val="center"/>
          </w:tcPr>
          <w:p w:rsidR="004A3FF2" w:rsidRDefault="004A3FF2" w:rsidP="00DB34AD">
            <w:pPr>
              <w:pStyle w:val="ListParagraph"/>
              <w:ind w:left="0"/>
              <w:jc w:val="center"/>
              <w:rPr>
                <w:sz w:val="20"/>
                <w:szCs w:val="20"/>
              </w:rPr>
            </w:pPr>
            <w:r>
              <w:rPr>
                <w:sz w:val="20"/>
                <w:szCs w:val="20"/>
              </w:rPr>
              <w:t>&lt; 2E</w:t>
            </w:r>
            <w:r w:rsidRPr="00C720EC">
              <w:rPr>
                <w:sz w:val="20"/>
                <w:szCs w:val="20"/>
              </w:rPr>
              <w:t>-16</w:t>
            </w:r>
            <w:r>
              <w:rPr>
                <w:sz w:val="20"/>
                <w:szCs w:val="20"/>
              </w:rPr>
              <w:t>*</w:t>
            </w:r>
          </w:p>
        </w:tc>
      </w:tr>
    </w:tbl>
    <w:p w:rsidR="004A3FF2" w:rsidRDefault="004A3FF2" w:rsidP="004A3FF2">
      <w:pPr>
        <w:spacing w:line="480" w:lineRule="auto"/>
      </w:pPr>
    </w:p>
    <w:p w:rsidR="004A3FF2" w:rsidRDefault="004A3FF2" w:rsidP="004A3FF2">
      <w:pPr>
        <w:spacing w:line="480" w:lineRule="auto"/>
      </w:pPr>
      <w:r>
        <w:br w:type="page"/>
      </w:r>
    </w:p>
    <w:p w:rsidR="004A3FF2" w:rsidRDefault="004A3FF2" w:rsidP="004A3FF2">
      <w:pPr>
        <w:spacing w:line="480" w:lineRule="auto"/>
      </w:pPr>
      <w:r>
        <w:lastRenderedPageBreak/>
        <w:t xml:space="preserve">Web Table 3. </w:t>
      </w:r>
      <w:r w:rsidRPr="00391A5E">
        <w:t>Empi</w:t>
      </w:r>
      <w:r>
        <w:t>rical Type I error rate using</w:t>
      </w:r>
      <w:r w:rsidRPr="00391A5E">
        <w:t xml:space="preserve"> different sample sizes</w:t>
      </w:r>
      <w:r>
        <w:t xml:space="preserve"> at the significance level of 0.05</w:t>
      </w:r>
      <w:r w:rsidRPr="00391A5E">
        <w:t xml:space="preserve">. The simulated effect of GS on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oMath>
      <w:r w:rsidRPr="00391A5E">
        <w:t xml:space="preserve"> is </w:t>
      </w:r>
      <m:oMath>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r>
          <w:rPr>
            <w:rFonts w:ascii="Cambria Math" w:hAnsi="Cambria Math"/>
          </w:rPr>
          <m:t>.</m:t>
        </m:r>
      </m:oMath>
      <w:r>
        <w:t xml:space="preserve"> </w:t>
      </w:r>
    </w:p>
    <w:tbl>
      <w:tblPr>
        <w:tblStyle w:val="TableGrid"/>
        <w:tblW w:w="6543" w:type="dxa"/>
        <w:tblInd w:w="108"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tblPr>
      <w:tblGrid>
        <w:gridCol w:w="1175"/>
        <w:gridCol w:w="1320"/>
        <w:gridCol w:w="988"/>
        <w:gridCol w:w="1170"/>
        <w:gridCol w:w="900"/>
        <w:gridCol w:w="990"/>
      </w:tblGrid>
      <w:tr w:rsidR="004A3FF2" w:rsidTr="00DB34AD">
        <w:trPr>
          <w:trHeight w:val="360"/>
        </w:trPr>
        <w:tc>
          <w:tcPr>
            <w:tcW w:w="1175" w:type="dxa"/>
            <w:vMerge w:val="restart"/>
            <w:vAlign w:val="center"/>
          </w:tcPr>
          <w:p w:rsidR="004A3FF2" w:rsidRPr="003000AB" w:rsidRDefault="004A3FF2" w:rsidP="00DB34AD">
            <w:pPr>
              <w:pStyle w:val="ListParagraph"/>
              <w:ind w:left="0"/>
              <w:jc w:val="center"/>
              <w:rPr>
                <w:sz w:val="20"/>
                <w:szCs w:val="20"/>
              </w:rPr>
            </w:pPr>
            <w:r>
              <w:rPr>
                <w:sz w:val="20"/>
                <w:szCs w:val="20"/>
              </w:rPr>
              <w:t>sample size</w:t>
            </w:r>
          </w:p>
        </w:tc>
        <w:tc>
          <w:tcPr>
            <w:tcW w:w="1320" w:type="dxa"/>
            <w:vMerge w:val="restart"/>
            <w:vAlign w:val="center"/>
          </w:tcPr>
          <w:p w:rsidR="004A3FF2" w:rsidRPr="00873973" w:rsidRDefault="004A3FF2" w:rsidP="00DB34AD">
            <w:pPr>
              <w:pStyle w:val="ListParagraph"/>
              <w:ind w:left="0"/>
              <w:jc w:val="center"/>
              <w:rPr>
                <w:sz w:val="20"/>
                <w:szCs w:val="20"/>
              </w:rPr>
            </w:pPr>
            <w:r w:rsidRPr="003000AB">
              <w:rPr>
                <w:sz w:val="20"/>
                <w:szCs w:val="20"/>
              </w:rPr>
              <w:t xml:space="preserve">mean </w:t>
            </w:r>
            <w:r w:rsidRPr="003000AB">
              <w:rPr>
                <w:i/>
                <w:sz w:val="20"/>
                <w:szCs w:val="20"/>
              </w:rPr>
              <w:t>F</w:t>
            </w:r>
            <w:r>
              <w:rPr>
                <w:i/>
                <w:sz w:val="20"/>
                <w:szCs w:val="20"/>
              </w:rPr>
              <w:t>-</w:t>
            </w:r>
            <w:r>
              <w:rPr>
                <w:sz w:val="20"/>
                <w:szCs w:val="20"/>
              </w:rPr>
              <w:t>test statistic</w:t>
            </w:r>
          </w:p>
          <w:p w:rsidR="004A3FF2" w:rsidRPr="003000AB" w:rsidRDefault="004A3FF2" w:rsidP="00DB34AD">
            <w:pPr>
              <w:pStyle w:val="ListParagraph"/>
              <w:ind w:left="0"/>
              <w:jc w:val="center"/>
              <w:rPr>
                <w:sz w:val="20"/>
                <w:szCs w:val="20"/>
              </w:rPr>
            </w:pPr>
            <w:r w:rsidRPr="003000AB">
              <w:rPr>
                <w:sz w:val="20"/>
                <w:szCs w:val="20"/>
              </w:rPr>
              <w:t>from LMM</w:t>
            </w:r>
          </w:p>
        </w:tc>
        <w:tc>
          <w:tcPr>
            <w:tcW w:w="4048" w:type="dxa"/>
            <w:gridSpan w:val="4"/>
            <w:tcBorders>
              <w:bottom w:val="single" w:sz="4" w:space="0" w:color="auto"/>
            </w:tcBorders>
            <w:vAlign w:val="center"/>
          </w:tcPr>
          <w:p w:rsidR="004A3FF2" w:rsidRPr="003000AB" w:rsidRDefault="004A3FF2" w:rsidP="00DB34AD">
            <w:pPr>
              <w:pStyle w:val="ListParagraph"/>
              <w:ind w:left="0"/>
              <w:jc w:val="center"/>
              <w:rPr>
                <w:sz w:val="20"/>
                <w:szCs w:val="20"/>
              </w:rPr>
            </w:pPr>
            <w:r>
              <w:rPr>
                <w:sz w:val="20"/>
                <w:szCs w:val="20"/>
              </w:rPr>
              <w:t>IV analysis</w:t>
            </w:r>
          </w:p>
        </w:tc>
      </w:tr>
      <w:tr w:rsidR="004A3FF2" w:rsidTr="00DB34AD">
        <w:trPr>
          <w:trHeight w:val="360"/>
        </w:trPr>
        <w:tc>
          <w:tcPr>
            <w:tcW w:w="1175" w:type="dxa"/>
            <w:vMerge/>
            <w:tcBorders>
              <w:bottom w:val="single" w:sz="4" w:space="0" w:color="auto"/>
            </w:tcBorders>
            <w:vAlign w:val="center"/>
          </w:tcPr>
          <w:p w:rsidR="004A3FF2" w:rsidRPr="003000AB" w:rsidRDefault="004A3FF2" w:rsidP="00DB34AD">
            <w:pPr>
              <w:pStyle w:val="ListParagraph"/>
              <w:ind w:left="0"/>
              <w:jc w:val="center"/>
              <w:rPr>
                <w:sz w:val="20"/>
                <w:szCs w:val="20"/>
              </w:rPr>
            </w:pPr>
          </w:p>
        </w:tc>
        <w:tc>
          <w:tcPr>
            <w:tcW w:w="1320" w:type="dxa"/>
            <w:vMerge/>
            <w:tcBorders>
              <w:bottom w:val="single" w:sz="4" w:space="0" w:color="auto"/>
            </w:tcBorders>
            <w:vAlign w:val="center"/>
          </w:tcPr>
          <w:p w:rsidR="004A3FF2" w:rsidRPr="003000AB" w:rsidRDefault="004A3FF2" w:rsidP="00DB34AD">
            <w:pPr>
              <w:pStyle w:val="ListParagraph"/>
              <w:ind w:left="0"/>
              <w:jc w:val="center"/>
              <w:rPr>
                <w:sz w:val="20"/>
                <w:szCs w:val="20"/>
              </w:rPr>
            </w:pPr>
          </w:p>
        </w:tc>
        <w:tc>
          <w:tcPr>
            <w:tcW w:w="988" w:type="dxa"/>
            <w:tcBorders>
              <w:top w:val="single" w:sz="4" w:space="0" w:color="auto"/>
              <w:bottom w:val="single" w:sz="4" w:space="0" w:color="auto"/>
            </w:tcBorders>
            <w:vAlign w:val="center"/>
          </w:tcPr>
          <w:p w:rsidR="004A3FF2" w:rsidRPr="003000AB" w:rsidRDefault="004A3FF2" w:rsidP="00DB34AD">
            <w:pPr>
              <w:pStyle w:val="ListParagraph"/>
              <w:ind w:left="0"/>
              <w:jc w:val="center"/>
              <w:rPr>
                <w:sz w:val="20"/>
                <w:szCs w:val="20"/>
              </w:rPr>
            </w:pPr>
            <w:r w:rsidRPr="003000AB">
              <w:rPr>
                <w:sz w:val="20"/>
                <w:szCs w:val="20"/>
              </w:rPr>
              <w:t>corrected</w:t>
            </w:r>
          </w:p>
          <w:p w:rsidR="004A3FF2" w:rsidRPr="003000AB" w:rsidRDefault="004A3FF2" w:rsidP="00DB34AD">
            <w:pPr>
              <w:pStyle w:val="ListParagraph"/>
              <w:ind w:left="0"/>
              <w:jc w:val="center"/>
              <w:rPr>
                <w:sz w:val="20"/>
                <w:szCs w:val="20"/>
              </w:rPr>
            </w:pPr>
            <w:proofErr w:type="spellStart"/>
            <w:r w:rsidRPr="003000AB">
              <w:rPr>
                <w:sz w:val="20"/>
                <w:szCs w:val="20"/>
              </w:rPr>
              <w:t>minP</w:t>
            </w:r>
            <w:proofErr w:type="spellEnd"/>
          </w:p>
        </w:tc>
        <w:tc>
          <w:tcPr>
            <w:tcW w:w="1170" w:type="dxa"/>
            <w:tcBorders>
              <w:top w:val="single" w:sz="4" w:space="0" w:color="auto"/>
              <w:bottom w:val="single" w:sz="4" w:space="0" w:color="auto"/>
            </w:tcBorders>
            <w:vAlign w:val="center"/>
          </w:tcPr>
          <w:p w:rsidR="004A3FF2" w:rsidRPr="003000AB" w:rsidRDefault="004A3FF2" w:rsidP="00DB34AD">
            <w:pPr>
              <w:pStyle w:val="ListParagraph"/>
              <w:ind w:left="0"/>
              <w:jc w:val="center"/>
              <w:rPr>
                <w:sz w:val="20"/>
                <w:szCs w:val="20"/>
              </w:rPr>
            </w:pPr>
            <w:r w:rsidRPr="003000AB">
              <w:rPr>
                <w:sz w:val="20"/>
                <w:szCs w:val="20"/>
              </w:rPr>
              <w:t>uncorrected</w:t>
            </w:r>
          </w:p>
          <w:p w:rsidR="004A3FF2" w:rsidRPr="003000AB" w:rsidRDefault="004A3FF2" w:rsidP="00DB34AD">
            <w:pPr>
              <w:pStyle w:val="ListParagraph"/>
              <w:ind w:left="0"/>
              <w:jc w:val="center"/>
              <w:rPr>
                <w:sz w:val="20"/>
                <w:szCs w:val="20"/>
              </w:rPr>
            </w:pPr>
            <w:proofErr w:type="spellStart"/>
            <w:r w:rsidRPr="003000AB">
              <w:rPr>
                <w:sz w:val="20"/>
                <w:szCs w:val="20"/>
              </w:rPr>
              <w:t>minP</w:t>
            </w:r>
            <w:proofErr w:type="spellEnd"/>
          </w:p>
        </w:tc>
        <w:tc>
          <w:tcPr>
            <w:tcW w:w="900" w:type="dxa"/>
            <w:tcBorders>
              <w:top w:val="single" w:sz="4" w:space="0" w:color="auto"/>
              <w:bottom w:val="single" w:sz="4" w:space="0" w:color="auto"/>
            </w:tcBorders>
            <w:vAlign w:val="center"/>
          </w:tcPr>
          <w:p w:rsidR="004A3FF2" w:rsidRPr="003000AB" w:rsidRDefault="004A3FF2" w:rsidP="00DB34AD">
            <w:pPr>
              <w:pStyle w:val="ListParagraph"/>
              <w:ind w:left="0"/>
              <w:jc w:val="center"/>
              <w:rPr>
                <w:sz w:val="20"/>
                <w:szCs w:val="20"/>
              </w:rPr>
            </w:pPr>
            <w:r w:rsidRPr="003000AB">
              <w:rPr>
                <w:sz w:val="20"/>
                <w:szCs w:val="20"/>
              </w:rPr>
              <w:t>PACE</w:t>
            </w:r>
          </w:p>
          <w:p w:rsidR="004A3FF2" w:rsidRPr="003000AB" w:rsidRDefault="004A3FF2" w:rsidP="00DB34AD">
            <w:pPr>
              <w:pStyle w:val="ListParagraph"/>
              <w:ind w:left="0"/>
              <w:jc w:val="center"/>
              <w:rPr>
                <w:sz w:val="20"/>
                <w:szCs w:val="20"/>
              </w:rPr>
            </w:pPr>
            <w:r w:rsidRPr="003000AB">
              <w:rPr>
                <w:sz w:val="20"/>
                <w:szCs w:val="20"/>
              </w:rPr>
              <w:t>+2SLS</w:t>
            </w:r>
          </w:p>
        </w:tc>
        <w:tc>
          <w:tcPr>
            <w:tcW w:w="990" w:type="dxa"/>
            <w:tcBorders>
              <w:top w:val="single" w:sz="4" w:space="0" w:color="auto"/>
              <w:bottom w:val="single" w:sz="4" w:space="0" w:color="auto"/>
            </w:tcBorders>
            <w:vAlign w:val="center"/>
          </w:tcPr>
          <w:p w:rsidR="004A3FF2" w:rsidRPr="003000AB" w:rsidRDefault="004A3FF2" w:rsidP="00DB34AD">
            <w:pPr>
              <w:pStyle w:val="ListParagraph"/>
              <w:ind w:left="0"/>
              <w:jc w:val="center"/>
              <w:rPr>
                <w:sz w:val="20"/>
                <w:szCs w:val="20"/>
              </w:rPr>
            </w:pPr>
            <w:r w:rsidRPr="003000AB">
              <w:rPr>
                <w:sz w:val="20"/>
                <w:szCs w:val="20"/>
              </w:rPr>
              <w:t>PACE</w:t>
            </w:r>
          </w:p>
          <w:p w:rsidR="004A3FF2" w:rsidRPr="003000AB" w:rsidRDefault="004A3FF2" w:rsidP="00DB34AD">
            <w:pPr>
              <w:pStyle w:val="ListParagraph"/>
              <w:ind w:left="0"/>
              <w:jc w:val="center"/>
              <w:rPr>
                <w:sz w:val="20"/>
                <w:szCs w:val="20"/>
              </w:rPr>
            </w:pPr>
            <w:r w:rsidRPr="003000AB">
              <w:rPr>
                <w:sz w:val="20"/>
                <w:szCs w:val="20"/>
              </w:rPr>
              <w:t>+2SFLR</w:t>
            </w:r>
          </w:p>
        </w:tc>
      </w:tr>
      <w:tr w:rsidR="004A3FF2" w:rsidTr="00DB34AD">
        <w:trPr>
          <w:trHeight w:val="360"/>
        </w:trPr>
        <w:tc>
          <w:tcPr>
            <w:tcW w:w="1175" w:type="dxa"/>
            <w:tcBorders>
              <w:top w:val="single" w:sz="4" w:space="0" w:color="auto"/>
              <w:bottom w:val="nil"/>
              <w:right w:val="nil"/>
            </w:tcBorders>
            <w:vAlign w:val="center"/>
          </w:tcPr>
          <w:p w:rsidR="004A3FF2" w:rsidRPr="003000AB" w:rsidRDefault="004A3FF2" w:rsidP="00DB34AD">
            <w:pPr>
              <w:pStyle w:val="ListParagraph"/>
              <w:ind w:left="0"/>
              <w:jc w:val="center"/>
              <w:rPr>
                <w:sz w:val="20"/>
                <w:szCs w:val="20"/>
              </w:rPr>
            </w:pPr>
            <w:r>
              <w:rPr>
                <w:sz w:val="20"/>
                <w:szCs w:val="20"/>
              </w:rPr>
              <w:t>1000</w:t>
            </w:r>
          </w:p>
        </w:tc>
        <w:tc>
          <w:tcPr>
            <w:tcW w:w="1320" w:type="dxa"/>
            <w:tcBorders>
              <w:top w:val="single" w:sz="4" w:space="0" w:color="auto"/>
              <w:bottom w:val="nil"/>
              <w:right w:val="nil"/>
            </w:tcBorders>
            <w:vAlign w:val="center"/>
          </w:tcPr>
          <w:p w:rsidR="004A3FF2" w:rsidRPr="00C00AC5" w:rsidRDefault="004A3FF2" w:rsidP="00DB34AD">
            <w:pPr>
              <w:pStyle w:val="ListParagraph"/>
              <w:ind w:left="0"/>
              <w:jc w:val="center"/>
              <w:rPr>
                <w:sz w:val="20"/>
                <w:szCs w:val="20"/>
              </w:rPr>
            </w:pPr>
            <w:r w:rsidRPr="00C00AC5">
              <w:rPr>
                <w:sz w:val="20"/>
                <w:szCs w:val="20"/>
              </w:rPr>
              <w:t>8.</w:t>
            </w:r>
            <w:r>
              <w:rPr>
                <w:sz w:val="20"/>
                <w:szCs w:val="20"/>
              </w:rPr>
              <w:t>56</w:t>
            </w:r>
          </w:p>
        </w:tc>
        <w:tc>
          <w:tcPr>
            <w:tcW w:w="988" w:type="dxa"/>
            <w:tcBorders>
              <w:top w:val="single" w:sz="4" w:space="0" w:color="auto"/>
              <w:left w:val="nil"/>
              <w:bottom w:val="nil"/>
              <w:right w:val="nil"/>
            </w:tcBorders>
            <w:vAlign w:val="center"/>
          </w:tcPr>
          <w:p w:rsidR="004A3FF2" w:rsidRPr="00C00AC5" w:rsidRDefault="004A3FF2" w:rsidP="00DB34AD">
            <w:pPr>
              <w:pStyle w:val="ListParagraph"/>
              <w:ind w:left="0"/>
              <w:jc w:val="center"/>
              <w:rPr>
                <w:sz w:val="20"/>
                <w:szCs w:val="20"/>
              </w:rPr>
            </w:pPr>
            <w:r w:rsidRPr="00C00AC5">
              <w:rPr>
                <w:sz w:val="20"/>
                <w:szCs w:val="20"/>
              </w:rPr>
              <w:t>0</w:t>
            </w:r>
            <w:r>
              <w:rPr>
                <w:sz w:val="20"/>
                <w:szCs w:val="20"/>
              </w:rPr>
              <w:t>.0004</w:t>
            </w:r>
          </w:p>
        </w:tc>
        <w:tc>
          <w:tcPr>
            <w:tcW w:w="1170" w:type="dxa"/>
            <w:tcBorders>
              <w:top w:val="single" w:sz="4" w:space="0" w:color="auto"/>
              <w:left w:val="nil"/>
              <w:bottom w:val="nil"/>
              <w:right w:val="nil"/>
            </w:tcBorders>
            <w:vAlign w:val="center"/>
          </w:tcPr>
          <w:p w:rsidR="004A3FF2" w:rsidRPr="00C00AC5" w:rsidRDefault="004A3FF2" w:rsidP="00DB34AD">
            <w:pPr>
              <w:pStyle w:val="ListParagraph"/>
              <w:ind w:left="0"/>
              <w:jc w:val="center"/>
              <w:rPr>
                <w:sz w:val="20"/>
                <w:szCs w:val="20"/>
              </w:rPr>
            </w:pPr>
            <w:r>
              <w:rPr>
                <w:sz w:val="20"/>
                <w:szCs w:val="20"/>
              </w:rPr>
              <w:t>0.0248</w:t>
            </w:r>
          </w:p>
        </w:tc>
        <w:tc>
          <w:tcPr>
            <w:tcW w:w="900" w:type="dxa"/>
            <w:tcBorders>
              <w:top w:val="single" w:sz="4" w:space="0" w:color="auto"/>
              <w:left w:val="nil"/>
              <w:bottom w:val="nil"/>
              <w:right w:val="nil"/>
            </w:tcBorders>
            <w:vAlign w:val="center"/>
          </w:tcPr>
          <w:p w:rsidR="004A3FF2" w:rsidRPr="00C00AC5" w:rsidRDefault="004A3FF2" w:rsidP="00DB34AD">
            <w:pPr>
              <w:pStyle w:val="ListParagraph"/>
              <w:ind w:left="0"/>
              <w:jc w:val="center"/>
              <w:rPr>
                <w:sz w:val="20"/>
                <w:szCs w:val="20"/>
              </w:rPr>
            </w:pPr>
            <w:r w:rsidRPr="00C00AC5">
              <w:rPr>
                <w:sz w:val="20"/>
                <w:szCs w:val="20"/>
              </w:rPr>
              <w:t>0.01</w:t>
            </w:r>
            <w:r>
              <w:rPr>
                <w:sz w:val="20"/>
                <w:szCs w:val="20"/>
              </w:rPr>
              <w:t>46</w:t>
            </w:r>
          </w:p>
        </w:tc>
        <w:tc>
          <w:tcPr>
            <w:tcW w:w="990" w:type="dxa"/>
            <w:tcBorders>
              <w:top w:val="single" w:sz="4" w:space="0" w:color="auto"/>
              <w:left w:val="nil"/>
              <w:bottom w:val="nil"/>
              <w:right w:val="nil"/>
            </w:tcBorders>
            <w:vAlign w:val="center"/>
          </w:tcPr>
          <w:p w:rsidR="004A3FF2" w:rsidRPr="00C00AC5" w:rsidRDefault="004A3FF2" w:rsidP="00DB34AD">
            <w:pPr>
              <w:pStyle w:val="ListParagraph"/>
              <w:ind w:left="0"/>
              <w:jc w:val="center"/>
              <w:rPr>
                <w:sz w:val="20"/>
                <w:szCs w:val="20"/>
              </w:rPr>
            </w:pPr>
            <w:r w:rsidRPr="00C00AC5">
              <w:rPr>
                <w:sz w:val="20"/>
                <w:szCs w:val="20"/>
              </w:rPr>
              <w:t>0</w:t>
            </w:r>
            <w:r>
              <w:rPr>
                <w:sz w:val="20"/>
                <w:szCs w:val="20"/>
              </w:rPr>
              <w:t>.0004</w:t>
            </w:r>
          </w:p>
        </w:tc>
      </w:tr>
      <w:tr w:rsidR="004A3FF2" w:rsidTr="00DB34AD">
        <w:trPr>
          <w:trHeight w:val="360"/>
        </w:trPr>
        <w:tc>
          <w:tcPr>
            <w:tcW w:w="1175" w:type="dxa"/>
            <w:tcBorders>
              <w:top w:val="nil"/>
              <w:bottom w:val="nil"/>
              <w:right w:val="nil"/>
            </w:tcBorders>
            <w:vAlign w:val="center"/>
          </w:tcPr>
          <w:p w:rsidR="004A3FF2" w:rsidRPr="003000AB" w:rsidRDefault="004A3FF2" w:rsidP="00DB34AD">
            <w:pPr>
              <w:pStyle w:val="ListParagraph"/>
              <w:ind w:left="0"/>
              <w:jc w:val="center"/>
              <w:rPr>
                <w:sz w:val="20"/>
                <w:szCs w:val="20"/>
              </w:rPr>
            </w:pPr>
            <w:r w:rsidRPr="003000AB">
              <w:rPr>
                <w:sz w:val="20"/>
                <w:szCs w:val="20"/>
              </w:rPr>
              <w:t>2</w:t>
            </w:r>
            <w:r>
              <w:rPr>
                <w:sz w:val="20"/>
                <w:szCs w:val="20"/>
              </w:rPr>
              <w:t>000</w:t>
            </w:r>
          </w:p>
        </w:tc>
        <w:tc>
          <w:tcPr>
            <w:tcW w:w="1320" w:type="dxa"/>
            <w:tcBorders>
              <w:top w:val="nil"/>
              <w:bottom w:val="nil"/>
              <w:right w:val="nil"/>
            </w:tcBorders>
            <w:vAlign w:val="center"/>
          </w:tcPr>
          <w:p w:rsidR="004A3FF2" w:rsidRPr="003747D6" w:rsidRDefault="004A3FF2" w:rsidP="00DB34AD">
            <w:pPr>
              <w:pStyle w:val="ListParagraph"/>
              <w:ind w:left="0"/>
              <w:jc w:val="center"/>
              <w:rPr>
                <w:sz w:val="20"/>
                <w:szCs w:val="20"/>
              </w:rPr>
            </w:pPr>
            <w:r w:rsidRPr="003747D6">
              <w:rPr>
                <w:sz w:val="20"/>
                <w:szCs w:val="20"/>
              </w:rPr>
              <w:t>15.4</w:t>
            </w:r>
          </w:p>
        </w:tc>
        <w:tc>
          <w:tcPr>
            <w:tcW w:w="988" w:type="dxa"/>
            <w:tcBorders>
              <w:top w:val="nil"/>
              <w:left w:val="nil"/>
              <w:bottom w:val="nil"/>
              <w:right w:val="nil"/>
            </w:tcBorders>
            <w:vAlign w:val="center"/>
          </w:tcPr>
          <w:p w:rsidR="004A3FF2" w:rsidRPr="003747D6" w:rsidRDefault="004A3FF2" w:rsidP="00DB34AD">
            <w:pPr>
              <w:pStyle w:val="ListParagraph"/>
              <w:ind w:left="0"/>
              <w:jc w:val="center"/>
              <w:rPr>
                <w:sz w:val="20"/>
                <w:szCs w:val="20"/>
              </w:rPr>
            </w:pPr>
            <w:r w:rsidRPr="003747D6">
              <w:rPr>
                <w:sz w:val="20"/>
                <w:szCs w:val="20"/>
              </w:rPr>
              <w:t>0</w:t>
            </w:r>
            <w:r>
              <w:rPr>
                <w:sz w:val="20"/>
                <w:szCs w:val="20"/>
              </w:rPr>
              <w:t>.0008</w:t>
            </w:r>
          </w:p>
        </w:tc>
        <w:tc>
          <w:tcPr>
            <w:tcW w:w="1170" w:type="dxa"/>
            <w:tcBorders>
              <w:top w:val="nil"/>
              <w:left w:val="nil"/>
              <w:bottom w:val="nil"/>
              <w:right w:val="nil"/>
            </w:tcBorders>
            <w:vAlign w:val="center"/>
          </w:tcPr>
          <w:p w:rsidR="004A3FF2" w:rsidRPr="003747D6" w:rsidRDefault="004A3FF2" w:rsidP="00DB34AD">
            <w:pPr>
              <w:pStyle w:val="ListParagraph"/>
              <w:ind w:left="0"/>
              <w:jc w:val="center"/>
              <w:rPr>
                <w:sz w:val="20"/>
                <w:szCs w:val="20"/>
              </w:rPr>
            </w:pPr>
            <w:r w:rsidRPr="003747D6">
              <w:rPr>
                <w:sz w:val="20"/>
                <w:szCs w:val="20"/>
              </w:rPr>
              <w:t>0.03</w:t>
            </w:r>
            <w:r>
              <w:rPr>
                <w:sz w:val="20"/>
                <w:szCs w:val="20"/>
              </w:rPr>
              <w:t>18</w:t>
            </w:r>
          </w:p>
        </w:tc>
        <w:tc>
          <w:tcPr>
            <w:tcW w:w="900" w:type="dxa"/>
            <w:tcBorders>
              <w:top w:val="nil"/>
              <w:left w:val="nil"/>
              <w:bottom w:val="nil"/>
              <w:right w:val="nil"/>
            </w:tcBorders>
            <w:vAlign w:val="center"/>
          </w:tcPr>
          <w:p w:rsidR="004A3FF2" w:rsidRPr="003747D6" w:rsidRDefault="004A3FF2" w:rsidP="00DB34AD">
            <w:pPr>
              <w:pStyle w:val="ListParagraph"/>
              <w:ind w:left="0"/>
              <w:jc w:val="center"/>
              <w:rPr>
                <w:sz w:val="20"/>
                <w:szCs w:val="20"/>
              </w:rPr>
            </w:pPr>
            <w:r w:rsidRPr="003747D6">
              <w:rPr>
                <w:sz w:val="20"/>
                <w:szCs w:val="20"/>
              </w:rPr>
              <w:t>0.018</w:t>
            </w:r>
            <w:r>
              <w:rPr>
                <w:sz w:val="20"/>
                <w:szCs w:val="20"/>
              </w:rPr>
              <w:t>0</w:t>
            </w:r>
          </w:p>
        </w:tc>
        <w:tc>
          <w:tcPr>
            <w:tcW w:w="990" w:type="dxa"/>
            <w:tcBorders>
              <w:top w:val="nil"/>
              <w:left w:val="nil"/>
              <w:bottom w:val="nil"/>
              <w:right w:val="nil"/>
            </w:tcBorders>
            <w:vAlign w:val="center"/>
          </w:tcPr>
          <w:p w:rsidR="004A3FF2" w:rsidRPr="003747D6" w:rsidRDefault="004A3FF2" w:rsidP="00DB34AD">
            <w:pPr>
              <w:pStyle w:val="ListParagraph"/>
              <w:ind w:left="0"/>
              <w:jc w:val="center"/>
              <w:rPr>
                <w:sz w:val="20"/>
                <w:szCs w:val="20"/>
              </w:rPr>
            </w:pPr>
            <w:r w:rsidRPr="003747D6">
              <w:rPr>
                <w:sz w:val="20"/>
                <w:szCs w:val="20"/>
              </w:rPr>
              <w:t>0</w:t>
            </w:r>
            <w:r>
              <w:rPr>
                <w:sz w:val="20"/>
                <w:szCs w:val="20"/>
              </w:rPr>
              <w:t>.0006</w:t>
            </w:r>
          </w:p>
        </w:tc>
      </w:tr>
      <w:tr w:rsidR="004A3FF2" w:rsidTr="00DB34AD">
        <w:trPr>
          <w:trHeight w:val="360"/>
        </w:trPr>
        <w:tc>
          <w:tcPr>
            <w:tcW w:w="1175" w:type="dxa"/>
            <w:tcBorders>
              <w:top w:val="nil"/>
              <w:bottom w:val="single" w:sz="4" w:space="0" w:color="auto"/>
              <w:right w:val="nil"/>
            </w:tcBorders>
            <w:vAlign w:val="center"/>
          </w:tcPr>
          <w:p w:rsidR="004A3FF2" w:rsidRPr="003000AB" w:rsidRDefault="004A3FF2" w:rsidP="00DB34AD">
            <w:pPr>
              <w:pStyle w:val="ListParagraph"/>
              <w:ind w:left="0"/>
              <w:jc w:val="center"/>
              <w:rPr>
                <w:sz w:val="20"/>
                <w:szCs w:val="20"/>
              </w:rPr>
            </w:pPr>
            <w:r>
              <w:rPr>
                <w:sz w:val="20"/>
                <w:szCs w:val="20"/>
              </w:rPr>
              <w:t>5000</w:t>
            </w:r>
          </w:p>
        </w:tc>
        <w:tc>
          <w:tcPr>
            <w:tcW w:w="1320" w:type="dxa"/>
            <w:tcBorders>
              <w:top w:val="nil"/>
              <w:bottom w:val="single" w:sz="4" w:space="0" w:color="auto"/>
              <w:right w:val="nil"/>
            </w:tcBorders>
            <w:vAlign w:val="center"/>
          </w:tcPr>
          <w:p w:rsidR="004A3FF2" w:rsidRPr="003009B9" w:rsidRDefault="004A3FF2" w:rsidP="00DB34AD">
            <w:pPr>
              <w:pStyle w:val="ListParagraph"/>
              <w:ind w:left="0"/>
              <w:jc w:val="center"/>
              <w:rPr>
                <w:sz w:val="20"/>
                <w:szCs w:val="20"/>
              </w:rPr>
            </w:pPr>
            <w:r w:rsidRPr="003009B9">
              <w:rPr>
                <w:sz w:val="20"/>
                <w:szCs w:val="20"/>
              </w:rPr>
              <w:t>37.8</w:t>
            </w:r>
          </w:p>
        </w:tc>
        <w:tc>
          <w:tcPr>
            <w:tcW w:w="988" w:type="dxa"/>
            <w:tcBorders>
              <w:top w:val="nil"/>
              <w:left w:val="nil"/>
              <w:bottom w:val="single" w:sz="4" w:space="0" w:color="auto"/>
              <w:right w:val="nil"/>
            </w:tcBorders>
            <w:vAlign w:val="center"/>
          </w:tcPr>
          <w:p w:rsidR="004A3FF2" w:rsidRPr="003009B9" w:rsidRDefault="004A3FF2" w:rsidP="00DB34AD">
            <w:pPr>
              <w:pStyle w:val="ListParagraph"/>
              <w:ind w:left="0"/>
              <w:jc w:val="center"/>
              <w:rPr>
                <w:sz w:val="20"/>
                <w:szCs w:val="20"/>
              </w:rPr>
            </w:pPr>
            <w:r w:rsidRPr="003009B9">
              <w:rPr>
                <w:sz w:val="20"/>
                <w:szCs w:val="20"/>
              </w:rPr>
              <w:t>0.009</w:t>
            </w:r>
            <w:r>
              <w:rPr>
                <w:sz w:val="20"/>
                <w:szCs w:val="20"/>
              </w:rPr>
              <w:t>2</w:t>
            </w:r>
          </w:p>
        </w:tc>
        <w:tc>
          <w:tcPr>
            <w:tcW w:w="1170" w:type="dxa"/>
            <w:tcBorders>
              <w:top w:val="nil"/>
              <w:left w:val="nil"/>
              <w:bottom w:val="single" w:sz="4" w:space="0" w:color="auto"/>
              <w:right w:val="nil"/>
            </w:tcBorders>
            <w:vAlign w:val="center"/>
          </w:tcPr>
          <w:p w:rsidR="004A3FF2" w:rsidRPr="003009B9" w:rsidRDefault="004A3FF2" w:rsidP="00DB34AD">
            <w:pPr>
              <w:pStyle w:val="ListParagraph"/>
              <w:ind w:left="0"/>
              <w:jc w:val="center"/>
              <w:rPr>
                <w:sz w:val="20"/>
                <w:szCs w:val="20"/>
              </w:rPr>
            </w:pPr>
            <w:r w:rsidRPr="003009B9">
              <w:rPr>
                <w:sz w:val="20"/>
                <w:szCs w:val="20"/>
              </w:rPr>
              <w:t>0.096</w:t>
            </w:r>
            <w:r>
              <w:rPr>
                <w:sz w:val="20"/>
                <w:szCs w:val="20"/>
              </w:rPr>
              <w:t>4</w:t>
            </w:r>
          </w:p>
        </w:tc>
        <w:tc>
          <w:tcPr>
            <w:tcW w:w="900" w:type="dxa"/>
            <w:tcBorders>
              <w:top w:val="nil"/>
              <w:left w:val="nil"/>
              <w:bottom w:val="single" w:sz="4" w:space="0" w:color="auto"/>
              <w:right w:val="nil"/>
            </w:tcBorders>
            <w:vAlign w:val="center"/>
          </w:tcPr>
          <w:p w:rsidR="004A3FF2" w:rsidRPr="003009B9" w:rsidRDefault="004A3FF2" w:rsidP="00DB34AD">
            <w:pPr>
              <w:pStyle w:val="ListParagraph"/>
              <w:ind w:left="0"/>
              <w:jc w:val="center"/>
              <w:rPr>
                <w:sz w:val="20"/>
                <w:szCs w:val="20"/>
              </w:rPr>
            </w:pPr>
            <w:r w:rsidRPr="003009B9">
              <w:rPr>
                <w:sz w:val="20"/>
                <w:szCs w:val="20"/>
              </w:rPr>
              <w:t>0.044</w:t>
            </w:r>
            <w:r>
              <w:rPr>
                <w:sz w:val="20"/>
                <w:szCs w:val="20"/>
              </w:rPr>
              <w:t>0</w:t>
            </w:r>
          </w:p>
        </w:tc>
        <w:tc>
          <w:tcPr>
            <w:tcW w:w="990" w:type="dxa"/>
            <w:tcBorders>
              <w:top w:val="nil"/>
              <w:left w:val="nil"/>
              <w:bottom w:val="single" w:sz="4" w:space="0" w:color="auto"/>
              <w:right w:val="nil"/>
            </w:tcBorders>
            <w:vAlign w:val="center"/>
          </w:tcPr>
          <w:p w:rsidR="004A3FF2" w:rsidRPr="003009B9" w:rsidRDefault="004A3FF2" w:rsidP="00DB34AD">
            <w:pPr>
              <w:pStyle w:val="ListParagraph"/>
              <w:ind w:left="0"/>
              <w:jc w:val="center"/>
              <w:rPr>
                <w:sz w:val="20"/>
                <w:szCs w:val="20"/>
              </w:rPr>
            </w:pPr>
            <w:r w:rsidRPr="003009B9">
              <w:rPr>
                <w:sz w:val="20"/>
                <w:szCs w:val="20"/>
              </w:rPr>
              <w:t>0</w:t>
            </w:r>
            <w:r>
              <w:rPr>
                <w:sz w:val="20"/>
                <w:szCs w:val="20"/>
              </w:rPr>
              <w:t>.0012</w:t>
            </w:r>
          </w:p>
        </w:tc>
      </w:tr>
    </w:tbl>
    <w:p w:rsidR="004A3FF2" w:rsidRDefault="004A3FF2" w:rsidP="004A3FF2">
      <w:pPr>
        <w:spacing w:line="480" w:lineRule="auto"/>
      </w:pPr>
    </w:p>
    <w:p w:rsidR="00F77EDC" w:rsidRDefault="00F77EDC" w:rsidP="004A3FF2">
      <w:pPr>
        <w:spacing w:line="480" w:lineRule="auto"/>
      </w:pPr>
    </w:p>
    <w:p w:rsidR="004A3FF2" w:rsidRDefault="004A3FF2" w:rsidP="004A3FF2">
      <w:pPr>
        <w:spacing w:line="480" w:lineRule="auto"/>
      </w:pPr>
      <w:r>
        <w:t xml:space="preserve">Web Table 4. </w:t>
      </w:r>
      <w:r w:rsidRPr="00391A5E">
        <w:t>Empi</w:t>
      </w:r>
      <w:r>
        <w:t>rical power using</w:t>
      </w:r>
      <w:r w:rsidRPr="00391A5E">
        <w:t xml:space="preserve"> different sample sizes</w:t>
      </w:r>
      <w:r>
        <w:t xml:space="preserve"> at the significance level of 0.05</w:t>
      </w:r>
      <w:r w:rsidRPr="00391A5E">
        <w:t xml:space="preserve">. The simulated effect of GS on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r>
          <m:rPr>
            <m:sty m:val="p"/>
          </m:rPr>
          <w:rPr>
            <w:rFonts w:ascii="Cambria Math" w:hAnsi="Cambria Math"/>
          </w:rPr>
          <m:t xml:space="preserve"> is </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ij</m:t>
                </m:r>
              </m:sub>
            </m:sSub>
          </m:e>
        </m:d>
        <m:r>
          <m:rPr>
            <m:sty m:val="p"/>
          </m:rPr>
          <w:rPr>
            <w:rFonts w:ascii="Cambria Math" w:hAnsi="Cambria Math"/>
          </w:rPr>
          <m:t xml:space="preserve"> </m:t>
        </m:r>
      </m:oMath>
      <w:r>
        <w:t xml:space="preserve">and the </w:t>
      </w:r>
      <w:r w:rsidRPr="0073137B">
        <w:t xml:space="preserve">simulated effect of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m:t>
        </m:r>
      </m:oMath>
      <w:r>
        <w:t xml:space="preserve"> on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Pr="0073137B">
        <w:t xml:space="preserve"> is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sidRPr="0073137B">
        <w:t>.</w:t>
      </w:r>
      <w:r>
        <w:t xml:space="preserve">  </w:t>
      </w:r>
    </w:p>
    <w:tbl>
      <w:tblPr>
        <w:tblStyle w:val="TableGrid"/>
        <w:tblW w:w="6300" w:type="dxa"/>
        <w:tblInd w:w="108"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tblPr>
      <w:tblGrid>
        <w:gridCol w:w="1175"/>
        <w:gridCol w:w="1320"/>
        <w:gridCol w:w="1375"/>
        <w:gridCol w:w="1260"/>
        <w:gridCol w:w="1170"/>
      </w:tblGrid>
      <w:tr w:rsidR="004A3FF2" w:rsidTr="00DB34AD">
        <w:trPr>
          <w:trHeight w:val="360"/>
        </w:trPr>
        <w:tc>
          <w:tcPr>
            <w:tcW w:w="1175" w:type="dxa"/>
            <w:vMerge w:val="restart"/>
            <w:vAlign w:val="center"/>
          </w:tcPr>
          <w:p w:rsidR="004A3FF2" w:rsidRPr="003000AB" w:rsidRDefault="004A3FF2" w:rsidP="00DB34AD">
            <w:pPr>
              <w:pStyle w:val="ListParagraph"/>
              <w:ind w:left="0"/>
              <w:jc w:val="center"/>
              <w:rPr>
                <w:sz w:val="20"/>
                <w:szCs w:val="20"/>
              </w:rPr>
            </w:pPr>
            <w:r>
              <w:rPr>
                <w:sz w:val="20"/>
                <w:szCs w:val="20"/>
              </w:rPr>
              <w:t>sample size</w:t>
            </w:r>
          </w:p>
        </w:tc>
        <w:tc>
          <w:tcPr>
            <w:tcW w:w="1320" w:type="dxa"/>
            <w:vMerge w:val="restart"/>
            <w:vAlign w:val="center"/>
          </w:tcPr>
          <w:p w:rsidR="004A3FF2" w:rsidRPr="00873973" w:rsidRDefault="004A3FF2" w:rsidP="00DB34AD">
            <w:pPr>
              <w:pStyle w:val="ListParagraph"/>
              <w:ind w:left="0"/>
              <w:jc w:val="center"/>
              <w:rPr>
                <w:sz w:val="20"/>
                <w:szCs w:val="20"/>
              </w:rPr>
            </w:pPr>
            <w:r w:rsidRPr="003000AB">
              <w:rPr>
                <w:sz w:val="20"/>
                <w:szCs w:val="20"/>
              </w:rPr>
              <w:t xml:space="preserve">mean </w:t>
            </w:r>
            <w:r w:rsidRPr="003000AB">
              <w:rPr>
                <w:i/>
                <w:sz w:val="20"/>
                <w:szCs w:val="20"/>
              </w:rPr>
              <w:t>F</w:t>
            </w:r>
            <w:r>
              <w:rPr>
                <w:i/>
                <w:sz w:val="20"/>
                <w:szCs w:val="20"/>
              </w:rPr>
              <w:t>-</w:t>
            </w:r>
            <w:r>
              <w:rPr>
                <w:sz w:val="20"/>
                <w:szCs w:val="20"/>
              </w:rPr>
              <w:t>test statistic</w:t>
            </w:r>
          </w:p>
          <w:p w:rsidR="004A3FF2" w:rsidRPr="003000AB" w:rsidRDefault="004A3FF2" w:rsidP="00DB34AD">
            <w:pPr>
              <w:pStyle w:val="ListParagraph"/>
              <w:ind w:left="0"/>
              <w:jc w:val="center"/>
              <w:rPr>
                <w:sz w:val="20"/>
                <w:szCs w:val="20"/>
              </w:rPr>
            </w:pPr>
            <w:r w:rsidRPr="003000AB">
              <w:rPr>
                <w:sz w:val="20"/>
                <w:szCs w:val="20"/>
              </w:rPr>
              <w:t>from LMM</w:t>
            </w:r>
          </w:p>
        </w:tc>
        <w:tc>
          <w:tcPr>
            <w:tcW w:w="3805" w:type="dxa"/>
            <w:gridSpan w:val="3"/>
            <w:tcBorders>
              <w:bottom w:val="single" w:sz="4" w:space="0" w:color="auto"/>
            </w:tcBorders>
            <w:vAlign w:val="center"/>
          </w:tcPr>
          <w:p w:rsidR="004A3FF2" w:rsidRPr="003000AB" w:rsidRDefault="004A3FF2" w:rsidP="00DB34AD">
            <w:pPr>
              <w:pStyle w:val="ListParagraph"/>
              <w:ind w:left="0"/>
              <w:jc w:val="center"/>
              <w:rPr>
                <w:sz w:val="20"/>
                <w:szCs w:val="20"/>
              </w:rPr>
            </w:pPr>
            <w:r>
              <w:rPr>
                <w:sz w:val="20"/>
                <w:szCs w:val="20"/>
              </w:rPr>
              <w:t>IV</w:t>
            </w:r>
            <w:r w:rsidRPr="00A351E8">
              <w:rPr>
                <w:sz w:val="20"/>
                <w:szCs w:val="20"/>
              </w:rPr>
              <w:t xml:space="preserve"> analysis</w:t>
            </w:r>
          </w:p>
        </w:tc>
      </w:tr>
      <w:tr w:rsidR="004A3FF2" w:rsidTr="00DB34AD">
        <w:trPr>
          <w:trHeight w:val="360"/>
        </w:trPr>
        <w:tc>
          <w:tcPr>
            <w:tcW w:w="1175" w:type="dxa"/>
            <w:vMerge/>
            <w:tcBorders>
              <w:bottom w:val="single" w:sz="4" w:space="0" w:color="auto"/>
            </w:tcBorders>
            <w:vAlign w:val="center"/>
          </w:tcPr>
          <w:p w:rsidR="004A3FF2" w:rsidRPr="003000AB" w:rsidRDefault="004A3FF2" w:rsidP="00DB34AD">
            <w:pPr>
              <w:pStyle w:val="ListParagraph"/>
              <w:ind w:left="0"/>
              <w:jc w:val="center"/>
              <w:rPr>
                <w:sz w:val="20"/>
                <w:szCs w:val="20"/>
              </w:rPr>
            </w:pPr>
          </w:p>
        </w:tc>
        <w:tc>
          <w:tcPr>
            <w:tcW w:w="1320" w:type="dxa"/>
            <w:vMerge/>
            <w:tcBorders>
              <w:bottom w:val="single" w:sz="4" w:space="0" w:color="auto"/>
            </w:tcBorders>
            <w:vAlign w:val="center"/>
          </w:tcPr>
          <w:p w:rsidR="004A3FF2" w:rsidRPr="003000AB" w:rsidRDefault="004A3FF2" w:rsidP="00DB34AD">
            <w:pPr>
              <w:pStyle w:val="ListParagraph"/>
              <w:ind w:left="0"/>
              <w:jc w:val="center"/>
              <w:rPr>
                <w:sz w:val="20"/>
                <w:szCs w:val="20"/>
              </w:rPr>
            </w:pPr>
          </w:p>
        </w:tc>
        <w:tc>
          <w:tcPr>
            <w:tcW w:w="1375" w:type="dxa"/>
            <w:tcBorders>
              <w:top w:val="single" w:sz="4" w:space="0" w:color="auto"/>
              <w:bottom w:val="single" w:sz="4" w:space="0" w:color="auto"/>
            </w:tcBorders>
            <w:vAlign w:val="center"/>
          </w:tcPr>
          <w:p w:rsidR="004A3FF2" w:rsidRPr="003000AB" w:rsidRDefault="004A3FF2" w:rsidP="00DB34AD">
            <w:pPr>
              <w:pStyle w:val="ListParagraph"/>
              <w:ind w:left="0"/>
              <w:jc w:val="center"/>
              <w:rPr>
                <w:sz w:val="20"/>
                <w:szCs w:val="20"/>
              </w:rPr>
            </w:pPr>
            <w:r w:rsidRPr="003000AB">
              <w:rPr>
                <w:sz w:val="20"/>
                <w:szCs w:val="20"/>
              </w:rPr>
              <w:t>corrected</w:t>
            </w:r>
          </w:p>
          <w:p w:rsidR="004A3FF2" w:rsidRPr="003000AB" w:rsidRDefault="004A3FF2" w:rsidP="00DB34AD">
            <w:pPr>
              <w:pStyle w:val="ListParagraph"/>
              <w:ind w:left="0"/>
              <w:jc w:val="center"/>
              <w:rPr>
                <w:sz w:val="20"/>
                <w:szCs w:val="20"/>
              </w:rPr>
            </w:pPr>
            <w:proofErr w:type="spellStart"/>
            <w:r w:rsidRPr="003000AB">
              <w:rPr>
                <w:sz w:val="20"/>
                <w:szCs w:val="20"/>
              </w:rPr>
              <w:t>minP</w:t>
            </w:r>
            <w:proofErr w:type="spellEnd"/>
          </w:p>
        </w:tc>
        <w:tc>
          <w:tcPr>
            <w:tcW w:w="1260" w:type="dxa"/>
            <w:tcBorders>
              <w:top w:val="single" w:sz="4" w:space="0" w:color="auto"/>
              <w:bottom w:val="single" w:sz="4" w:space="0" w:color="auto"/>
            </w:tcBorders>
            <w:vAlign w:val="center"/>
          </w:tcPr>
          <w:p w:rsidR="004A3FF2" w:rsidRPr="003000AB" w:rsidRDefault="004A3FF2" w:rsidP="00DB34AD">
            <w:pPr>
              <w:pStyle w:val="ListParagraph"/>
              <w:ind w:left="0"/>
              <w:jc w:val="center"/>
              <w:rPr>
                <w:sz w:val="20"/>
                <w:szCs w:val="20"/>
              </w:rPr>
            </w:pPr>
            <w:r w:rsidRPr="003000AB">
              <w:rPr>
                <w:sz w:val="20"/>
                <w:szCs w:val="20"/>
              </w:rPr>
              <w:t>PACE</w:t>
            </w:r>
          </w:p>
          <w:p w:rsidR="004A3FF2" w:rsidRPr="003000AB" w:rsidRDefault="004A3FF2" w:rsidP="00DB34AD">
            <w:pPr>
              <w:pStyle w:val="ListParagraph"/>
              <w:ind w:left="0"/>
              <w:jc w:val="center"/>
              <w:rPr>
                <w:sz w:val="20"/>
                <w:szCs w:val="20"/>
              </w:rPr>
            </w:pPr>
            <w:r w:rsidRPr="003000AB">
              <w:rPr>
                <w:sz w:val="20"/>
                <w:szCs w:val="20"/>
              </w:rPr>
              <w:t>+2SLS</w:t>
            </w:r>
          </w:p>
        </w:tc>
        <w:tc>
          <w:tcPr>
            <w:tcW w:w="1170" w:type="dxa"/>
            <w:tcBorders>
              <w:top w:val="single" w:sz="4" w:space="0" w:color="auto"/>
              <w:bottom w:val="single" w:sz="4" w:space="0" w:color="auto"/>
            </w:tcBorders>
            <w:vAlign w:val="center"/>
          </w:tcPr>
          <w:p w:rsidR="004A3FF2" w:rsidRPr="003000AB" w:rsidRDefault="004A3FF2" w:rsidP="00DB34AD">
            <w:pPr>
              <w:pStyle w:val="ListParagraph"/>
              <w:ind w:left="0"/>
              <w:jc w:val="center"/>
              <w:rPr>
                <w:sz w:val="20"/>
                <w:szCs w:val="20"/>
              </w:rPr>
            </w:pPr>
            <w:r w:rsidRPr="003000AB">
              <w:rPr>
                <w:sz w:val="20"/>
                <w:szCs w:val="20"/>
              </w:rPr>
              <w:t>PACE</w:t>
            </w:r>
          </w:p>
          <w:p w:rsidR="004A3FF2" w:rsidRPr="003000AB" w:rsidRDefault="004A3FF2" w:rsidP="00DB34AD">
            <w:pPr>
              <w:pStyle w:val="ListParagraph"/>
              <w:ind w:left="0"/>
              <w:jc w:val="center"/>
              <w:rPr>
                <w:sz w:val="20"/>
                <w:szCs w:val="20"/>
              </w:rPr>
            </w:pPr>
            <w:r w:rsidRPr="003000AB">
              <w:rPr>
                <w:sz w:val="20"/>
                <w:szCs w:val="20"/>
              </w:rPr>
              <w:t>+2SFLR</w:t>
            </w:r>
          </w:p>
        </w:tc>
      </w:tr>
      <w:tr w:rsidR="004A3FF2" w:rsidTr="00DB34AD">
        <w:trPr>
          <w:trHeight w:val="360"/>
        </w:trPr>
        <w:tc>
          <w:tcPr>
            <w:tcW w:w="1175" w:type="dxa"/>
            <w:tcBorders>
              <w:top w:val="single" w:sz="4" w:space="0" w:color="auto"/>
              <w:bottom w:val="nil"/>
              <w:right w:val="nil"/>
            </w:tcBorders>
            <w:vAlign w:val="center"/>
          </w:tcPr>
          <w:p w:rsidR="004A3FF2" w:rsidRPr="003000AB" w:rsidRDefault="004A3FF2" w:rsidP="00DB34AD">
            <w:pPr>
              <w:pStyle w:val="ListParagraph"/>
              <w:ind w:left="0"/>
              <w:jc w:val="center"/>
              <w:rPr>
                <w:sz w:val="20"/>
                <w:szCs w:val="20"/>
              </w:rPr>
            </w:pPr>
            <w:r>
              <w:rPr>
                <w:sz w:val="20"/>
                <w:szCs w:val="20"/>
              </w:rPr>
              <w:t>1000</w:t>
            </w:r>
          </w:p>
        </w:tc>
        <w:tc>
          <w:tcPr>
            <w:tcW w:w="1320" w:type="dxa"/>
            <w:tcBorders>
              <w:top w:val="single" w:sz="4" w:space="0" w:color="auto"/>
              <w:bottom w:val="nil"/>
              <w:right w:val="nil"/>
            </w:tcBorders>
            <w:vAlign w:val="center"/>
          </w:tcPr>
          <w:p w:rsidR="004A3FF2" w:rsidRPr="003000AB" w:rsidRDefault="004A3FF2" w:rsidP="00DB34AD">
            <w:pPr>
              <w:pStyle w:val="ListParagraph"/>
              <w:ind w:left="0"/>
              <w:jc w:val="center"/>
              <w:rPr>
                <w:sz w:val="20"/>
                <w:szCs w:val="20"/>
              </w:rPr>
            </w:pPr>
            <w:r w:rsidRPr="003000AB">
              <w:rPr>
                <w:sz w:val="20"/>
                <w:szCs w:val="20"/>
              </w:rPr>
              <w:t>8.65</w:t>
            </w:r>
          </w:p>
        </w:tc>
        <w:tc>
          <w:tcPr>
            <w:tcW w:w="1375" w:type="dxa"/>
            <w:tcBorders>
              <w:top w:val="single" w:sz="4" w:space="0" w:color="auto"/>
              <w:left w:val="nil"/>
              <w:bottom w:val="nil"/>
              <w:right w:val="nil"/>
            </w:tcBorders>
            <w:vAlign w:val="center"/>
          </w:tcPr>
          <w:p w:rsidR="004A3FF2" w:rsidRPr="003000AB" w:rsidRDefault="004A3FF2" w:rsidP="00DB34AD">
            <w:pPr>
              <w:pStyle w:val="ListParagraph"/>
              <w:ind w:left="0"/>
              <w:jc w:val="center"/>
              <w:rPr>
                <w:sz w:val="20"/>
                <w:szCs w:val="20"/>
              </w:rPr>
            </w:pPr>
            <w:r w:rsidRPr="003000AB">
              <w:rPr>
                <w:sz w:val="20"/>
                <w:szCs w:val="20"/>
                <w:lang w:eastAsia="zh-CN"/>
              </w:rPr>
              <w:t>0.024</w:t>
            </w:r>
          </w:p>
        </w:tc>
        <w:tc>
          <w:tcPr>
            <w:tcW w:w="1260" w:type="dxa"/>
            <w:tcBorders>
              <w:top w:val="single" w:sz="4" w:space="0" w:color="auto"/>
              <w:left w:val="nil"/>
              <w:bottom w:val="nil"/>
              <w:right w:val="nil"/>
            </w:tcBorders>
            <w:vAlign w:val="center"/>
          </w:tcPr>
          <w:p w:rsidR="004A3FF2" w:rsidRPr="003000AB" w:rsidRDefault="004A3FF2" w:rsidP="00DB34AD">
            <w:pPr>
              <w:pStyle w:val="ListParagraph"/>
              <w:ind w:left="0"/>
              <w:jc w:val="center"/>
              <w:rPr>
                <w:sz w:val="20"/>
                <w:szCs w:val="20"/>
              </w:rPr>
            </w:pPr>
            <w:r w:rsidRPr="003000AB">
              <w:rPr>
                <w:sz w:val="20"/>
                <w:szCs w:val="20"/>
                <w:lang w:eastAsia="zh-CN"/>
              </w:rPr>
              <w:t>0.073</w:t>
            </w:r>
          </w:p>
        </w:tc>
        <w:tc>
          <w:tcPr>
            <w:tcW w:w="1170" w:type="dxa"/>
            <w:tcBorders>
              <w:top w:val="single" w:sz="4" w:space="0" w:color="auto"/>
              <w:left w:val="nil"/>
              <w:bottom w:val="nil"/>
              <w:right w:val="nil"/>
            </w:tcBorders>
            <w:vAlign w:val="center"/>
          </w:tcPr>
          <w:p w:rsidR="004A3FF2" w:rsidRPr="003000AB" w:rsidRDefault="004A3FF2" w:rsidP="00DB34AD">
            <w:pPr>
              <w:pStyle w:val="ListParagraph"/>
              <w:ind w:left="0"/>
              <w:jc w:val="center"/>
              <w:rPr>
                <w:sz w:val="20"/>
                <w:szCs w:val="20"/>
              </w:rPr>
            </w:pPr>
            <w:r w:rsidRPr="003000AB">
              <w:rPr>
                <w:sz w:val="20"/>
                <w:szCs w:val="20"/>
                <w:lang w:eastAsia="zh-CN"/>
              </w:rPr>
              <w:t>0.007</w:t>
            </w:r>
          </w:p>
        </w:tc>
      </w:tr>
      <w:tr w:rsidR="004A3FF2" w:rsidTr="00DB34AD">
        <w:trPr>
          <w:trHeight w:val="360"/>
        </w:trPr>
        <w:tc>
          <w:tcPr>
            <w:tcW w:w="1175" w:type="dxa"/>
            <w:tcBorders>
              <w:top w:val="nil"/>
              <w:bottom w:val="nil"/>
              <w:right w:val="nil"/>
            </w:tcBorders>
            <w:vAlign w:val="center"/>
          </w:tcPr>
          <w:p w:rsidR="004A3FF2" w:rsidRPr="003000AB" w:rsidRDefault="004A3FF2" w:rsidP="00DB34AD">
            <w:pPr>
              <w:pStyle w:val="ListParagraph"/>
              <w:ind w:left="0"/>
              <w:jc w:val="center"/>
              <w:rPr>
                <w:sz w:val="20"/>
                <w:szCs w:val="20"/>
              </w:rPr>
            </w:pPr>
            <w:r w:rsidRPr="003000AB">
              <w:rPr>
                <w:sz w:val="20"/>
                <w:szCs w:val="20"/>
              </w:rPr>
              <w:t>2</w:t>
            </w:r>
            <w:r>
              <w:rPr>
                <w:sz w:val="20"/>
                <w:szCs w:val="20"/>
              </w:rPr>
              <w:t>000</w:t>
            </w:r>
          </w:p>
        </w:tc>
        <w:tc>
          <w:tcPr>
            <w:tcW w:w="1320" w:type="dxa"/>
            <w:tcBorders>
              <w:top w:val="nil"/>
              <w:bottom w:val="nil"/>
              <w:right w:val="nil"/>
            </w:tcBorders>
            <w:vAlign w:val="center"/>
          </w:tcPr>
          <w:p w:rsidR="004A3FF2" w:rsidRPr="003000AB" w:rsidRDefault="004A3FF2" w:rsidP="00DB34AD">
            <w:pPr>
              <w:pStyle w:val="ListParagraph"/>
              <w:ind w:left="0"/>
              <w:jc w:val="center"/>
              <w:rPr>
                <w:sz w:val="20"/>
                <w:szCs w:val="20"/>
              </w:rPr>
            </w:pPr>
            <w:r>
              <w:rPr>
                <w:sz w:val="20"/>
                <w:szCs w:val="20"/>
              </w:rPr>
              <w:t>15.4</w:t>
            </w:r>
          </w:p>
        </w:tc>
        <w:tc>
          <w:tcPr>
            <w:tcW w:w="1375" w:type="dxa"/>
            <w:tcBorders>
              <w:top w:val="nil"/>
              <w:left w:val="nil"/>
              <w:bottom w:val="nil"/>
              <w:right w:val="nil"/>
            </w:tcBorders>
            <w:vAlign w:val="center"/>
          </w:tcPr>
          <w:p w:rsidR="004A3FF2" w:rsidRPr="003000AB" w:rsidRDefault="004A3FF2" w:rsidP="00DB34AD">
            <w:pPr>
              <w:pStyle w:val="ListParagraph"/>
              <w:ind w:left="0"/>
              <w:jc w:val="center"/>
              <w:rPr>
                <w:sz w:val="20"/>
                <w:szCs w:val="20"/>
              </w:rPr>
            </w:pPr>
            <w:r w:rsidRPr="003000AB">
              <w:rPr>
                <w:sz w:val="20"/>
                <w:szCs w:val="20"/>
              </w:rPr>
              <w:t>0.038</w:t>
            </w:r>
          </w:p>
        </w:tc>
        <w:tc>
          <w:tcPr>
            <w:tcW w:w="1260" w:type="dxa"/>
            <w:tcBorders>
              <w:top w:val="nil"/>
              <w:left w:val="nil"/>
              <w:bottom w:val="nil"/>
              <w:right w:val="nil"/>
            </w:tcBorders>
            <w:vAlign w:val="center"/>
          </w:tcPr>
          <w:p w:rsidR="004A3FF2" w:rsidRPr="003000AB" w:rsidRDefault="004A3FF2" w:rsidP="00DB34AD">
            <w:pPr>
              <w:pStyle w:val="ListParagraph"/>
              <w:ind w:left="0"/>
              <w:jc w:val="center"/>
              <w:rPr>
                <w:sz w:val="20"/>
                <w:szCs w:val="20"/>
              </w:rPr>
            </w:pPr>
            <w:r w:rsidRPr="003000AB">
              <w:rPr>
                <w:sz w:val="20"/>
                <w:szCs w:val="20"/>
              </w:rPr>
              <w:t>0.136</w:t>
            </w:r>
          </w:p>
        </w:tc>
        <w:tc>
          <w:tcPr>
            <w:tcW w:w="1170" w:type="dxa"/>
            <w:tcBorders>
              <w:top w:val="nil"/>
              <w:left w:val="nil"/>
              <w:bottom w:val="nil"/>
              <w:right w:val="nil"/>
            </w:tcBorders>
            <w:vAlign w:val="center"/>
          </w:tcPr>
          <w:p w:rsidR="004A3FF2" w:rsidRPr="003000AB" w:rsidRDefault="004A3FF2" w:rsidP="00DB34AD">
            <w:pPr>
              <w:pStyle w:val="ListParagraph"/>
              <w:ind w:left="0"/>
              <w:jc w:val="center"/>
              <w:rPr>
                <w:sz w:val="20"/>
                <w:szCs w:val="20"/>
              </w:rPr>
            </w:pPr>
            <w:r w:rsidRPr="003000AB">
              <w:rPr>
                <w:sz w:val="20"/>
                <w:szCs w:val="20"/>
              </w:rPr>
              <w:t>0.001</w:t>
            </w:r>
          </w:p>
        </w:tc>
      </w:tr>
      <w:tr w:rsidR="004A3FF2" w:rsidTr="00DB34AD">
        <w:trPr>
          <w:trHeight w:val="360"/>
        </w:trPr>
        <w:tc>
          <w:tcPr>
            <w:tcW w:w="1175" w:type="dxa"/>
            <w:tcBorders>
              <w:top w:val="nil"/>
              <w:bottom w:val="single" w:sz="4" w:space="0" w:color="auto"/>
              <w:right w:val="nil"/>
            </w:tcBorders>
            <w:vAlign w:val="center"/>
          </w:tcPr>
          <w:p w:rsidR="004A3FF2" w:rsidRPr="003000AB" w:rsidRDefault="004A3FF2" w:rsidP="00DB34AD">
            <w:pPr>
              <w:pStyle w:val="ListParagraph"/>
              <w:ind w:left="0"/>
              <w:jc w:val="center"/>
              <w:rPr>
                <w:sz w:val="20"/>
                <w:szCs w:val="20"/>
              </w:rPr>
            </w:pPr>
            <w:r>
              <w:rPr>
                <w:sz w:val="20"/>
                <w:szCs w:val="20"/>
              </w:rPr>
              <w:t>5000</w:t>
            </w:r>
          </w:p>
        </w:tc>
        <w:tc>
          <w:tcPr>
            <w:tcW w:w="1320" w:type="dxa"/>
            <w:tcBorders>
              <w:top w:val="nil"/>
              <w:bottom w:val="single" w:sz="4" w:space="0" w:color="auto"/>
              <w:right w:val="nil"/>
            </w:tcBorders>
            <w:vAlign w:val="center"/>
          </w:tcPr>
          <w:p w:rsidR="004A3FF2" w:rsidRPr="003000AB" w:rsidRDefault="004A3FF2" w:rsidP="00DB34AD">
            <w:pPr>
              <w:pStyle w:val="ListParagraph"/>
              <w:ind w:left="0"/>
              <w:jc w:val="center"/>
              <w:rPr>
                <w:sz w:val="20"/>
                <w:szCs w:val="20"/>
              </w:rPr>
            </w:pPr>
            <w:r>
              <w:rPr>
                <w:sz w:val="20"/>
                <w:szCs w:val="20"/>
              </w:rPr>
              <w:t>37.8</w:t>
            </w:r>
          </w:p>
        </w:tc>
        <w:tc>
          <w:tcPr>
            <w:tcW w:w="1375" w:type="dxa"/>
            <w:tcBorders>
              <w:top w:val="nil"/>
              <w:left w:val="nil"/>
              <w:bottom w:val="single" w:sz="4" w:space="0" w:color="auto"/>
              <w:right w:val="nil"/>
            </w:tcBorders>
            <w:vAlign w:val="center"/>
          </w:tcPr>
          <w:p w:rsidR="004A3FF2" w:rsidRPr="003000AB" w:rsidRDefault="004A3FF2" w:rsidP="00DB34AD">
            <w:pPr>
              <w:pStyle w:val="ListParagraph"/>
              <w:ind w:left="0"/>
              <w:jc w:val="center"/>
              <w:rPr>
                <w:sz w:val="20"/>
                <w:szCs w:val="20"/>
              </w:rPr>
            </w:pPr>
            <w:r>
              <w:rPr>
                <w:sz w:val="20"/>
                <w:szCs w:val="20"/>
              </w:rPr>
              <w:t>0.166</w:t>
            </w:r>
          </w:p>
        </w:tc>
        <w:tc>
          <w:tcPr>
            <w:tcW w:w="1260" w:type="dxa"/>
            <w:tcBorders>
              <w:top w:val="nil"/>
              <w:left w:val="nil"/>
              <w:bottom w:val="single" w:sz="4" w:space="0" w:color="auto"/>
              <w:right w:val="nil"/>
            </w:tcBorders>
            <w:vAlign w:val="center"/>
          </w:tcPr>
          <w:p w:rsidR="004A3FF2" w:rsidRPr="003000AB" w:rsidRDefault="004A3FF2" w:rsidP="00DB34AD">
            <w:pPr>
              <w:pStyle w:val="ListParagraph"/>
              <w:ind w:left="0"/>
              <w:jc w:val="center"/>
              <w:rPr>
                <w:sz w:val="20"/>
                <w:szCs w:val="20"/>
              </w:rPr>
            </w:pPr>
            <w:r>
              <w:rPr>
                <w:sz w:val="20"/>
                <w:szCs w:val="20"/>
              </w:rPr>
              <w:t>0.309</w:t>
            </w:r>
          </w:p>
        </w:tc>
        <w:tc>
          <w:tcPr>
            <w:tcW w:w="1170" w:type="dxa"/>
            <w:tcBorders>
              <w:top w:val="nil"/>
              <w:left w:val="nil"/>
              <w:bottom w:val="single" w:sz="4" w:space="0" w:color="auto"/>
              <w:right w:val="nil"/>
            </w:tcBorders>
            <w:vAlign w:val="center"/>
          </w:tcPr>
          <w:p w:rsidR="004A3FF2" w:rsidRPr="003000AB" w:rsidRDefault="004A3FF2" w:rsidP="00DB34AD">
            <w:pPr>
              <w:pStyle w:val="ListParagraph"/>
              <w:ind w:left="0"/>
              <w:jc w:val="center"/>
              <w:rPr>
                <w:sz w:val="20"/>
                <w:szCs w:val="20"/>
              </w:rPr>
            </w:pPr>
            <w:r w:rsidRPr="003000AB">
              <w:rPr>
                <w:sz w:val="20"/>
                <w:szCs w:val="20"/>
              </w:rPr>
              <w:t>0.00</w:t>
            </w:r>
            <w:r>
              <w:rPr>
                <w:sz w:val="20"/>
                <w:szCs w:val="20"/>
              </w:rPr>
              <w:t>4</w:t>
            </w:r>
          </w:p>
        </w:tc>
      </w:tr>
    </w:tbl>
    <w:p w:rsidR="004A3FF2" w:rsidRDefault="004A3FF2" w:rsidP="004A3FF2">
      <w:pPr>
        <w:spacing w:line="480" w:lineRule="auto"/>
      </w:pPr>
      <w:r>
        <w:br w:type="page"/>
      </w:r>
    </w:p>
    <w:p w:rsidR="004A3FF2" w:rsidRDefault="009347B0" w:rsidP="00020992">
      <w:pPr>
        <w:pStyle w:val="BibliographyEntry"/>
      </w:pPr>
      <w:r>
        <w:rPr>
          <w:noProof/>
        </w:rPr>
        <w:lastRenderedPageBreak/>
        <w:pict>
          <v:shape id="Text Box 35" o:spid="_x0000_s1126" type="#_x0000_t202" style="position:absolute;margin-left:252pt;margin-top:8in;width:126pt;height:27pt;z-index:251675648;visibility:visible;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" filled="f" stroked="f">
            <v:textbox style="mso-next-textbox:#Text Box 35">
              <w:txbxContent>
                <w:p w:rsidR="00EF14DF" w:rsidRPr="00EE0FFF" w:rsidRDefault="00EF14DF" w:rsidP="004A3FF2">
                  <w:pPr>
                    <w:ind w:right="-18"/>
                    <w:rPr>
                      <w:sz w:val="28"/>
                      <w:szCs w:val="28"/>
                    </w:rPr>
                  </w:pPr>
                  <w:r w:rsidRPr="00EE0FFF">
                    <w:rPr>
                      <w:bCs/>
                      <w:iCs/>
                      <w:sz w:val="28"/>
                      <w:szCs w:val="28"/>
                    </w:rPr>
                    <w:t xml:space="preserve">     Effect of </w:t>
                  </w:r>
                  <m:oMath>
                    <m:acc>
                      <m:accPr>
                        <m:ctrlPr>
                          <w:rPr>
                            <w:rFonts w:ascii="Cambria Math" w:hAnsi="Cambria Math"/>
                            <w:bCs/>
                            <w:i/>
                            <w:iCs/>
                            <w:sz w:val="28"/>
                            <w:szCs w:val="28"/>
                          </w:rPr>
                        </m:ctrlPr>
                      </m:accPr>
                      <m:e>
                        <m:r>
                          <w:rPr>
                            <w:rFonts w:ascii="Cambria Math" w:hAnsi="Cambria Math"/>
                            <w:sz w:val="28"/>
                            <w:szCs w:val="28"/>
                          </w:rPr>
                          <m:t>x</m:t>
                        </m:r>
                      </m:e>
                    </m:acc>
                  </m:oMath>
                  <w:r>
                    <w:rPr>
                      <w:bCs/>
                      <w:iCs/>
                      <w:sz w:val="28"/>
                      <w:szCs w:val="28"/>
                    </w:rPr>
                    <w:t xml:space="preserve"> on</w:t>
                  </w:r>
                  <w:r w:rsidRPr="00EE0FFF">
                    <w:rPr>
                      <w:bCs/>
                      <w:iCs/>
                      <w:sz w:val="28"/>
                      <w:szCs w:val="28"/>
                    </w:rPr>
                    <w:t xml:space="preserve"> </w:t>
                  </w:r>
                  <m:oMath>
                    <m:r>
                      <w:rPr>
                        <w:rFonts w:ascii="Cambria Math" w:hAnsi="Cambria Math"/>
                        <w:sz w:val="28"/>
                        <w:szCs w:val="28"/>
                      </w:rPr>
                      <m:t>y</m:t>
                    </m:r>
                  </m:oMath>
                  <w:r>
                    <w:rPr>
                      <w:bCs/>
                      <w:iCs/>
                      <w:sz w:val="28"/>
                      <w:szCs w:val="28"/>
                    </w:rPr>
                    <w:t xml:space="preserve"> </w:t>
                  </w:r>
                </w:p>
                <w:p w:rsidR="00EF14DF" w:rsidRDefault="00EF14DF" w:rsidP="004A3FF2"/>
              </w:txbxContent>
            </v:textbox>
            <w10:wrap type="square"/>
          </v:shape>
        </w:pict>
      </w:r>
      <w:r>
        <w:rPr>
          <w:noProof/>
        </w:rPr>
        <w:pict>
          <v:shape id="Text Box 34" o:spid="_x0000_s1125" type="#_x0000_t202" style="position:absolute;margin-left:90pt;margin-top:8in;width:126pt;height:27pt;z-index:251673600;visibility:visible;mso-width-relative:margin"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" filled="f" stroked="f">
            <v:textbox style="mso-next-textbox:#Text Box 34">
              <w:txbxContent>
                <w:p w:rsidR="00EF14DF" w:rsidRPr="00EE0FFF" w:rsidRDefault="00EF14DF" w:rsidP="004A3FF2">
                  <w:pPr>
                    <w:ind w:right="-18"/>
                    <w:rPr>
                      <w:sz w:val="28"/>
                      <w:szCs w:val="28"/>
                    </w:rPr>
                  </w:pPr>
                  <w:r w:rsidRPr="00EE0FFF">
                    <w:rPr>
                      <w:bCs/>
                      <w:iCs/>
                      <w:sz w:val="28"/>
                      <w:szCs w:val="28"/>
                    </w:rPr>
                    <w:t xml:space="preserve">     Effect of </w:t>
                  </w:r>
                  <m:oMath>
                    <m:acc>
                      <m:accPr>
                        <m:ctrlPr>
                          <w:rPr>
                            <w:rFonts w:ascii="Cambria Math" w:hAnsi="Cambria Math"/>
                            <w:bCs/>
                            <w:i/>
                            <w:iCs/>
                            <w:sz w:val="28"/>
                            <w:szCs w:val="28"/>
                          </w:rPr>
                        </m:ctrlPr>
                      </m:accPr>
                      <m:e>
                        <m:r>
                          <w:rPr>
                            <w:rFonts w:ascii="Cambria Math" w:hAnsi="Cambria Math"/>
                            <w:sz w:val="28"/>
                            <w:szCs w:val="28"/>
                          </w:rPr>
                          <m:t>x</m:t>
                        </m:r>
                      </m:e>
                    </m:acc>
                  </m:oMath>
                  <w:r>
                    <w:rPr>
                      <w:bCs/>
                      <w:iCs/>
                      <w:sz w:val="28"/>
                      <w:szCs w:val="28"/>
                    </w:rPr>
                    <w:t xml:space="preserve"> on</w:t>
                  </w:r>
                  <w:r w:rsidRPr="00EE0FFF">
                    <w:rPr>
                      <w:bCs/>
                      <w:iCs/>
                      <w:sz w:val="28"/>
                      <w:szCs w:val="28"/>
                    </w:rPr>
                    <w:t xml:space="preserve"> </w:t>
                  </w:r>
                  <m:oMath>
                    <m:r>
                      <w:rPr>
                        <w:rFonts w:ascii="Cambria Math" w:hAnsi="Cambria Math"/>
                        <w:sz w:val="28"/>
                        <w:szCs w:val="28"/>
                      </w:rPr>
                      <m:t>y</m:t>
                    </m:r>
                  </m:oMath>
                  <w:r>
                    <w:rPr>
                      <w:bCs/>
                      <w:iCs/>
                      <w:sz w:val="28"/>
                      <w:szCs w:val="28"/>
                    </w:rPr>
                    <w:t xml:space="preserve"> </w:t>
                  </w:r>
                </w:p>
                <w:p w:rsidR="00EF14DF" w:rsidRDefault="00EF14DF" w:rsidP="004A3FF2"/>
              </w:txbxContent>
            </v:textbox>
            <w10:wrap type="square"/>
          </v:shape>
        </w:pict>
      </w:r>
      <w:r w:rsidR="004A3FF2" w:rsidRPr="00EE0FFF">
        <w:rPr>
          <w:noProof/>
          <w:lang w:eastAsia="zh-CN"/>
        </w:rPr>
        <w:drawing>
          <wp:anchor distT="0" distB="0" distL="114300" distR="114300" simplePos="0" relativeHeight="251674624" behindDoc="1" locked="0" layoutInCell="1" allowOverlap="1">
            <wp:simplePos x="0" y="0"/>
            <wp:positionH relativeFrom="column">
              <wp:posOffset>1142365</wp:posOffset>
            </wp:positionH>
            <wp:positionV relativeFrom="paragraph">
              <wp:posOffset>3878580</wp:posOffset>
            </wp:positionV>
            <wp:extent cx="3917950" cy="3436620"/>
            <wp:effectExtent l="0" t="0" r="0" b="0"/>
            <wp:wrapTopAndBottom/>
            <wp:docPr id="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3917950" cy="3436620"/>
                    </a:xfrm>
                    <a:prstGeom prst="rect">
                      <a:avLst/>
                    </a:prstGeom>
                    <a:noFill/>
                    <a:ln>
                      <a:noFill/>
                    </a:ln>
                  </pic:spPr>
                </pic:pic>
              </a:graphicData>
            </a:graphic>
          </wp:anchor>
        </w:drawing>
      </w:r>
      <w:r>
        <w:rPr>
          <w:noProof/>
        </w:rPr>
        <w:pict>
          <v:shape id="Text Box 33" o:spid="_x0000_s1124" type="#_x0000_t202" style="position:absolute;margin-left:126pt;margin-top:378pt;width:1in;height:27pt;z-index:251672576;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" filled="f" stroked="f">
            <v:textbox style="mso-next-textbox:#Text Box 33">
              <w:txbxContent>
                <w:p w:rsidR="00EF14DF" w:rsidRDefault="00EF14DF" w:rsidP="004A3FF2">
                  <w:pPr>
                    <w:ind w:right="-18"/>
                  </w:pPr>
                  <w:r>
                    <w:rPr>
                      <w:bCs/>
                      <w:iCs/>
                      <w:sz w:val="32"/>
                      <w:szCs w:val="32"/>
                    </w:rPr>
                    <w:t xml:space="preserve">     </w:t>
                  </w:r>
                  <m:oMath>
                    <m:r>
                      <w:rPr>
                        <w:rFonts w:ascii="Cambria Math" w:hAnsi="Cambria Math"/>
                        <w:sz w:val="32"/>
                        <w:szCs w:val="32"/>
                      </w:rPr>
                      <m:t>x</m:t>
                    </m:r>
                  </m:oMath>
                </w:p>
                <w:p w:rsidR="00EF14DF" w:rsidRDefault="00EF14DF" w:rsidP="004A3FF2"/>
              </w:txbxContent>
            </v:textbox>
            <w10:wrap type="square"/>
          </v:shape>
        </w:pict>
      </w:r>
      <w:r>
        <w:rPr>
          <w:noProof/>
        </w:rPr>
        <w:pict>
          <v:shape id="Text Box 31" o:spid="_x0000_s1123" type="#_x0000_t202" style="position:absolute;margin-left:126pt;margin-top:486pt;width:1in;height:27pt;z-index:251671552;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" filled="f" stroked="f">
            <v:textbox style="mso-next-textbox:#Text Box 31">
              <w:txbxContent>
                <w:p w:rsidR="00EF14DF" w:rsidRDefault="00EF14DF" w:rsidP="004A3FF2">
                  <w:pPr>
                    <w:ind w:right="-18"/>
                  </w:pPr>
                  <w:r>
                    <w:rPr>
                      <w:bCs/>
                      <w:iCs/>
                      <w:sz w:val="32"/>
                      <w:szCs w:val="32"/>
                    </w:rPr>
                    <w:t xml:space="preserve">     </w:t>
                  </w:r>
                  <m:oMath>
                    <m:acc>
                      <m:accPr>
                        <m:ctrlPr>
                          <w:rPr>
                            <w:rFonts w:ascii="Cambria Math" w:hAnsi="Cambria Math"/>
                            <w:bCs/>
                            <w:i/>
                            <w:iCs/>
                            <w:sz w:val="32"/>
                            <w:szCs w:val="32"/>
                          </w:rPr>
                        </m:ctrlPr>
                      </m:accPr>
                      <m:e>
                        <m:r>
                          <w:rPr>
                            <w:rFonts w:ascii="Cambria Math" w:hAnsi="Cambria Math"/>
                            <w:sz w:val="32"/>
                            <w:szCs w:val="32"/>
                          </w:rPr>
                          <m:t>x</m:t>
                        </m:r>
                      </m:e>
                    </m:acc>
                  </m:oMath>
                </w:p>
                <w:p w:rsidR="00EF14DF" w:rsidRDefault="00EF14DF" w:rsidP="004A3FF2"/>
              </w:txbxContent>
            </v:textbox>
            <w10:wrap type="square"/>
          </v:shape>
        </w:pict>
      </w:r>
      <w:r>
        <w:rPr>
          <w:noProof/>
        </w:rPr>
        <w:pict>
          <v:shape id="Text Box 16" o:spid="_x0000_s1122" type="#_x0000_t202" style="position:absolute;margin-left:4in;margin-top:486pt;width:1in;height:27pt;z-index:251670528;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" filled="f" stroked="f">
            <v:textbox style="mso-next-textbox:#Text Box 16">
              <w:txbxContent>
                <w:p w:rsidR="00EF14DF" w:rsidRDefault="00EF14DF" w:rsidP="004A3FF2">
                  <w:pPr>
                    <w:ind w:right="-18"/>
                  </w:pPr>
                  <w:r>
                    <w:rPr>
                      <w:bCs/>
                      <w:iCs/>
                      <w:sz w:val="32"/>
                      <w:szCs w:val="32"/>
                    </w:rPr>
                    <w:t xml:space="preserve">     </w:t>
                  </w:r>
                  <m:oMath>
                    <m:acc>
                      <m:accPr>
                        <m:ctrlPr>
                          <w:rPr>
                            <w:rFonts w:ascii="Cambria Math" w:hAnsi="Cambria Math"/>
                            <w:bCs/>
                            <w:i/>
                            <w:iCs/>
                            <w:sz w:val="32"/>
                            <w:szCs w:val="32"/>
                          </w:rPr>
                        </m:ctrlPr>
                      </m:accPr>
                      <m:e>
                        <m:r>
                          <w:rPr>
                            <w:rFonts w:ascii="Cambria Math" w:hAnsi="Cambria Math"/>
                            <w:sz w:val="32"/>
                            <w:szCs w:val="32"/>
                          </w:rPr>
                          <m:t>x</m:t>
                        </m:r>
                      </m:e>
                    </m:acc>
                  </m:oMath>
                </w:p>
                <w:p w:rsidR="00EF14DF" w:rsidRDefault="00EF14DF" w:rsidP="004A3FF2"/>
              </w:txbxContent>
            </v:textbox>
            <w10:wrap type="square"/>
          </v:shape>
        </w:pict>
      </w:r>
      <w:r>
        <w:rPr>
          <w:noProof/>
        </w:rPr>
        <w:pict>
          <v:shape id="Text Box 14" o:spid="_x0000_s1121" type="#_x0000_t202" style="position:absolute;margin-left:252pt;margin-top:378pt;width:18pt;height:18pt;z-index:251669504;visibility:visible;mso-position-horizontal-relative:text;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" filled="f" stroked="f">
            <v:textbox style="mso-next-textbox:#Text Box 14">
              <w:txbxContent>
                <w:p w:rsidR="00EF14DF" w:rsidRDefault="00EF14DF" w:rsidP="004A3FF2">
                  <m:oMathPara>
                    <m:oMath>
                      <m:acc>
                        <m:accPr>
                          <m:ctrlPr>
                            <w:rPr>
                              <w:rFonts w:ascii="Cambria Math" w:hAnsi="Cambria Math"/>
                              <w:bCs/>
                              <w:i/>
                              <w:iCs/>
                            </w:rPr>
                          </m:ctrlPr>
                        </m:accPr>
                        <m:e>
                          <m:r>
                            <w:rPr>
                              <w:rFonts w:ascii="Cambria Math" w:hAnsi="Cambria Math"/>
                            </w:rPr>
                            <m:t>x</m:t>
                          </m:r>
                        </m:e>
                      </m:acc>
                    </m:oMath>
                  </m:oMathPara>
                </w:p>
              </w:txbxContent>
            </v:textbox>
            <w10:wrap type="square"/>
          </v:shape>
        </w:pict>
      </w:r>
      <w:r w:rsidR="004A3FF2" w:rsidRPr="00224F22">
        <w:rPr>
          <w:noProof/>
          <w:lang w:eastAsia="zh-CN"/>
        </w:rPr>
        <w:drawing>
          <wp:anchor distT="0" distB="0" distL="114300" distR="114300" simplePos="0" relativeHeight="251668480" behindDoc="0" locked="0" layoutInCell="1" allowOverlap="1">
            <wp:simplePos x="0" y="0"/>
            <wp:positionH relativeFrom="column">
              <wp:posOffset>2057400</wp:posOffset>
            </wp:positionH>
            <wp:positionV relativeFrom="paragraph">
              <wp:posOffset>1163955</wp:posOffset>
            </wp:positionV>
            <wp:extent cx="1620520" cy="2493645"/>
            <wp:effectExtent l="0" t="0" r="508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1620520" cy="2493645"/>
                    </a:xfrm>
                    <a:prstGeom prst="rect">
                      <a:avLst/>
                    </a:prstGeom>
                    <a:noFill/>
                    <a:ln>
                      <a:noFill/>
                    </a:ln>
                  </pic:spPr>
                </pic:pic>
              </a:graphicData>
            </a:graphic>
          </wp:anchor>
        </w:drawing>
      </w:r>
      <w:r w:rsidR="004A3FF2">
        <w:t>Web Figure 1. Illustration of the two functional data analysis based approaches for IV analysis of a time-varying exposure. The diagram on the left illustrates the PACE+2SLS method, while the one on the right illustrates the PACE+2SFLR method.</w:t>
      </w:r>
      <w:r w:rsidR="004A3FF2">
        <w:br w:type="page"/>
      </w:r>
    </w:p>
    <w:p w:rsidR="004A3FF2" w:rsidRDefault="004A3FF2" w:rsidP="00020992">
      <w:pPr>
        <w:pStyle w:val="BibliographyEntry"/>
        <w:rPr>
          <w:lang w:eastAsia="zh-CN"/>
        </w:rPr>
      </w:pPr>
      <w:r>
        <w:lastRenderedPageBreak/>
        <w:t xml:space="preserve">Web Figure 2. </w:t>
      </w:r>
      <w:r>
        <w:rPr>
          <w:lang w:eastAsia="zh-CN"/>
        </w:rPr>
        <w:t xml:space="preserve">Observed BMI values vs. PACE-predicted trajectories, represented by circles and solid lines, respectively. The two plots on the top display the BMI profiles of two randomly selected individuals. The lower-left plot displays the BMI profile of the individual with largest FPC2 score. The lower-right plot displays the BMI profile of the individual with largest FPC3 score.  </w:t>
      </w:r>
    </w:p>
    <w:p w:rsidR="004A3FF2" w:rsidRDefault="004A3FF2" w:rsidP="00020992">
      <w:pPr>
        <w:pStyle w:val="BibliographyEntry"/>
        <w:rPr>
          <w:lang w:eastAsia="zh-CN"/>
        </w:rPr>
      </w:pPr>
      <w:r>
        <w:rPr>
          <w:noProof/>
          <w:lang w:eastAsia="zh-CN"/>
        </w:rPr>
        <w:drawing>
          <wp:inline distT="0" distB="0" distL="0" distR="0">
            <wp:extent cx="5717121" cy="54466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717291" cy="5446858"/>
                    </a:xfrm>
                    <a:prstGeom prst="rect">
                      <a:avLst/>
                    </a:prstGeom>
                    <a:noFill/>
                    <a:ln>
                      <a:noFill/>
                    </a:ln>
                  </pic:spPr>
                </pic:pic>
              </a:graphicData>
            </a:graphic>
          </wp:inline>
        </w:drawing>
      </w:r>
    </w:p>
    <w:p w:rsidR="004A3FF2" w:rsidRDefault="004A3FF2" w:rsidP="00020992">
      <w:pPr>
        <w:pStyle w:val="BibliographyEntry"/>
        <w:rPr>
          <w:lang w:eastAsia="zh-CN"/>
        </w:rPr>
      </w:pPr>
      <w:r>
        <w:rPr>
          <w:lang w:eastAsia="zh-CN"/>
        </w:rPr>
        <w:br w:type="page"/>
      </w:r>
    </w:p>
    <w:p w:rsidR="004A3FF2" w:rsidRDefault="004A3FF2" w:rsidP="004A3FF2">
      <w:pPr>
        <w:spacing w:line="480" w:lineRule="auto"/>
      </w:pPr>
      <w:r>
        <w:lastRenderedPageBreak/>
        <w:t xml:space="preserve">Web Figure 3. The three leading functional principal component (FPC) functions of the FHS longitudinal BMI observations estimated using the PACE method.  </w:t>
      </w:r>
    </w:p>
    <w:p w:rsidR="004A3FF2" w:rsidRDefault="004A3FF2" w:rsidP="004A3FF2">
      <w:pPr>
        <w:spacing w:line="480" w:lineRule="auto"/>
      </w:pPr>
      <w:r>
        <w:rPr>
          <w:noProof/>
          <w:lang w:eastAsia="zh-CN"/>
        </w:rPr>
        <w:drawing>
          <wp:inline distT="0" distB="0" distL="0" distR="0">
            <wp:extent cx="5029200" cy="4720724"/>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a:stretch>
                      <a:fillRect/>
                    </a:stretch>
                  </pic:blipFill>
                  <pic:spPr bwMode="auto">
                    <a:xfrm>
                      <a:off x="0" y="0"/>
                      <a:ext cx="5029707" cy="4721200"/>
                    </a:xfrm>
                    <a:prstGeom prst="rect">
                      <a:avLst/>
                    </a:prstGeom>
                    <a:noFill/>
                    <a:ln>
                      <a:noFill/>
                    </a:ln>
                  </pic:spPr>
                </pic:pic>
              </a:graphicData>
            </a:graphic>
          </wp:inline>
        </w:drawing>
      </w:r>
    </w:p>
    <w:p w:rsidR="004A3FF2" w:rsidRDefault="004A3FF2" w:rsidP="004A3FF2">
      <w:pPr>
        <w:spacing w:line="480" w:lineRule="auto"/>
      </w:pPr>
      <w:r>
        <w:br w:type="page"/>
      </w:r>
    </w:p>
    <w:p w:rsidR="004A3FF2" w:rsidRDefault="004A3FF2" w:rsidP="004A3FF2">
      <w:pPr>
        <w:spacing w:line="480" w:lineRule="auto"/>
      </w:pPr>
      <w:r>
        <w:lastRenderedPageBreak/>
        <w:t xml:space="preserve">Web Figure 4. Fraction of variance explained (FVE) by the number of functional principal components (FPCs). The top three FPCs explain 99.8% of the total variation.   </w:t>
      </w:r>
    </w:p>
    <w:p w:rsidR="004B4567" w:rsidRPr="0099547B" w:rsidRDefault="004A3FF2" w:rsidP="004A3FF2">
      <w:pPr>
        <w:spacing w:line="480" w:lineRule="auto"/>
      </w:pPr>
      <w:r>
        <w:rPr>
          <w:noProof/>
          <w:lang w:eastAsia="zh-CN"/>
        </w:rPr>
        <w:drawing>
          <wp:inline distT="0" distB="0" distL="0" distR="0">
            <wp:extent cx="4914900" cy="457141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648"/>
                    <a:stretch/>
                  </pic:blipFill>
                  <pic:spPr bwMode="auto">
                    <a:xfrm>
                      <a:off x="0" y="0"/>
                      <a:ext cx="4916218" cy="4572638"/>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4B4567" w:rsidRDefault="004B4567" w:rsidP="004B4567"/>
    <w:p w:rsidR="004B4567" w:rsidRPr="000C5E3E" w:rsidRDefault="004B4567" w:rsidP="000C5E3E">
      <w:pPr>
        <w:spacing w:line="480" w:lineRule="auto"/>
        <w:sectPr w:rsidR="004B4567" w:rsidRPr="000C5E3E" w:rsidSect="0012592B">
          <w:pgSz w:w="12240" w:h="15840" w:code="1"/>
          <w:pgMar w:top="1800" w:right="1440" w:bottom="1584" w:left="1800" w:header="0" w:footer="1584" w:gutter="0"/>
          <w:cols w:space="720"/>
          <w:docGrid w:linePitch="360"/>
        </w:sectPr>
      </w:pPr>
    </w:p>
    <w:p w:rsidR="00E9598C" w:rsidRDefault="00100E16" w:rsidP="00E9598C">
      <w:pPr>
        <w:pStyle w:val="Heading1"/>
      </w:pPr>
      <w:bookmarkStart w:id="82" w:name="_Toc297926617"/>
      <w:r>
        <w:rPr>
          <w:szCs w:val="24"/>
        </w:rPr>
        <w:lastRenderedPageBreak/>
        <w:t xml:space="preserve">Chapter 4: </w:t>
      </w:r>
      <w:r w:rsidR="00E9598C">
        <w:t>Mendelian Randomization Analysis</w:t>
      </w:r>
      <w:r w:rsidR="00E9598C" w:rsidRPr="00D256D8">
        <w:t xml:space="preserve"> of a Time-varying Exposure for Binary Disease Outcomes using Functional Data Analysis Methods</w:t>
      </w:r>
      <w:bookmarkEnd w:id="82"/>
    </w:p>
    <w:p w:rsidR="00100E16" w:rsidRPr="007D23C0" w:rsidRDefault="00100E16" w:rsidP="004A3FF2">
      <w:pPr>
        <w:pStyle w:val="Heading1"/>
        <w:jc w:val="left"/>
        <w:rPr>
          <w:szCs w:val="24"/>
        </w:rPr>
      </w:pPr>
    </w:p>
    <w:p w:rsidR="00100E16" w:rsidRDefault="00100E16" w:rsidP="00100E16">
      <w:pPr>
        <w:spacing w:line="480" w:lineRule="auto"/>
        <w:rPr>
          <w:b/>
        </w:rPr>
      </w:pPr>
    </w:p>
    <w:p w:rsidR="00100E16" w:rsidRPr="00622A1A" w:rsidRDefault="00100E16" w:rsidP="00100E16">
      <w:pPr>
        <w:spacing w:line="480" w:lineRule="auto"/>
        <w:rPr>
          <w:b/>
        </w:rPr>
      </w:pPr>
      <w:r w:rsidRPr="00622A1A">
        <w:rPr>
          <w:b/>
        </w:rPr>
        <w:t>Title of Journal Article</w:t>
      </w:r>
    </w:p>
    <w:p w:rsidR="00E9598C" w:rsidRDefault="00E9598C" w:rsidP="00E9598C">
      <w:pPr>
        <w:spacing w:line="480" w:lineRule="auto"/>
      </w:pPr>
      <w:proofErr w:type="spellStart"/>
      <w:r>
        <w:t>Mendelian</w:t>
      </w:r>
      <w:proofErr w:type="spellEnd"/>
      <w:r>
        <w:t xml:space="preserve"> Randomization Analysis</w:t>
      </w:r>
      <w:r w:rsidRPr="00D256D8">
        <w:t xml:space="preserve"> of a Time-varying Exposure for Binary Disease Outcomes using Functional Data Analysis Methods</w:t>
      </w:r>
    </w:p>
    <w:p w:rsidR="00100E16" w:rsidRDefault="00100E16" w:rsidP="00100E16">
      <w:pPr>
        <w:spacing w:line="480" w:lineRule="auto"/>
      </w:pPr>
    </w:p>
    <w:p w:rsidR="00100E16" w:rsidRPr="00622A1A" w:rsidRDefault="00100E16" w:rsidP="00100E16">
      <w:pPr>
        <w:spacing w:line="480" w:lineRule="auto"/>
        <w:rPr>
          <w:b/>
        </w:rPr>
      </w:pPr>
      <w:r>
        <w:rPr>
          <w:b/>
        </w:rPr>
        <w:t>Name of Journal Proposed for Article Submission</w:t>
      </w:r>
    </w:p>
    <w:p w:rsidR="00100E16" w:rsidRDefault="00100E16" w:rsidP="00100E16">
      <w:pPr>
        <w:spacing w:line="480" w:lineRule="auto"/>
      </w:pPr>
    </w:p>
    <w:p w:rsidR="00E452E2" w:rsidRDefault="00E452E2" w:rsidP="007E7EBD">
      <w:r>
        <w:br w:type="page"/>
      </w:r>
    </w:p>
    <w:p w:rsidR="00F231D4" w:rsidRDefault="00F231D4" w:rsidP="00F231D4">
      <w:pPr>
        <w:pStyle w:val="Heading2"/>
      </w:pPr>
      <w:bookmarkStart w:id="83" w:name="_Toc297926618"/>
      <w:r>
        <w:lastRenderedPageBreak/>
        <w:t>Abstract</w:t>
      </w:r>
      <w:bookmarkEnd w:id="83"/>
      <w:r>
        <w:t xml:space="preserve"> </w:t>
      </w:r>
    </w:p>
    <w:p w:rsidR="00F231D4" w:rsidRPr="00EC628F" w:rsidRDefault="009244E4" w:rsidP="003B574D">
      <w:pPr>
        <w:pStyle w:val="TextSection"/>
        <w:sectPr w:rsidR="00F231D4" w:rsidRPr="00EC628F" w:rsidSect="00E81E88">
          <w:footerReference w:type="even" r:id="rId28"/>
          <w:footerReference w:type="first" r:id="rId29"/>
          <w:pgSz w:w="12240" w:h="15840" w:code="1"/>
          <w:pgMar w:top="1800" w:right="1440" w:bottom="1584" w:left="1800" w:header="0" w:footer="1584" w:gutter="0"/>
          <w:cols w:space="720"/>
          <w:docGrid w:linePitch="360"/>
        </w:sectPr>
      </w:pPr>
      <w:r>
        <w:t xml:space="preserve">A </w:t>
      </w:r>
      <w:proofErr w:type="spellStart"/>
      <w:r>
        <w:t>Mendelian</w:t>
      </w:r>
      <w:proofErr w:type="spellEnd"/>
      <w:r>
        <w:t xml:space="preserve"> randomization (MR) analysis is to analyze the causal effect of an exposure variable on a disease outcome from observational </w:t>
      </w:r>
      <w:r w:rsidRPr="001002D9">
        <w:t>studies</w:t>
      </w:r>
      <w:r>
        <w:t xml:space="preserve"> by using genetic variants that affect the disease outcome only through the exposure variable. This method </w:t>
      </w:r>
      <w:r w:rsidRPr="001002D9">
        <w:t xml:space="preserve">has </w:t>
      </w:r>
      <w:r>
        <w:t xml:space="preserve">recently gained popularity among epidemiologists given the success of genetic association studies. Many exposure variables of interest are time-varying, for example, body mass index (BMI). Although longitudinal data have been collected in many cohort studies, current MR studies only use one measurement of a time-varying exposure variable, which cannot adequately capture the long-term time-varying information. We propose to use the </w:t>
      </w:r>
      <w:r w:rsidRPr="00FC66C5">
        <w:t>functional principal component analysis method</w:t>
      </w:r>
      <w:r>
        <w:t xml:space="preserve"> to recover the underlying individual trajectory of the time-varying exposure from the sparsely and irregularly observed longitudinal data, and then conduct MR analysis using the recovered curves. We further propose two MR analysis methods are proposed. The first assumes a cumulative effect of the time-varying exposure variable on the disease risk, while the second assumes a time-varying genetic effect and employs functional regression models. We focus on statistical testing for a causal effect. Our simulation studies mimicking the real data show that the proposed functional data analysis-based methods incorporating longitudinal data have substantial power gain as compared with standard MR analysis using only one measurement. We used the Framingham Heart Study (FHS) data to demonstrate the promising performance of the new methods as well as inconsistent results by the standard MR analysis that relies on a single measurement of the exposure at some arbitrary time point.</w:t>
      </w:r>
    </w:p>
    <w:p w:rsidR="00F231D4" w:rsidRPr="00FC66C5" w:rsidRDefault="00F231D4" w:rsidP="00F231D4">
      <w:pPr>
        <w:pStyle w:val="Heading2"/>
      </w:pPr>
      <w:bookmarkStart w:id="84" w:name="_Toc297926619"/>
      <w:r>
        <w:lastRenderedPageBreak/>
        <w:t>Introduction</w:t>
      </w:r>
      <w:bookmarkEnd w:id="84"/>
    </w:p>
    <w:p w:rsidR="00141017" w:rsidRDefault="00141017" w:rsidP="00141017">
      <w:pPr>
        <w:pStyle w:val="TextSection"/>
      </w:pPr>
      <w:r>
        <w:t xml:space="preserve">Complex diseases are influenced by multiple genetic factors, as well as behavioral and environmental factors, and their interactions. In the past ten years, tremendous progress has been made in genetic studies for complex diseases </w:t>
      </w:r>
      <w:hyperlink w:anchor="_ENREF_1" w:tooltip="Stranger, 2011 #63" w:history="1">
        <w:r w:rsidR="009347B0">
          <w:fldChar w:fldCharType="begin"/>
        </w:r>
        <w:r>
          <w:instrText xml:space="preserve"> ADDIN EN.CITE &lt;EndNote&gt;&lt;Cite&gt;&lt;Author&gt;Stranger&lt;/Author&gt;&lt;Year&gt;2011&lt;/Year&gt;&lt;RecNum&gt;63&lt;/RecNum&gt;&lt;DisplayText&gt;&lt;style face="superscript"&gt;1&lt;/style&gt;&lt;/DisplayText&gt;&lt;record&gt;&lt;rec-number&gt;63&lt;/rec-number&gt;&lt;foreign-keys&gt;&lt;key app="EN" db-id="tx0fdteprax9foefxzixaseaztvpfe0s0p5p"&gt;63&lt;/key&gt;&lt;/foreign-keys&gt;&lt;ref-type name="Journal Article"&gt;17&lt;/ref-type&gt;&lt;contributors&gt;&lt;authors&gt;&lt;author&gt;Stranger, Barbara E&lt;/author&gt;&lt;author&gt;Stahl, Eli A&lt;/author&gt;&lt;author&gt;Raj, Towfique&lt;/author&gt;&lt;/authors&gt;&lt;/contributors&gt;&lt;titles&gt;&lt;title&gt;Progress and promise of genome-wide association studies for human complex trait genetics&lt;/title&gt;&lt;secondary-title&gt;Genetics&lt;/secondary-title&gt;&lt;/titles&gt;&lt;periodical&gt;&lt;full-title&gt;Genetics&lt;/full-title&gt;&lt;/periodical&gt;&lt;pages&gt;367-383&lt;/pages&gt;&lt;volume&gt;187&lt;/volume&gt;&lt;number&gt;2&lt;/number&gt;&lt;dates&gt;&lt;year&gt;2011&lt;/year&gt;&lt;/dates&gt;&lt;isbn&gt;0016-6731&lt;/isbn&gt;&lt;urls&gt;&lt;/urls&gt;&lt;/record&gt;&lt;/Cite&gt;&lt;/EndNote&gt;</w:instrText>
        </w:r>
        <w:r w:rsidR="009347B0">
          <w:fldChar w:fldCharType="separate"/>
        </w:r>
        <w:r w:rsidRPr="00C068F5">
          <w:rPr>
            <w:noProof/>
            <w:vertAlign w:val="superscript"/>
          </w:rPr>
          <w:t>1</w:t>
        </w:r>
        <w:r w:rsidR="009347B0">
          <w:fldChar w:fldCharType="end"/>
        </w:r>
      </w:hyperlink>
      <w:r>
        <w:t xml:space="preserve">. In addition to genetic factors, the investigation of behavioral and environmental factors on complex diseases has been the focus of conventional observational epidemiology studies. Although the observational epidemiology studies have made considerable contributions to identifying possible factors affecting complex diseases, many of these observational findings cannot be confirmed by randomized clinical trials (RCTs). For example, the association between Vitamin E intake and coronary heart disease (CHD) risk identified in an observational study cannot be confirmed by a RCT </w:t>
      </w:r>
      <w:hyperlink w:anchor="_ENREF_2" w:tooltip="Hooper, 2001 #68" w:history="1">
        <w:r w:rsidR="009347B0">
          <w:fldChar w:fldCharType="begin"/>
        </w:r>
        <w:r>
          <w:instrText xml:space="preserve"> ADDIN EN.CITE &lt;EndNote&gt;&lt;Cite&gt;&lt;Author&gt;Hooper&lt;/Author&gt;&lt;Year&gt;2001&lt;/Year&gt;&lt;RecNum&gt;68&lt;/RecNum&gt;&lt;DisplayText&gt;&lt;style face="superscript"&gt;2&lt;/style&gt;&lt;/DisplayText&gt;&lt;record&gt;&lt;rec-number&gt;68&lt;/rec-number&gt;&lt;foreign-keys&gt;&lt;key app="EN" db-id="tx0fdteprax9foefxzixaseaztvpfe0s0p5p"&gt;68&lt;/key&gt;&lt;/foreign-keys&gt;&lt;ref-type name="Journal Article"&gt;17&lt;/ref-type&gt;&lt;contributors&gt;&lt;authors&gt;&lt;author&gt;Hooper, Lee&lt;/author&gt;&lt;author&gt;Ness, Andrew R&lt;/author&gt;&lt;author&gt;Smith, George Davey&lt;/author&gt;&lt;/authors&gt;&lt;/contributors&gt;&lt;titles&gt;&lt;title&gt;Antioxidant strategy for cardiovascular disease&lt;/title&gt;&lt;secondary-title&gt;The Lancet&lt;/secondary-title&gt;&lt;/titles&gt;&lt;periodical&gt;&lt;full-title&gt;The Lancet&lt;/full-title&gt;&lt;/periodical&gt;&lt;pages&gt;1705&lt;/pages&gt;&lt;volume&gt;357&lt;/volume&gt;&lt;number&gt;9269&lt;/number&gt;&lt;dates&gt;&lt;year&gt;2001&lt;/year&gt;&lt;/dates&gt;&lt;isbn&gt;0140-6736&lt;/isbn&gt;&lt;urls&gt;&lt;/urls&gt;&lt;/record&gt;&lt;/Cite&gt;&lt;/EndNote&gt;</w:instrText>
        </w:r>
        <w:r w:rsidR="009347B0">
          <w:fldChar w:fldCharType="separate"/>
        </w:r>
        <w:r w:rsidRPr="00C068F5">
          <w:rPr>
            <w:noProof/>
            <w:vertAlign w:val="superscript"/>
          </w:rPr>
          <w:t>2</w:t>
        </w:r>
        <w:r w:rsidR="009347B0">
          <w:fldChar w:fldCharType="end"/>
        </w:r>
      </w:hyperlink>
      <w:r>
        <w:t xml:space="preserve">. The non-causal associations observed are mainly due to unadjusted confounders </w:t>
      </w:r>
      <w:hyperlink w:anchor="_ENREF_3" w:tooltip="Vandenbroucke, 2004 #69" w:history="1">
        <w:r w:rsidR="009347B0">
          <w:fldChar w:fldCharType="begin"/>
        </w:r>
        <w:r>
          <w:instrText xml:space="preserve"> ADDIN EN.CITE &lt;EndNote&gt;&lt;Cite&gt;&lt;Author&gt;Vandenbroucke&lt;/Author&gt;&lt;Year&gt;2004&lt;/Year&gt;&lt;RecNum&gt;69&lt;/RecNum&gt;&lt;DisplayText&gt;&lt;style face="superscript"&gt;3&lt;/style&gt;&lt;/DisplayText&gt;&lt;record&gt;&lt;rec-number&gt;69&lt;/rec-number&gt;&lt;foreign-keys&gt;&lt;key app="EN" db-id="tx0fdteprax9foefxzixaseaztvpfe0s0p5p"&gt;69&lt;/key&gt;&lt;/foreign-keys&gt;&lt;ref-type name="Journal Article"&gt;17&lt;/ref-type&gt;&lt;contributors&gt;&lt;authors&gt;&lt;author&gt;Vandenbroucke, Jan P&lt;/author&gt;&lt;/authors&gt;&lt;/contributors&gt;&lt;titles&gt;&lt;title&gt;When are observational studies as credible as randomised trials?&lt;/title&gt;&lt;secondary-title&gt;The Lancet&lt;/secondary-title&gt;&lt;/titles&gt;&lt;periodical&gt;&lt;full-title&gt;The Lancet&lt;/full-title&gt;&lt;/periodical&gt;&lt;pages&gt;1728-1731&lt;/pages&gt;&lt;volume&gt;363&lt;/volume&gt;&lt;number&gt;9422&lt;/number&gt;&lt;dates&gt;&lt;year&gt;2004&lt;/year&gt;&lt;/dates&gt;&lt;isbn&gt;0140-6736&lt;/isbn&gt;&lt;urls&gt;&lt;/urls&gt;&lt;/record&gt;&lt;/Cite&gt;&lt;/EndNote&gt;</w:instrText>
        </w:r>
        <w:r w:rsidR="009347B0">
          <w:fldChar w:fldCharType="separate"/>
        </w:r>
        <w:r w:rsidRPr="00C068F5">
          <w:rPr>
            <w:noProof/>
            <w:vertAlign w:val="superscript"/>
          </w:rPr>
          <w:t>3</w:t>
        </w:r>
        <w:r w:rsidR="009347B0">
          <w:fldChar w:fldCharType="end"/>
        </w:r>
      </w:hyperlink>
      <w:r>
        <w:t xml:space="preserve">. Would the success of genetic studies be helpful for studying the causal effect of exposure variables on complex diseases from observational studies? </w:t>
      </w:r>
      <w:proofErr w:type="spellStart"/>
      <w:r>
        <w:t>Mendelian</w:t>
      </w:r>
      <w:proofErr w:type="spellEnd"/>
      <w:r>
        <w:t xml:space="preserve"> randomization (MR), a principle originally due to </w:t>
      </w:r>
      <w:proofErr w:type="spellStart"/>
      <w:r>
        <w:t>Katan</w:t>
      </w:r>
      <w:proofErr w:type="spellEnd"/>
      <w:r>
        <w:t xml:space="preserve"> </w:t>
      </w:r>
      <w:hyperlink w:anchor="_ENREF_4" w:tooltip="Katan, 1986 #70" w:history="1">
        <w:r w:rsidR="009347B0">
          <w:fldChar w:fldCharType="begin"/>
        </w:r>
        <w:r>
          <w:instrText xml:space="preserve"> ADDIN EN.CITE &lt;EndNote&gt;&lt;Cite&gt;&lt;Author&gt;Katan&lt;/Author&gt;&lt;Year&gt;1986&lt;/Year&gt;&lt;RecNum&gt;70&lt;/RecNum&gt;&lt;DisplayText&gt;&lt;style face="superscript"&gt;4&lt;/style&gt;&lt;/DisplayText&gt;&lt;record&gt;&lt;rec-number&gt;70&lt;/rec-number&gt;&lt;foreign-keys&gt;&lt;key app="EN" db-id="tx0fdteprax9foefxzixaseaztvpfe0s0p5p"&gt;70&lt;/key&gt;&lt;/foreign-keys&gt;&lt;ref-type name="Journal Article"&gt;17&lt;/ref-type&gt;&lt;contributors&gt;&lt;authors&gt;&lt;author&gt;Katan, MartijnB&lt;/author&gt;&lt;/authors&gt;&lt;/contributors&gt;&lt;titles&gt;&lt;title&gt;Apolipoprotein E isoforms, serum cholesterol, and cancer&lt;/title&gt;&lt;secondary-title&gt;The Lancet&lt;/secondary-title&gt;&lt;/titles&gt;&lt;periodical&gt;&lt;full-title&gt;The Lancet&lt;/full-title&gt;&lt;/periodical&gt;&lt;pages&gt;507-508&lt;/pages&gt;&lt;volume&gt;327&lt;/volume&gt;&lt;number&gt;8479&lt;/number&gt;&lt;dates&gt;&lt;year&gt;1986&lt;/year&gt;&lt;/dates&gt;&lt;isbn&gt;0140-6736&lt;/isbn&gt;&lt;urls&gt;&lt;/urls&gt;&lt;/record&gt;&lt;/Cite&gt;&lt;/EndNote&gt;</w:instrText>
        </w:r>
        <w:r w:rsidR="009347B0">
          <w:fldChar w:fldCharType="separate"/>
        </w:r>
        <w:r w:rsidRPr="00C068F5">
          <w:rPr>
            <w:noProof/>
            <w:vertAlign w:val="superscript"/>
          </w:rPr>
          <w:t>4</w:t>
        </w:r>
        <w:r w:rsidR="009347B0">
          <w:fldChar w:fldCharType="end"/>
        </w:r>
      </w:hyperlink>
      <w:r>
        <w:t xml:space="preserve">, is to study the exposure-outcome causal relationship from observational studies using genetic variants that affect the disease outcome only through the exposure variable </w:t>
      </w:r>
      <w:hyperlink w:anchor="_ENREF_5" w:tooltip="Lawlor, 2008 #72" w:history="1">
        <w:r w:rsidR="009347B0">
          <w:fldChar w:fldCharType="begin"/>
        </w:r>
        <w:r>
          <w:instrText xml:space="preserve"> ADDIN EN.CITE &lt;EndNote&gt;&lt;Cite&gt;&lt;Author&gt;Lawlor&lt;/Author&gt;&lt;Year&gt;2008&lt;/Year&gt;&lt;RecNum&gt;72&lt;/RecNum&gt;&lt;DisplayText&gt;&lt;style face="superscript"&gt;5&lt;/style&gt;&lt;/DisplayText&gt;&lt;record&gt;&lt;rec-number&gt;72&lt;/rec-number&gt;&lt;foreign-keys&gt;&lt;key app="EN" db-id="tx0fdteprax9foefxzixaseaztvpfe0s0p5p"&gt;72&lt;/key&gt;&lt;/foreign-keys&gt;&lt;ref-type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Medicine&lt;/secondary-title&gt;&lt;/titles&gt;&lt;periodical&gt;&lt;full-title&gt;Statistics in medicine&lt;/full-title&gt;&lt;/periodical&gt;&lt;pages&gt;1133-1163&lt;/pages&gt;&lt;volume&gt;27&lt;/volume&gt;&lt;number&gt;8&lt;/number&gt;&lt;dates&gt;&lt;year&gt;2008&lt;/year&gt;&lt;/dates&gt;&lt;isbn&gt;1097-0258&lt;/isbn&gt;&lt;urls&gt;&lt;/urls&gt;&lt;/record&gt;&lt;/Cite&gt;&lt;/EndNote&gt;</w:instrText>
        </w:r>
        <w:r w:rsidR="009347B0">
          <w:fldChar w:fldCharType="separate"/>
        </w:r>
        <w:r w:rsidRPr="00C068F5">
          <w:rPr>
            <w:noProof/>
            <w:vertAlign w:val="superscript"/>
          </w:rPr>
          <w:t>5</w:t>
        </w:r>
        <w:r w:rsidR="009347B0">
          <w:fldChar w:fldCharType="end"/>
        </w:r>
      </w:hyperlink>
      <w:r>
        <w:t xml:space="preserve">. </w:t>
      </w:r>
    </w:p>
    <w:p w:rsidR="00141017" w:rsidRDefault="00141017" w:rsidP="00141017">
      <w:pPr>
        <w:pStyle w:val="TextSection"/>
      </w:pPr>
      <w:r>
        <w:t xml:space="preserve">By the law of independent assortment of Mendel, the inheritance of two different traits is independent, which generally holds with exclusion of linkage disequilibrium (LD). The transmission of alleles from parents to their children is independent, resulting in that alleles are randomly allocated during conception and the genetic variants’ effects on the exposure variable is not subject to confounders </w:t>
      </w:r>
      <w:hyperlink w:anchor="_ENREF_5" w:tooltip="Lawlor, 2008 #72" w:history="1">
        <w:r w:rsidR="009347B0">
          <w:fldChar w:fldCharType="begin"/>
        </w:r>
        <w:r>
          <w:instrText xml:space="preserve"> ADDIN EN.CITE &lt;EndNote&gt;&lt;Cite&gt;&lt;Author&gt;Lawlor&lt;/Author&gt;&lt;Year&gt;2008&lt;/Year&gt;&lt;RecNum&gt;72&lt;/RecNum&gt;&lt;DisplayText&gt;&lt;style face="superscript"&gt;5&lt;/style&gt;&lt;/DisplayText&gt;&lt;record&gt;&lt;rec-number&gt;72&lt;/rec-number&gt;&lt;foreign-keys&gt;&lt;key app="EN" db-id="tx0fdteprax9foefxzixaseaztvpfe0s0p5p"&gt;72&lt;/key&gt;&lt;/foreign-keys&gt;&lt;ref-type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Medicine&lt;/secondary-title&gt;&lt;/titles&gt;&lt;periodical&gt;&lt;full-title&gt;Statistics in medicine&lt;/full-title&gt;&lt;/periodical&gt;&lt;pages&gt;1133-1163&lt;/pages&gt;&lt;volume&gt;27&lt;/volume&gt;&lt;number&gt;8&lt;/number&gt;&lt;dates&gt;&lt;year&gt;2008&lt;/year&gt;&lt;/dates&gt;&lt;isbn&gt;1097-0258&lt;/isbn&gt;&lt;urls&gt;&lt;/urls&gt;&lt;/record&gt;&lt;/Cite&gt;&lt;/EndNote&gt;</w:instrText>
        </w:r>
        <w:r w:rsidR="009347B0">
          <w:fldChar w:fldCharType="separate"/>
        </w:r>
        <w:r w:rsidRPr="00C068F5">
          <w:rPr>
            <w:noProof/>
            <w:vertAlign w:val="superscript"/>
          </w:rPr>
          <w:t>5</w:t>
        </w:r>
        <w:r w:rsidR="009347B0">
          <w:fldChar w:fldCharType="end"/>
        </w:r>
      </w:hyperlink>
      <w:r>
        <w:t xml:space="preserve">. At the population level, the associations between genetic factors and exposure variables are generally not confounded, in particular, </w:t>
      </w:r>
      <w:r>
        <w:lastRenderedPageBreak/>
        <w:t xml:space="preserve">not confounded by socioeconomic status and behavioral factors </w:t>
      </w:r>
      <w:hyperlink w:anchor="_ENREF_6" w:tooltip="Smith, 2007 #73" w:history="1">
        <w:r w:rsidR="009347B0">
          <w:fldChar w:fldCharType="begin"/>
        </w:r>
        <w:r>
          <w:instrText xml:space="preserve"> ADDIN EN.CITE &lt;EndNote&gt;&lt;Cite&gt;&lt;Author&gt;Smith&lt;/Author&gt;&lt;Year&gt;2007&lt;/Year&gt;&lt;RecNum&gt;73&lt;/RecNum&gt;&lt;DisplayText&gt;&lt;style face="superscript"&gt;6&lt;/style&gt;&lt;/DisplayText&gt;&lt;record&gt;&lt;rec-number&gt;73&lt;/rec-number&gt;&lt;foreign-keys&gt;&lt;key app="EN" db-id="tx0fdteprax9foefxzixaseaztvpfe0s0p5p"&gt;73&lt;/key&gt;&lt;/foreign-keys&gt;&lt;ref-type name="Journal Article"&gt;17&lt;/ref-type&gt;&lt;contributors&gt;&lt;authors&gt;&lt;author&gt;Smith, George Davey&lt;/author&gt;&lt;author&gt;Lawlor, Debbie A&lt;/author&gt;&lt;author&gt;Harbord, Roger&lt;/author&gt;&lt;author&gt;Timpson, Nic&lt;/author&gt;&lt;author&gt;Day, Ian&lt;/author&gt;&lt;author&gt;Ebrahim, Shah&lt;/author&gt;&lt;/authors&gt;&lt;/contributors&gt;&lt;titles&gt;&lt;title&gt;Clustered environments and randomized genes: a fundamental distinction between conventional and genetic epidemiology&lt;/title&gt;&lt;secondary-title&gt;PLoS Medicine&lt;/secondary-title&gt;&lt;/titles&gt;&lt;periodical&gt;&lt;full-title&gt;PLoS Medicine&lt;/full-title&gt;&lt;/periodical&gt;&lt;pages&gt;e352&lt;/pages&gt;&lt;volume&gt;4&lt;/volume&gt;&lt;number&gt;12&lt;/number&gt;&lt;dates&gt;&lt;year&gt;2007&lt;/year&gt;&lt;/dates&gt;&lt;isbn&gt;1549-1676&lt;/isbn&gt;&lt;urls&gt;&lt;/urls&gt;&lt;/record&gt;&lt;/Cite&gt;&lt;/EndNote&gt;</w:instrText>
        </w:r>
        <w:r w:rsidR="009347B0">
          <w:fldChar w:fldCharType="separate"/>
        </w:r>
        <w:r w:rsidRPr="00C068F5">
          <w:rPr>
            <w:noProof/>
            <w:vertAlign w:val="superscript"/>
          </w:rPr>
          <w:t>6</w:t>
        </w:r>
        <w:r w:rsidR="009347B0">
          <w:fldChar w:fldCharType="end"/>
        </w:r>
      </w:hyperlink>
      <w:r>
        <w:t xml:space="preserve">. In addition, the association between genetic factors and disease risk cannot be due to reverse causality </w:t>
      </w:r>
      <w:hyperlink w:anchor="_ENREF_5" w:tooltip="Lawlor, 2008 #72" w:history="1">
        <w:r w:rsidR="009347B0">
          <w:fldChar w:fldCharType="begin"/>
        </w:r>
        <w:r>
          <w:instrText xml:space="preserve"> ADDIN EN.CITE &lt;EndNote&gt;&lt;Cite&gt;&lt;Author&gt;Lawlor&lt;/Author&gt;&lt;Year&gt;2008&lt;/Year&gt;&lt;RecNum&gt;72&lt;/RecNum&gt;&lt;DisplayText&gt;&lt;style face="superscript"&gt;5&lt;/style&gt;&lt;/DisplayText&gt;&lt;record&gt;&lt;rec-number&gt;72&lt;/rec-number&gt;&lt;foreign-keys&gt;&lt;key app="EN" db-id="tx0fdteprax9foefxzixaseaztvpfe0s0p5p"&gt;72&lt;/key&gt;&lt;/foreign-keys&gt;&lt;ref-type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Medicine&lt;/secondary-title&gt;&lt;/titles&gt;&lt;periodical&gt;&lt;full-title&gt;Statistics in medicine&lt;/full-title&gt;&lt;/periodical&gt;&lt;pages&gt;1133-1163&lt;/pages&gt;&lt;volume&gt;27&lt;/volume&gt;&lt;number&gt;8&lt;/number&gt;&lt;dates&gt;&lt;year&gt;2008&lt;/year&gt;&lt;/dates&gt;&lt;isbn&gt;1097-0258&lt;/isbn&gt;&lt;urls&gt;&lt;/urls&gt;&lt;/record&gt;&lt;/Cite&gt;&lt;/EndNote&gt;</w:instrText>
        </w:r>
        <w:r w:rsidR="009347B0">
          <w:fldChar w:fldCharType="separate"/>
        </w:r>
        <w:r w:rsidRPr="00C068F5">
          <w:rPr>
            <w:noProof/>
            <w:vertAlign w:val="superscript"/>
          </w:rPr>
          <w:t>5</w:t>
        </w:r>
        <w:r w:rsidR="009347B0">
          <w:fldChar w:fldCharType="end"/>
        </w:r>
      </w:hyperlink>
      <w:r>
        <w:t>. Therefore, genetic variants can be used as a proxy for an exposure variable to study its effect on a disease outcome.</w:t>
      </w:r>
    </w:p>
    <w:p w:rsidR="00141017" w:rsidRDefault="00141017" w:rsidP="00141017">
      <w:pPr>
        <w:pStyle w:val="TextSection"/>
      </w:pPr>
      <w:r>
        <w:t xml:space="preserve">  MR study is an application of instrumental variable (IV) analysis by using genetic variants as IVs to study the causal effect of an exposure variable on a disease outcome. IV analysis is commonly used in econometrics to make causal inference from observational studies. As depicted in Figure 1, being valid IVs, genetic variants must satisfy three assumptions: 1. the genetic variants are associated with the exposure variable; 2. the genetic variants are independent of the confounders that confound the association between the exposure variable and the disease outcome; 3. the genetic variants only affect the disease outcome through the exposure variable. The third assumption is also known as the exclusion restriction assumption and indicates the independence between genetic variants and disease outcome given the exposure variable. The three assumptions are sufficient for testing the causal effect of the exposure variable on the disease outcome. At least another assumption, that is, all the associations in Figure 1 are linear and are not subject to interactions, is needed for causal effect size estimation </w:t>
      </w:r>
      <w:hyperlink w:anchor="_ENREF_5" w:tooltip="Lawlor, 2008 #72" w:history="1">
        <w:r w:rsidR="009347B0">
          <w:fldChar w:fldCharType="begin"/>
        </w:r>
        <w:r>
          <w:instrText xml:space="preserve"> ADDIN EN.CITE &lt;EndNote&gt;&lt;Cite&gt;&lt;Author&gt;Lawlor&lt;/Author&gt;&lt;Year&gt;2008&lt;/Year&gt;&lt;RecNum&gt;72&lt;/RecNum&gt;&lt;DisplayText&gt;&lt;style face="superscript"&gt;5&lt;/style&gt;&lt;/DisplayText&gt;&lt;record&gt;&lt;rec-number&gt;72&lt;/rec-number&gt;&lt;foreign-keys&gt;&lt;key app="EN" db-id="tx0fdteprax9foefxzixaseaztvpfe0s0p5p"&gt;72&lt;/key&gt;&lt;/foreign-keys&gt;&lt;ref-type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Medicine&lt;/secondary-title&gt;&lt;/titles&gt;&lt;periodical&gt;&lt;full-title&gt;Statistics in medicine&lt;/full-title&gt;&lt;/periodical&gt;&lt;pages&gt;1133-1163&lt;/pages&gt;&lt;volume&gt;27&lt;/volume&gt;&lt;number&gt;8&lt;/number&gt;&lt;dates&gt;&lt;year&gt;2008&lt;/year&gt;&lt;/dates&gt;&lt;isbn&gt;1097-0258&lt;/isbn&gt;&lt;urls&gt;&lt;/urls&gt;&lt;/record&gt;&lt;/Cite&gt;&lt;/EndNote&gt;</w:instrText>
        </w:r>
        <w:r w:rsidR="009347B0">
          <w:fldChar w:fldCharType="separate"/>
        </w:r>
        <w:r w:rsidRPr="00C068F5">
          <w:rPr>
            <w:noProof/>
            <w:vertAlign w:val="superscript"/>
          </w:rPr>
          <w:t>5</w:t>
        </w:r>
        <w:r w:rsidR="009347B0">
          <w:fldChar w:fldCharType="end"/>
        </w:r>
      </w:hyperlink>
      <w:r>
        <w:t xml:space="preserve">.                     </w:t>
      </w:r>
    </w:p>
    <w:p w:rsidR="00141017" w:rsidRDefault="00141017" w:rsidP="00141017">
      <w:pPr>
        <w:pStyle w:val="TextSection"/>
      </w:pPr>
      <w:r>
        <w:t xml:space="preserve">The disease outcomes in epidemiology studies are often binary, for example, type 2 diabetes (T2D). The most commonly used IV analysis method for a binary outcome is the two-stage residual inclusion (2SRI) </w:t>
      </w:r>
      <w:hyperlink w:anchor="_ENREF_7" w:tooltip="Terza, 2008 #76" w:history="1">
        <w:r w:rsidR="009347B0">
          <w:fldChar w:fldCharType="begin"/>
        </w:r>
        <w:r>
          <w:instrText xml:space="preserve"> ADDIN EN.CITE &lt;EndNote&gt;&lt;Cite&gt;&lt;Author&gt;Terza&lt;/Author&gt;&lt;Year&gt;2008&lt;/Year&gt;&lt;RecNum&gt;76&lt;/RecNum&gt;&lt;DisplayText&gt;&lt;style face="superscript"&gt;7&lt;/style&gt;&lt;/DisplayText&gt;&lt;record&gt;&lt;rec-number&gt;76&lt;/rec-number&gt;&lt;foreign-keys&gt;&lt;key app="EN" db-id="tx0fdteprax9foefxzixaseaztvpfe0s0p5p"&gt;76&lt;/key&gt;&lt;/foreign-keys&gt;&lt;ref-type name="Journal Article"&gt;17&lt;/ref-type&gt;&lt;contributors&gt;&lt;authors&gt;&lt;author&gt;Terza, Joseph V&lt;/author&gt;&lt;author&gt;Basu, Anirban&lt;/author&gt;&lt;author&gt;Rathouz, Paul J&lt;/author&gt;&lt;/authors&gt;&lt;/contributors&gt;&lt;titles&gt;&lt;title&gt;Two-stage residual inclusion estimation: addressing endogeneity in health econometric modeling&lt;/title&gt;&lt;secondary-title&gt;Journal of Health Economics&lt;/secondary-title&gt;&lt;/titles&gt;&lt;periodical&gt;&lt;full-title&gt;Journal of health economics&lt;/full-title&gt;&lt;/periodical&gt;&lt;pages&gt;531-543&lt;/pages&gt;&lt;volume&gt;27&lt;/volume&gt;&lt;number&gt;3&lt;/number&gt;&lt;dates&gt;&lt;year&gt;2008&lt;/year&gt;&lt;/dates&gt;&lt;isbn&gt;0167-6296&lt;/isbn&gt;&lt;urls&gt;&lt;/urls&gt;&lt;/record&gt;&lt;/Cite&gt;&lt;/EndNote&gt;</w:instrText>
        </w:r>
        <w:r w:rsidR="009347B0">
          <w:fldChar w:fldCharType="separate"/>
        </w:r>
        <w:r w:rsidRPr="00A50BC9">
          <w:rPr>
            <w:noProof/>
            <w:vertAlign w:val="superscript"/>
          </w:rPr>
          <w:t>7</w:t>
        </w:r>
        <w:r w:rsidR="009347B0">
          <w:fldChar w:fldCharType="end"/>
        </w:r>
      </w:hyperlink>
      <w:r>
        <w:t xml:space="preserve">. Specifically, a linear regression model is fitted in the first stage for the exposure variable using the IV(s) and measured covariates. In the second stage, a nonlinear model is fitted for the binary disease outcome using the exposure variable, </w:t>
      </w:r>
      <w:r>
        <w:lastRenderedPageBreak/>
        <w:t xml:space="preserve">measured covariates, and residuals from the first stage linear regression model. The general idea of 2SRI is using the residuals from the first stage regression as a proxy of the unmeasured confounders. 2SRI is also known as the control function method for IV analysis </w:t>
      </w:r>
      <w:hyperlink w:anchor="_ENREF_8" w:tooltip="Wooldridge, 2010 #75" w:history="1">
        <w:r w:rsidR="009347B0">
          <w:fldChar w:fldCharType="begin"/>
        </w:r>
        <w:r>
          <w:instrText xml:space="preserve"> ADDIN EN.CITE &lt;EndNote&gt;&lt;Cite&gt;&lt;Author&gt;Wooldridge&lt;/Author&gt;&lt;Year&gt;2010&lt;/Year&gt;&lt;RecNum&gt;75&lt;/RecNum&gt;&lt;DisplayText&gt;&lt;style face="superscript"&gt;8&lt;/style&gt;&lt;/DisplayText&gt;&lt;record&gt;&lt;rec-number&gt;75&lt;/rec-number&gt;&lt;foreign-keys&gt;&lt;key app="EN" db-id="tx0fdteprax9foefxzixaseaztvpfe0s0p5p"&gt;75&lt;/key&gt;&lt;/foreign-keys&gt;&lt;ref-type name="Book"&gt;6&lt;/ref-type&gt;&lt;contributors&gt;&lt;authors&gt;&lt;author&gt;Wooldridge, Jeffrey M&lt;/author&gt;&lt;/authors&gt;&lt;/contributors&gt;&lt;titles&gt;&lt;title&gt;Econometric analysis of cross section and panel data&lt;/title&gt;&lt;/titles&gt;&lt;dates&gt;&lt;year&gt;2010&lt;/year&gt;&lt;/dates&gt;&lt;publisher&gt;MIT press&lt;/publisher&gt;&lt;isbn&gt;0262232588&lt;/isbn&gt;&lt;urls&gt;&lt;/urls&gt;&lt;/record&gt;&lt;/Cite&gt;&lt;/EndNote&gt;</w:instrText>
        </w:r>
        <w:r w:rsidR="009347B0">
          <w:fldChar w:fldCharType="separate"/>
        </w:r>
        <w:r w:rsidRPr="00A50BC9">
          <w:rPr>
            <w:noProof/>
            <w:vertAlign w:val="superscript"/>
          </w:rPr>
          <w:t>8</w:t>
        </w:r>
        <w:r w:rsidR="009347B0">
          <w:fldChar w:fldCharType="end"/>
        </w:r>
      </w:hyperlink>
      <w:r>
        <w:t xml:space="preserve"> and has been used in MR studies with binary disease outcomes </w:t>
      </w:r>
      <w:hyperlink w:anchor="_ENREF_9" w:tooltip="Holmes, 2014 #77" w:history="1">
        <w:r w:rsidR="009347B0">
          <w:fldChar w:fldCharType="begin"/>
        </w:r>
        <w:r>
          <w:instrText xml:space="preserve"> ADDIN EN.CITE &lt;EndNote&gt;&lt;Cite&gt;&lt;Author&gt;Holmes&lt;/Author&gt;&lt;Year&gt;2014&lt;/Year&gt;&lt;RecNum&gt;77&lt;/RecNum&gt;&lt;DisplayText&gt;&lt;style face="superscript"&gt;9&lt;/style&gt;&lt;/DisplayText&gt;&lt;record&gt;&lt;rec-number&gt;77&lt;/rec-number&gt;&lt;foreign-keys&gt;&lt;key app="EN" db-id="tx0fdteprax9foefxzixaseaztvpfe0s0p5p"&gt;77&lt;/key&gt;&lt;/foreign-keys&gt;&lt;ref-type name="Journal Article"&gt;17&lt;/ref-type&gt;&lt;contributors&gt;&lt;authors&gt;&lt;author&gt;Holmes, Michael V&lt;/author&gt;&lt;author&gt;Lange, Leslie A&lt;/author&gt;&lt;author&gt;Palmer, Tom&lt;/author&gt;&lt;author&gt;Lanktree, Matthew B&lt;/author&gt;&lt;author&gt;North, Kari E&lt;/author&gt;&lt;author&gt;Almoguera, Berta&lt;/author&gt;&lt;author&gt;Buxbaum, Sarah&lt;/author&gt;&lt;author&gt;Chandrupatla, Hareesh R&lt;/author&gt;&lt;author&gt;Elbers, Clara C&lt;/author&gt;&lt;author&gt;Guo, Yiran&lt;/author&gt;&lt;/authors&gt;&lt;/contributors&gt;&lt;titles&gt;&lt;title&gt;Causal effects of body mass index on cardiometabolic traits and events: a mendelian randomization analysis&lt;/title&gt;&lt;secondary-title&gt;The American Journal of Human Genetics&lt;/secondary-title&gt;&lt;/titles&gt;&lt;periodical&gt;&lt;full-title&gt;The American Journal of Human Genetics&lt;/full-title&gt;&lt;/periodical&gt;&lt;pages&gt;198-208&lt;/pages&gt;&lt;volume&gt;94&lt;/volume&gt;&lt;number&gt;2&lt;/number&gt;&lt;dates&gt;&lt;year&gt;2014&lt;/year&gt;&lt;/dates&gt;&lt;isbn&gt;0002-9297&lt;/isbn&gt;&lt;urls&gt;&lt;/urls&gt;&lt;/record&gt;&lt;/Cite&gt;&lt;/EndNote&gt;</w:instrText>
        </w:r>
        <w:r w:rsidR="009347B0">
          <w:fldChar w:fldCharType="separate"/>
        </w:r>
        <w:r w:rsidRPr="00A50BC9">
          <w:rPr>
            <w:noProof/>
            <w:vertAlign w:val="superscript"/>
          </w:rPr>
          <w:t>9</w:t>
        </w:r>
        <w:r w:rsidR="009347B0">
          <w:fldChar w:fldCharType="end"/>
        </w:r>
      </w:hyperlink>
      <w:r>
        <w:t xml:space="preserve">. A Wald test using robust standard errors or bootstrapped standard errors is recommended for testing the significance of the causal effect in 2SRI </w:t>
      </w:r>
      <w:hyperlink w:anchor="_ENREF_8" w:tooltip="Wooldridge, 2010 #75" w:history="1">
        <w:r w:rsidR="009347B0">
          <w:fldChar w:fldCharType="begin"/>
        </w:r>
        <w:r>
          <w:instrText xml:space="preserve"> ADDIN EN.CITE &lt;EndNote&gt;&lt;Cite&gt;&lt;Author&gt;Wooldridge&lt;/Author&gt;&lt;Year&gt;2010&lt;/Year&gt;&lt;RecNum&gt;75&lt;/RecNum&gt;&lt;DisplayText&gt;&lt;style face="superscript"&gt;8&lt;/style&gt;&lt;/DisplayText&gt;&lt;record&gt;&lt;rec-number&gt;75&lt;/rec-number&gt;&lt;foreign-keys&gt;&lt;key app="EN" db-id="tx0fdteprax9foefxzixaseaztvpfe0s0p5p"&gt;75&lt;/key&gt;&lt;/foreign-keys&gt;&lt;ref-type name="Book"&gt;6&lt;/ref-type&gt;&lt;contributors&gt;&lt;authors&gt;&lt;author&gt;Wooldridge, Jeffrey M&lt;/author&gt;&lt;/authors&gt;&lt;/contributors&gt;&lt;titles&gt;&lt;title&gt;Econometric analysis of cross section and panel data&lt;/title&gt;&lt;/titles&gt;&lt;dates&gt;&lt;year&gt;2010&lt;/year&gt;&lt;/dates&gt;&lt;publisher&gt;MIT press&lt;/publisher&gt;&lt;isbn&gt;0262232588&lt;/isbn&gt;&lt;urls&gt;&lt;/urls&gt;&lt;/record&gt;&lt;/Cite&gt;&lt;/EndNote&gt;</w:instrText>
        </w:r>
        <w:r w:rsidR="009347B0">
          <w:fldChar w:fldCharType="separate"/>
        </w:r>
        <w:r w:rsidRPr="00A50BC9">
          <w:rPr>
            <w:noProof/>
            <w:vertAlign w:val="superscript"/>
          </w:rPr>
          <w:t>8</w:t>
        </w:r>
        <w:r w:rsidR="009347B0">
          <w:fldChar w:fldCharType="end"/>
        </w:r>
      </w:hyperlink>
      <w:r>
        <w:t xml:space="preserve">. </w:t>
      </w:r>
    </w:p>
    <w:p w:rsidR="00141017" w:rsidRDefault="00141017" w:rsidP="00141017">
      <w:pPr>
        <w:pStyle w:val="TextSection"/>
      </w:pPr>
      <w:r>
        <w:t>MR analysis is a very attractive approach for causal inference analysis from observational studies, especially for the exposure variables that are difficult to be studied using RCTs, such as body mass index (BMI). However, MR studies are subject to strong assumptions. Although the first two assumptions are not difficult to satisfy</w:t>
      </w:r>
      <w:r>
        <w:rPr>
          <w:rFonts w:hint="eastAsia"/>
          <w:lang w:eastAsia="zh-CN"/>
        </w:rPr>
        <w:t xml:space="preserve"> as described above</w:t>
      </w:r>
      <w:r>
        <w:t>, there may be violations of the exclusion restriction assumption</w:t>
      </w:r>
      <w:r>
        <w:rPr>
          <w:rFonts w:hint="eastAsia"/>
          <w:lang w:eastAsia="zh-CN"/>
        </w:rPr>
        <w:t>,</w:t>
      </w:r>
      <w:r>
        <w:t xml:space="preserve"> including </w:t>
      </w:r>
      <w:proofErr w:type="spellStart"/>
      <w:r>
        <w:rPr>
          <w:rFonts w:hint="eastAsia"/>
          <w:lang w:eastAsia="zh-CN"/>
        </w:rPr>
        <w:t>p</w:t>
      </w:r>
      <w:r>
        <w:t>leiotropy</w:t>
      </w:r>
      <w:proofErr w:type="spellEnd"/>
      <w:r>
        <w:t xml:space="preserve">, </w:t>
      </w:r>
      <w:r>
        <w:rPr>
          <w:lang w:eastAsia="zh-CN"/>
        </w:rPr>
        <w:t xml:space="preserve">LD, and population stratification </w:t>
      </w:r>
      <w:r w:rsidR="009347B0">
        <w:fldChar w:fldCharType="begin"/>
      </w:r>
      <w:r>
        <w:instrText xml:space="preserve"> ADDIN EN.CITE &lt;EndNote&gt;&lt;Cite&gt;&lt;Author&gt;Lawlor&lt;/Author&gt;&lt;Year&gt;2008&lt;/Year&gt;&lt;RecNum&gt;72&lt;/RecNum&gt;&lt;DisplayText&gt;&lt;style face="superscript"&gt;5; 10&lt;/style&gt;&lt;/DisplayText&gt;&lt;record&gt;&lt;rec-number&gt;72&lt;/rec-number&gt;&lt;foreign-keys&gt;&lt;key app="EN" db-id="tx0fdteprax9foefxzixaseaztvpfe0s0p5p"&gt;72&lt;/key&gt;&lt;/foreign-keys&gt;&lt;ref-type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Medicine&lt;/secondary-title&gt;&lt;/titles&gt;&lt;periodical&gt;&lt;full-title&gt;Statistics in medicine&lt;/full-title&gt;&lt;/periodical&gt;&lt;pages&gt;1133-1163&lt;/pages&gt;&lt;volume&gt;27&lt;/volume&gt;&lt;number&gt;8&lt;/number&gt;&lt;dates&gt;&lt;year&gt;2008&lt;/year&gt;&lt;/dates&gt;&lt;isbn&gt;1097-0258&lt;/isbn&gt;&lt;urls&gt;&lt;/urls&gt;&lt;/record&gt;&lt;/Cite&gt;&lt;Cite&gt;&lt;Author&gt;VanderWeele&lt;/Author&gt;&lt;Year&gt;2014&lt;/Year&gt;&lt;RecNum&gt;79&lt;/RecNum&gt;&lt;record&gt;&lt;rec-number&gt;79&lt;/rec-number&gt;&lt;foreign-keys&gt;&lt;key app="EN" db-id="tx0fdteprax9foefxzixaseaztvpfe0s0p5p"&gt;79&lt;/key&gt;&lt;/foreign-keys&gt;&lt;ref-type name="Journal Article"&gt;17&lt;/ref-type&gt;&lt;contributors&gt;&lt;authors&gt;&lt;author&gt;VanderWeele, Tyler J&lt;/author&gt;&lt;author&gt;Tchetgen, Eric J Tchetgen&lt;/author&gt;&lt;author&gt;Cornelis, Marilyn&lt;/author&gt;&lt;author&gt;Kraft, Peter&lt;/author&gt;&lt;/authors&gt;&lt;/contributors&gt;&lt;titles&gt;&lt;title&gt;Methodological Challenges in Mendelian Randomization&lt;/title&gt;&lt;secondary-title&gt;Epidemiology&lt;/secondary-title&gt;&lt;/titles&gt;&lt;periodical&gt;&lt;full-title&gt;Epidemiology&lt;/full-title&gt;&lt;/periodical&gt;&lt;pages&gt;427-435&lt;/pages&gt;&lt;volume&gt;25&lt;/volume&gt;&lt;number&gt;3&lt;/number&gt;&lt;dates&gt;&lt;year&gt;2014&lt;/year&gt;&lt;/dates&gt;&lt;isbn&gt;1044-3983&lt;/isbn&gt;&lt;urls&gt;&lt;/urls&gt;&lt;/record&gt;&lt;/Cite&gt;&lt;/EndNote&gt;</w:instrText>
      </w:r>
      <w:r w:rsidR="009347B0">
        <w:fldChar w:fldCharType="separate"/>
      </w:r>
      <w:hyperlink w:anchor="_ENREF_5" w:tooltip="Lawlor, 2008 #72" w:history="1">
        <w:r w:rsidRPr="00A50BC9">
          <w:rPr>
            <w:noProof/>
            <w:vertAlign w:val="superscript"/>
          </w:rPr>
          <w:t>5</w:t>
        </w:r>
      </w:hyperlink>
      <w:r w:rsidRPr="00A50BC9">
        <w:rPr>
          <w:noProof/>
          <w:vertAlign w:val="superscript"/>
        </w:rPr>
        <w:t xml:space="preserve">; </w:t>
      </w:r>
      <w:hyperlink w:anchor="_ENREF_10" w:tooltip="VanderWeele, 2014 #79" w:history="1">
        <w:r w:rsidRPr="00A50BC9">
          <w:rPr>
            <w:noProof/>
            <w:vertAlign w:val="superscript"/>
          </w:rPr>
          <w:t>10</w:t>
        </w:r>
      </w:hyperlink>
      <w:r w:rsidR="009347B0">
        <w:fldChar w:fldCharType="end"/>
      </w:r>
      <w:r>
        <w:t xml:space="preserve">. The exclusion restriction assumption is often very difficult to validate. Moreover, a single genetic variant, usually a single nucleotide polymorphism (SNP), only explains a small proportion of the total variation in the exposure variable. Hence the genetic variant might turn out to be a weak IV, which can be a challenge in the MR studies, leading to inconclusive and insignificant results. Multiple SNPs or a genetic risk score (GRS), which is a weighted count of effect alleles of multiple SNPs, have been used to alleviate the weak IV problem and increase the statistical power in MR studies </w:t>
      </w:r>
      <w:r w:rsidR="009347B0">
        <w:fldChar w:fldCharType="begin">
          <w:fldData xml:space="preserve">PEVuZE5vdGU+PENpdGU+PEF1dGhvcj5Ib2xtZXM8L0F1dGhvcj48WWVhcj4yMDE0PC9ZZWFyPjxS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</w:fldData>
        </w:fldChar>
      </w:r>
      <w:r>
        <w:instrText xml:space="preserve"> ADDIN EN.CITE </w:instrText>
      </w:r>
      <w:r w:rsidR="009347B0">
        <w:fldChar w:fldCharType="begin">
          <w:fldData xml:space="preserve">PEVuZE5vdGU+PENpdGU+PEF1dGhvcj5Ib2xtZXM8L0F1dGhvcj48WWVhcj4yMDE0PC9ZZWFyPjxS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</w:fldData>
        </w:fldChar>
      </w:r>
      <w:r>
        <w:instrText xml:space="preserve"> ADDIN EN.CITE.DATA </w:instrText>
      </w:r>
      <w:r w:rsidR="009347B0">
        <w:fldChar w:fldCharType="end"/>
      </w:r>
      <w:r w:rsidR="009347B0">
        <w:fldChar w:fldCharType="separate"/>
      </w:r>
      <w:hyperlink w:anchor="_ENREF_9" w:tooltip="Holmes, 2014 #77" w:history="1">
        <w:r w:rsidRPr="00D5014D">
          <w:rPr>
            <w:noProof/>
            <w:vertAlign w:val="superscript"/>
          </w:rPr>
          <w:t>9</w:t>
        </w:r>
      </w:hyperlink>
      <w:r w:rsidRPr="00D5014D">
        <w:rPr>
          <w:noProof/>
          <w:vertAlign w:val="superscript"/>
        </w:rPr>
        <w:t xml:space="preserve">; </w:t>
      </w:r>
      <w:hyperlink w:anchor="_ENREF_11" w:tooltip="Pierce, 2011 #82" w:history="1">
        <w:r w:rsidRPr="00D5014D">
          <w:rPr>
            <w:noProof/>
            <w:vertAlign w:val="superscript"/>
          </w:rPr>
          <w:t>11</w:t>
        </w:r>
      </w:hyperlink>
      <w:r w:rsidRPr="00D5014D">
        <w:rPr>
          <w:noProof/>
          <w:vertAlign w:val="superscript"/>
        </w:rPr>
        <w:t xml:space="preserve">; </w:t>
      </w:r>
      <w:hyperlink w:anchor="_ENREF_12" w:tooltip="Palmer, 2012 #101" w:history="1">
        <w:r w:rsidRPr="00D5014D">
          <w:rPr>
            <w:noProof/>
            <w:vertAlign w:val="superscript"/>
          </w:rPr>
          <w:t>12</w:t>
        </w:r>
      </w:hyperlink>
      <w:r w:rsidR="009347B0">
        <w:fldChar w:fldCharType="end"/>
      </w:r>
      <w:r>
        <w:t xml:space="preserve">. In addition, the possible violation of the exclusion restriction assumption can be alleviated by using multiple SNPs in MR studies </w:t>
      </w:r>
      <w:hyperlink w:anchor="_ENREF_5" w:tooltip="Lawlor, 2008 #72" w:history="1">
        <w:r w:rsidR="009347B0">
          <w:fldChar w:fldCharType="begin"/>
        </w:r>
        <w:r>
          <w:instrText xml:space="preserve"> ADDIN EN.CITE &lt;EndNote&gt;&lt;Cite&gt;&lt;Author&gt;Lawlor&lt;/Author&gt;&lt;Year&gt;2008&lt;/Year&gt;&lt;RecNum&gt;72&lt;/RecNum&gt;&lt;DisplayText&gt;&lt;style face="superscript"&gt;5&lt;/style&gt;&lt;/DisplayText&gt;&lt;record&gt;&lt;rec-number&gt;72&lt;/rec-number&gt;&lt;foreign-keys&gt;&lt;key app="EN" db-id="tx0fdteprax9foefxzixaseaztvpfe0s0p5p"&gt;72&lt;/key&gt;&lt;/foreign-keys&gt;&lt;ref-type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Medicine&lt;/secondary-title&gt;&lt;/titles&gt;&lt;periodical&gt;&lt;full-title&gt;Statistics in medicine&lt;/full-title&gt;&lt;/periodical&gt;&lt;pages&gt;1133-1163&lt;/pages&gt;&lt;volume&gt;27&lt;/volume&gt;&lt;number&gt;8&lt;/number&gt;&lt;dates&gt;&lt;year&gt;2008&lt;/year&gt;&lt;/dates&gt;&lt;isbn&gt;1097-0258&lt;/isbn&gt;&lt;urls&gt;&lt;/urls&gt;&lt;/record&gt;&lt;/Cite&gt;&lt;/EndNote&gt;</w:instrText>
        </w:r>
        <w:r w:rsidR="009347B0">
          <w:fldChar w:fldCharType="separate"/>
        </w:r>
        <w:r w:rsidRPr="00C068F5">
          <w:rPr>
            <w:noProof/>
            <w:vertAlign w:val="superscript"/>
          </w:rPr>
          <w:t>5</w:t>
        </w:r>
        <w:r w:rsidR="009347B0">
          <w:fldChar w:fldCharType="end"/>
        </w:r>
      </w:hyperlink>
      <w:r>
        <w:t xml:space="preserve">. </w:t>
      </w:r>
    </w:p>
    <w:p w:rsidR="00F231D4" w:rsidRDefault="00141017" w:rsidP="00141017">
      <w:pPr>
        <w:pStyle w:val="TextSection"/>
      </w:pPr>
      <w:r>
        <w:t xml:space="preserve">Another challenge in MR studies is that the exposure variables of interest are often time-varying (Figure 2), for example, BMI and high-density lipoprotein (HDL). Current MR </w:t>
      </w:r>
      <w:r>
        <w:lastRenderedPageBreak/>
        <w:t xml:space="preserve">analyses only use the exposure variable data from some single arbitrary time point, usually at the baseline level </w:t>
      </w:r>
      <w:r w:rsidR="009347B0">
        <w:fldChar w:fldCharType="begin">
          <w:fldData xml:space="preserve">PEVuZE5vdGU+PENpdGU+PEF1dGhvcj5Wb2lnaHQ8L0F1dGhvcj48WWVhcj4yMDEyPC9ZZWFyPjxS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</w:fldData>
        </w:fldChar>
      </w:r>
      <w:r>
        <w:instrText xml:space="preserve"> ADDIN EN.CITE </w:instrText>
      </w:r>
      <w:r w:rsidR="009347B0">
        <w:fldChar w:fldCharType="begin">
          <w:fldData xml:space="preserve">PEVuZE5vdGU+PENpdGU+PEF1dGhvcj5Wb2lnaHQ8L0F1dGhvcj48WWVhcj4yMDEyPC9ZZWFyPjxS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</w:fldData>
        </w:fldChar>
      </w:r>
      <w:r>
        <w:instrText xml:space="preserve"> ADDIN EN.CITE.DATA </w:instrText>
      </w:r>
      <w:r w:rsidR="009347B0">
        <w:fldChar w:fldCharType="end"/>
      </w:r>
      <w:r w:rsidR="009347B0">
        <w:fldChar w:fldCharType="separate"/>
      </w:r>
      <w:hyperlink w:anchor="_ENREF_9" w:tooltip="Holmes, 2014 #77" w:history="1">
        <w:r w:rsidRPr="00D5014D">
          <w:rPr>
            <w:noProof/>
            <w:vertAlign w:val="superscript"/>
          </w:rPr>
          <w:t>9</w:t>
        </w:r>
      </w:hyperlink>
      <w:r w:rsidRPr="00D5014D">
        <w:rPr>
          <w:noProof/>
          <w:vertAlign w:val="superscript"/>
        </w:rPr>
        <w:t xml:space="preserve">; </w:t>
      </w:r>
      <w:hyperlink w:anchor="_ENREF_13" w:tooltip="Voight, 2012 #83" w:history="1">
        <w:r w:rsidRPr="00D5014D">
          <w:rPr>
            <w:noProof/>
            <w:vertAlign w:val="superscript"/>
          </w:rPr>
          <w:t>13</w:t>
        </w:r>
      </w:hyperlink>
      <w:r w:rsidR="009347B0">
        <w:fldChar w:fldCharType="end"/>
      </w:r>
      <w:r>
        <w:t xml:space="preserve">, although longitudinal data of the time-varying exposures have been collected in many prospective cohort studies, </w:t>
      </w:r>
      <w:r>
        <w:rPr>
          <w:lang w:eastAsia="zh-CN"/>
        </w:rPr>
        <w:t xml:space="preserve">for example, the Framingham Heart Study (FHS) </w:t>
      </w:r>
      <w:hyperlink w:anchor="_ENREF_14" w:tooltip="Splansky, 2007 #50" w:history="1">
        <w:r w:rsidR="009347B0" w:rsidRPr="00BF2B5E">
          <w:fldChar w:fldCharType="begin"/>
        </w:r>
        <w:r>
          <w:instrText xml:space="preserve"> ADDIN EN.CITE &lt;EndNote&gt;&lt;Cite&gt;&lt;Author&gt;Splansky&lt;/Author&gt;&lt;Year&gt;2007&lt;/Year&gt;&lt;RecNum&gt;50&lt;/RecNum&gt;&lt;DisplayText&gt;&lt;style face="superscript"&gt;14&lt;/style&gt;&lt;/DisplayText&gt;&lt;record&gt;&lt;rec-number&gt;50&lt;/rec-number&gt;&lt;foreign-keys&gt;&lt;key app="EN" db-id="tx0fdteprax9foefxzixaseaztvpfe0s0p5p"&gt;50&lt;/key&gt;&lt;/foreign-keys&gt;&lt;ref-type name="Journal Article"&gt;17&lt;/ref-type&gt;&lt;contributors&gt;&lt;authors&gt;&lt;author&gt;Splansky, Greta Lee&lt;/author&gt;&lt;author&gt;Corey, Diane&lt;/author&gt;&lt;author&gt;Yang, Qiong&lt;/author&gt;&lt;author&gt;Atwood, Larry D&lt;/author&gt;&lt;author&gt;Cupples, L Adrienne&lt;/author&gt;&lt;author&gt;Benjamin, Emelia J&lt;/author&gt;&lt;author&gt;D&amp;apos;Agostino, Ralph B&lt;/author&gt;&lt;author&gt;Fox, Caroline S&lt;/author&gt;&lt;author&gt;Larson, Martin G&lt;/author&gt;&lt;author&gt;Murabito, Joanne M&lt;/author&gt;&lt;/authors&gt;&lt;/contributors&gt;&lt;titles&gt;&lt;title&gt;The third generation cohort of the National Heart, Lung, and Blood Institute&amp;apos;s Framingham Heart Study: design, recruitment, and initial examination&lt;/title&gt;&lt;secondary-title&gt;American journal of epidemiology&lt;/secondary-title&gt;&lt;/titles&gt;&lt;periodical&gt;&lt;full-title&gt;American journal of epidemiology&lt;/full-title&gt;&lt;/periodical&gt;&lt;pages&gt;1328-1335&lt;/pages&gt;&lt;volume&gt;165&lt;/volume&gt;&lt;number&gt;11&lt;/number&gt;&lt;dates&gt;&lt;year&gt;2007&lt;/year&gt;&lt;/dates&gt;&lt;isbn&gt;0002-9262&lt;/isbn&gt;&lt;urls&gt;&lt;/urls&gt;&lt;/record&gt;&lt;/Cite&gt;&lt;/EndNote&gt;</w:instrText>
        </w:r>
        <w:r w:rsidR="009347B0" w:rsidRPr="00BF2B5E">
          <w:fldChar w:fldCharType="separate"/>
        </w:r>
        <w:r w:rsidRPr="00D5014D">
          <w:rPr>
            <w:noProof/>
            <w:vertAlign w:val="superscript"/>
          </w:rPr>
          <w:t>14</w:t>
        </w:r>
        <w:r w:rsidR="009347B0" w:rsidRPr="00BF2B5E">
          <w:fldChar w:fldCharType="end"/>
        </w:r>
      </w:hyperlink>
      <w:r>
        <w:t xml:space="preserve">. A time-varying exposure may vary substantially over time, and a single measurement is often not adequate in capturing the time-varying information. Furthermore, the exposure variables that change continuously over one’s lifespan might have a cumulative effect on the risk of a disease, e.g., lifelong reduced plasma levels of triglycerides-rich lipoproteins reduce the risk of CHD </w:t>
      </w:r>
      <w:hyperlink w:anchor="_ENREF_15" w:tooltip="Cohorts, 2014 #98" w:history="1">
        <w:r w:rsidR="009347B0">
          <w:fldChar w:fldCharType="begin"/>
        </w:r>
        <w:r>
          <w:instrText xml:space="preserve"> ADDIN EN.CITE &lt;EndNote&gt;&lt;Cite&gt;&lt;Author&gt;Cohorts&lt;/Author&gt;&lt;Year&gt;2014&lt;/Year&gt;&lt;RecNum&gt;98&lt;/RecNum&gt;&lt;DisplayText&gt;&lt;style face="superscript"&gt;15&lt;/style&gt;&lt;/DisplayText&gt;&lt;record&gt;&lt;rec-number&gt;98&lt;/rec-number&gt;&lt;foreign-keys&gt;&lt;key app="EN" db-id="tx0fdteprax9foefxzixaseaztvpfe0s0p5p"&gt;98&lt;/key&gt;&lt;/foreign-keys&gt;&lt;ref-type name="Journal Article"&gt;17&lt;/ref-type&gt;&lt;contributors&gt;&lt;authors&gt;&lt;author&gt;Cohorts, Discovery&lt;/author&gt;&lt;/authors&gt;&lt;/contributors&gt;&lt;titles&gt;&lt;title&gt;Loss-of-function mutations in APOC3, triglycerides, and coronary disease&lt;/title&gt;&lt;secondary-title&gt;New Engl J Medicine&lt;/secondary-title&gt;&lt;/titles&gt;&lt;periodical&gt;&lt;full-title&gt;New Engl J Medicine&lt;/full-title&gt;&lt;/periodical&gt;&lt;pages&gt;22-31&lt;/pages&gt;&lt;volume&gt;371&lt;/volume&gt;&lt;number&gt;1&lt;/number&gt;&lt;dates&gt;&lt;year&gt;2014&lt;/year&gt;&lt;/dates&gt;&lt;urls&gt;&lt;/urls&gt;&lt;/record&gt;&lt;/Cite&gt;&lt;/EndNote&gt;</w:instrText>
        </w:r>
        <w:r w:rsidR="009347B0">
          <w:fldChar w:fldCharType="separate"/>
        </w:r>
        <w:r w:rsidRPr="00D5014D">
          <w:rPr>
            <w:noProof/>
            <w:vertAlign w:val="superscript"/>
          </w:rPr>
          <w:t>15</w:t>
        </w:r>
        <w:r w:rsidR="009347B0">
          <w:fldChar w:fldCharType="end"/>
        </w:r>
      </w:hyperlink>
      <w:r>
        <w:t xml:space="preserve">. Davis et al. pointed out that using a single measure of a time-varying exposure could underestimate the relationship between the exposure variable and the outcome variable </w:t>
      </w:r>
      <w:hyperlink w:anchor="_ENREF_16" w:tooltip="Davis, 1990 #94" w:history="1">
        <w:r w:rsidR="009347B0">
          <w:fldChar w:fldCharType="begin"/>
        </w:r>
        <w:r>
          <w:instrText xml:space="preserve"> ADDIN EN.CITE &lt;EndNote&gt;&lt;Cite&gt;&lt;Author&gt;Davis&lt;/Author&gt;&lt;Year&gt;1990&lt;/Year&gt;&lt;RecNum&gt;94&lt;/RecNum&gt;&lt;DisplayText&gt;&lt;style face="superscript"&gt;16&lt;/style&gt;&lt;/DisplayText&gt;&lt;record&gt;&lt;rec-number&gt;94&lt;/rec-number&gt;&lt;foreign-keys&gt;&lt;key app="EN" db-id="tx0fdteprax9foefxzixaseaztvpfe0s0p5p"&gt;94&lt;/key&gt;&lt;/foreign-keys&gt;&lt;ref-type name="Journal Article"&gt;17&lt;/ref-type&gt;&lt;contributors&gt;&lt;authors&gt;&lt;author&gt;Davis, CE&lt;/author&gt;&lt;author&gt;Rifkind, Basil M&lt;/author&gt;&lt;author&gt;Brenner, Hermann&lt;/author&gt;&lt;author&gt;Gordon, David J&lt;/author&gt;&lt;/authors&gt;&lt;/contributors&gt;&lt;titles&gt;&lt;title&gt;A single cholesterol measurement underestimates the risk of coronary heart disease: an empirical example from the Lipid Research Clinics Mortality Follow-up Study&lt;/title&gt;&lt;secondary-title&gt;Jama&lt;/secondary-title&gt;&lt;/titles&gt;&lt;periodical&gt;&lt;full-title&gt;Jama&lt;/full-title&gt;&lt;/periodical&gt;&lt;pages&gt;3044-3046&lt;/pages&gt;&lt;volume&gt;264&lt;/volume&gt;&lt;number&gt;23&lt;/number&gt;&lt;dates&gt;&lt;year&gt;1990&lt;/year&gt;&lt;/dates&gt;&lt;isbn&gt;0098-7484&lt;/isbn&gt;&lt;urls&gt;&lt;/urls&gt;&lt;/record&gt;&lt;/Cite&gt;&lt;/EndNote&gt;</w:instrText>
        </w:r>
        <w:r w:rsidR="009347B0">
          <w:fldChar w:fldCharType="separate"/>
        </w:r>
        <w:r w:rsidRPr="00D5014D">
          <w:rPr>
            <w:noProof/>
            <w:vertAlign w:val="superscript"/>
          </w:rPr>
          <w:t>16</w:t>
        </w:r>
        <w:r w:rsidR="009347B0">
          <w:fldChar w:fldCharType="end"/>
        </w:r>
      </w:hyperlink>
      <w:r>
        <w:t xml:space="preserve">. More importantly, it is the lifetime genetic effect on the exposure that is assumed and estimated in the MR analysis framework, which, however, is unlikely to be obtained with cross-sectional exposure data </w:t>
      </w:r>
      <w:hyperlink w:anchor="_ENREF_17" w:tooltip="Evans, 2015 #102" w:history="1">
        <w:r w:rsidR="009347B0">
          <w:fldChar w:fldCharType="begin"/>
        </w:r>
        <w:r>
          <w:instrText xml:space="preserve"> ADDIN EN.CITE &lt;EndNote&gt;&lt;Cite&gt;&lt;Author&gt;Evans&lt;/Author&gt;&lt;Year&gt;2015&lt;/Year&gt;&lt;RecNum&gt;102&lt;/RecNum&gt;&lt;DisplayText&gt;&lt;style face="superscript"&gt;17&lt;/style&gt;&lt;/DisplayText&gt;&lt;record&gt;&lt;rec-number&gt;102&lt;/rec-number&gt;&lt;foreign-keys&gt;&lt;key app="EN" db-id="tx0fdteprax9foefxzixaseaztvpfe0s0p5p"&gt;102&lt;/key&gt;&lt;/foreign-keys&gt;&lt;ref-type name="Journal Article"&gt;17&lt;/ref-type&gt;&lt;contributors&gt;&lt;authors&gt;&lt;author&gt;Evans, David M&lt;/author&gt;&lt;author&gt;Davey Smith, George&lt;/author&gt;&lt;/authors&gt;&lt;/contributors&gt;&lt;titles&gt;&lt;title&gt;Mendelian Randomization: New Applications in the Coming Age of Hypothesis-Free Causality&lt;/title&gt;&lt;secondary-title&gt;Annual review of genomics and human genetics&lt;/secondary-title&gt;&lt;/titles&gt;&lt;periodical&gt;&lt;full-title&gt;Annual review of genomics and human genetics&lt;/full-title&gt;&lt;/periodical&gt;&lt;number&gt;0&lt;/number&gt;&lt;dates&gt;&lt;year&gt;2015&lt;/year&gt;&lt;/dates&gt;&lt;isbn&gt;1527-8204&lt;/isbn&gt;&lt;urls&gt;&lt;/urls&gt;&lt;/record&gt;&lt;/Cite&gt;&lt;/EndNote&gt;</w:instrText>
        </w:r>
        <w:r w:rsidR="009347B0">
          <w:fldChar w:fldCharType="separate"/>
        </w:r>
        <w:r w:rsidRPr="008018E3">
          <w:rPr>
            <w:noProof/>
            <w:vertAlign w:val="superscript"/>
          </w:rPr>
          <w:t>17</w:t>
        </w:r>
        <w:r w:rsidR="009347B0">
          <w:fldChar w:fldCharType="end"/>
        </w:r>
      </w:hyperlink>
      <w:r>
        <w:t xml:space="preserve">. Given the limitation, how should the longitudinal data of a time-varying exposure variable be incorporated in an MR analysis? Here we propose modeling longitudinal data using functional data analysis methods. Specifically, the underlying individual curve of the time-varying exposure variable is recovered using </w:t>
      </w:r>
      <w:r>
        <w:rPr>
          <w:bCs/>
          <w:iCs/>
        </w:rPr>
        <w:t xml:space="preserve">the functional principal component analysis through conditional expectation (PACE) method, which is designed for modeling irregular and sparse longitudinal data </w:t>
      </w:r>
      <w:hyperlink w:anchor="_ENREF_18" w:tooltip="Yao, 2005 #88" w:history="1">
        <w:r w:rsidR="009347B0">
          <w:rPr>
            <w:bCs/>
            <w:iCs/>
          </w:rPr>
          <w:fldChar w:fldCharType="begin"/>
        </w:r>
        <w:r>
          <w:rPr>
            <w:bCs/>
            <w:iCs/>
          </w:rPr>
          <w:instrText xml:space="preserve"> ADDIN EN.CITE &lt;EndNote&gt;&lt;Cite&gt;&lt;Author&gt;Yao&lt;/Author&gt;&lt;Year&gt;2005&lt;/Year&gt;&lt;RecNum&gt;88&lt;/RecNum&gt;&lt;DisplayText&gt;&lt;style face="superscript"&gt;18&lt;/style&gt;&lt;/DisplayText&gt;&lt;record&gt;&lt;rec-number&gt;88&lt;/rec-number&gt;&lt;foreign-keys&gt;&lt;key app="EN" db-id="tx0fdteprax9foefxzixaseaztvpfe0s0p5p"&gt;88&lt;/key&gt;&lt;/foreign-keys&gt;&lt;ref-type name="Journal Article"&gt;17&lt;/ref-type&gt;&lt;contributors&gt;&lt;authors&gt;&lt;author&gt;Yao, Fang&lt;/author&gt;&lt;author&gt;Müller, Hans-Georg&lt;/author&gt;&lt;author&gt;Wang, Jane-Ling&lt;/author&gt;&lt;/authors&gt;&lt;/contributors&gt;&lt;titles&gt;&lt;title&gt;Functional data analysis for sparse longitudinal data&lt;/title&gt;&lt;secondary-title&gt;Journal of the American statistical association&lt;/secondary-title&gt;&lt;/titles&gt;&lt;periodical&gt;&lt;full-title&gt;Journal of the American statistical association&lt;/full-title&gt;&lt;/periodical&gt;&lt;pages&gt;577-590&lt;/pages&gt;&lt;volume&gt;100&lt;/volume&gt;&lt;number&gt;470&lt;/number&gt;&lt;dates&gt;&lt;year&gt;2005&lt;/year&gt;&lt;/dates&gt;&lt;isbn&gt;0162-1459&lt;/isbn&gt;&lt;urls&gt;&lt;/urls&gt;&lt;/record&gt;&lt;/Cite&gt;&lt;/EndNote&gt;</w:instrText>
        </w:r>
        <w:r w:rsidR="009347B0">
          <w:rPr>
            <w:bCs/>
            <w:iCs/>
          </w:rPr>
          <w:fldChar w:fldCharType="separate"/>
        </w:r>
        <w:r w:rsidRPr="008018E3">
          <w:rPr>
            <w:bCs/>
            <w:iCs/>
            <w:noProof/>
            <w:vertAlign w:val="superscript"/>
          </w:rPr>
          <w:t>18</w:t>
        </w:r>
        <w:r w:rsidR="009347B0">
          <w:rPr>
            <w:bCs/>
            <w:iCs/>
          </w:rPr>
          <w:fldChar w:fldCharType="end"/>
        </w:r>
      </w:hyperlink>
      <w:r>
        <w:rPr>
          <w:bCs/>
          <w:iCs/>
        </w:rPr>
        <w:t xml:space="preserve">. </w:t>
      </w:r>
      <w:r>
        <w:t>Then MR analysis is performed by assuming that the time-varying exposure variable has a cumulative effect or burden on the risk of the disease. W</w:t>
      </w:r>
      <w:r>
        <w:rPr>
          <w:bCs/>
          <w:iCs/>
        </w:rPr>
        <w:t xml:space="preserve">e propose two methods. For the first method, the cumulative burden of the time-varying exposure variable is calculated from the recovered curves and standard MR analysis is then performed using the cumulative burden of the exposure variable. The second method further assumes a </w:t>
      </w:r>
      <w:r>
        <w:rPr>
          <w:bCs/>
          <w:iCs/>
        </w:rPr>
        <w:lastRenderedPageBreak/>
        <w:t xml:space="preserve">time-varying genetic effect on the exposure variable, for which the functional regression models are used. Note that here we focus on testing if a time-varying exposure variable has causal effect on the risk of a disease, rather than effect size estimation. Our simulation studies mimicking real data show that the proposed functional data analysis-based methods incorporating longitudinal data have higher statistical power than the standard MR analysis using a single measurement of the time-varying exposure variable. The proposed method that assumes a time-varying genetic effect has the highest statistical power. We also demonstrated promising performance of the proposed methods by investigating if BMI has causal effect on the risk of T2D and CHD, and if HDL has causal effect on the risk of CHD using the FHS longitudinal data. To the best of our knowledge, this is the first work aiming to incorporate longitudinal data of a time-varying exposure variable in MR analysis to test its causal effect on a binary disease outcome. </w:t>
      </w:r>
      <w:r w:rsidR="00F231D4">
        <w:rPr>
          <w:bCs/>
          <w:iCs/>
        </w:rPr>
        <w:t xml:space="preserve">      </w:t>
      </w:r>
    </w:p>
    <w:p w:rsidR="00F231D4" w:rsidRDefault="00F231D4" w:rsidP="00F231D4">
      <w:pPr>
        <w:pStyle w:val="Heading2"/>
      </w:pPr>
      <w:bookmarkStart w:id="85" w:name="_Toc226426253"/>
    </w:p>
    <w:p w:rsidR="00F231D4" w:rsidRDefault="00F231D4" w:rsidP="00DB34AD">
      <w:pPr>
        <w:pStyle w:val="Heading2"/>
        <w:rPr>
          <w:i/>
        </w:rPr>
      </w:pPr>
      <w:bookmarkStart w:id="86" w:name="_Toc297926620"/>
      <w:bookmarkEnd w:id="85"/>
      <w:r w:rsidRPr="007C073F">
        <w:t>M</w:t>
      </w:r>
      <w:r>
        <w:t>aterial and Methods</w:t>
      </w:r>
      <w:bookmarkEnd w:id="86"/>
    </w:p>
    <w:p w:rsidR="00F231D4" w:rsidRPr="00DB34AD" w:rsidRDefault="00F231D4" w:rsidP="00DB34AD">
      <w:pPr>
        <w:pStyle w:val="Heading3"/>
        <w:rPr>
          <w:rFonts w:eastAsia="+mn-ea"/>
        </w:rPr>
      </w:pPr>
      <w:bookmarkStart w:id="87" w:name="_Toc297926621"/>
      <w:r w:rsidRPr="008B45D8">
        <w:rPr>
          <w:rFonts w:eastAsia="+mn-ea"/>
        </w:rPr>
        <w:t>Notation</w:t>
      </w:r>
      <w:bookmarkEnd w:id="87"/>
    </w:p>
    <w:p w:rsidR="00F231D4" w:rsidRPr="008B0889" w:rsidRDefault="00F231D4" w:rsidP="00F231D4">
      <w:pPr>
        <w:spacing w:line="480" w:lineRule="auto"/>
      </w:pPr>
      <w:r w:rsidRPr="00CD0070">
        <w:tab/>
      </w:r>
      <w:r w:rsidR="00F6776D">
        <w:t xml:space="preserve">We consider a </w:t>
      </w:r>
      <w:r w:rsidR="00F6776D" w:rsidRPr="00104262">
        <w:t>cohort study</w:t>
      </w:r>
      <w:r w:rsidR="00F6776D">
        <w:t xml:space="preserve"> for MR analysis. Suppose the cohort study has</w:t>
      </w:r>
      <w:r w:rsidR="00F6776D" w:rsidRPr="00104262">
        <w:t xml:space="preserve"> </w:t>
      </w:r>
      <w:r w:rsidR="00F6776D">
        <w:t>a total sample size</w:t>
      </w:r>
      <w:r w:rsidR="00F6776D" w:rsidRPr="00104262">
        <w:t xml:space="preserve"> of </w:t>
      </w:r>
      <m:oMath>
        <m:r>
          <w:rPr>
            <w:rFonts w:ascii="Cambria Math" w:hAnsi="Cambria Math"/>
          </w:rPr>
          <m:t>n</m:t>
        </m:r>
      </m:oMath>
      <w:r w:rsidR="00F6776D" w:rsidRPr="00104262">
        <w:t xml:space="preserve"> subjects. Let </w:t>
      </w:r>
      <m:oMath>
        <m:sSub>
          <m:sSubPr>
            <m:ctrlPr>
              <w:rPr>
                <w:rFonts w:ascii="Cambria Math" w:hAnsi="Cambria Math"/>
              </w:rPr>
            </m:ctrlPr>
          </m:sSubPr>
          <m:e>
            <m:r>
              <w:rPr>
                <w:rFonts w:ascii="Cambria Math" w:hAnsi="Cambria Math"/>
              </w:rPr>
              <m:t>y</m:t>
            </m:r>
          </m:e>
          <m:sub>
            <m:r>
              <w:rPr>
                <w:rFonts w:ascii="Cambria Math" w:hAnsi="Cambria Math"/>
              </w:rPr>
              <m:t>i</m:t>
            </m:r>
          </m:sub>
        </m:sSub>
      </m:oMath>
      <w:r w:rsidR="00F6776D">
        <w:rPr>
          <w:iCs/>
        </w:rPr>
        <w:t xml:space="preserve"> be the binary disease outcome recorded </w:t>
      </w:r>
      <w:r w:rsidR="00F6776D" w:rsidRPr="00104262">
        <w:t xml:space="preserve">at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F6776D">
        <w:rPr>
          <w:iCs/>
        </w:rPr>
        <w:t xml:space="preserve">, </w:t>
      </w:r>
      <m:oMath>
        <m:sSub>
          <m:sSubPr>
            <m:ctrlPr>
              <w:rPr>
                <w:rFonts w:ascii="Cambria Math" w:hAnsi="Cambria Math"/>
              </w:rPr>
            </m:ctrlPr>
          </m:sSubPr>
          <m:e>
            <m:r>
              <w:rPr>
                <w:rFonts w:ascii="Cambria Math" w:hAnsi="Cambria Math"/>
              </w:rPr>
              <m:t>y</m:t>
            </m:r>
          </m:e>
          <m:sub>
            <m:r>
              <w:rPr>
                <w:rFonts w:ascii="Cambria Math" w:hAnsi="Cambria Math"/>
              </w:rPr>
              <m:t>i</m:t>
            </m:r>
          </m:sub>
        </m:sSub>
        <m:r>
          <m:rPr>
            <m:sty m:val="p"/>
          </m:rPr>
          <w:rPr>
            <w:rFonts w:ascii="Cambria Math" w:hAnsi="Cambria Math"/>
          </w:rPr>
          <m:t xml:space="preserve">=0 </m:t>
        </m:r>
      </m:oMath>
      <w:r w:rsidR="00F6776D">
        <w:rPr>
          <w:iCs/>
        </w:rPr>
        <w:t xml:space="preserve">or 1, for </w:t>
      </w:r>
      <m:oMath>
        <m:r>
          <w:rPr>
            <w:rFonts w:ascii="Cambria Math" w:hAnsi="Cambria Math"/>
          </w:rPr>
          <m:t>i</m:t>
        </m:r>
        <m:r>
          <m:rPr>
            <m:sty m:val="p"/>
          </m:rPr>
          <w:rPr>
            <w:rFonts w:ascii="Cambria Math" w:hAnsi="Cambria Math"/>
          </w:rPr>
          <m:t>=1,…,</m:t>
        </m:r>
        <m:r>
          <w:rPr>
            <w:rFonts w:ascii="Cambria Math" w:hAnsi="Cambria Math"/>
          </w:rPr>
          <m:t>n</m:t>
        </m:r>
      </m:oMath>
      <w:r w:rsidR="00F6776D">
        <w:t>. Let</w:t>
      </w:r>
      <w:r w:rsidR="00F6776D" w:rsidRPr="00104262">
        <w:t xml:space="preserve"> </w:t>
      </w:r>
      <m:oMath>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sSup>
          <m:sSupPr>
            <m:ctrlPr>
              <w:rPr>
                <w:rFonts w:ascii="Cambria Math" w:hAnsi="Cambria Math"/>
                <w:bCs/>
                <w:i/>
                <w:iCs/>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i1, </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 xml:space="preserve">i2, </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Sub>
                  <m:sSubPr>
                    <m:ctrlPr>
                      <w:rPr>
                        <w:rFonts w:ascii="Cambria Math" w:hAnsi="Cambria Math"/>
                        <w:i/>
                      </w:rPr>
                    </m:ctrlPr>
                  </m:sSubPr>
                  <m:e>
                    <m:r>
                      <w:rPr>
                        <w:rFonts w:ascii="Cambria Math" w:hAnsi="Cambria Math"/>
                      </w:rPr>
                      <m:t>J</m:t>
                    </m:r>
                  </m:e>
                  <m:sub>
                    <m:r>
                      <w:rPr>
                        <w:rFonts w:ascii="Cambria Math" w:hAnsi="Cambria Math"/>
                      </w:rPr>
                      <m:t>i</m:t>
                    </m:r>
                  </m:sub>
                </m:sSub>
              </m:sub>
            </m:sSub>
            <m:r>
              <w:rPr>
                <w:rFonts w:ascii="Cambria Math" w:hAnsi="Cambria Math"/>
              </w:rPr>
              <m:t>)</m:t>
            </m:r>
          </m:e>
          <m:sup>
            <m:r>
              <w:rPr>
                <w:rFonts w:ascii="Cambria Math" w:hAnsi="Cambria Math"/>
              </w:rPr>
              <m:t>T</m:t>
            </m:r>
          </m:sup>
        </m:sSup>
      </m:oMath>
      <w:r w:rsidR="00F6776D">
        <w:t xml:space="preserve"> be the longitudinal data vector of the time-varying exposure variable of </w:t>
      </w:r>
      <w:r w:rsidR="00F6776D" w:rsidRPr="00104262">
        <w:t xml:space="preserve">subject </w:t>
      </w:r>
      <m:oMath>
        <m:r>
          <w:rPr>
            <w:rFonts w:ascii="Cambria Math" w:hAnsi="Cambria Math"/>
          </w:rPr>
          <m:t>i</m:t>
        </m:r>
      </m:oMath>
      <w:r w:rsidR="00F6776D">
        <w:t xml:space="preserve">. The time when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rsidR="00F6776D">
        <w:t xml:space="preserve"> is recorded is </w:t>
      </w:r>
      <m:oMath>
        <m:sSub>
          <m:sSubPr>
            <m:ctrlPr>
              <w:rPr>
                <w:rFonts w:ascii="Cambria Math" w:hAnsi="Cambria Math"/>
                <w:i/>
              </w:rPr>
            </m:ctrlPr>
          </m:sSubPr>
          <m:e>
            <m:r>
              <w:rPr>
                <w:rFonts w:ascii="Cambria Math" w:hAnsi="Cambria Math"/>
              </w:rPr>
              <m:t>t</m:t>
            </m:r>
          </m:e>
          <m:sub>
            <m:r>
              <w:rPr>
                <w:rFonts w:ascii="Cambria Math" w:hAnsi="Cambria Math"/>
              </w:rPr>
              <m:t>ij</m:t>
            </m:r>
          </m:sub>
        </m:sSub>
      </m:oMath>
      <w:r w:rsidR="00F6776D">
        <w:t>, where</w:t>
      </w:r>
      <w:r w:rsidR="00F6776D" w:rsidRPr="00104262">
        <w:t xml:space="preserve"> </w:t>
      </w:r>
      <m:oMath>
        <m:sSub>
          <m:sSubPr>
            <m:ctrlPr>
              <w:rPr>
                <w:rFonts w:ascii="Cambria Math" w:hAnsi="Cambria Math"/>
                <w:i/>
              </w:rPr>
            </m:ctrlPr>
          </m:sSubPr>
          <m:e>
            <m:r>
              <w:rPr>
                <w:rFonts w:ascii="Cambria Math" w:hAnsi="Cambria Math"/>
              </w:rPr>
              <m:t>t</m:t>
            </m:r>
          </m:e>
          <m:sub>
            <m:r>
              <w:rPr>
                <w:rFonts w:ascii="Cambria Math" w:hAnsi="Cambria Math"/>
              </w:rPr>
              <m:t>ij</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oMath>
      <w:r w:rsidR="00F6776D">
        <w:t xml:space="preserve">for </w:t>
      </w:r>
      <m:oMath>
        <m:r>
          <w:rPr>
            <w:rFonts w:ascii="Cambria Math" w:hAnsi="Cambria Math"/>
          </w:rPr>
          <m:t>j=1,…,</m:t>
        </m:r>
        <m:sSub>
          <m:sSubPr>
            <m:ctrlPr>
              <w:rPr>
                <w:rFonts w:ascii="Cambria Math" w:hAnsi="Cambria Math"/>
                <w:i/>
              </w:rPr>
            </m:ctrlPr>
          </m:sSubPr>
          <m:e>
            <m:r>
              <w:rPr>
                <w:rFonts w:ascii="Cambria Math" w:hAnsi="Cambria Math"/>
              </w:rPr>
              <m:t>J</m:t>
            </m:r>
          </m:e>
          <m:sub>
            <m:r>
              <w:rPr>
                <w:rFonts w:ascii="Cambria Math" w:hAnsi="Cambria Math"/>
              </w:rPr>
              <m:t>i</m:t>
            </m:r>
          </m:sub>
        </m:sSub>
      </m:oMath>
      <w:r w:rsidR="00F6776D" w:rsidRPr="00104262">
        <w:t xml:space="preserve">.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i</m:t>
            </m:r>
          </m:sub>
        </m:sSub>
      </m:oMath>
      <w:r w:rsidR="00F6776D" w:rsidRPr="00104262">
        <w:t xml:space="preserve"> denote</w:t>
      </w:r>
      <w:r w:rsidR="00F6776D">
        <w:rPr>
          <w:lang w:eastAsia="zh-CN"/>
        </w:rPr>
        <w:t>s</w:t>
      </w:r>
      <w:r w:rsidR="00F6776D" w:rsidRPr="00104262">
        <w:t xml:space="preserve"> the</w:t>
      </w:r>
      <w:r w:rsidR="00F6776D">
        <w:t xml:space="preserve"> vector of multiple SNPs or the GRS</w:t>
      </w:r>
      <w:r w:rsidR="00F6776D" w:rsidRPr="00104262">
        <w:t xml:space="preserve"> of subject </w:t>
      </w:r>
      <m:oMath>
        <m:r>
          <w:rPr>
            <w:rFonts w:ascii="Cambria Math" w:hAnsi="Cambria Math"/>
          </w:rPr>
          <m:t>i</m:t>
        </m:r>
      </m:oMath>
      <w:r w:rsidR="00F6776D">
        <w:t>.</w:t>
      </w:r>
      <w:r w:rsidR="00F6776D" w:rsidRPr="00104262">
        <w:t xml:space="preserve">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oMath>
      <w:r w:rsidR="00F6776D">
        <w:t xml:space="preserve"> is</w:t>
      </w:r>
      <w:r w:rsidR="00F6776D" w:rsidRPr="00104262">
        <w:t xml:space="preserve"> the </w:t>
      </w:r>
      <w:r w:rsidR="00F6776D">
        <w:t xml:space="preserve">vector of observed </w:t>
      </w:r>
      <w:r w:rsidR="00F6776D" w:rsidRPr="00104262">
        <w:t>covariate</w:t>
      </w:r>
      <w:r w:rsidR="00F6776D">
        <w:t xml:space="preserve">s </w:t>
      </w:r>
      <w:r w:rsidR="00F6776D" w:rsidRPr="00104262">
        <w:t xml:space="preserve">of subject </w:t>
      </w:r>
      <m:oMath>
        <m:r>
          <w:rPr>
            <w:rFonts w:ascii="Cambria Math" w:hAnsi="Cambria Math"/>
          </w:rPr>
          <m:t>i</m:t>
        </m:r>
      </m:oMath>
      <w:r w:rsidR="00F6776D" w:rsidRPr="00104262">
        <w:t xml:space="preserve">. </w:t>
      </w:r>
      <w:r w:rsidR="00F6776D">
        <w:t xml:space="preserve">Neither of </w:t>
      </w:r>
      <m:oMath>
        <m:sSub>
          <m:sSubPr>
            <m:ctrlPr>
              <w:rPr>
                <w:rFonts w:ascii="Cambria Math" w:hAnsi="Cambria Math"/>
                <w:b/>
                <w:i/>
              </w:rPr>
            </m:ctrlPr>
          </m:sSubPr>
          <m:e>
            <m:r>
              <m:rPr>
                <m:sty m:val="bi"/>
              </m:rPr>
              <w:rPr>
                <w:rFonts w:ascii="Cambria Math" w:hAnsi="Cambria Math"/>
              </w:rPr>
              <m:t>G</m:t>
            </m:r>
          </m:e>
          <m:sub>
            <m:r>
              <m:rPr>
                <m:sty m:val="bi"/>
              </m:rPr>
              <w:rPr>
                <w:rFonts w:ascii="Cambria Math" w:hAnsi="Cambria Math"/>
              </w:rPr>
              <m:t>i</m:t>
            </m:r>
          </m:sub>
        </m:sSub>
      </m:oMath>
      <w:r w:rsidR="00F6776D">
        <w:rPr>
          <w:b/>
        </w:rPr>
        <w:t xml:space="preserve"> </w:t>
      </w:r>
      <w:r w:rsidR="00F6776D">
        <w:t xml:space="preserve">and </w:t>
      </w: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i</m:t>
            </m:r>
          </m:sub>
        </m:sSub>
      </m:oMath>
      <w:r w:rsidR="00F6776D">
        <w:rPr>
          <w:b/>
        </w:rPr>
        <w:t xml:space="preserve"> </w:t>
      </w:r>
      <w:r w:rsidR="00F6776D">
        <w:t>is time-varying.</w:t>
      </w:r>
    </w:p>
    <w:p w:rsidR="00F231D4" w:rsidRPr="008B45D8" w:rsidRDefault="00F231D4" w:rsidP="00DB34AD">
      <w:pPr>
        <w:pStyle w:val="Heading3"/>
        <w:rPr>
          <w:rFonts w:eastAsia="+mn-ea"/>
        </w:rPr>
      </w:pPr>
      <w:bookmarkStart w:id="88" w:name="_Toc297926622"/>
      <w:r w:rsidRPr="008B45D8">
        <w:rPr>
          <w:rFonts w:eastAsia="+mn-ea"/>
        </w:rPr>
        <w:lastRenderedPageBreak/>
        <w:t>MR analysis using baseline</w:t>
      </w:r>
      <w:r>
        <w:rPr>
          <w:rFonts w:eastAsia="+mn-ea"/>
        </w:rPr>
        <w:t xml:space="preserve"> measurement</w:t>
      </w:r>
      <w:r w:rsidRPr="008B45D8">
        <w:rPr>
          <w:rFonts w:eastAsia="+mn-ea"/>
        </w:rPr>
        <w:t xml:space="preserve"> of a time-varying exposure variable</w:t>
      </w:r>
      <w:bookmarkEnd w:id="88"/>
    </w:p>
    <w:p w:rsidR="00F231D4" w:rsidRDefault="00F231D4" w:rsidP="00F231D4">
      <w:pPr>
        <w:spacing w:line="480" w:lineRule="auto"/>
        <w:rPr>
          <w:bCs/>
          <w:iCs/>
        </w:rPr>
      </w:pPr>
      <w:r>
        <w:tab/>
      </w:r>
      <w:r w:rsidR="00121ED5">
        <w:t xml:space="preserve">Conventional MR analysis for a time-varying exposure variable is to perform </w:t>
      </w:r>
      <w:r w:rsidR="00121ED5" w:rsidRPr="0000120F">
        <w:t xml:space="preserve">2SRI </w:t>
      </w:r>
      <w:r w:rsidR="00121ED5">
        <w:t xml:space="preserve">using only one measurement among the longitudinal data, usually at the baseline, for example,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121ED5">
        <w:t xml:space="preserve">. Specifically, </w:t>
      </w:r>
      <w:r w:rsidR="00121ED5" w:rsidRPr="0000120F">
        <w:t xml:space="preserve">a linear </w:t>
      </w:r>
      <w:r w:rsidR="00121ED5">
        <w:t xml:space="preserve">regression </w:t>
      </w:r>
      <w:r w:rsidR="00121ED5" w:rsidRPr="0000120F">
        <w:t>model</w:t>
      </w:r>
      <w:r w:rsidR="00121ED5">
        <w:t xml:space="preserve"> is fitted for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121ED5">
        <w:t xml:space="preserve"> in the first stage: </w:t>
      </w:r>
      <m:oMath>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1</m:t>
            </m:r>
          </m:sub>
        </m:sSub>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i</m:t>
            </m:r>
          </m:sub>
        </m:sSub>
        <m:r>
          <w:rPr>
            <w:rFonts w:ascii="Cambria Math" w:hAnsi="Cambria Math"/>
          </w:rPr>
          <m:t>+</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2</m:t>
            </m:r>
          </m:sub>
        </m:sSub>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v</m:t>
            </m:r>
          </m:e>
          <m:sub>
            <m:r>
              <w:rPr>
                <w:rFonts w:ascii="Cambria Math" w:hAnsi="Cambria Math"/>
              </w:rPr>
              <m:t>i</m:t>
            </m:r>
          </m:sub>
        </m:sSub>
      </m:oMath>
      <w:r w:rsidR="00121ED5">
        <w:rPr>
          <w:bCs/>
          <w:iCs/>
        </w:rPr>
        <w:t xml:space="preserve"> to obtain the fitted residual </w:t>
      </w:r>
      <m:oMath>
        <m:sSub>
          <m:sSubPr>
            <m:ctrlPr>
              <w:rPr>
                <w:rFonts w:ascii="Cambria Math" w:hAnsi="Cambria Math"/>
                <w:bCs/>
                <w:i/>
                <w:iCs/>
              </w:rPr>
            </m:ctrlPr>
          </m:sSubPr>
          <m:e>
            <m:acc>
              <m:accPr>
                <m:ctrlPr>
                  <w:rPr>
                    <w:rFonts w:ascii="Cambria Math" w:hAnsi="Cambria Math"/>
                    <w:bCs/>
                    <w:i/>
                    <w:iCs/>
                  </w:rPr>
                </m:ctrlPr>
              </m:accPr>
              <m:e>
                <m:r>
                  <w:rPr>
                    <w:rFonts w:ascii="Cambria Math" w:hAnsi="Cambria Math"/>
                  </w:rPr>
                  <m:t>v</m:t>
                </m:r>
              </m:e>
            </m:acc>
          </m:e>
          <m:sub>
            <m:r>
              <w:rPr>
                <w:rFonts w:ascii="Cambria Math" w:hAnsi="Cambria Math"/>
              </w:rPr>
              <m:t>i</m:t>
            </m:r>
          </m:sub>
        </m:sSub>
      </m:oMath>
      <w:r w:rsidR="00121ED5">
        <w:rPr>
          <w:bCs/>
          <w:iCs/>
        </w:rPr>
        <w:t xml:space="preserve">. Then a logistic regression model is fitted in the second stage: </w:t>
      </w:r>
      <m:oMath>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bCs/>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num>
          <m:den>
            <m:r>
              <w:rPr>
                <w:rFonts w:ascii="Cambria Math" w:hAnsi="Cambria Math"/>
              </w:rPr>
              <m:t>1-E</m:t>
            </m:r>
            <m:d>
              <m:dPr>
                <m:ctrlPr>
                  <w:rPr>
                    <w:rFonts w:ascii="Cambria Math" w:hAnsi="Cambria Math"/>
                    <w:bCs/>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bCs/>
                <w:i/>
                <w:iCs/>
              </w:rPr>
            </m:ctrlPr>
          </m:sSubPr>
          <m:e>
            <m:r>
              <w:rPr>
                <w:rFonts w:ascii="Cambria Math" w:hAnsi="Cambria Math"/>
              </w:rPr>
              <m:t>x</m:t>
            </m:r>
          </m:e>
          <m:sub>
            <m:r>
              <w:rPr>
                <w:rFonts w:ascii="Cambria Math" w:hAnsi="Cambria Math"/>
              </w:rPr>
              <m:t>i1</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sub>
        </m:sSub>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m:t>
            </m:r>
          </m:sub>
        </m:sSub>
        <m:sSub>
          <m:sSubPr>
            <m:ctrlPr>
              <w:rPr>
                <w:rFonts w:ascii="Cambria Math" w:hAnsi="Cambria Math"/>
                <w:bCs/>
                <w:i/>
                <w:iCs/>
              </w:rPr>
            </m:ctrlPr>
          </m:sSubPr>
          <m:e>
            <m:acc>
              <m:accPr>
                <m:ctrlPr>
                  <w:rPr>
                    <w:rFonts w:ascii="Cambria Math" w:hAnsi="Cambria Math"/>
                    <w:bCs/>
                    <w:i/>
                    <w:iCs/>
                  </w:rPr>
                </m:ctrlPr>
              </m:accPr>
              <m:e>
                <m:r>
                  <w:rPr>
                    <w:rFonts w:ascii="Cambria Math" w:hAnsi="Cambria Math"/>
                  </w:rPr>
                  <m:t>v</m:t>
                </m:r>
              </m:e>
            </m:acc>
          </m:e>
          <m:sub>
            <m:r>
              <w:rPr>
                <w:rFonts w:ascii="Cambria Math" w:hAnsi="Cambria Math"/>
              </w:rPr>
              <m:t>i</m:t>
            </m:r>
          </m:sub>
        </m:sSub>
      </m:oMath>
      <w:r w:rsidR="00121ED5">
        <w:rPr>
          <w:bCs/>
          <w:iCs/>
        </w:rPr>
        <w:t xml:space="preserve">, where </w:t>
      </w:r>
      <m:oMath>
        <m:r>
          <w:rPr>
            <w:rFonts w:ascii="Cambria Math" w:hAnsi="Cambria Math"/>
          </w:rPr>
          <m:t>E</m:t>
        </m:r>
        <m:d>
          <m:dPr>
            <m:ctrlPr>
              <w:rPr>
                <w:rFonts w:ascii="Cambria Math" w:hAnsi="Cambria Math"/>
                <w:bCs/>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oMath>
      <w:r w:rsidR="00121ED5">
        <w:rPr>
          <w:bCs/>
          <w:iCs/>
        </w:rPr>
        <w:t xml:space="preserve"> is the expected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121ED5">
        <w:t>.</w:t>
      </w:r>
      <w:r w:rsidR="00121ED5">
        <w:rPr>
          <w:bCs/>
          <w:iCs/>
        </w:rPr>
        <w:t xml:space="preserve"> To test the null hypothesis that the time-varying exposure variable has no effect on the disease outcome, i.e., </w:t>
      </w:r>
      <m:oMath>
        <m:sSub>
          <m:sSubPr>
            <m:ctrlPr>
              <w:rPr>
                <w:rFonts w:ascii="Cambria Math" w:hAnsi="Cambria Math"/>
                <w:bCs/>
                <w:i/>
                <w:iCs/>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=0</m:t>
        </m:r>
      </m:oMath>
      <w:r w:rsidR="00121ED5">
        <w:rPr>
          <w:bCs/>
          <w:iCs/>
        </w:rPr>
        <w:t xml:space="preserve">, a Wald test using the robust standard error can be performed </w:t>
      </w:r>
      <w:r w:rsidR="009347B0">
        <w:rPr>
          <w:bCs/>
          <w:iCs/>
        </w:rPr>
        <w:fldChar w:fldCharType="begin">
          <w:fldData xml:space="preserve">PEVuZE5vdGU+PENpdGU+PEF1dGhvcj5DYWk8L0F1dGhvcj48WWVhcj4yMDEwPC9ZZWFyPjxSZWNO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</w:fldData>
        </w:fldChar>
      </w:r>
      <w:r w:rsidR="00121ED5">
        <w:rPr>
          <w:bCs/>
          <w:iCs/>
        </w:rPr>
        <w:instrText xml:space="preserve"> ADDIN EN.CITE </w:instrText>
      </w:r>
      <w:r w:rsidR="009347B0">
        <w:rPr>
          <w:bCs/>
          <w:iCs/>
        </w:rPr>
        <w:fldChar w:fldCharType="begin">
          <w:fldData xml:space="preserve">PEVuZE5vdGU+PENpdGU+PEF1dGhvcj5DYWk8L0F1dGhvcj48WWVhcj4yMDEwPC9ZZWFyPjxSZWNO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</w:fldData>
        </w:fldChar>
      </w:r>
      <w:r w:rsidR="00121ED5">
        <w:rPr>
          <w:bCs/>
          <w:iCs/>
        </w:rPr>
        <w:instrText xml:space="preserve"> ADDIN EN.CITE.DATA </w:instrText>
      </w:r>
      <w:r w:rsidR="009347B0">
        <w:rPr>
          <w:bCs/>
          <w:iCs/>
        </w:rPr>
      </w:r>
      <w:r w:rsidR="009347B0">
        <w:rPr>
          <w:bCs/>
          <w:iCs/>
        </w:rPr>
        <w:fldChar w:fldCharType="end"/>
      </w:r>
      <w:r w:rsidR="009347B0">
        <w:rPr>
          <w:bCs/>
          <w:iCs/>
        </w:rPr>
      </w:r>
      <w:r w:rsidR="009347B0">
        <w:rPr>
          <w:bCs/>
          <w:iCs/>
        </w:rPr>
        <w:fldChar w:fldCharType="separate"/>
      </w:r>
      <w:hyperlink w:anchor="_ENREF_9" w:tooltip="Holmes, 2014 #77" w:history="1">
        <w:r w:rsidR="00121ED5" w:rsidRPr="000E7DA2">
          <w:rPr>
            <w:bCs/>
            <w:iCs/>
            <w:noProof/>
            <w:vertAlign w:val="superscript"/>
          </w:rPr>
          <w:t>9</w:t>
        </w:r>
      </w:hyperlink>
      <w:r w:rsidR="00121ED5" w:rsidRPr="000E7DA2">
        <w:rPr>
          <w:bCs/>
          <w:iCs/>
          <w:noProof/>
          <w:vertAlign w:val="superscript"/>
        </w:rPr>
        <w:t xml:space="preserve">; </w:t>
      </w:r>
      <w:hyperlink w:anchor="_ENREF_19" w:tooltip="Cai, 2010 #104" w:history="1">
        <w:r w:rsidR="00121ED5" w:rsidRPr="000E7DA2">
          <w:rPr>
            <w:bCs/>
            <w:iCs/>
            <w:noProof/>
            <w:vertAlign w:val="superscript"/>
          </w:rPr>
          <w:t>19</w:t>
        </w:r>
      </w:hyperlink>
      <w:r w:rsidR="00121ED5" w:rsidRPr="000E7DA2">
        <w:rPr>
          <w:bCs/>
          <w:iCs/>
          <w:noProof/>
          <w:vertAlign w:val="superscript"/>
        </w:rPr>
        <w:t xml:space="preserve">; </w:t>
      </w:r>
      <w:hyperlink w:anchor="_ENREF_20" w:tooltip="Palmer, 2011 #103" w:history="1">
        <w:r w:rsidR="00121ED5" w:rsidRPr="000E7DA2">
          <w:rPr>
            <w:bCs/>
            <w:iCs/>
            <w:noProof/>
            <w:vertAlign w:val="superscript"/>
          </w:rPr>
          <w:t>20</w:t>
        </w:r>
      </w:hyperlink>
      <w:r w:rsidR="009347B0">
        <w:rPr>
          <w:bCs/>
          <w:iCs/>
        </w:rPr>
        <w:fldChar w:fldCharType="end"/>
      </w:r>
      <w:r w:rsidR="00121ED5">
        <w:rPr>
          <w:bCs/>
          <w:iCs/>
        </w:rPr>
        <w:t xml:space="preserve"> . The limitation of the conventional analysis method is that a single measurement is not adequate to represent the level of the exposure variable that changes over time, leading to possible loss of power and spurious results.</w:t>
      </w:r>
    </w:p>
    <w:p w:rsidR="00F231D4" w:rsidRPr="00845EF4" w:rsidRDefault="00F231D4" w:rsidP="00DB34AD">
      <w:pPr>
        <w:pStyle w:val="Heading3"/>
        <w:rPr>
          <w:rFonts w:eastAsia="+mn-ea"/>
        </w:rPr>
      </w:pPr>
      <w:bookmarkStart w:id="89" w:name="_Toc297926623"/>
      <w:r>
        <w:rPr>
          <w:rFonts w:eastAsia="+mn-ea"/>
        </w:rPr>
        <w:t>Functional data analysis</w:t>
      </w:r>
      <w:r w:rsidRPr="00845EF4">
        <w:rPr>
          <w:rFonts w:eastAsia="+mn-ea"/>
        </w:rPr>
        <w:t xml:space="preserve"> methods for MR analysis with a time-varying exposure variable</w:t>
      </w:r>
      <w:bookmarkEnd w:id="89"/>
    </w:p>
    <w:p w:rsidR="00F231D4" w:rsidRDefault="00F231D4" w:rsidP="00F231D4">
      <w:pPr>
        <w:spacing w:line="480" w:lineRule="auto"/>
      </w:pPr>
      <w:r w:rsidRPr="00CD0070">
        <w:tab/>
      </w:r>
      <w:r w:rsidR="0048797F">
        <w:t>A time-varying exposure variable changes continuously over tim</w:t>
      </w:r>
      <w:r w:rsidR="0048797F">
        <w:rPr>
          <w:lang w:eastAsia="zh-CN"/>
        </w:rPr>
        <w:t>e. It is intrinsically functional data with longitudinal observations</w:t>
      </w:r>
      <w:r w:rsidR="0048797F">
        <w:t xml:space="preserve"> collected at only several time points, as shown in Figure 2. Therefore, we propose to use functional data analysis techniques to incorporate longitudinal data in MR analysis.</w:t>
      </w:r>
    </w:p>
    <w:p w:rsidR="00F231D4" w:rsidRPr="00E558AC" w:rsidRDefault="00F231D4" w:rsidP="00F231D4">
      <w:pPr>
        <w:spacing w:line="480" w:lineRule="auto"/>
        <w:rPr>
          <w:rFonts w:eastAsia="+mn-ea"/>
          <w:i/>
          <w:u w:val="single"/>
        </w:rPr>
      </w:pPr>
      <w:r>
        <w:rPr>
          <w:rFonts w:eastAsia="+mn-ea"/>
          <w:i/>
          <w:u w:val="single"/>
        </w:rPr>
        <w:t>PACE</w:t>
      </w:r>
    </w:p>
    <w:p w:rsidR="00EC6C7E" w:rsidRDefault="00EC6C7E" w:rsidP="00EC6C7E">
      <w:pPr>
        <w:spacing w:line="480" w:lineRule="auto"/>
        <w:ind w:firstLine="720"/>
      </w:pPr>
      <w:r>
        <w:t xml:space="preserve">Longitudinal data from observational studies are often sparse and collected at irregular time points. In addition, different subjects may have different numbers of observations. Given the characteristics of the longitudinal data, we propose to use </w:t>
      </w:r>
      <w:r>
        <w:rPr>
          <w:bCs/>
          <w:iCs/>
        </w:rPr>
        <w:t xml:space="preserve">the PACE method </w:t>
      </w:r>
      <w:hyperlink w:anchor="_ENREF_18" w:tooltip="Yao, 2005 #88" w:history="1">
        <w:r w:rsidR="009347B0">
          <w:rPr>
            <w:bCs/>
            <w:iCs/>
          </w:rPr>
          <w:fldChar w:fldCharType="begin"/>
        </w:r>
        <w:r>
          <w:rPr>
            <w:bCs/>
            <w:iCs/>
          </w:rPr>
          <w:instrText xml:space="preserve"> ADDIN EN.CITE &lt;EndNote&gt;&lt;Cite&gt;&lt;Author&gt;Yao&lt;/Author&gt;&lt;Year&gt;2005&lt;/Year&gt;&lt;RecNum&gt;88&lt;/RecNum&gt;&lt;DisplayText&gt;&lt;style face="superscript"&gt;18&lt;/style&gt;&lt;/DisplayText&gt;&lt;record&gt;&lt;rec-number&gt;88&lt;/rec-number&gt;&lt;foreign-keys&gt;&lt;key app="EN" db-id="tx0fdteprax9foefxzixaseaztvpfe0s0p5p"&gt;88&lt;/key&gt;&lt;/foreign-keys&gt;&lt;ref-type name="Journal Article"&gt;17&lt;/ref-type&gt;&lt;contributors&gt;&lt;authors&gt;&lt;author&gt;Yao, Fang&lt;/author&gt;&lt;author&gt;Müller, Hans-Georg&lt;/author&gt;&lt;author&gt;Wang, Jane-Ling&lt;/author&gt;&lt;/authors&gt;&lt;/contributors&gt;&lt;titles&gt;&lt;title&gt;Functional data analysis for sparse longitudinal data&lt;/title&gt;&lt;secondary-title&gt;Journal of the American statistical association&lt;/secondary-title&gt;&lt;/titles&gt;&lt;periodical&gt;&lt;full-title&gt;Journal of the American statistical association&lt;/full-title&gt;&lt;/periodical&gt;&lt;pages&gt;577-590&lt;/pages&gt;&lt;volume&gt;100&lt;/volume&gt;&lt;number&gt;470&lt;/number&gt;&lt;dates&gt;&lt;year&gt;2005&lt;/year&gt;&lt;/dates&gt;&lt;isbn&gt;0162-1459&lt;/isbn&gt;&lt;urls&gt;&lt;/urls&gt;&lt;/record&gt;&lt;/Cite&gt;&lt;/EndNote&gt;</w:instrText>
        </w:r>
        <w:r w:rsidR="009347B0">
          <w:rPr>
            <w:bCs/>
            <w:iCs/>
          </w:rPr>
          <w:fldChar w:fldCharType="separate"/>
        </w:r>
        <w:r w:rsidRPr="008018E3">
          <w:rPr>
            <w:bCs/>
            <w:iCs/>
            <w:noProof/>
            <w:vertAlign w:val="superscript"/>
          </w:rPr>
          <w:t>18</w:t>
        </w:r>
        <w:r w:rsidR="009347B0">
          <w:rPr>
            <w:bCs/>
            <w:iCs/>
          </w:rPr>
          <w:fldChar w:fldCharType="end"/>
        </w:r>
      </w:hyperlink>
      <w:r>
        <w:rPr>
          <w:bCs/>
          <w:iCs/>
        </w:rPr>
        <w:t xml:space="preserve"> to recover the underlying curves. The PACE method was developed specifically for modeling sparse longitudinal data with irregular observations by assuming that </w:t>
      </w:r>
      <w:r>
        <w:rPr>
          <w:bCs/>
          <w:iCs/>
        </w:rPr>
        <w:lastRenderedPageBreak/>
        <w:t xml:space="preserve">longitudinal observations of each subject are sampled from an underlying curve with noise and the curves of all the subjects are independent with the same mean function and covariance function </w:t>
      </w:r>
      <w:r w:rsidR="009347B0">
        <w:rPr>
          <w:bCs/>
          <w:iCs/>
        </w:rPr>
        <w:fldChar w:fldCharType="begin"/>
      </w:r>
      <w:r>
        <w:rPr>
          <w:bCs/>
          <w:iCs/>
        </w:rPr>
        <w:instrText xml:space="preserve"> ADDIN EN.CITE &lt;EndNote&gt;&lt;Cite&gt;&lt;Author&gt;Müller&lt;/Author&gt;&lt;Year&gt;2009&lt;/Year&gt;&lt;RecNum&gt;87&lt;/RecNum&gt;&lt;DisplayText&gt;&lt;style face="superscript"&gt;18; 21&lt;/style&gt;&lt;/DisplayText&gt;&lt;record&gt;&lt;rec-number&gt;87&lt;/rec-number&gt;&lt;foreign-keys&gt;&lt;key app="EN" db-id="tx0fdteprax9foefxzixaseaztvpfe0s0p5p"&gt;87&lt;/key&gt;&lt;/foreign-keys&gt;&lt;ref-type name="Book"&gt;6&lt;/ref-type&gt;&lt;contributors&gt;&lt;authors&gt;&lt;author&gt;Müller, Hans-Georg&lt;/author&gt;&lt;/authors&gt;&lt;/contributors&gt;&lt;titles&gt;&lt;title&gt;Functional modeling of longitudinal data. In: Longitudinal Data Analysis (Handbooks of Modern Statistical Methods)&lt;/title&gt;&lt;/titles&gt;&lt;pages&gt;223-252&lt;/pages&gt;&lt;dates&gt;&lt;year&gt;2009&lt;/year&gt;&lt;/dates&gt;&lt;pub-location&gt;New York&lt;/pub-location&gt;&lt;publisher&gt;Wiley&lt;/publisher&gt;&lt;urls&gt;&lt;/urls&gt;&lt;/record&gt;&lt;/Cite&gt;&lt;Cite&gt;&lt;Author&gt;Yao&lt;/Author&gt;&lt;Year&gt;2005&lt;/Year&gt;&lt;RecNum&gt;88&lt;/RecNum&gt;&lt;record&gt;&lt;rec-number&gt;88&lt;/rec-number&gt;&lt;foreign-keys&gt;&lt;key app="EN" db-id="tx0fdteprax9foefxzixaseaztvpfe0s0p5p"&gt;88&lt;/key&gt;&lt;/foreign-keys&gt;&lt;ref-type name="Journal Article"&gt;17&lt;/ref-type&gt;&lt;contributors&gt;&lt;authors&gt;&lt;author&gt;Yao, Fang&lt;/author&gt;&lt;author&gt;Müller, Hans-Georg&lt;/author&gt;&lt;author&gt;Wang, Jane-Ling&lt;/author&gt;&lt;/authors&gt;&lt;/contributors&gt;&lt;titles&gt;&lt;title&gt;Functional data analysis for sparse longitudinal data&lt;/title&gt;&lt;secondary-title&gt;Journal of the American statistical association&lt;/secondary-title&gt;&lt;/titles&gt;&lt;periodical&gt;&lt;full-title&gt;Journal of the American statistical association&lt;/full-title&gt;&lt;/periodical&gt;&lt;pages&gt;577-590&lt;/pages&gt;&lt;volume&gt;100&lt;/volume&gt;&lt;number&gt;470&lt;/number&gt;&lt;dates&gt;&lt;year&gt;2005&lt;/year&gt;&lt;/dates&gt;&lt;isbn&gt;0162-1459&lt;/isbn&gt;&lt;urls&gt;&lt;/urls&gt;&lt;/record&gt;&lt;/Cite&gt;&lt;/EndNote&gt;</w:instrText>
      </w:r>
      <w:r w:rsidR="009347B0">
        <w:rPr>
          <w:bCs/>
          <w:iCs/>
        </w:rPr>
        <w:fldChar w:fldCharType="separate"/>
      </w:r>
      <w:hyperlink w:anchor="_ENREF_18" w:tooltip="Yao, 2005 #88" w:history="1">
        <w:r w:rsidRPr="000E7DA2">
          <w:rPr>
            <w:bCs/>
            <w:iCs/>
            <w:noProof/>
            <w:vertAlign w:val="superscript"/>
          </w:rPr>
          <w:t>18</w:t>
        </w:r>
      </w:hyperlink>
      <w:r w:rsidRPr="000E7DA2">
        <w:rPr>
          <w:bCs/>
          <w:iCs/>
          <w:noProof/>
          <w:vertAlign w:val="superscript"/>
        </w:rPr>
        <w:t xml:space="preserve">; </w:t>
      </w:r>
      <w:hyperlink w:anchor="_ENREF_21" w:tooltip="Müller, 2009 #87" w:history="1">
        <w:r w:rsidRPr="000E7DA2">
          <w:rPr>
            <w:bCs/>
            <w:iCs/>
            <w:noProof/>
            <w:vertAlign w:val="superscript"/>
          </w:rPr>
          <w:t>21</w:t>
        </w:r>
      </w:hyperlink>
      <w:r w:rsidR="009347B0">
        <w:rPr>
          <w:bCs/>
          <w:iCs/>
        </w:rPr>
        <w:fldChar w:fldCharType="end"/>
      </w:r>
      <w:r>
        <w:rPr>
          <w:bCs/>
          <w:iCs/>
        </w:rPr>
        <w:t xml:space="preserve">. In details, let </w:t>
      </w:r>
      <m:oMath>
        <m:r>
          <w:rPr>
            <w:rFonts w:ascii="Cambria Math" w:hAnsi="Cambria Math"/>
          </w:rPr>
          <m:t>μ(t)</m:t>
        </m:r>
      </m:oMath>
      <w:r>
        <w:t xml:space="preserve"> be the mean function and </w:t>
      </w:r>
      <m:oMath>
        <m:r>
          <w:rPr>
            <w:rFonts w:ascii="Cambria Math" w:hAnsi="Cambria Math"/>
          </w:rPr>
          <m:t>R</m:t>
        </m:r>
        <m:d>
          <m:dPr>
            <m:ctrlPr>
              <w:rPr>
                <w:rFonts w:ascii="Cambria Math" w:hAnsi="Cambria Math"/>
                <w:bCs/>
                <w:i/>
                <w:iCs/>
              </w:rPr>
            </m:ctrlPr>
          </m:dPr>
          <m:e>
            <m:r>
              <w:rPr>
                <w:rFonts w:ascii="Cambria Math" w:hAnsi="Cambria Math"/>
              </w:rPr>
              <m:t>s, t</m:t>
            </m:r>
          </m:e>
        </m:d>
        <m:r>
          <w:rPr>
            <w:rFonts w:ascii="Cambria Math" w:hAnsi="Cambria Math"/>
          </w:rPr>
          <m:t>=cov[x</m:t>
        </m:r>
        <m:d>
          <m:dPr>
            <m:ctrlPr>
              <w:rPr>
                <w:rFonts w:ascii="Cambria Math" w:hAnsi="Cambria Math"/>
                <w:bCs/>
                <w:i/>
                <w:iCs/>
              </w:rPr>
            </m:ctrlPr>
          </m:dPr>
          <m:e>
            <m:r>
              <w:rPr>
                <w:rFonts w:ascii="Cambria Math" w:hAnsi="Cambria Math"/>
              </w:rPr>
              <m:t>s</m:t>
            </m:r>
          </m:e>
        </m:d>
        <m:r>
          <w:rPr>
            <w:rFonts w:ascii="Cambria Math" w:hAnsi="Cambria Math"/>
          </w:rPr>
          <m:t>, x(t)]</m:t>
        </m:r>
      </m:oMath>
      <w:r>
        <w:rPr>
          <w:bCs/>
          <w:iCs/>
        </w:rPr>
        <w:t xml:space="preserve"> be the covariance function of the collection of curves in </w:t>
      </w:r>
      <w:r w:rsidRPr="009413E4">
        <w:rPr>
          <w:bCs/>
          <w:iCs/>
        </w:rPr>
        <w:t>a close</w:t>
      </w:r>
      <w:r>
        <w:rPr>
          <w:bCs/>
          <w:iCs/>
        </w:rPr>
        <w:t>d</w:t>
      </w:r>
      <w:r w:rsidRPr="009413E4">
        <w:rPr>
          <w:bCs/>
          <w:iCs/>
        </w:rPr>
        <w:t xml:space="preserve"> time interval</w:t>
      </w:r>
      <w:r>
        <w:rPr>
          <w:bCs/>
          <w:iCs/>
        </w:rPr>
        <w:t xml:space="preserve"> </w:t>
      </w:r>
      <m:oMath>
        <m:r>
          <m:rPr>
            <m:scr m:val="script"/>
          </m:rPr>
          <w:rPr>
            <w:rFonts w:ascii="Cambria Math" w:hAnsi="Cambria Math"/>
          </w:rPr>
          <m:t>T</m:t>
        </m:r>
      </m:oMath>
      <w:r>
        <w:rPr>
          <w:bCs/>
        </w:rPr>
        <w:t xml:space="preserve">, where </w:t>
      </w:r>
      <m:oMath>
        <m:r>
          <w:rPr>
            <w:rFonts w:ascii="Cambria Math" w:hAnsi="Cambria Math"/>
          </w:rPr>
          <m:t>s, t∈</m:t>
        </m:r>
        <m:r>
          <m:rPr>
            <m:scr m:val="script"/>
          </m:rPr>
          <w:rPr>
            <w:rFonts w:ascii="Cambria Math" w:hAnsi="Cambria Math"/>
          </w:rPr>
          <m:t>T</m:t>
        </m:r>
      </m:oMath>
      <w:r>
        <w:rPr>
          <w:bCs/>
        </w:rPr>
        <w:t>.</w:t>
      </w:r>
      <w:r>
        <w:t xml:space="preserve"> </w:t>
      </w:r>
      <w:proofErr w:type="spellStart"/>
      <w:r>
        <w:t>Eigendecomposition</w:t>
      </w:r>
      <w:proofErr w:type="spellEnd"/>
      <w:r>
        <w:t xml:space="preserve"> can be performed to expand the covariance function as </w:t>
      </w:r>
      <m:oMath>
        <m:r>
          <w:rPr>
            <w:rFonts w:ascii="Cambria Math" w:hAnsi="Cambria Math"/>
          </w:rPr>
          <m:t>R</m:t>
        </m:r>
        <m:d>
          <m:dPr>
            <m:ctrlPr>
              <w:rPr>
                <w:rFonts w:ascii="Cambria Math" w:hAnsi="Cambria Math"/>
                <w:bCs/>
                <w:i/>
                <w:iCs/>
              </w:rPr>
            </m:ctrlPr>
          </m:dPr>
          <m:e>
            <m:r>
              <w:rPr>
                <w:rFonts w:ascii="Cambria Math" w:hAnsi="Cambria Math"/>
              </w:rPr>
              <m:t>s, t</m:t>
            </m:r>
          </m:e>
        </m:d>
        <m:r>
          <w:rPr>
            <w:rFonts w:ascii="Cambria Math" w:hAnsi="Cambria Math"/>
          </w:rPr>
          <m:t>=</m:t>
        </m:r>
        <m:nary>
          <m:naryPr>
            <m:chr m:val="∑"/>
            <m:limLoc m:val="subSup"/>
            <m:ctrlPr>
              <w:rPr>
                <w:rFonts w:ascii="Cambria Math" w:hAnsi="Cambria Math"/>
                <w:bCs/>
                <w:i/>
                <w:iCs/>
              </w:rPr>
            </m:ctrlPr>
          </m:naryPr>
          <m:sub>
            <m:r>
              <w:rPr>
                <w:rFonts w:ascii="Cambria Math" w:hAnsi="Cambria Math"/>
              </w:rPr>
              <m:t>k=1</m:t>
            </m:r>
          </m:sub>
          <m:sup>
            <m:r>
              <w:rPr>
                <w:rFonts w:ascii="Cambria Math" w:hAnsi="Cambria Math"/>
              </w:rPr>
              <m:t>∞</m:t>
            </m:r>
          </m:sup>
          <m:e>
            <m:sSub>
              <m:sSubPr>
                <m:ctrlPr>
                  <w:rPr>
                    <w:rFonts w:ascii="Cambria Math" w:hAnsi="Cambria Math"/>
                    <w:bCs/>
                    <w:i/>
                    <w:iCs/>
                  </w:rPr>
                </m:ctrlPr>
              </m:sSubPr>
              <m:e>
                <m:r>
                  <w:rPr>
                    <w:rFonts w:ascii="Cambria Math" w:hAnsi="Cambria Math"/>
                  </w:rPr>
                  <m:t>λ</m:t>
                </m:r>
              </m:e>
              <m:sub>
                <m:r>
                  <w:rPr>
                    <w:rFonts w:ascii="Cambria Math" w:hAnsi="Cambria Math"/>
                  </w:rPr>
                  <m:t>k</m:t>
                </m:r>
              </m:sub>
            </m:sSub>
            <m:sSub>
              <m:sSubPr>
                <m:ctrlPr>
                  <w:rPr>
                    <w:rFonts w:ascii="Cambria Math" w:hAnsi="Cambria Math"/>
                    <w:bCs/>
                    <w:i/>
                    <w:iCs/>
                  </w:rPr>
                </m:ctrlPr>
              </m:sSubPr>
              <m:e>
                <m:r>
                  <w:rPr>
                    <w:rFonts w:ascii="Cambria Math" w:hAnsi="Cambria Math"/>
                  </w:rPr>
                  <m:t>ϕ</m:t>
                </m:r>
              </m:e>
              <m:sub>
                <m:r>
                  <w:rPr>
                    <w:rFonts w:ascii="Cambria Math" w:hAnsi="Cambria Math"/>
                  </w:rPr>
                  <m:t>k</m:t>
                </m:r>
              </m:sub>
            </m:sSub>
            <m:r>
              <w:rPr>
                <w:rFonts w:ascii="Cambria Math" w:hAnsi="Cambria Math"/>
              </w:rPr>
              <m:t>(t)</m:t>
            </m:r>
          </m:e>
        </m:nary>
        <m:sSub>
          <m:sSubPr>
            <m:ctrlPr>
              <w:rPr>
                <w:rFonts w:ascii="Cambria Math" w:hAnsi="Cambria Math"/>
                <w:bCs/>
                <w:i/>
                <w:iCs/>
              </w:rPr>
            </m:ctrlPr>
          </m:sSubPr>
          <m:e>
            <m:r>
              <w:rPr>
                <w:rFonts w:ascii="Cambria Math" w:hAnsi="Cambria Math"/>
              </w:rPr>
              <m:t>ϕ</m:t>
            </m:r>
          </m:e>
          <m:sub>
            <m:r>
              <w:rPr>
                <w:rFonts w:ascii="Cambria Math" w:hAnsi="Cambria Math"/>
              </w:rPr>
              <m:t>k</m:t>
            </m:r>
          </m:sub>
        </m:sSub>
        <m:r>
          <w:rPr>
            <w:rFonts w:ascii="Cambria Math" w:hAnsi="Cambria Math"/>
          </w:rPr>
          <m:t>(s)</m:t>
        </m:r>
      </m:oMath>
      <w:r>
        <w:rPr>
          <w:bCs/>
          <w:iCs/>
        </w:rPr>
        <w:t xml:space="preserve">, where </w:t>
      </w:r>
      <m:oMath>
        <m:sSub>
          <m:sSubPr>
            <m:ctrlPr>
              <w:rPr>
                <w:rFonts w:ascii="Cambria Math" w:hAnsi="Cambria Math"/>
                <w:bCs/>
                <w:i/>
                <w:iCs/>
              </w:rPr>
            </m:ctrlPr>
          </m:sSubPr>
          <m:e>
            <m:r>
              <w:rPr>
                <w:rFonts w:ascii="Cambria Math" w:hAnsi="Cambria Math"/>
              </w:rPr>
              <m:t>λ</m:t>
            </m:r>
          </m:e>
          <m:sub>
            <m:r>
              <w:rPr>
                <w:rFonts w:ascii="Cambria Math" w:hAnsi="Cambria Math"/>
              </w:rPr>
              <m:t>k</m:t>
            </m:r>
          </m:sub>
        </m:sSub>
      </m:oMath>
      <w:r>
        <w:rPr>
          <w:bCs/>
          <w:iCs/>
        </w:rPr>
        <w:t xml:space="preserve">’s are nonnegative </w:t>
      </w:r>
      <w:proofErr w:type="spellStart"/>
      <w:r>
        <w:rPr>
          <w:bCs/>
          <w:iCs/>
        </w:rPr>
        <w:t>eigen</w:t>
      </w:r>
      <w:proofErr w:type="spellEnd"/>
      <w:r>
        <w:rPr>
          <w:bCs/>
          <w:iCs/>
        </w:rPr>
        <w:t>-values (</w:t>
      </w:r>
      <m:oMath>
        <m:sSub>
          <m:sSubPr>
            <m:ctrlPr>
              <w:rPr>
                <w:rFonts w:ascii="Cambria Math" w:hAnsi="Cambria Math"/>
                <w:bCs/>
                <w:i/>
                <w:iCs/>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bCs/>
                <w:i/>
                <w:iCs/>
              </w:rPr>
            </m:ctrlPr>
          </m:sSubPr>
          <m:e>
            <m:r>
              <w:rPr>
                <w:rFonts w:ascii="Cambria Math" w:hAnsi="Cambria Math"/>
              </w:rPr>
              <m:t>λ</m:t>
            </m:r>
          </m:e>
          <m:sub>
            <m:r>
              <w:rPr>
                <w:rFonts w:ascii="Cambria Math" w:hAnsi="Cambria Math"/>
              </w:rPr>
              <m:t>2</m:t>
            </m:r>
          </m:sub>
        </m:sSub>
        <m:r>
          <w:rPr>
            <w:rFonts w:ascii="Cambria Math" w:hAnsi="Cambria Math"/>
          </w:rPr>
          <m:t>≥…</m:t>
        </m:r>
      </m:oMath>
      <w:r>
        <w:rPr>
          <w:bCs/>
          <w:iCs/>
        </w:rPr>
        <w:t xml:space="preserve">) and </w:t>
      </w:r>
      <m:oMath>
        <m:sSub>
          <m:sSubPr>
            <m:ctrlPr>
              <w:rPr>
                <w:rFonts w:ascii="Cambria Math" w:hAnsi="Cambria Math"/>
                <w:bCs/>
                <w:i/>
                <w:iCs/>
              </w:rPr>
            </m:ctrlPr>
          </m:sSubPr>
          <m:e>
            <m:r>
              <w:rPr>
                <w:rFonts w:ascii="Cambria Math" w:hAnsi="Cambria Math"/>
              </w:rPr>
              <m:t>ϕ</m:t>
            </m:r>
          </m:e>
          <m:sub>
            <m:r>
              <w:rPr>
                <w:rFonts w:ascii="Cambria Math" w:hAnsi="Cambria Math"/>
              </w:rPr>
              <m:t>k</m:t>
            </m:r>
          </m:sub>
        </m:sSub>
        <m:r>
          <w:rPr>
            <w:rFonts w:ascii="Cambria Math" w:hAnsi="Cambria Math"/>
          </w:rPr>
          <m:t>(t)</m:t>
        </m:r>
      </m:oMath>
      <w:r>
        <w:t xml:space="preserve">’s </w:t>
      </w:r>
      <w:r>
        <w:rPr>
          <w:bCs/>
          <w:iCs/>
        </w:rPr>
        <w:t xml:space="preserve"> are </w:t>
      </w:r>
      <w:proofErr w:type="spellStart"/>
      <w:r>
        <w:rPr>
          <w:bCs/>
          <w:iCs/>
        </w:rPr>
        <w:t>eigen</w:t>
      </w:r>
      <w:proofErr w:type="spellEnd"/>
      <w:r>
        <w:rPr>
          <w:bCs/>
          <w:iCs/>
        </w:rPr>
        <w:t xml:space="preserve">-functions. Then the curve of subject </w:t>
      </w:r>
      <m:oMath>
        <m:r>
          <w:rPr>
            <w:rFonts w:ascii="Cambria Math" w:hAnsi="Cambria Math"/>
          </w:rPr>
          <m:t>i</m:t>
        </m:r>
      </m:oMath>
      <w:r>
        <w:rPr>
          <w:bCs/>
          <w:iCs/>
        </w:rPr>
        <w:t xml:space="preserve"> can be expressed as </w:t>
      </w:r>
      <m:oMath>
        <m:sSub>
          <m:sSubPr>
            <m:ctrlPr>
              <w:rPr>
                <w:rFonts w:ascii="Cambria Math" w:hAnsi="Cambria Math"/>
                <w:bCs/>
                <w:i/>
                <w:iCs/>
              </w:rPr>
            </m:ctrlPr>
          </m:sSubPr>
          <m:e>
            <m:r>
              <w:rPr>
                <w:rFonts w:ascii="Cambria Math" w:hAnsi="Cambria Math"/>
              </w:rPr>
              <m:t>x</m:t>
            </m:r>
          </m:e>
          <m:sub>
            <m:r>
              <w:rPr>
                <w:rFonts w:ascii="Cambria Math" w:hAnsi="Cambria Math"/>
              </w:rPr>
              <m:t>i</m:t>
            </m:r>
          </m:sub>
        </m:sSub>
        <m:d>
          <m:dPr>
            <m:ctrlPr>
              <w:rPr>
                <w:rFonts w:ascii="Cambria Math" w:hAnsi="Cambria Math"/>
                <w:bCs/>
                <w:i/>
                <w:iCs/>
              </w:rPr>
            </m:ctrlPr>
          </m:dPr>
          <m:e>
            <m:r>
              <w:rPr>
                <w:rFonts w:ascii="Cambria Math" w:hAnsi="Cambria Math"/>
              </w:rPr>
              <m:t>t</m:t>
            </m:r>
          </m:e>
        </m:d>
        <m:r>
          <w:rPr>
            <w:rFonts w:ascii="Cambria Math" w:hAnsi="Cambria Math"/>
          </w:rPr>
          <m:t>= μ</m:t>
        </m:r>
        <m:d>
          <m:dPr>
            <m:ctrlPr>
              <w:rPr>
                <w:rFonts w:ascii="Cambria Math" w:hAnsi="Cambria Math"/>
                <w:bCs/>
                <w:i/>
                <w:iCs/>
              </w:rPr>
            </m:ctrlPr>
          </m:dPr>
          <m:e>
            <m:r>
              <w:rPr>
                <w:rFonts w:ascii="Cambria Math" w:hAnsi="Cambria Math"/>
              </w:rPr>
              <m:t>t</m:t>
            </m:r>
          </m:e>
        </m:d>
        <m:r>
          <w:rPr>
            <w:rFonts w:ascii="Cambria Math" w:hAnsi="Cambria Math"/>
          </w:rPr>
          <m:t>+</m:t>
        </m:r>
        <m:nary>
          <m:naryPr>
            <m:chr m:val="∑"/>
            <m:limLoc m:val="subSup"/>
            <m:ctrlPr>
              <w:rPr>
                <w:rFonts w:ascii="Cambria Math" w:hAnsi="Cambria Math"/>
                <w:bCs/>
                <w:i/>
                <w:iCs/>
              </w:rPr>
            </m:ctrlPr>
          </m:naryPr>
          <m:sub>
            <m:r>
              <w:rPr>
                <w:rFonts w:ascii="Cambria Math" w:hAnsi="Cambria Math"/>
              </w:rPr>
              <m:t>k=1</m:t>
            </m:r>
          </m:sub>
          <m:sup>
            <m:r>
              <w:rPr>
                <w:rFonts w:ascii="Cambria Math" w:hAnsi="Cambria Math"/>
              </w:rPr>
              <m:t>∞</m:t>
            </m:r>
          </m:sup>
          <m:e>
            <m:sSub>
              <m:sSubPr>
                <m:ctrlPr>
                  <w:rPr>
                    <w:rFonts w:ascii="Cambria Math" w:hAnsi="Cambria Math"/>
                    <w:bCs/>
                    <w:i/>
                    <w:iCs/>
                  </w:rPr>
                </m:ctrlPr>
              </m:sSubPr>
              <m:e>
                <m:r>
                  <w:rPr>
                    <w:rFonts w:ascii="Cambria Math" w:hAnsi="Cambria Math"/>
                  </w:rPr>
                  <m:t>ξ</m:t>
                </m:r>
              </m:e>
              <m:sub>
                <m:r>
                  <w:rPr>
                    <w:rFonts w:ascii="Cambria Math" w:hAnsi="Cambria Math"/>
                  </w:rPr>
                  <m:t>ik</m:t>
                </m:r>
              </m:sub>
            </m:sSub>
            <m:sSub>
              <m:sSubPr>
                <m:ctrlPr>
                  <w:rPr>
                    <w:rFonts w:ascii="Cambria Math" w:hAnsi="Cambria Math"/>
                    <w:bCs/>
                    <w:i/>
                    <w:iCs/>
                  </w:rPr>
                </m:ctrlPr>
              </m:sSubPr>
              <m:e>
                <m:r>
                  <w:rPr>
                    <w:rFonts w:ascii="Cambria Math" w:hAnsi="Cambria Math"/>
                  </w:rPr>
                  <m:t>ϕ</m:t>
                </m:r>
              </m:e>
              <m:sub>
                <m:r>
                  <w:rPr>
                    <w:rFonts w:ascii="Cambria Math" w:hAnsi="Cambria Math"/>
                  </w:rPr>
                  <m:t>k</m:t>
                </m:r>
              </m:sub>
            </m:sSub>
            <m:r>
              <w:rPr>
                <w:rFonts w:ascii="Cambria Math" w:hAnsi="Cambria Math"/>
              </w:rPr>
              <m:t>(t)</m:t>
            </m:r>
          </m:e>
        </m:nary>
      </m:oMath>
      <w:r>
        <w:rPr>
          <w:bCs/>
          <w:iCs/>
        </w:rPr>
        <w:t xml:space="preserve"> by the </w:t>
      </w:r>
      <w:proofErr w:type="spellStart"/>
      <w:r>
        <w:rPr>
          <w:bCs/>
          <w:iCs/>
        </w:rPr>
        <w:t>Karhunen-</w:t>
      </w:r>
      <w:r w:rsidRPr="003604CB">
        <w:rPr>
          <w:bCs/>
          <w:color w:val="252525"/>
          <w:shd w:val="clear" w:color="auto" w:fill="FFFFFF"/>
        </w:rPr>
        <w:t>Loève</w:t>
      </w:r>
      <w:proofErr w:type="spellEnd"/>
      <w:r>
        <w:rPr>
          <w:bCs/>
          <w:iCs/>
        </w:rPr>
        <w:t xml:space="preserve"> theorem </w:t>
      </w:r>
      <w:hyperlink w:anchor="_ENREF_18" w:tooltip="Yao, 2005 #88" w:history="1">
        <w:r w:rsidR="009347B0">
          <w:rPr>
            <w:bCs/>
            <w:iCs/>
          </w:rPr>
          <w:fldChar w:fldCharType="begin"/>
        </w:r>
        <w:r>
          <w:rPr>
            <w:bCs/>
            <w:iCs/>
          </w:rPr>
          <w:instrText xml:space="preserve"> ADDIN EN.CITE &lt;EndNote&gt;&lt;Cite&gt;&lt;Author&gt;Yao&lt;/Author&gt;&lt;Year&gt;2005&lt;/Year&gt;&lt;RecNum&gt;88&lt;/RecNum&gt;&lt;DisplayText&gt;&lt;style face="superscript"&gt;18&lt;/style&gt;&lt;/DisplayText&gt;&lt;record&gt;&lt;rec-number&gt;88&lt;/rec-number&gt;&lt;foreign-keys&gt;&lt;key app="EN" db-id="tx0fdteprax9foefxzixaseaztvpfe0s0p5p"&gt;88&lt;/key&gt;&lt;/foreign-keys&gt;&lt;ref-type name="Journal Article"&gt;17&lt;/ref-type&gt;&lt;contributors&gt;&lt;authors&gt;&lt;author&gt;Yao, Fang&lt;/author&gt;&lt;author&gt;Müller, Hans-Georg&lt;/author&gt;&lt;author&gt;Wang, Jane-Ling&lt;/author&gt;&lt;/authors&gt;&lt;/contributors&gt;&lt;titles&gt;&lt;title&gt;Functional data analysis for sparse longitudinal data&lt;/title&gt;&lt;secondary-title&gt;Journal of the American statistical association&lt;/secondary-title&gt;&lt;/titles&gt;&lt;periodical&gt;&lt;full-title&gt;Journal of the American statistical association&lt;/full-title&gt;&lt;/periodical&gt;&lt;pages&gt;577-590&lt;/pages&gt;&lt;volume&gt;100&lt;/volume&gt;&lt;number&gt;470&lt;/number&gt;&lt;dates&gt;&lt;year&gt;2005&lt;/year&gt;&lt;/dates&gt;&lt;isbn&gt;0162-1459&lt;/isbn&gt;&lt;urls&gt;&lt;/urls&gt;&lt;/record&gt;&lt;/Cite&gt;&lt;/EndNote&gt;</w:instrText>
        </w:r>
        <w:r w:rsidR="009347B0">
          <w:rPr>
            <w:bCs/>
            <w:iCs/>
          </w:rPr>
          <w:fldChar w:fldCharType="separate"/>
        </w:r>
        <w:r w:rsidRPr="008018E3">
          <w:rPr>
            <w:bCs/>
            <w:iCs/>
            <w:noProof/>
            <w:vertAlign w:val="superscript"/>
          </w:rPr>
          <w:t>18</w:t>
        </w:r>
        <w:r w:rsidR="009347B0">
          <w:rPr>
            <w:bCs/>
            <w:iCs/>
          </w:rPr>
          <w:fldChar w:fldCharType="end"/>
        </w:r>
      </w:hyperlink>
      <w:r>
        <w:rPr>
          <w:bCs/>
          <w:iCs/>
        </w:rPr>
        <w:t xml:space="preserve">. </w:t>
      </w:r>
      <m:oMath>
        <m:sSub>
          <m:sSubPr>
            <m:ctrlPr>
              <w:rPr>
                <w:rFonts w:ascii="Cambria Math" w:hAnsi="Cambria Math"/>
                <w:bCs/>
                <w:i/>
                <w:iCs/>
              </w:rPr>
            </m:ctrlPr>
          </m:sSubPr>
          <m:e>
            <m:r>
              <w:rPr>
                <w:rFonts w:ascii="Cambria Math" w:hAnsi="Cambria Math"/>
              </w:rPr>
              <m:t>ξ</m:t>
            </m:r>
          </m:e>
          <m:sub>
            <m:r>
              <w:rPr>
                <w:rFonts w:ascii="Cambria Math" w:hAnsi="Cambria Math"/>
              </w:rPr>
              <m:t>ik</m:t>
            </m:r>
          </m:sub>
        </m:sSub>
      </m:oMath>
      <w:r>
        <w:rPr>
          <w:bCs/>
          <w:iCs/>
        </w:rPr>
        <w:t xml:space="preserve"> is the </w:t>
      </w:r>
      <m:oMath>
        <m:r>
          <w:rPr>
            <w:rFonts w:ascii="Cambria Math" w:hAnsi="Cambria Math"/>
          </w:rPr>
          <m:t>k</m:t>
        </m:r>
      </m:oMath>
      <w:r>
        <w:rPr>
          <w:bCs/>
          <w:iCs/>
        </w:rPr>
        <w:t xml:space="preserve">th functional principal component (FPC) score of subject </w:t>
      </w:r>
      <m:oMath>
        <m:r>
          <w:rPr>
            <w:rFonts w:ascii="Cambria Math" w:hAnsi="Cambria Math"/>
          </w:rPr>
          <m:t>i</m:t>
        </m:r>
      </m:oMath>
      <w:r>
        <w:rPr>
          <w:bCs/>
          <w:iCs/>
        </w:rPr>
        <w:t xml:space="preserve"> with mean of 0 and variance of </w:t>
      </w:r>
      <m:oMath>
        <m:sSub>
          <m:sSubPr>
            <m:ctrlPr>
              <w:rPr>
                <w:rFonts w:ascii="Cambria Math" w:hAnsi="Cambria Math"/>
                <w:bCs/>
                <w:i/>
                <w:iCs/>
              </w:rPr>
            </m:ctrlPr>
          </m:sSubPr>
          <m:e>
            <m:r>
              <w:rPr>
                <w:rFonts w:ascii="Cambria Math" w:hAnsi="Cambria Math"/>
              </w:rPr>
              <m:t>λ</m:t>
            </m:r>
          </m:e>
          <m:sub>
            <m:r>
              <w:rPr>
                <w:rFonts w:ascii="Cambria Math" w:hAnsi="Cambria Math"/>
              </w:rPr>
              <m:t>k</m:t>
            </m:r>
          </m:sub>
        </m:sSub>
      </m:oMath>
      <w:r>
        <w:rPr>
          <w:bCs/>
          <w:iCs/>
        </w:rPr>
        <w:t xml:space="preserve">, where </w:t>
      </w:r>
      <m:oMath>
        <m:sSub>
          <m:sSubPr>
            <m:ctrlPr>
              <w:rPr>
                <w:rFonts w:ascii="Cambria Math" w:hAnsi="Cambria Math"/>
                <w:bCs/>
                <w:i/>
                <w:iCs/>
              </w:rPr>
            </m:ctrlPr>
          </m:sSubPr>
          <m:e>
            <m:r>
              <w:rPr>
                <w:rFonts w:ascii="Cambria Math" w:hAnsi="Cambria Math"/>
              </w:rPr>
              <m:t>ξ</m:t>
            </m:r>
          </m:e>
          <m:sub>
            <m:r>
              <w:rPr>
                <w:rFonts w:ascii="Cambria Math" w:hAnsi="Cambria Math"/>
              </w:rPr>
              <m:t>ik</m:t>
            </m:r>
          </m:sub>
        </m:sSub>
        <m:r>
          <w:rPr>
            <w:rFonts w:ascii="Cambria Math" w:hAnsi="Cambria Math"/>
          </w:rPr>
          <m:t>=</m:t>
        </m:r>
        <m:sSub>
          <m:sSubPr>
            <m:ctrlPr>
              <w:rPr>
                <w:rFonts w:ascii="Cambria Math" w:hAnsi="Cambria Math"/>
                <w:bCs/>
                <w:i/>
                <w:iCs/>
              </w:rPr>
            </m:ctrlPr>
          </m:sSubPr>
          <m:e>
            <m:r>
              <w:rPr>
                <w:rFonts w:ascii="Cambria Math" w:hAnsi="Cambria Math"/>
              </w:rPr>
              <m:t>∫</m:t>
            </m:r>
          </m:e>
          <m:sub>
            <m:r>
              <m:rPr>
                <m:scr m:val="script"/>
              </m:rPr>
              <w:rPr>
                <w:rFonts w:ascii="Cambria Math" w:hAnsi="Cambria Math"/>
              </w:rPr>
              <m:t>T</m:t>
            </m:r>
          </m:sub>
        </m:sSub>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i</m:t>
                </m:r>
              </m:sub>
            </m:sSub>
            <m:d>
              <m:dPr>
                <m:ctrlPr>
                  <w:rPr>
                    <w:rFonts w:ascii="Cambria Math" w:hAnsi="Cambria Math"/>
                    <w:bCs/>
                    <w:i/>
                    <w:iCs/>
                  </w:rPr>
                </m:ctrlPr>
              </m:dPr>
              <m:e>
                <m:r>
                  <w:rPr>
                    <w:rFonts w:ascii="Cambria Math" w:hAnsi="Cambria Math"/>
                  </w:rPr>
                  <m:t>t</m:t>
                </m:r>
              </m:e>
            </m:d>
            <m:r>
              <w:rPr>
                <w:rFonts w:ascii="Cambria Math" w:hAnsi="Cambria Math"/>
              </w:rPr>
              <m:t>-μ</m:t>
            </m:r>
            <m:d>
              <m:dPr>
                <m:ctrlPr>
                  <w:rPr>
                    <w:rFonts w:ascii="Cambria Math" w:hAnsi="Cambria Math"/>
                    <w:bCs/>
                    <w:i/>
                    <w:iCs/>
                  </w:rPr>
                </m:ctrlPr>
              </m:dPr>
              <m:e>
                <m:r>
                  <w:rPr>
                    <w:rFonts w:ascii="Cambria Math" w:hAnsi="Cambria Math"/>
                  </w:rPr>
                  <m:t>t</m:t>
                </m:r>
              </m:e>
            </m:d>
          </m:e>
        </m:d>
        <m:sSub>
          <m:sSubPr>
            <m:ctrlPr>
              <w:rPr>
                <w:rFonts w:ascii="Cambria Math" w:hAnsi="Cambria Math"/>
                <w:bCs/>
                <w:i/>
                <w:iCs/>
              </w:rPr>
            </m:ctrlPr>
          </m:sSubPr>
          <m:e>
            <m:r>
              <w:rPr>
                <w:rFonts w:ascii="Cambria Math" w:hAnsi="Cambria Math"/>
              </w:rPr>
              <m:t>ϕ</m:t>
            </m:r>
          </m:e>
          <m:sub>
            <m:r>
              <w:rPr>
                <w:rFonts w:ascii="Cambria Math" w:hAnsi="Cambria Math"/>
              </w:rPr>
              <m:t>k</m:t>
            </m:r>
          </m:sub>
        </m:sSub>
        <m:d>
          <m:dPr>
            <m:ctrlPr>
              <w:rPr>
                <w:rFonts w:ascii="Cambria Math" w:hAnsi="Cambria Math"/>
                <w:bCs/>
                <w:i/>
                <w:iCs/>
              </w:rPr>
            </m:ctrlPr>
          </m:dPr>
          <m:e>
            <m:r>
              <w:rPr>
                <w:rFonts w:ascii="Cambria Math" w:hAnsi="Cambria Math"/>
              </w:rPr>
              <m:t>t</m:t>
            </m:r>
          </m:e>
        </m:d>
        <m:r>
          <w:rPr>
            <w:rFonts w:ascii="Cambria Math" w:hAnsi="Cambria Math"/>
          </w:rPr>
          <m:t>dt</m:t>
        </m:r>
      </m:oMath>
      <w:r>
        <w:rPr>
          <w:bCs/>
          <w:iCs/>
        </w:rPr>
        <w:t xml:space="preserve">. The numerical integration method for FPC score calculation works well for densely observed data, but not for sparse longitudinal data. To solve the problem, Yao et al. </w:t>
      </w:r>
      <w:hyperlink w:anchor="_ENREF_18" w:tooltip="Yao, 2005 #88" w:history="1">
        <w:r w:rsidR="009347B0">
          <w:rPr>
            <w:bCs/>
            <w:iCs/>
          </w:rPr>
          <w:fldChar w:fldCharType="begin"/>
        </w:r>
        <w:r>
          <w:rPr>
            <w:bCs/>
            <w:iCs/>
          </w:rPr>
          <w:instrText xml:space="preserve"> ADDIN EN.CITE &lt;EndNote&gt;&lt;Cite&gt;&lt;Author&gt;Yao&lt;/Author&gt;&lt;Year&gt;2005&lt;/Year&gt;&lt;RecNum&gt;88&lt;/RecNum&gt;&lt;DisplayText&gt;&lt;style face="superscript"&gt;18&lt;/style&gt;&lt;/DisplayText&gt;&lt;record&gt;&lt;rec-number&gt;88&lt;/rec-number&gt;&lt;foreign-keys&gt;&lt;key app="EN" db-id="tx0fdteprax9foefxzixaseaztvpfe0s0p5p"&gt;88&lt;/key&gt;&lt;/foreign-keys&gt;&lt;ref-type name="Journal Article"&gt;17&lt;/ref-type&gt;&lt;contributors&gt;&lt;authors&gt;&lt;author&gt;Yao, Fang&lt;/author&gt;&lt;author&gt;Müller, Hans-Georg&lt;/author&gt;&lt;author&gt;Wang, Jane-Ling&lt;/author&gt;&lt;/authors&gt;&lt;/contributors&gt;&lt;titles&gt;&lt;title&gt;Functional data analysis for sparse longitudinal data&lt;/title&gt;&lt;secondary-title&gt;Journal of the American statistical association&lt;/secondary-title&gt;&lt;/titles&gt;&lt;periodical&gt;&lt;full-title&gt;Journal of the American statistical association&lt;/full-title&gt;&lt;/periodical&gt;&lt;pages&gt;577-590&lt;/pages&gt;&lt;volume&gt;100&lt;/volume&gt;&lt;number&gt;470&lt;/number&gt;&lt;dates&gt;&lt;year&gt;2005&lt;/year&gt;&lt;/dates&gt;&lt;isbn&gt;0162-1459&lt;/isbn&gt;&lt;urls&gt;&lt;/urls&gt;&lt;/record&gt;&lt;/Cite&gt;&lt;/EndNote&gt;</w:instrText>
        </w:r>
        <w:r w:rsidR="009347B0">
          <w:rPr>
            <w:bCs/>
            <w:iCs/>
          </w:rPr>
          <w:fldChar w:fldCharType="separate"/>
        </w:r>
        <w:r w:rsidRPr="008018E3">
          <w:rPr>
            <w:bCs/>
            <w:iCs/>
            <w:noProof/>
            <w:vertAlign w:val="superscript"/>
          </w:rPr>
          <w:t>18</w:t>
        </w:r>
        <w:r w:rsidR="009347B0">
          <w:rPr>
            <w:bCs/>
            <w:iCs/>
          </w:rPr>
          <w:fldChar w:fldCharType="end"/>
        </w:r>
      </w:hyperlink>
      <w:r>
        <w:rPr>
          <w:bCs/>
          <w:iCs/>
        </w:rPr>
        <w:t xml:space="preserve"> introduced additive measurement errors into the model as </w:t>
      </w:r>
      <m:oMath>
        <m:sSub>
          <m:sSubPr>
            <m:ctrlPr>
              <w:rPr>
                <w:rFonts w:ascii="Cambria Math" w:hAnsi="Cambria Math"/>
                <w:bCs/>
                <w:i/>
                <w:iCs/>
              </w:rPr>
            </m:ctrlPr>
          </m:sSubPr>
          <m:e>
            <m:r>
              <w:rPr>
                <w:rFonts w:ascii="Cambria Math" w:hAnsi="Cambria Math"/>
              </w:rPr>
              <m:t>x</m:t>
            </m:r>
          </m:e>
          <m:sub>
            <m:r>
              <w:rPr>
                <w:rFonts w:ascii="Cambria Math" w:hAnsi="Cambria Math"/>
              </w:rPr>
              <m:t>ij</m:t>
            </m:r>
          </m:sub>
        </m:sSub>
        <m:r>
          <w:rPr>
            <w:rFonts w:ascii="Cambria Math" w:hAnsi="Cambria Math"/>
          </w:rPr>
          <m:t>= μ</m:t>
        </m:r>
        <m:d>
          <m:dPr>
            <m:ctrlPr>
              <w:rPr>
                <w:rFonts w:ascii="Cambria Math" w:hAnsi="Cambria Math"/>
                <w:bCs/>
                <w:i/>
                <w:iCs/>
              </w:rPr>
            </m:ctrlPr>
          </m:dPr>
          <m:e>
            <m:sSub>
              <m:sSubPr>
                <m:ctrlPr>
                  <w:rPr>
                    <w:rFonts w:ascii="Cambria Math" w:hAnsi="Cambria Math"/>
                    <w:bCs/>
                    <w:i/>
                    <w:iCs/>
                  </w:rPr>
                </m:ctrlPr>
              </m:sSubPr>
              <m:e>
                <m:r>
                  <w:rPr>
                    <w:rFonts w:ascii="Cambria Math" w:hAnsi="Cambria Math"/>
                  </w:rPr>
                  <m:t>t</m:t>
                </m:r>
              </m:e>
              <m:sub>
                <m:r>
                  <w:rPr>
                    <w:rFonts w:ascii="Cambria Math" w:hAnsi="Cambria Math"/>
                  </w:rPr>
                  <m:t>ij</m:t>
                </m:r>
              </m:sub>
            </m:sSub>
          </m:e>
        </m:d>
        <m:r>
          <w:rPr>
            <w:rFonts w:ascii="Cambria Math" w:hAnsi="Cambria Math"/>
          </w:rPr>
          <m:t>+</m:t>
        </m:r>
        <m:nary>
          <m:naryPr>
            <m:chr m:val="∑"/>
            <m:limLoc m:val="subSup"/>
            <m:ctrlPr>
              <w:rPr>
                <w:rFonts w:ascii="Cambria Math" w:hAnsi="Cambria Math"/>
                <w:bCs/>
                <w:i/>
                <w:iCs/>
              </w:rPr>
            </m:ctrlPr>
          </m:naryPr>
          <m:sub>
            <m:r>
              <w:rPr>
                <w:rFonts w:ascii="Cambria Math" w:hAnsi="Cambria Math"/>
              </w:rPr>
              <m:t>k=1</m:t>
            </m:r>
          </m:sub>
          <m:sup>
            <m:r>
              <w:rPr>
                <w:rFonts w:ascii="Cambria Math" w:hAnsi="Cambria Math"/>
              </w:rPr>
              <m:t>∞</m:t>
            </m:r>
          </m:sup>
          <m:e>
            <m:sSub>
              <m:sSubPr>
                <m:ctrlPr>
                  <w:rPr>
                    <w:rFonts w:ascii="Cambria Math" w:hAnsi="Cambria Math"/>
                    <w:bCs/>
                    <w:i/>
                    <w:iCs/>
                  </w:rPr>
                </m:ctrlPr>
              </m:sSubPr>
              <m:e>
                <m:r>
                  <w:rPr>
                    <w:rFonts w:ascii="Cambria Math" w:hAnsi="Cambria Math"/>
                  </w:rPr>
                  <m:t>ξ</m:t>
                </m:r>
              </m:e>
              <m:sub>
                <m:r>
                  <w:rPr>
                    <w:rFonts w:ascii="Cambria Math" w:hAnsi="Cambria Math"/>
                  </w:rPr>
                  <m:t>ik</m:t>
                </m:r>
              </m:sub>
            </m:sSub>
            <m:sSub>
              <m:sSubPr>
                <m:ctrlPr>
                  <w:rPr>
                    <w:rFonts w:ascii="Cambria Math" w:hAnsi="Cambria Math"/>
                    <w:bCs/>
                    <w:i/>
                    <w:iCs/>
                  </w:rPr>
                </m:ctrlPr>
              </m:sSubPr>
              <m:e>
                <m:r>
                  <w:rPr>
                    <w:rFonts w:ascii="Cambria Math" w:hAnsi="Cambria Math"/>
                  </w:rPr>
                  <m:t>ϕ</m:t>
                </m:r>
              </m:e>
              <m:sub>
                <m:r>
                  <w:rPr>
                    <w:rFonts w:ascii="Cambria Math" w:hAnsi="Cambria Math"/>
                  </w:rPr>
                  <m:t>k</m:t>
                </m:r>
              </m:sub>
            </m:sSub>
            <m:r>
              <w:rPr>
                <w:rFonts w:ascii="Cambria Math" w:hAnsi="Cambria Math"/>
              </w:rPr>
              <m:t>(</m:t>
            </m:r>
            <m:sSub>
              <m:sSubPr>
                <m:ctrlPr>
                  <w:rPr>
                    <w:rFonts w:ascii="Cambria Math" w:hAnsi="Cambria Math"/>
                    <w:bCs/>
                    <w:i/>
                    <w:iCs/>
                  </w:rPr>
                </m:ctrlPr>
              </m:sSubPr>
              <m:e>
                <m:r>
                  <w:rPr>
                    <w:rFonts w:ascii="Cambria Math" w:hAnsi="Cambria Math"/>
                  </w:rPr>
                  <m:t>t</m:t>
                </m:r>
              </m:e>
              <m:sub>
                <m:r>
                  <w:rPr>
                    <w:rFonts w:ascii="Cambria Math" w:hAnsi="Cambria Math"/>
                  </w:rPr>
                  <m:t>ij</m:t>
                </m:r>
              </m:sub>
            </m:sSub>
            <m:r>
              <w:rPr>
                <w:rFonts w:ascii="Cambria Math" w:hAnsi="Cambria Math"/>
              </w:rPr>
              <m:t>)</m:t>
            </m:r>
          </m:e>
        </m:nary>
        <m:r>
          <w:rPr>
            <w:rFonts w:ascii="Cambria Math" w:hAnsi="Cambria Math"/>
          </w:rPr>
          <m:t>+</m:t>
        </m:r>
        <m:sSub>
          <m:sSubPr>
            <m:ctrlPr>
              <w:rPr>
                <w:rFonts w:ascii="Cambria Math" w:hAnsi="Cambria Math"/>
                <w:bCs/>
                <w:i/>
                <w:iCs/>
              </w:rPr>
            </m:ctrlPr>
          </m:sSubPr>
          <m:e>
            <m:r>
              <w:rPr>
                <w:rFonts w:ascii="Cambria Math" w:hAnsi="Cambria Math"/>
              </w:rPr>
              <m:t>ϵ</m:t>
            </m:r>
          </m:e>
          <m:sub>
            <m:r>
              <w:rPr>
                <w:rFonts w:ascii="Cambria Math" w:hAnsi="Cambria Math"/>
              </w:rPr>
              <m:t>ij</m:t>
            </m:r>
          </m:sub>
        </m:sSub>
      </m:oMath>
      <w:r>
        <w:rPr>
          <w:bCs/>
          <w:iCs/>
        </w:rPr>
        <w:t xml:space="preserve">, where measurement error </w:t>
      </w:r>
      <m:oMath>
        <m:sSub>
          <m:sSubPr>
            <m:ctrlPr>
              <w:rPr>
                <w:rFonts w:ascii="Cambria Math" w:hAnsi="Cambria Math"/>
                <w:bCs/>
                <w:i/>
                <w:iCs/>
              </w:rPr>
            </m:ctrlPr>
          </m:sSubPr>
          <m:e>
            <m:r>
              <w:rPr>
                <w:rFonts w:ascii="Cambria Math" w:hAnsi="Cambria Math"/>
              </w:rPr>
              <m:t>ϵ</m:t>
            </m:r>
          </m:e>
          <m:sub>
            <m:r>
              <w:rPr>
                <w:rFonts w:ascii="Cambria Math" w:hAnsi="Cambria Math"/>
              </w:rPr>
              <m:t>ij</m:t>
            </m:r>
          </m:sub>
        </m:sSub>
      </m:oMath>
      <w:r>
        <w:rPr>
          <w:bCs/>
          <w:iCs/>
        </w:rPr>
        <w:t xml:space="preserve"> is assumed to follow the classical measurement error assumption with mean of 0 and variance of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w:t>
      </w:r>
      <w:hyperlink w:anchor="_ENREF_22" w:tooltip="Carroll, 2006 #89" w:history="1">
        <w:r w:rsidR="009347B0">
          <w:rPr>
            <w:bCs/>
            <w:iCs/>
          </w:rPr>
          <w:fldChar w:fldCharType="begin"/>
        </w:r>
        <w:r>
          <w:rPr>
            <w:bCs/>
            <w:iCs/>
          </w:rPr>
          <w:instrText xml:space="preserve"> ADDIN EN.CITE &lt;EndNote&gt;&lt;Cite&gt;&lt;Author&gt;Carroll&lt;/Author&gt;&lt;Year&gt;2006&lt;/Year&gt;&lt;RecNum&gt;89&lt;/RecNum&gt;&lt;DisplayText&gt;&lt;style face="superscript"&gt;22&lt;/style&gt;&lt;/DisplayText&gt;&lt;record&gt;&lt;rec-number&gt;89&lt;/rec-number&gt;&lt;foreign-keys&gt;&lt;key app="EN" db-id="tx0fdteprax9foefxzixaseaztvpfe0s0p5p"&gt;89&lt;/key&gt;&lt;/foreign-keys&gt;&lt;ref-type name="Book"&gt;6&lt;/ref-type&gt;&lt;contributors&gt;&lt;authors&gt;&lt;author&gt;Carroll, Raymond J&lt;/author&gt;&lt;author&gt;Ruppert, David&lt;/author&gt;&lt;author&gt;Stefanski, Leonard A&lt;/author&gt;&lt;author&gt;Crainiceanu, Ciprian M&lt;/author&gt;&lt;/authors&gt;&lt;/contributors&gt;&lt;titles&gt;&lt;title&gt;Measurement error in nonlinear models: a modern perspective&lt;/title&gt;&lt;/titles&gt;&lt;dates&gt;&lt;year&gt;2006&lt;/year&gt;&lt;/dates&gt;&lt;pub-location&gt;New York&lt;/pub-location&gt;&lt;publisher&gt;Chapman &amp;amp; Hall&lt;/publisher&gt;&lt;isbn&gt;1420010131&lt;/isbn&gt;&lt;urls&gt;&lt;/urls&gt;&lt;/record&gt;&lt;/Cite&gt;&lt;/EndNote&gt;</w:instrText>
        </w:r>
        <w:r w:rsidR="009347B0">
          <w:rPr>
            <w:bCs/>
            <w:iCs/>
          </w:rPr>
          <w:fldChar w:fldCharType="separate"/>
        </w:r>
        <w:r w:rsidRPr="000E7DA2">
          <w:rPr>
            <w:bCs/>
            <w:iCs/>
            <w:noProof/>
            <w:vertAlign w:val="superscript"/>
          </w:rPr>
          <w:t>22</w:t>
        </w:r>
        <w:r w:rsidR="009347B0">
          <w:rPr>
            <w:bCs/>
            <w:iCs/>
          </w:rPr>
          <w:fldChar w:fldCharType="end"/>
        </w:r>
      </w:hyperlink>
      <w:r>
        <w:rPr>
          <w:bCs/>
          <w:iCs/>
        </w:rPr>
        <w:t xml:space="preserve">. For sparse data, the best prediction of </w:t>
      </w:r>
      <m:oMath>
        <m:sSub>
          <m:sSubPr>
            <m:ctrlPr>
              <w:rPr>
                <w:rFonts w:ascii="Cambria Math" w:hAnsi="Cambria Math"/>
                <w:bCs/>
                <w:i/>
                <w:iCs/>
              </w:rPr>
            </m:ctrlPr>
          </m:sSubPr>
          <m:e>
            <m:r>
              <w:rPr>
                <w:rFonts w:ascii="Cambria Math" w:hAnsi="Cambria Math"/>
              </w:rPr>
              <m:t>ξ</m:t>
            </m:r>
          </m:e>
          <m:sub>
            <m:r>
              <w:rPr>
                <w:rFonts w:ascii="Cambria Math" w:hAnsi="Cambria Math"/>
              </w:rPr>
              <m:t>ik</m:t>
            </m:r>
          </m:sub>
        </m:sSub>
      </m:oMath>
      <w:r>
        <w:rPr>
          <w:bCs/>
          <w:iCs/>
        </w:rPr>
        <w:t xml:space="preserve"> is the conditional expectation </w:t>
      </w:r>
      <m:oMath>
        <m:sSub>
          <m:sSubPr>
            <m:ctrlPr>
              <w:rPr>
                <w:rFonts w:ascii="Cambria Math" w:hAnsi="Cambria Math"/>
                <w:bCs/>
                <w:i/>
                <w:iCs/>
              </w:rPr>
            </m:ctrlPr>
          </m:sSubPr>
          <m:e>
            <m:acc>
              <m:accPr>
                <m:chr m:val="̃"/>
                <m:ctrlPr>
                  <w:rPr>
                    <w:rFonts w:ascii="Cambria Math" w:hAnsi="Cambria Math"/>
                    <w:bCs/>
                    <w:i/>
                    <w:iCs/>
                  </w:rPr>
                </m:ctrlPr>
              </m:accPr>
              <m:e>
                <m:r>
                  <w:rPr>
                    <w:rFonts w:ascii="Cambria Math" w:hAnsi="Cambria Math"/>
                  </w:rPr>
                  <m:t>ξ</m:t>
                </m:r>
              </m:e>
            </m:acc>
          </m:e>
          <m:sub>
            <m:r>
              <w:rPr>
                <w:rFonts w:ascii="Cambria Math" w:hAnsi="Cambria Math"/>
              </w:rPr>
              <m:t>ik</m:t>
            </m:r>
          </m:sub>
        </m:sSub>
        <m:r>
          <w:rPr>
            <w:rFonts w:ascii="Cambria Math" w:hAnsi="Cambria Math"/>
          </w:rPr>
          <m:t>=E</m:t>
        </m:r>
        <m:d>
          <m:dPr>
            <m:ctrlPr>
              <w:rPr>
                <w:rFonts w:ascii="Cambria Math" w:hAnsi="Cambria Math"/>
                <w:bCs/>
                <w:i/>
                <w:iCs/>
              </w:rPr>
            </m:ctrlPr>
          </m:dPr>
          <m:e>
            <m:sSub>
              <m:sSubPr>
                <m:ctrlPr>
                  <w:rPr>
                    <w:rFonts w:ascii="Cambria Math" w:hAnsi="Cambria Math"/>
                    <w:bCs/>
                    <w:i/>
                    <w:iCs/>
                  </w:rPr>
                </m:ctrlPr>
              </m:sSubPr>
              <m:e>
                <m:r>
                  <w:rPr>
                    <w:rFonts w:ascii="Cambria Math" w:hAnsi="Cambria Math"/>
                  </w:rPr>
                  <m:t>ξ</m:t>
                </m:r>
              </m:e>
              <m:sub>
                <m:r>
                  <w:rPr>
                    <w:rFonts w:ascii="Cambria Math" w:hAnsi="Cambria Math"/>
                  </w:rPr>
                  <m:t>ik</m:t>
                </m:r>
              </m:sub>
            </m:sSub>
          </m:e>
          <m:e>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i</m:t>
                </m:r>
              </m:sub>
            </m:sSub>
          </m:e>
        </m:d>
        <m:r>
          <w:rPr>
            <w:rFonts w:ascii="Cambria Math" w:hAnsi="Cambria Math"/>
          </w:rPr>
          <m:t>=</m:t>
        </m:r>
        <m:sSub>
          <m:sSubPr>
            <m:ctrlPr>
              <w:rPr>
                <w:rFonts w:ascii="Cambria Math" w:hAnsi="Cambria Math"/>
                <w:bCs/>
                <w:i/>
                <w:iCs/>
              </w:rPr>
            </m:ctrlPr>
          </m:sSubPr>
          <m:e>
            <m:r>
              <w:rPr>
                <w:rFonts w:ascii="Cambria Math" w:hAnsi="Cambria Math"/>
              </w:rPr>
              <m:t>λ</m:t>
            </m:r>
          </m:e>
          <m:sub>
            <m:r>
              <w:rPr>
                <w:rFonts w:ascii="Cambria Math" w:hAnsi="Cambria Math"/>
              </w:rPr>
              <m:t>k</m:t>
            </m:r>
          </m:sub>
        </m:sSub>
        <m:sSubSup>
          <m:sSubSupPr>
            <m:ctrlPr>
              <w:rPr>
                <w:rFonts w:ascii="Cambria Math" w:hAnsi="Cambria Math"/>
                <w:b/>
                <w:bCs/>
                <w:i/>
                <w:iCs/>
              </w:rPr>
            </m:ctrlPr>
          </m:sSubSupPr>
          <m:e>
            <m:r>
              <m:rPr>
                <m:sty m:val="bi"/>
              </m:rPr>
              <w:rPr>
                <w:rFonts w:ascii="Cambria Math" w:hAnsi="Cambria Math"/>
              </w:rPr>
              <m:t>ϕ</m:t>
            </m:r>
          </m:e>
          <m:sub>
            <m:r>
              <m:rPr>
                <m:sty m:val="bi"/>
              </m:rPr>
              <w:rPr>
                <w:rFonts w:ascii="Cambria Math" w:hAnsi="Cambria Math"/>
              </w:rPr>
              <m:t>ik</m:t>
            </m:r>
          </m:sub>
          <m:sup>
            <m:r>
              <m:rPr>
                <m:sty m:val="bi"/>
              </m:rPr>
              <w:rPr>
                <w:rFonts w:ascii="Cambria Math" w:hAnsi="Cambria Math"/>
              </w:rPr>
              <m:t>T</m:t>
            </m:r>
          </m:sup>
        </m:sSubSup>
        <m:sSubSup>
          <m:sSubSupPr>
            <m:ctrlPr>
              <w:rPr>
                <w:rFonts w:ascii="Cambria Math" w:hAnsi="Cambria Math"/>
                <w:b/>
                <w:bCs/>
                <w:i/>
                <w:iCs/>
              </w:rPr>
            </m:ctrlPr>
          </m:sSubSupPr>
          <m:e>
            <m:r>
              <m:rPr>
                <m:sty m:val="b"/>
              </m:rPr>
              <w:rPr>
                <w:rFonts w:ascii="Cambria Math" w:hAnsi="Cambria Math"/>
              </w:rPr>
              <m:t>Σ</m:t>
            </m:r>
          </m:e>
          <m:sub>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i</m:t>
                </m:r>
              </m:sub>
            </m:sSub>
          </m:sub>
          <m:sup>
            <m:r>
              <m:rPr>
                <m:sty m:val="bi"/>
              </m:rPr>
              <w:rPr>
                <w:rFonts w:ascii="Cambria Math" w:hAnsi="Cambria Math"/>
              </w:rPr>
              <m:t>-1</m:t>
            </m:r>
          </m:sup>
        </m:sSubSup>
        <m:r>
          <w:rPr>
            <w:rFonts w:ascii="Cambria Math" w:hAnsi="Cambria Math"/>
          </w:rPr>
          <m:t>(</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bCs/>
                <w:i/>
                <w:iCs/>
              </w:rPr>
            </m:ctrlPr>
          </m:sSubPr>
          <m:e>
            <m:r>
              <m:rPr>
                <m:sty m:val="bi"/>
              </m:rPr>
              <w:rPr>
                <w:rFonts w:ascii="Cambria Math" w:hAnsi="Cambria Math"/>
              </w:rPr>
              <m:t>μ</m:t>
            </m:r>
          </m:e>
          <m:sub>
            <m:r>
              <m:rPr>
                <m:sty m:val="bi"/>
              </m:rPr>
              <w:rPr>
                <w:rFonts w:ascii="Cambria Math" w:hAnsi="Cambria Math"/>
              </w:rPr>
              <m:t>i</m:t>
            </m:r>
          </m:sub>
        </m:sSub>
        <m:r>
          <w:rPr>
            <w:rFonts w:ascii="Cambria Math" w:hAnsi="Cambria Math"/>
          </w:rPr>
          <m:t>)</m:t>
        </m:r>
      </m:oMath>
      <w:r>
        <w:rPr>
          <w:bCs/>
          <w:iCs/>
        </w:rPr>
        <w:t xml:space="preserve"> by assuming that </w:t>
      </w:r>
      <m:oMath>
        <m:sSub>
          <m:sSubPr>
            <m:ctrlPr>
              <w:rPr>
                <w:rFonts w:ascii="Cambria Math" w:hAnsi="Cambria Math"/>
                <w:bCs/>
                <w:i/>
                <w:iCs/>
              </w:rPr>
            </m:ctrlPr>
          </m:sSubPr>
          <m:e>
            <m:r>
              <w:rPr>
                <w:rFonts w:ascii="Cambria Math" w:hAnsi="Cambria Math"/>
              </w:rPr>
              <m:t>ξ</m:t>
            </m:r>
          </m:e>
          <m:sub>
            <m:r>
              <w:rPr>
                <w:rFonts w:ascii="Cambria Math" w:hAnsi="Cambria Math"/>
              </w:rPr>
              <m:t>ik</m:t>
            </m:r>
          </m:sub>
        </m:sSub>
      </m:oMath>
      <w:r>
        <w:rPr>
          <w:bCs/>
          <w:iCs/>
        </w:rPr>
        <w:t xml:space="preserve"> and </w:t>
      </w:r>
      <m:oMath>
        <m:sSub>
          <m:sSubPr>
            <m:ctrlPr>
              <w:rPr>
                <w:rFonts w:ascii="Cambria Math" w:hAnsi="Cambria Math"/>
                <w:bCs/>
                <w:i/>
                <w:iCs/>
              </w:rPr>
            </m:ctrlPr>
          </m:sSubPr>
          <m:e>
            <m:r>
              <w:rPr>
                <w:rFonts w:ascii="Cambria Math" w:hAnsi="Cambria Math"/>
              </w:rPr>
              <m:t>ϵ</m:t>
            </m:r>
          </m:e>
          <m:sub>
            <m:r>
              <w:rPr>
                <w:rFonts w:ascii="Cambria Math" w:hAnsi="Cambria Math"/>
              </w:rPr>
              <m:t>ij</m:t>
            </m:r>
          </m:sub>
        </m:sSub>
      </m:oMath>
      <w:r>
        <w:rPr>
          <w:bCs/>
          <w:iCs/>
        </w:rPr>
        <w:t xml:space="preserve"> are jointly normally distributed, where </w:t>
      </w:r>
      <m:oMath>
        <m:sSub>
          <m:sSubPr>
            <m:ctrlPr>
              <w:rPr>
                <w:rFonts w:ascii="Cambria Math" w:hAnsi="Cambria Math"/>
                <w:bCs/>
                <w:i/>
                <w:iCs/>
              </w:rPr>
            </m:ctrlPr>
          </m:sSubPr>
          <m:e>
            <m:r>
              <m:rPr>
                <m:sty m:val="bi"/>
              </m:rPr>
              <w:rPr>
                <w:rFonts w:ascii="Cambria Math" w:hAnsi="Cambria Math"/>
              </w:rPr>
              <m:t>ϕ</m:t>
            </m:r>
          </m:e>
          <m:sub>
            <m:r>
              <m:rPr>
                <m:sty m:val="bi"/>
              </m:rPr>
              <w:rPr>
                <w:rFonts w:ascii="Cambria Math" w:hAnsi="Cambria Math"/>
              </w:rPr>
              <m:t>ik</m:t>
            </m:r>
          </m:sub>
        </m:sSub>
        <m:r>
          <w:rPr>
            <w:rFonts w:ascii="Cambria Math" w:hAnsi="Cambria Math"/>
          </w:rPr>
          <m:t>=</m:t>
        </m:r>
        <m:sSup>
          <m:sSupPr>
            <m:ctrlPr>
              <w:rPr>
                <w:rFonts w:ascii="Cambria Math" w:hAnsi="Cambria Math"/>
                <w:bCs/>
                <w:i/>
                <w:iCs/>
              </w:rPr>
            </m:ctrlPr>
          </m:sSupPr>
          <m:e>
            <m:d>
              <m:dPr>
                <m:ctrlPr>
                  <w:rPr>
                    <w:rFonts w:ascii="Cambria Math" w:hAnsi="Cambria Math"/>
                    <w:bCs/>
                    <w:i/>
                    <w:iCs/>
                  </w:rPr>
                </m:ctrlPr>
              </m:dPr>
              <m:e>
                <m:sSub>
                  <m:sSubPr>
                    <m:ctrlPr>
                      <w:rPr>
                        <w:rFonts w:ascii="Cambria Math" w:hAnsi="Cambria Math"/>
                        <w:bCs/>
                        <w:i/>
                        <w:iCs/>
                      </w:rPr>
                    </m:ctrlPr>
                  </m:sSubPr>
                  <m:e>
                    <m:r>
                      <w:rPr>
                        <w:rFonts w:ascii="Cambria Math" w:hAnsi="Cambria Math"/>
                      </w:rPr>
                      <m:t>ϕ</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 xml:space="preserve">i1 </m:t>
                        </m:r>
                      </m:sub>
                    </m:sSub>
                  </m:e>
                </m:d>
                <m:r>
                  <w:rPr>
                    <w:rFonts w:ascii="Cambria Math" w:hAnsi="Cambria Math"/>
                  </w:rPr>
                  <m:t xml:space="preserve">, …, </m:t>
                </m:r>
                <m:sSub>
                  <m:sSubPr>
                    <m:ctrlPr>
                      <w:rPr>
                        <w:rFonts w:ascii="Cambria Math" w:hAnsi="Cambria Math"/>
                        <w:bCs/>
                        <w:i/>
                        <w:iCs/>
                      </w:rPr>
                    </m:ctrlPr>
                  </m:sSubPr>
                  <m:e>
                    <m:r>
                      <w:rPr>
                        <w:rFonts w:ascii="Cambria Math" w:hAnsi="Cambria Math"/>
                      </w:rPr>
                      <m:t>ϕ</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J</m:t>
                            </m:r>
                          </m:e>
                          <m:sub>
                            <m:r>
                              <w:rPr>
                                <w:rFonts w:ascii="Cambria Math" w:hAnsi="Cambria Math"/>
                              </w:rPr>
                              <m:t>i</m:t>
                            </m:r>
                          </m:sub>
                        </m:sSub>
                      </m:sub>
                    </m:sSub>
                  </m:e>
                </m:d>
              </m:e>
            </m:d>
          </m:e>
          <m:sup>
            <m:r>
              <w:rPr>
                <w:rFonts w:ascii="Cambria Math" w:hAnsi="Cambria Math"/>
              </w:rPr>
              <m:t>T</m:t>
            </m:r>
          </m:sup>
        </m:sSup>
        <m:r>
          <w:rPr>
            <w:rFonts w:ascii="Cambria Math" w:hAnsi="Cambria Math"/>
          </w:rPr>
          <m:t xml:space="preserve">, </m:t>
        </m:r>
        <m:sSub>
          <m:sSubPr>
            <m:ctrlPr>
              <w:rPr>
                <w:rFonts w:ascii="Cambria Math" w:hAnsi="Cambria Math"/>
                <w:bCs/>
                <w:i/>
                <w:iCs/>
              </w:rPr>
            </m:ctrlPr>
          </m:sSubPr>
          <m:e>
            <m:r>
              <m:rPr>
                <m:sty m:val="b"/>
              </m:rPr>
              <w:rPr>
                <w:rFonts w:ascii="Cambria Math" w:hAnsi="Cambria Math"/>
              </w:rPr>
              <m:t>Σ</m:t>
            </m:r>
          </m:e>
          <m:sub>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i</m:t>
                </m:r>
              </m:sub>
            </m:sSub>
          </m:sub>
        </m:sSub>
        <m:r>
          <w:rPr>
            <w:rFonts w:ascii="Cambria Math" w:hAnsi="Cambria Math"/>
          </w:rPr>
          <m:t>=cov(</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 xml:space="preserve">, </m:t>
        </m:r>
        <m:sSub>
          <m:sSubPr>
            <m:ctrlPr>
              <w:rPr>
                <w:rFonts w:ascii="Cambria Math" w:hAnsi="Cambria Math"/>
                <w:b/>
                <w:bCs/>
                <w:i/>
                <w:iCs/>
              </w:rPr>
            </m:ctrlPr>
          </m:sSubPr>
          <m:e>
            <m:r>
              <m:rPr>
                <m:sty m:val="bi"/>
              </m:rPr>
              <w:rPr>
                <w:rFonts w:ascii="Cambria Math" w:hAnsi="Cambria Math"/>
              </w:rPr>
              <m:t>X</m:t>
            </m:r>
          </m:e>
          <m:sub>
            <m:r>
              <m:rPr>
                <m:sty m:val="bi"/>
              </m:rPr>
              <w:rPr>
                <w:rFonts w:ascii="Cambria Math" w:hAnsi="Cambria Math"/>
              </w:rPr>
              <m:t>i</m:t>
            </m:r>
          </m:sub>
        </m:sSub>
        <m:r>
          <w:rPr>
            <w:rFonts w:ascii="Cambria Math" w:hAnsi="Cambria Math"/>
          </w:rPr>
          <m:t>)</m:t>
        </m:r>
      </m:oMath>
      <w:r>
        <w:rPr>
          <w:bCs/>
          <w:iCs/>
        </w:rPr>
        <w:t xml:space="preserve">, and </w:t>
      </w:r>
      <m:oMath>
        <m:sSub>
          <m:sSubPr>
            <m:ctrlPr>
              <w:rPr>
                <w:rFonts w:ascii="Cambria Math" w:hAnsi="Cambria Math"/>
                <w:b/>
                <w:bCs/>
                <w:i/>
                <w:iCs/>
              </w:rPr>
            </m:ctrlPr>
          </m:sSubPr>
          <m:e>
            <m:r>
              <m:rPr>
                <m:sty m:val="bi"/>
              </m:rPr>
              <w:rPr>
                <w:rFonts w:ascii="Cambria Math" w:hAnsi="Cambria Math"/>
              </w:rPr>
              <m:t>μ</m:t>
            </m:r>
          </m:e>
          <m:sub>
            <m:r>
              <m:rPr>
                <m:sty m:val="bi"/>
              </m:rPr>
              <w:rPr>
                <w:rFonts w:ascii="Cambria Math" w:hAnsi="Cambria Math"/>
              </w:rPr>
              <m:t>i</m:t>
            </m:r>
          </m:sub>
        </m:sSub>
        <m:r>
          <w:rPr>
            <w:rFonts w:ascii="Cambria Math" w:hAnsi="Cambria Math"/>
          </w:rPr>
          <m:t>=</m:t>
        </m:r>
        <m:sSup>
          <m:sSupPr>
            <m:ctrlPr>
              <w:rPr>
                <w:rFonts w:ascii="Cambria Math" w:hAnsi="Cambria Math"/>
                <w:bCs/>
                <w:i/>
                <w:iCs/>
              </w:rPr>
            </m:ctrlPr>
          </m:sSupPr>
          <m:e>
            <m:d>
              <m:dPr>
                <m:ctrlPr>
                  <w:rPr>
                    <w:rFonts w:ascii="Cambria Math" w:hAnsi="Cambria Math"/>
                    <w:bCs/>
                    <w:i/>
                    <w:iCs/>
                  </w:rPr>
                </m:ctrlPr>
              </m:dPr>
              <m:e>
                <m:r>
                  <w:rPr>
                    <w:rFonts w:ascii="Cambria Math" w:hAnsi="Cambria Math"/>
                  </w:rPr>
                  <m:t>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 xml:space="preserve">i1 </m:t>
                        </m:r>
                      </m:sub>
                    </m:sSub>
                  </m:e>
                </m:d>
                <m:r>
                  <w:rPr>
                    <w:rFonts w:ascii="Cambria Math" w:hAnsi="Cambria Math"/>
                  </w:rPr>
                  <m:t>, …, μ</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Sub>
                          <m:sSubPr>
                            <m:ctrlPr>
                              <w:rPr>
                                <w:rFonts w:ascii="Cambria Math" w:hAnsi="Cambria Math"/>
                                <w:i/>
                              </w:rPr>
                            </m:ctrlPr>
                          </m:sSubPr>
                          <m:e>
                            <m:r>
                              <w:rPr>
                                <w:rFonts w:ascii="Cambria Math" w:hAnsi="Cambria Math"/>
                              </w:rPr>
                              <m:t>J</m:t>
                            </m:r>
                          </m:e>
                          <m:sub>
                            <m:r>
                              <w:rPr>
                                <w:rFonts w:ascii="Cambria Math" w:hAnsi="Cambria Math"/>
                              </w:rPr>
                              <m:t>i</m:t>
                            </m:r>
                          </m:sub>
                        </m:sSub>
                      </m:sub>
                    </m:sSub>
                  </m:e>
                </m:d>
              </m:e>
            </m:d>
          </m:e>
          <m:sup>
            <m:r>
              <w:rPr>
                <w:rFonts w:ascii="Cambria Math" w:hAnsi="Cambria Math"/>
              </w:rPr>
              <m:t>T</m:t>
            </m:r>
          </m:sup>
        </m:sSup>
      </m:oMath>
      <w:r>
        <w:rPr>
          <w:bCs/>
          <w:iCs/>
        </w:rPr>
        <w:t xml:space="preserve"> </w:t>
      </w:r>
      <w:hyperlink w:anchor="_ENREF_18" w:tooltip="Yao, 2005 #88" w:history="1">
        <w:r w:rsidR="009347B0">
          <w:rPr>
            <w:bCs/>
            <w:iCs/>
          </w:rPr>
          <w:fldChar w:fldCharType="begin"/>
        </w:r>
        <w:r>
          <w:rPr>
            <w:bCs/>
            <w:iCs/>
          </w:rPr>
          <w:instrText xml:space="preserve"> ADDIN EN.CITE &lt;EndNote&gt;&lt;Cite&gt;&lt;Author&gt;Yao&lt;/Author&gt;&lt;Year&gt;2005&lt;/Year&gt;&lt;RecNum&gt;88&lt;/RecNum&gt;&lt;DisplayText&gt;&lt;style face="superscript"&gt;18&lt;/style&gt;&lt;/DisplayText&gt;&lt;record&gt;&lt;rec-number&gt;88&lt;/rec-number&gt;&lt;foreign-keys&gt;&lt;key app="EN" db-id="tx0fdteprax9foefxzixaseaztvpfe0s0p5p"&gt;88&lt;/key&gt;&lt;/foreign-keys&gt;&lt;ref-type name="Journal Article"&gt;17&lt;/ref-type&gt;&lt;contributors&gt;&lt;authors&gt;&lt;author&gt;Yao, Fang&lt;/author&gt;&lt;author&gt;Müller, Hans-Georg&lt;/author&gt;&lt;author&gt;Wang, Jane-Ling&lt;/author&gt;&lt;/authors&gt;&lt;/contributors&gt;&lt;titles&gt;&lt;title&gt;Functional data analysis for sparse longitudinal data&lt;/title&gt;&lt;secondary-title&gt;Journal of the American statistical association&lt;/secondary-title&gt;&lt;/titles&gt;&lt;periodical&gt;&lt;full-title&gt;Journal of the American statistical association&lt;/full-title&gt;&lt;/periodical&gt;&lt;pages&gt;577-590&lt;/pages&gt;&lt;volume&gt;100&lt;/volume&gt;&lt;number&gt;470&lt;/number&gt;&lt;dates&gt;&lt;year&gt;2005&lt;/year&gt;&lt;/dates&gt;&lt;isbn&gt;0162-1459&lt;/isbn&gt;&lt;urls&gt;&lt;/urls&gt;&lt;/record&gt;&lt;/Cite&gt;&lt;/EndNote&gt;</w:instrText>
        </w:r>
        <w:r w:rsidR="009347B0">
          <w:rPr>
            <w:bCs/>
            <w:iCs/>
          </w:rPr>
          <w:fldChar w:fldCharType="separate"/>
        </w:r>
        <w:r w:rsidRPr="008018E3">
          <w:rPr>
            <w:bCs/>
            <w:iCs/>
            <w:noProof/>
            <w:vertAlign w:val="superscript"/>
          </w:rPr>
          <w:t>18</w:t>
        </w:r>
        <w:r w:rsidR="009347B0">
          <w:rPr>
            <w:bCs/>
            <w:iCs/>
          </w:rPr>
          <w:fldChar w:fldCharType="end"/>
        </w:r>
      </w:hyperlink>
      <w:r>
        <w:rPr>
          <w:bCs/>
          <w:iCs/>
        </w:rPr>
        <w:t xml:space="preserve">. When applied to real data, </w:t>
      </w:r>
      <m:oMath>
        <m:acc>
          <m:accPr>
            <m:ctrlPr>
              <w:rPr>
                <w:rFonts w:ascii="Cambria Math" w:hAnsi="Cambria Math"/>
                <w:bCs/>
                <w:i/>
                <w:iCs/>
              </w:rPr>
            </m:ctrlPr>
          </m:accPr>
          <m:e>
            <m:r>
              <w:rPr>
                <w:rFonts w:ascii="Cambria Math" w:hAnsi="Cambria Math"/>
              </w:rPr>
              <m:t>μ</m:t>
            </m:r>
          </m:e>
        </m:acc>
        <m:r>
          <w:rPr>
            <w:rFonts w:ascii="Cambria Math" w:hAnsi="Cambria Math"/>
          </w:rPr>
          <m:t>(t)</m:t>
        </m:r>
      </m:oMath>
      <w:r>
        <w:rPr>
          <w:bCs/>
          <w:iCs/>
        </w:rPr>
        <w:t xml:space="preserve"> and </w:t>
      </w:r>
      <m:oMath>
        <m:acc>
          <m:accPr>
            <m:ctrlPr>
              <w:rPr>
                <w:rFonts w:ascii="Cambria Math" w:hAnsi="Cambria Math"/>
                <w:bCs/>
                <w:i/>
                <w:iCs/>
              </w:rPr>
            </m:ctrlPr>
          </m:accPr>
          <m:e>
            <m:r>
              <w:rPr>
                <w:rFonts w:ascii="Cambria Math" w:hAnsi="Cambria Math"/>
              </w:rPr>
              <m:t>R</m:t>
            </m:r>
          </m:e>
        </m:acc>
        <m:d>
          <m:dPr>
            <m:ctrlPr>
              <w:rPr>
                <w:rFonts w:ascii="Cambria Math" w:hAnsi="Cambria Math"/>
                <w:bCs/>
                <w:i/>
                <w:iCs/>
              </w:rPr>
            </m:ctrlPr>
          </m:dPr>
          <m:e>
            <m:r>
              <w:rPr>
                <w:rFonts w:ascii="Cambria Math" w:hAnsi="Cambria Math"/>
              </w:rPr>
              <m:t>s, t</m:t>
            </m:r>
          </m:e>
        </m:d>
      </m:oMath>
      <w:r>
        <w:rPr>
          <w:bCs/>
          <w:iCs/>
        </w:rPr>
        <w:t xml:space="preserve"> are estimated by pooling all the observations </w:t>
      </w:r>
      <m:oMath>
        <m:sSub>
          <m:sSubPr>
            <m:ctrlPr>
              <w:rPr>
                <w:rFonts w:ascii="Cambria Math" w:hAnsi="Cambria Math"/>
                <w:bCs/>
                <w:i/>
                <w:iCs/>
              </w:rPr>
            </m:ctrlPr>
          </m:sSubPr>
          <m:e>
            <m:r>
              <w:rPr>
                <w:rFonts w:ascii="Cambria Math" w:hAnsi="Cambria Math"/>
              </w:rPr>
              <m:t>x</m:t>
            </m:r>
          </m:e>
          <m:sub>
            <m:r>
              <w:rPr>
                <w:rFonts w:ascii="Cambria Math" w:hAnsi="Cambria Math"/>
              </w:rPr>
              <m:t>ij</m:t>
            </m:r>
          </m:sub>
        </m:sSub>
        <m:r>
          <m:rPr>
            <m:sty m:val="bi"/>
          </m:rPr>
          <w:rPr>
            <w:rFonts w:ascii="Cambria Math" w:hAnsi="Cambria Math"/>
          </w:rPr>
          <m:t xml:space="preserve"> </m:t>
        </m:r>
        <m:r>
          <w:rPr>
            <w:rFonts w:ascii="Cambria Math" w:hAnsi="Cambria Math"/>
          </w:rPr>
          <m:t xml:space="preserve">(i=1,…,n;j=1,…, </m:t>
        </m:r>
        <m:sSub>
          <m:sSubPr>
            <m:ctrlPr>
              <w:rPr>
                <w:rFonts w:ascii="Cambria Math" w:hAnsi="Cambria Math"/>
                <w:bCs/>
                <w:i/>
                <w:iCs/>
              </w:rPr>
            </m:ctrlPr>
          </m:sSubPr>
          <m:e>
            <m:r>
              <w:rPr>
                <w:rFonts w:ascii="Cambria Math" w:hAnsi="Cambria Math"/>
              </w:rPr>
              <m:t>J</m:t>
            </m:r>
          </m:e>
          <m:sub>
            <m:r>
              <w:rPr>
                <w:rFonts w:ascii="Cambria Math" w:hAnsi="Cambria Math"/>
              </w:rPr>
              <m:t>i</m:t>
            </m:r>
          </m:sub>
        </m:sSub>
        <m:r>
          <w:rPr>
            <w:rFonts w:ascii="Cambria Math" w:hAnsi="Cambria Math"/>
          </w:rPr>
          <m:t>)</m:t>
        </m:r>
      </m:oMath>
      <w:r>
        <w:rPr>
          <w:bCs/>
          <w:iCs/>
        </w:rPr>
        <w:t xml:space="preserve"> together. The mean function </w:t>
      </w:r>
      <m:oMath>
        <m:acc>
          <m:accPr>
            <m:ctrlPr>
              <w:rPr>
                <w:rFonts w:ascii="Cambria Math" w:hAnsi="Cambria Math"/>
                <w:bCs/>
                <w:i/>
                <w:iCs/>
              </w:rPr>
            </m:ctrlPr>
          </m:accPr>
          <m:e>
            <m:r>
              <w:rPr>
                <w:rFonts w:ascii="Cambria Math" w:hAnsi="Cambria Math"/>
              </w:rPr>
              <m:t>μ</m:t>
            </m:r>
          </m:e>
        </m:acc>
        <m:r>
          <w:rPr>
            <w:rFonts w:ascii="Cambria Math" w:hAnsi="Cambria Math"/>
          </w:rPr>
          <m:t>(t)</m:t>
        </m:r>
      </m:oMath>
      <w:r>
        <w:t xml:space="preserve"> is estimated using a </w:t>
      </w:r>
      <w:r>
        <w:rPr>
          <w:bCs/>
          <w:iCs/>
        </w:rPr>
        <w:t xml:space="preserve">local linear smoother. The covariance function </w:t>
      </w:r>
      <m:oMath>
        <m:acc>
          <m:accPr>
            <m:ctrlPr>
              <w:rPr>
                <w:rFonts w:ascii="Cambria Math" w:hAnsi="Cambria Math"/>
                <w:bCs/>
                <w:i/>
                <w:iCs/>
              </w:rPr>
            </m:ctrlPr>
          </m:accPr>
          <m:e>
            <m:r>
              <w:rPr>
                <w:rFonts w:ascii="Cambria Math" w:hAnsi="Cambria Math"/>
              </w:rPr>
              <m:t>R</m:t>
            </m:r>
          </m:e>
        </m:acc>
        <m:d>
          <m:dPr>
            <m:ctrlPr>
              <w:rPr>
                <w:rFonts w:ascii="Cambria Math" w:hAnsi="Cambria Math"/>
                <w:bCs/>
                <w:i/>
                <w:iCs/>
              </w:rPr>
            </m:ctrlPr>
          </m:dPr>
          <m:e>
            <m:r>
              <w:rPr>
                <w:rFonts w:ascii="Cambria Math" w:hAnsi="Cambria Math"/>
              </w:rPr>
              <m:t>s, t</m:t>
            </m:r>
          </m:e>
        </m:d>
      </m:oMath>
      <w:r>
        <w:rPr>
          <w:bCs/>
          <w:iCs/>
        </w:rPr>
        <w:t xml:space="preserve"> is estimated by smoothing the sample covariance function </w:t>
      </w:r>
      <m:oMath>
        <m:r>
          <w:rPr>
            <w:rFonts w:ascii="Cambria Math" w:hAnsi="Cambria Math"/>
          </w:rPr>
          <m:t>(</m:t>
        </m:r>
        <m:sSub>
          <m:sSubPr>
            <m:ctrlPr>
              <w:rPr>
                <w:rFonts w:ascii="Cambria Math" w:hAnsi="Cambria Math"/>
                <w:bCs/>
                <w:i/>
                <w:iCs/>
              </w:rPr>
            </m:ctrlPr>
          </m:sSubPr>
          <m:e>
            <m:r>
              <w:rPr>
                <w:rFonts w:ascii="Cambria Math" w:hAnsi="Cambria Math"/>
              </w:rPr>
              <m:t>x</m:t>
            </m:r>
          </m:e>
          <m:sub>
            <m:r>
              <w:rPr>
                <w:rFonts w:ascii="Cambria Math" w:hAnsi="Cambria Math"/>
              </w:rPr>
              <m:t>ij</m:t>
            </m:r>
          </m:sub>
        </m:sSub>
        <m:r>
          <w:rPr>
            <w:rFonts w:ascii="Cambria Math" w:hAnsi="Cambria Math"/>
          </w:rPr>
          <m:t>-</m:t>
        </m:r>
        <m:acc>
          <m:accPr>
            <m:ctrlPr>
              <w:rPr>
                <w:rFonts w:ascii="Cambria Math" w:hAnsi="Cambria Math"/>
                <w:bCs/>
                <w:i/>
                <w:iCs/>
              </w:rPr>
            </m:ctrlPr>
          </m:accPr>
          <m:e>
            <m:r>
              <w:rPr>
                <w:rFonts w:ascii="Cambria Math" w:hAnsi="Cambria Math"/>
              </w:rPr>
              <m:t>μ</m:t>
            </m:r>
          </m:e>
        </m:acc>
        <m:r>
          <w:rPr>
            <w:rFonts w:ascii="Cambria Math" w:hAnsi="Cambria Math"/>
          </w:rPr>
          <m:t>(</m:t>
        </m:r>
        <m:sSub>
          <m:sSubPr>
            <m:ctrlPr>
              <w:rPr>
                <w:rFonts w:ascii="Cambria Math" w:hAnsi="Cambria Math"/>
                <w:bCs/>
                <w:i/>
                <w:iCs/>
              </w:rPr>
            </m:ctrlPr>
          </m:sSubPr>
          <m:e>
            <m:r>
              <w:rPr>
                <w:rFonts w:ascii="Cambria Math" w:hAnsi="Cambria Math"/>
              </w:rPr>
              <m:t>t</m:t>
            </m:r>
          </m:e>
          <m:sub>
            <m:r>
              <w:rPr>
                <w:rFonts w:ascii="Cambria Math" w:hAnsi="Cambria Math"/>
              </w:rPr>
              <m:t>ij</m:t>
            </m:r>
          </m:sub>
        </m:sSub>
        <m:r>
          <w:rPr>
            <w:rFonts w:ascii="Cambria Math" w:hAnsi="Cambria Math"/>
          </w:rPr>
          <m:t>))(</m:t>
        </m:r>
        <m:sSub>
          <m:sSubPr>
            <m:ctrlPr>
              <w:rPr>
                <w:rFonts w:ascii="Cambria Math" w:hAnsi="Cambria Math"/>
                <w:bCs/>
                <w:i/>
                <w:iCs/>
              </w:rPr>
            </m:ctrlPr>
          </m:sSubPr>
          <m:e>
            <m:r>
              <w:rPr>
                <w:rFonts w:ascii="Cambria Math" w:hAnsi="Cambria Math"/>
              </w:rPr>
              <m:t>x</m:t>
            </m:r>
          </m:e>
          <m:sub>
            <m:r>
              <w:rPr>
                <w:rFonts w:ascii="Cambria Math" w:hAnsi="Cambria Math"/>
              </w:rPr>
              <m:t>il</m:t>
            </m:r>
          </m:sub>
        </m:sSub>
        <m:r>
          <w:rPr>
            <w:rFonts w:ascii="Cambria Math" w:hAnsi="Cambria Math"/>
          </w:rPr>
          <m:t>-</m:t>
        </m:r>
        <m:acc>
          <m:accPr>
            <m:ctrlPr>
              <w:rPr>
                <w:rFonts w:ascii="Cambria Math" w:hAnsi="Cambria Math"/>
                <w:bCs/>
                <w:i/>
                <w:iCs/>
              </w:rPr>
            </m:ctrlPr>
          </m:accPr>
          <m:e>
            <m:r>
              <w:rPr>
                <w:rFonts w:ascii="Cambria Math" w:hAnsi="Cambria Math"/>
              </w:rPr>
              <m:t>μ</m:t>
            </m:r>
          </m:e>
        </m:acc>
        <m:r>
          <w:rPr>
            <w:rFonts w:ascii="Cambria Math" w:hAnsi="Cambria Math"/>
          </w:rPr>
          <m:t>(</m:t>
        </m:r>
        <m:sSub>
          <m:sSubPr>
            <m:ctrlPr>
              <w:rPr>
                <w:rFonts w:ascii="Cambria Math" w:hAnsi="Cambria Math"/>
                <w:bCs/>
                <w:i/>
                <w:iCs/>
              </w:rPr>
            </m:ctrlPr>
          </m:sSubPr>
          <m:e>
            <m:r>
              <w:rPr>
                <w:rFonts w:ascii="Cambria Math" w:hAnsi="Cambria Math"/>
              </w:rPr>
              <m:t>t</m:t>
            </m:r>
          </m:e>
          <m:sub>
            <m:r>
              <w:rPr>
                <w:rFonts w:ascii="Cambria Math" w:hAnsi="Cambria Math"/>
              </w:rPr>
              <m:t>il</m:t>
            </m:r>
          </m:sub>
        </m:sSub>
        <m:r>
          <w:rPr>
            <w:rFonts w:ascii="Cambria Math" w:hAnsi="Cambria Math"/>
          </w:rPr>
          <m:t>))</m:t>
        </m:r>
      </m:oMath>
      <w:r>
        <w:rPr>
          <w:bCs/>
          <w:iCs/>
        </w:rPr>
        <w:t xml:space="preserve"> using a local linear smoother in the direction of the </w:t>
      </w:r>
      <w:r>
        <w:rPr>
          <w:bCs/>
          <w:iCs/>
        </w:rPr>
        <w:lastRenderedPageBreak/>
        <w:t xml:space="preserve">diagonal and a local quadratic smoother in the direction orthogonal to the diagonal to take into account measurement errors. </w:t>
      </w:r>
      <w:proofErr w:type="spellStart"/>
      <w:r>
        <w:rPr>
          <w:bCs/>
          <w:iCs/>
        </w:rPr>
        <w:t>Eigendecomposition</w:t>
      </w:r>
      <w:proofErr w:type="spellEnd"/>
      <w:r>
        <w:rPr>
          <w:bCs/>
          <w:iCs/>
        </w:rPr>
        <w:t xml:space="preserve"> is then performed for </w:t>
      </w:r>
      <m:oMath>
        <m:acc>
          <m:accPr>
            <m:ctrlPr>
              <w:rPr>
                <w:rFonts w:ascii="Cambria Math" w:hAnsi="Cambria Math"/>
                <w:bCs/>
                <w:i/>
                <w:iCs/>
              </w:rPr>
            </m:ctrlPr>
          </m:accPr>
          <m:e>
            <m:r>
              <w:rPr>
                <w:rFonts w:ascii="Cambria Math" w:hAnsi="Cambria Math"/>
              </w:rPr>
              <m:t>R</m:t>
            </m:r>
          </m:e>
        </m:acc>
        <m:d>
          <m:dPr>
            <m:ctrlPr>
              <w:rPr>
                <w:rFonts w:ascii="Cambria Math" w:hAnsi="Cambria Math"/>
                <w:bCs/>
                <w:i/>
                <w:iCs/>
              </w:rPr>
            </m:ctrlPr>
          </m:dPr>
          <m:e>
            <m:r>
              <w:rPr>
                <w:rFonts w:ascii="Cambria Math" w:hAnsi="Cambria Math"/>
              </w:rPr>
              <m:t>s, t</m:t>
            </m:r>
          </m:e>
        </m:d>
      </m:oMath>
      <w:r>
        <w:rPr>
          <w:bCs/>
          <w:iCs/>
        </w:rPr>
        <w:t xml:space="preserve"> after discretization and </w:t>
      </w:r>
      <m:oMath>
        <m:sSub>
          <m:sSubPr>
            <m:ctrlPr>
              <w:rPr>
                <w:rFonts w:ascii="Cambria Math" w:hAnsi="Cambria Math"/>
                <w:bCs/>
                <w:i/>
                <w:iCs/>
              </w:rPr>
            </m:ctrlPr>
          </m:sSubPr>
          <m:e>
            <m:acc>
              <m:accPr>
                <m:ctrlPr>
                  <w:rPr>
                    <w:rFonts w:ascii="Cambria Math" w:hAnsi="Cambria Math"/>
                    <w:bCs/>
                    <w:i/>
                    <w:iCs/>
                  </w:rPr>
                </m:ctrlPr>
              </m:accPr>
              <m:e>
                <m:r>
                  <w:rPr>
                    <w:rFonts w:ascii="Cambria Math" w:hAnsi="Cambria Math"/>
                  </w:rPr>
                  <m:t>ξ</m:t>
                </m:r>
              </m:e>
            </m:acc>
          </m:e>
          <m:sub>
            <m:r>
              <w:rPr>
                <w:rFonts w:ascii="Cambria Math" w:hAnsi="Cambria Math"/>
              </w:rPr>
              <m:t>ik</m:t>
            </m:r>
          </m:sub>
        </m:sSub>
      </m:oMath>
      <w:r>
        <w:rPr>
          <w:bCs/>
          <w:iCs/>
        </w:rPr>
        <w:t xml:space="preserve"> can be calculated by plugging in parameter estimates from the previous steps. The last step is to recover individual curve using the leading </w:t>
      </w:r>
      <w:proofErr w:type="spellStart"/>
      <w:r>
        <w:rPr>
          <w:bCs/>
          <w:iCs/>
        </w:rPr>
        <w:t>eigen</w:t>
      </w:r>
      <w:proofErr w:type="spellEnd"/>
      <w:r>
        <w:rPr>
          <w:bCs/>
          <w:iCs/>
        </w:rPr>
        <w:t xml:space="preserve">-functions as </w:t>
      </w:r>
      <m:oMath>
        <m:sSub>
          <m:sSubPr>
            <m:ctrlPr>
              <w:rPr>
                <w:rFonts w:ascii="Cambria Math" w:hAnsi="Cambria Math"/>
                <w:bCs/>
                <w:i/>
                <w:iCs/>
              </w:rPr>
            </m:ctrlPr>
          </m:sSubPr>
          <m:e>
            <m:acc>
              <m:accPr>
                <m:ctrlPr>
                  <w:rPr>
                    <w:rFonts w:ascii="Cambria Math" w:hAnsi="Cambria Math"/>
                    <w:bCs/>
                    <w:i/>
                    <w:iCs/>
                  </w:rPr>
                </m:ctrlPr>
              </m:accPr>
              <m:e>
                <m:r>
                  <w:rPr>
                    <w:rFonts w:ascii="Cambria Math" w:hAnsi="Cambria Math"/>
                  </w:rPr>
                  <m:t>x</m:t>
                </m:r>
              </m:e>
            </m:acc>
          </m:e>
          <m:sub>
            <m:r>
              <w:rPr>
                <w:rFonts w:ascii="Cambria Math" w:hAnsi="Cambria Math"/>
              </w:rPr>
              <m:t>i</m:t>
            </m:r>
          </m:sub>
        </m:sSub>
        <m:r>
          <w:rPr>
            <w:rFonts w:ascii="Cambria Math" w:hAnsi="Cambria Math"/>
          </w:rPr>
          <m:t xml:space="preserve">(t)= </m:t>
        </m:r>
        <m:acc>
          <m:accPr>
            <m:ctrlPr>
              <w:rPr>
                <w:rFonts w:ascii="Cambria Math" w:hAnsi="Cambria Math"/>
                <w:bCs/>
                <w:i/>
                <w:iCs/>
              </w:rPr>
            </m:ctrlPr>
          </m:accPr>
          <m:e>
            <m:r>
              <w:rPr>
                <w:rFonts w:ascii="Cambria Math" w:hAnsi="Cambria Math"/>
              </w:rPr>
              <m:t>μ</m:t>
            </m:r>
          </m:e>
        </m:acc>
        <m:r>
          <w:rPr>
            <w:rFonts w:ascii="Cambria Math" w:hAnsi="Cambria Math"/>
          </w:rPr>
          <m:t>(t)+</m:t>
        </m:r>
        <m:nary>
          <m:naryPr>
            <m:chr m:val="∑"/>
            <m:limLoc m:val="subSup"/>
            <m:ctrlPr>
              <w:rPr>
                <w:rFonts w:ascii="Cambria Math" w:hAnsi="Cambria Math"/>
                <w:bCs/>
                <w:i/>
                <w:iCs/>
              </w:rPr>
            </m:ctrlPr>
          </m:naryPr>
          <m:sub>
            <m:r>
              <w:rPr>
                <w:rFonts w:ascii="Cambria Math" w:hAnsi="Cambria Math"/>
              </w:rPr>
              <m:t>k=1</m:t>
            </m:r>
          </m:sub>
          <m:sup>
            <m:r>
              <w:rPr>
                <w:rFonts w:ascii="Cambria Math" w:hAnsi="Cambria Math"/>
              </w:rPr>
              <m:t>K</m:t>
            </m:r>
          </m:sup>
          <m:e>
            <m:sSub>
              <m:sSubPr>
                <m:ctrlPr>
                  <w:rPr>
                    <w:rFonts w:ascii="Cambria Math" w:hAnsi="Cambria Math"/>
                    <w:bCs/>
                    <w:i/>
                    <w:iCs/>
                  </w:rPr>
                </m:ctrlPr>
              </m:sSubPr>
              <m:e>
                <m:acc>
                  <m:accPr>
                    <m:ctrlPr>
                      <w:rPr>
                        <w:rFonts w:ascii="Cambria Math" w:hAnsi="Cambria Math"/>
                        <w:bCs/>
                        <w:i/>
                        <w:iCs/>
                      </w:rPr>
                    </m:ctrlPr>
                  </m:accPr>
                  <m:e>
                    <m:r>
                      <w:rPr>
                        <w:rFonts w:ascii="Cambria Math" w:hAnsi="Cambria Math"/>
                      </w:rPr>
                      <m:t>ξ</m:t>
                    </m:r>
                  </m:e>
                </m:acc>
              </m:e>
              <m:sub>
                <m:r>
                  <w:rPr>
                    <w:rFonts w:ascii="Cambria Math" w:hAnsi="Cambria Math"/>
                  </w:rPr>
                  <m:t>ik</m:t>
                </m:r>
              </m:sub>
            </m:sSub>
            <m:sSub>
              <m:sSubPr>
                <m:ctrlPr>
                  <w:rPr>
                    <w:rFonts w:ascii="Cambria Math" w:hAnsi="Cambria Math"/>
                    <w:bCs/>
                    <w:i/>
                    <w:iCs/>
                  </w:rPr>
                </m:ctrlPr>
              </m:sSubPr>
              <m:e>
                <m:acc>
                  <m:accPr>
                    <m:ctrlPr>
                      <w:rPr>
                        <w:rFonts w:ascii="Cambria Math" w:hAnsi="Cambria Math"/>
                        <w:i/>
                      </w:rPr>
                    </m:ctrlPr>
                  </m:accPr>
                  <m:e>
                    <m:r>
                      <w:rPr>
                        <w:rFonts w:ascii="Cambria Math" w:hAnsi="Cambria Math"/>
                      </w:rPr>
                      <m:t>ϕ</m:t>
                    </m:r>
                  </m:e>
                </m:acc>
              </m:e>
              <m:sub>
                <m:r>
                  <w:rPr>
                    <w:rFonts w:ascii="Cambria Math" w:hAnsi="Cambria Math"/>
                  </w:rPr>
                  <m:t>k</m:t>
                </m:r>
              </m:sub>
            </m:sSub>
            <m:r>
              <w:rPr>
                <w:rFonts w:ascii="Cambria Math" w:hAnsi="Cambria Math"/>
              </w:rPr>
              <m:t>(t)</m:t>
            </m:r>
          </m:e>
        </m:nary>
      </m:oMath>
      <w:r>
        <w:rPr>
          <w:bCs/>
          <w:iCs/>
        </w:rPr>
        <w:t xml:space="preserve"> for </w:t>
      </w:r>
      <m:oMath>
        <m:r>
          <w:rPr>
            <w:rFonts w:ascii="Cambria Math" w:hAnsi="Cambria Math"/>
          </w:rPr>
          <m:t>t∈</m:t>
        </m:r>
        <m:r>
          <m:rPr>
            <m:scr m:val="script"/>
          </m:rPr>
          <w:rPr>
            <w:rFonts w:ascii="Cambria Math" w:hAnsi="Cambria Math"/>
          </w:rPr>
          <m:t>T</m:t>
        </m:r>
      </m:oMath>
      <w:r>
        <w:t xml:space="preserve">. The selection of the number of </w:t>
      </w:r>
      <w:proofErr w:type="spellStart"/>
      <w:r>
        <w:t>eigen</w:t>
      </w:r>
      <w:proofErr w:type="spellEnd"/>
      <w:r>
        <w:t xml:space="preserve">-functions </w:t>
      </w:r>
      <m:oMath>
        <m:r>
          <w:rPr>
            <w:rFonts w:ascii="Cambria Math" w:hAnsi="Cambria Math"/>
          </w:rPr>
          <m:t>K</m:t>
        </m:r>
      </m:oMath>
      <w:r>
        <w:t xml:space="preserve"> can be based on the fraction of variance explained (FVE), </w:t>
      </w:r>
      <w:proofErr w:type="spellStart"/>
      <w:r>
        <w:t>Akaike</w:t>
      </w:r>
      <w:proofErr w:type="spellEnd"/>
      <w:r>
        <w:t xml:space="preserve"> information criterion (AIC), or Bayesian information criterion (BIC) </w:t>
      </w:r>
      <w:hyperlink w:anchor="_ENREF_18" w:tooltip="Yao, 2005 #88" w:history="1">
        <w:r w:rsidR="009347B0">
          <w:fldChar w:fldCharType="begin"/>
        </w:r>
        <w:r>
          <w:instrText xml:space="preserve"> ADDIN EN.CITE &lt;EndNote&gt;&lt;Cite&gt;&lt;Author&gt;Yao&lt;/Author&gt;&lt;Year&gt;2005&lt;/Year&gt;&lt;RecNum&gt;88&lt;/RecNum&gt;&lt;DisplayText&gt;&lt;style face="superscript"&gt;18&lt;/style&gt;&lt;/DisplayText&gt;&lt;record&gt;&lt;rec-number&gt;88&lt;/rec-number&gt;&lt;foreign-keys&gt;&lt;key app="EN" db-id="tx0fdteprax9foefxzixaseaztvpfe0s0p5p"&gt;88&lt;/key&gt;&lt;/foreign-keys&gt;&lt;ref-type name="Journal Article"&gt;17&lt;/ref-type&gt;&lt;contributors&gt;&lt;authors&gt;&lt;author&gt;Yao, Fang&lt;/author&gt;&lt;author&gt;Müller, Hans-Georg&lt;/author&gt;&lt;author&gt;Wang, Jane-Ling&lt;/author&gt;&lt;/authors&gt;&lt;/contributors&gt;&lt;titles&gt;&lt;title&gt;Functional data analysis for sparse longitudinal data&lt;/title&gt;&lt;secondary-title&gt;Journal of the American statistical association&lt;/secondary-title&gt;&lt;/titles&gt;&lt;periodical&gt;&lt;full-title&gt;Journal of the American statistical association&lt;/full-title&gt;&lt;/periodical&gt;&lt;pages&gt;577-590&lt;/pages&gt;&lt;volume&gt;100&lt;/volume&gt;&lt;number&gt;470&lt;/number&gt;&lt;dates&gt;&lt;year&gt;2005&lt;/year&gt;&lt;/dates&gt;&lt;isbn&gt;0162-1459&lt;/isbn&gt;&lt;urls&gt;&lt;/urls&gt;&lt;/record&gt;&lt;/Cite&gt;&lt;/EndNote&gt;</w:instrText>
        </w:r>
        <w:r w:rsidR="009347B0">
          <w:fldChar w:fldCharType="separate"/>
        </w:r>
        <w:r w:rsidRPr="008018E3">
          <w:rPr>
            <w:noProof/>
            <w:vertAlign w:val="superscript"/>
          </w:rPr>
          <w:t>18</w:t>
        </w:r>
        <w:r w:rsidR="009347B0">
          <w:fldChar w:fldCharType="end"/>
        </w:r>
      </w:hyperlink>
      <w:r>
        <w:t xml:space="preserve">. The PACE method has been implemented in R package “PACE”. </w:t>
      </w:r>
    </w:p>
    <w:p w:rsidR="00F231D4" w:rsidRDefault="00EC6C7E" w:rsidP="00EC6C7E">
      <w:pPr>
        <w:spacing w:line="480" w:lineRule="auto"/>
        <w:ind w:firstLine="720"/>
      </w:pPr>
      <w:r>
        <w:rPr>
          <w:bCs/>
          <w:iCs/>
        </w:rPr>
        <w:t xml:space="preserve">MR analysis is subject to strong assumptions. For effect estimation, a more strict assumption that </w:t>
      </w:r>
      <w:r>
        <w:t xml:space="preserve">all the associations in Figure 1 are linear is required </w:t>
      </w:r>
      <w:hyperlink w:anchor="_ENREF_5" w:tooltip="Lawlor, 2008 #72" w:history="1">
        <w:r w:rsidR="009347B0">
          <w:fldChar w:fldCharType="begin"/>
        </w:r>
        <w:r>
          <w:instrText xml:space="preserve"> ADDIN EN.CITE &lt;EndNote&gt;&lt;Cite&gt;&lt;Author&gt;Lawlor&lt;/Author&gt;&lt;Year&gt;2008&lt;/Year&gt;&lt;RecNum&gt;72&lt;/RecNum&gt;&lt;DisplayText&gt;&lt;style face="superscript"&gt;5&lt;/style&gt;&lt;/DisplayText&gt;&lt;record&gt;&lt;rec-number&gt;72&lt;/rec-number&gt;&lt;foreign-keys&gt;&lt;key app="EN" db-id="tx0fdteprax9foefxzixaseaztvpfe0s0p5p"&gt;72&lt;/key&gt;&lt;/foreign-keys&gt;&lt;ref-type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Medicine&lt;/secondary-title&gt;&lt;/titles&gt;&lt;periodical&gt;&lt;full-title&gt;Statistics in medicine&lt;/full-title&gt;&lt;/periodical&gt;&lt;pages&gt;1133-1163&lt;/pages&gt;&lt;volume&gt;27&lt;/volume&gt;&lt;number&gt;8&lt;/number&gt;&lt;dates&gt;&lt;year&gt;2008&lt;/year&gt;&lt;/dates&gt;&lt;isbn&gt;1097-0258&lt;/isbn&gt;&lt;urls&gt;&lt;/urls&gt;&lt;/record&gt;&lt;/Cite&gt;&lt;/EndNote&gt;</w:instrText>
        </w:r>
        <w:r w:rsidR="009347B0">
          <w:fldChar w:fldCharType="separate"/>
        </w:r>
        <w:r w:rsidRPr="00C068F5">
          <w:rPr>
            <w:noProof/>
            <w:vertAlign w:val="superscript"/>
          </w:rPr>
          <w:t>5</w:t>
        </w:r>
        <w:r w:rsidR="009347B0">
          <w:fldChar w:fldCharType="end"/>
        </w:r>
      </w:hyperlink>
      <w:r>
        <w:t xml:space="preserve">. For binary disease outcome, the </w:t>
      </w:r>
      <w:r>
        <w:rPr>
          <w:lang w:eastAsia="zh-CN"/>
        </w:rPr>
        <w:t xml:space="preserve">linear association </w:t>
      </w:r>
      <w:r>
        <w:t xml:space="preserve">assumption cannot be satisfied. Therefore, we focus on testing if a time-varying exposure variable has causal effect on a binary disease outcome, not effect size estimation. This is consistent with that the focus of MR analysis is to identify causal risk factors for a disease, not to obtain precise estimation of the effect size </w:t>
      </w:r>
      <w:hyperlink w:anchor="_ENREF_23" w:tooltip="Burgess, 2013 #92" w:history="1">
        <w:r w:rsidR="009347B0">
          <w:fldChar w:fldCharType="begin"/>
        </w:r>
        <w:r>
          <w:instrText xml:space="preserve"> ADDIN EN.CITE &lt;EndNote&gt;&lt;Cite&gt;&lt;Author&gt;Burgess&lt;/Author&gt;&lt;Year&gt;2013&lt;/Year&gt;&lt;RecNum&gt;92&lt;/RecNum&gt;&lt;DisplayText&gt;&lt;style face="superscript"&gt;23&lt;/style&gt;&lt;/DisplayText&gt;&lt;record&gt;&lt;rec-number&gt;92&lt;/rec-number&gt;&lt;foreign-keys&gt;&lt;key app="EN" db-id="tx0fdteprax9foefxzixaseaztvpfe0s0p5p"&gt;92&lt;/key&gt;&lt;/foreign-keys&gt;&lt;ref-type name="Journal Article"&gt;17&lt;/ref-type&gt;&lt;contributors&gt;&lt;authors&gt;&lt;author&gt;Burgess, Stephen&lt;/author&gt;&lt;/authors&gt;&lt;/contributors&gt;&lt;titles&gt;&lt;title&gt;Identifying the odds ratio estimated by a two</w:instrText>
        </w:r>
        <w:r>
          <w:rPr>
            <w:rFonts w:ascii="Cambria Math" w:hAnsi="Cambria Math" w:cs="Cambria Math"/>
          </w:rPr>
          <w:instrText>‐</w:instrText>
        </w:r>
        <w:r>
          <w:instrText>stage instrumental variable analysis with a logistic regression model&lt;/title&gt;&lt;secondary-title&gt;Statistics in medicine&lt;/secondary-title&gt;&lt;/titles&gt;&lt;periodical&gt;&lt;full-title&gt;Statistics in medicine&lt;/full-title&gt;&lt;/periodical&gt;&lt;pages&gt;4726-4747&lt;/pages&gt;&lt;volume&gt;32&lt;/volume&gt;&lt;number&gt;27&lt;/number&gt;&lt;dates&gt;&lt;year&gt;2013&lt;/year&gt;&lt;/dates&gt;&lt;isbn&gt;1097-0258&lt;/isbn&gt;&lt;urls&gt;&lt;/urls&gt;&lt;/record&gt;&lt;/Cite&gt;&lt;/EndNote&gt;</w:instrText>
        </w:r>
        <w:r w:rsidR="009347B0">
          <w:fldChar w:fldCharType="separate"/>
        </w:r>
        <w:r w:rsidRPr="000E7DA2">
          <w:rPr>
            <w:noProof/>
            <w:vertAlign w:val="superscript"/>
          </w:rPr>
          <w:t>23</w:t>
        </w:r>
        <w:r w:rsidR="009347B0">
          <w:fldChar w:fldCharType="end"/>
        </w:r>
      </w:hyperlink>
      <w:r>
        <w:t>. We propose two methods for testing the causal effect.</w:t>
      </w:r>
      <w:r w:rsidR="00F231D4">
        <w:t xml:space="preserve">                       </w:t>
      </w:r>
      <w:r w:rsidR="00F231D4">
        <w:rPr>
          <w:bCs/>
          <w:iCs/>
        </w:rPr>
        <w:t xml:space="preserve"> </w:t>
      </w:r>
    </w:p>
    <w:p w:rsidR="00F231D4" w:rsidRPr="00845EF4" w:rsidRDefault="00F231D4" w:rsidP="00F231D4">
      <w:pPr>
        <w:spacing w:line="480" w:lineRule="auto"/>
        <w:rPr>
          <w:rFonts w:eastAsia="+mn-ea"/>
          <w:i/>
          <w:u w:val="single"/>
        </w:rPr>
      </w:pPr>
      <w:r>
        <w:rPr>
          <w:rFonts w:eastAsia="+mn-ea"/>
          <w:i/>
          <w:u w:val="single"/>
        </w:rPr>
        <w:t>New Method I: PACE+2SRI</w:t>
      </w:r>
    </w:p>
    <w:p w:rsidR="001C26F6" w:rsidRDefault="00F231D4" w:rsidP="001C26F6">
      <w:pPr>
        <w:spacing w:line="480" w:lineRule="auto"/>
      </w:pPr>
      <w:r>
        <w:tab/>
      </w:r>
      <w:r w:rsidR="001C26F6">
        <w:t xml:space="preserve">The first method assumes that the time-varying exposure variable has cumulative burden on the risk of the disease. In detail, the cumulative value of the time-varying exposure variable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C26F6">
        <w:t xml:space="preserve"> can be calculated from the recovered curve by integration:</w:t>
      </w:r>
    </w:p>
    <w:p w:rsidR="001C26F6" w:rsidRPr="00BD26E8" w:rsidRDefault="009347B0" w:rsidP="001C26F6">
      <w:pPr>
        <w:spacing w:line="480" w:lineRule="auto"/>
      </w:pPr>
      <m:oMathPara>
        <m:oMathParaPr>
          <m:jc m:val="right"/>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m:t>
              </m:r>
              <m:sSub>
                <m:sSubPr>
                  <m:ctrlPr>
                    <w:rPr>
                      <w:rFonts w:ascii="Cambria Math" w:hAnsi="Cambria Math"/>
                      <w:bCs/>
                      <w:i/>
                      <w:iCs/>
                    </w:rPr>
                  </m:ctrlPr>
                </m:sSubPr>
                <m:e>
                  <m:acc>
                    <m:accPr>
                      <m:ctrlPr>
                        <w:rPr>
                          <w:rFonts w:ascii="Cambria Math" w:hAnsi="Cambria Math"/>
                          <w:bCs/>
                          <w:i/>
                          <w:iCs/>
                        </w:rPr>
                      </m:ctrlPr>
                    </m:accPr>
                    <m:e>
                      <m:r>
                        <w:rPr>
                          <w:rFonts w:ascii="Cambria Math" w:hAnsi="Cambria Math"/>
                        </w:rPr>
                        <m:t>x</m:t>
                      </m:r>
                    </m:e>
                  </m:acc>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acc>
                <m:accPr>
                  <m:ctrlPr>
                    <w:rPr>
                      <w:rFonts w:ascii="Cambria Math" w:hAnsi="Cambria Math"/>
                      <w:bCs/>
                      <w:i/>
                      <w:iCs/>
                    </w:rPr>
                  </m:ctrlPr>
                </m:accPr>
                <m:e>
                  <m:r>
                    <w:rPr>
                      <w:rFonts w:ascii="Cambria Math" w:hAnsi="Cambria Math"/>
                    </w:rPr>
                    <m:t>μ</m:t>
                  </m:r>
                </m:e>
              </m:acc>
              <m:r>
                <w:rPr>
                  <w:rFonts w:ascii="Cambria Math" w:hAnsi="Cambria Math"/>
                </w:rPr>
                <m:t>(t))dt</m:t>
              </m:r>
            </m:e>
          </m:nary>
          <m:r>
            <w:rPr>
              <w:rFonts w:ascii="Cambria Math" w:hAnsi="Cambria Math"/>
            </w:rPr>
            <m:t xml:space="preserve">                                                           (1)</m:t>
          </m:r>
        </m:oMath>
      </m:oMathPara>
    </w:p>
    <w:p w:rsidR="001C26F6" w:rsidRDefault="001C26F6" w:rsidP="001C26F6">
      <w:pPr>
        <w:spacing w:line="480" w:lineRule="auto"/>
      </w:pPr>
      <w:r>
        <w:lastRenderedPageBreak/>
        <w:t xml:space="preserve">where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lower bound of the time interval </w:t>
      </w:r>
      <m:oMath>
        <m:r>
          <m:rPr>
            <m:scr m:val="script"/>
          </m:rPr>
          <w:rPr>
            <w:rFonts w:ascii="Cambria Math" w:hAnsi="Cambria Math"/>
          </w:rPr>
          <m:t>T</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the disease incidence time or the time that the follow-up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is censored. Then standard 2SRI can be performed using the cumulative value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A</w:t>
      </w:r>
      <w:r w:rsidRPr="0000120F">
        <w:t xml:space="preserve"> linear </w:t>
      </w:r>
      <w:r>
        <w:t xml:space="preserve">regression </w:t>
      </w:r>
      <w:r w:rsidRPr="0000120F">
        <w:t>model</w:t>
      </w:r>
      <w:r>
        <w:t xml:space="preserve"> is fitted in the first stage: </w:t>
      </w:r>
    </w:p>
    <w:p w:rsidR="001C26F6" w:rsidRDefault="009347B0" w:rsidP="001C26F6">
      <w:pPr>
        <w:spacing w:line="480" w:lineRule="auto"/>
        <w:jc w:val="right"/>
        <w:rPr>
          <w:bCs/>
          <w:iCs/>
        </w:rPr>
      </w:p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β</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b/>
                <w:i/>
              </w:rPr>
            </m:ctrlPr>
          </m:sSubSupPr>
          <m:e>
            <m:r>
              <m:rPr>
                <m:sty m:val="bi"/>
              </m:rPr>
              <w:rPr>
                <w:rFonts w:ascii="Cambria Math" w:hAnsi="Cambria Math"/>
              </w:rPr>
              <m:t>β</m:t>
            </m:r>
          </m:e>
          <m:sub>
            <m:r>
              <m:rPr>
                <m:sty m:val="bi"/>
              </m:rPr>
              <w:rPr>
                <w:rFonts w:ascii="Cambria Math" w:hAnsi="Cambria Math"/>
              </w:rPr>
              <m:t>1</m:t>
            </m:r>
          </m:sub>
          <m:sup>
            <m:r>
              <m:rPr>
                <m:sty m:val="bi"/>
              </m:rPr>
              <w:rPr>
                <w:rFonts w:ascii="Cambria Math" w:hAnsi="Cambria Math"/>
              </w:rPr>
              <m:t>'</m:t>
            </m:r>
          </m:sup>
        </m:sSubSup>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i</m:t>
            </m:r>
          </m:sub>
        </m:sSub>
        <m:r>
          <w:rPr>
            <w:rFonts w:ascii="Cambria Math" w:hAnsi="Cambria Math"/>
          </w:rPr>
          <m:t>+</m:t>
        </m:r>
        <m:sSubSup>
          <m:sSubSupPr>
            <m:ctrlPr>
              <w:rPr>
                <w:rFonts w:ascii="Cambria Math" w:hAnsi="Cambria Math"/>
                <w:b/>
                <w:i/>
              </w:rPr>
            </m:ctrlPr>
          </m:sSubSupPr>
          <m:e>
            <m:r>
              <m:rPr>
                <m:sty m:val="bi"/>
              </m:rPr>
              <w:rPr>
                <w:rFonts w:ascii="Cambria Math" w:hAnsi="Cambria Math"/>
              </w:rPr>
              <m:t>β</m:t>
            </m:r>
          </m:e>
          <m:sub>
            <m:r>
              <m:rPr>
                <m:sty m:val="bi"/>
              </m:rPr>
              <w:rPr>
                <w:rFonts w:ascii="Cambria Math" w:hAnsi="Cambria Math"/>
              </w:rPr>
              <m:t>2</m:t>
            </m:r>
          </m:sub>
          <m:sup>
            <m:r>
              <m:rPr>
                <m:sty m:val="bi"/>
              </m:rPr>
              <w:rPr>
                <w:rFonts w:ascii="Cambria Math" w:hAnsi="Cambria Math"/>
              </w:rPr>
              <m:t>'</m:t>
            </m:r>
          </m:sup>
        </m:sSubSup>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w</m:t>
            </m:r>
          </m:e>
          <m:sub>
            <m:r>
              <w:rPr>
                <w:rFonts w:ascii="Cambria Math" w:hAnsi="Cambria Math"/>
              </w:rPr>
              <m:t>i</m:t>
            </m:r>
          </m:sub>
        </m:sSub>
        <m:r>
          <w:rPr>
            <w:rFonts w:ascii="Cambria Math" w:hAnsi="Cambria Math"/>
          </w:rPr>
          <m:t xml:space="preserve">                                                    (2)</m:t>
        </m:r>
      </m:oMath>
      <w:r w:rsidR="001C26F6">
        <w:rPr>
          <w:bCs/>
          <w:iCs/>
        </w:rPr>
        <w:t xml:space="preserve"> </w:t>
      </w:r>
    </w:p>
    <w:p w:rsidR="001C26F6" w:rsidRDefault="001C26F6" w:rsidP="001C26F6">
      <w:pPr>
        <w:spacing w:line="480" w:lineRule="auto"/>
        <w:rPr>
          <w:bCs/>
          <w:iCs/>
        </w:rPr>
      </w:pPr>
      <w:r>
        <w:rPr>
          <w:bCs/>
          <w:iCs/>
        </w:rPr>
        <w:t xml:space="preserve">to obtain the fitted residual </w:t>
      </w:r>
      <m:oMath>
        <m:sSub>
          <m:sSubPr>
            <m:ctrlPr>
              <w:rPr>
                <w:rFonts w:ascii="Cambria Math" w:hAnsi="Cambria Math"/>
                <w:bCs/>
                <w:i/>
                <w:iCs/>
              </w:rPr>
            </m:ctrlPr>
          </m:sSubPr>
          <m:e>
            <m:acc>
              <m:accPr>
                <m:ctrlPr>
                  <w:rPr>
                    <w:rFonts w:ascii="Cambria Math" w:hAnsi="Cambria Math"/>
                    <w:bCs/>
                    <w:i/>
                    <w:iCs/>
                  </w:rPr>
                </m:ctrlPr>
              </m:accPr>
              <m:e>
                <m:r>
                  <w:rPr>
                    <w:rFonts w:ascii="Cambria Math" w:hAnsi="Cambria Math"/>
                  </w:rPr>
                  <m:t>w</m:t>
                </m:r>
              </m:e>
            </m:acc>
          </m:e>
          <m:sub>
            <m:r>
              <w:rPr>
                <w:rFonts w:ascii="Cambria Math" w:hAnsi="Cambria Math"/>
              </w:rPr>
              <m:t>i</m:t>
            </m:r>
          </m:sub>
        </m:sSub>
      </m:oMath>
      <w:r>
        <w:rPr>
          <w:bCs/>
          <w:iCs/>
        </w:rPr>
        <w:t>. A logistic regression model is then fitted in the second stage:</w:t>
      </w:r>
    </w:p>
    <w:p w:rsidR="001C26F6" w:rsidRDefault="009347B0" w:rsidP="001C26F6">
      <w:pPr>
        <w:spacing w:line="480" w:lineRule="auto"/>
        <w:jc w:val="right"/>
        <w:rPr>
          <w:bCs/>
          <w:iCs/>
        </w:rPr>
      </w:pP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E</m:t>
                    </m:r>
                    <m:d>
                      <m:dPr>
                        <m:ctrlPr>
                          <w:rPr>
                            <w:rFonts w:ascii="Cambria Math" w:hAnsi="Cambria Math"/>
                            <w:bCs/>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num>
                  <m:den>
                    <m:r>
                      <w:rPr>
                        <w:rFonts w:ascii="Cambria Math" w:hAnsi="Cambria Math"/>
                      </w:rPr>
                      <m:t>1-E</m:t>
                    </m:r>
                    <m:d>
                      <m:dPr>
                        <m:ctrlPr>
                          <w:rPr>
                            <w:rFonts w:ascii="Cambria Math" w:hAnsi="Cambria Math"/>
                            <w:bCs/>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den>
                </m:f>
              </m:e>
            </m:d>
          </m:e>
        </m:func>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0</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sSub>
          <m:sSubPr>
            <m:ctrlPr>
              <w:rPr>
                <w:rFonts w:ascii="Cambria Math" w:hAnsi="Cambria Math"/>
                <w:bCs/>
                <w:i/>
                <w:iCs/>
              </w:rPr>
            </m:ctrlPr>
          </m:sSubPr>
          <m:e>
            <m:r>
              <w:rPr>
                <w:rFonts w:ascii="Cambria Math" w:hAnsi="Cambria Math"/>
              </w:rPr>
              <m:t>x</m:t>
            </m:r>
          </m:e>
          <m:sub>
            <m:r>
              <w:rPr>
                <w:rFonts w:ascii="Cambria Math" w:hAnsi="Cambria Math"/>
              </w:rPr>
              <m:t>i</m:t>
            </m:r>
          </m:sub>
        </m:sSub>
        <m:r>
          <m:rPr>
            <m:sty m:val="bi"/>
          </m:rPr>
          <w:rPr>
            <w:rFonts w:ascii="Cambria Math" w:hAnsi="Cambria Math"/>
          </w:rPr>
          <m:t>+</m:t>
        </m:r>
        <m:sSubSup>
          <m:sSubSupPr>
            <m:ctrlPr>
              <w:rPr>
                <w:rFonts w:ascii="Cambria Math" w:hAnsi="Cambria Math"/>
                <w:b/>
                <w:i/>
              </w:rPr>
            </m:ctrlPr>
          </m:sSubSupPr>
          <m:e>
            <m:r>
              <m:rPr>
                <m:sty m:val="bi"/>
              </m:rPr>
              <w:rPr>
                <w:rFonts w:ascii="Cambria Math" w:hAnsi="Cambria Math"/>
              </w:rPr>
              <m:t>α</m:t>
            </m:r>
          </m:e>
          <m:sub>
            <m:r>
              <m:rPr>
                <m:sty m:val="bi"/>
              </m:rPr>
              <w:rPr>
                <w:rFonts w:ascii="Cambria Math" w:hAnsi="Cambria Math"/>
              </w:rPr>
              <m:t>2</m:t>
            </m:r>
          </m:sub>
          <m:sup>
            <m:r>
              <m:rPr>
                <m:sty m:val="bi"/>
              </m:rPr>
              <w:rPr>
                <w:rFonts w:ascii="Cambria Math" w:hAnsi="Cambria Math"/>
              </w:rPr>
              <m:t>'</m:t>
            </m:r>
          </m:sup>
        </m:sSubSup>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3</m:t>
            </m:r>
          </m:sub>
          <m:sup>
            <m:r>
              <w:rPr>
                <w:rFonts w:ascii="Cambria Math" w:hAnsi="Cambria Math"/>
              </w:rPr>
              <m:t>'</m:t>
            </m:r>
          </m:sup>
        </m:sSubSup>
        <m:sSub>
          <m:sSubPr>
            <m:ctrlPr>
              <w:rPr>
                <w:rFonts w:ascii="Cambria Math" w:hAnsi="Cambria Math"/>
                <w:bCs/>
                <w:i/>
                <w:iCs/>
              </w:rPr>
            </m:ctrlPr>
          </m:sSubPr>
          <m:e>
            <m:acc>
              <m:accPr>
                <m:ctrlPr>
                  <w:rPr>
                    <w:rFonts w:ascii="Cambria Math" w:hAnsi="Cambria Math"/>
                    <w:bCs/>
                    <w:i/>
                    <w:iCs/>
                  </w:rPr>
                </m:ctrlPr>
              </m:accPr>
              <m:e>
                <m:r>
                  <w:rPr>
                    <w:rFonts w:ascii="Cambria Math" w:hAnsi="Cambria Math"/>
                  </w:rPr>
                  <m:t>w</m:t>
                </m:r>
              </m:e>
            </m:acc>
          </m:e>
          <m:sub>
            <m:r>
              <w:rPr>
                <w:rFonts w:ascii="Cambria Math" w:hAnsi="Cambria Math"/>
              </w:rPr>
              <m:t>i</m:t>
            </m:r>
          </m:sub>
        </m:sSub>
        <m:r>
          <w:rPr>
            <w:rFonts w:ascii="Cambria Math" w:hAnsi="Cambria Math"/>
          </w:rPr>
          <m:t xml:space="preserve">                                       (3)</m:t>
        </m:r>
      </m:oMath>
      <w:r w:rsidR="001C26F6">
        <w:rPr>
          <w:bCs/>
          <w:iCs/>
        </w:rPr>
        <w:t xml:space="preserve"> </w:t>
      </w:r>
    </w:p>
    <w:p w:rsidR="00F231D4" w:rsidRDefault="001C26F6" w:rsidP="001C26F6">
      <w:pPr>
        <w:spacing w:line="480" w:lineRule="auto"/>
      </w:pPr>
      <w:r>
        <w:rPr>
          <w:bCs/>
          <w:iCs/>
        </w:rPr>
        <w:t xml:space="preserve">A Wald test based on the robust standard error is used to test the null hypothesis that the time-varying exposure variable has no effect on the disease risk, i.e., </w:t>
      </w:r>
      <m:oMath>
        <m:sSub>
          <m:sSubPr>
            <m:ctrlPr>
              <w:rPr>
                <w:rFonts w:ascii="Cambria Math" w:hAnsi="Cambria Math"/>
                <w:bCs/>
                <w:iCs/>
              </w:rPr>
            </m:ctrlPr>
          </m:sSubPr>
          <m:e>
            <m:r>
              <w:rPr>
                <w:rFonts w:ascii="Cambria Math" w:hAnsi="Cambria Math"/>
              </w:rPr>
              <m:t>H</m:t>
            </m:r>
          </m:e>
          <m:sub>
            <m:r>
              <w:rPr>
                <w:rFonts w:ascii="Cambria Math" w:hAnsi="Cambria Math"/>
              </w:rPr>
              <m:t>0</m:t>
            </m:r>
          </m:sub>
        </m:sSub>
        <m:r>
          <w:rPr>
            <w:rFonts w:ascii="Cambria Math" w:hAnsi="Cambria Math"/>
          </w:rPr>
          <m:t>:</m:t>
        </m:r>
        <m:sSubSup>
          <m:sSubSupPr>
            <m:ctrlPr>
              <w:rPr>
                <w:rFonts w:ascii="Cambria Math" w:hAnsi="Cambria Math"/>
                <w:i/>
              </w:rPr>
            </m:ctrlPr>
          </m:sSubSupPr>
          <m:e>
            <m:r>
              <w:rPr>
                <w:rFonts w:ascii="Cambria Math" w:hAnsi="Cambria Math"/>
              </w:rPr>
              <m:t>α</m:t>
            </m:r>
          </m:e>
          <m:sub>
            <m:r>
              <w:rPr>
                <w:rFonts w:ascii="Cambria Math" w:hAnsi="Cambria Math"/>
              </w:rPr>
              <m:t>1</m:t>
            </m:r>
          </m:sub>
          <m:sup>
            <m:r>
              <w:rPr>
                <w:rFonts w:ascii="Cambria Math" w:hAnsi="Cambria Math"/>
              </w:rPr>
              <m:t>'</m:t>
            </m:r>
          </m:sup>
        </m:sSubSup>
        <m:r>
          <w:rPr>
            <w:rFonts w:ascii="Cambria Math" w:hAnsi="Cambria Math"/>
          </w:rPr>
          <m:t>=0</m:t>
        </m:r>
      </m:oMath>
      <w:r>
        <w:rPr>
          <w:bCs/>
          <w:iCs/>
        </w:rPr>
        <w:t xml:space="preserve">. </w:t>
      </w:r>
      <w:r>
        <w:t>We denote this method as PACE+2SRI.</w:t>
      </w:r>
    </w:p>
    <w:p w:rsidR="00F231D4" w:rsidRPr="00845EF4" w:rsidRDefault="00F231D4" w:rsidP="00F231D4">
      <w:pPr>
        <w:spacing w:line="480" w:lineRule="auto"/>
        <w:rPr>
          <w:rFonts w:eastAsia="+mn-ea"/>
          <w:i/>
          <w:u w:val="single"/>
        </w:rPr>
      </w:pPr>
      <w:r>
        <w:rPr>
          <w:rFonts w:eastAsia="+mn-ea"/>
          <w:i/>
          <w:u w:val="single"/>
        </w:rPr>
        <w:t xml:space="preserve">New Method II: PACE+2SFRI </w:t>
      </w:r>
    </w:p>
    <w:p w:rsidR="00245B99" w:rsidRDefault="00245B99" w:rsidP="00245B99">
      <w:pPr>
        <w:spacing w:line="480" w:lineRule="auto"/>
        <w:ind w:firstLine="720"/>
      </w:pPr>
      <w:r>
        <w:t xml:space="preserve">As gene expression levels change over time, the genetic effect on a time-varying exposure variable changes over time as well. To take this phenomenon into account, we propose the second method for conducting MR analysis for the recovered functional data using functional regression techniques. Specifically, let </w:t>
      </w:r>
      <m:oMath>
        <m:sSub>
          <m:sSubPr>
            <m:ctrlPr>
              <w:rPr>
                <w:rFonts w:ascii="Cambria Math" w:hAnsi="Cambria Math"/>
                <w:bCs/>
                <w:i/>
                <w:iCs/>
              </w:rPr>
            </m:ctrlPr>
          </m:sSubPr>
          <m:e>
            <m:r>
              <w:rPr>
                <w:rFonts w:ascii="Cambria Math" w:hAnsi="Cambria Math"/>
              </w:rPr>
              <m:t>D</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bCs/>
                <w:i/>
                <w:iCs/>
              </w:rPr>
            </m:ctrlPr>
          </m:sSubPr>
          <m:e>
            <m:acc>
              <m:accPr>
                <m:ctrlPr>
                  <w:rPr>
                    <w:rFonts w:ascii="Cambria Math" w:hAnsi="Cambria Math"/>
                    <w:bCs/>
                    <w:i/>
                    <w:iCs/>
                  </w:rPr>
                </m:ctrlPr>
              </m:accPr>
              <m:e>
                <m:r>
                  <w:rPr>
                    <w:rFonts w:ascii="Cambria Math" w:hAnsi="Cambria Math"/>
                  </w:rPr>
                  <m:t>x</m:t>
                </m:r>
              </m:e>
            </m:acc>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acc>
          <m:accPr>
            <m:ctrlPr>
              <w:rPr>
                <w:rFonts w:ascii="Cambria Math" w:hAnsi="Cambria Math"/>
                <w:bCs/>
                <w:i/>
                <w:iCs/>
              </w:rPr>
            </m:ctrlPr>
          </m:accPr>
          <m:e>
            <m:r>
              <w:rPr>
                <w:rFonts w:ascii="Cambria Math" w:hAnsi="Cambria Math"/>
              </w:rPr>
              <m:t>μ</m:t>
            </m:r>
          </m:e>
        </m:acc>
        <m:r>
          <w:rPr>
            <w:rFonts w:ascii="Cambria Math" w:hAnsi="Cambria Math"/>
          </w:rPr>
          <m:t>(t)</m:t>
        </m:r>
      </m:oMath>
      <w:r>
        <w:t xml:space="preserve"> be the functional data of the time-varying exposure variable with trend removed. A two-stage functional residual inclusion (2SFRI) can be performed. In the first stage, we fit a functional linear model for the time-varying exposure variable as:</w:t>
      </w:r>
    </w:p>
    <w:p w:rsidR="00245B99" w:rsidRDefault="00245B99" w:rsidP="00245B99">
      <w:pPr>
        <w:spacing w:line="480" w:lineRule="auto"/>
        <w:ind w:firstLine="720"/>
        <w:jc w:val="right"/>
        <w:rPr>
          <w:bCs/>
          <w:iCs/>
        </w:rPr>
      </w:pPr>
      <w:r>
        <w:t xml:space="preserve"> </w:t>
      </w:r>
      <m:oMath>
        <m:sSub>
          <m:sSubPr>
            <m:ctrlPr>
              <w:rPr>
                <w:rFonts w:ascii="Cambria Math" w:hAnsi="Cambria Math"/>
                <w:bCs/>
                <w:i/>
                <w:iCs/>
              </w:rPr>
            </m:ctrlPr>
          </m:sSubPr>
          <m:e>
            <m:r>
              <w:rPr>
                <w:rFonts w:ascii="Cambria Math" w:hAnsi="Cambria Math"/>
              </w:rPr>
              <m:t>D</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(t)+</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1</m:t>
            </m:r>
          </m:sub>
        </m:sSub>
        <m:r>
          <w:rPr>
            <w:rFonts w:ascii="Cambria Math" w:hAnsi="Cambria Math"/>
          </w:rPr>
          <m:t>(t)</m:t>
        </m:r>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2</m:t>
            </m:r>
          </m:sub>
        </m:sSub>
        <m:r>
          <w:rPr>
            <w:rFonts w:ascii="Cambria Math" w:hAnsi="Cambria Math"/>
          </w:rPr>
          <m:t>(t)</m:t>
        </m:r>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r</m:t>
            </m:r>
          </m:e>
          <m:sub>
            <m:r>
              <w:rPr>
                <w:rFonts w:ascii="Cambria Math" w:hAnsi="Cambria Math"/>
              </w:rPr>
              <m:t>i</m:t>
            </m:r>
          </m:sub>
        </m:sSub>
        <m:r>
          <m:rPr>
            <m:sty m:val="p"/>
          </m:rPr>
          <w:rPr>
            <w:rFonts w:ascii="Cambria Math" w:hAnsi="Cambria Math"/>
          </w:rPr>
          <m:t>(t)</m:t>
        </m:r>
      </m:oMath>
      <w:r>
        <w:rPr>
          <w:bCs/>
          <w:iCs/>
        </w:rPr>
        <w:t xml:space="preserve">, </w:t>
      </w:r>
      <m:oMath>
        <m:r>
          <w:rPr>
            <w:rFonts w:ascii="Cambria Math" w:hAnsi="Cambria Math"/>
          </w:rPr>
          <m:t>t∈</m:t>
        </m:r>
        <m:r>
          <m:rPr>
            <m:scr m:val="script"/>
          </m:rPr>
          <w:rPr>
            <w:rFonts w:ascii="Cambria Math" w:hAnsi="Cambria Math"/>
          </w:rPr>
          <m:t>T</m:t>
        </m:r>
        <m:r>
          <w:rPr>
            <w:rFonts w:ascii="Cambria Math" w:hAnsi="Cambria Math"/>
          </w:rPr>
          <m:t xml:space="preserve">                                   (4)</m:t>
        </m:r>
      </m:oMath>
      <w:r>
        <w:rPr>
          <w:bCs/>
          <w:iCs/>
        </w:rPr>
        <w:t xml:space="preserve"> </w:t>
      </w:r>
    </w:p>
    <w:p w:rsidR="00245B99" w:rsidRPr="00534D90" w:rsidRDefault="00245B99" w:rsidP="00245B99">
      <w:pPr>
        <w:spacing w:line="480" w:lineRule="auto"/>
      </w:pPr>
      <w:r>
        <w:rPr>
          <w:bCs/>
          <w:iCs/>
        </w:rPr>
        <w:t xml:space="preserve">to obtained the fitted residual </w:t>
      </w:r>
      <m:oMath>
        <m:sSub>
          <m:sSubPr>
            <m:ctrlPr>
              <w:rPr>
                <w:rFonts w:ascii="Cambria Math" w:hAnsi="Cambria Math"/>
                <w:bCs/>
                <w:i/>
                <w:iCs/>
              </w:rPr>
            </m:ctrlPr>
          </m:sSubPr>
          <m:e>
            <m:acc>
              <m:accPr>
                <m:ctrlPr>
                  <w:rPr>
                    <w:rFonts w:ascii="Cambria Math" w:hAnsi="Cambria Math"/>
                    <w:bCs/>
                    <w:i/>
                    <w:iCs/>
                  </w:rPr>
                </m:ctrlPr>
              </m:accPr>
              <m:e>
                <m:r>
                  <w:rPr>
                    <w:rFonts w:ascii="Cambria Math" w:hAnsi="Cambria Math"/>
                  </w:rPr>
                  <m:t>r</m:t>
                </m:r>
              </m:e>
            </m:acc>
          </m:e>
          <m:sub>
            <m:r>
              <w:rPr>
                <w:rFonts w:ascii="Cambria Math" w:hAnsi="Cambria Math"/>
              </w:rPr>
              <m:t>i</m:t>
            </m:r>
          </m:sub>
        </m:sSub>
        <m:r>
          <w:rPr>
            <w:rFonts w:ascii="Cambria Math" w:hAnsi="Cambria Math"/>
          </w:rPr>
          <m:t>(t)</m:t>
        </m:r>
      </m:oMath>
      <w:r>
        <w:t>. The functional linear model has been implemented in the R package “</w:t>
      </w:r>
      <w:proofErr w:type="spellStart"/>
      <w:r>
        <w:t>fda</w:t>
      </w:r>
      <w:proofErr w:type="spellEnd"/>
      <w:r>
        <w:t xml:space="preserve">” </w:t>
      </w:r>
      <w:hyperlink w:anchor="_ENREF_24" w:tooltip="Ramsay, 2009 #91" w:history="1">
        <w:r w:rsidR="009347B0">
          <w:fldChar w:fldCharType="begin"/>
        </w:r>
        <w:r>
          <w:instrText xml:space="preserve"> ADDIN EN.CITE &lt;EndNote&gt;&lt;Cite&gt;&lt;Author&gt;Ramsay&lt;/Author&gt;&lt;Year&gt;2009&lt;/Year&gt;&lt;RecNum&gt;91&lt;/RecNum&gt;&lt;DisplayText&gt;&lt;style face="superscript"&gt;24&lt;/style&gt;&lt;/DisplayText&gt;&lt;record&gt;&lt;rec-number&gt;91&lt;/rec-number&gt;&lt;foreign-keys&gt;&lt;key app="EN" db-id="tx0fdteprax9foefxzixaseaztvpfe0s0p5p"&gt;91&lt;/key&gt;&lt;/foreign-keys&gt;&lt;ref-type name="Book"&gt;6&lt;/ref-type&gt;&lt;contributors&gt;&lt;authors&gt;&lt;author&gt;Ramsay, J&lt;/author&gt;&lt;author&gt;Hooker, Giles&lt;/author&gt;&lt;author&gt;Graves, Spencer&lt;/author&gt;&lt;/authors&gt;&lt;/contributors&gt;&lt;titles&gt;&lt;title&gt;Functional Data Analysis with R and MATLAB&lt;/title&gt;&lt;/titles&gt;&lt;dates&gt;&lt;year&gt;2009&lt;/year&gt;&lt;/dates&gt;&lt;pub-location&gt;New York&lt;/pub-location&gt;&lt;publisher&gt;Springer&lt;/publisher&gt;&lt;urls&gt;&lt;/urls&gt;&lt;/record&gt;&lt;/Cite&gt;&lt;/EndNote&gt;</w:instrText>
        </w:r>
        <w:r w:rsidR="009347B0">
          <w:fldChar w:fldCharType="separate"/>
        </w:r>
        <w:r w:rsidRPr="000E7DA2">
          <w:rPr>
            <w:noProof/>
            <w:vertAlign w:val="superscript"/>
          </w:rPr>
          <w:t>24</w:t>
        </w:r>
        <w:r w:rsidR="009347B0">
          <w:fldChar w:fldCharType="end"/>
        </w:r>
      </w:hyperlink>
      <w:r>
        <w:t xml:space="preserve">. In the second stage, a functional logistic regression model is fitted to assess the effect of the time-varying exposure variable on the binary disease outcome: </w:t>
      </w:r>
    </w:p>
    <w:p w:rsidR="00245B99" w:rsidRDefault="009347B0" w:rsidP="00245B99">
      <w:pPr>
        <w:spacing w:line="480" w:lineRule="auto"/>
        <w:jc w:val="right"/>
        <w:rPr>
          <w:bCs/>
          <w:iCs/>
        </w:rPr>
      </w:pP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E</m:t>
                    </m:r>
                    <m:d>
                      <m:dPr>
                        <m:ctrlPr>
                          <w:rPr>
                            <w:rFonts w:ascii="Cambria Math" w:hAnsi="Cambria Math"/>
                            <w:bCs/>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num>
                  <m:den>
                    <m:r>
                      <w:rPr>
                        <w:rFonts w:ascii="Cambria Math" w:hAnsi="Cambria Math"/>
                      </w:rPr>
                      <m:t>1-E</m:t>
                    </m:r>
                    <m:d>
                      <m:dPr>
                        <m:ctrlPr>
                          <w:rPr>
                            <w:rFonts w:ascii="Cambria Math" w:hAnsi="Cambria Math"/>
                            <w:bCs/>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den>
                </m:f>
              </m:e>
            </m:d>
          </m:e>
        </m:func>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sSub>
              <m:sSubPr>
                <m:ctrlPr>
                  <w:rPr>
                    <w:rFonts w:ascii="Cambria Math" w:hAnsi="Cambria Math"/>
                    <w:bCs/>
                    <w:i/>
                    <w:iCs/>
                  </w:rPr>
                </m:ctrlPr>
              </m:sSub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D</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γ</m:t>
            </m:r>
          </m:e>
          <m:sub>
            <m:r>
              <m:rPr>
                <m:sty m:val="bi"/>
              </m:rPr>
              <w:rPr>
                <w:rFonts w:ascii="Cambria Math" w:hAnsi="Cambria Math"/>
              </w:rPr>
              <m:t>2</m:t>
            </m:r>
          </m:sub>
        </m:sSub>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sSub>
              <m:sSubPr>
                <m:ctrlPr>
                  <w:rPr>
                    <w:rFonts w:ascii="Cambria Math" w:hAnsi="Cambria Math"/>
                    <w:bCs/>
                    <w:i/>
                    <w:iCs/>
                  </w:rPr>
                </m:ctrlPr>
              </m:sSubPr>
              <m:e>
                <m:sSub>
                  <m:sSubPr>
                    <m:ctrlPr>
                      <w:rPr>
                        <w:rFonts w:ascii="Cambria Math" w:hAnsi="Cambria Math"/>
                        <w:i/>
                      </w:rPr>
                    </m:ctrlPr>
                  </m:sSubPr>
                  <m:e>
                    <m:r>
                      <w:rPr>
                        <w:rFonts w:ascii="Cambria Math" w:hAnsi="Cambria Math"/>
                      </w:rPr>
                      <m:t>γ</m:t>
                    </m:r>
                  </m:e>
                  <m:sub>
                    <m:r>
                      <w:rPr>
                        <w:rFonts w:ascii="Cambria Math" w:hAnsi="Cambria Math"/>
                      </w:rPr>
                      <m:t>3</m:t>
                    </m:r>
                  </m:sub>
                </m:sSub>
                <m:d>
                  <m:dPr>
                    <m:ctrlPr>
                      <w:rPr>
                        <w:rFonts w:ascii="Cambria Math" w:hAnsi="Cambria Math"/>
                        <w:i/>
                      </w:rPr>
                    </m:ctrlPr>
                  </m:dPr>
                  <m:e>
                    <m:r>
                      <w:rPr>
                        <w:rFonts w:ascii="Cambria Math" w:hAnsi="Cambria Math"/>
                      </w:rPr>
                      <m:t>t</m:t>
                    </m:r>
                  </m:e>
                </m:d>
                <m:acc>
                  <m:accPr>
                    <m:ctrlPr>
                      <w:rPr>
                        <w:rFonts w:ascii="Cambria Math" w:hAnsi="Cambria Math"/>
                        <w:bCs/>
                        <w:i/>
                        <w:iCs/>
                      </w:rPr>
                    </m:ctrlPr>
                  </m:accPr>
                  <m:e>
                    <m:r>
                      <w:rPr>
                        <w:rFonts w:ascii="Cambria Math" w:hAnsi="Cambria Math"/>
                      </w:rPr>
                      <m:t>r</m:t>
                    </m:r>
                  </m:e>
                </m:acc>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 xml:space="preserve">                   (5)</m:t>
        </m:r>
      </m:oMath>
      <w:r w:rsidR="00245B99">
        <w:rPr>
          <w:bCs/>
          <w:iCs/>
        </w:rPr>
        <w:t xml:space="preserve"> </w:t>
      </w:r>
    </w:p>
    <w:p w:rsidR="00245B99" w:rsidRPr="00D16C48" w:rsidRDefault="00245B99" w:rsidP="00245B99">
      <w:pPr>
        <w:spacing w:line="480" w:lineRule="auto"/>
        <w:rPr>
          <w:bCs/>
          <w:iCs/>
        </w:rPr>
      </w:pPr>
      <w:r>
        <w:rPr>
          <w:bCs/>
          <w:iCs/>
        </w:rPr>
        <w:t xml:space="preserve">For hypothesis testing purpose, we assume a time-constant effect for both the exposure variable and the fitted residual so that the functional logistic regression model (5) can be simplified to a logistic regression model: </w:t>
      </w:r>
    </w:p>
    <w:p w:rsidR="00245B99" w:rsidRDefault="009347B0" w:rsidP="00245B99">
      <w:pPr>
        <w:spacing w:line="480" w:lineRule="auto"/>
        <w:rPr>
          <w:bCs/>
          <w:iCs/>
        </w:rPr>
      </w:pPr>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f>
                  <m:fPr>
                    <m:ctrlPr>
                      <w:rPr>
                        <w:rFonts w:ascii="Cambria Math" w:hAnsi="Cambria Math"/>
                        <w:i/>
                      </w:rPr>
                    </m:ctrlPr>
                  </m:fPr>
                  <m:num>
                    <m:r>
                      <w:rPr>
                        <w:rFonts w:ascii="Cambria Math" w:hAnsi="Cambria Math"/>
                      </w:rPr>
                      <m:t>E</m:t>
                    </m:r>
                    <m:d>
                      <m:dPr>
                        <m:ctrlPr>
                          <w:rPr>
                            <w:rFonts w:ascii="Cambria Math" w:hAnsi="Cambria Math"/>
                            <w:bCs/>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num>
                  <m:den>
                    <m:r>
                      <w:rPr>
                        <w:rFonts w:ascii="Cambria Math" w:hAnsi="Cambria Math"/>
                      </w:rPr>
                      <m:t>1-E</m:t>
                    </m:r>
                    <m:d>
                      <m:dPr>
                        <m:ctrlPr>
                          <w:rPr>
                            <w:rFonts w:ascii="Cambria Math" w:hAnsi="Cambria Math"/>
                            <w:bCs/>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den>
                </m:f>
              </m:e>
            </m:d>
          </m:e>
        </m:func>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m:t>
            </m:r>
          </m:sub>
        </m:sSub>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sSub>
              <m:sSubPr>
                <m:ctrlPr>
                  <w:rPr>
                    <w:rFonts w:ascii="Cambria Math" w:hAnsi="Cambria Math"/>
                    <w:bCs/>
                    <w:i/>
                    <w:iCs/>
                  </w:rPr>
                </m:ctrlPr>
              </m:sSubPr>
              <m:e>
                <m:r>
                  <w:rPr>
                    <w:rFonts w:ascii="Cambria Math" w:hAnsi="Cambria Math"/>
                  </w:rPr>
                  <m:t>D</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r>
          <m:rPr>
            <m:sty m:val="bi"/>
          </m:rPr>
          <w:rPr>
            <w:rFonts w:ascii="Cambria Math" w:hAnsi="Cambria Math"/>
          </w:rPr>
          <m:t>+</m:t>
        </m:r>
        <m:sSub>
          <m:sSubPr>
            <m:ctrlPr>
              <w:rPr>
                <w:rFonts w:ascii="Cambria Math" w:hAnsi="Cambria Math"/>
                <w:b/>
                <w:i/>
              </w:rPr>
            </m:ctrlPr>
          </m:sSubPr>
          <m:e>
            <m:r>
              <m:rPr>
                <m:sty m:val="bi"/>
              </m:rPr>
              <w:rPr>
                <w:rFonts w:ascii="Cambria Math" w:hAnsi="Cambria Math"/>
              </w:rPr>
              <m:t>γ</m:t>
            </m:r>
          </m:e>
          <m:sub>
            <m:r>
              <m:rPr>
                <m:sty m:val="bi"/>
              </m:rPr>
              <w:rPr>
                <w:rFonts w:ascii="Cambria Math" w:hAnsi="Cambria Math"/>
              </w:rPr>
              <m:t>2</m:t>
            </m:r>
          </m:sub>
        </m:sSub>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3</m:t>
            </m:r>
          </m:sub>
        </m:sSub>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sSub>
              <m:sSubPr>
                <m:ctrlPr>
                  <w:rPr>
                    <w:rFonts w:ascii="Cambria Math" w:hAnsi="Cambria Math"/>
                    <w:bCs/>
                    <w:i/>
                    <w:iCs/>
                  </w:rPr>
                </m:ctrlPr>
              </m:sSubPr>
              <m:e>
                <m:acc>
                  <m:accPr>
                    <m:ctrlPr>
                      <w:rPr>
                        <w:rFonts w:ascii="Cambria Math" w:hAnsi="Cambria Math"/>
                        <w:bCs/>
                        <w:i/>
                        <w:iCs/>
                      </w:rPr>
                    </m:ctrlPr>
                  </m:accPr>
                  <m:e>
                    <m:r>
                      <w:rPr>
                        <w:rFonts w:ascii="Cambria Math" w:hAnsi="Cambria Math"/>
                      </w:rPr>
                      <m:t>r</m:t>
                    </m:r>
                  </m:e>
                </m:acc>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i</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γ</m:t>
            </m:r>
          </m:e>
          <m:sub>
            <m:r>
              <m:rPr>
                <m:sty m:val="bi"/>
              </m:rPr>
              <w:rPr>
                <w:rFonts w:ascii="Cambria Math" w:hAnsi="Cambria Math"/>
              </w:rPr>
              <m:t>2</m:t>
            </m:r>
          </m:sub>
        </m:sSub>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3</m:t>
            </m:r>
          </m:sub>
        </m:sSub>
        <m:r>
          <m:rPr>
            <m:sty m:val="p"/>
          </m:rPr>
          <w:rPr>
            <w:rFonts w:ascii="Cambria Math" w:hAnsi="Cambria Math"/>
          </w:rPr>
          <m:t xml:space="preserve"> </m:t>
        </m:r>
        <m:sSub>
          <m:sSubPr>
            <m:ctrlPr>
              <w:rPr>
                <w:rFonts w:ascii="Cambria Math" w:hAnsi="Cambria Math"/>
                <w:bCs/>
                <w:i/>
                <w:iCs/>
              </w:rPr>
            </m:ctrlPr>
          </m:sSubPr>
          <m:e>
            <m:acc>
              <m:accPr>
                <m:ctrlPr>
                  <w:rPr>
                    <w:rFonts w:ascii="Cambria Math" w:hAnsi="Cambria Math"/>
                    <w:bCs/>
                    <w:i/>
                    <w:iCs/>
                  </w:rPr>
                </m:ctrlPr>
              </m:accPr>
              <m:e>
                <m:r>
                  <w:rPr>
                    <w:rFonts w:ascii="Cambria Math" w:hAnsi="Cambria Math"/>
                  </w:rPr>
                  <m:t>r</m:t>
                </m:r>
              </m:e>
            </m:acc>
          </m:e>
          <m:sub>
            <m:r>
              <w:rPr>
                <w:rFonts w:ascii="Cambria Math" w:hAnsi="Cambria Math"/>
              </w:rPr>
              <m:t>i</m:t>
            </m:r>
          </m:sub>
        </m:sSub>
      </m:oMath>
      <w:r w:rsidR="004F27CB">
        <w:rPr>
          <w:bCs/>
          <w:iCs/>
        </w:rPr>
        <w:t xml:space="preserve">   </w:t>
      </w:r>
      <w:r w:rsidR="00245B99">
        <w:rPr>
          <w:bCs/>
          <w:iCs/>
        </w:rPr>
        <w:t xml:space="preserve">(6) </w:t>
      </w:r>
    </w:p>
    <w:p w:rsidR="00F231D4" w:rsidRDefault="00245B99" w:rsidP="00245B99">
      <w:pPr>
        <w:spacing w:line="480" w:lineRule="auto"/>
        <w:rPr>
          <w:bCs/>
          <w:iCs/>
        </w:rPr>
      </w:pPr>
      <w:r>
        <w:rPr>
          <w:bCs/>
          <w:iCs/>
        </w:rPr>
        <w:t xml:space="preserve">where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sSub>
              <m:sSubPr>
                <m:ctrlPr>
                  <w:rPr>
                    <w:rFonts w:ascii="Cambria Math" w:hAnsi="Cambria Math"/>
                    <w:bCs/>
                    <w:i/>
                    <w:iCs/>
                  </w:rPr>
                </m:ctrlPr>
              </m:sSubPr>
              <m:e>
                <m:r>
                  <w:rPr>
                    <w:rFonts w:ascii="Cambria Math" w:hAnsi="Cambria Math"/>
                  </w:rPr>
                  <m:t>D</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oMath>
      <w:r>
        <w:t xml:space="preserve">, and </w:t>
      </w:r>
      <m:oMath>
        <m:sSub>
          <m:sSubPr>
            <m:ctrlPr>
              <w:rPr>
                <w:rFonts w:ascii="Cambria Math" w:hAnsi="Cambria Math"/>
                <w:bCs/>
                <w:i/>
                <w:iCs/>
              </w:rPr>
            </m:ctrlPr>
          </m:sSubPr>
          <m:e>
            <m:acc>
              <m:accPr>
                <m:ctrlPr>
                  <w:rPr>
                    <w:rFonts w:ascii="Cambria Math" w:hAnsi="Cambria Math"/>
                    <w:bCs/>
                    <w:i/>
                    <w:iCs/>
                  </w:rPr>
                </m:ctrlPr>
              </m:accPr>
              <m:e>
                <m:r>
                  <w:rPr>
                    <w:rFonts w:ascii="Cambria Math" w:hAnsi="Cambria Math"/>
                  </w:rPr>
                  <m:t>r</m:t>
                </m:r>
              </m:e>
            </m:acc>
          </m:e>
          <m:sub>
            <m:r>
              <w:rPr>
                <w:rFonts w:ascii="Cambria Math" w:hAnsi="Cambria Math"/>
              </w:rPr>
              <m:t>i</m:t>
            </m:r>
          </m:sub>
        </m:sSub>
        <m:r>
          <w:rPr>
            <w:rFonts w:ascii="Cambria Math" w:hAnsi="Cambria Math"/>
          </w:rPr>
          <m:t>=</m:t>
        </m:r>
        <m:nary>
          <m:naryPr>
            <m:limLoc m:val="subSup"/>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sSub>
              <m:sSubPr>
                <m:ctrlPr>
                  <w:rPr>
                    <w:rFonts w:ascii="Cambria Math" w:hAnsi="Cambria Math"/>
                    <w:bCs/>
                    <w:i/>
                    <w:iCs/>
                  </w:rPr>
                </m:ctrlPr>
              </m:sSubPr>
              <m:e>
                <m:acc>
                  <m:accPr>
                    <m:ctrlPr>
                      <w:rPr>
                        <w:rFonts w:ascii="Cambria Math" w:hAnsi="Cambria Math"/>
                        <w:bCs/>
                        <w:i/>
                        <w:iCs/>
                      </w:rPr>
                    </m:ctrlPr>
                  </m:accPr>
                  <m:e>
                    <m:r>
                      <w:rPr>
                        <w:rFonts w:ascii="Cambria Math" w:hAnsi="Cambria Math"/>
                      </w:rPr>
                      <m:t>r</m:t>
                    </m:r>
                  </m:e>
                </m:acc>
              </m:e>
              <m:sub>
                <m:r>
                  <w:rPr>
                    <w:rFonts w:ascii="Cambria Math" w:hAnsi="Cambria Math"/>
                  </w:rPr>
                  <m:t>i</m:t>
                </m:r>
              </m:sub>
            </m:sSub>
            <m:r>
              <w:rPr>
                <w:rFonts w:ascii="Cambria Math" w:hAnsi="Cambria Math"/>
              </w:rPr>
              <m:t>(t)dt</m:t>
            </m:r>
          </m:e>
        </m:nary>
      </m:oMath>
      <w:r>
        <w:t>. To test the null</w:t>
      </w:r>
      <w:r>
        <w:rPr>
          <w:bCs/>
          <w:iCs/>
        </w:rPr>
        <w:t xml:space="preserve"> hypothesis that the time-varying exposure variable has no effect on the disease outcome, i.e., </w:t>
      </w:r>
      <m:oMath>
        <m:sSub>
          <m:sSubPr>
            <m:ctrlPr>
              <w:rPr>
                <w:rFonts w:ascii="Cambria Math" w:hAnsi="Cambria Math"/>
                <w:bCs/>
                <w:iCs/>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=0</m:t>
        </m:r>
      </m:oMath>
      <w:r>
        <w:rPr>
          <w:bCs/>
          <w:iCs/>
        </w:rPr>
        <w:t xml:space="preserve">, we propose to use a Wald test with the robust standard error. </w:t>
      </w:r>
      <w:r>
        <w:t xml:space="preserve">We denote this method as PACE+2SFRI. Of note, the simplified model (6) is in line with the “burden test” in association testing for rare variants </w:t>
      </w:r>
      <w:hyperlink w:anchor="_ENREF_25" w:tooltip="Li, 2008 #105" w:history="1">
        <w:r w:rsidR="009347B0">
          <w:fldChar w:fldCharType="begin"/>
        </w:r>
        <w:r>
          <w:instrText xml:space="preserve"> ADDIN EN.CITE &lt;EndNote&gt;&lt;Cite&gt;&lt;Author&gt;Li&lt;/Author&gt;&lt;Year&gt;2008&lt;/Year&gt;&lt;RecNum&gt;105&lt;/RecNum&gt;&lt;DisplayText&gt;&lt;style face="superscript"&gt;25&lt;/style&gt;&lt;/DisplayText&gt;&lt;record&gt;&lt;rec-number&gt;105&lt;/rec-number&gt;&lt;foreign-keys&gt;&lt;key app="EN" db-id="tx0fdteprax9foefxzixaseaztvpfe0s0p5p"&gt;105&lt;/key&gt;&lt;/foreign-keys&gt;&lt;ref-type name="Journal Article"&gt;17&lt;/ref-type&gt;&lt;contributors&gt;&lt;authors&gt;&lt;author&gt;Li, Bingshan&lt;/author&gt;&lt;author&gt;Leal, Suzanne M&lt;/author&gt;&lt;/authors&gt;&lt;/contributors&gt;&lt;titles&gt;&lt;title&gt;Methods for detecting associations with rare variants for common diseases: application to analysis of sequence data&lt;/title&gt;&lt;secondary-title&gt;The American Journal of Human Genetics&lt;/secondary-title&gt;&lt;/titles&gt;&lt;periodical&gt;&lt;full-title&gt;The American Journal of Human Genetics&lt;/full-title&gt;&lt;/periodical&gt;&lt;pages&gt;311-321&lt;/pages&gt;&lt;volume&gt;83&lt;/volume&gt;&lt;number&gt;3&lt;/number&gt;&lt;dates&gt;&lt;year&gt;2008&lt;/year&gt;&lt;/dates&gt;&lt;isbn&gt;0002-9297&lt;/isbn&gt;&lt;urls&gt;&lt;/urls&gt;&lt;/record&gt;&lt;/Cite&gt;&lt;/EndNote&gt;</w:instrText>
        </w:r>
        <w:r w:rsidR="009347B0">
          <w:fldChar w:fldCharType="separate"/>
        </w:r>
        <w:r w:rsidRPr="00316F30">
          <w:rPr>
            <w:noProof/>
            <w:vertAlign w:val="superscript"/>
          </w:rPr>
          <w:t>25</w:t>
        </w:r>
        <w:r w:rsidR="009347B0">
          <w:fldChar w:fldCharType="end"/>
        </w:r>
      </w:hyperlink>
      <w:r>
        <w:t>.</w:t>
      </w:r>
    </w:p>
    <w:p w:rsidR="00F231D4" w:rsidRPr="00845EF4" w:rsidRDefault="00F231D4" w:rsidP="00F231D4">
      <w:pPr>
        <w:pStyle w:val="Heading3"/>
        <w:rPr>
          <w:rFonts w:eastAsia="+mn-ea"/>
        </w:rPr>
      </w:pPr>
      <w:bookmarkStart w:id="90" w:name="_Toc297926624"/>
      <w:r w:rsidRPr="00845EF4">
        <w:rPr>
          <w:rFonts w:eastAsia="+mn-ea"/>
        </w:rPr>
        <w:t>Simulation Studies</w:t>
      </w:r>
      <w:bookmarkEnd w:id="90"/>
    </w:p>
    <w:p w:rsidR="00F231D4" w:rsidRDefault="00F231D4" w:rsidP="00F231D4">
      <w:pPr>
        <w:spacing w:line="480" w:lineRule="auto"/>
      </w:pPr>
      <w:r>
        <w:tab/>
      </w:r>
      <w:r w:rsidR="006509AC">
        <w:t xml:space="preserve">We performed simulation studies to evaluate the performance of proposed functional data analysis-based methods in comparison with the standard MR analysis using only the baseline measurement of a time-varying exposure variable. </w:t>
      </w:r>
      <w:r w:rsidR="006509AC" w:rsidRPr="00482886">
        <w:t>We considered two simulation set-ups.</w:t>
      </w:r>
    </w:p>
    <w:p w:rsidR="00F231D4" w:rsidRPr="007971C1" w:rsidRDefault="006509AC" w:rsidP="007971C1">
      <w:pPr>
        <w:spacing w:line="480" w:lineRule="auto"/>
        <w:rPr>
          <w:rFonts w:eastAsia="+mn-ea"/>
          <w:i/>
          <w:u w:val="single"/>
        </w:rPr>
      </w:pPr>
      <w:r>
        <w:rPr>
          <w:rFonts w:eastAsia="+mn-ea"/>
          <w:i/>
          <w:u w:val="single"/>
        </w:rPr>
        <w:t>Simulation Set-up</w:t>
      </w:r>
      <w:r w:rsidR="00F231D4" w:rsidRPr="007971C1">
        <w:rPr>
          <w:rFonts w:eastAsia="+mn-ea"/>
          <w:i/>
          <w:u w:val="single"/>
        </w:rPr>
        <w:t xml:space="preserve"> I</w:t>
      </w:r>
    </w:p>
    <w:p w:rsidR="00F231D4" w:rsidRDefault="00F231D4" w:rsidP="00F231D4">
      <w:pPr>
        <w:widowControl w:val="0"/>
        <w:spacing w:line="480" w:lineRule="auto"/>
      </w:pPr>
      <w:r>
        <w:tab/>
        <w:t xml:space="preserve"> </w:t>
      </w:r>
      <w:r w:rsidR="00BE4D2B">
        <w:t xml:space="preserve">We simulated data by assuming that genetic variants have time-varying effect on the exposure variable and the exposure variable has cumulative burden on the disease risk. To mimic the real data, we used the parameter estimates obtained from studying the effect of BMI on the risk of T2D using the GRS as the IV in the FHS data analysis as described in the next section. In detail, we simulated the time-varying exposure of subject </w:t>
      </w:r>
      <m:oMath>
        <m:r>
          <w:rPr>
            <w:rFonts w:ascii="Cambria Math" w:hAnsi="Cambria Math"/>
          </w:rPr>
          <m:t>i</m:t>
        </m:r>
      </m:oMath>
      <w:r w:rsidR="00BE4D2B">
        <w:t xml:space="preserve"> as: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b/>
                <w:bCs/>
                <w:i/>
                <w:iCs/>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b/>
                <w:bCs/>
                <w:i/>
                <w:iCs/>
              </w:rPr>
            </m:ctrlPr>
          </m:sSubPr>
          <m:e>
            <m:r>
              <w:rPr>
                <w:rFonts w:ascii="Cambria Math" w:hAnsi="Cambria Math"/>
              </w:rPr>
              <m:t>sex</m:t>
            </m:r>
          </m:e>
          <m:sub>
            <m:r>
              <w:rPr>
                <w:rFonts w:ascii="Cambria Math" w:hAnsi="Cambria Math"/>
              </w:rPr>
              <m:t>i</m:t>
            </m:r>
          </m:sub>
        </m:sSub>
        <m:r>
          <m:rPr>
            <m:sty m:val="bi"/>
          </m:rP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b/>
                <w:bCs/>
                <w:i/>
                <w:iCs/>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BE4D2B">
        <w:rPr>
          <w:bCs/>
          <w:iCs/>
        </w:rPr>
        <w:t xml:space="preserve">, where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 xml:space="preserve">31,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oMath>
      <w:r w:rsidR="00BE4D2B">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∈[51, 60]</m:t>
        </m:r>
      </m:oMath>
      <w:r w:rsidR="00BE4D2B">
        <w:t xml:space="preserv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BE4D2B">
        <w:t xml:space="preserve"> was the age that the disease outcome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BE4D2B">
        <w:t xml:space="preserve"> was recorded, which was randomly sampled from the age interval from 51 to 60 years old. </w:t>
      </w:r>
      <m:oMath>
        <m:sSub>
          <m:sSubPr>
            <m:ctrlPr>
              <w:rPr>
                <w:rFonts w:ascii="Cambria Math" w:hAnsi="Cambria Math"/>
                <w:b/>
                <w:bCs/>
                <w:i/>
                <w:iCs/>
              </w:rPr>
            </m:ctrlPr>
          </m:sSubPr>
          <m:e>
            <m:r>
              <w:rPr>
                <w:rFonts w:ascii="Cambria Math" w:hAnsi="Cambria Math"/>
              </w:rPr>
              <m:t>G</m:t>
            </m:r>
          </m:e>
          <m:sub>
            <m:r>
              <w:rPr>
                <w:rFonts w:ascii="Cambria Math" w:hAnsi="Cambria Math"/>
              </w:rPr>
              <m:t>i</m:t>
            </m:r>
          </m:sub>
        </m:sSub>
      </m:oMath>
      <w:r w:rsidR="00BE4D2B">
        <w:rPr>
          <w:bCs/>
          <w:iCs/>
        </w:rPr>
        <w:t xml:space="preserve">, the GRS of subject </w:t>
      </w:r>
      <m:oMath>
        <m:r>
          <w:rPr>
            <w:rFonts w:ascii="Cambria Math" w:hAnsi="Cambria Math"/>
          </w:rPr>
          <m:t>i</m:t>
        </m:r>
      </m:oMath>
      <w:r w:rsidR="00BE4D2B">
        <w:rPr>
          <w:bCs/>
          <w:iCs/>
        </w:rPr>
        <w:t xml:space="preserve">, was simulated from </w:t>
      </w:r>
      <m:oMath>
        <m:r>
          <w:rPr>
            <w:rFonts w:ascii="Cambria Math" w:hAnsi="Cambria Math"/>
          </w:rPr>
          <m:t xml:space="preserve">N(0, </m:t>
        </m:r>
        <m:sSup>
          <m:sSupPr>
            <m:ctrlPr>
              <w:rPr>
                <w:rFonts w:ascii="Cambria Math" w:hAnsi="Cambria Math"/>
                <w:bCs/>
                <w:i/>
                <w:iCs/>
              </w:rPr>
            </m:ctrlPr>
          </m:sSupPr>
          <m:e>
            <m:r>
              <w:rPr>
                <w:rFonts w:ascii="Cambria Math" w:hAnsi="Cambria Math"/>
              </w:rPr>
              <m:t>0.45</m:t>
            </m:r>
          </m:e>
          <m:sup>
            <m:r>
              <w:rPr>
                <w:rFonts w:ascii="Cambria Math" w:hAnsi="Cambria Math"/>
              </w:rPr>
              <m:t>2</m:t>
            </m:r>
          </m:sup>
        </m:sSup>
        <m:r>
          <w:rPr>
            <w:rFonts w:ascii="Cambria Math" w:hAnsi="Cambria Math"/>
          </w:rPr>
          <m:t>)</m:t>
        </m:r>
      </m:oMath>
      <w:r w:rsidR="00BE4D2B">
        <w:t xml:space="preserve">. Sex was simulated from </w:t>
      </w:r>
      <m:oMath>
        <m:r>
          <w:rPr>
            <w:rFonts w:ascii="Cambria Math" w:hAnsi="Cambria Math"/>
          </w:rPr>
          <m:t>Bernoulli(0.5)</m:t>
        </m:r>
      </m:oMath>
      <w:r w:rsidR="00BE4D2B">
        <w:t xml:space="preserve"> and then standardized to have mean of 0. </w:t>
      </w:r>
      <m:oMath>
        <m:sSub>
          <m:sSubPr>
            <m:ctrlPr>
              <w:rPr>
                <w:rFonts w:ascii="Cambria Math" w:hAnsi="Cambria Math"/>
                <w:b/>
                <w:bCs/>
                <w:i/>
                <w:iCs/>
              </w:rPr>
            </m:ctrlPr>
          </m:sSubPr>
          <m:e>
            <m:r>
              <w:rPr>
                <w:rFonts w:ascii="Cambria Math" w:hAnsi="Cambria Math"/>
              </w:rPr>
              <m:t>u</m:t>
            </m:r>
          </m:e>
          <m:sub>
            <m:r>
              <w:rPr>
                <w:rFonts w:ascii="Cambria Math" w:hAnsi="Cambria Math"/>
              </w:rPr>
              <m:t>i</m:t>
            </m:r>
          </m:sub>
        </m:sSub>
      </m:oMath>
      <w:r w:rsidR="00BE4D2B">
        <w:rPr>
          <w:b/>
          <w:bCs/>
          <w:iCs/>
        </w:rPr>
        <w:t xml:space="preserve"> </w:t>
      </w:r>
      <w:r w:rsidR="00BE4D2B">
        <w:rPr>
          <w:bCs/>
          <w:iCs/>
        </w:rPr>
        <w:t>represents the unmeasured confounders, simulated from the standard normal distribution</w:t>
      </w:r>
      <w:r w:rsidR="00BE4D2B">
        <w:t xml:space="preserve">. </w:t>
      </w:r>
      <w:r w:rsidR="00BE4D2B">
        <w:rPr>
          <w:bCs/>
          <w:iCs/>
        </w:rPr>
        <w:t xml:space="preserve">We further let </w:t>
      </w:r>
      <m:oMath>
        <m:sSub>
          <m:sSubPr>
            <m:ctrlPr>
              <w:rPr>
                <w:rFonts w:ascii="Cambria Math" w:hAnsi="Cambria Math"/>
                <w:i/>
              </w:rPr>
            </m:ctrlPr>
          </m:sSubPr>
          <m:e>
            <m:r>
              <w:rPr>
                <w:rFonts w:ascii="Cambria Math" w:hAnsi="Cambria Math"/>
              </w:rPr>
              <m:t>β</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acc>
          <m:accPr>
            <m:ctrlPr>
              <w:rPr>
                <w:rFonts w:ascii="Cambria Math" w:hAnsi="Cambria Math"/>
                <w:bCs/>
                <w:i/>
                <w:iCs/>
              </w:rPr>
            </m:ctrlPr>
          </m:accPr>
          <m:e>
            <m:r>
              <w:rPr>
                <w:rFonts w:ascii="Cambria Math" w:hAnsi="Cambria Math"/>
              </w:rPr>
              <m:t>μ</m:t>
            </m:r>
          </m:e>
        </m:acc>
        <m:r>
          <w:rPr>
            <w:rFonts w:ascii="Cambria Math" w:hAnsi="Cambria Math"/>
          </w:rPr>
          <m:t>(</m:t>
        </m:r>
        <m:sSub>
          <m:sSubPr>
            <m:ctrlPr>
              <w:rPr>
                <w:rFonts w:ascii="Cambria Math" w:hAnsi="Cambria Math"/>
                <w:bCs/>
                <w:i/>
                <w:iCs/>
              </w:rPr>
            </m:ctrlPr>
          </m:sSubPr>
          <m:e>
            <m:r>
              <w:rPr>
                <w:rFonts w:ascii="Cambria Math" w:hAnsi="Cambria Math"/>
              </w:rPr>
              <m:t>t</m:t>
            </m:r>
          </m:e>
          <m:sub>
            <m:r>
              <w:rPr>
                <w:rFonts w:ascii="Cambria Math" w:hAnsi="Cambria Math"/>
              </w:rPr>
              <m:t>i</m:t>
            </m:r>
          </m:sub>
        </m:sSub>
        <m:r>
          <w:rPr>
            <w:rFonts w:ascii="Cambria Math" w:hAnsi="Cambria Math"/>
          </w:rPr>
          <m:t>)</m:t>
        </m:r>
      </m:oMath>
      <w:r w:rsidR="00BE4D2B">
        <w:rPr>
          <w:bCs/>
          <w:iCs/>
        </w:rPr>
        <w:t>,</w:t>
      </w:r>
      <w:r w:rsidR="00BE4D2B">
        <w:t xml:space="preserve"> which was the mean BMI function over time estimated from the PACE procedure. </w:t>
      </w:r>
      <m:oMath>
        <m:sSub>
          <m:sSubPr>
            <m:ctrlPr>
              <w:rPr>
                <w:rFonts w:ascii="Cambria Math" w:hAnsi="Cambria Math"/>
                <w:i/>
              </w:rPr>
            </m:ctrlPr>
          </m:sSubPr>
          <m:e>
            <m:acc>
              <m:accPr>
                <m:ctrlPr>
                  <w:rPr>
                    <w:rFonts w:ascii="Cambria Math" w:hAnsi="Cambria Math"/>
                    <w:bCs/>
                    <w:i/>
                    <w:iCs/>
                  </w:rPr>
                </m:ctrlPr>
              </m:accPr>
              <m:e>
                <m:r>
                  <w:rPr>
                    <w:rFonts w:ascii="Cambria Math" w:hAnsi="Cambria Math"/>
                  </w:rPr>
                  <m:t>β</m:t>
                </m:r>
              </m:e>
            </m:acc>
          </m:e>
          <m:sub>
            <m:r>
              <w:rPr>
                <w:rFonts w:ascii="Cambria Math" w:hAnsi="Cambria Math"/>
              </w:rPr>
              <m:t>1</m:t>
            </m:r>
          </m:sub>
        </m:sSub>
        <m:r>
          <w:rPr>
            <w:rFonts w:ascii="Cambria Math" w:hAnsi="Cambria Math"/>
          </w:rPr>
          <m:t>(t)</m:t>
        </m:r>
      </m:oMath>
      <w:r w:rsidR="00BE4D2B">
        <w:t xml:space="preserve"> and </w:t>
      </w:r>
      <m:oMath>
        <m:sSub>
          <m:sSubPr>
            <m:ctrlPr>
              <w:rPr>
                <w:rFonts w:ascii="Cambria Math" w:hAnsi="Cambria Math"/>
                <w:i/>
              </w:rPr>
            </m:ctrlPr>
          </m:sSubPr>
          <m:e>
            <m:acc>
              <m:accPr>
                <m:ctrlPr>
                  <w:rPr>
                    <w:rFonts w:ascii="Cambria Math" w:hAnsi="Cambria Math"/>
                    <w:bCs/>
                    <w:i/>
                    <w:iCs/>
                  </w:rPr>
                </m:ctrlPr>
              </m:accPr>
              <m:e>
                <m:r>
                  <w:rPr>
                    <w:rFonts w:ascii="Cambria Math" w:hAnsi="Cambria Math"/>
                  </w:rPr>
                  <m:t>β</m:t>
                </m:r>
              </m:e>
            </m:acc>
          </m:e>
          <m:sub>
            <m:r>
              <w:rPr>
                <w:rFonts w:ascii="Cambria Math" w:hAnsi="Cambria Math"/>
              </w:rPr>
              <m:t>2</m:t>
            </m:r>
          </m:sub>
        </m:sSub>
        <m:r>
          <w:rPr>
            <w:rFonts w:ascii="Cambria Math" w:hAnsi="Cambria Math"/>
          </w:rPr>
          <m:t>(t)</m:t>
        </m:r>
      </m:oMath>
      <w:r w:rsidR="00BE4D2B">
        <w:t xml:space="preserve"> were the estimated time-varying coefficients of GRS and sex from the first stage of 2SFRI when analyzing the effect of BMI on the risk of T2D using the FHS data. We simulated data using </w:t>
      </w:r>
      <m:oMath>
        <m:sSub>
          <m:sSubPr>
            <m:ctrlPr>
              <w:rPr>
                <w:rFonts w:ascii="Cambria Math" w:hAnsi="Cambria Math"/>
                <w:i/>
              </w:rPr>
            </m:ctrlPr>
          </m:sSubPr>
          <m:e>
            <m:r>
              <w:rPr>
                <w:rFonts w:ascii="Cambria Math" w:hAnsi="Cambria Math"/>
              </w:rPr>
              <m:t>β</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acc>
              <m:accPr>
                <m:ctrlPr>
                  <w:rPr>
                    <w:rFonts w:ascii="Cambria Math" w:hAnsi="Cambria Math"/>
                    <w:bCs/>
                    <w:i/>
                    <w:iCs/>
                  </w:rPr>
                </m:ctrlPr>
              </m:accPr>
              <m:e>
                <m:r>
                  <w:rPr>
                    <w:rFonts w:ascii="Cambria Math" w:hAnsi="Cambria Math"/>
                  </w:rPr>
                  <m:t>β</m:t>
                </m:r>
              </m:e>
            </m:acc>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rsidR="00BE4D2B">
        <w:t xml:space="preserve"> and </w:t>
      </w:r>
      <m:oMath>
        <m:sSub>
          <m:sSubPr>
            <m:ctrlPr>
              <w:rPr>
                <w:rFonts w:ascii="Cambria Math" w:hAnsi="Cambria Math"/>
                <w:i/>
              </w:rPr>
            </m:ctrlPr>
          </m:sSubPr>
          <m:e>
            <m:r>
              <w:rPr>
                <w:rFonts w:ascii="Cambria Math" w:hAnsi="Cambria Math"/>
              </w:rPr>
              <m:t>β</m:t>
            </m: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acc>
              <m:accPr>
                <m:ctrlPr>
                  <w:rPr>
                    <w:rFonts w:ascii="Cambria Math" w:hAnsi="Cambria Math"/>
                    <w:bCs/>
                    <w:i/>
                    <w:iCs/>
                  </w:rPr>
                </m:ctrlPr>
              </m:accPr>
              <m:e>
                <m:r>
                  <w:rPr>
                    <w:rFonts w:ascii="Cambria Math" w:hAnsi="Cambria Math"/>
                  </w:rPr>
                  <m:t>β</m:t>
                </m:r>
              </m:e>
            </m:acc>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2</m:t>
        </m:r>
        <m:sSub>
          <m:sSubPr>
            <m:ctrlPr>
              <w:rPr>
                <w:rFonts w:ascii="Cambria Math" w:hAnsi="Cambria Math"/>
                <w:i/>
              </w:rPr>
            </m:ctrlPr>
          </m:sSubPr>
          <m:e>
            <m:acc>
              <m:accPr>
                <m:ctrlPr>
                  <w:rPr>
                    <w:rFonts w:ascii="Cambria Math" w:hAnsi="Cambria Math"/>
                    <w:bCs/>
                    <w:i/>
                    <w:iCs/>
                  </w:rPr>
                </m:ctrlPr>
              </m:accPr>
              <m:e>
                <m:r>
                  <w:rPr>
                    <w:rFonts w:ascii="Cambria Math" w:hAnsi="Cambria Math"/>
                  </w:rPr>
                  <m:t>β</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BE4D2B">
        <w:t xml:space="preserve"> or </w:t>
      </w:r>
      <m:oMath>
        <m:r>
          <w:rPr>
            <w:rFonts w:ascii="Cambria Math" w:hAnsi="Cambria Math"/>
          </w:rPr>
          <m:t>4</m:t>
        </m:r>
        <m:sSub>
          <m:sSubPr>
            <m:ctrlPr>
              <w:rPr>
                <w:rFonts w:ascii="Cambria Math" w:hAnsi="Cambria Math"/>
                <w:i/>
              </w:rPr>
            </m:ctrlPr>
          </m:sSubPr>
          <m:e>
            <m:acc>
              <m:accPr>
                <m:ctrlPr>
                  <w:rPr>
                    <w:rFonts w:ascii="Cambria Math" w:hAnsi="Cambria Math"/>
                    <w:bCs/>
                    <w:i/>
                    <w:iCs/>
                  </w:rPr>
                </m:ctrlPr>
              </m:accPr>
              <m:e>
                <m:r>
                  <w:rPr>
                    <w:rFonts w:ascii="Cambria Math" w:hAnsi="Cambria Math"/>
                  </w:rPr>
                  <m:t>β</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BE4D2B">
        <w:t xml:space="preserve"> to assess the performance of different methods using different IV strength levels. In addition, </w:t>
      </w:r>
      <m:oMath>
        <m:sSub>
          <m:sSubPr>
            <m:ctrlPr>
              <w:rPr>
                <w:rFonts w:ascii="Cambria Math" w:hAnsi="Cambria Math"/>
                <w:i/>
              </w:rPr>
            </m:ctrlPr>
          </m:sSubPr>
          <m:e>
            <m:r>
              <w:rPr>
                <w:rFonts w:ascii="Cambria Math" w:hAnsi="Cambria Math"/>
              </w:rPr>
              <m:t>β</m:t>
            </m:r>
          </m:e>
          <m:sub>
            <m:r>
              <w:rPr>
                <w:rFonts w:ascii="Cambria Math" w:hAnsi="Cambria Math"/>
              </w:rPr>
              <m:t>3</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=1+</m:t>
        </m:r>
        <m:func>
          <m:funcPr>
            <m:ctrlPr>
              <w:rPr>
                <w:rFonts w:ascii="Cambria Math" w:hAnsi="Cambria Math"/>
              </w:rPr>
            </m:ctrlPr>
          </m:funcPr>
          <m:fName>
            <m:r>
              <m:rPr>
                <m:sty m:val="p"/>
              </m:rPr>
              <w:rPr>
                <w:rFonts w:ascii="Cambria Math" w:hAnsi="Cambria Math"/>
              </w:rPr>
              <m:t>0.2(sin</m:t>
            </m:r>
          </m:fName>
          <m:e>
            <m:d>
              <m:dPr>
                <m:ctrlPr>
                  <w:rPr>
                    <w:rFonts w:ascii="Cambria Math" w:hAnsi="Cambria Math"/>
                    <w:i/>
                  </w:rPr>
                </m:ctrlPr>
              </m:dPr>
              <m:e>
                <m:r>
                  <w:rPr>
                    <w:rFonts w:ascii="Cambria Math" w:hAnsi="Cambria Math"/>
                  </w:rPr>
                  <m:t>π</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/20</m:t>
                </m:r>
              </m:e>
            </m:d>
          </m:e>
        </m:func>
        <m:r>
          <w:rPr>
            <w:rFonts w:ascii="Cambria Math" w:hAnsi="Cambria Math"/>
          </w:rPr>
          <m:t>+</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π</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/20</m:t>
                </m:r>
              </m:e>
            </m:d>
          </m:e>
        </m:func>
        <m:r>
          <w:rPr>
            <w:rFonts w:ascii="Cambria Math" w:hAnsi="Cambria Math"/>
          </w:rPr>
          <m:t>)</m:t>
        </m:r>
      </m:oMath>
      <w:r w:rsidR="00BE4D2B">
        <w:t xml:space="preserve">. The residual </w:t>
      </w:r>
      <m:oMath>
        <m:sSub>
          <m:sSubPr>
            <m:ctrlPr>
              <w:rPr>
                <w:rFonts w:ascii="Cambria Math" w:hAnsi="Cambria Math"/>
                <w:bCs/>
                <w:i/>
                <w:iCs/>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oMath>
      <w:r w:rsidR="00BE4D2B">
        <w:rPr>
          <w:bCs/>
          <w:iCs/>
        </w:rPr>
        <w:t xml:space="preserve"> was resampled from the BMI residuals estimated from the first stage of 2SFRI. </w:t>
      </w:r>
      <w:r w:rsidR="00BE4D2B">
        <w:t xml:space="preserve">Then the binary disease outcome was simulated from binomial distribution </w:t>
      </w:r>
      <m:oMath>
        <m:r>
          <w:rPr>
            <w:rFonts w:ascii="Cambria Math" w:hAnsi="Cambria Math"/>
          </w:rPr>
          <m:t xml:space="preserve">Binom(1,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oMath>
      <w:r w:rsidR="00BE4D2B">
        <w:t xml:space="preserve">, where </w:t>
      </w: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(0.06+0.0054</m:t>
            </m:r>
            <m:r>
              <w:rPr>
                <w:rFonts w:ascii="Cambria Math" w:hAnsi="Cambria Math"/>
              </w:rPr>
              <m:t>h</m:t>
            </m:r>
            <m:nary>
              <m:naryPr>
                <m:limLoc m:val="subSup"/>
                <m:ctrlPr>
                  <w:rPr>
                    <w:rFonts w:ascii="Cambria Math" w:hAnsi="Cambria Math"/>
                    <w:i/>
                  </w:rPr>
                </m:ctrlPr>
              </m:naryPr>
              <m:sub>
                <m:r>
                  <w:rPr>
                    <w:rFonts w:ascii="Cambria Math" w:hAnsi="Cambria Math"/>
                  </w:rPr>
                  <m:t>31</m:t>
                </m:r>
              </m:sub>
              <m:sup>
                <m:sSub>
                  <m:sSubPr>
                    <m:ctrlPr>
                      <w:rPr>
                        <w:rFonts w:ascii="Cambria Math" w:hAnsi="Cambria Math"/>
                        <w:i/>
                      </w:rPr>
                    </m:ctrlPr>
                  </m:sSubPr>
                  <m:e>
                    <m:r>
                      <w:rPr>
                        <w:rFonts w:ascii="Cambria Math" w:hAnsi="Cambria Math"/>
                      </w:rPr>
                      <m:t>T</m:t>
                    </m:r>
                  </m:e>
                  <m:sub>
                    <m:r>
                      <w:rPr>
                        <w:rFonts w:ascii="Cambria Math" w:hAnsi="Cambria Math"/>
                      </w:rPr>
                      <m:t>i</m:t>
                    </m:r>
                  </m:sub>
                </m:s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acc>
                      <m:accPr>
                        <m:ctrlPr>
                          <w:rPr>
                            <w:rFonts w:ascii="Cambria Math" w:hAnsi="Cambria Math"/>
                            <w:bCs/>
                            <w:i/>
                            <w:iCs/>
                          </w:rPr>
                        </m:ctrlPr>
                      </m:accPr>
                      <m:e>
                        <m:r>
                          <w:rPr>
                            <w:rFonts w:ascii="Cambria Math" w:hAnsi="Cambria Math"/>
                          </w:rPr>
                          <m:t>μ</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+0.2</m:t>
            </m:r>
            <m:sSub>
              <m:sSubPr>
                <m:ctrlPr>
                  <w:rPr>
                    <w:rFonts w:ascii="Cambria Math" w:hAnsi="Cambria Math"/>
                    <w:bCs/>
                    <w:i/>
                    <w:iCs/>
                  </w:rPr>
                </m:ctrlPr>
              </m:sSubPr>
              <m:e>
                <m:r>
                  <w:rPr>
                    <w:rFonts w:ascii="Cambria Math" w:hAnsi="Cambria Math"/>
                  </w:rPr>
                  <m:t>u</m:t>
                </m:r>
              </m:e>
              <m:sub>
                <m:r>
                  <w:rPr>
                    <w:rFonts w:ascii="Cambria Math" w:hAnsi="Cambria Math"/>
                  </w:rPr>
                  <m:t>i</m:t>
                </m:r>
              </m:sub>
            </m:sSub>
            <m:r>
              <w:rPr>
                <w:rFonts w:ascii="Cambria Math" w:hAnsi="Cambria Math"/>
              </w:rPr>
              <m:t>-0.04</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-0.35×</m:t>
            </m:r>
            <m:sSub>
              <m:sSubPr>
                <m:ctrlPr>
                  <w:rPr>
                    <w:rFonts w:ascii="Cambria Math" w:hAnsi="Cambria Math"/>
                    <w:bCs/>
                    <w:i/>
                    <w:iCs/>
                  </w:rPr>
                </m:ctrlPr>
              </m:sSubPr>
              <m:e>
                <m:r>
                  <w:rPr>
                    <w:rFonts w:ascii="Cambria Math" w:hAnsi="Cambria Math"/>
                  </w:rPr>
                  <m:t>sex</m:t>
                </m:r>
              </m:e>
              <m:sub>
                <m:r>
                  <w:rPr>
                    <w:rFonts w:ascii="Cambria Math" w:hAnsi="Cambria Math"/>
                  </w:rPr>
                  <m:t>i</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(0.06+0.0054</m:t>
            </m:r>
            <m:r>
              <w:rPr>
                <w:rFonts w:ascii="Cambria Math" w:hAnsi="Cambria Math"/>
              </w:rPr>
              <m:t>h</m:t>
            </m:r>
            <m:nary>
              <m:naryPr>
                <m:limLoc m:val="subSup"/>
                <m:ctrlPr>
                  <w:rPr>
                    <w:rFonts w:ascii="Cambria Math" w:hAnsi="Cambria Math"/>
                    <w:i/>
                  </w:rPr>
                </m:ctrlPr>
              </m:naryPr>
              <m:sub>
                <m:r>
                  <w:rPr>
                    <w:rFonts w:ascii="Cambria Math" w:hAnsi="Cambria Math"/>
                  </w:rPr>
                  <m:t>31</m:t>
                </m:r>
              </m:sub>
              <m:sup>
                <m:sSub>
                  <m:sSubPr>
                    <m:ctrlPr>
                      <w:rPr>
                        <w:rFonts w:ascii="Cambria Math" w:hAnsi="Cambria Math"/>
                        <w:i/>
                      </w:rPr>
                    </m:ctrlPr>
                  </m:sSubPr>
                  <m:e>
                    <m:r>
                      <w:rPr>
                        <w:rFonts w:ascii="Cambria Math" w:hAnsi="Cambria Math"/>
                      </w:rPr>
                      <m:t>T</m:t>
                    </m:r>
                  </m:e>
                  <m:sub>
                    <m:r>
                      <w:rPr>
                        <w:rFonts w:ascii="Cambria Math" w:hAnsi="Cambria Math"/>
                      </w:rPr>
                      <m:t>i</m:t>
                    </m:r>
                  </m:sub>
                </m:sSub>
              </m:sup>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acc>
                      <m:accPr>
                        <m:ctrlPr>
                          <w:rPr>
                            <w:rFonts w:ascii="Cambria Math" w:hAnsi="Cambria Math"/>
                            <w:bCs/>
                            <w:i/>
                            <w:iCs/>
                          </w:rPr>
                        </m:ctrlPr>
                      </m:accPr>
                      <m:e>
                        <m:r>
                          <w:rPr>
                            <w:rFonts w:ascii="Cambria Math" w:hAnsi="Cambria Math"/>
                          </w:rPr>
                          <m:t>μ</m:t>
                        </m:r>
                      </m:e>
                    </m:acc>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i</m:t>
                    </m:r>
                  </m:sub>
                </m:sSub>
              </m:e>
            </m:nary>
            <m:r>
              <w:rPr>
                <w:rFonts w:ascii="Cambria Math" w:hAnsi="Cambria Math"/>
              </w:rPr>
              <m:t>+0.2</m:t>
            </m:r>
            <m:sSub>
              <m:sSubPr>
                <m:ctrlPr>
                  <w:rPr>
                    <w:rFonts w:ascii="Cambria Math" w:hAnsi="Cambria Math"/>
                    <w:bCs/>
                    <w:i/>
                    <w:iCs/>
                  </w:rPr>
                </m:ctrlPr>
              </m:sSubPr>
              <m:e>
                <m:r>
                  <w:rPr>
                    <w:rFonts w:ascii="Cambria Math" w:hAnsi="Cambria Math"/>
                  </w:rPr>
                  <m:t>u</m:t>
                </m:r>
              </m:e>
              <m:sub>
                <m:r>
                  <w:rPr>
                    <w:rFonts w:ascii="Cambria Math" w:hAnsi="Cambria Math"/>
                  </w:rPr>
                  <m:t>i</m:t>
                </m:r>
              </m:sub>
            </m:sSub>
            <m:r>
              <w:rPr>
                <w:rFonts w:ascii="Cambria Math" w:hAnsi="Cambria Math"/>
              </w:rPr>
              <m:t>-0.04</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-0.35×</m:t>
            </m:r>
            <m:sSub>
              <m:sSubPr>
                <m:ctrlPr>
                  <w:rPr>
                    <w:rFonts w:ascii="Cambria Math" w:hAnsi="Cambria Math"/>
                    <w:bCs/>
                    <w:i/>
                    <w:iCs/>
                  </w:rPr>
                </m:ctrlPr>
              </m:sSubPr>
              <m:e>
                <m:r>
                  <w:rPr>
                    <w:rFonts w:ascii="Cambria Math" w:hAnsi="Cambria Math"/>
                  </w:rPr>
                  <m:t>sex</m:t>
                </m:r>
              </m:e>
              <m:sub>
                <m:r>
                  <w:rPr>
                    <w:rFonts w:ascii="Cambria Math" w:hAnsi="Cambria Math"/>
                  </w:rPr>
                  <m:t>i</m:t>
                </m:r>
              </m:sub>
            </m:sSub>
            <m:r>
              <w:rPr>
                <w:rFonts w:ascii="Cambria Math" w:hAnsi="Cambria Math"/>
              </w:rPr>
              <m:t>)</m:t>
            </m:r>
          </m:den>
        </m:f>
      </m:oMath>
      <w:r w:rsidR="00BE4D2B">
        <w:rPr>
          <w:bCs/>
          <w:iCs/>
        </w:rPr>
        <w:t xml:space="preserve">. The estimated coefficient of the cumulative burden of BMI was 0.0054 from analyzing its effect on the risk of T2D using the FHS data. We let </w:t>
      </w:r>
      <m:oMath>
        <m:r>
          <w:rPr>
            <w:rFonts w:ascii="Cambria Math" w:hAnsi="Cambria Math"/>
          </w:rPr>
          <m:t>h=</m:t>
        </m:r>
        <m:r>
          <w:rPr>
            <w:rFonts w:ascii="Cambria Math" w:hAnsi="Cambria Math"/>
          </w:rPr>
          <m:t>1</m:t>
        </m:r>
      </m:oMath>
      <w:r w:rsidR="00BE4D2B">
        <w:rPr>
          <w:bCs/>
          <w:iCs/>
        </w:rPr>
        <w:t xml:space="preserve"> or 2 to simulate data with different causal effect size. We also simulated data with </w:t>
      </w:r>
      <m:oMath>
        <m:r>
          <w:rPr>
            <w:rFonts w:ascii="Cambria Math" w:hAnsi="Cambria Math"/>
          </w:rPr>
          <m:t>h=</m:t>
        </m:r>
        <m:r>
          <w:rPr>
            <w:rFonts w:ascii="Cambria Math" w:hAnsi="Cambria Math"/>
          </w:rPr>
          <m:t>0</m:t>
        </m:r>
      </m:oMath>
      <w:r w:rsidR="00BE4D2B">
        <w:rPr>
          <w:bCs/>
          <w:iCs/>
        </w:rPr>
        <w:t xml:space="preserve"> to check if Type I error rates of the functional data analysis-based methods can be well controlled. </w:t>
      </w:r>
      <w:r w:rsidR="00BE4D2B">
        <w:t xml:space="preserve">To simulate sparse and irregular longitudinal measurements of the time-varying exposure variable, we randomly selected two to five observations at different age points for each subject from the simulated time-varying exposure variable </w:t>
      </w: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oMath>
      <w:r w:rsidR="00BE4D2B">
        <w:t xml:space="preserve"> as the observed data. We analyzed each simulated </w:t>
      </w:r>
      <w:r w:rsidR="00BE4D2B">
        <w:lastRenderedPageBreak/>
        <w:t xml:space="preserve">data set using three methods, 2SRI using only the first measurement of the time-varying exposure variable, PACE+2SRI, and PACE+2SFRI. </w:t>
      </w:r>
      <m:oMath>
        <m:sSub>
          <m:sSubPr>
            <m:ctrlPr>
              <w:rPr>
                <w:rFonts w:ascii="Cambria Math" w:hAnsi="Cambria Math"/>
                <w:i/>
              </w:rPr>
            </m:ctrlPr>
          </m:sSubPr>
          <m:e>
            <m:r>
              <w:rPr>
                <w:rFonts w:ascii="Cambria Math" w:hAnsi="Cambria Math"/>
              </w:rPr>
              <m:t>G</m:t>
            </m:r>
          </m:e>
          <m:sub>
            <m:r>
              <w:rPr>
                <w:rFonts w:ascii="Cambria Math" w:hAnsi="Cambria Math"/>
              </w:rPr>
              <m:t>i</m:t>
            </m:r>
          </m:sub>
        </m:sSub>
      </m:oMath>
      <w:r w:rsidR="00BE4D2B">
        <w:t xml:space="preserve"> was used as the IV, and sex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BE4D2B">
        <w:t xml:space="preserve"> were included as observed covariates in all the analysis. The number of FPCs in the PACE procedure was selected based on at least 95% of FVE. We fixed the sample size of each simulated data sets at n=1000. Using the significance level of 0.05, we conducted 2000 replications for empirical Type I error rate evaluation and1000 replications for empirical statistical power evaluation. For different IV strength levels, we calculated the mean </w:t>
      </w:r>
      <w:r w:rsidR="00BE4D2B" w:rsidRPr="009814AF">
        <w:rPr>
          <w:i/>
        </w:rPr>
        <w:t>F</w:t>
      </w:r>
      <w:r w:rsidR="00BE4D2B">
        <w:t>-test statistic for testing the association between the GRS and longitudinal exposure data using linear mixed models (LMMs).</w:t>
      </w:r>
      <w:r>
        <w:t xml:space="preserve">  </w:t>
      </w:r>
    </w:p>
    <w:p w:rsidR="00F231D4" w:rsidRPr="007971C1" w:rsidRDefault="00DE0AA1" w:rsidP="007971C1">
      <w:pPr>
        <w:spacing w:line="480" w:lineRule="auto"/>
        <w:rPr>
          <w:rFonts w:eastAsia="+mn-ea"/>
          <w:i/>
          <w:u w:val="single"/>
        </w:rPr>
      </w:pPr>
      <w:r>
        <w:rPr>
          <w:rFonts w:eastAsia="+mn-ea"/>
          <w:i/>
          <w:u w:val="single"/>
        </w:rPr>
        <w:t>Simulation Set-up</w:t>
      </w:r>
      <w:r w:rsidR="00F231D4" w:rsidRPr="007971C1">
        <w:rPr>
          <w:rFonts w:eastAsia="+mn-ea"/>
          <w:i/>
          <w:u w:val="single"/>
        </w:rPr>
        <w:t xml:space="preserve"> II</w:t>
      </w:r>
    </w:p>
    <w:p w:rsidR="00F231D4" w:rsidRDefault="00F231D4" w:rsidP="00F231D4">
      <w:pPr>
        <w:widowControl w:val="0"/>
        <w:spacing w:line="480" w:lineRule="auto"/>
      </w:pPr>
      <w:r>
        <w:tab/>
      </w:r>
      <w:r w:rsidR="00CE71D0">
        <w:t xml:space="preserve">To mimic the real data, we simulated the longitudinal data of the time-varying exposure variable and genetic variants by resampling from the FHS data. We further simulated the binary disease outcome using FPC scores instead of assuming a cumulative burden of the exposure variable on the disease risk. Let </w:t>
      </w:r>
      <m:oMath>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m:t>
        </m:r>
        <m:sSup>
          <m:sSupPr>
            <m:ctrlPr>
              <w:rPr>
                <w:rFonts w:ascii="Cambria Math" w:hAnsi="Cambria Math"/>
                <w:bCs/>
                <w:i/>
                <w:iCs/>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i1, </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 xml:space="preserve">i2, </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i7</m:t>
                </m:r>
              </m:sub>
            </m:sSub>
            <m:r>
              <w:rPr>
                <w:rFonts w:ascii="Cambria Math" w:hAnsi="Cambria Math"/>
              </w:rPr>
              <m:t xml:space="preserve">, </m:t>
            </m:r>
            <m:sSub>
              <m:sSubPr>
                <m:ctrlPr>
                  <w:rPr>
                    <w:rFonts w:ascii="Cambria Math" w:hAnsi="Cambria Math"/>
                    <w:i/>
                  </w:rPr>
                </m:ctrlPr>
              </m:sSubPr>
              <m:e>
                <m:r>
                  <w:rPr>
                    <w:rFonts w:ascii="Cambria Math" w:hAnsi="Cambria Math"/>
                  </w:rPr>
                  <m:t>SNP</m:t>
                </m:r>
              </m:e>
              <m:sub>
                <m:r>
                  <w:rPr>
                    <w:rFonts w:ascii="Cambria Math" w:hAnsi="Cambria Math"/>
                  </w:rPr>
                  <m:t xml:space="preserve">i1, </m:t>
                </m:r>
              </m:sub>
            </m:sSub>
            <m:r>
              <w:rPr>
                <w:rFonts w:ascii="Cambria Math" w:hAnsi="Cambria Math"/>
              </w:rPr>
              <m:t xml:space="preserve"> </m:t>
            </m:r>
            <m:sSub>
              <m:sSubPr>
                <m:ctrlPr>
                  <w:rPr>
                    <w:rFonts w:ascii="Cambria Math" w:hAnsi="Cambria Math"/>
                    <w:i/>
                  </w:rPr>
                </m:ctrlPr>
              </m:sSubPr>
              <m:e>
                <m:r>
                  <w:rPr>
                    <w:rFonts w:ascii="Cambria Math" w:hAnsi="Cambria Math"/>
                  </w:rPr>
                  <m:t>SNP</m:t>
                </m:r>
              </m:e>
              <m:sub>
                <m:r>
                  <w:rPr>
                    <w:rFonts w:ascii="Cambria Math" w:hAnsi="Cambria Math"/>
                  </w:rPr>
                  <m:t xml:space="preserve">i2, </m:t>
                </m:r>
              </m:sub>
            </m:sSub>
            <m:r>
              <w:rPr>
                <w:rFonts w:ascii="Cambria Math" w:hAnsi="Cambria Math"/>
              </w:rPr>
              <m:t xml:space="preserve">…, </m:t>
            </m:r>
            <m:sSub>
              <m:sSubPr>
                <m:ctrlPr>
                  <w:rPr>
                    <w:rFonts w:ascii="Cambria Math" w:hAnsi="Cambria Math"/>
                    <w:i/>
                  </w:rPr>
                </m:ctrlPr>
              </m:sSubPr>
              <m:e>
                <m:r>
                  <w:rPr>
                    <w:rFonts w:ascii="Cambria Math" w:hAnsi="Cambria Math"/>
                  </w:rPr>
                  <m:t>SNP</m:t>
                </m:r>
              </m:e>
              <m:sub>
                <m:r>
                  <w:rPr>
                    <w:rFonts w:ascii="Cambria Math" w:hAnsi="Cambria Math"/>
                  </w:rPr>
                  <m:t>i14</m:t>
                </m:r>
              </m:sub>
            </m:sSub>
            <m:r>
              <w:rPr>
                <w:rFonts w:ascii="Cambria Math" w:hAnsi="Cambria Math"/>
              </w:rPr>
              <m:t>,</m:t>
            </m:r>
            <m:sSub>
              <m:sSubPr>
                <m:ctrlPr>
                  <w:rPr>
                    <w:rFonts w:ascii="Cambria Math" w:hAnsi="Cambria Math"/>
                    <w:i/>
                  </w:rPr>
                </m:ctrlPr>
              </m:sSubPr>
              <m:e>
                <m:r>
                  <w:rPr>
                    <w:rFonts w:ascii="Cambria Math" w:hAnsi="Cambria Math"/>
                  </w:rPr>
                  <m:t>sex</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 </m:t>
            </m:r>
            <m:sSub>
              <m:sSubPr>
                <m:ctrlPr>
                  <w:rPr>
                    <w:rFonts w:ascii="Cambria Math" w:hAnsi="Cambria Math"/>
                    <w:i/>
                  </w:rPr>
                </m:ctrlPr>
              </m:sSubPr>
              <m:e>
                <m:r>
                  <w:rPr>
                    <w:rFonts w:ascii="Cambria Math" w:hAnsi="Cambria Math"/>
                  </w:rPr>
                  <m:t>FPC</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FPC</m:t>
                </m:r>
              </m:e>
              <m:sub>
                <m:r>
                  <w:rPr>
                    <w:rFonts w:ascii="Cambria Math" w:hAnsi="Cambria Math"/>
                  </w:rPr>
                  <m:t>i2</m:t>
                </m:r>
              </m:sub>
            </m:sSub>
            <m:r>
              <w:rPr>
                <w:rFonts w:ascii="Cambria Math" w:hAnsi="Cambria Math"/>
              </w:rPr>
              <m:t xml:space="preserve">, </m:t>
            </m:r>
            <m:sSub>
              <m:sSubPr>
                <m:ctrlPr>
                  <w:rPr>
                    <w:rFonts w:ascii="Cambria Math" w:hAnsi="Cambria Math"/>
                    <w:i/>
                  </w:rPr>
                </m:ctrlPr>
              </m:sSubPr>
              <m:e>
                <m:r>
                  <w:rPr>
                    <w:rFonts w:ascii="Cambria Math" w:hAnsi="Cambria Math"/>
                  </w:rPr>
                  <m:t>FPC</m:t>
                </m:r>
              </m:e>
              <m:sub>
                <m:r>
                  <w:rPr>
                    <w:rFonts w:ascii="Cambria Math" w:hAnsi="Cambria Math"/>
                  </w:rPr>
                  <m:t>i3</m:t>
                </m:r>
              </m:sub>
            </m:sSub>
            <m:r>
              <w:rPr>
                <w:rFonts w:ascii="Cambria Math" w:hAnsi="Cambria Math"/>
              </w:rPr>
              <m:t>)</m:t>
            </m:r>
          </m:e>
          <m:sup>
            <m:r>
              <w:rPr>
                <w:rFonts w:ascii="Cambria Math" w:hAnsi="Cambria Math"/>
              </w:rPr>
              <m:t>T</m:t>
            </m:r>
          </m:sup>
        </m:sSup>
      </m:oMath>
      <w:r w:rsidR="00CE71D0">
        <w:rPr>
          <w:bCs/>
          <w:iCs/>
        </w:rPr>
        <w:t xml:space="preserve"> be the data vector of subject </w:t>
      </w:r>
      <m:oMath>
        <m:r>
          <w:rPr>
            <w:rFonts w:ascii="Cambria Math" w:hAnsi="Cambria Math"/>
          </w:rPr>
          <m:t>i (i=1, …, 1722)</m:t>
        </m:r>
      </m:oMath>
      <w:r w:rsidR="00CE71D0">
        <w:rPr>
          <w:bCs/>
          <w:iCs/>
        </w:rPr>
        <w:t xml:space="preserve"> in the FHS data, which was used to analyze the effect of BMI on the risk of T2D. The vector </w:t>
      </w:r>
      <m:oMath>
        <m:sSup>
          <m:sSupPr>
            <m:ctrlPr>
              <w:rPr>
                <w:rFonts w:ascii="Cambria Math" w:hAnsi="Cambria Math"/>
                <w:bCs/>
                <w:i/>
                <w:iCs/>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 xml:space="preserve">i1, </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 xml:space="preserve">i2, </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i7</m:t>
                </m:r>
              </m:sub>
            </m:sSub>
            <m:r>
              <w:rPr>
                <w:rFonts w:ascii="Cambria Math" w:hAnsi="Cambria Math"/>
              </w:rPr>
              <m:t>)</m:t>
            </m:r>
          </m:e>
          <m:sup>
            <m:r>
              <w:rPr>
                <w:rFonts w:ascii="Cambria Math" w:hAnsi="Cambria Math"/>
              </w:rPr>
              <m:t>T</m:t>
            </m:r>
          </m:sup>
        </m:sSup>
      </m:oMath>
      <w:r w:rsidR="00CE71D0">
        <w:rPr>
          <w:bCs/>
          <w:iCs/>
        </w:rPr>
        <w:t xml:space="preserve"> was the longitudinal BMI data collected from seven clinical visits. Many subjects had missing BMI values, meaning that not all the subjects had seven measurements. </w:t>
      </w:r>
      <m:oMath>
        <m:sSup>
          <m:sSupPr>
            <m:ctrlPr>
              <w:rPr>
                <w:rFonts w:ascii="Cambria Math" w:hAnsi="Cambria Math"/>
                <w:bCs/>
                <w:i/>
                <w:iCs/>
              </w:rPr>
            </m:ctrlPr>
          </m:sSupPr>
          <m:e>
            <m:r>
              <w:rPr>
                <w:rFonts w:ascii="Cambria Math" w:hAnsi="Cambria Math"/>
              </w:rPr>
              <m:t>(</m:t>
            </m:r>
            <m:sSub>
              <m:sSubPr>
                <m:ctrlPr>
                  <w:rPr>
                    <w:rFonts w:ascii="Cambria Math" w:hAnsi="Cambria Math"/>
                    <w:i/>
                  </w:rPr>
                </m:ctrlPr>
              </m:sSubPr>
              <m:e>
                <m:r>
                  <w:rPr>
                    <w:rFonts w:ascii="Cambria Math" w:hAnsi="Cambria Math"/>
                  </w:rPr>
                  <m:t>SNP</m:t>
                </m:r>
              </m:e>
              <m:sub>
                <m:r>
                  <w:rPr>
                    <w:rFonts w:ascii="Cambria Math" w:hAnsi="Cambria Math"/>
                  </w:rPr>
                  <m:t xml:space="preserve">i1, </m:t>
                </m:r>
              </m:sub>
            </m:sSub>
            <m:r>
              <w:rPr>
                <w:rFonts w:ascii="Cambria Math" w:hAnsi="Cambria Math"/>
              </w:rPr>
              <m:t xml:space="preserve"> </m:t>
            </m:r>
            <m:sSub>
              <m:sSubPr>
                <m:ctrlPr>
                  <w:rPr>
                    <w:rFonts w:ascii="Cambria Math" w:hAnsi="Cambria Math"/>
                    <w:i/>
                  </w:rPr>
                </m:ctrlPr>
              </m:sSubPr>
              <m:e>
                <m:r>
                  <w:rPr>
                    <w:rFonts w:ascii="Cambria Math" w:hAnsi="Cambria Math"/>
                  </w:rPr>
                  <m:t>SNP</m:t>
                </m:r>
              </m:e>
              <m:sub>
                <m:r>
                  <w:rPr>
                    <w:rFonts w:ascii="Cambria Math" w:hAnsi="Cambria Math"/>
                  </w:rPr>
                  <m:t xml:space="preserve">i2, </m:t>
                </m:r>
              </m:sub>
            </m:sSub>
            <m:r>
              <w:rPr>
                <w:rFonts w:ascii="Cambria Math" w:hAnsi="Cambria Math"/>
              </w:rPr>
              <m:t xml:space="preserve">…, </m:t>
            </m:r>
            <m:sSub>
              <m:sSubPr>
                <m:ctrlPr>
                  <w:rPr>
                    <w:rFonts w:ascii="Cambria Math" w:hAnsi="Cambria Math"/>
                    <w:i/>
                  </w:rPr>
                </m:ctrlPr>
              </m:sSubPr>
              <m:e>
                <m:r>
                  <w:rPr>
                    <w:rFonts w:ascii="Cambria Math" w:hAnsi="Cambria Math"/>
                  </w:rPr>
                  <m:t>SNP</m:t>
                </m:r>
              </m:e>
              <m:sub>
                <m:r>
                  <w:rPr>
                    <w:rFonts w:ascii="Cambria Math" w:hAnsi="Cambria Math"/>
                  </w:rPr>
                  <m:t>i14</m:t>
                </m:r>
              </m:sub>
            </m:sSub>
            <m:r>
              <w:rPr>
                <w:rFonts w:ascii="Cambria Math" w:hAnsi="Cambria Math"/>
              </w:rPr>
              <m:t>)</m:t>
            </m:r>
          </m:e>
          <m:sup>
            <m:r>
              <w:rPr>
                <w:rFonts w:ascii="Cambria Math" w:hAnsi="Cambria Math"/>
              </w:rPr>
              <m:t>T</m:t>
            </m:r>
          </m:sup>
        </m:sSup>
      </m:oMath>
      <w:r w:rsidR="00CE71D0">
        <w:rPr>
          <w:bCs/>
          <w:iCs/>
        </w:rPr>
        <w:t xml:space="preserve"> were the 14 SNPs used for constructing the GRS,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CE71D0">
        <w:t xml:space="preserve"> was the time that the disease outcome was recorded. </w:t>
      </w:r>
      <m:oMath>
        <m:sSub>
          <m:sSubPr>
            <m:ctrlPr>
              <w:rPr>
                <w:rFonts w:ascii="Cambria Math" w:hAnsi="Cambria Math"/>
                <w:i/>
              </w:rPr>
            </m:ctrlPr>
          </m:sSubPr>
          <m:e>
            <m:r>
              <w:rPr>
                <w:rFonts w:ascii="Cambria Math" w:hAnsi="Cambria Math"/>
              </w:rPr>
              <m:t>FPC</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FPC</m:t>
            </m:r>
          </m:e>
          <m:sub>
            <m:r>
              <w:rPr>
                <w:rFonts w:ascii="Cambria Math" w:hAnsi="Cambria Math"/>
              </w:rPr>
              <m:t>i2</m:t>
            </m:r>
          </m:sub>
        </m:sSub>
        <m:r>
          <w:rPr>
            <w:rFonts w:ascii="Cambria Math" w:hAnsi="Cambria Math"/>
          </w:rPr>
          <m:t xml:space="preserve">, </m:t>
        </m:r>
      </m:oMath>
      <w:r w:rsidR="00CE71D0">
        <w:t xml:space="preserve">and </w:t>
      </w:r>
      <m:oMath>
        <m:sSub>
          <m:sSubPr>
            <m:ctrlPr>
              <w:rPr>
                <w:rFonts w:ascii="Cambria Math" w:hAnsi="Cambria Math"/>
                <w:i/>
              </w:rPr>
            </m:ctrlPr>
          </m:sSubPr>
          <m:e>
            <m:r>
              <w:rPr>
                <w:rFonts w:ascii="Cambria Math" w:hAnsi="Cambria Math"/>
              </w:rPr>
              <m:t>FPC</m:t>
            </m:r>
          </m:e>
          <m:sub>
            <m:r>
              <w:rPr>
                <w:rFonts w:ascii="Cambria Math" w:hAnsi="Cambria Math"/>
              </w:rPr>
              <m:t>i3</m:t>
            </m:r>
          </m:sub>
        </m:sSub>
      </m:oMath>
      <w:r w:rsidR="00CE71D0">
        <w:t xml:space="preserve"> were the top three FPC scores selected in the PACE procedure to recover the BMI curve. More detailed information on the FHS data is described </w:t>
      </w:r>
      <w:r w:rsidR="00CE71D0">
        <w:lastRenderedPageBreak/>
        <w:t xml:space="preserve">in the next section. The data vectors in the simulated data sets were resampled with replacement from the observed FHS data vectors </w:t>
      </w:r>
      <m:oMath>
        <m:sSub>
          <m:sSubPr>
            <m:ctrlPr>
              <w:rPr>
                <w:rFonts w:ascii="Cambria Math" w:hAnsi="Cambria Math"/>
                <w:i/>
              </w:rPr>
            </m:ctrlPr>
          </m:sSubPr>
          <m:e>
            <m:r>
              <w:rPr>
                <w:rFonts w:ascii="Cambria Math" w:hAnsi="Cambria Math"/>
              </w:rPr>
              <m:t>data</m:t>
            </m:r>
          </m:e>
          <m:sub>
            <m:r>
              <w:rPr>
                <w:rFonts w:ascii="Cambria Math" w:hAnsi="Cambria Math"/>
              </w:rPr>
              <m:t>i</m:t>
            </m:r>
          </m:sub>
        </m:sSub>
        <m:r>
          <w:rPr>
            <w:rFonts w:ascii="Cambria Math" w:hAnsi="Cambria Math"/>
          </w:rPr>
          <m:t xml:space="preserve"> (i=1, …, 1722).</m:t>
        </m:r>
      </m:oMath>
      <w:r w:rsidR="00CE71D0">
        <w:t xml:space="preserve"> We fixed the sample size of each simulated data set at n=1722, the same as the real data. We used parameter estimates from the real data analysis to simulate binary disease outcomes. For statistical power evaluation, the binary disease outcome of subject </w:t>
      </w:r>
      <m:oMath>
        <m:r>
          <w:rPr>
            <w:rFonts w:ascii="Cambria Math" w:hAnsi="Cambria Math"/>
          </w:rPr>
          <m:t>l</m:t>
        </m:r>
      </m:oMath>
      <w:r w:rsidR="00CE71D0">
        <w:t xml:space="preserve"> in a simulated data set was generated from binomial distribution </w:t>
      </w:r>
      <m:oMath>
        <m:r>
          <w:rPr>
            <w:rFonts w:ascii="Cambria Math" w:hAnsi="Cambria Math"/>
          </w:rPr>
          <m:t xml:space="preserve">Binom(1, </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oMath>
      <w:r w:rsidR="00CE71D0">
        <w:t xml:space="preserve">, where </w:t>
      </w: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(-0.61+0.027</m:t>
            </m:r>
            <m:sSub>
              <m:sSubPr>
                <m:ctrlPr>
                  <w:rPr>
                    <w:rFonts w:ascii="Cambria Math" w:hAnsi="Cambria Math"/>
                    <w:i/>
                  </w:rPr>
                </m:ctrlPr>
              </m:sSubPr>
              <m:e>
                <m:r>
                  <w:rPr>
                    <w:rFonts w:ascii="Cambria Math" w:hAnsi="Cambria Math"/>
                  </w:rPr>
                  <m:t>FPC</m:t>
                </m:r>
              </m:e>
              <m:sub>
                <m:r>
                  <w:rPr>
                    <w:rFonts w:ascii="Cambria Math" w:hAnsi="Cambria Math"/>
                  </w:rPr>
                  <m:t>l1</m:t>
                </m:r>
              </m:sub>
            </m:sSub>
            <m:r>
              <w:rPr>
                <w:rFonts w:ascii="Cambria Math" w:hAnsi="Cambria Math"/>
              </w:rPr>
              <m:t>-0.006</m:t>
            </m:r>
            <m:sSub>
              <m:sSubPr>
                <m:ctrlPr>
                  <w:rPr>
                    <w:rFonts w:ascii="Cambria Math" w:hAnsi="Cambria Math"/>
                    <w:i/>
                  </w:rPr>
                </m:ctrlPr>
              </m:sSubPr>
              <m:e>
                <m:r>
                  <w:rPr>
                    <w:rFonts w:ascii="Cambria Math" w:hAnsi="Cambria Math"/>
                  </w:rPr>
                  <m:t>FPC</m:t>
                </m:r>
              </m:e>
              <m:sub>
                <m:r>
                  <w:rPr>
                    <w:rFonts w:ascii="Cambria Math" w:hAnsi="Cambria Math"/>
                  </w:rPr>
                  <m:t>l2</m:t>
                </m:r>
              </m:sub>
            </m:sSub>
            <m:r>
              <w:rPr>
                <w:rFonts w:ascii="Cambria Math" w:hAnsi="Cambria Math"/>
              </w:rPr>
              <m:t>-0.064</m:t>
            </m:r>
            <m:sSub>
              <m:sSubPr>
                <m:ctrlPr>
                  <w:rPr>
                    <w:rFonts w:ascii="Cambria Math" w:hAnsi="Cambria Math"/>
                    <w:i/>
                  </w:rPr>
                </m:ctrlPr>
              </m:sSubPr>
              <m:e>
                <m:r>
                  <w:rPr>
                    <w:rFonts w:ascii="Cambria Math" w:hAnsi="Cambria Math"/>
                  </w:rPr>
                  <m:t>FPC</m:t>
                </m:r>
              </m:e>
              <m:sub>
                <m:r>
                  <w:rPr>
                    <w:rFonts w:ascii="Cambria Math" w:hAnsi="Cambria Math"/>
                  </w:rPr>
                  <m:t>l3</m:t>
                </m:r>
              </m:sub>
            </m:sSub>
            <m:r>
              <w:rPr>
                <w:rFonts w:ascii="Cambria Math" w:hAnsi="Cambria Math"/>
              </w:rPr>
              <m:t>-0.029</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-0.34×</m:t>
            </m:r>
            <m:sSub>
              <m:sSubPr>
                <m:ctrlPr>
                  <w:rPr>
                    <w:rFonts w:ascii="Cambria Math" w:hAnsi="Cambria Math"/>
                    <w:bCs/>
                    <w:i/>
                    <w:iCs/>
                  </w:rPr>
                </m:ctrlPr>
              </m:sSubPr>
              <m:e>
                <m:r>
                  <w:rPr>
                    <w:rFonts w:ascii="Cambria Math" w:hAnsi="Cambria Math"/>
                  </w:rPr>
                  <m:t>sex</m:t>
                </m:r>
              </m:e>
              <m:sub>
                <m:r>
                  <w:rPr>
                    <w:rFonts w:ascii="Cambria Math" w:hAnsi="Cambria Math"/>
                  </w:rPr>
                  <m:t>l</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(-0.61+0.027</m:t>
            </m:r>
            <m:sSub>
              <m:sSubPr>
                <m:ctrlPr>
                  <w:rPr>
                    <w:rFonts w:ascii="Cambria Math" w:hAnsi="Cambria Math"/>
                    <w:i/>
                  </w:rPr>
                </m:ctrlPr>
              </m:sSubPr>
              <m:e>
                <m:r>
                  <w:rPr>
                    <w:rFonts w:ascii="Cambria Math" w:hAnsi="Cambria Math"/>
                  </w:rPr>
                  <m:t>FPC</m:t>
                </m:r>
              </m:e>
              <m:sub>
                <m:r>
                  <w:rPr>
                    <w:rFonts w:ascii="Cambria Math" w:hAnsi="Cambria Math"/>
                  </w:rPr>
                  <m:t>l1</m:t>
                </m:r>
              </m:sub>
            </m:sSub>
            <m:r>
              <w:rPr>
                <w:rFonts w:ascii="Cambria Math" w:hAnsi="Cambria Math"/>
              </w:rPr>
              <m:t>-0.006</m:t>
            </m:r>
            <m:sSub>
              <m:sSubPr>
                <m:ctrlPr>
                  <w:rPr>
                    <w:rFonts w:ascii="Cambria Math" w:hAnsi="Cambria Math"/>
                    <w:i/>
                  </w:rPr>
                </m:ctrlPr>
              </m:sSubPr>
              <m:e>
                <m:r>
                  <w:rPr>
                    <w:rFonts w:ascii="Cambria Math" w:hAnsi="Cambria Math"/>
                  </w:rPr>
                  <m:t>FPC</m:t>
                </m:r>
              </m:e>
              <m:sub>
                <m:r>
                  <w:rPr>
                    <w:rFonts w:ascii="Cambria Math" w:hAnsi="Cambria Math"/>
                  </w:rPr>
                  <m:t>l2</m:t>
                </m:r>
              </m:sub>
            </m:sSub>
            <m:r>
              <w:rPr>
                <w:rFonts w:ascii="Cambria Math" w:hAnsi="Cambria Math"/>
              </w:rPr>
              <m:t>-0.064</m:t>
            </m:r>
            <m:sSub>
              <m:sSubPr>
                <m:ctrlPr>
                  <w:rPr>
                    <w:rFonts w:ascii="Cambria Math" w:hAnsi="Cambria Math"/>
                    <w:i/>
                  </w:rPr>
                </m:ctrlPr>
              </m:sSubPr>
              <m:e>
                <m:r>
                  <w:rPr>
                    <w:rFonts w:ascii="Cambria Math" w:hAnsi="Cambria Math"/>
                  </w:rPr>
                  <m:t>FPC</m:t>
                </m:r>
              </m:e>
              <m:sub>
                <m:r>
                  <w:rPr>
                    <w:rFonts w:ascii="Cambria Math" w:hAnsi="Cambria Math"/>
                  </w:rPr>
                  <m:t>l3</m:t>
                </m:r>
              </m:sub>
            </m:sSub>
            <m:r>
              <w:rPr>
                <w:rFonts w:ascii="Cambria Math" w:hAnsi="Cambria Math"/>
              </w:rPr>
              <m:t>-0.029</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-0.34×</m:t>
            </m:r>
            <m:sSub>
              <m:sSubPr>
                <m:ctrlPr>
                  <w:rPr>
                    <w:rFonts w:ascii="Cambria Math" w:hAnsi="Cambria Math"/>
                    <w:bCs/>
                    <w:i/>
                    <w:iCs/>
                  </w:rPr>
                </m:ctrlPr>
              </m:sSubPr>
              <m:e>
                <m:r>
                  <w:rPr>
                    <w:rFonts w:ascii="Cambria Math" w:hAnsi="Cambria Math"/>
                  </w:rPr>
                  <m:t>sex</m:t>
                </m:r>
              </m:e>
              <m:sub>
                <m:r>
                  <w:rPr>
                    <w:rFonts w:ascii="Cambria Math" w:hAnsi="Cambria Math"/>
                  </w:rPr>
                  <m:t>l</m:t>
                </m:r>
              </m:sub>
            </m:sSub>
            <m:r>
              <w:rPr>
                <w:rFonts w:ascii="Cambria Math" w:hAnsi="Cambria Math"/>
              </w:rPr>
              <m:t>)</m:t>
            </m:r>
          </m:den>
        </m:f>
      </m:oMath>
      <w:r w:rsidR="00CE71D0">
        <w:t xml:space="preserve">. For empirical Type I error rate evaluation, the binary disease outcome of subject </w:t>
      </w:r>
      <m:oMath>
        <m:r>
          <w:rPr>
            <w:rFonts w:ascii="Cambria Math" w:hAnsi="Cambria Math"/>
          </w:rPr>
          <m:t>l</m:t>
        </m:r>
      </m:oMath>
      <w:r w:rsidR="00CE71D0">
        <w:t xml:space="preserve"> in a simulated data set was generated from binomial distribution </w:t>
      </w:r>
      <m:oMath>
        <m:r>
          <w:rPr>
            <w:rFonts w:ascii="Cambria Math" w:hAnsi="Cambria Math"/>
          </w:rPr>
          <m:t xml:space="preserve">Binom(1, </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oMath>
      <w:r w:rsidR="00CE71D0">
        <w:t xml:space="preserve">, where </w:t>
      </w:r>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f>
          <m:fPr>
            <m:ctrlPr>
              <w:rPr>
                <w:rFonts w:ascii="Cambria Math" w:hAnsi="Cambria Math"/>
                <w:i/>
              </w:rPr>
            </m:ctrlPr>
          </m:fPr>
          <m:num>
            <m:r>
              <m:rPr>
                <m:sty m:val="p"/>
              </m:rPr>
              <w:rPr>
                <w:rFonts w:ascii="Cambria Math" w:hAnsi="Cambria Math"/>
              </w:rPr>
              <m:t>exp⁡</m:t>
            </m:r>
            <m:r>
              <w:rPr>
                <w:rFonts w:ascii="Cambria Math" w:hAnsi="Cambria Math"/>
              </w:rPr>
              <m:t>(0.6-0.04</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-0.6×</m:t>
            </m:r>
            <m:sSub>
              <m:sSubPr>
                <m:ctrlPr>
                  <w:rPr>
                    <w:rFonts w:ascii="Cambria Math" w:hAnsi="Cambria Math"/>
                    <w:bCs/>
                    <w:i/>
                    <w:iCs/>
                  </w:rPr>
                </m:ctrlPr>
              </m:sSubPr>
              <m:e>
                <m:r>
                  <w:rPr>
                    <w:rFonts w:ascii="Cambria Math" w:hAnsi="Cambria Math"/>
                  </w:rPr>
                  <m:t>sex</m:t>
                </m:r>
              </m:e>
              <m:sub>
                <m:r>
                  <w:rPr>
                    <w:rFonts w:ascii="Cambria Math" w:hAnsi="Cambria Math"/>
                  </w:rPr>
                  <m:t>l</m:t>
                </m:r>
              </m:sub>
            </m:sSub>
            <m:r>
              <w:rPr>
                <w:rFonts w:ascii="Cambria Math" w:hAnsi="Cambria Math"/>
              </w:rPr>
              <m:t>)</m:t>
            </m:r>
          </m:num>
          <m:den>
            <m:r>
              <w:rPr>
                <w:rFonts w:ascii="Cambria Math" w:hAnsi="Cambria Math"/>
              </w:rPr>
              <m:t>1+</m:t>
            </m:r>
            <m:r>
              <m:rPr>
                <m:sty m:val="p"/>
              </m:rPr>
              <w:rPr>
                <w:rFonts w:ascii="Cambria Math" w:hAnsi="Cambria Math"/>
              </w:rPr>
              <m:t>exp⁡</m:t>
            </m:r>
            <m:r>
              <w:rPr>
                <w:rFonts w:ascii="Cambria Math" w:hAnsi="Cambria Math"/>
              </w:rPr>
              <m:t>(0.6-0.04</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-0.6×</m:t>
            </m:r>
            <m:sSub>
              <m:sSubPr>
                <m:ctrlPr>
                  <w:rPr>
                    <w:rFonts w:ascii="Cambria Math" w:hAnsi="Cambria Math"/>
                    <w:bCs/>
                    <w:i/>
                    <w:iCs/>
                  </w:rPr>
                </m:ctrlPr>
              </m:sSubPr>
              <m:e>
                <m:r>
                  <w:rPr>
                    <w:rFonts w:ascii="Cambria Math" w:hAnsi="Cambria Math"/>
                  </w:rPr>
                  <m:t>sex</m:t>
                </m:r>
              </m:e>
              <m:sub>
                <m:r>
                  <w:rPr>
                    <w:rFonts w:ascii="Cambria Math" w:hAnsi="Cambria Math"/>
                  </w:rPr>
                  <m:t>l</m:t>
                </m:r>
              </m:sub>
            </m:sSub>
            <m:r>
              <w:rPr>
                <w:rFonts w:ascii="Cambria Math" w:hAnsi="Cambria Math"/>
              </w:rPr>
              <m:t>)</m:t>
            </m:r>
          </m:den>
        </m:f>
      </m:oMath>
      <w:r w:rsidR="00CE71D0">
        <w:t xml:space="preserve">. We analyzed the simulated data sets using either 14 SNPs as IVs or the GRS as a single IV. Sex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00CE71D0">
        <w:t xml:space="preserve"> were included as covariates in all the analysis. With a significance level of 0.05, we simulated 2000 data sets for empirical Type I error rate evaluation and 1000 data sets for empirical statistical power evaluation.</w:t>
      </w:r>
      <w:r>
        <w:t xml:space="preserve"> </w:t>
      </w:r>
    </w:p>
    <w:p w:rsidR="00F231D4" w:rsidRPr="00845EF4" w:rsidRDefault="00F231D4" w:rsidP="00F231D4">
      <w:pPr>
        <w:pStyle w:val="Heading3"/>
        <w:rPr>
          <w:rFonts w:eastAsia="+mn-ea"/>
        </w:rPr>
      </w:pPr>
      <w:bookmarkStart w:id="91" w:name="_Toc297926625"/>
      <w:r w:rsidRPr="00845EF4">
        <w:rPr>
          <w:rFonts w:eastAsia="+mn-ea"/>
        </w:rPr>
        <w:t>Application to the FHS data</w:t>
      </w:r>
      <w:bookmarkEnd w:id="91"/>
    </w:p>
    <w:p w:rsidR="00B80B69" w:rsidRDefault="00F231D4" w:rsidP="00B80B69">
      <w:pPr>
        <w:pStyle w:val="ListParagraph"/>
        <w:spacing w:line="480" w:lineRule="auto"/>
        <w:ind w:left="0"/>
      </w:pPr>
      <w:r w:rsidRPr="00CD0070">
        <w:tab/>
      </w:r>
      <w:r w:rsidR="00B80B69">
        <w:t>To demonstrate the proposed functional data analysis-based methods for testing the causal effect of a time-varying exposure variable on a binary disease outcome, we analyzed the effect of BMI on the risk of T2D and CHD, and the effect of HDL on the risk of CHD using the FHS data. The FHS</w:t>
      </w:r>
      <w:r w:rsidR="00B80B69" w:rsidRPr="00CD0070">
        <w:t xml:space="preserve"> is a family-based </w:t>
      </w:r>
      <w:r w:rsidR="00B80B69">
        <w:t xml:space="preserve">prospective cohort study with subjects from </w:t>
      </w:r>
      <w:r w:rsidR="00B80B69" w:rsidRPr="00CD0070">
        <w:t>three generations: the Original Cohort, the Offspring Cohort, and the Third Generation Cohort</w:t>
      </w:r>
      <w:r w:rsidR="00B80B69">
        <w:t xml:space="preserve"> </w:t>
      </w:r>
      <w:hyperlink w:anchor="_ENREF_14" w:tooltip="Splansky, 2007 #50" w:history="1">
        <w:r w:rsidR="009347B0" w:rsidRPr="00CD0070">
          <w:fldChar w:fldCharType="begin"/>
        </w:r>
        <w:r w:rsidR="00B80B69">
          <w:instrText xml:space="preserve"> ADDIN EN.CITE &lt;EndNote&gt;&lt;Cite&gt;&lt;Author&gt;Splansky&lt;/Author&gt;&lt;Year&gt;2007&lt;/Year&gt;&lt;RecNum&gt;50&lt;/RecNum&gt;&lt;DisplayText&gt;&lt;style face="superscript"&gt;14&lt;/style&gt;&lt;/DisplayText&gt;&lt;record&gt;&lt;rec-number&gt;50&lt;/rec-number&gt;&lt;foreign-keys&gt;&lt;key app="EN" db-id="tx0fdteprax9foefxzixaseaztvpfe0s0p5p"&gt;50&lt;/key&gt;&lt;/foreign-keys&gt;&lt;ref-type name="Journal Article"&gt;17&lt;/ref-type&gt;&lt;contributors&gt;&lt;authors&gt;&lt;author&gt;Splansky, Greta Lee&lt;/author&gt;&lt;author&gt;Corey, Diane&lt;/author&gt;&lt;author&gt;Yang, Qiong&lt;/author&gt;&lt;author&gt;Atwood, Larry D&lt;/author&gt;&lt;author&gt;Cupples, L Adrienne&lt;/author&gt;&lt;author&gt;Benjamin, Emelia J&lt;/author&gt;&lt;author&gt;D&amp;apos;Agostino, Ralph B&lt;/author&gt;&lt;author&gt;Fox, Caroline S&lt;/author&gt;&lt;author&gt;Larson, Martin G&lt;/author&gt;&lt;author&gt;Murabito, Joanne M&lt;/author&gt;&lt;/authors&gt;&lt;/contributors&gt;&lt;titles&gt;&lt;title&gt;The third generation cohort of the National Heart, Lung, and Blood Institute&amp;apos;s Framingham Heart Study: design, recruitment, and initial examination&lt;/title&gt;&lt;secondary-title&gt;American journal of epidemiology&lt;/secondary-title&gt;&lt;/titles&gt;&lt;periodical&gt;&lt;full-title&gt;American journal of epidemiology&lt;/full-title&gt;&lt;/periodical&gt;&lt;pages&gt;1328-1335&lt;/pages&gt;&lt;volume&gt;165&lt;/volume&gt;&lt;number&gt;11&lt;/number&gt;&lt;dates&gt;&lt;year&gt;2007&lt;/year&gt;&lt;/dates&gt;&lt;isbn&gt;0002-9262&lt;/isbn&gt;&lt;urls&gt;&lt;/urls&gt;&lt;/record&gt;&lt;/Cite&gt;&lt;/EndNote&gt;</w:instrText>
        </w:r>
        <w:r w:rsidR="009347B0" w:rsidRPr="00CD0070">
          <w:fldChar w:fldCharType="separate"/>
        </w:r>
        <w:r w:rsidR="00B80B69" w:rsidRPr="00D5014D">
          <w:rPr>
            <w:noProof/>
            <w:vertAlign w:val="superscript"/>
          </w:rPr>
          <w:t>14</w:t>
        </w:r>
        <w:r w:rsidR="009347B0" w:rsidRPr="00CD0070">
          <w:fldChar w:fldCharType="end"/>
        </w:r>
      </w:hyperlink>
      <w:r w:rsidR="00B80B69">
        <w:t xml:space="preserve">. The Offspring Cohort is the largest cohort with both genetic information and longitudinal phenotype measurements collected from seven clinical visits </w:t>
      </w:r>
      <w:hyperlink w:anchor="_ENREF_26" w:tooltip="Cupples, 2009 #93" w:history="1">
        <w:r w:rsidR="009347B0">
          <w:fldChar w:fldCharType="begin"/>
        </w:r>
        <w:r w:rsidR="00B80B69">
          <w:instrText xml:space="preserve"> ADDIN EN.CITE &lt;EndNote&gt;&lt;Cite&gt;&lt;Author&gt;Cupples&lt;/Author&gt;&lt;Year&gt;2009&lt;/Year&gt;&lt;RecNum&gt;93&lt;/RecNum&gt;&lt;DisplayText&gt;&lt;style face="superscript"&gt;26&lt;/style&gt;&lt;/DisplayText&gt;&lt;record&gt;&lt;rec-number&gt;93&lt;/rec-number&gt;&lt;foreign-keys&gt;&lt;key app="EN" db-id="tx0fdteprax9foefxzixaseaztvpfe0s0p5p"&gt;93&lt;/key&gt;&lt;/foreign-keys&gt;&lt;ref-type name="Conference Proceedings"&gt;10&lt;/ref-type&gt;&lt;contributors&gt;&lt;authors&gt;&lt;author&gt;Cupples, L Adrienne&lt;/author&gt;&lt;author&gt;Heard-Costa, Nancy&lt;/author&gt;&lt;author&gt;Lee, Monica&lt;/author&gt;&lt;author&gt;Atwood, Larry D&lt;/author&gt;&lt;/authors&gt;&lt;/contributors&gt;&lt;titles&gt;&lt;title&gt;Genetics analysis workshop 16 problem 2: the Framingham Heart Study data&lt;/title&gt;&lt;secondary-title&gt;BMC proceedings&lt;/secondary-title&gt;&lt;/titles&gt;&lt;pages&gt;S3&lt;/pages&gt;&lt;volume&gt;3&lt;/volume&gt;&lt;dates&gt;&lt;year&gt;2009&lt;/year&gt;&lt;/dates&gt;&lt;publisher&gt;BioMed Central Ltd&lt;/publisher&gt;&lt;isbn&gt;1753-6561&lt;/isbn&gt;&lt;urls&gt;&lt;/urls&gt;&lt;/record&gt;&lt;/Cite&gt;&lt;/EndNote&gt;</w:instrText>
        </w:r>
        <w:r w:rsidR="009347B0">
          <w:fldChar w:fldCharType="separate"/>
        </w:r>
        <w:r w:rsidR="00B80B69" w:rsidRPr="00316F30">
          <w:rPr>
            <w:noProof/>
            <w:vertAlign w:val="superscript"/>
          </w:rPr>
          <w:t>26</w:t>
        </w:r>
        <w:r w:rsidR="009347B0">
          <w:fldChar w:fldCharType="end"/>
        </w:r>
      </w:hyperlink>
      <w:r w:rsidR="00B80B69">
        <w:t xml:space="preserve">. We performed </w:t>
      </w:r>
      <w:r w:rsidR="00B80B69">
        <w:lastRenderedPageBreak/>
        <w:t xml:space="preserve">MR analyses using unrelated individuals from the Offspring Cohort. The FHS data was downloaded </w:t>
      </w:r>
      <w:r w:rsidR="00B80B69" w:rsidRPr="00CD0070">
        <w:t xml:space="preserve">from NCBI </w:t>
      </w:r>
      <w:proofErr w:type="spellStart"/>
      <w:r w:rsidR="00B80B69" w:rsidRPr="00CD0070">
        <w:t>dbGaP</w:t>
      </w:r>
      <w:proofErr w:type="spellEnd"/>
      <w:r w:rsidR="00B80B69">
        <w:t xml:space="preserve">. We selected the age interval from 25 to 75 years old to recover the BMI curves and HDL curves from the longitudinal data using the PACE method. We chose such an age interval that at least 50 measurements of an exposure variable were collected at each age point when the data were pooled together to ensure stable estimation of both the mean function and the covariance function in the PACE procedure. The disease outcomes were censored at the last clinic visit that was at or before 75 years old. The subjects included in the analysis had at least two measurements of the exposure variable in the age interval from 25 to 75 years old before the disease incidence or censoring. The sample size for analyzing the effect of BMI on the risk of T2D was 1722 with 171 cases, while those for analyzing the effects of BMI and HDL on the risk of CHD were 1709 with 113 cases and 1669 with 110 cases, respectively. Following the previous MR analyses of the causal effect of BMI on </w:t>
      </w:r>
      <w:proofErr w:type="spellStart"/>
      <w:r w:rsidR="00B80B69">
        <w:t>cardiometabolic</w:t>
      </w:r>
      <w:proofErr w:type="spellEnd"/>
      <w:r w:rsidR="00B80B69">
        <w:t xml:space="preserve"> traits and events </w:t>
      </w:r>
      <w:hyperlink w:anchor="_ENREF_9" w:tooltip="Holmes, 2014 #77" w:history="1">
        <w:r w:rsidR="009347B0">
          <w:fldChar w:fldCharType="begin"/>
        </w:r>
        <w:r w:rsidR="00B80B69">
          <w:instrText xml:space="preserve"> ADDIN EN.CITE &lt;EndNote&gt;&lt;Cite&gt;&lt;Author&gt;Holmes&lt;/Author&gt;&lt;Year&gt;2014&lt;/Year&gt;&lt;RecNum&gt;77&lt;/RecNum&gt;&lt;DisplayText&gt;&lt;style face="superscript"&gt;9&lt;/style&gt;&lt;/DisplayText&gt;&lt;record&gt;&lt;rec-number&gt;77&lt;/rec-number&gt;&lt;foreign-keys&gt;&lt;key app="EN" db-id="tx0fdteprax9foefxzixaseaztvpfe0s0p5p"&gt;77&lt;/key&gt;&lt;/foreign-keys&gt;&lt;ref-type name="Journal Article"&gt;17&lt;/ref-type&gt;&lt;contributors&gt;&lt;authors&gt;&lt;author&gt;Holmes, Michael V&lt;/author&gt;&lt;author&gt;Lange, Leslie A&lt;/author&gt;&lt;author&gt;Palmer, Tom&lt;/author&gt;&lt;author&gt;Lanktree, Matthew B&lt;/author&gt;&lt;author&gt;North, Kari E&lt;/author&gt;&lt;author&gt;Almoguera, Berta&lt;/author&gt;&lt;author&gt;Buxbaum, Sarah&lt;/author&gt;&lt;author&gt;Chandrupatla, Hareesh R&lt;/author&gt;&lt;author&gt;Elbers, Clara C&lt;/author&gt;&lt;author&gt;Guo, Yiran&lt;/author&gt;&lt;/authors&gt;&lt;/contributors&gt;&lt;titles&gt;&lt;title&gt;Causal effects of body mass index on cardiometabolic traits and events: a mendelian randomization analysis&lt;/title&gt;&lt;secondary-title&gt;The American Journal of Human Genetics&lt;/secondary-title&gt;&lt;/titles&gt;&lt;periodical&gt;&lt;full-title&gt;The American Journal of Human Genetics&lt;/full-title&gt;&lt;/periodical&gt;&lt;pages&gt;198-208&lt;/pages&gt;&lt;volume&gt;94&lt;/volume&gt;&lt;number&gt;2&lt;/number&gt;&lt;dates&gt;&lt;year&gt;2014&lt;/year&gt;&lt;/dates&gt;&lt;isbn&gt;0002-9297&lt;/isbn&gt;&lt;urls&gt;&lt;/urls&gt;&lt;/record&gt;&lt;/Cite&gt;&lt;/EndNote&gt;</w:instrText>
        </w:r>
        <w:r w:rsidR="009347B0">
          <w:fldChar w:fldCharType="separate"/>
        </w:r>
        <w:r w:rsidR="00B80B69" w:rsidRPr="00230D9E">
          <w:rPr>
            <w:noProof/>
            <w:vertAlign w:val="superscript"/>
          </w:rPr>
          <w:t>9</w:t>
        </w:r>
        <w:r w:rsidR="009347B0">
          <w:fldChar w:fldCharType="end"/>
        </w:r>
      </w:hyperlink>
      <w:r w:rsidR="00B80B69">
        <w:t xml:space="preserve">, we used the 14 selected BMI SNPs identified from large-scale meta-analyses </w:t>
      </w:r>
      <w:hyperlink w:anchor="_ENREF_27" w:tooltip="Guo, 2013 #95" w:history="1">
        <w:r w:rsidR="009347B0">
          <w:fldChar w:fldCharType="begin"/>
        </w:r>
        <w:r w:rsidR="00B80B69">
          <w:instrText xml:space="preserve"> ADDIN EN.CITE &lt;EndNote&gt;&lt;Cite&gt;&lt;Author&gt;Guo&lt;/Author&gt;&lt;Year&gt;2013&lt;/Year&gt;&lt;RecNum&gt;95&lt;/RecNum&gt;&lt;DisplayText&gt;&lt;style face="superscript"&gt;27&lt;/style&gt;&lt;/DisplayText&gt;&lt;record&gt;&lt;rec-number&gt;95&lt;/rec-number&gt;&lt;foreign-keys&gt;&lt;key app="EN" db-id="tx0fdteprax9foefxzixaseaztvpfe0s0p5p"&gt;95&lt;/key&gt;&lt;/foreign-keys&gt;&lt;ref-type name="Journal Article"&gt;17&lt;/ref-type&gt;&lt;contributors&gt;&lt;authors&gt;&lt;author&gt;Guo, Yiran&lt;/author&gt;&lt;author&gt;Lanktree, Matthew B&lt;/author&gt;&lt;author&gt;Taylor, Kira C&lt;/author&gt;&lt;author&gt;Hakonarson, Hakon&lt;/author&gt;&lt;author&gt;Lange, Leslie A&lt;/author&gt;&lt;author&gt;Keating, Brendan J&lt;/author&gt;&lt;author&gt;Fairfax, Benjamin P&lt;/author&gt;&lt;author&gt;Elbers, Clara C&lt;/author&gt;&lt;author&gt;Barnard, John&lt;/author&gt;&lt;author&gt;Farrall, Martin&lt;/author&gt;&lt;/authors&gt;&lt;/contributors&gt;&lt;titles&gt;&lt;title&gt;Gene-centric meta-analyses of 108 912 individuals confirm known body mass index loci and reveal three novel signals&lt;/title&gt;&lt;secondary-title&gt;Human molecular genetics&lt;/secondary-title&gt;&lt;/titles&gt;&lt;periodical&gt;&lt;full-title&gt;Human molecular genetics&lt;/full-title&gt;&lt;/periodical&gt;&lt;pages&gt;184-201&lt;/pages&gt;&lt;volume&gt;22&lt;/volume&gt;&lt;number&gt;1&lt;/number&gt;&lt;dates&gt;&lt;year&gt;2013&lt;/year&gt;&lt;/dates&gt;&lt;isbn&gt;0964-6906&lt;/isbn&gt;&lt;urls&gt;&lt;/urls&gt;&lt;/record&gt;&lt;/Cite&gt;&lt;/EndNote&gt;</w:instrText>
        </w:r>
        <w:r w:rsidR="009347B0">
          <w:fldChar w:fldCharType="separate"/>
        </w:r>
        <w:r w:rsidR="00B80B69" w:rsidRPr="00316F30">
          <w:rPr>
            <w:noProof/>
            <w:vertAlign w:val="superscript"/>
          </w:rPr>
          <w:t>27</w:t>
        </w:r>
        <w:r w:rsidR="009347B0">
          <w:fldChar w:fldCharType="end"/>
        </w:r>
      </w:hyperlink>
      <w:r w:rsidR="00B80B69">
        <w:t>. The SNP data were extracted from the FHS Candidate Gene Association Resource (</w:t>
      </w:r>
      <w:proofErr w:type="spellStart"/>
      <w:r w:rsidR="00B80B69">
        <w:t>CARe</w:t>
      </w:r>
      <w:proofErr w:type="spellEnd"/>
      <w:r w:rsidR="00B80B69">
        <w:t xml:space="preserve">) study. The weights used for the BMI GRS calculation were the same as those in Holmes et al. </w:t>
      </w:r>
      <w:hyperlink w:anchor="_ENREF_9" w:tooltip="Holmes, 2014 #77" w:history="1">
        <w:r w:rsidR="009347B0">
          <w:fldChar w:fldCharType="begin"/>
        </w:r>
        <w:r w:rsidR="00B80B69">
          <w:instrText xml:space="preserve"> ADDIN EN.CITE &lt;EndNote&gt;&lt;Cite&gt;&lt;Author&gt;Holmes&lt;/Author&gt;&lt;Year&gt;2014&lt;/Year&gt;&lt;RecNum&gt;77&lt;/RecNum&gt;&lt;DisplayText&gt;&lt;style face="superscript"&gt;9&lt;/style&gt;&lt;/DisplayText&gt;&lt;record&gt;&lt;rec-number&gt;77&lt;/rec-number&gt;&lt;foreign-keys&gt;&lt;key app="EN" db-id="tx0fdteprax9foefxzixaseaztvpfe0s0p5p"&gt;77&lt;/key&gt;&lt;/foreign-keys&gt;&lt;ref-type name="Journal Article"&gt;17&lt;/ref-type&gt;&lt;contributors&gt;&lt;authors&gt;&lt;author&gt;Holmes, Michael V&lt;/author&gt;&lt;author&gt;Lange, Leslie A&lt;/author&gt;&lt;author&gt;Palmer, Tom&lt;/author&gt;&lt;author&gt;Lanktree, Matthew B&lt;/author&gt;&lt;author&gt;North, Kari E&lt;/author&gt;&lt;author&gt;Almoguera, Berta&lt;/author&gt;&lt;author&gt;Buxbaum, Sarah&lt;/author&gt;&lt;author&gt;Chandrupatla, Hareesh R&lt;/author&gt;&lt;author&gt;Elbers, Clara C&lt;/author&gt;&lt;author&gt;Guo, Yiran&lt;/author&gt;&lt;/authors&gt;&lt;/contributors&gt;&lt;titles&gt;&lt;title&gt;Causal effects of body mass index on cardiometabolic traits and events: a mendelian randomization analysis&lt;/title&gt;&lt;secondary-title&gt;The American Journal of Human Genetics&lt;/secondary-title&gt;&lt;/titles&gt;&lt;periodical&gt;&lt;full-title&gt;The American Journal of Human Genetics&lt;/full-title&gt;&lt;/periodical&gt;&lt;pages&gt;198-208&lt;/pages&gt;&lt;volume&gt;94&lt;/volume&gt;&lt;number&gt;2&lt;/number&gt;&lt;dates&gt;&lt;year&gt;2014&lt;/year&gt;&lt;/dates&gt;&lt;isbn&gt;0002-9297&lt;/isbn&gt;&lt;urls&gt;&lt;/urls&gt;&lt;/record&gt;&lt;/Cite&gt;&lt;/EndNote&gt;</w:instrText>
        </w:r>
        <w:r w:rsidR="009347B0">
          <w:fldChar w:fldCharType="separate"/>
        </w:r>
        <w:r w:rsidR="00B80B69" w:rsidRPr="00F011D9">
          <w:rPr>
            <w:noProof/>
            <w:vertAlign w:val="superscript"/>
          </w:rPr>
          <w:t>9</w:t>
        </w:r>
        <w:r w:rsidR="009347B0">
          <w:fldChar w:fldCharType="end"/>
        </w:r>
      </w:hyperlink>
      <w:r w:rsidR="00B80B69">
        <w:t xml:space="preserve">. To analyze the causal effect of HDL on the risk of CHD, we used the 14 HDL SNPs as used in a previous MR study </w:t>
      </w:r>
      <w:hyperlink w:anchor="_ENREF_13" w:tooltip="Voight, 2012 #83" w:history="1">
        <w:r w:rsidR="009347B0">
          <w:fldChar w:fldCharType="begin"/>
        </w:r>
        <w:r w:rsidR="00B80B69">
          <w:instrText xml:space="preserve"> ADDIN EN.CITE &lt;EndNote&gt;&lt;Cite&gt;&lt;Author&gt;Voight&lt;/Author&gt;&lt;Year&gt;2012&lt;/Year&gt;&lt;RecNum&gt;83&lt;/RecNum&gt;&lt;DisplayText&gt;&lt;style face="superscript"&gt;13&lt;/style&gt;&lt;/DisplayText&gt;&lt;record&gt;&lt;rec-number&gt;83&lt;/rec-number&gt;&lt;foreign-keys&gt;&lt;key app="EN" db-id="tx0fdteprax9foefxzixaseaztvpfe0s0p5p"&gt;83&lt;/key&gt;&lt;/foreign-keys&gt;&lt;ref-type name="Journal Article"&gt;17&lt;/ref-type&gt;&lt;contributors&gt;&lt;authors&gt;&lt;author&gt;Voight, Benjamin F&lt;/author&gt;&lt;author&gt;Peloso, Gina M&lt;/author&gt;&lt;author&gt;Orho-Melander, Marju&lt;/author&gt;&lt;author&gt;Frikke-Schmidt, Ruth&lt;/author&gt;&lt;author&gt;Barbalic, Maja&lt;/author&gt;&lt;author&gt;Jensen, Majken K&lt;/author&gt;&lt;author&gt;Hindy, George&lt;/author&gt;&lt;author&gt;Hólm, Hilma&lt;/author&gt;&lt;author&gt;Ding, Eric L&lt;/author&gt;&lt;author&gt;Johnson, Toby&lt;/author&gt;&lt;/authors&gt;&lt;/contributors&gt;&lt;titles&gt;&lt;title&gt;Plasma HDL cholesterol and risk of myocardial infarction: a mendelian randomisation study&lt;/title&gt;&lt;secondary-title&gt;The Lancet&lt;/secondary-title&gt;&lt;/titles&gt;&lt;periodical&gt;&lt;full-title&gt;The Lancet&lt;/full-title&gt;&lt;/periodical&gt;&lt;pages&gt;572-580&lt;/pages&gt;&lt;volume&gt;380&lt;/volume&gt;&lt;number&gt;9841&lt;/number&gt;&lt;dates&gt;&lt;year&gt;2012&lt;/year&gt;&lt;/dates&gt;&lt;isbn&gt;0140-6736&lt;/isbn&gt;&lt;urls&gt;&lt;/urls&gt;&lt;/record&gt;&lt;/Cite&gt;&lt;/EndNote&gt;</w:instrText>
        </w:r>
        <w:r w:rsidR="009347B0">
          <w:fldChar w:fldCharType="separate"/>
        </w:r>
        <w:r w:rsidR="00B80B69" w:rsidRPr="00D5014D">
          <w:rPr>
            <w:noProof/>
            <w:vertAlign w:val="superscript"/>
          </w:rPr>
          <w:t>13</w:t>
        </w:r>
        <w:r w:rsidR="009347B0">
          <w:fldChar w:fldCharType="end"/>
        </w:r>
      </w:hyperlink>
      <w:r w:rsidR="00B80B69">
        <w:t xml:space="preserve">. We extracted 2 of the 14 HDL SNPs from the FHS </w:t>
      </w:r>
      <w:proofErr w:type="spellStart"/>
      <w:r w:rsidR="00B80B69">
        <w:t>CARe</w:t>
      </w:r>
      <w:proofErr w:type="spellEnd"/>
      <w:r w:rsidR="00B80B69">
        <w:t xml:space="preserve"> study data and the rest 12 HDL SNPs were imputed from the FHS </w:t>
      </w:r>
      <w:proofErr w:type="spellStart"/>
      <w:r w:rsidR="00B80B69">
        <w:t>Affymetrix</w:t>
      </w:r>
      <w:proofErr w:type="spellEnd"/>
      <w:r w:rsidR="00B80B69">
        <w:t xml:space="preserve"> 500K array using the 1000 Genomes Project haplotypes as the reference panel. We used SHAPEIT for phasing </w:t>
      </w:r>
      <w:hyperlink w:anchor="_ENREF_28" w:tooltip="Delaneau, 2012 #99" w:history="1">
        <w:r w:rsidR="009347B0">
          <w:fldChar w:fldCharType="begin"/>
        </w:r>
        <w:r w:rsidR="00B80B69">
          <w:instrText xml:space="preserve"> ADDIN EN.CITE &lt;EndNote&gt;&lt;Cite&gt;&lt;Author&gt;Delaneau&lt;/Author&gt;&lt;Year&gt;2012&lt;/Year&gt;&lt;RecNum&gt;99&lt;/RecNum&gt;&lt;DisplayText&gt;&lt;style face="superscript"&gt;28&lt;/style&gt;&lt;/DisplayText&gt;&lt;record&gt;&lt;rec-number&gt;99&lt;/rec-number&gt;&lt;foreign-keys&gt;&lt;key app="EN" db-id="tx0fdteprax9foefxzixaseaztvpfe0s0p5p"&gt;99&lt;/key&gt;&lt;/foreign-keys&gt;&lt;ref-type name="Journal Article"&gt;17&lt;/ref-type&gt;&lt;contributors&gt;&lt;authors&gt;&lt;author&gt;Delaneau, Olivier&lt;/author&gt;&lt;author&gt;Marchini, Jonathan&lt;/author&gt;&lt;author&gt;Zagury, Jean-François&lt;/author&gt;&lt;/authors&gt;&lt;/contributors&gt;&lt;titles&gt;&lt;title&gt;A linear complexity phasing method for thousands of genomes&lt;/title&gt;&lt;secondary-title&gt;Nature methods&lt;/secondary-title&gt;&lt;/titles&gt;&lt;periodical&gt;&lt;full-title&gt;Nature methods&lt;/full-title&gt;&lt;/periodical&gt;&lt;pages&gt;179-181&lt;/pages&gt;&lt;volume&gt;9&lt;/volume&gt;&lt;number&gt;2&lt;/number&gt;&lt;dates&gt;&lt;year&gt;2012&lt;/year&gt;&lt;/dates&gt;&lt;isbn&gt;1548-7091&lt;/isbn&gt;&lt;urls&gt;&lt;/urls&gt;&lt;/record&gt;&lt;/Cite&gt;&lt;/EndNote&gt;</w:instrText>
        </w:r>
        <w:r w:rsidR="009347B0">
          <w:fldChar w:fldCharType="separate"/>
        </w:r>
        <w:r w:rsidR="00B80B69" w:rsidRPr="00316F30">
          <w:rPr>
            <w:noProof/>
            <w:vertAlign w:val="superscript"/>
          </w:rPr>
          <w:t>28</w:t>
        </w:r>
        <w:r w:rsidR="009347B0">
          <w:fldChar w:fldCharType="end"/>
        </w:r>
      </w:hyperlink>
      <w:r w:rsidR="00B80B69">
        <w:t xml:space="preserve"> and IMPUTE2 for imputation </w:t>
      </w:r>
      <w:hyperlink w:anchor="_ENREF_29" w:tooltip="Howie, 2012 #100" w:history="1">
        <w:r w:rsidR="009347B0">
          <w:fldChar w:fldCharType="begin"/>
        </w:r>
        <w:r w:rsidR="00B80B69">
          <w:instrText xml:space="preserve"> ADDIN EN.CITE &lt;EndNote&gt;&lt;Cite&gt;&lt;Author&gt;Howie&lt;/Author&gt;&lt;Year&gt;2012&lt;/Year&gt;&lt;RecNum&gt;100&lt;/RecNum&gt;&lt;DisplayText&gt;&lt;style face="superscript"&gt;29&lt;/style&gt;&lt;/DisplayText&gt;&lt;record&gt;&lt;rec-number&gt;100&lt;/rec-number&gt;&lt;foreign-keys&gt;&lt;key app="EN" db-id="tx0fdteprax9foefxzixaseaztvpfe0s0p5p"&gt;100&lt;/key&gt;&lt;/foreign-keys&gt;&lt;ref-type name="Journal Article"&gt;17&lt;/ref-type&gt;&lt;contributors&gt;&lt;authors&gt;&lt;author&gt;Howie, Bryan&lt;/author&gt;&lt;author&gt;Fuchsberger, Christian&lt;/author&gt;&lt;author&gt;Stephens, Matthew&lt;/author&gt;&lt;author&gt;Marchini, Jonathan&lt;/author&gt;&lt;author&gt;Abecasis, Gonçalo R&lt;/author&gt;&lt;/authors&gt;&lt;/contributors&gt;&lt;titles&gt;&lt;title&gt;Fast and accurate genotype imputation in genome-wide association studies through pre-phasing&lt;/title&gt;&lt;secondary-title&gt;Nature genetics&lt;/secondary-title&gt;&lt;/titles&gt;&lt;periodical&gt;&lt;full-title&gt;Nature genetics&lt;/full-title&gt;&lt;/periodical&gt;&lt;pages&gt;955-959&lt;/pages&gt;&lt;volume&gt;44&lt;/volume&gt;&lt;number&gt;8&lt;/number&gt;&lt;dates&gt;&lt;year&gt;2012&lt;/year&gt;&lt;/dates&gt;&lt;isbn&gt;1061-4036&lt;/isbn&gt;&lt;urls&gt;&lt;/urls&gt;&lt;/record&gt;&lt;/Cite&gt;&lt;/EndNote&gt;</w:instrText>
        </w:r>
        <w:r w:rsidR="009347B0">
          <w:fldChar w:fldCharType="separate"/>
        </w:r>
        <w:r w:rsidR="00B80B69" w:rsidRPr="00316F30">
          <w:rPr>
            <w:noProof/>
            <w:vertAlign w:val="superscript"/>
          </w:rPr>
          <w:t>29</w:t>
        </w:r>
        <w:r w:rsidR="009347B0">
          <w:fldChar w:fldCharType="end"/>
        </w:r>
      </w:hyperlink>
      <w:r w:rsidR="00B80B69">
        <w:t xml:space="preserve">. The HDL GRS was constructed following </w:t>
      </w:r>
      <w:proofErr w:type="spellStart"/>
      <w:r w:rsidR="00B80B69">
        <w:t>Voight</w:t>
      </w:r>
      <w:proofErr w:type="spellEnd"/>
      <w:r w:rsidR="00B80B69">
        <w:t xml:space="preserve"> et al. </w:t>
      </w:r>
      <w:hyperlink w:anchor="_ENREF_13" w:tooltip="Voight, 2012 #83" w:history="1">
        <w:r w:rsidR="009347B0">
          <w:fldChar w:fldCharType="begin"/>
        </w:r>
        <w:r w:rsidR="00B80B69">
          <w:instrText xml:space="preserve"> ADDIN EN.CITE &lt;EndNote&gt;&lt;Cite&gt;&lt;Author&gt;Voight&lt;/Author&gt;&lt;Year&gt;2012&lt;/Year&gt;&lt;RecNum&gt;83&lt;/RecNum&gt;&lt;DisplayText&gt;&lt;style face="superscript"&gt;13&lt;/style&gt;&lt;/DisplayText&gt;&lt;record&gt;&lt;rec-number&gt;83&lt;/rec-number&gt;&lt;foreign-keys&gt;&lt;key app="EN" db-id="tx0fdteprax9foefxzixaseaztvpfe0s0p5p"&gt;83&lt;/key&gt;&lt;/foreign-keys&gt;&lt;ref-type name="Journal Article"&gt;17&lt;/ref-type&gt;&lt;contributors&gt;&lt;authors&gt;&lt;author&gt;Voight, Benjamin F&lt;/author&gt;&lt;author&gt;Peloso, Gina M&lt;/author&gt;&lt;author&gt;Orho-Melander, Marju&lt;/author&gt;&lt;author&gt;Frikke-Schmidt, Ruth&lt;/author&gt;&lt;author&gt;Barbalic, Maja&lt;/author&gt;&lt;author&gt;Jensen, Majken K&lt;/author&gt;&lt;author&gt;Hindy, George&lt;/author&gt;&lt;author&gt;Hólm, Hilma&lt;/author&gt;&lt;author&gt;Ding, Eric L&lt;/author&gt;&lt;author&gt;Johnson, Toby&lt;/author&gt;&lt;/authors&gt;&lt;/contributors&gt;&lt;titles&gt;&lt;title&gt;Plasma HDL cholesterol and risk of myocardial infarction: a mendelian randomisation study&lt;/title&gt;&lt;secondary-title&gt;The Lancet&lt;/secondary-title&gt;&lt;/titles&gt;&lt;periodical&gt;&lt;full-title&gt;The Lancet&lt;/full-title&gt;&lt;/periodical&gt;&lt;pages&gt;572-580&lt;/pages&gt;&lt;volume&gt;380&lt;/volume&gt;&lt;number&gt;9841&lt;/number&gt;&lt;dates&gt;&lt;year&gt;2012&lt;/year&gt;&lt;/dates&gt;&lt;isbn&gt;0140-6736&lt;/isbn&gt;&lt;urls&gt;&lt;/urls&gt;&lt;/record&gt;&lt;/Cite&gt;&lt;/EndNote&gt;</w:instrText>
        </w:r>
        <w:r w:rsidR="009347B0">
          <w:fldChar w:fldCharType="separate"/>
        </w:r>
        <w:r w:rsidR="00B80B69" w:rsidRPr="00D5014D">
          <w:rPr>
            <w:noProof/>
            <w:vertAlign w:val="superscript"/>
          </w:rPr>
          <w:t>13</w:t>
        </w:r>
        <w:r w:rsidR="009347B0">
          <w:fldChar w:fldCharType="end"/>
        </w:r>
      </w:hyperlink>
      <w:r w:rsidR="00B80B69">
        <w:t xml:space="preserve">. We conducted MR analyses using both the functional data analysis-based methods and the standard MR method using only the baseline </w:t>
      </w:r>
      <w:r w:rsidR="00B80B69">
        <w:lastRenderedPageBreak/>
        <w:t xml:space="preserve">measurement. We used the first measurement of the time-varying exposure variable in the age interval from 25 to 75 years old as the baseline measurement. We used either the GRS as a single IV or the SNPs used in GRS calculation as multiple IVs. We included sex and age when the disease outcome was recorded as covariates. </w:t>
      </w:r>
    </w:p>
    <w:p w:rsidR="00F231D4" w:rsidRPr="00034175" w:rsidRDefault="00F231D4" w:rsidP="00F231D4">
      <w:pPr>
        <w:pStyle w:val="ListParagraph"/>
        <w:spacing w:line="480" w:lineRule="auto"/>
        <w:ind w:left="0"/>
      </w:pPr>
    </w:p>
    <w:p w:rsidR="00F231D4" w:rsidRPr="00DB34AD" w:rsidRDefault="00F231D4" w:rsidP="00DB34AD">
      <w:pPr>
        <w:pStyle w:val="Heading2"/>
      </w:pPr>
      <w:bookmarkStart w:id="92" w:name="_Toc297926626"/>
      <w:r w:rsidRPr="00DB34AD">
        <w:t>Results</w:t>
      </w:r>
      <w:bookmarkEnd w:id="92"/>
    </w:p>
    <w:p w:rsidR="00F231D4" w:rsidRPr="005B7385" w:rsidRDefault="00F231D4" w:rsidP="00F231D4">
      <w:pPr>
        <w:pStyle w:val="Heading3"/>
        <w:rPr>
          <w:rFonts w:eastAsia="+mn-ea"/>
        </w:rPr>
      </w:pPr>
      <w:bookmarkStart w:id="93" w:name="_Toc297926627"/>
      <w:r w:rsidRPr="005B7385">
        <w:rPr>
          <w:rFonts w:eastAsia="+mn-ea"/>
        </w:rPr>
        <w:t>Simulation Studies</w:t>
      </w:r>
      <w:bookmarkEnd w:id="93"/>
    </w:p>
    <w:p w:rsidR="00E5457E" w:rsidRDefault="00F231D4" w:rsidP="00020992">
      <w:pPr>
        <w:pStyle w:val="BibliographyEntry"/>
      </w:pPr>
      <w:r>
        <w:tab/>
      </w:r>
      <w:r w:rsidR="00E5457E">
        <w:t xml:space="preserve">In simulation set-up I, we simulated data by assuming that the time-varying exposure variable has a cumulative burden on the disease risk. Table 1 shows the empirical Type I error rates of different analysis methods in the presence of unmeasured confounders. At the significance level of 0.05, all the MR analysis methods were able to control Type I error rates at the nominal level, while direct association analyses using logistic regressions had inflated Type I error rates. Table 2 shows the empirical power of the three MR analysis methods for a time-varying exposure variable, i.e., 2SRI using only the baseline measurement, PACE+2SRI, and PACE+2SFRI, at varying IV strength levels and different cumulative effect sizes of the time-varying exposure variable on the disease risk. As expected, the power increased as either the IV strength or the causal effect size increased. The two functional data analysis-based methods always had higher statistical power than the standard MR analysis method that uses only the baseline measurement in each of the simulated scenario (Table 2). </w:t>
      </w:r>
    </w:p>
    <w:p w:rsidR="00F231D4" w:rsidRDefault="00E5457E" w:rsidP="00020992">
      <w:pPr>
        <w:pStyle w:val="BibliographyEntry"/>
      </w:pPr>
      <w:r>
        <w:t xml:space="preserve">In simulation set-up II, we simulated the longitudinal measurements of the time-varying exposure variable by resampling from the FHS real data. The disease outcomes were simulated using the FPC scores without assuming a cumulative burden from the exposure </w:t>
      </w:r>
      <w:r>
        <w:lastRenderedPageBreak/>
        <w:t>variable. Table 3 shows the empirical Type I error rate and power of different MR analysis methods using either the GRS as the IV or 14 SNPs as multiple IVs. All the methods were able to control the Type I error rates at the nominal level. We observe substantial power gain by using the functional data analysis-based methods, especially the PACE+2SFRI method. When comparing MR analysis using the GRS as a single IV with that using the SNPs that were included in the GRS calculation as multiple IVs, all three methods had power increase by approximately 20%. We also performed MR analysis at each visit (see supplemental methods for details) in simulation set-up II. To use the minimum p-value (</w:t>
      </w:r>
      <w:proofErr w:type="spellStart"/>
      <w:r>
        <w:t>minP</w:t>
      </w:r>
      <w:proofErr w:type="spellEnd"/>
      <w:r>
        <w:t xml:space="preserve">) obtained from analyzing the exposure variable data in each of the seven visits individually, we observe that the </w:t>
      </w:r>
      <w:proofErr w:type="spellStart"/>
      <w:r>
        <w:t>Bonferroni</w:t>
      </w:r>
      <w:proofErr w:type="spellEnd"/>
      <w:r>
        <w:t xml:space="preserve"> correction is necessary to control the Type I error rate (Table S1). The power of the </w:t>
      </w:r>
      <w:proofErr w:type="spellStart"/>
      <w:r>
        <w:t>Bonferroni</w:t>
      </w:r>
      <w:proofErr w:type="spellEnd"/>
      <w:r>
        <w:t xml:space="preserve"> corrected </w:t>
      </w:r>
      <w:proofErr w:type="spellStart"/>
      <w:r>
        <w:t>minP</w:t>
      </w:r>
      <w:proofErr w:type="spellEnd"/>
      <w:r>
        <w:t xml:space="preserve"> method was much lower than that of the baseline method only method, PACE+2SRI, and PACE+2SFRI.</w:t>
      </w:r>
      <w:r w:rsidR="00F231D4">
        <w:t xml:space="preserve">   </w:t>
      </w:r>
    </w:p>
    <w:p w:rsidR="00F231D4" w:rsidRPr="005B7385" w:rsidRDefault="00F231D4" w:rsidP="00F231D4">
      <w:pPr>
        <w:pStyle w:val="Heading3"/>
        <w:rPr>
          <w:rFonts w:eastAsia="+mn-ea"/>
        </w:rPr>
      </w:pPr>
      <w:bookmarkStart w:id="94" w:name="_Toc297926628"/>
      <w:r w:rsidRPr="005B7385">
        <w:rPr>
          <w:rFonts w:eastAsia="+mn-ea"/>
        </w:rPr>
        <w:t>The FHS Data Analysis</w:t>
      </w:r>
      <w:bookmarkEnd w:id="94"/>
    </w:p>
    <w:p w:rsidR="00347E73" w:rsidRDefault="00F231D4" w:rsidP="00020992">
      <w:pPr>
        <w:pStyle w:val="BibliographyEntry"/>
      </w:pPr>
      <w:r>
        <w:tab/>
      </w:r>
      <w:r w:rsidR="00347E73">
        <w:t xml:space="preserve">We performed MR analyses of the causal effect of BMI on the risk of T2D and CHD, and the causal effect of HDL on the risk of CHD, using data from the FHS Offspring Cohort. Figure 3 shows the longitudinal BMI data and HDL data that were included in MR analyses. For both BMI and HDL, the individual fluctuation patterns could be very different. While some subjects had relatively stable trajectories over time, others had substantial changes across visits, resulting in that the time-varying information cannot be captured by a single measurement. We used the PACE method to recover the individual BMI curves and HDL curves from the longitudinal data. The smoothed mean BMI function increased slowly over time. The smoothed mean HDL function was almost constant over time (Figure S1). We used </w:t>
      </w:r>
      <w:r w:rsidR="00347E73">
        <w:lastRenderedPageBreak/>
        <w:t xml:space="preserve">the </w:t>
      </w:r>
      <w:r w:rsidR="00347E73" w:rsidRPr="00550B40">
        <w:t xml:space="preserve">leading three </w:t>
      </w:r>
      <w:proofErr w:type="spellStart"/>
      <w:r w:rsidR="00347E73" w:rsidRPr="00550B40">
        <w:t>eigen</w:t>
      </w:r>
      <w:proofErr w:type="spellEnd"/>
      <w:r w:rsidR="00347E73" w:rsidRPr="00550B40">
        <w:t>-functions</w:t>
      </w:r>
      <w:r w:rsidR="00347E73">
        <w:t xml:space="preserve"> (Figure S2) and their corresponding FPC scores in BMI functional data recovery, which explained 84.7%, 13.6%, and 1.5% of the variation, respectively, with a total of 99.8% variation explained. The first </w:t>
      </w:r>
      <w:proofErr w:type="spellStart"/>
      <w:r w:rsidR="00347E73">
        <w:t>eigen</w:t>
      </w:r>
      <w:proofErr w:type="spellEnd"/>
      <w:r w:rsidR="00347E73">
        <w:t xml:space="preserve">-function shows an almost constant shift from the mean curve. The second </w:t>
      </w:r>
      <w:proofErr w:type="spellStart"/>
      <w:r w:rsidR="00347E73">
        <w:t>eigen</w:t>
      </w:r>
      <w:proofErr w:type="spellEnd"/>
      <w:r w:rsidR="00347E73">
        <w:t xml:space="preserve">-function shows a slowly increase trend over time, while the third one increases from 25 to approximately 50 years old and then decrease. Figure 4 shows the observed longitudinal BMI data and the recovered time-varying underlying curves of four randomly selected subjects. Although the trajectories of different subjects varied, the PACE-recovered curves were able to capture the different patterns. The recovered curves either went through or were adjacent to the longitudinal data points, confirming that majority of the variation in the observed data were well captured. For HDL, we used the leading </w:t>
      </w:r>
      <w:r w:rsidR="00347E73" w:rsidRPr="00C47A31">
        <w:t xml:space="preserve">two </w:t>
      </w:r>
      <w:proofErr w:type="spellStart"/>
      <w:r w:rsidR="00347E73" w:rsidRPr="00C47A31">
        <w:t>eigen</w:t>
      </w:r>
      <w:proofErr w:type="spellEnd"/>
      <w:r w:rsidR="00347E73" w:rsidRPr="00C47A31">
        <w:t>-functions</w:t>
      </w:r>
      <w:r w:rsidR="00347E73">
        <w:t xml:space="preserve"> (Figure S2) and their corresponding FPC scores in the functional data recovery, which explained 99% and 0.9% of the variation, respectively, with a total of 99.9% variation explained. The first </w:t>
      </w:r>
      <w:proofErr w:type="spellStart"/>
      <w:r w:rsidR="00347E73">
        <w:t>eigen</w:t>
      </w:r>
      <w:proofErr w:type="spellEnd"/>
      <w:r w:rsidR="00347E73">
        <w:t xml:space="preserve">-function shows a very slowly increase trend over time. The second </w:t>
      </w:r>
      <w:proofErr w:type="spellStart"/>
      <w:r w:rsidR="00347E73">
        <w:t>eigen</w:t>
      </w:r>
      <w:proofErr w:type="spellEnd"/>
      <w:r w:rsidR="00347E73">
        <w:t xml:space="preserve">-function shows an increase trend to approximately 55 years old, followed by a decrease. Figure S3 shows the observed longitudinal HDL data and the recovered time-varying underlying curves of four randomly selected subjects. Again, the PACE method was able to recover the time-varying information for subjects with different patterns. </w:t>
      </w:r>
    </w:p>
    <w:p w:rsidR="00347E73" w:rsidRDefault="00347E73" w:rsidP="00020992">
      <w:pPr>
        <w:pStyle w:val="BibliographyEntry"/>
      </w:pPr>
      <w:r>
        <w:tab/>
        <w:t xml:space="preserve">Before performing the MR analyses, we checked the strength of association between the GRS and longitudinal exposure data using a LMM. The </w:t>
      </w:r>
      <w:r w:rsidRPr="00CC3945">
        <w:rPr>
          <w:i/>
        </w:rPr>
        <w:t>F</w:t>
      </w:r>
      <w:r>
        <w:t xml:space="preserve">-test statistic for the association between the BMI GRS and longitudinal BMI data was 13.25, higher than the weak IV threshold of </w:t>
      </w:r>
      <w:r w:rsidRPr="00CC3945">
        <w:rPr>
          <w:i/>
        </w:rPr>
        <w:t>F</w:t>
      </w:r>
      <w:r>
        <w:t xml:space="preserve">-test statistic of 11 </w:t>
      </w:r>
      <w:hyperlink w:anchor="_ENREF_11" w:tooltip="Pierce, 2011 #82" w:history="1">
        <w:r w:rsidR="009347B0">
          <w:fldChar w:fldCharType="begin"/>
        </w:r>
        <w:r>
          <w:instrText xml:space="preserve"> ADDIN EN.CITE &lt;EndNote&gt;&lt;Cite&gt;&lt;Author&gt;Pierce&lt;/Author&gt;&lt;Year&gt;2011&lt;/Year&gt;&lt;RecNum&gt;82&lt;/RecNum&gt;&lt;DisplayText&gt;&lt;style face="superscript"&gt;11&lt;/style&gt;&lt;/DisplayText&gt;&lt;record&gt;&lt;rec-number&gt;82&lt;/rec-number&gt;&lt;foreign-keys&gt;&lt;key app="EN" db-id="tx0fdteprax9foefxzixaseaztvpfe0s0p5p"&gt;82&lt;/key&gt;&lt;/foreign-keys&gt;&lt;ref-type name="Journal Article"&gt;17&lt;/ref-type&gt;&lt;contributors&gt;&lt;authors&gt;&lt;author&gt;Pierce, Brandon L&lt;/author&gt;&lt;author&gt;Ahsan, Habibul&lt;/author&gt;&lt;author&gt;VanderWeele, Tyler J&lt;/author&gt;&lt;/authors&gt;&lt;/contributors&gt;&lt;titles&gt;&lt;title&gt;Power and instrument strength requirements for Mendelian randomization studies using multiple genetic variants&lt;/title&gt;&lt;secondary-title&gt;International Journal of Epidemiology&lt;/secondary-title&gt;&lt;/titles&gt;&lt;periodical&gt;&lt;full-title&gt;International journal of epidemiology&lt;/full-title&gt;&lt;/periodical&gt;&lt;pages&gt;740-752&lt;/pages&gt;&lt;volume&gt;40&lt;/volume&gt;&lt;dates&gt;&lt;year&gt;2011&lt;/year&gt;&lt;/dates&gt;&lt;isbn&gt;0300-5771&lt;/isbn&gt;&lt;urls&gt;&lt;/urls&gt;&lt;/record&gt;&lt;/Cite&gt;&lt;/EndNote&gt;</w:instrText>
        </w:r>
        <w:r w:rsidR="009347B0">
          <w:fldChar w:fldCharType="separate"/>
        </w:r>
        <w:r w:rsidRPr="005963CF">
          <w:rPr>
            <w:noProof/>
            <w:vertAlign w:val="superscript"/>
          </w:rPr>
          <w:t>11</w:t>
        </w:r>
        <w:r w:rsidR="009347B0">
          <w:fldChar w:fldCharType="end"/>
        </w:r>
      </w:hyperlink>
      <w:r>
        <w:t xml:space="preserve">. The </w:t>
      </w:r>
      <w:r w:rsidRPr="00CC3945">
        <w:rPr>
          <w:i/>
        </w:rPr>
        <w:t>F</w:t>
      </w:r>
      <w:r>
        <w:t xml:space="preserve">-test statistic for the association between the HDL </w:t>
      </w:r>
      <w:r>
        <w:lastRenderedPageBreak/>
        <w:t xml:space="preserve">GRS and longitudinal HDL data was 8.94, below the weak IV threshold. Observation analysis of the association between GRS and disease outcomes shows significant association between the BMI GRS and the risk of T2D (p-value of 0.026). The association between the BMI GRS and the risk of CHD was not significant (p-value of 0.793), and neither was the association between the HDL GRS and the risk of CHD (p-value of 0.967). </w:t>
      </w:r>
    </w:p>
    <w:p w:rsidR="00F231D4" w:rsidRDefault="00347E73" w:rsidP="00020992">
      <w:pPr>
        <w:pStyle w:val="BibliographyEntry"/>
      </w:pPr>
      <w:r>
        <w:tab/>
        <w:t xml:space="preserve">The MR analysis results of the FHS data are shown in Table 4. When analyzing the causal effect of BMI on the risk of T2D using the GRS as the IV, PACE+2SRI had the smallest p-value of 0.008, more significant than the baseline only analysis (p-value of 0.014), and the PACE+2SFRI analysis (p-value of 0.057). When using the 14 BMI associated SNPs as IVs, MR analysis using the baseline BMI data, PACE+2SRI, and PACE+2SFRI had p-values of 0.061, 0.026, and 0.089, respectively. We did not identify a significant causal effect of either BMI or HDL on the risk of CHD, no matter we used the GRS as the IV or the SNPs as multiple IVs in the MR analyses. When performing observation analysis of the association between BMI and the risk of CHD, the baseline BMI had a significant association, while the cumulative BMI did not. The observation analysis of the association between HDL and the risk of CHD shows a significant association with the cumulative HDL level, but not the baseline HDL level. We also analyzed the effect of BMI on the risk of T2D and CHD, and the effect of HDL on the risk of CHD by individual clinical visits (Table S3, S4, and S5). We only used the exposure data collected between age 25 and 75 years old to be consistent with the data used for functional data analysis-based methods. The sample sizes of different visits were different, but comparable. However, the results are not consistent across clinical visits. </w:t>
      </w:r>
      <w:r w:rsidRPr="005A139B">
        <w:t>For example</w:t>
      </w:r>
      <w:r>
        <w:t xml:space="preserve">, in MR analysis of the causal effect of BMI on the risk of T2D using the GRS as </w:t>
      </w:r>
      <w:r>
        <w:lastRenderedPageBreak/>
        <w:t>the IV (Table S3), the result based on the BMI measurement from the 6</w:t>
      </w:r>
      <w:r w:rsidRPr="00820465">
        <w:rPr>
          <w:vertAlign w:val="superscript"/>
        </w:rPr>
        <w:t>th</w:t>
      </w:r>
      <w:r>
        <w:t xml:space="preserve"> clinical visit was very significant (p-value of 0.002), while the result based on the BMI measurement from the 7</w:t>
      </w:r>
      <w:r w:rsidRPr="00820465">
        <w:rPr>
          <w:vertAlign w:val="superscript"/>
        </w:rPr>
        <w:t>th</w:t>
      </w:r>
      <w:r>
        <w:t xml:space="preserve"> clinical visit was not significant (p-value of 0.097).</w:t>
      </w:r>
    </w:p>
    <w:p w:rsidR="00F231D4" w:rsidRDefault="00F231D4" w:rsidP="00020992">
      <w:pPr>
        <w:pStyle w:val="BibliographyEntry"/>
      </w:pPr>
      <w:r>
        <w:t xml:space="preserve"> </w:t>
      </w:r>
    </w:p>
    <w:p w:rsidR="00F231D4" w:rsidRDefault="00F231D4" w:rsidP="00DB34AD">
      <w:pPr>
        <w:pStyle w:val="Heading2"/>
        <w:rPr>
          <w:i/>
        </w:rPr>
      </w:pPr>
      <w:bookmarkStart w:id="95" w:name="_Toc297926629"/>
      <w:r>
        <w:t>Discussion</w:t>
      </w:r>
      <w:bookmarkEnd w:id="95"/>
    </w:p>
    <w:p w:rsidR="007F5ADE" w:rsidRDefault="00F231D4" w:rsidP="00020992">
      <w:pPr>
        <w:pStyle w:val="BibliographyEntry"/>
      </w:pPr>
      <w:r>
        <w:tab/>
      </w:r>
      <w:r w:rsidR="007F5ADE">
        <w:t xml:space="preserve">In this work, we have proposed novel functional data analysis-based methods for incorporating longitudinal data of a time-varying exposure variable in the MR analysis when the disease outcome is binary. We have shown that the new methods outperformed the current MR analysis, which uses a single measurement at some arbitrary time point. </w:t>
      </w:r>
    </w:p>
    <w:p w:rsidR="007F5ADE" w:rsidRDefault="007F5ADE" w:rsidP="00020992">
      <w:pPr>
        <w:pStyle w:val="BibliographyEntry"/>
      </w:pPr>
      <w:r>
        <w:tab/>
        <w:t xml:space="preserve">MR studies have been widely used in recent years aiming to identify causal risk factors from observational studies, especially for the factors that cannot be studied using RCTs, for example, BMI, HDL and alcohol consumption </w:t>
      </w:r>
      <w:r w:rsidR="009347B0">
        <w:fldChar w:fldCharType="begin">
          <w:fldData xml:space="preserve">PEVuZE5vdGU+PENpdGU+PEF1dGhvcj5Ib2xtZXM8L0F1dGhvcj48WWVhcj4yMDE0PC9ZZWFyPjxS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</w:fldData>
        </w:fldChar>
      </w:r>
      <w:r>
        <w:instrText xml:space="preserve"> ADDIN EN.CITE </w:instrText>
      </w:r>
      <w:r w:rsidR="009347B0">
        <w:fldChar w:fldCharType="begin">
          <w:fldData xml:space="preserve">PEVuZE5vdGU+PENpdGU+PEF1dGhvcj5Ib2xtZXM8L0F1dGhvcj48WWVhcj4yMDE0PC9ZZWFyPjxS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</w:fldData>
        </w:fldChar>
      </w:r>
      <w:r>
        <w:instrText xml:space="preserve"> ADDIN EN.CITE.DATA </w:instrText>
      </w:r>
      <w:r w:rsidR="009347B0">
        <w:fldChar w:fldCharType="end"/>
      </w:r>
      <w:r w:rsidR="009347B0">
        <w:fldChar w:fldCharType="separate"/>
      </w:r>
      <w:hyperlink w:anchor="_ENREF_9" w:tooltip="Holmes, 2014 #77" w:history="1">
        <w:r w:rsidRPr="00FB6C36">
          <w:rPr>
            <w:noProof/>
            <w:vertAlign w:val="superscript"/>
          </w:rPr>
          <w:t>9</w:t>
        </w:r>
      </w:hyperlink>
      <w:r w:rsidRPr="00FB6C36">
        <w:rPr>
          <w:noProof/>
          <w:vertAlign w:val="superscript"/>
        </w:rPr>
        <w:t xml:space="preserve">; </w:t>
      </w:r>
      <w:hyperlink w:anchor="_ENREF_13" w:tooltip="Voight, 2012 #83" w:history="1">
        <w:r w:rsidRPr="00FB6C36">
          <w:rPr>
            <w:noProof/>
            <w:vertAlign w:val="superscript"/>
          </w:rPr>
          <w:t>13</w:t>
        </w:r>
      </w:hyperlink>
      <w:r w:rsidRPr="00FB6C36">
        <w:rPr>
          <w:noProof/>
          <w:vertAlign w:val="superscript"/>
        </w:rPr>
        <w:t xml:space="preserve">; </w:t>
      </w:r>
      <w:hyperlink w:anchor="_ENREF_30" w:tooltip="Holmes, 2014 #106" w:history="1">
        <w:r w:rsidRPr="00FB6C36">
          <w:rPr>
            <w:noProof/>
            <w:vertAlign w:val="superscript"/>
          </w:rPr>
          <w:t>30</w:t>
        </w:r>
      </w:hyperlink>
      <w:r w:rsidR="009347B0">
        <w:fldChar w:fldCharType="end"/>
      </w:r>
      <w:r>
        <w:t xml:space="preserve">. Many risk factors change continuously over one’s lifespan, resulting in that a single measurement cannot capture the time-varying information. However, longitudinal data have not been taken into account in current MR studies, and only one measurement of a time-varying exposure variable, usually at the baseline, is used. The functional data analysis methods we introduce here incorporate longitudinal data in the analysis, and assume that the time-varying exposure variable has a cumulative burden or effect on the risk of developing a disease. We have seen an increase in statistical power in our simulation studies using the functional data analysis-based methods, no matter if the data was simulated with or without the cumulative effect assumption. The PACE+2SFRI method had substantial higher power in simulation set-up II, where the </w:t>
      </w:r>
      <w:r>
        <w:lastRenderedPageBreak/>
        <w:t xml:space="preserve">longitudinal data of the exposure variable was resampled from the FHS real data. This may imply that the genetic variants have a time-varying effect on the exposure variable, which leads to a power gain in the statistical analysis that takes into account of time-varying information. In the FHS data analysis, the estimated functional coefficient of the BMI GRS changes over time (Figure 5). The estimated genetic effect on BMI increases slowly from age 25 to 50 years old, followed by a slow decrease.   </w:t>
      </w:r>
    </w:p>
    <w:p w:rsidR="007F5ADE" w:rsidRDefault="007F5ADE" w:rsidP="00020992">
      <w:pPr>
        <w:pStyle w:val="BibliographyEntry"/>
      </w:pPr>
      <w:r>
        <w:tab/>
        <w:t xml:space="preserve">The GRS is widely accepted in current MR studies to increase IV strength by combining the effect of multiple SNPs </w:t>
      </w:r>
      <w:r w:rsidR="009347B0">
        <w:fldChar w:fldCharType="begin">
          <w:fldData xml:space="preserve">PEVuZE5vdGU+PENpdGU+PEF1dGhvcj5Ib2xtZXM8L0F1dGhvcj48WWVhcj4yMDE0PC9ZZWFyPjxS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</w:fldData>
        </w:fldChar>
      </w:r>
      <w:r>
        <w:instrText xml:space="preserve"> ADDIN EN.CITE </w:instrText>
      </w:r>
      <w:r w:rsidR="009347B0">
        <w:fldChar w:fldCharType="begin">
          <w:fldData xml:space="preserve">PEVuZE5vdGU+PENpdGU+PEF1dGhvcj5Ib2xtZXM8L0F1dGhvcj48WWVhcj4yMDE0PC9ZZWFyPjxS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</w:fldData>
        </w:fldChar>
      </w:r>
      <w:r>
        <w:instrText xml:space="preserve"> ADDIN EN.CITE.DATA </w:instrText>
      </w:r>
      <w:r w:rsidR="009347B0">
        <w:fldChar w:fldCharType="end"/>
      </w:r>
      <w:r w:rsidR="009347B0">
        <w:fldChar w:fldCharType="separate"/>
      </w:r>
      <w:hyperlink w:anchor="_ENREF_9" w:tooltip="Holmes, 2014 #77" w:history="1">
        <w:r w:rsidRPr="00FB6C36">
          <w:rPr>
            <w:noProof/>
            <w:vertAlign w:val="superscript"/>
          </w:rPr>
          <w:t>9</w:t>
        </w:r>
      </w:hyperlink>
      <w:r w:rsidRPr="00FB6C36">
        <w:rPr>
          <w:noProof/>
          <w:vertAlign w:val="superscript"/>
        </w:rPr>
        <w:t xml:space="preserve">; </w:t>
      </w:r>
      <w:hyperlink w:anchor="_ENREF_12" w:tooltip="Palmer, 2012 #101" w:history="1">
        <w:r w:rsidRPr="00FB6C36">
          <w:rPr>
            <w:noProof/>
            <w:vertAlign w:val="superscript"/>
          </w:rPr>
          <w:t>12</w:t>
        </w:r>
      </w:hyperlink>
      <w:r w:rsidRPr="00FB6C36">
        <w:rPr>
          <w:noProof/>
          <w:vertAlign w:val="superscript"/>
        </w:rPr>
        <w:t xml:space="preserve">; </w:t>
      </w:r>
      <w:hyperlink w:anchor="_ENREF_13" w:tooltip="Voight, 2012 #83" w:history="1">
        <w:r w:rsidRPr="00FB6C36">
          <w:rPr>
            <w:noProof/>
            <w:vertAlign w:val="superscript"/>
          </w:rPr>
          <w:t>13</w:t>
        </w:r>
      </w:hyperlink>
      <w:r w:rsidRPr="00FB6C36">
        <w:rPr>
          <w:noProof/>
          <w:vertAlign w:val="superscript"/>
        </w:rPr>
        <w:t xml:space="preserve">; </w:t>
      </w:r>
      <w:hyperlink w:anchor="_ENREF_31" w:tooltip="Proitsi, 2014 #96" w:history="1">
        <w:r w:rsidRPr="00FB6C36">
          <w:rPr>
            <w:noProof/>
            <w:vertAlign w:val="superscript"/>
          </w:rPr>
          <w:t>31</w:t>
        </w:r>
      </w:hyperlink>
      <w:r w:rsidR="009347B0">
        <w:fldChar w:fldCharType="end"/>
      </w:r>
      <w:r>
        <w:t xml:space="preserve">, where the weights used to construct the GRS are effect estimates from previous large-scale association studies. For example, Holmes et al. </w:t>
      </w:r>
      <w:hyperlink w:anchor="_ENREF_9" w:tooltip="Holmes, 2014 #77" w:history="1">
        <w:r w:rsidR="009347B0">
          <w:fldChar w:fldCharType="begin"/>
        </w:r>
        <w:r>
          <w:instrText xml:space="preserve"> ADDIN EN.CITE &lt;EndNote&gt;&lt;Cite&gt;&lt;Author&gt;Holmes&lt;/Author&gt;&lt;Year&gt;2014&lt;/Year&gt;&lt;RecNum&gt;77&lt;/RecNum&gt;&lt;DisplayText&gt;&lt;style face="superscript"&gt;9&lt;/style&gt;&lt;/DisplayText&gt;&lt;record&gt;&lt;rec-number&gt;77&lt;/rec-number&gt;&lt;foreign-keys&gt;&lt;key app="EN" db-id="tx0fdteprax9foefxzixaseaztvpfe0s0p5p"&gt;77&lt;/key&gt;&lt;/foreign-keys&gt;&lt;ref-type name="Journal Article"&gt;17&lt;/ref-type&gt;&lt;contributors&gt;&lt;authors&gt;&lt;author&gt;Holmes, Michael V&lt;/author&gt;&lt;author&gt;Lange, Leslie A&lt;/author&gt;&lt;author&gt;Palmer, Tom&lt;/author&gt;&lt;author&gt;Lanktree, Matthew B&lt;/author&gt;&lt;author&gt;North, Kari E&lt;/author&gt;&lt;author&gt;Almoguera, Berta&lt;/author&gt;&lt;author&gt;Buxbaum, Sarah&lt;/author&gt;&lt;author&gt;Chandrupatla, Hareesh R&lt;/author&gt;&lt;author&gt;Elbers, Clara C&lt;/author&gt;&lt;author&gt;Guo, Yiran&lt;/author&gt;&lt;/authors&gt;&lt;/contributors&gt;&lt;titles&gt;&lt;title&gt;Causal effects of body mass index on cardiometabolic traits and events: a mendelian randomization analysis&lt;/title&gt;&lt;secondary-title&gt;The American Journal of Human Genetics&lt;/secondary-title&gt;&lt;/titles&gt;&lt;periodical&gt;&lt;full-title&gt;The American Journal of Human Genetics&lt;/full-title&gt;&lt;/periodical&gt;&lt;pages&gt;198-208&lt;/pages&gt;&lt;volume&gt;94&lt;/volume&gt;&lt;number&gt;2&lt;/number&gt;&lt;dates&gt;&lt;year&gt;2014&lt;/year&gt;&lt;/dates&gt;&lt;isbn&gt;0002-9297&lt;/isbn&gt;&lt;urls&gt;&lt;/urls&gt;&lt;/record&gt;&lt;/Cite&gt;&lt;/EndNote&gt;</w:instrText>
        </w:r>
        <w:r w:rsidR="009347B0">
          <w:fldChar w:fldCharType="separate"/>
        </w:r>
        <w:r w:rsidRPr="00DD3375">
          <w:rPr>
            <w:noProof/>
            <w:vertAlign w:val="superscript"/>
          </w:rPr>
          <w:t>9</w:t>
        </w:r>
        <w:r w:rsidR="009347B0">
          <w:fldChar w:fldCharType="end"/>
        </w:r>
      </w:hyperlink>
      <w:r>
        <w:t xml:space="preserve"> constructed the BMI GRS using SNP effect estimates from an association study with 108,912 subjects </w:t>
      </w:r>
      <w:hyperlink w:anchor="_ENREF_27" w:tooltip="Guo, 2013 #95" w:history="1">
        <w:r w:rsidR="009347B0">
          <w:fldChar w:fldCharType="begin"/>
        </w:r>
        <w:r>
          <w:instrText xml:space="preserve"> ADDIN EN.CITE &lt;EndNote&gt;&lt;Cite&gt;&lt;Author&gt;Guo&lt;/Author&gt;&lt;Year&gt;2013&lt;/Year&gt;&lt;RecNum&gt;95&lt;/RecNum&gt;&lt;DisplayText&gt;&lt;style face="superscript"&gt;27&lt;/style&gt;&lt;/DisplayText&gt;&lt;record&gt;&lt;rec-number&gt;95&lt;/rec-number&gt;&lt;foreign-keys&gt;&lt;key app="EN" db-id="tx0fdteprax9foefxzixaseaztvpfe0s0p5p"&gt;95&lt;/key&gt;&lt;/foreign-keys&gt;&lt;ref-type name="Journal Article"&gt;17&lt;/ref-type&gt;&lt;contributors&gt;&lt;authors&gt;&lt;author&gt;Guo, Yiran&lt;/author&gt;&lt;author&gt;Lanktree, Matthew B&lt;/author&gt;&lt;author&gt;Taylor, Kira C&lt;/author&gt;&lt;author&gt;Hakonarson, Hakon&lt;/author&gt;&lt;author&gt;Lange, Leslie A&lt;/author&gt;&lt;author&gt;Keating, Brendan J&lt;/author&gt;&lt;author&gt;Fairfax, Benjamin P&lt;/author&gt;&lt;author&gt;Elbers, Clara C&lt;/author&gt;&lt;author&gt;Barnard, John&lt;/author&gt;&lt;author&gt;Farrall, Martin&lt;/author&gt;&lt;/authors&gt;&lt;/contributors&gt;&lt;titles&gt;&lt;title&gt;Gene-centric meta-analyses of 108 912 individuals confirm known body mass index loci and reveal three novel signals&lt;/title&gt;&lt;secondary-title&gt;Human molecular genetics&lt;/secondary-title&gt;&lt;/titles&gt;&lt;periodical&gt;&lt;full-title&gt;Human molecular genetics&lt;/full-title&gt;&lt;/periodical&gt;&lt;pages&gt;184-201&lt;/pages&gt;&lt;volume&gt;22&lt;/volume&gt;&lt;number&gt;1&lt;/number&gt;&lt;dates&gt;&lt;year&gt;2013&lt;/year&gt;&lt;/dates&gt;&lt;isbn&gt;0964-6906&lt;/isbn&gt;&lt;urls&gt;&lt;/urls&gt;&lt;/record&gt;&lt;/Cite&gt;&lt;/EndNote&gt;</w:instrText>
        </w:r>
        <w:r w:rsidR="009347B0">
          <w:fldChar w:fldCharType="separate"/>
        </w:r>
        <w:r w:rsidRPr="00316F30">
          <w:rPr>
            <w:noProof/>
            <w:vertAlign w:val="superscript"/>
          </w:rPr>
          <w:t>27</w:t>
        </w:r>
        <w:r w:rsidR="009347B0">
          <w:fldChar w:fldCharType="end"/>
        </w:r>
      </w:hyperlink>
      <w:r>
        <w:t xml:space="preserve">. In our simulation set-up II, we observed a statistical power increase by using the SNPs in the GRS as separate IVs, as compared with using the GRS as a single IV (Table 3). The SNP weights used in the GRS calculation, estimated from 108,912 subjects, may not represent the SNP effect sizes well for the FHS data with 1722 subjects that we used in the simulation studies. This might have lead to the power loss of the GRS-based MR analyses. Extensive simulation studies conducted by Pierce et al. </w:t>
      </w:r>
      <w:hyperlink w:anchor="_ENREF_11" w:tooltip="Pierce, 2011 #82" w:history="1">
        <w:r w:rsidR="009347B0">
          <w:fldChar w:fldCharType="begin"/>
        </w:r>
        <w:r>
          <w:instrText xml:space="preserve"> ADDIN EN.CITE &lt;EndNote&gt;&lt;Cite&gt;&lt;Author&gt;Pierce&lt;/Author&gt;&lt;Year&gt;2011&lt;/Year&gt;&lt;RecNum&gt;82&lt;/RecNum&gt;&lt;DisplayText&gt;&lt;style face="superscript"&gt;11&lt;/style&gt;&lt;/DisplayText&gt;&lt;record&gt;&lt;rec-number&gt;82&lt;/rec-number&gt;&lt;foreign-keys&gt;&lt;key app="EN" db-id="tx0fdteprax9foefxzixaseaztvpfe0s0p5p"&gt;82&lt;/key&gt;&lt;/foreign-keys&gt;&lt;ref-type name="Journal Article"&gt;17&lt;/ref-type&gt;&lt;contributors&gt;&lt;authors&gt;&lt;author&gt;Pierce, Brandon L&lt;/author&gt;&lt;author&gt;Ahsan, Habibul&lt;/author&gt;&lt;author&gt;VanderWeele, Tyler J&lt;/author&gt;&lt;/authors&gt;&lt;/contributors&gt;&lt;titles&gt;&lt;title&gt;Power and instrument strength requirements for Mendelian randomization studies using multiple genetic variants&lt;/title&gt;&lt;secondary-title&gt;International Journal of Epidemiology&lt;/secondary-title&gt;&lt;/titles&gt;&lt;periodical&gt;&lt;full-title&gt;International journal of epidemiology&lt;/full-title&gt;&lt;/periodical&gt;&lt;pages&gt;740-752&lt;/pages&gt;&lt;volume&gt;40&lt;/volume&gt;&lt;dates&gt;&lt;year&gt;2011&lt;/year&gt;&lt;/dates&gt;&lt;isbn&gt;0300-5771&lt;/isbn&gt;&lt;urls&gt;&lt;/urls&gt;&lt;/record&gt;&lt;/Cite&gt;&lt;/EndNote&gt;</w:instrText>
        </w:r>
        <w:r w:rsidR="009347B0">
          <w:fldChar w:fldCharType="separate"/>
        </w:r>
        <w:r w:rsidRPr="005963CF">
          <w:rPr>
            <w:noProof/>
            <w:vertAlign w:val="superscript"/>
          </w:rPr>
          <w:t>11</w:t>
        </w:r>
        <w:r w:rsidR="009347B0">
          <w:fldChar w:fldCharType="end"/>
        </w:r>
      </w:hyperlink>
      <w:r>
        <w:t xml:space="preserve"> found that using multiple genetic variants as separate IVs may result in weak IVs, while combining them could lead to statistical power loss, which is in agreement with our simulation results. Therefore, we suggest that researchers conduct MR analysis using both IV methods. </w:t>
      </w:r>
    </w:p>
    <w:p w:rsidR="007F5ADE" w:rsidRDefault="007F5ADE" w:rsidP="00020992">
      <w:pPr>
        <w:pStyle w:val="BibliographyEntry"/>
      </w:pPr>
      <w:r>
        <w:t xml:space="preserve">In the FHS data analysis, we identified a significant causal effect of BMI on the risk of T2D using the PACE+2SRI method. When using the PACE+2SFRI method, the effect was not significant based on a significance level of 0.05, but the p-values were close to 0.05. We did </w:t>
      </w:r>
      <w:r>
        <w:lastRenderedPageBreak/>
        <w:t xml:space="preserve">not identify a significant causal effect of either BMI or HDL on the risk CHD. Our analysis results are generally consistent with previous MR study results based on much larger sample sizes. Holmes et al. showed that BMI had a causal effect on the risk of T2D, but not on the risk of CHD in a MR study with a sample size of 34,538 </w:t>
      </w:r>
      <w:hyperlink w:anchor="_ENREF_9" w:tooltip="Holmes, 2014 #77" w:history="1">
        <w:r w:rsidR="009347B0">
          <w:fldChar w:fldCharType="begin"/>
        </w:r>
        <w:r>
          <w:instrText xml:space="preserve"> ADDIN EN.CITE &lt;EndNote&gt;&lt;Cite&gt;&lt;Author&gt;Holmes&lt;/Author&gt;&lt;Year&gt;2014&lt;/Year&gt;&lt;RecNum&gt;77&lt;/RecNum&gt;&lt;DisplayText&gt;&lt;style face="superscript"&gt;9&lt;/style&gt;&lt;/DisplayText&gt;&lt;record&gt;&lt;rec-number&gt;77&lt;/rec-number&gt;&lt;foreign-keys&gt;&lt;key app="EN" db-id="tx0fdteprax9foefxzixaseaztvpfe0s0p5p"&gt;77&lt;/key&gt;&lt;/foreign-keys&gt;&lt;ref-type name="Journal Article"&gt;17&lt;/ref-type&gt;&lt;contributors&gt;&lt;authors&gt;&lt;author&gt;Holmes, Michael V&lt;/author&gt;&lt;author&gt;Lange, Leslie A&lt;/author&gt;&lt;author&gt;Palmer, Tom&lt;/author&gt;&lt;author&gt;Lanktree, Matthew B&lt;/author&gt;&lt;author&gt;North, Kari E&lt;/author&gt;&lt;author&gt;Almoguera, Berta&lt;/author&gt;&lt;author&gt;Buxbaum, Sarah&lt;/author&gt;&lt;author&gt;Chandrupatla, Hareesh R&lt;/author&gt;&lt;author&gt;Elbers, Clara C&lt;/author&gt;&lt;author&gt;Guo, Yiran&lt;/author&gt;&lt;/authors&gt;&lt;/contributors&gt;&lt;titles&gt;&lt;title&gt;Causal effects of body mass index on cardiometabolic traits and events: a mendelian randomization analysis&lt;/title&gt;&lt;secondary-title&gt;The American Journal of Human Genetics&lt;/secondary-title&gt;&lt;/titles&gt;&lt;periodical&gt;&lt;full-title&gt;The American Journal of Human Genetics&lt;/full-title&gt;&lt;/periodical&gt;&lt;pages&gt;198-208&lt;/pages&gt;&lt;volume&gt;94&lt;/volume&gt;&lt;number&gt;2&lt;/number&gt;&lt;dates&gt;&lt;year&gt;2014&lt;/year&gt;&lt;/dates&gt;&lt;isbn&gt;0002-9297&lt;/isbn&gt;&lt;urls&gt;&lt;/urls&gt;&lt;/record&gt;&lt;/Cite&gt;&lt;/EndNote&gt;</w:instrText>
        </w:r>
        <w:r w:rsidR="009347B0">
          <w:fldChar w:fldCharType="separate"/>
        </w:r>
        <w:r w:rsidRPr="00075982">
          <w:rPr>
            <w:noProof/>
            <w:vertAlign w:val="superscript"/>
          </w:rPr>
          <w:t>9</w:t>
        </w:r>
        <w:r w:rsidR="009347B0">
          <w:fldChar w:fldCharType="end"/>
        </w:r>
      </w:hyperlink>
      <w:r>
        <w:t xml:space="preserve">. </w:t>
      </w:r>
      <w:proofErr w:type="spellStart"/>
      <w:r>
        <w:t>Voight</w:t>
      </w:r>
      <w:proofErr w:type="spellEnd"/>
      <w:r>
        <w:t xml:space="preserve">  et al. showed that HDL did not have a causal effect on the incidence of myocardial infarction in a MR study with a sample size of 53,813 </w:t>
      </w:r>
      <w:hyperlink w:anchor="_ENREF_13" w:tooltip="Voight, 2012 #83" w:history="1">
        <w:r w:rsidR="009347B0">
          <w:fldChar w:fldCharType="begin"/>
        </w:r>
        <w:r>
          <w:instrText xml:space="preserve"> ADDIN EN.CITE &lt;EndNote&gt;&lt;Cite&gt;&lt;Author&gt;Voight&lt;/Author&gt;&lt;Year&gt;2012&lt;/Year&gt;&lt;RecNum&gt;83&lt;/RecNum&gt;&lt;DisplayText&gt;&lt;style face="superscript"&gt;13&lt;/style&gt;&lt;/DisplayText&gt;&lt;record&gt;&lt;rec-number&gt;83&lt;/rec-number&gt;&lt;foreign-keys&gt;&lt;key app="EN" db-id="tx0fdteprax9foefxzixaseaztvpfe0s0p5p"&gt;83&lt;/key&gt;&lt;/foreign-keys&gt;&lt;ref-type name="Journal Article"&gt;17&lt;/ref-type&gt;&lt;contributors&gt;&lt;authors&gt;&lt;author&gt;Voight, Benjamin F&lt;/author&gt;&lt;author&gt;Peloso, Gina M&lt;/author&gt;&lt;author&gt;Orho-Melander, Marju&lt;/author&gt;&lt;author&gt;Frikke-Schmidt, Ruth&lt;/author&gt;&lt;author&gt;Barbalic, Maja&lt;/author&gt;&lt;author&gt;Jensen, Majken K&lt;/author&gt;&lt;author&gt;Hindy, George&lt;/author&gt;&lt;author&gt;Hólm, Hilma&lt;/author&gt;&lt;author&gt;Ding, Eric L&lt;/author&gt;&lt;author&gt;Johnson, Toby&lt;/author&gt;&lt;/authors&gt;&lt;/contributors&gt;&lt;titles&gt;&lt;title&gt;Plasma HDL cholesterol and risk of myocardial infarction: a mendelian randomisation study&lt;/title&gt;&lt;secondary-title&gt;The Lancet&lt;/secondary-title&gt;&lt;/titles&gt;&lt;periodical&gt;&lt;full-title&gt;The Lancet&lt;/full-title&gt;&lt;/periodical&gt;&lt;pages&gt;572-580&lt;/pages&gt;&lt;volume&gt;380&lt;/volume&gt;&lt;number&gt;9841&lt;/number&gt;&lt;dates&gt;&lt;year&gt;2012&lt;/year&gt;&lt;/dates&gt;&lt;isbn&gt;0140-6736&lt;/isbn&gt;&lt;urls&gt;&lt;/urls&gt;&lt;/record&gt;&lt;/Cite&gt;&lt;/EndNote&gt;</w:instrText>
        </w:r>
        <w:r w:rsidR="009347B0">
          <w:fldChar w:fldCharType="separate"/>
        </w:r>
        <w:r w:rsidRPr="00D5014D">
          <w:rPr>
            <w:noProof/>
            <w:vertAlign w:val="superscript"/>
          </w:rPr>
          <w:t>13</w:t>
        </w:r>
        <w:r w:rsidR="009347B0">
          <w:fldChar w:fldCharType="end"/>
        </w:r>
      </w:hyperlink>
      <w:r>
        <w:t xml:space="preserve">.   </w:t>
      </w:r>
    </w:p>
    <w:p w:rsidR="007F5ADE" w:rsidRDefault="007F5ADE" w:rsidP="00020992">
      <w:pPr>
        <w:pStyle w:val="BibliographyEntry"/>
      </w:pPr>
      <w:r>
        <w:t xml:space="preserve">The limitation of this work is that the proposed new methods are only aimed for hypothesis testing, not for causal effect size estimation. Our simulation studies showed that the new methods were able to control the Type I error rates well, confirming that the new methods are valid for testing purpose. However, statistical models that are valid for testing may not provide consistent estimates. Consistent effect size estimation is very challenging in causal inference and is subject to very strong assumptions. Nevertheless, the main focus of MR studies is to identify disease risk factors, rather than effect size estimation </w:t>
      </w:r>
      <w:hyperlink w:anchor="_ENREF_23" w:tooltip="Burgess, 2013 #92" w:history="1">
        <w:r w:rsidR="009347B0">
          <w:fldChar w:fldCharType="begin"/>
        </w:r>
        <w:r>
          <w:instrText xml:space="preserve"> ADDIN EN.CITE &lt;EndNote&gt;&lt;Cite&gt;&lt;Author&gt;Burgess&lt;/Author&gt;&lt;Year&gt;2013&lt;/Year&gt;&lt;RecNum&gt;92&lt;/RecNum&gt;&lt;DisplayText&gt;&lt;style face="superscript"&gt;23&lt;/style&gt;&lt;/DisplayText&gt;&lt;record&gt;&lt;rec-number&gt;92&lt;/rec-number&gt;&lt;foreign-keys&gt;&lt;key app="EN" db-id="tx0fdteprax9foefxzixaseaztvpfe0s0p5p"&gt;92&lt;/key&gt;&lt;/foreign-keys&gt;&lt;ref-type name="Journal Article"&gt;17&lt;/ref-type&gt;&lt;contributors&gt;&lt;authors&gt;&lt;author&gt;Burgess, Stephen&lt;/author&gt;&lt;/authors&gt;&lt;/contributors&gt;&lt;titles&gt;&lt;title&gt;Identifying the odds ratio estimated by a two</w:instrText>
        </w:r>
        <w:r>
          <w:rPr>
            <w:rFonts w:ascii="Cambria Math" w:hAnsi="Cambria Math" w:cs="Cambria Math"/>
          </w:rPr>
          <w:instrText>‐</w:instrText>
        </w:r>
        <w:r>
          <w:instrText>stage instrumental variable analysis with a logistic regression model&lt;/title&gt;&lt;secondary-title&gt;Statistics in medicine&lt;/secondary-title&gt;&lt;/titles&gt;&lt;periodical&gt;&lt;full-title&gt;Statistics in medicine&lt;/full-title&gt;&lt;/periodical&gt;&lt;pages&gt;4726-4747&lt;/pages&gt;&lt;volume&gt;32&lt;/volume&gt;&lt;number&gt;27&lt;/number&gt;&lt;dates&gt;&lt;year&gt;2013&lt;/year&gt;&lt;/dates&gt;&lt;isbn&gt;1097-0258&lt;/isbn&gt;&lt;urls&gt;&lt;/urls&gt;&lt;/record&gt;&lt;/Cite&gt;&lt;/EndNote&gt;</w:instrText>
        </w:r>
        <w:r w:rsidR="009347B0">
          <w:fldChar w:fldCharType="separate"/>
        </w:r>
        <w:r w:rsidRPr="000E7DA2">
          <w:rPr>
            <w:noProof/>
            <w:vertAlign w:val="superscript"/>
          </w:rPr>
          <w:t>23</w:t>
        </w:r>
        <w:r w:rsidR="009347B0">
          <w:fldChar w:fldCharType="end"/>
        </w:r>
      </w:hyperlink>
      <w:r>
        <w:t xml:space="preserve">.     </w:t>
      </w:r>
    </w:p>
    <w:p w:rsidR="00F231D4" w:rsidRPr="001750BA" w:rsidRDefault="007F5ADE" w:rsidP="00020992">
      <w:pPr>
        <w:pStyle w:val="BibliographyEntry"/>
      </w:pPr>
      <w:r>
        <w:tab/>
        <w:t xml:space="preserve">Although MR analysis is subject to strong assumptions, it is a very useful method to identify potential risk factors from observational studies </w:t>
      </w:r>
      <w:hyperlink w:anchor="_ENREF_17" w:tooltip="Evans, 2015 #102" w:history="1">
        <w:r w:rsidR="009347B0">
          <w:fldChar w:fldCharType="begin"/>
        </w:r>
        <w:r>
          <w:instrText xml:space="preserve"> ADDIN EN.CITE &lt;EndNote&gt;&lt;Cite&gt;&lt;Author&gt;Evans&lt;/Author&gt;&lt;Year&gt;2015&lt;/Year&gt;&lt;RecNum&gt;102&lt;/RecNum&gt;&lt;DisplayText&gt;&lt;style face="superscript"&gt;17&lt;/style&gt;&lt;/DisplayText&gt;&lt;record&gt;&lt;rec-number&gt;102&lt;/rec-number&gt;&lt;foreign-keys&gt;&lt;key app="EN" db-id="tx0fdteprax9foefxzixaseaztvpfe0s0p5p"&gt;102&lt;/key&gt;&lt;/foreign-keys&gt;&lt;ref-type name="Journal Article"&gt;17&lt;/ref-type&gt;&lt;contributors&gt;&lt;authors&gt;&lt;author&gt;Evans, David M&lt;/author&gt;&lt;author&gt;Davey Smith, George&lt;/author&gt;&lt;/authors&gt;&lt;/contributors&gt;&lt;titles&gt;&lt;title&gt;Mendelian Randomization: New Applications in the Coming Age of Hypothesis-Free Causality&lt;/title&gt;&lt;secondary-title&gt;Annual review of genomics and human genetics&lt;/secondary-title&gt;&lt;/titles&gt;&lt;periodical&gt;&lt;full-title&gt;Annual review of genomics and human genetics&lt;/full-title&gt;&lt;/periodical&gt;&lt;number&gt;0&lt;/number&gt;&lt;dates&gt;&lt;year&gt;2015&lt;/year&gt;&lt;/dates&gt;&lt;isbn&gt;1527-8204&lt;/isbn&gt;&lt;urls&gt;&lt;/urls&gt;&lt;/record&gt;&lt;/Cite&gt;&lt;/EndNote&gt;</w:instrText>
        </w:r>
        <w:r w:rsidR="009347B0">
          <w:fldChar w:fldCharType="separate"/>
        </w:r>
        <w:r w:rsidRPr="005A7C5A">
          <w:rPr>
            <w:noProof/>
            <w:vertAlign w:val="superscript"/>
          </w:rPr>
          <w:t>17</w:t>
        </w:r>
        <w:r w:rsidR="009347B0">
          <w:fldChar w:fldCharType="end"/>
        </w:r>
      </w:hyperlink>
      <w:r>
        <w:t>. The proposed methods for incorporating longitudinal data of a time-varying exposure will help improve the versatility of MR analysis.</w:t>
      </w:r>
      <w:r w:rsidR="00F231D4">
        <w:t xml:space="preserve">    </w:t>
      </w:r>
      <w:r w:rsidR="00F231D4">
        <w:tab/>
      </w:r>
    </w:p>
    <w:p w:rsidR="00F231D4" w:rsidRDefault="00F231D4" w:rsidP="00020992">
      <w:pPr>
        <w:pStyle w:val="BibliographyEntry"/>
      </w:pPr>
    </w:p>
    <w:p w:rsidR="00F231D4" w:rsidRPr="00DB34AD" w:rsidRDefault="00F231D4" w:rsidP="00AF3866">
      <w:pPr>
        <w:spacing w:line="480" w:lineRule="auto"/>
        <w:rPr>
          <w:rFonts w:eastAsia="+mn-ea"/>
          <w:b/>
          <w:i/>
        </w:rPr>
      </w:pPr>
      <w:r w:rsidRPr="00DB34AD">
        <w:rPr>
          <w:rFonts w:eastAsia="+mn-ea"/>
          <w:b/>
        </w:rPr>
        <w:t>Acknowledgements</w:t>
      </w:r>
    </w:p>
    <w:p w:rsidR="00F231D4" w:rsidRDefault="00F231D4" w:rsidP="00020992">
      <w:pPr>
        <w:pStyle w:val="BibliographyEntry"/>
      </w:pPr>
    </w:p>
    <w:p w:rsidR="00DB34AD" w:rsidRDefault="00DB34AD" w:rsidP="00020992">
      <w:pPr>
        <w:pStyle w:val="BibliographyEntry"/>
      </w:pPr>
    </w:p>
    <w:p w:rsidR="00F231D4" w:rsidRPr="00B2561E" w:rsidRDefault="00F231D4" w:rsidP="00DB34AD">
      <w:pPr>
        <w:pStyle w:val="Heading2"/>
      </w:pPr>
      <w:bookmarkStart w:id="96" w:name="_Toc297926630"/>
      <w:r w:rsidRPr="00B2561E">
        <w:lastRenderedPageBreak/>
        <w:t>References</w:t>
      </w:r>
      <w:bookmarkEnd w:id="96"/>
    </w:p>
    <w:p w:rsidR="00B7620C" w:rsidRDefault="009347B0" w:rsidP="00020992">
      <w:pPr>
        <w:pStyle w:val="BibliographyEntry"/>
        <w:rPr>
          <w:noProof/>
        </w:rPr>
      </w:pPr>
      <w:r w:rsidRPr="009347B0">
        <w:fldChar w:fldCharType="begin"/>
      </w:r>
      <w:r w:rsidR="00F231D4" w:rsidRPr="002F5939">
        <w:instrText xml:space="preserve"> ADDIN EN.REFLIST </w:instrText>
      </w:r>
      <w:r w:rsidRPr="009347B0">
        <w:fldChar w:fldCharType="separate"/>
      </w:r>
      <w:r w:rsidR="00B7620C">
        <w:rPr>
          <w:noProof/>
        </w:rPr>
        <w:t>1. Stranger, B.E., Stahl, E.A., and Raj, T. (2011). Progress and promise of genome-wide association studies for human complex trait genetics. Genetics 187, 367-383.</w:t>
      </w:r>
    </w:p>
    <w:p w:rsidR="00B7620C" w:rsidRDefault="00B7620C" w:rsidP="00020992">
      <w:pPr>
        <w:pStyle w:val="BibliographyEntry"/>
        <w:rPr>
          <w:noProof/>
        </w:rPr>
      </w:pPr>
      <w:r>
        <w:rPr>
          <w:noProof/>
        </w:rPr>
        <w:t>2. Hooper, L., Ness, A.R., and Smith, G.D. (2001). Antioxidant strategy for cardiovascular disease. The Lancet 357, 1705.</w:t>
      </w:r>
    </w:p>
    <w:p w:rsidR="00B7620C" w:rsidRDefault="00B7620C" w:rsidP="00020992">
      <w:pPr>
        <w:pStyle w:val="BibliographyEntry"/>
        <w:rPr>
          <w:noProof/>
        </w:rPr>
      </w:pPr>
      <w:r>
        <w:rPr>
          <w:noProof/>
        </w:rPr>
        <w:t>3. Vandenbroucke, J.P. (2004). When are observational studies as credible as randomised trials? The Lancet 363, 1728-1731.</w:t>
      </w:r>
    </w:p>
    <w:p w:rsidR="00B7620C" w:rsidRDefault="00B7620C" w:rsidP="00020992">
      <w:pPr>
        <w:pStyle w:val="BibliographyEntry"/>
        <w:rPr>
          <w:noProof/>
        </w:rPr>
      </w:pPr>
      <w:r>
        <w:rPr>
          <w:noProof/>
        </w:rPr>
        <w:t>4. Katan, M. (1986). Apolipoprotein E isoforms, serum cholesterol, and cancer. The Lancet 327, 507-508.</w:t>
      </w:r>
    </w:p>
    <w:p w:rsidR="00B7620C" w:rsidRDefault="00B7620C" w:rsidP="00020992">
      <w:pPr>
        <w:pStyle w:val="BibliographyEntry"/>
        <w:rPr>
          <w:noProof/>
        </w:rPr>
      </w:pPr>
      <w:r>
        <w:rPr>
          <w:noProof/>
        </w:rPr>
        <w:t>5. Lawlor, D.A., Harbord, R.M., Sterne, J.A., Timpson, N., and Davey Smith, G. (2008). Mendelian randomization: using genes as instruments for making causal inferences in epidemiology. Statistics in Medicine 27, 1133-1163.</w:t>
      </w:r>
    </w:p>
    <w:p w:rsidR="00B7620C" w:rsidRDefault="00B7620C" w:rsidP="00020992">
      <w:pPr>
        <w:pStyle w:val="BibliographyEntry"/>
        <w:rPr>
          <w:noProof/>
        </w:rPr>
      </w:pPr>
      <w:r>
        <w:rPr>
          <w:noProof/>
        </w:rPr>
        <w:t>6. Smith, G.D., Lawlor, D.A., Harbord, R., Timpson, N., Day, I., and Ebrahim, S. (2007). Clustered environments and randomized genes: a fundamental distinction between conventional and genetic epidemiology. PLoS Medicine 4, e352.</w:t>
      </w:r>
    </w:p>
    <w:p w:rsidR="00B7620C" w:rsidRDefault="00B7620C" w:rsidP="00020992">
      <w:pPr>
        <w:pStyle w:val="BibliographyEntry"/>
        <w:rPr>
          <w:noProof/>
        </w:rPr>
      </w:pPr>
      <w:r>
        <w:rPr>
          <w:noProof/>
        </w:rPr>
        <w:t>7. Terza, J.V., Basu, A., and Rathouz, P.J. (2008). Two-stage residual inclusion estimation: addressing endogeneity in health econometric modeling. Journal of Health Economics 27, 531-543.</w:t>
      </w:r>
    </w:p>
    <w:p w:rsidR="00B7620C" w:rsidRDefault="00B7620C" w:rsidP="00020992">
      <w:pPr>
        <w:pStyle w:val="BibliographyEntry"/>
        <w:rPr>
          <w:noProof/>
        </w:rPr>
      </w:pPr>
      <w:r>
        <w:rPr>
          <w:noProof/>
        </w:rPr>
        <w:t>8. Wooldridge, J.M. (2010). Econometric analysis of cross section and panel data.(MIT press).</w:t>
      </w:r>
    </w:p>
    <w:p w:rsidR="00B7620C" w:rsidRDefault="00B7620C" w:rsidP="00020992">
      <w:pPr>
        <w:pStyle w:val="BibliographyEntry"/>
        <w:rPr>
          <w:noProof/>
        </w:rPr>
      </w:pPr>
      <w:r>
        <w:rPr>
          <w:noProof/>
        </w:rPr>
        <w:lastRenderedPageBreak/>
        <w:t>9. Holmes, M.V., Lange, L.A., Palmer, T., Lanktree, M.B., North, K.E., Almoguera, B., Buxbaum, S., Chandrupatla, H.R., Elbers, C.C., and Guo, Y. (2014). Causal effects of body mass index on cardiometabolic traits and events: a mendelian randomization analysis. The American Journal of Human Genetics 94, 198-208.</w:t>
      </w:r>
    </w:p>
    <w:p w:rsidR="00B7620C" w:rsidRDefault="00B7620C" w:rsidP="00020992">
      <w:pPr>
        <w:pStyle w:val="BibliographyEntry"/>
        <w:rPr>
          <w:noProof/>
        </w:rPr>
      </w:pPr>
      <w:r>
        <w:rPr>
          <w:noProof/>
        </w:rPr>
        <w:t>10. VanderWeele, T.J., Tchetgen, E.J.T., Cornelis, M., and Kraft, P. (2014). Methodological Challenges in Mendelian Randomization. Epidemiology 25, 427-435.</w:t>
      </w:r>
    </w:p>
    <w:p w:rsidR="00B7620C" w:rsidRDefault="00B7620C" w:rsidP="00020992">
      <w:pPr>
        <w:pStyle w:val="BibliographyEntry"/>
        <w:rPr>
          <w:noProof/>
        </w:rPr>
      </w:pPr>
      <w:r>
        <w:rPr>
          <w:noProof/>
        </w:rPr>
        <w:t>11. Pierce, B.L., Ahsan, H., and VanderWeele, T.J. (2011). Power and instrument strength requirements for Mendelian randomization studies using multiple genetic variants. International Journal of Epidemiology 40, 740-752.</w:t>
      </w:r>
    </w:p>
    <w:p w:rsidR="00B7620C" w:rsidRDefault="00B7620C" w:rsidP="00020992">
      <w:pPr>
        <w:pStyle w:val="BibliographyEntry"/>
        <w:rPr>
          <w:noProof/>
        </w:rPr>
      </w:pPr>
      <w:r>
        <w:rPr>
          <w:noProof/>
        </w:rPr>
        <w:t>12. Palmer, T.M., Lawlor, D.A., Harbord, R.M., Sheehan, N.A., Tobias, J.H., Timpson, N.J., Smith, G.D., and Sterne, J.A. (2012). Using multiple genetic variants as instrumental variables for modifiable risk factors. Statistical Methods in Medical Research 21, 223-242.</w:t>
      </w:r>
    </w:p>
    <w:p w:rsidR="00B7620C" w:rsidRDefault="00B7620C" w:rsidP="00020992">
      <w:pPr>
        <w:pStyle w:val="BibliographyEntry"/>
        <w:rPr>
          <w:noProof/>
        </w:rPr>
      </w:pPr>
      <w:r>
        <w:rPr>
          <w:noProof/>
        </w:rPr>
        <w:t>13. Voight, B.F., Peloso, G.M., Orho-Melander, M., Frikke-Schmidt, R., Barbalic, M., Jensen, M.K., Hindy, G., Hólm, H., Ding, E.L., and Johnson, T. (2012). Plasma HDL cholesterol and risk of myocardial infarction: a mendelian randomisation study. The Lancet 380, 572-580.</w:t>
      </w:r>
    </w:p>
    <w:p w:rsidR="00B7620C" w:rsidRDefault="00B7620C" w:rsidP="00020992">
      <w:pPr>
        <w:pStyle w:val="BibliographyEntry"/>
        <w:rPr>
          <w:noProof/>
        </w:rPr>
      </w:pPr>
      <w:r>
        <w:rPr>
          <w:noProof/>
        </w:rPr>
        <w:t>14. Splansky, G.L., Corey, D., Yang, Q., Atwood, L.D., Cupples, L.A., Benjamin, E.J., D'Agostino, R.B., Fox, C.S., Larson, M.G., and Murabito, J.M. (2007). The third generation cohort of the National Heart, Lung, and Blood Institute's Framingham Heart Study: design, recruitment, and initial examination. American Journal of Epidemiology 165, 1328-1335.</w:t>
      </w:r>
    </w:p>
    <w:p w:rsidR="00B7620C" w:rsidRDefault="00B7620C" w:rsidP="00020992">
      <w:pPr>
        <w:pStyle w:val="BibliographyEntry"/>
        <w:rPr>
          <w:noProof/>
        </w:rPr>
      </w:pPr>
      <w:r>
        <w:rPr>
          <w:noProof/>
        </w:rPr>
        <w:t xml:space="preserve">15. The TG and HDL Working Group of the Exome Sequencing Project, National Heart, </w:t>
      </w:r>
      <w:r>
        <w:rPr>
          <w:noProof/>
        </w:rPr>
        <w:lastRenderedPageBreak/>
        <w:t>Lung, and Blood Institute. (2014). Loss-of-function mutations in APOC3, triglycerides, and coronary disease. The New England Journal of Medicine 371, 22-31.</w:t>
      </w:r>
    </w:p>
    <w:p w:rsidR="00B7620C" w:rsidRDefault="00B7620C" w:rsidP="00020992">
      <w:pPr>
        <w:pStyle w:val="BibliographyEntry"/>
        <w:rPr>
          <w:noProof/>
        </w:rPr>
      </w:pPr>
      <w:r>
        <w:rPr>
          <w:noProof/>
        </w:rPr>
        <w:t>16. Davis, C., Rifkind, B.M., Brenner, H., and Gordon, D.J. (1990). A single cholesterol measurement underestimates the risk of coronary heart disease: an empirical example from the Lipid Research Clinics Mortality Follow-up Study. JAMA 264, 3044-3046.</w:t>
      </w:r>
    </w:p>
    <w:p w:rsidR="00B7620C" w:rsidRDefault="00B7620C" w:rsidP="00020992">
      <w:pPr>
        <w:pStyle w:val="BibliographyEntry"/>
        <w:rPr>
          <w:noProof/>
        </w:rPr>
      </w:pPr>
      <w:r>
        <w:rPr>
          <w:noProof/>
        </w:rPr>
        <w:t>17. Evans, D.M., and Smith, G.D. (2015). Mendelian Randomization: New Applications in the Coming Age of Hypothesis-Free Causality. Annual Review of Genomics and Human Genetics.</w:t>
      </w:r>
    </w:p>
    <w:p w:rsidR="00B7620C" w:rsidRDefault="00B7620C" w:rsidP="00020992">
      <w:pPr>
        <w:pStyle w:val="BibliographyEntry"/>
        <w:rPr>
          <w:noProof/>
        </w:rPr>
      </w:pPr>
      <w:r>
        <w:rPr>
          <w:noProof/>
        </w:rPr>
        <w:t>18. Yao, F., Müller, H.-G., and Wang, J.-L. (2005). Functional data analysis for sparse longitudinal data. Journal of the American Statistical Association 100, 577-590.</w:t>
      </w:r>
    </w:p>
    <w:p w:rsidR="00B7620C" w:rsidRDefault="00B7620C" w:rsidP="00020992">
      <w:pPr>
        <w:pStyle w:val="BibliographyEntry"/>
        <w:rPr>
          <w:noProof/>
        </w:rPr>
      </w:pPr>
      <w:r>
        <w:rPr>
          <w:noProof/>
        </w:rPr>
        <w:t xml:space="preserve">19. Cai, B. (2010). Causal inference with two-stage logistic regression-accuracy, precision, and application. PhD thesis (Philadelphia: University of Pennsylvania). </w:t>
      </w:r>
    </w:p>
    <w:p w:rsidR="00B7620C" w:rsidRDefault="00B7620C" w:rsidP="00020992">
      <w:pPr>
        <w:pStyle w:val="BibliographyEntry"/>
        <w:rPr>
          <w:noProof/>
        </w:rPr>
      </w:pPr>
      <w:r>
        <w:rPr>
          <w:noProof/>
        </w:rPr>
        <w:t>20. Palmer, T.M., Sterne, J.A., Harbord, R.M., Lawlor, D.A., Sheehan, N.A., Meng, S., Granell, R., Smith, G.D., and Didelez, V. (2011). Instrumental variable estimation of causal risk ratios and causal odds ratios in Mendelian randomization analyses. American Journal of Epidemiology 173, 1392-1403.</w:t>
      </w:r>
    </w:p>
    <w:p w:rsidR="00B7620C" w:rsidRDefault="00B7620C" w:rsidP="00020992">
      <w:pPr>
        <w:pStyle w:val="BibliographyEntry"/>
        <w:rPr>
          <w:noProof/>
        </w:rPr>
      </w:pPr>
      <w:r>
        <w:rPr>
          <w:noProof/>
        </w:rPr>
        <w:t>21. Müller, H.-G. (2009). Functional modeling of longitudinal data. In: Longitudinal Data Analysis (Handbooks of Modern Statistical Methods).(New York: Wiley).</w:t>
      </w:r>
    </w:p>
    <w:p w:rsidR="00B7620C" w:rsidRDefault="00B7620C" w:rsidP="00020992">
      <w:pPr>
        <w:pStyle w:val="BibliographyEntry"/>
        <w:rPr>
          <w:noProof/>
        </w:rPr>
      </w:pPr>
      <w:r>
        <w:rPr>
          <w:noProof/>
        </w:rPr>
        <w:t>22. Carroll, R.J., Ruppert, D., Stefanski, L.A., and Crainiceanu, C.M. (2006). Measurement error in nonlinear models: a modern perspective.(New York: Chapman &amp; Hall).</w:t>
      </w:r>
    </w:p>
    <w:p w:rsidR="00B7620C" w:rsidRDefault="00B7620C" w:rsidP="00020992">
      <w:pPr>
        <w:pStyle w:val="BibliographyEntry"/>
        <w:rPr>
          <w:noProof/>
        </w:rPr>
      </w:pPr>
      <w:r>
        <w:rPr>
          <w:noProof/>
        </w:rPr>
        <w:lastRenderedPageBreak/>
        <w:t>23. Burgess, S. (2013). Identifying the odds ratio estimated by a two</w:t>
      </w:r>
      <w:r>
        <w:rPr>
          <w:rFonts w:ascii="Cambria Math" w:hAnsi="Cambria Math" w:cs="Cambria Math"/>
          <w:noProof/>
        </w:rPr>
        <w:t>‐</w:t>
      </w:r>
      <w:r>
        <w:rPr>
          <w:noProof/>
        </w:rPr>
        <w:t>stage instrumental variable analysis with a logistic regression model. Statistics in Medicine 32, 4726-4747.</w:t>
      </w:r>
    </w:p>
    <w:p w:rsidR="00B7620C" w:rsidRDefault="00B7620C" w:rsidP="00020992">
      <w:pPr>
        <w:pStyle w:val="BibliographyEntry"/>
        <w:rPr>
          <w:noProof/>
        </w:rPr>
      </w:pPr>
      <w:r>
        <w:rPr>
          <w:noProof/>
        </w:rPr>
        <w:t>24. Ramsay, J., Hooker, G., and Graves, S. (2009). Functional Data Analysis with R and MATLAB.(New York: Springer).</w:t>
      </w:r>
    </w:p>
    <w:p w:rsidR="00B7620C" w:rsidRDefault="00B7620C" w:rsidP="00020992">
      <w:pPr>
        <w:pStyle w:val="BibliographyEntry"/>
        <w:rPr>
          <w:noProof/>
        </w:rPr>
      </w:pPr>
      <w:bookmarkStart w:id="97" w:name="_ENREF_25"/>
      <w:r>
        <w:rPr>
          <w:noProof/>
        </w:rPr>
        <w:t>25. Li, B., and Leal, S.M. (2008). Methods for detecting associations with rare variants for common diseases: application to analysis of sequence data. The American Journal of Human Genetics 83, 311-321.</w:t>
      </w:r>
      <w:bookmarkEnd w:id="97"/>
    </w:p>
    <w:p w:rsidR="00B7620C" w:rsidRDefault="00B7620C" w:rsidP="00020992">
      <w:pPr>
        <w:pStyle w:val="BibliographyEntry"/>
        <w:rPr>
          <w:noProof/>
        </w:rPr>
      </w:pPr>
      <w:bookmarkStart w:id="98" w:name="_ENREF_26"/>
      <w:r>
        <w:rPr>
          <w:noProof/>
        </w:rPr>
        <w:t xml:space="preserve">26. </w:t>
      </w:r>
      <w:bookmarkEnd w:id="98"/>
      <w:r>
        <w:rPr>
          <w:noProof/>
        </w:rPr>
        <w:t>Cupples, L.A., Heard-Costa, N., Lee, M., and Atwood, L.D. (2009). Genetics analysis workshop 16 problem 2: the Framingham Heart Study data. BMC proceedings 3 (Suppl. 7), S3.</w:t>
      </w:r>
    </w:p>
    <w:p w:rsidR="00B7620C" w:rsidRDefault="00B7620C" w:rsidP="00020992">
      <w:pPr>
        <w:pStyle w:val="BibliographyEntry"/>
        <w:rPr>
          <w:noProof/>
        </w:rPr>
      </w:pPr>
      <w:r>
        <w:rPr>
          <w:noProof/>
        </w:rPr>
        <w:t>27. Guo, Y., Lanktree, M.B., Taylor, K.C., Hakonarson, H., Lange, L.A., Keating, B.J., Fairfax, B.P., Elbers, C.C., Barnard, J., and Farrall, M. (2013). Gene-centric meta-analyses of 108 912 individuals confirm known body mass index loci and reveal three novel signals. Human Molecular Genetics 22, 184-201.</w:t>
      </w:r>
    </w:p>
    <w:p w:rsidR="00B7620C" w:rsidRDefault="00B7620C" w:rsidP="00020992">
      <w:pPr>
        <w:pStyle w:val="BibliographyEntry"/>
        <w:rPr>
          <w:noProof/>
        </w:rPr>
      </w:pPr>
      <w:bookmarkStart w:id="99" w:name="_ENREF_28"/>
      <w:r>
        <w:rPr>
          <w:noProof/>
        </w:rPr>
        <w:t>28. Delaneau, O., Marchini, J., and Zagury, J.-F. (2012). A linear complexity phasing method for thousands of genomes. Nature Methods 9, 179-181.</w:t>
      </w:r>
      <w:bookmarkEnd w:id="99"/>
    </w:p>
    <w:p w:rsidR="00B7620C" w:rsidRDefault="00B7620C" w:rsidP="00020992">
      <w:pPr>
        <w:pStyle w:val="BibliographyEntry"/>
        <w:rPr>
          <w:noProof/>
        </w:rPr>
      </w:pPr>
      <w:r>
        <w:rPr>
          <w:noProof/>
        </w:rPr>
        <w:t>29. Howie, B., Fuchsberger, C., Stephens, M., Marchini, J., and Abecasis, G.R. (2012). Fast and accurate genotype imputation in genome-wide association studies through pre-phasing. Nature Genetics 44, 955-959.</w:t>
      </w:r>
    </w:p>
    <w:p w:rsidR="00B7620C" w:rsidRDefault="00B7620C" w:rsidP="00020992">
      <w:pPr>
        <w:pStyle w:val="BibliographyEntry"/>
        <w:rPr>
          <w:noProof/>
        </w:rPr>
      </w:pPr>
      <w:bookmarkStart w:id="100" w:name="_ENREF_30"/>
      <w:r>
        <w:rPr>
          <w:noProof/>
        </w:rPr>
        <w:t xml:space="preserve">30. Holmes, M.V., Dale, C.E., Zuccolo, L., Silverwood, R.J., Guo, Y., Ye, Z., Prieto-Merino, D., Dehghan, A., Trompet, S., and Wong, A. (2014). Association between alcohol and </w:t>
      </w:r>
      <w:r>
        <w:rPr>
          <w:noProof/>
        </w:rPr>
        <w:lastRenderedPageBreak/>
        <w:t>cardiovascular disease: Mendelian randomisation analysis based on individual participant data. BMJ 349, g4164.</w:t>
      </w:r>
      <w:bookmarkEnd w:id="100"/>
    </w:p>
    <w:p w:rsidR="00F231D4" w:rsidRDefault="00B7620C" w:rsidP="00020992">
      <w:pPr>
        <w:pStyle w:val="BibliographyEntry"/>
        <w:rPr>
          <w:noProof/>
        </w:rPr>
      </w:pPr>
      <w:bookmarkStart w:id="101" w:name="_ENREF_31"/>
      <w:r>
        <w:rPr>
          <w:noProof/>
        </w:rPr>
        <w:t>31. Proitsi, P., Lupton, M.K., Velayudhan, L., Newhouse, S., Fogh, I., Tsolaki, M., Daniilidou, M., Pritchard, M., Kloszewska, I., and Soininen, H. (2014). Genetic predisposition to increased blood cholesterol and triglyceride lipid levels and risk of Alzheimer disease: A Mendelian randomization analysis.</w:t>
      </w:r>
      <w:bookmarkEnd w:id="101"/>
      <w:r>
        <w:rPr>
          <w:noProof/>
        </w:rPr>
        <w:t xml:space="preserve"> PLoS Medicine, e1001713.</w:t>
      </w:r>
      <w:r w:rsidR="009940FB">
        <w:rPr>
          <w:noProof/>
        </w:rPr>
        <w:t xml:space="preserve"> </w:t>
      </w:r>
    </w:p>
    <w:p w:rsidR="007E7EBD" w:rsidRDefault="009347B0" w:rsidP="00F231D4">
      <w:pPr>
        <w:pStyle w:val="Heading1"/>
        <w:jc w:val="left"/>
        <w:rPr>
          <w:szCs w:val="24"/>
        </w:rPr>
      </w:pPr>
      <w:r>
        <w:fldChar w:fldCharType="end"/>
      </w:r>
      <w:r w:rsidR="007E7EBD">
        <w:rPr>
          <w:szCs w:val="24"/>
        </w:rPr>
        <w:br w:type="page"/>
      </w:r>
    </w:p>
    <w:p w:rsidR="009940FB" w:rsidRDefault="009940FB" w:rsidP="007A1882">
      <w:pPr>
        <w:pStyle w:val="TableTitle"/>
      </w:pPr>
      <w:bookmarkStart w:id="102" w:name="_Toc297926640"/>
      <w:r>
        <w:lastRenderedPageBreak/>
        <w:t>Table 1. Empirical Type I error rates of different ana</w:t>
      </w:r>
      <w:r w:rsidR="005712A2">
        <w:t>lysis methods in simulation set-up</w:t>
      </w:r>
      <w:r>
        <w:t xml:space="preserve"> I.</w:t>
      </w:r>
      <w:bookmarkEnd w:id="102"/>
    </w:p>
    <w:tbl>
      <w:tblPr>
        <w:tblStyle w:val="TableGrid"/>
        <w:tblW w:w="7668" w:type="dxa"/>
        <w:tblInd w:w="108"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tblPr>
      <w:tblGrid>
        <w:gridCol w:w="918"/>
        <w:gridCol w:w="1350"/>
        <w:gridCol w:w="1260"/>
        <w:gridCol w:w="810"/>
        <w:gridCol w:w="990"/>
        <w:gridCol w:w="270"/>
        <w:gridCol w:w="990"/>
        <w:gridCol w:w="1080"/>
      </w:tblGrid>
      <w:tr w:rsidR="006B5BE5" w:rsidTr="006B5BE5">
        <w:trPr>
          <w:trHeight w:val="360"/>
        </w:trPr>
        <w:tc>
          <w:tcPr>
            <w:tcW w:w="918" w:type="dxa"/>
            <w:vMerge w:val="restart"/>
            <w:vAlign w:val="center"/>
          </w:tcPr>
          <w:p w:rsidR="009940FB" w:rsidRPr="00593970" w:rsidRDefault="009940FB" w:rsidP="006B5BE5">
            <w:pPr>
              <w:pStyle w:val="ListParagraph"/>
              <w:ind w:left="0"/>
              <w:jc w:val="center"/>
              <w:rPr>
                <w:sz w:val="20"/>
                <w:szCs w:val="20"/>
              </w:rPr>
            </w:pPr>
            <w:r w:rsidRPr="00593970">
              <w:rPr>
                <w:sz w:val="20"/>
                <w:szCs w:val="20"/>
              </w:rPr>
              <w:t>IV strength</w:t>
            </w:r>
          </w:p>
        </w:tc>
        <w:tc>
          <w:tcPr>
            <w:tcW w:w="1350" w:type="dxa"/>
            <w:vMerge w:val="restart"/>
            <w:vAlign w:val="center"/>
          </w:tcPr>
          <w:p w:rsidR="009940FB" w:rsidRPr="00593970" w:rsidRDefault="009940FB" w:rsidP="006B5BE5">
            <w:pPr>
              <w:pStyle w:val="ListParagraph"/>
              <w:ind w:left="0"/>
              <w:jc w:val="center"/>
              <w:rPr>
                <w:sz w:val="20"/>
                <w:szCs w:val="20"/>
              </w:rPr>
            </w:pPr>
            <w:r>
              <w:rPr>
                <w:sz w:val="20"/>
                <w:szCs w:val="20"/>
              </w:rPr>
              <w:t>M</w:t>
            </w:r>
            <w:r w:rsidRPr="00593970">
              <w:rPr>
                <w:sz w:val="20"/>
                <w:szCs w:val="20"/>
              </w:rPr>
              <w:t xml:space="preserve">ean </w:t>
            </w:r>
            <w:r w:rsidRPr="00593970">
              <w:rPr>
                <w:i/>
                <w:sz w:val="20"/>
                <w:szCs w:val="20"/>
              </w:rPr>
              <w:t>F-</w:t>
            </w:r>
            <w:r w:rsidRPr="00593970">
              <w:rPr>
                <w:sz w:val="20"/>
                <w:szCs w:val="20"/>
              </w:rPr>
              <w:t>test statistic</w:t>
            </w:r>
          </w:p>
          <w:p w:rsidR="009940FB" w:rsidRPr="00593970" w:rsidRDefault="009940FB" w:rsidP="006B5BE5">
            <w:pPr>
              <w:pStyle w:val="ListParagraph"/>
              <w:ind w:left="0"/>
              <w:jc w:val="center"/>
              <w:rPr>
                <w:sz w:val="20"/>
                <w:szCs w:val="20"/>
              </w:rPr>
            </w:pPr>
            <w:r w:rsidRPr="00593970">
              <w:rPr>
                <w:sz w:val="20"/>
                <w:szCs w:val="20"/>
              </w:rPr>
              <w:t>from LMM</w:t>
            </w:r>
          </w:p>
        </w:tc>
        <w:tc>
          <w:tcPr>
            <w:tcW w:w="3060" w:type="dxa"/>
            <w:gridSpan w:val="3"/>
            <w:tcBorders>
              <w:bottom w:val="nil"/>
            </w:tcBorders>
            <w:vAlign w:val="center"/>
          </w:tcPr>
          <w:p w:rsidR="009940FB" w:rsidRPr="00593970" w:rsidRDefault="009940FB" w:rsidP="006B5BE5">
            <w:pPr>
              <w:pStyle w:val="ListParagraph"/>
              <w:ind w:left="0" w:right="-108"/>
              <w:jc w:val="center"/>
              <w:rPr>
                <w:sz w:val="20"/>
                <w:szCs w:val="20"/>
              </w:rPr>
            </w:pPr>
            <w:r w:rsidRPr="00593970">
              <w:rPr>
                <w:sz w:val="20"/>
                <w:szCs w:val="20"/>
              </w:rPr>
              <w:t>MR analysis</w:t>
            </w:r>
          </w:p>
        </w:tc>
        <w:tc>
          <w:tcPr>
            <w:tcW w:w="270" w:type="dxa"/>
            <w:tcBorders>
              <w:bottom w:val="nil"/>
            </w:tcBorders>
            <w:vAlign w:val="center"/>
          </w:tcPr>
          <w:p w:rsidR="009940FB" w:rsidRPr="00593970" w:rsidRDefault="009940FB" w:rsidP="006B5BE5">
            <w:pPr>
              <w:pStyle w:val="ListParagraph"/>
              <w:ind w:left="0"/>
              <w:jc w:val="center"/>
              <w:rPr>
                <w:sz w:val="20"/>
                <w:szCs w:val="20"/>
              </w:rPr>
            </w:pPr>
          </w:p>
        </w:tc>
        <w:tc>
          <w:tcPr>
            <w:tcW w:w="2070" w:type="dxa"/>
            <w:gridSpan w:val="2"/>
            <w:tcBorders>
              <w:bottom w:val="nil"/>
            </w:tcBorders>
            <w:vAlign w:val="center"/>
          </w:tcPr>
          <w:p w:rsidR="009940FB" w:rsidRPr="00593970" w:rsidRDefault="00DE539D" w:rsidP="006B5BE5">
            <w:pPr>
              <w:pStyle w:val="ListParagraph"/>
              <w:ind w:left="0"/>
              <w:jc w:val="center"/>
              <w:rPr>
                <w:sz w:val="20"/>
                <w:szCs w:val="20"/>
              </w:rPr>
            </w:pPr>
            <w:r>
              <w:rPr>
                <w:sz w:val="20"/>
                <w:szCs w:val="20"/>
              </w:rPr>
              <w:t>Observation analysis</w:t>
            </w:r>
          </w:p>
        </w:tc>
      </w:tr>
      <w:tr w:rsidR="006B5BE5" w:rsidTr="006B5BE5">
        <w:trPr>
          <w:trHeight w:val="360"/>
        </w:trPr>
        <w:tc>
          <w:tcPr>
            <w:tcW w:w="918" w:type="dxa"/>
            <w:vMerge/>
            <w:tcBorders>
              <w:bottom w:val="single" w:sz="4" w:space="0" w:color="auto"/>
            </w:tcBorders>
            <w:vAlign w:val="center"/>
          </w:tcPr>
          <w:p w:rsidR="009940FB" w:rsidRPr="00593970" w:rsidRDefault="009940FB" w:rsidP="006B5BE5">
            <w:pPr>
              <w:pStyle w:val="ListParagraph"/>
              <w:ind w:left="0"/>
              <w:jc w:val="center"/>
              <w:rPr>
                <w:sz w:val="20"/>
                <w:szCs w:val="20"/>
              </w:rPr>
            </w:pPr>
          </w:p>
        </w:tc>
        <w:tc>
          <w:tcPr>
            <w:tcW w:w="1350" w:type="dxa"/>
            <w:vMerge/>
            <w:tcBorders>
              <w:bottom w:val="single" w:sz="4" w:space="0" w:color="auto"/>
            </w:tcBorders>
            <w:vAlign w:val="center"/>
          </w:tcPr>
          <w:p w:rsidR="009940FB" w:rsidRPr="00593970" w:rsidRDefault="009940FB" w:rsidP="006B5BE5">
            <w:pPr>
              <w:pStyle w:val="ListParagraph"/>
              <w:ind w:left="0"/>
              <w:jc w:val="center"/>
              <w:rPr>
                <w:sz w:val="20"/>
                <w:szCs w:val="20"/>
              </w:rPr>
            </w:pPr>
          </w:p>
        </w:tc>
        <w:tc>
          <w:tcPr>
            <w:tcW w:w="1260" w:type="dxa"/>
            <w:tcBorders>
              <w:top w:val="single" w:sz="4" w:space="0" w:color="auto"/>
              <w:bottom w:val="single" w:sz="4" w:space="0" w:color="auto"/>
            </w:tcBorders>
            <w:vAlign w:val="center"/>
          </w:tcPr>
          <w:p w:rsidR="009940FB" w:rsidRPr="00593970" w:rsidRDefault="009940FB" w:rsidP="006B5BE5">
            <w:pPr>
              <w:pStyle w:val="ListParagraph"/>
              <w:ind w:left="0"/>
              <w:jc w:val="center"/>
              <w:rPr>
                <w:sz w:val="20"/>
                <w:szCs w:val="20"/>
              </w:rPr>
            </w:pPr>
            <w:r>
              <w:rPr>
                <w:sz w:val="20"/>
                <w:szCs w:val="20"/>
              </w:rPr>
              <w:t>B</w:t>
            </w:r>
            <w:r w:rsidRPr="00593970">
              <w:rPr>
                <w:sz w:val="20"/>
                <w:szCs w:val="20"/>
              </w:rPr>
              <w:t>aseline 2SRI</w:t>
            </w:r>
          </w:p>
        </w:tc>
        <w:tc>
          <w:tcPr>
            <w:tcW w:w="810" w:type="dxa"/>
            <w:tcBorders>
              <w:top w:val="single" w:sz="4" w:space="0" w:color="auto"/>
              <w:bottom w:val="single" w:sz="4" w:space="0" w:color="auto"/>
            </w:tcBorders>
            <w:vAlign w:val="center"/>
          </w:tcPr>
          <w:p w:rsidR="009940FB" w:rsidRPr="00593970" w:rsidRDefault="009940FB" w:rsidP="006B5BE5">
            <w:pPr>
              <w:pStyle w:val="ListParagraph"/>
              <w:ind w:left="0"/>
              <w:jc w:val="center"/>
              <w:rPr>
                <w:sz w:val="20"/>
                <w:szCs w:val="20"/>
              </w:rPr>
            </w:pPr>
            <w:r w:rsidRPr="00593970">
              <w:rPr>
                <w:sz w:val="20"/>
                <w:szCs w:val="20"/>
              </w:rPr>
              <w:t>PACE+2SRI</w:t>
            </w:r>
          </w:p>
        </w:tc>
        <w:tc>
          <w:tcPr>
            <w:tcW w:w="990" w:type="dxa"/>
            <w:tcBorders>
              <w:top w:val="single" w:sz="4" w:space="0" w:color="auto"/>
              <w:bottom w:val="single" w:sz="4" w:space="0" w:color="auto"/>
            </w:tcBorders>
            <w:vAlign w:val="center"/>
          </w:tcPr>
          <w:p w:rsidR="006B5BE5" w:rsidRDefault="009940FB" w:rsidP="006B5BE5">
            <w:pPr>
              <w:pStyle w:val="ListParagraph"/>
              <w:ind w:left="0"/>
              <w:jc w:val="center"/>
              <w:rPr>
                <w:sz w:val="20"/>
                <w:szCs w:val="20"/>
              </w:rPr>
            </w:pPr>
            <w:r w:rsidRPr="00593970">
              <w:rPr>
                <w:sz w:val="20"/>
                <w:szCs w:val="20"/>
              </w:rPr>
              <w:t>PACE</w:t>
            </w:r>
          </w:p>
          <w:p w:rsidR="009940FB" w:rsidRPr="00593970" w:rsidRDefault="009940FB" w:rsidP="006B5BE5">
            <w:pPr>
              <w:pStyle w:val="ListParagraph"/>
              <w:ind w:left="0"/>
              <w:jc w:val="center"/>
              <w:rPr>
                <w:sz w:val="20"/>
                <w:szCs w:val="20"/>
              </w:rPr>
            </w:pPr>
            <w:r w:rsidRPr="00593970">
              <w:rPr>
                <w:sz w:val="20"/>
                <w:szCs w:val="20"/>
              </w:rPr>
              <w:t>+2SFRI</w:t>
            </w:r>
          </w:p>
        </w:tc>
        <w:tc>
          <w:tcPr>
            <w:tcW w:w="270" w:type="dxa"/>
            <w:tcBorders>
              <w:top w:val="nil"/>
              <w:bottom w:val="single" w:sz="4" w:space="0" w:color="auto"/>
            </w:tcBorders>
            <w:vAlign w:val="center"/>
          </w:tcPr>
          <w:p w:rsidR="009940FB" w:rsidRPr="00593970" w:rsidRDefault="009940FB" w:rsidP="006B5BE5">
            <w:pPr>
              <w:pStyle w:val="ListParagraph"/>
              <w:ind w:left="0"/>
              <w:jc w:val="center"/>
              <w:rPr>
                <w:sz w:val="20"/>
                <w:szCs w:val="20"/>
              </w:rPr>
            </w:pPr>
          </w:p>
        </w:tc>
        <w:tc>
          <w:tcPr>
            <w:tcW w:w="990" w:type="dxa"/>
            <w:tcBorders>
              <w:top w:val="single" w:sz="4" w:space="0" w:color="auto"/>
              <w:bottom w:val="single" w:sz="4" w:space="0" w:color="auto"/>
            </w:tcBorders>
            <w:vAlign w:val="center"/>
          </w:tcPr>
          <w:p w:rsidR="009940FB" w:rsidRPr="00593970" w:rsidRDefault="009940FB" w:rsidP="006B5BE5">
            <w:pPr>
              <w:pStyle w:val="ListParagraph"/>
              <w:ind w:left="0"/>
              <w:jc w:val="center"/>
              <w:rPr>
                <w:sz w:val="20"/>
                <w:szCs w:val="20"/>
              </w:rPr>
            </w:pPr>
            <w:r>
              <w:rPr>
                <w:sz w:val="20"/>
                <w:szCs w:val="20"/>
              </w:rPr>
              <w:t>B</w:t>
            </w:r>
            <w:r w:rsidRPr="00593970">
              <w:rPr>
                <w:sz w:val="20"/>
                <w:szCs w:val="20"/>
              </w:rPr>
              <w:t>aseline</w:t>
            </w:r>
          </w:p>
        </w:tc>
        <w:tc>
          <w:tcPr>
            <w:tcW w:w="1080" w:type="dxa"/>
            <w:tcBorders>
              <w:top w:val="single" w:sz="4" w:space="0" w:color="auto"/>
              <w:bottom w:val="single" w:sz="4" w:space="0" w:color="auto"/>
            </w:tcBorders>
            <w:vAlign w:val="center"/>
          </w:tcPr>
          <w:p w:rsidR="009940FB" w:rsidRPr="004E6BD7" w:rsidRDefault="009940FB" w:rsidP="006B5BE5">
            <w:pPr>
              <w:pStyle w:val="ListParagraph"/>
              <w:tabs>
                <w:tab w:val="left" w:pos="8730"/>
              </w:tabs>
              <w:ind w:left="0"/>
              <w:jc w:val="center"/>
              <w:rPr>
                <w:sz w:val="20"/>
                <w:szCs w:val="20"/>
                <w:vertAlign w:val="superscript"/>
              </w:rPr>
            </w:pPr>
            <w:proofErr w:type="spellStart"/>
            <w:r w:rsidRPr="00593970">
              <w:rPr>
                <w:sz w:val="20"/>
                <w:szCs w:val="20"/>
              </w:rPr>
              <w:t>PACE</w:t>
            </w:r>
            <w:r>
              <w:rPr>
                <w:sz w:val="20"/>
                <w:szCs w:val="20"/>
                <w:vertAlign w:val="superscript"/>
              </w:rPr>
              <w:t>a</w:t>
            </w:r>
            <w:proofErr w:type="spellEnd"/>
          </w:p>
        </w:tc>
      </w:tr>
      <w:tr w:rsidR="006B5BE5" w:rsidTr="006B5BE5">
        <w:trPr>
          <w:trHeight w:val="360"/>
        </w:trPr>
        <w:tc>
          <w:tcPr>
            <w:tcW w:w="918" w:type="dxa"/>
            <w:tcBorders>
              <w:top w:val="single" w:sz="4" w:space="0" w:color="auto"/>
              <w:bottom w:val="nil"/>
              <w:right w:val="nil"/>
            </w:tcBorders>
            <w:vAlign w:val="center"/>
          </w:tcPr>
          <w:p w:rsidR="009940FB" w:rsidRPr="00593970" w:rsidRDefault="009347B0" w:rsidP="006B5BE5">
            <w:pPr>
              <w:pStyle w:val="ListParagraph"/>
              <w:ind w:left="0"/>
              <w:jc w:val="center"/>
              <w:rPr>
                <w:sz w:val="20"/>
                <w:szCs w:val="20"/>
              </w:rPr>
            </w:pPr>
            <m:oMathPara>
              <m:oMath>
                <m:sSub>
                  <m:sSubPr>
                    <m:ctrlPr>
                      <w:rPr>
                        <w:rFonts w:ascii="Cambria Math" w:hAnsi="Cambria Math"/>
                        <w:i/>
                        <w:sz w:val="20"/>
                        <w:szCs w:val="20"/>
                      </w:rPr>
                    </m:ctrlPr>
                  </m:sSubPr>
                  <m:e>
                    <m:acc>
                      <m:accPr>
                        <m:ctrlPr>
                          <w:rPr>
                            <w:rFonts w:ascii="Cambria Math" w:hAnsi="Cambria Math"/>
                            <w:bCs/>
                            <w:i/>
                            <w:iCs/>
                            <w:sz w:val="20"/>
                            <w:szCs w:val="20"/>
                          </w:rPr>
                        </m:ctrlPr>
                      </m:accPr>
                      <m:e>
                        <m:r>
                          <w:rPr>
                            <w:rFonts w:ascii="Cambria Math" w:hAnsi="Cambria Math"/>
                            <w:sz w:val="20"/>
                            <w:szCs w:val="20"/>
                          </w:rPr>
                          <m:t>β</m:t>
                        </m:r>
                      </m:e>
                    </m:acc>
                  </m:e>
                  <m:sub>
                    <m:r>
                      <w:rPr>
                        <w:rFonts w:ascii="Cambria Math" w:hAnsi="Cambria Math"/>
                        <w:sz w:val="20"/>
                        <w:szCs w:val="20"/>
                      </w:rPr>
                      <m:t>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m:t>
                        </m:r>
                      </m:sub>
                    </m:sSub>
                  </m:e>
                </m:d>
              </m:oMath>
            </m:oMathPara>
          </w:p>
        </w:tc>
        <w:tc>
          <w:tcPr>
            <w:tcW w:w="1350" w:type="dxa"/>
            <w:tcBorders>
              <w:top w:val="single" w:sz="4" w:space="0" w:color="auto"/>
              <w:bottom w:val="nil"/>
              <w:right w:val="nil"/>
            </w:tcBorders>
            <w:vAlign w:val="center"/>
          </w:tcPr>
          <w:p w:rsidR="009940FB" w:rsidRPr="00593970" w:rsidRDefault="009940FB" w:rsidP="006B5BE5">
            <w:pPr>
              <w:pStyle w:val="ListParagraph"/>
              <w:ind w:left="0"/>
              <w:jc w:val="center"/>
              <w:rPr>
                <w:sz w:val="20"/>
                <w:szCs w:val="20"/>
              </w:rPr>
            </w:pPr>
            <w:r>
              <w:rPr>
                <w:sz w:val="20"/>
                <w:szCs w:val="20"/>
              </w:rPr>
              <w:t>8.34</w:t>
            </w:r>
          </w:p>
        </w:tc>
        <w:tc>
          <w:tcPr>
            <w:tcW w:w="1260" w:type="dxa"/>
            <w:tcBorders>
              <w:top w:val="single" w:sz="4" w:space="0" w:color="auto"/>
              <w:left w:val="nil"/>
              <w:bottom w:val="nil"/>
              <w:right w:val="nil"/>
            </w:tcBorders>
            <w:vAlign w:val="center"/>
          </w:tcPr>
          <w:p w:rsidR="009940FB" w:rsidRPr="00593970" w:rsidRDefault="009940FB" w:rsidP="006B5BE5">
            <w:pPr>
              <w:pStyle w:val="ListParagraph"/>
              <w:ind w:left="0"/>
              <w:jc w:val="center"/>
              <w:rPr>
                <w:sz w:val="20"/>
                <w:szCs w:val="20"/>
              </w:rPr>
            </w:pPr>
            <w:r>
              <w:rPr>
                <w:sz w:val="20"/>
                <w:szCs w:val="20"/>
              </w:rPr>
              <w:t>0.053</w:t>
            </w:r>
          </w:p>
        </w:tc>
        <w:tc>
          <w:tcPr>
            <w:tcW w:w="810" w:type="dxa"/>
            <w:tcBorders>
              <w:top w:val="single" w:sz="4" w:space="0" w:color="auto"/>
              <w:left w:val="nil"/>
              <w:bottom w:val="nil"/>
              <w:right w:val="nil"/>
            </w:tcBorders>
            <w:vAlign w:val="center"/>
          </w:tcPr>
          <w:p w:rsidR="009940FB" w:rsidRPr="00593970" w:rsidRDefault="009940FB" w:rsidP="006B5BE5">
            <w:pPr>
              <w:pStyle w:val="ListParagraph"/>
              <w:ind w:left="0"/>
              <w:jc w:val="center"/>
              <w:rPr>
                <w:sz w:val="20"/>
                <w:szCs w:val="20"/>
              </w:rPr>
            </w:pPr>
            <w:r>
              <w:rPr>
                <w:sz w:val="20"/>
                <w:szCs w:val="20"/>
              </w:rPr>
              <w:t>0.056</w:t>
            </w:r>
          </w:p>
        </w:tc>
        <w:tc>
          <w:tcPr>
            <w:tcW w:w="990" w:type="dxa"/>
            <w:tcBorders>
              <w:top w:val="single" w:sz="4" w:space="0" w:color="auto"/>
              <w:left w:val="nil"/>
              <w:bottom w:val="nil"/>
              <w:right w:val="nil"/>
            </w:tcBorders>
            <w:vAlign w:val="center"/>
          </w:tcPr>
          <w:p w:rsidR="009940FB" w:rsidRPr="00593970" w:rsidRDefault="009940FB" w:rsidP="006B5BE5">
            <w:pPr>
              <w:pStyle w:val="ListParagraph"/>
              <w:ind w:left="0"/>
              <w:jc w:val="center"/>
              <w:rPr>
                <w:sz w:val="20"/>
                <w:szCs w:val="20"/>
              </w:rPr>
            </w:pPr>
            <w:r>
              <w:rPr>
                <w:sz w:val="20"/>
                <w:szCs w:val="20"/>
              </w:rPr>
              <w:t>0.056</w:t>
            </w:r>
          </w:p>
        </w:tc>
        <w:tc>
          <w:tcPr>
            <w:tcW w:w="270" w:type="dxa"/>
            <w:tcBorders>
              <w:top w:val="single" w:sz="4" w:space="0" w:color="auto"/>
              <w:left w:val="nil"/>
              <w:bottom w:val="nil"/>
              <w:right w:val="nil"/>
            </w:tcBorders>
            <w:vAlign w:val="center"/>
          </w:tcPr>
          <w:p w:rsidR="009940FB" w:rsidRPr="00593970" w:rsidRDefault="009940FB" w:rsidP="006B5BE5">
            <w:pPr>
              <w:pStyle w:val="ListParagraph"/>
              <w:ind w:left="0"/>
              <w:jc w:val="center"/>
              <w:rPr>
                <w:color w:val="C0504D" w:themeColor="accent2"/>
                <w:sz w:val="20"/>
                <w:szCs w:val="20"/>
              </w:rPr>
            </w:pPr>
          </w:p>
        </w:tc>
        <w:tc>
          <w:tcPr>
            <w:tcW w:w="990" w:type="dxa"/>
            <w:tcBorders>
              <w:top w:val="single" w:sz="4" w:space="0" w:color="auto"/>
              <w:left w:val="nil"/>
              <w:bottom w:val="nil"/>
              <w:right w:val="nil"/>
            </w:tcBorders>
            <w:vAlign w:val="center"/>
          </w:tcPr>
          <w:p w:rsidR="009940FB" w:rsidRPr="00593970" w:rsidRDefault="009940FB" w:rsidP="006B5BE5">
            <w:pPr>
              <w:pStyle w:val="ListParagraph"/>
              <w:ind w:left="0"/>
              <w:jc w:val="center"/>
              <w:rPr>
                <w:sz w:val="20"/>
                <w:szCs w:val="20"/>
              </w:rPr>
            </w:pPr>
            <w:r>
              <w:rPr>
                <w:sz w:val="20"/>
                <w:szCs w:val="20"/>
              </w:rPr>
              <w:t>0.076</w:t>
            </w:r>
          </w:p>
        </w:tc>
        <w:tc>
          <w:tcPr>
            <w:tcW w:w="1080" w:type="dxa"/>
            <w:tcBorders>
              <w:top w:val="single" w:sz="4" w:space="0" w:color="auto"/>
              <w:left w:val="nil"/>
              <w:bottom w:val="nil"/>
              <w:right w:val="nil"/>
            </w:tcBorders>
            <w:vAlign w:val="center"/>
          </w:tcPr>
          <w:p w:rsidR="009940FB" w:rsidRPr="00593970" w:rsidRDefault="009940FB" w:rsidP="006B5BE5">
            <w:pPr>
              <w:pStyle w:val="ListParagraph"/>
              <w:ind w:left="0"/>
              <w:jc w:val="center"/>
              <w:rPr>
                <w:sz w:val="20"/>
                <w:szCs w:val="20"/>
              </w:rPr>
            </w:pPr>
            <w:r>
              <w:rPr>
                <w:sz w:val="20"/>
                <w:szCs w:val="20"/>
              </w:rPr>
              <w:t>0.083</w:t>
            </w:r>
          </w:p>
        </w:tc>
      </w:tr>
      <w:tr w:rsidR="006B5BE5" w:rsidTr="006B5BE5">
        <w:trPr>
          <w:trHeight w:val="360"/>
        </w:trPr>
        <w:tc>
          <w:tcPr>
            <w:tcW w:w="918" w:type="dxa"/>
            <w:tcBorders>
              <w:top w:val="nil"/>
              <w:bottom w:val="nil"/>
              <w:right w:val="nil"/>
            </w:tcBorders>
            <w:vAlign w:val="center"/>
          </w:tcPr>
          <w:p w:rsidR="009940FB" w:rsidRPr="00593970" w:rsidRDefault="009940FB" w:rsidP="006B5BE5">
            <w:pPr>
              <w:pStyle w:val="ListParagraph"/>
              <w:ind w:left="0"/>
              <w:jc w:val="center"/>
              <w:rPr>
                <w:sz w:val="20"/>
                <w:szCs w:val="20"/>
              </w:rPr>
            </w:pPr>
            <m:oMathPara>
              <m:oMath>
                <m:r>
                  <w:rPr>
                    <w:rFonts w:ascii="Cambria Math" w:hAnsi="Cambria Math"/>
                    <w:sz w:val="20"/>
                    <w:szCs w:val="20"/>
                  </w:rPr>
                  <m:t>2</m:t>
                </m:r>
                <m:sSub>
                  <m:sSubPr>
                    <m:ctrlPr>
                      <w:rPr>
                        <w:rFonts w:ascii="Cambria Math" w:hAnsi="Cambria Math"/>
                        <w:i/>
                        <w:sz w:val="20"/>
                        <w:szCs w:val="20"/>
                      </w:rPr>
                    </m:ctrlPr>
                  </m:sSubPr>
                  <m:e>
                    <m:acc>
                      <m:accPr>
                        <m:ctrlPr>
                          <w:rPr>
                            <w:rFonts w:ascii="Cambria Math" w:hAnsi="Cambria Math"/>
                            <w:bCs/>
                            <w:i/>
                            <w:iCs/>
                            <w:sz w:val="20"/>
                            <w:szCs w:val="20"/>
                          </w:rPr>
                        </m:ctrlPr>
                      </m:accPr>
                      <m:e>
                        <m:r>
                          <w:rPr>
                            <w:rFonts w:ascii="Cambria Math" w:hAnsi="Cambria Math"/>
                            <w:sz w:val="20"/>
                            <w:szCs w:val="20"/>
                          </w:rPr>
                          <m:t>β</m:t>
                        </m:r>
                      </m:e>
                    </m:acc>
                  </m:e>
                  <m:sub>
                    <m:r>
                      <w:rPr>
                        <w:rFonts w:ascii="Cambria Math" w:hAnsi="Cambria Math"/>
                        <w:sz w:val="20"/>
                        <w:szCs w:val="20"/>
                      </w:rPr>
                      <m:t>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m:t>
                        </m:r>
                      </m:sub>
                    </m:sSub>
                  </m:e>
                </m:d>
              </m:oMath>
            </m:oMathPara>
          </w:p>
        </w:tc>
        <w:tc>
          <w:tcPr>
            <w:tcW w:w="1350" w:type="dxa"/>
            <w:tcBorders>
              <w:top w:val="nil"/>
              <w:bottom w:val="nil"/>
              <w:right w:val="nil"/>
            </w:tcBorders>
            <w:vAlign w:val="center"/>
          </w:tcPr>
          <w:p w:rsidR="009940FB" w:rsidRPr="00593970" w:rsidRDefault="009940FB" w:rsidP="006B5BE5">
            <w:pPr>
              <w:pStyle w:val="ListParagraph"/>
              <w:ind w:left="0"/>
              <w:jc w:val="center"/>
              <w:rPr>
                <w:sz w:val="20"/>
                <w:szCs w:val="20"/>
              </w:rPr>
            </w:pPr>
            <w:r>
              <w:rPr>
                <w:sz w:val="20"/>
                <w:szCs w:val="20"/>
              </w:rPr>
              <w:t>30.29</w:t>
            </w:r>
          </w:p>
        </w:tc>
        <w:tc>
          <w:tcPr>
            <w:tcW w:w="1260" w:type="dxa"/>
            <w:tcBorders>
              <w:top w:val="nil"/>
              <w:left w:val="nil"/>
              <w:bottom w:val="nil"/>
              <w:right w:val="nil"/>
            </w:tcBorders>
            <w:vAlign w:val="center"/>
          </w:tcPr>
          <w:p w:rsidR="009940FB" w:rsidRPr="00593970" w:rsidRDefault="009940FB" w:rsidP="006B5BE5">
            <w:pPr>
              <w:pStyle w:val="ListParagraph"/>
              <w:ind w:left="0"/>
              <w:jc w:val="center"/>
              <w:rPr>
                <w:sz w:val="20"/>
                <w:szCs w:val="20"/>
              </w:rPr>
            </w:pPr>
            <w:r>
              <w:rPr>
                <w:sz w:val="20"/>
                <w:szCs w:val="20"/>
              </w:rPr>
              <w:t>0.053</w:t>
            </w:r>
          </w:p>
        </w:tc>
        <w:tc>
          <w:tcPr>
            <w:tcW w:w="810" w:type="dxa"/>
            <w:tcBorders>
              <w:top w:val="nil"/>
              <w:left w:val="nil"/>
              <w:bottom w:val="nil"/>
              <w:right w:val="nil"/>
            </w:tcBorders>
            <w:vAlign w:val="center"/>
          </w:tcPr>
          <w:p w:rsidR="009940FB" w:rsidRPr="00593970" w:rsidRDefault="009940FB" w:rsidP="006B5BE5">
            <w:pPr>
              <w:pStyle w:val="ListParagraph"/>
              <w:ind w:left="0"/>
              <w:jc w:val="center"/>
              <w:rPr>
                <w:sz w:val="20"/>
                <w:szCs w:val="20"/>
              </w:rPr>
            </w:pPr>
            <w:r>
              <w:rPr>
                <w:sz w:val="20"/>
                <w:szCs w:val="20"/>
              </w:rPr>
              <w:t>0.056</w:t>
            </w:r>
          </w:p>
        </w:tc>
        <w:tc>
          <w:tcPr>
            <w:tcW w:w="990" w:type="dxa"/>
            <w:tcBorders>
              <w:top w:val="nil"/>
              <w:left w:val="nil"/>
              <w:bottom w:val="nil"/>
              <w:right w:val="nil"/>
            </w:tcBorders>
            <w:vAlign w:val="center"/>
          </w:tcPr>
          <w:p w:rsidR="009940FB" w:rsidRPr="00593970" w:rsidRDefault="009940FB" w:rsidP="006B5BE5">
            <w:pPr>
              <w:pStyle w:val="ListParagraph"/>
              <w:ind w:left="0"/>
              <w:jc w:val="center"/>
              <w:rPr>
                <w:sz w:val="20"/>
                <w:szCs w:val="20"/>
              </w:rPr>
            </w:pPr>
            <w:r>
              <w:rPr>
                <w:sz w:val="20"/>
                <w:szCs w:val="20"/>
              </w:rPr>
              <w:t>0.057</w:t>
            </w:r>
          </w:p>
        </w:tc>
        <w:tc>
          <w:tcPr>
            <w:tcW w:w="270" w:type="dxa"/>
            <w:tcBorders>
              <w:top w:val="nil"/>
              <w:left w:val="nil"/>
              <w:bottom w:val="nil"/>
              <w:right w:val="nil"/>
            </w:tcBorders>
            <w:vAlign w:val="center"/>
          </w:tcPr>
          <w:p w:rsidR="009940FB" w:rsidRPr="00593970" w:rsidRDefault="009940FB" w:rsidP="006B5BE5">
            <w:pPr>
              <w:pStyle w:val="ListParagraph"/>
              <w:ind w:left="0"/>
              <w:jc w:val="center"/>
              <w:rPr>
                <w:sz w:val="20"/>
                <w:szCs w:val="20"/>
              </w:rPr>
            </w:pPr>
          </w:p>
        </w:tc>
        <w:tc>
          <w:tcPr>
            <w:tcW w:w="990" w:type="dxa"/>
            <w:tcBorders>
              <w:top w:val="nil"/>
              <w:left w:val="nil"/>
              <w:bottom w:val="nil"/>
              <w:right w:val="nil"/>
            </w:tcBorders>
            <w:vAlign w:val="center"/>
          </w:tcPr>
          <w:p w:rsidR="009940FB" w:rsidRPr="00593970" w:rsidRDefault="009940FB" w:rsidP="006B5BE5">
            <w:pPr>
              <w:pStyle w:val="ListParagraph"/>
              <w:ind w:left="0"/>
              <w:jc w:val="center"/>
              <w:rPr>
                <w:sz w:val="20"/>
                <w:szCs w:val="20"/>
              </w:rPr>
            </w:pPr>
            <w:r>
              <w:rPr>
                <w:sz w:val="20"/>
                <w:szCs w:val="20"/>
              </w:rPr>
              <w:t>0.073</w:t>
            </w:r>
          </w:p>
        </w:tc>
        <w:tc>
          <w:tcPr>
            <w:tcW w:w="1080" w:type="dxa"/>
            <w:tcBorders>
              <w:top w:val="nil"/>
              <w:left w:val="nil"/>
              <w:bottom w:val="nil"/>
              <w:right w:val="nil"/>
            </w:tcBorders>
            <w:vAlign w:val="center"/>
          </w:tcPr>
          <w:p w:rsidR="009940FB" w:rsidRPr="00593970" w:rsidRDefault="009940FB" w:rsidP="006B5BE5">
            <w:pPr>
              <w:pStyle w:val="ListParagraph"/>
              <w:ind w:left="0"/>
              <w:jc w:val="center"/>
              <w:rPr>
                <w:sz w:val="20"/>
                <w:szCs w:val="20"/>
              </w:rPr>
            </w:pPr>
            <w:r>
              <w:rPr>
                <w:sz w:val="20"/>
                <w:szCs w:val="20"/>
              </w:rPr>
              <w:t>0.081</w:t>
            </w:r>
          </w:p>
        </w:tc>
      </w:tr>
      <w:tr w:rsidR="006B5BE5" w:rsidTr="006B5BE5">
        <w:trPr>
          <w:trHeight w:val="360"/>
        </w:trPr>
        <w:tc>
          <w:tcPr>
            <w:tcW w:w="918" w:type="dxa"/>
            <w:tcBorders>
              <w:top w:val="nil"/>
              <w:bottom w:val="single" w:sz="4" w:space="0" w:color="auto"/>
              <w:right w:val="nil"/>
            </w:tcBorders>
            <w:vAlign w:val="center"/>
          </w:tcPr>
          <w:p w:rsidR="009940FB" w:rsidRPr="00593970" w:rsidRDefault="009347B0" w:rsidP="006B5BE5">
            <w:pPr>
              <w:pStyle w:val="ListParagraph"/>
              <w:ind w:left="0"/>
              <w:jc w:val="center"/>
              <w:rPr>
                <w:sz w:val="20"/>
                <w:szCs w:val="20"/>
              </w:rPr>
            </w:pPr>
            <m:oMathPara>
              <m:oMath>
                <m:sSub>
                  <m:sSubPr>
                    <m:ctrlPr>
                      <w:rPr>
                        <w:rFonts w:ascii="Cambria Math" w:hAnsi="Cambria Math"/>
                        <w:i/>
                        <w:sz w:val="20"/>
                        <w:szCs w:val="20"/>
                      </w:rPr>
                    </m:ctrlPr>
                  </m:sSubPr>
                  <m:e>
                    <m:r>
                      <w:rPr>
                        <w:rFonts w:ascii="Cambria Math" w:hAnsi="Cambria Math"/>
                        <w:sz w:val="20"/>
                        <w:szCs w:val="20"/>
                      </w:rPr>
                      <m:t>4</m:t>
                    </m:r>
                    <m:acc>
                      <m:accPr>
                        <m:ctrlPr>
                          <w:rPr>
                            <w:rFonts w:ascii="Cambria Math" w:hAnsi="Cambria Math"/>
                            <w:bCs/>
                            <w:i/>
                            <w:iCs/>
                            <w:sz w:val="20"/>
                            <w:szCs w:val="20"/>
                          </w:rPr>
                        </m:ctrlPr>
                      </m:accPr>
                      <m:e>
                        <m:r>
                          <w:rPr>
                            <w:rFonts w:ascii="Cambria Math" w:hAnsi="Cambria Math"/>
                            <w:sz w:val="20"/>
                            <w:szCs w:val="20"/>
                          </w:rPr>
                          <m:t>β</m:t>
                        </m:r>
                      </m:e>
                    </m:acc>
                  </m:e>
                  <m:sub>
                    <m:r>
                      <w:rPr>
                        <w:rFonts w:ascii="Cambria Math" w:hAnsi="Cambria Math"/>
                        <w:sz w:val="20"/>
                        <w:szCs w:val="20"/>
                      </w:rPr>
                      <m:t>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m:t>
                        </m:r>
                      </m:sub>
                    </m:sSub>
                  </m:e>
                </m:d>
              </m:oMath>
            </m:oMathPara>
          </w:p>
        </w:tc>
        <w:tc>
          <w:tcPr>
            <w:tcW w:w="1350" w:type="dxa"/>
            <w:tcBorders>
              <w:top w:val="nil"/>
              <w:bottom w:val="single" w:sz="4" w:space="0" w:color="auto"/>
              <w:right w:val="nil"/>
            </w:tcBorders>
            <w:vAlign w:val="center"/>
          </w:tcPr>
          <w:p w:rsidR="009940FB" w:rsidRPr="00593970" w:rsidRDefault="009940FB" w:rsidP="006B5BE5">
            <w:pPr>
              <w:pStyle w:val="ListParagraph"/>
              <w:ind w:left="0"/>
              <w:jc w:val="center"/>
              <w:rPr>
                <w:sz w:val="20"/>
                <w:szCs w:val="20"/>
              </w:rPr>
            </w:pPr>
            <w:r>
              <w:rPr>
                <w:sz w:val="20"/>
                <w:szCs w:val="20"/>
              </w:rPr>
              <w:t>118.02</w:t>
            </w:r>
          </w:p>
        </w:tc>
        <w:tc>
          <w:tcPr>
            <w:tcW w:w="1260" w:type="dxa"/>
            <w:tcBorders>
              <w:top w:val="nil"/>
              <w:left w:val="nil"/>
              <w:bottom w:val="single" w:sz="4" w:space="0" w:color="auto"/>
              <w:right w:val="nil"/>
            </w:tcBorders>
            <w:vAlign w:val="center"/>
          </w:tcPr>
          <w:p w:rsidR="009940FB" w:rsidRPr="00593970" w:rsidRDefault="009940FB" w:rsidP="006B5BE5">
            <w:pPr>
              <w:pStyle w:val="ListParagraph"/>
              <w:ind w:left="0"/>
              <w:jc w:val="center"/>
              <w:rPr>
                <w:sz w:val="20"/>
                <w:szCs w:val="20"/>
              </w:rPr>
            </w:pPr>
            <w:r>
              <w:rPr>
                <w:sz w:val="20"/>
                <w:szCs w:val="20"/>
              </w:rPr>
              <w:t>0.053</w:t>
            </w:r>
          </w:p>
        </w:tc>
        <w:tc>
          <w:tcPr>
            <w:tcW w:w="810" w:type="dxa"/>
            <w:tcBorders>
              <w:top w:val="nil"/>
              <w:left w:val="nil"/>
              <w:bottom w:val="single" w:sz="4" w:space="0" w:color="auto"/>
              <w:right w:val="nil"/>
            </w:tcBorders>
            <w:vAlign w:val="center"/>
          </w:tcPr>
          <w:p w:rsidR="009940FB" w:rsidRPr="00593970" w:rsidRDefault="009940FB" w:rsidP="006B5BE5">
            <w:pPr>
              <w:pStyle w:val="ListParagraph"/>
              <w:ind w:left="0"/>
              <w:jc w:val="center"/>
              <w:rPr>
                <w:sz w:val="20"/>
                <w:szCs w:val="20"/>
              </w:rPr>
            </w:pPr>
            <w:r>
              <w:rPr>
                <w:sz w:val="20"/>
                <w:szCs w:val="20"/>
              </w:rPr>
              <w:t>0.054</w:t>
            </w:r>
          </w:p>
        </w:tc>
        <w:tc>
          <w:tcPr>
            <w:tcW w:w="990" w:type="dxa"/>
            <w:tcBorders>
              <w:top w:val="nil"/>
              <w:left w:val="nil"/>
              <w:bottom w:val="single" w:sz="4" w:space="0" w:color="auto"/>
              <w:right w:val="nil"/>
            </w:tcBorders>
            <w:vAlign w:val="center"/>
          </w:tcPr>
          <w:p w:rsidR="009940FB" w:rsidRPr="00593970" w:rsidRDefault="009940FB" w:rsidP="006B5BE5">
            <w:pPr>
              <w:pStyle w:val="ListParagraph"/>
              <w:ind w:left="0"/>
              <w:jc w:val="center"/>
              <w:rPr>
                <w:sz w:val="20"/>
                <w:szCs w:val="20"/>
              </w:rPr>
            </w:pPr>
            <w:r>
              <w:rPr>
                <w:sz w:val="20"/>
                <w:szCs w:val="20"/>
              </w:rPr>
              <w:t>0.052</w:t>
            </w:r>
          </w:p>
        </w:tc>
        <w:tc>
          <w:tcPr>
            <w:tcW w:w="270" w:type="dxa"/>
            <w:tcBorders>
              <w:top w:val="nil"/>
              <w:left w:val="nil"/>
              <w:bottom w:val="single" w:sz="4" w:space="0" w:color="auto"/>
              <w:right w:val="nil"/>
            </w:tcBorders>
            <w:vAlign w:val="center"/>
          </w:tcPr>
          <w:p w:rsidR="009940FB" w:rsidRPr="00593970" w:rsidRDefault="009940FB" w:rsidP="006B5BE5">
            <w:pPr>
              <w:pStyle w:val="ListParagraph"/>
              <w:ind w:left="0"/>
              <w:jc w:val="center"/>
              <w:rPr>
                <w:sz w:val="20"/>
                <w:szCs w:val="20"/>
              </w:rPr>
            </w:pPr>
          </w:p>
        </w:tc>
        <w:tc>
          <w:tcPr>
            <w:tcW w:w="990" w:type="dxa"/>
            <w:tcBorders>
              <w:top w:val="nil"/>
              <w:left w:val="nil"/>
              <w:bottom w:val="single" w:sz="4" w:space="0" w:color="auto"/>
              <w:right w:val="nil"/>
            </w:tcBorders>
            <w:vAlign w:val="center"/>
          </w:tcPr>
          <w:p w:rsidR="009940FB" w:rsidRPr="00593970" w:rsidRDefault="009940FB" w:rsidP="006B5BE5">
            <w:pPr>
              <w:pStyle w:val="ListParagraph"/>
              <w:ind w:left="0"/>
              <w:jc w:val="center"/>
              <w:rPr>
                <w:sz w:val="20"/>
                <w:szCs w:val="20"/>
              </w:rPr>
            </w:pPr>
            <w:r>
              <w:rPr>
                <w:sz w:val="20"/>
                <w:szCs w:val="20"/>
              </w:rPr>
              <w:t>0.073</w:t>
            </w:r>
          </w:p>
        </w:tc>
        <w:tc>
          <w:tcPr>
            <w:tcW w:w="1080" w:type="dxa"/>
            <w:tcBorders>
              <w:top w:val="nil"/>
              <w:left w:val="nil"/>
              <w:bottom w:val="single" w:sz="4" w:space="0" w:color="auto"/>
              <w:right w:val="nil"/>
            </w:tcBorders>
            <w:vAlign w:val="center"/>
          </w:tcPr>
          <w:p w:rsidR="009940FB" w:rsidRPr="00593970" w:rsidRDefault="009940FB" w:rsidP="006B5BE5">
            <w:pPr>
              <w:pStyle w:val="ListParagraph"/>
              <w:ind w:left="0"/>
              <w:jc w:val="center"/>
              <w:rPr>
                <w:sz w:val="20"/>
                <w:szCs w:val="20"/>
              </w:rPr>
            </w:pPr>
            <w:r>
              <w:rPr>
                <w:sz w:val="20"/>
                <w:szCs w:val="20"/>
              </w:rPr>
              <w:t>0.079</w:t>
            </w:r>
          </w:p>
        </w:tc>
      </w:tr>
    </w:tbl>
    <w:p w:rsidR="009940FB" w:rsidRDefault="009940FB" w:rsidP="00020992">
      <w:pPr>
        <w:pStyle w:val="BibliographyEntry"/>
      </w:pPr>
      <w:r>
        <w:rPr>
          <w:vertAlign w:val="superscript"/>
        </w:rPr>
        <w:t>a</w:t>
      </w:r>
      <w:r>
        <w:t>: the cumulative burden of the exposur</w:t>
      </w:r>
      <w:r w:rsidR="005712A2">
        <w:t>e variable calculated from PACE-</w:t>
      </w:r>
      <w:r>
        <w:t xml:space="preserve">recovered curve was tested. </w:t>
      </w:r>
    </w:p>
    <w:p w:rsidR="009940FB" w:rsidRDefault="009940FB" w:rsidP="00020992">
      <w:pPr>
        <w:pStyle w:val="BibliographyEntry"/>
      </w:pPr>
    </w:p>
    <w:p w:rsidR="009940FB" w:rsidRDefault="009940FB" w:rsidP="007A1882">
      <w:pPr>
        <w:pStyle w:val="TableTitle"/>
      </w:pPr>
      <w:bookmarkStart w:id="103" w:name="_Toc297926641"/>
      <w:r>
        <w:t>Table 2. Empirical statistical power of different MR ana</w:t>
      </w:r>
      <w:r w:rsidR="004F334F">
        <w:t>lysis methods in simulation set-up</w:t>
      </w:r>
      <w:r>
        <w:t xml:space="preserve"> I.</w:t>
      </w:r>
      <w:bookmarkEnd w:id="103"/>
    </w:p>
    <w:tbl>
      <w:tblPr>
        <w:tblStyle w:val="TableGrid"/>
        <w:tblW w:w="7668" w:type="dxa"/>
        <w:tblInd w:w="108"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tblPr>
      <w:tblGrid>
        <w:gridCol w:w="1242"/>
        <w:gridCol w:w="1836"/>
        <w:gridCol w:w="270"/>
        <w:gridCol w:w="1440"/>
        <w:gridCol w:w="1440"/>
        <w:gridCol w:w="1440"/>
      </w:tblGrid>
      <w:tr w:rsidR="009940FB" w:rsidTr="00381FEB">
        <w:trPr>
          <w:trHeight w:val="360"/>
        </w:trPr>
        <w:tc>
          <w:tcPr>
            <w:tcW w:w="1242" w:type="dxa"/>
            <w:vMerge w:val="restart"/>
            <w:tcBorders>
              <w:top w:val="single" w:sz="4" w:space="0" w:color="auto"/>
              <w:right w:val="nil"/>
            </w:tcBorders>
            <w:vAlign w:val="center"/>
          </w:tcPr>
          <w:p w:rsidR="009940FB" w:rsidRPr="00EA0439" w:rsidRDefault="009940FB" w:rsidP="006C6EC0">
            <w:pPr>
              <w:pStyle w:val="ListParagraph"/>
              <w:ind w:left="0"/>
              <w:jc w:val="center"/>
              <w:rPr>
                <w:sz w:val="20"/>
                <w:szCs w:val="20"/>
              </w:rPr>
            </w:pPr>
            <w:r w:rsidRPr="00EA0439">
              <w:rPr>
                <w:sz w:val="20"/>
                <w:szCs w:val="20"/>
              </w:rPr>
              <w:t>IV strength</w:t>
            </w:r>
          </w:p>
        </w:tc>
        <w:tc>
          <w:tcPr>
            <w:tcW w:w="1836" w:type="dxa"/>
            <w:vMerge w:val="restart"/>
            <w:tcBorders>
              <w:top w:val="single" w:sz="4" w:space="0" w:color="auto"/>
            </w:tcBorders>
            <w:vAlign w:val="center"/>
          </w:tcPr>
          <w:p w:rsidR="009940FB" w:rsidRPr="00EA0439" w:rsidRDefault="009940FB" w:rsidP="006C6EC0">
            <w:pPr>
              <w:pStyle w:val="ListParagraph"/>
              <w:ind w:left="0"/>
              <w:jc w:val="center"/>
              <w:rPr>
                <w:sz w:val="20"/>
                <w:szCs w:val="20"/>
              </w:rPr>
            </w:pPr>
            <w:r w:rsidRPr="00EA0439">
              <w:rPr>
                <w:sz w:val="20"/>
                <w:szCs w:val="20"/>
              </w:rPr>
              <w:t>C</w:t>
            </w:r>
            <w:r>
              <w:rPr>
                <w:sz w:val="20"/>
                <w:szCs w:val="20"/>
              </w:rPr>
              <w:t>umulative e</w:t>
            </w:r>
            <w:r w:rsidRPr="00EA0439">
              <w:rPr>
                <w:sz w:val="20"/>
                <w:szCs w:val="20"/>
              </w:rPr>
              <w:t xml:space="preserve">ffect of </w:t>
            </w:r>
            <m:oMath>
              <m:sSub>
                <m:sSubPr>
                  <m:ctrlPr>
                    <w:rPr>
                      <w:rFonts w:ascii="Cambria Math" w:hAnsi="Cambria Math"/>
                      <w:i/>
                      <w:sz w:val="20"/>
                      <w:szCs w:val="20"/>
                    </w:rPr>
                  </m:ctrlPr>
                </m:sSubPr>
                <m:e>
                  <m:r>
                    <w:rPr>
                      <w:rFonts w:ascii="Cambria Math" w:hAnsi="Cambria Math"/>
                      <w:sz w:val="20"/>
                      <w:szCs w:val="20"/>
                    </w:rPr>
                    <m:t>x</m:t>
                  </m:r>
                </m:e>
                <m:sub>
                  <m:r>
                    <w:rPr>
                      <w:rFonts w:ascii="Cambria Math" w:hAnsi="Cambria Math"/>
                      <w:sz w:val="20"/>
                      <w:szCs w:val="20"/>
                    </w:rPr>
                    <m:t>i</m:t>
                  </m:r>
                </m:sub>
              </m:sSub>
              <m:r>
                <w:rPr>
                  <w:rFonts w:ascii="Cambria Math" w:hAnsi="Cambria Math"/>
                  <w:sz w:val="20"/>
                  <w:szCs w:val="20"/>
                </w:rPr>
                <m:t>(</m:t>
              </m:r>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m:t>
                  </m:r>
                </m:sub>
              </m:sSub>
              <m:r>
                <w:rPr>
                  <w:rFonts w:ascii="Cambria Math" w:hAnsi="Cambria Math"/>
                  <w:sz w:val="20"/>
                  <w:szCs w:val="20"/>
                </w:rPr>
                <m:t>)</m:t>
              </m:r>
            </m:oMath>
            <w:r w:rsidRPr="00EA0439">
              <w:rPr>
                <w:sz w:val="20"/>
                <w:szCs w:val="20"/>
              </w:rPr>
              <w:t xml:space="preserve"> on </w:t>
            </w:r>
            <m:oMath>
              <m:sSub>
                <m:sSubPr>
                  <m:ctrlPr>
                    <w:rPr>
                      <w:rFonts w:ascii="Cambria Math" w:hAnsi="Cambria Math"/>
                      <w:i/>
                      <w:sz w:val="20"/>
                      <w:szCs w:val="20"/>
                    </w:rPr>
                  </m:ctrlPr>
                </m:sSubPr>
                <m:e>
                  <m:r>
                    <w:rPr>
                      <w:rFonts w:ascii="Cambria Math" w:hAnsi="Cambria Math"/>
                      <w:sz w:val="20"/>
                      <w:szCs w:val="20"/>
                    </w:rPr>
                    <m:t>y</m:t>
                  </m:r>
                </m:e>
                <m:sub>
                  <m:r>
                    <w:rPr>
                      <w:rFonts w:ascii="Cambria Math" w:hAnsi="Cambria Math"/>
                      <w:sz w:val="20"/>
                      <w:szCs w:val="20"/>
                    </w:rPr>
                    <m:t>i</m:t>
                  </m:r>
                </m:sub>
              </m:sSub>
            </m:oMath>
          </w:p>
        </w:tc>
        <w:tc>
          <w:tcPr>
            <w:tcW w:w="270" w:type="dxa"/>
            <w:tcBorders>
              <w:top w:val="single" w:sz="4" w:space="0" w:color="auto"/>
              <w:right w:val="nil"/>
            </w:tcBorders>
            <w:vAlign w:val="center"/>
          </w:tcPr>
          <w:p w:rsidR="009940FB" w:rsidRPr="00EA0439" w:rsidRDefault="009940FB" w:rsidP="006C6EC0">
            <w:pPr>
              <w:pStyle w:val="ListParagraph"/>
              <w:ind w:left="0"/>
              <w:jc w:val="center"/>
              <w:rPr>
                <w:sz w:val="20"/>
                <w:szCs w:val="20"/>
              </w:rPr>
            </w:pPr>
          </w:p>
        </w:tc>
        <w:tc>
          <w:tcPr>
            <w:tcW w:w="4320" w:type="dxa"/>
            <w:gridSpan w:val="3"/>
            <w:tcBorders>
              <w:top w:val="single" w:sz="4" w:space="0" w:color="auto"/>
              <w:left w:val="nil"/>
              <w:bottom w:val="single" w:sz="4" w:space="0" w:color="auto"/>
            </w:tcBorders>
            <w:vAlign w:val="center"/>
          </w:tcPr>
          <w:p w:rsidR="009940FB" w:rsidRPr="00EA0439" w:rsidRDefault="009940FB" w:rsidP="006C6EC0">
            <w:pPr>
              <w:pStyle w:val="ListParagraph"/>
              <w:ind w:left="0"/>
              <w:jc w:val="center"/>
              <w:rPr>
                <w:sz w:val="20"/>
                <w:szCs w:val="20"/>
              </w:rPr>
            </w:pPr>
            <w:r w:rsidRPr="00EA0439">
              <w:rPr>
                <w:sz w:val="20"/>
                <w:szCs w:val="20"/>
              </w:rPr>
              <w:t>MR analysis</w:t>
            </w:r>
          </w:p>
        </w:tc>
      </w:tr>
      <w:tr w:rsidR="009940FB" w:rsidTr="00381FEB">
        <w:trPr>
          <w:trHeight w:val="360"/>
        </w:trPr>
        <w:tc>
          <w:tcPr>
            <w:tcW w:w="1242" w:type="dxa"/>
            <w:vMerge/>
            <w:tcBorders>
              <w:bottom w:val="single" w:sz="4" w:space="0" w:color="auto"/>
              <w:right w:val="nil"/>
            </w:tcBorders>
            <w:vAlign w:val="center"/>
          </w:tcPr>
          <w:p w:rsidR="009940FB" w:rsidRPr="00EA0439" w:rsidRDefault="009940FB" w:rsidP="006C6EC0">
            <w:pPr>
              <w:pStyle w:val="ListParagraph"/>
              <w:ind w:left="0"/>
              <w:jc w:val="center"/>
              <w:rPr>
                <w:sz w:val="20"/>
                <w:szCs w:val="20"/>
              </w:rPr>
            </w:pPr>
          </w:p>
        </w:tc>
        <w:tc>
          <w:tcPr>
            <w:tcW w:w="1836" w:type="dxa"/>
            <w:vMerge/>
            <w:tcBorders>
              <w:bottom w:val="single" w:sz="4" w:space="0" w:color="auto"/>
            </w:tcBorders>
            <w:vAlign w:val="center"/>
          </w:tcPr>
          <w:p w:rsidR="009940FB" w:rsidRPr="00EA0439" w:rsidRDefault="009940FB" w:rsidP="006C6EC0">
            <w:pPr>
              <w:pStyle w:val="ListParagraph"/>
              <w:ind w:left="0"/>
              <w:jc w:val="center"/>
              <w:rPr>
                <w:sz w:val="20"/>
                <w:szCs w:val="20"/>
              </w:rPr>
            </w:pPr>
          </w:p>
        </w:tc>
        <w:tc>
          <w:tcPr>
            <w:tcW w:w="270" w:type="dxa"/>
            <w:tcBorders>
              <w:bottom w:val="single" w:sz="4" w:space="0" w:color="auto"/>
              <w:right w:val="nil"/>
            </w:tcBorders>
            <w:vAlign w:val="center"/>
          </w:tcPr>
          <w:p w:rsidR="009940FB" w:rsidRPr="00EA0439" w:rsidRDefault="009940FB" w:rsidP="006C6EC0">
            <w:pPr>
              <w:pStyle w:val="ListParagraph"/>
              <w:ind w:left="0"/>
              <w:jc w:val="center"/>
              <w:rPr>
                <w:sz w:val="20"/>
                <w:szCs w:val="20"/>
              </w:rPr>
            </w:pPr>
          </w:p>
        </w:tc>
        <w:tc>
          <w:tcPr>
            <w:tcW w:w="1440" w:type="dxa"/>
            <w:tcBorders>
              <w:top w:val="single" w:sz="4" w:space="0" w:color="auto"/>
              <w:left w:val="nil"/>
              <w:bottom w:val="single" w:sz="4" w:space="0" w:color="auto"/>
            </w:tcBorders>
            <w:vAlign w:val="center"/>
          </w:tcPr>
          <w:p w:rsidR="009940FB" w:rsidRPr="00EA0439" w:rsidRDefault="009940FB" w:rsidP="006C6EC0">
            <w:pPr>
              <w:pStyle w:val="ListParagraph"/>
              <w:ind w:left="0"/>
              <w:jc w:val="center"/>
              <w:rPr>
                <w:sz w:val="20"/>
                <w:szCs w:val="20"/>
              </w:rPr>
            </w:pPr>
            <w:r w:rsidRPr="00EA0439">
              <w:rPr>
                <w:sz w:val="20"/>
                <w:szCs w:val="20"/>
              </w:rPr>
              <w:t>Baseline 2SRI</w:t>
            </w:r>
          </w:p>
        </w:tc>
        <w:tc>
          <w:tcPr>
            <w:tcW w:w="1440" w:type="dxa"/>
            <w:tcBorders>
              <w:top w:val="single" w:sz="4" w:space="0" w:color="auto"/>
              <w:bottom w:val="single" w:sz="4" w:space="0" w:color="auto"/>
            </w:tcBorders>
            <w:vAlign w:val="center"/>
          </w:tcPr>
          <w:p w:rsidR="009940FB" w:rsidRPr="00EA0439" w:rsidRDefault="009940FB" w:rsidP="006C6EC0">
            <w:pPr>
              <w:pStyle w:val="ListParagraph"/>
              <w:ind w:left="0"/>
              <w:jc w:val="center"/>
              <w:rPr>
                <w:sz w:val="20"/>
                <w:szCs w:val="20"/>
              </w:rPr>
            </w:pPr>
            <w:r w:rsidRPr="00EA0439">
              <w:rPr>
                <w:sz w:val="20"/>
                <w:szCs w:val="20"/>
              </w:rPr>
              <w:t>PACE+2SRI</w:t>
            </w:r>
          </w:p>
        </w:tc>
        <w:tc>
          <w:tcPr>
            <w:tcW w:w="1440" w:type="dxa"/>
            <w:tcBorders>
              <w:top w:val="single" w:sz="4" w:space="0" w:color="auto"/>
              <w:bottom w:val="single" w:sz="4" w:space="0" w:color="auto"/>
            </w:tcBorders>
            <w:vAlign w:val="center"/>
          </w:tcPr>
          <w:p w:rsidR="009940FB" w:rsidRPr="00EA0439" w:rsidRDefault="009940FB" w:rsidP="006C6EC0">
            <w:pPr>
              <w:pStyle w:val="ListParagraph"/>
              <w:ind w:left="0"/>
              <w:jc w:val="center"/>
              <w:rPr>
                <w:sz w:val="20"/>
                <w:szCs w:val="20"/>
              </w:rPr>
            </w:pPr>
            <w:r w:rsidRPr="00EA0439">
              <w:rPr>
                <w:sz w:val="20"/>
                <w:szCs w:val="20"/>
              </w:rPr>
              <w:t>PACE+2SFRI</w:t>
            </w:r>
          </w:p>
        </w:tc>
      </w:tr>
      <w:tr w:rsidR="009940FB" w:rsidRPr="00D659AF" w:rsidTr="00381F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242" w:type="dxa"/>
            <w:vMerge w:val="restart"/>
            <w:tcBorders>
              <w:left w:val="nil"/>
              <w:right w:val="nil"/>
            </w:tcBorders>
            <w:vAlign w:val="center"/>
          </w:tcPr>
          <w:p w:rsidR="009940FB" w:rsidRPr="00EA0439" w:rsidRDefault="009347B0" w:rsidP="006C6EC0">
            <w:pPr>
              <w:pStyle w:val="ListParagraph"/>
              <w:ind w:left="0"/>
              <w:jc w:val="center"/>
              <w:rPr>
                <w:sz w:val="20"/>
                <w:szCs w:val="20"/>
              </w:rPr>
            </w:pPr>
            <m:oMathPara>
              <m:oMath>
                <m:sSub>
                  <m:sSubPr>
                    <m:ctrlPr>
                      <w:rPr>
                        <w:rFonts w:ascii="Cambria Math" w:hAnsi="Cambria Math"/>
                        <w:i/>
                        <w:sz w:val="20"/>
                        <w:szCs w:val="20"/>
                      </w:rPr>
                    </m:ctrlPr>
                  </m:sSubPr>
                  <m:e>
                    <m:acc>
                      <m:accPr>
                        <m:ctrlPr>
                          <w:rPr>
                            <w:rFonts w:ascii="Cambria Math" w:hAnsi="Cambria Math"/>
                            <w:bCs/>
                            <w:i/>
                            <w:iCs/>
                            <w:sz w:val="20"/>
                            <w:szCs w:val="20"/>
                          </w:rPr>
                        </m:ctrlPr>
                      </m:accPr>
                      <m:e>
                        <m:r>
                          <w:rPr>
                            <w:rFonts w:ascii="Cambria Math" w:hAnsi="Cambria Math"/>
                            <w:sz w:val="20"/>
                            <w:szCs w:val="20"/>
                          </w:rPr>
                          <m:t>β</m:t>
                        </m:r>
                      </m:e>
                    </m:acc>
                  </m:e>
                  <m:sub>
                    <m:r>
                      <w:rPr>
                        <w:rFonts w:ascii="Cambria Math" w:hAnsi="Cambria Math"/>
                        <w:sz w:val="20"/>
                        <w:szCs w:val="20"/>
                      </w:rPr>
                      <m:t>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m:t>
                        </m:r>
                      </m:sub>
                    </m:sSub>
                  </m:e>
                </m:d>
              </m:oMath>
            </m:oMathPara>
          </w:p>
        </w:tc>
        <w:tc>
          <w:tcPr>
            <w:tcW w:w="1836" w:type="dxa"/>
            <w:tcBorders>
              <w:top w:val="nil"/>
              <w:left w:val="nil"/>
              <w:bottom w:val="nil"/>
              <w:right w:val="nil"/>
            </w:tcBorders>
            <w:vAlign w:val="center"/>
          </w:tcPr>
          <w:p w:rsidR="009940FB" w:rsidRPr="00EA0439" w:rsidRDefault="009347B0" w:rsidP="006C6EC0">
            <w:pPr>
              <w:pStyle w:val="ListParagraph"/>
              <w:ind w:left="0"/>
              <w:jc w:val="center"/>
              <w:rPr>
                <w:sz w:val="20"/>
                <w:szCs w:val="20"/>
                <w:lang w:eastAsia="zh-CN"/>
              </w:rPr>
            </w:pPr>
            <m:oMathPara>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oMath>
            </m:oMathPara>
          </w:p>
        </w:tc>
        <w:tc>
          <w:tcPr>
            <w:tcW w:w="27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r w:rsidRPr="00EA0439">
              <w:rPr>
                <w:sz w:val="20"/>
                <w:szCs w:val="20"/>
                <w:lang w:eastAsia="zh-CN"/>
              </w:rPr>
              <w:t>0.133</w:t>
            </w: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r w:rsidRPr="00EA0439">
              <w:rPr>
                <w:sz w:val="20"/>
                <w:szCs w:val="20"/>
                <w:lang w:eastAsia="zh-CN"/>
              </w:rPr>
              <w:t>0.135</w:t>
            </w: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r w:rsidRPr="00EA0439">
              <w:rPr>
                <w:sz w:val="20"/>
                <w:szCs w:val="20"/>
                <w:lang w:eastAsia="zh-CN"/>
              </w:rPr>
              <w:t>0.139</w:t>
            </w:r>
          </w:p>
        </w:tc>
      </w:tr>
      <w:tr w:rsidR="009940FB" w:rsidRPr="00D659AF" w:rsidTr="00381F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242" w:type="dxa"/>
            <w:vMerge/>
            <w:tcBorders>
              <w:left w:val="nil"/>
              <w:bottom w:val="nil"/>
              <w:right w:val="nil"/>
            </w:tcBorders>
            <w:vAlign w:val="center"/>
          </w:tcPr>
          <w:p w:rsidR="009940FB" w:rsidRPr="00EA0439" w:rsidRDefault="009940FB" w:rsidP="006C6EC0">
            <w:pPr>
              <w:pStyle w:val="ListParagraph"/>
              <w:ind w:left="0"/>
              <w:jc w:val="center"/>
              <w:rPr>
                <w:sz w:val="20"/>
                <w:szCs w:val="20"/>
              </w:rPr>
            </w:pPr>
          </w:p>
        </w:tc>
        <w:tc>
          <w:tcPr>
            <w:tcW w:w="1836"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m:oMathPara>
              <m:oMath>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oMath>
            </m:oMathPara>
          </w:p>
        </w:tc>
        <w:tc>
          <w:tcPr>
            <w:tcW w:w="27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r w:rsidRPr="00EA0439">
              <w:rPr>
                <w:sz w:val="20"/>
                <w:szCs w:val="20"/>
                <w:lang w:eastAsia="zh-CN"/>
              </w:rPr>
              <w:t>0.269</w:t>
            </w: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r w:rsidRPr="00EA0439">
              <w:rPr>
                <w:sz w:val="20"/>
                <w:szCs w:val="20"/>
                <w:lang w:eastAsia="zh-CN"/>
              </w:rPr>
              <w:t>0.278</w:t>
            </w: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r w:rsidRPr="00EA0439">
              <w:rPr>
                <w:sz w:val="20"/>
                <w:szCs w:val="20"/>
                <w:lang w:eastAsia="zh-CN"/>
              </w:rPr>
              <w:t>0.277</w:t>
            </w:r>
          </w:p>
        </w:tc>
      </w:tr>
      <w:tr w:rsidR="009940FB" w:rsidRPr="00D659AF" w:rsidTr="00381F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0"/>
        </w:trPr>
        <w:tc>
          <w:tcPr>
            <w:tcW w:w="1242" w:type="dxa"/>
            <w:tcBorders>
              <w:top w:val="nil"/>
              <w:left w:val="nil"/>
              <w:bottom w:val="nil"/>
              <w:right w:val="nil"/>
            </w:tcBorders>
            <w:vAlign w:val="center"/>
          </w:tcPr>
          <w:p w:rsidR="009940FB" w:rsidRPr="00EA0439" w:rsidRDefault="009940FB" w:rsidP="006C6EC0">
            <w:pPr>
              <w:pStyle w:val="ListParagraph"/>
              <w:ind w:left="0"/>
              <w:jc w:val="center"/>
              <w:rPr>
                <w:sz w:val="20"/>
                <w:szCs w:val="20"/>
              </w:rPr>
            </w:pPr>
          </w:p>
        </w:tc>
        <w:tc>
          <w:tcPr>
            <w:tcW w:w="1836"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p>
        </w:tc>
        <w:tc>
          <w:tcPr>
            <w:tcW w:w="27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p>
        </w:tc>
      </w:tr>
      <w:tr w:rsidR="009940FB" w:rsidRPr="00D659AF" w:rsidTr="00381F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242" w:type="dxa"/>
            <w:vMerge w:val="restart"/>
            <w:tcBorders>
              <w:top w:val="nil"/>
              <w:left w:val="nil"/>
              <w:bottom w:val="nil"/>
              <w:right w:val="nil"/>
            </w:tcBorders>
            <w:vAlign w:val="center"/>
          </w:tcPr>
          <w:p w:rsidR="009940FB" w:rsidRPr="00EA0439" w:rsidRDefault="009940FB" w:rsidP="006C6EC0">
            <w:pPr>
              <w:pStyle w:val="ListParagraph"/>
              <w:ind w:left="0"/>
              <w:jc w:val="center"/>
              <w:rPr>
                <w:sz w:val="20"/>
                <w:szCs w:val="20"/>
              </w:rPr>
            </w:pPr>
            <m:oMathPara>
              <m:oMath>
                <m:r>
                  <w:rPr>
                    <w:rFonts w:ascii="Cambria Math" w:hAnsi="Cambria Math"/>
                    <w:sz w:val="20"/>
                    <w:szCs w:val="20"/>
                  </w:rPr>
                  <m:t>2</m:t>
                </m:r>
                <m:sSub>
                  <m:sSubPr>
                    <m:ctrlPr>
                      <w:rPr>
                        <w:rFonts w:ascii="Cambria Math" w:hAnsi="Cambria Math"/>
                        <w:i/>
                        <w:sz w:val="20"/>
                        <w:szCs w:val="20"/>
                      </w:rPr>
                    </m:ctrlPr>
                  </m:sSubPr>
                  <m:e>
                    <m:acc>
                      <m:accPr>
                        <m:ctrlPr>
                          <w:rPr>
                            <w:rFonts w:ascii="Cambria Math" w:hAnsi="Cambria Math"/>
                            <w:bCs/>
                            <w:i/>
                            <w:iCs/>
                            <w:sz w:val="20"/>
                            <w:szCs w:val="20"/>
                          </w:rPr>
                        </m:ctrlPr>
                      </m:accPr>
                      <m:e>
                        <m:r>
                          <w:rPr>
                            <w:rFonts w:ascii="Cambria Math" w:hAnsi="Cambria Math"/>
                            <w:sz w:val="20"/>
                            <w:szCs w:val="20"/>
                          </w:rPr>
                          <m:t>β</m:t>
                        </m:r>
                      </m:e>
                    </m:acc>
                  </m:e>
                  <m:sub>
                    <m:r>
                      <w:rPr>
                        <w:rFonts w:ascii="Cambria Math" w:hAnsi="Cambria Math"/>
                        <w:sz w:val="20"/>
                        <w:szCs w:val="20"/>
                      </w:rPr>
                      <m:t>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m:t>
                        </m:r>
                      </m:sub>
                    </m:sSub>
                  </m:e>
                </m:d>
              </m:oMath>
            </m:oMathPara>
          </w:p>
        </w:tc>
        <w:tc>
          <w:tcPr>
            <w:tcW w:w="1836" w:type="dxa"/>
            <w:tcBorders>
              <w:top w:val="nil"/>
              <w:left w:val="nil"/>
              <w:bottom w:val="nil"/>
              <w:right w:val="nil"/>
            </w:tcBorders>
            <w:vAlign w:val="center"/>
          </w:tcPr>
          <w:p w:rsidR="009940FB" w:rsidRPr="00EA0439" w:rsidRDefault="009347B0" w:rsidP="006C6EC0">
            <w:pPr>
              <w:pStyle w:val="ListParagraph"/>
              <w:ind w:left="0"/>
              <w:jc w:val="center"/>
              <w:rPr>
                <w:sz w:val="20"/>
                <w:szCs w:val="20"/>
                <w:lang w:eastAsia="zh-CN"/>
              </w:rPr>
            </w:pPr>
            <m:oMathPara>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oMath>
            </m:oMathPara>
          </w:p>
        </w:tc>
        <w:tc>
          <w:tcPr>
            <w:tcW w:w="27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r w:rsidRPr="00EA0439">
              <w:rPr>
                <w:sz w:val="20"/>
                <w:szCs w:val="20"/>
                <w:lang w:eastAsia="zh-CN"/>
              </w:rPr>
              <w:t>0.258</w:t>
            </w: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r w:rsidRPr="00EA0439">
              <w:rPr>
                <w:sz w:val="20"/>
                <w:szCs w:val="20"/>
                <w:lang w:eastAsia="zh-CN"/>
              </w:rPr>
              <w:t>0.268</w:t>
            </w: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r w:rsidRPr="00EA0439">
              <w:rPr>
                <w:sz w:val="20"/>
                <w:szCs w:val="20"/>
                <w:lang w:eastAsia="zh-CN"/>
              </w:rPr>
              <w:t>0.272</w:t>
            </w:r>
          </w:p>
        </w:tc>
      </w:tr>
      <w:tr w:rsidR="009940FB" w:rsidRPr="00D659AF" w:rsidTr="00381F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242" w:type="dxa"/>
            <w:vMerge/>
            <w:tcBorders>
              <w:left w:val="nil"/>
              <w:bottom w:val="nil"/>
              <w:right w:val="nil"/>
            </w:tcBorders>
            <w:vAlign w:val="center"/>
          </w:tcPr>
          <w:p w:rsidR="009940FB" w:rsidRPr="00EA0439" w:rsidRDefault="009940FB" w:rsidP="006C6EC0">
            <w:pPr>
              <w:pStyle w:val="ListParagraph"/>
              <w:ind w:left="0"/>
              <w:jc w:val="center"/>
              <w:rPr>
                <w:sz w:val="20"/>
                <w:szCs w:val="20"/>
              </w:rPr>
            </w:pPr>
          </w:p>
        </w:tc>
        <w:tc>
          <w:tcPr>
            <w:tcW w:w="1836"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m:oMathPara>
              <m:oMath>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oMath>
            </m:oMathPara>
          </w:p>
        </w:tc>
        <w:tc>
          <w:tcPr>
            <w:tcW w:w="27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r w:rsidRPr="00EA0439">
              <w:rPr>
                <w:sz w:val="20"/>
                <w:szCs w:val="20"/>
                <w:lang w:eastAsia="zh-CN"/>
              </w:rPr>
              <w:t>0.586</w:t>
            </w: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r w:rsidRPr="00EA0439">
              <w:rPr>
                <w:sz w:val="20"/>
                <w:szCs w:val="20"/>
                <w:lang w:eastAsia="zh-CN"/>
              </w:rPr>
              <w:t>0.593</w:t>
            </w: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r w:rsidRPr="00EA0439">
              <w:rPr>
                <w:sz w:val="20"/>
                <w:szCs w:val="20"/>
                <w:lang w:eastAsia="zh-CN"/>
              </w:rPr>
              <w:t>0.603</w:t>
            </w:r>
          </w:p>
        </w:tc>
      </w:tr>
      <w:tr w:rsidR="009940FB" w:rsidRPr="00D659AF" w:rsidTr="00381F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100"/>
        </w:trPr>
        <w:tc>
          <w:tcPr>
            <w:tcW w:w="1242" w:type="dxa"/>
            <w:tcBorders>
              <w:top w:val="nil"/>
              <w:left w:val="nil"/>
              <w:bottom w:val="nil"/>
              <w:right w:val="nil"/>
            </w:tcBorders>
            <w:vAlign w:val="center"/>
          </w:tcPr>
          <w:p w:rsidR="009940FB" w:rsidRPr="00EA0439" w:rsidRDefault="009940FB" w:rsidP="006C6EC0">
            <w:pPr>
              <w:pStyle w:val="ListParagraph"/>
              <w:ind w:left="0"/>
              <w:jc w:val="center"/>
              <w:rPr>
                <w:sz w:val="20"/>
                <w:szCs w:val="20"/>
              </w:rPr>
            </w:pPr>
          </w:p>
        </w:tc>
        <w:tc>
          <w:tcPr>
            <w:tcW w:w="1836"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p>
        </w:tc>
        <w:tc>
          <w:tcPr>
            <w:tcW w:w="27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p>
        </w:tc>
      </w:tr>
      <w:tr w:rsidR="009940FB" w:rsidRPr="00D659AF" w:rsidTr="00381F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242" w:type="dxa"/>
            <w:vMerge w:val="restart"/>
            <w:tcBorders>
              <w:top w:val="nil"/>
              <w:left w:val="nil"/>
              <w:bottom w:val="single" w:sz="4" w:space="0" w:color="auto"/>
              <w:right w:val="nil"/>
            </w:tcBorders>
            <w:vAlign w:val="center"/>
          </w:tcPr>
          <w:p w:rsidR="009940FB" w:rsidRPr="00EA0439" w:rsidRDefault="009940FB" w:rsidP="006C6EC0">
            <w:pPr>
              <w:pStyle w:val="ListParagraph"/>
              <w:ind w:left="0"/>
              <w:jc w:val="center"/>
              <w:rPr>
                <w:sz w:val="20"/>
                <w:szCs w:val="20"/>
              </w:rPr>
            </w:pPr>
            <m:oMathPara>
              <m:oMath>
                <m:r>
                  <w:rPr>
                    <w:rFonts w:ascii="Cambria Math" w:hAnsi="Cambria Math"/>
                    <w:sz w:val="20"/>
                    <w:szCs w:val="20"/>
                  </w:rPr>
                  <m:t>4</m:t>
                </m:r>
                <m:sSub>
                  <m:sSubPr>
                    <m:ctrlPr>
                      <w:rPr>
                        <w:rFonts w:ascii="Cambria Math" w:hAnsi="Cambria Math"/>
                        <w:i/>
                        <w:sz w:val="20"/>
                        <w:szCs w:val="20"/>
                      </w:rPr>
                    </m:ctrlPr>
                  </m:sSubPr>
                  <m:e>
                    <m:acc>
                      <m:accPr>
                        <m:ctrlPr>
                          <w:rPr>
                            <w:rFonts w:ascii="Cambria Math" w:hAnsi="Cambria Math"/>
                            <w:bCs/>
                            <w:i/>
                            <w:iCs/>
                            <w:sz w:val="20"/>
                            <w:szCs w:val="20"/>
                          </w:rPr>
                        </m:ctrlPr>
                      </m:accPr>
                      <m:e>
                        <m:r>
                          <w:rPr>
                            <w:rFonts w:ascii="Cambria Math" w:hAnsi="Cambria Math"/>
                            <w:sz w:val="20"/>
                            <w:szCs w:val="20"/>
                          </w:rPr>
                          <m:t>β</m:t>
                        </m:r>
                      </m:e>
                    </m:acc>
                  </m:e>
                  <m:sub>
                    <m:r>
                      <w:rPr>
                        <w:rFonts w:ascii="Cambria Math" w:hAnsi="Cambria Math"/>
                        <w:sz w:val="20"/>
                        <w:szCs w:val="20"/>
                      </w:rPr>
                      <m:t>1</m:t>
                    </m:r>
                  </m:sub>
                </m:sSub>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i</m:t>
                        </m:r>
                      </m:sub>
                    </m:sSub>
                  </m:e>
                </m:d>
              </m:oMath>
            </m:oMathPara>
          </w:p>
        </w:tc>
        <w:tc>
          <w:tcPr>
            <w:tcW w:w="1836" w:type="dxa"/>
            <w:tcBorders>
              <w:top w:val="nil"/>
              <w:left w:val="nil"/>
              <w:bottom w:val="nil"/>
              <w:right w:val="nil"/>
            </w:tcBorders>
            <w:vAlign w:val="center"/>
          </w:tcPr>
          <w:p w:rsidR="009940FB" w:rsidRPr="00EA0439" w:rsidRDefault="009347B0" w:rsidP="006C6EC0">
            <w:pPr>
              <w:pStyle w:val="ListParagraph"/>
              <w:ind w:left="0"/>
              <w:jc w:val="center"/>
              <w:rPr>
                <w:sz w:val="20"/>
                <w:szCs w:val="20"/>
                <w:lang w:eastAsia="zh-CN"/>
              </w:rPr>
            </w:pPr>
            <m:oMathPara>
              <m:oMath>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oMath>
            </m:oMathPara>
          </w:p>
        </w:tc>
        <w:tc>
          <w:tcPr>
            <w:tcW w:w="27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r w:rsidRPr="00EA0439">
              <w:rPr>
                <w:sz w:val="20"/>
                <w:szCs w:val="20"/>
                <w:lang w:eastAsia="zh-CN"/>
              </w:rPr>
              <w:t>0.588</w:t>
            </w: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r w:rsidRPr="00EA0439">
              <w:rPr>
                <w:sz w:val="20"/>
                <w:szCs w:val="20"/>
                <w:lang w:eastAsia="zh-CN"/>
              </w:rPr>
              <w:t>0.596</w:t>
            </w:r>
          </w:p>
        </w:tc>
        <w:tc>
          <w:tcPr>
            <w:tcW w:w="1440" w:type="dxa"/>
            <w:tcBorders>
              <w:top w:val="nil"/>
              <w:left w:val="nil"/>
              <w:bottom w:val="nil"/>
              <w:right w:val="nil"/>
            </w:tcBorders>
            <w:vAlign w:val="center"/>
          </w:tcPr>
          <w:p w:rsidR="009940FB" w:rsidRPr="00EA0439" w:rsidRDefault="009940FB" w:rsidP="006C6EC0">
            <w:pPr>
              <w:pStyle w:val="ListParagraph"/>
              <w:ind w:left="0"/>
              <w:jc w:val="center"/>
              <w:rPr>
                <w:sz w:val="20"/>
                <w:szCs w:val="20"/>
                <w:lang w:eastAsia="zh-CN"/>
              </w:rPr>
            </w:pPr>
            <w:r w:rsidRPr="00EA0439">
              <w:rPr>
                <w:sz w:val="20"/>
                <w:szCs w:val="20"/>
                <w:lang w:eastAsia="zh-CN"/>
              </w:rPr>
              <w:t>0.601</w:t>
            </w:r>
          </w:p>
        </w:tc>
      </w:tr>
      <w:tr w:rsidR="009940FB" w:rsidRPr="00D659AF" w:rsidTr="00381F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242" w:type="dxa"/>
            <w:vMerge/>
            <w:tcBorders>
              <w:left w:val="nil"/>
              <w:bottom w:val="single" w:sz="4" w:space="0" w:color="auto"/>
              <w:right w:val="nil"/>
            </w:tcBorders>
            <w:vAlign w:val="center"/>
          </w:tcPr>
          <w:p w:rsidR="009940FB" w:rsidRPr="00EA0439" w:rsidRDefault="009940FB" w:rsidP="006C6EC0">
            <w:pPr>
              <w:pStyle w:val="ListParagraph"/>
              <w:ind w:left="0"/>
              <w:jc w:val="center"/>
              <w:rPr>
                <w:sz w:val="20"/>
                <w:szCs w:val="20"/>
              </w:rPr>
            </w:pPr>
          </w:p>
        </w:tc>
        <w:tc>
          <w:tcPr>
            <w:tcW w:w="1836" w:type="dxa"/>
            <w:tcBorders>
              <w:top w:val="nil"/>
              <w:left w:val="nil"/>
              <w:bottom w:val="single" w:sz="4" w:space="0" w:color="auto"/>
              <w:right w:val="nil"/>
            </w:tcBorders>
            <w:vAlign w:val="center"/>
          </w:tcPr>
          <w:p w:rsidR="009940FB" w:rsidRPr="00EA0439" w:rsidRDefault="009940FB" w:rsidP="006C6EC0">
            <w:pPr>
              <w:pStyle w:val="ListParagraph"/>
              <w:ind w:left="0"/>
              <w:jc w:val="center"/>
              <w:rPr>
                <w:sz w:val="20"/>
                <w:szCs w:val="20"/>
                <w:lang w:eastAsia="zh-CN"/>
              </w:rPr>
            </w:pPr>
            <m:oMathPara>
              <m:oMath>
                <m:r>
                  <w:rPr>
                    <w:rFonts w:ascii="Cambria Math" w:hAnsi="Cambria Math"/>
                    <w:sz w:val="20"/>
                    <w:szCs w:val="20"/>
                  </w:rPr>
                  <m:t>2</m:t>
                </m:r>
                <m:sSub>
                  <m:sSubPr>
                    <m:ctrlPr>
                      <w:rPr>
                        <w:rFonts w:ascii="Cambria Math" w:hAnsi="Cambria Math"/>
                        <w:i/>
                        <w:sz w:val="20"/>
                        <w:szCs w:val="20"/>
                      </w:rPr>
                    </m:ctrlPr>
                  </m:sSubPr>
                  <m:e>
                    <m:r>
                      <w:rPr>
                        <w:rFonts w:ascii="Cambria Math" w:hAnsi="Cambria Math"/>
                        <w:sz w:val="20"/>
                        <w:szCs w:val="20"/>
                      </w:rPr>
                      <m:t>α</m:t>
                    </m:r>
                  </m:e>
                  <m:sub>
                    <m:r>
                      <w:rPr>
                        <w:rFonts w:ascii="Cambria Math" w:hAnsi="Cambria Math"/>
                        <w:sz w:val="20"/>
                        <w:szCs w:val="20"/>
                      </w:rPr>
                      <m:t>1</m:t>
                    </m:r>
                  </m:sub>
                </m:sSub>
              </m:oMath>
            </m:oMathPara>
          </w:p>
        </w:tc>
        <w:tc>
          <w:tcPr>
            <w:tcW w:w="270" w:type="dxa"/>
            <w:tcBorders>
              <w:top w:val="nil"/>
              <w:left w:val="nil"/>
              <w:bottom w:val="single" w:sz="4" w:space="0" w:color="auto"/>
              <w:right w:val="nil"/>
            </w:tcBorders>
            <w:vAlign w:val="center"/>
          </w:tcPr>
          <w:p w:rsidR="009940FB" w:rsidRPr="00EA0439" w:rsidRDefault="009940FB" w:rsidP="006C6EC0">
            <w:pPr>
              <w:pStyle w:val="ListParagraph"/>
              <w:ind w:left="0"/>
              <w:jc w:val="center"/>
              <w:rPr>
                <w:sz w:val="20"/>
                <w:szCs w:val="20"/>
                <w:lang w:eastAsia="zh-CN"/>
              </w:rPr>
            </w:pPr>
          </w:p>
        </w:tc>
        <w:tc>
          <w:tcPr>
            <w:tcW w:w="1440" w:type="dxa"/>
            <w:tcBorders>
              <w:top w:val="nil"/>
              <w:left w:val="nil"/>
              <w:bottom w:val="single" w:sz="4" w:space="0" w:color="auto"/>
              <w:right w:val="nil"/>
            </w:tcBorders>
            <w:vAlign w:val="center"/>
          </w:tcPr>
          <w:p w:rsidR="009940FB" w:rsidRPr="00EA0439" w:rsidRDefault="009940FB" w:rsidP="006C6EC0">
            <w:pPr>
              <w:pStyle w:val="ListParagraph"/>
              <w:ind w:left="0"/>
              <w:jc w:val="center"/>
              <w:rPr>
                <w:sz w:val="20"/>
                <w:szCs w:val="20"/>
                <w:lang w:eastAsia="zh-CN"/>
              </w:rPr>
            </w:pPr>
            <w:r w:rsidRPr="00EA0439">
              <w:rPr>
                <w:sz w:val="20"/>
                <w:szCs w:val="20"/>
                <w:lang w:eastAsia="zh-CN"/>
              </w:rPr>
              <w:t>0.980</w:t>
            </w:r>
          </w:p>
        </w:tc>
        <w:tc>
          <w:tcPr>
            <w:tcW w:w="1440" w:type="dxa"/>
            <w:tcBorders>
              <w:top w:val="nil"/>
              <w:left w:val="nil"/>
              <w:bottom w:val="single" w:sz="4" w:space="0" w:color="auto"/>
              <w:right w:val="nil"/>
            </w:tcBorders>
            <w:vAlign w:val="center"/>
          </w:tcPr>
          <w:p w:rsidR="009940FB" w:rsidRPr="00EA0439" w:rsidRDefault="009940FB" w:rsidP="006C6EC0">
            <w:pPr>
              <w:pStyle w:val="ListParagraph"/>
              <w:ind w:left="0"/>
              <w:jc w:val="center"/>
              <w:rPr>
                <w:sz w:val="20"/>
                <w:szCs w:val="20"/>
                <w:lang w:eastAsia="zh-CN"/>
              </w:rPr>
            </w:pPr>
            <w:r w:rsidRPr="00EA0439">
              <w:rPr>
                <w:sz w:val="20"/>
                <w:szCs w:val="20"/>
                <w:lang w:eastAsia="zh-CN"/>
              </w:rPr>
              <w:t>0.986</w:t>
            </w:r>
          </w:p>
        </w:tc>
        <w:tc>
          <w:tcPr>
            <w:tcW w:w="1440" w:type="dxa"/>
            <w:tcBorders>
              <w:top w:val="nil"/>
              <w:left w:val="nil"/>
              <w:bottom w:val="single" w:sz="4" w:space="0" w:color="auto"/>
              <w:right w:val="nil"/>
            </w:tcBorders>
            <w:vAlign w:val="center"/>
          </w:tcPr>
          <w:p w:rsidR="009940FB" w:rsidRPr="00EA0439" w:rsidRDefault="009940FB" w:rsidP="006C6EC0">
            <w:pPr>
              <w:pStyle w:val="ListParagraph"/>
              <w:ind w:left="0"/>
              <w:jc w:val="center"/>
              <w:rPr>
                <w:sz w:val="20"/>
                <w:szCs w:val="20"/>
                <w:lang w:eastAsia="zh-CN"/>
              </w:rPr>
            </w:pPr>
            <w:r w:rsidRPr="00EA0439">
              <w:rPr>
                <w:sz w:val="20"/>
                <w:szCs w:val="20"/>
                <w:lang w:eastAsia="zh-CN"/>
              </w:rPr>
              <w:t>0.986</w:t>
            </w:r>
          </w:p>
        </w:tc>
      </w:tr>
    </w:tbl>
    <w:p w:rsidR="009940FB" w:rsidRDefault="009940FB" w:rsidP="00020992">
      <w:pPr>
        <w:pStyle w:val="BibliographyEntry"/>
      </w:pPr>
    </w:p>
    <w:p w:rsidR="009940FB" w:rsidRDefault="009940FB" w:rsidP="00020992">
      <w:pPr>
        <w:pStyle w:val="BibliographyEntry"/>
      </w:pPr>
      <w:r>
        <w:br w:type="page"/>
      </w:r>
    </w:p>
    <w:p w:rsidR="009940FB" w:rsidRDefault="009940FB" w:rsidP="007A1882">
      <w:pPr>
        <w:pStyle w:val="TableTitle"/>
      </w:pPr>
      <w:bookmarkStart w:id="104" w:name="_Toc297926642"/>
      <w:r>
        <w:lastRenderedPageBreak/>
        <w:t>Table 3. Empirical Type I error rates and statistical power of MR ana</w:t>
      </w:r>
      <w:r w:rsidR="00E217D6">
        <w:t>lysis methods in simulation set-up</w:t>
      </w:r>
      <w:r>
        <w:t xml:space="preserve"> II.</w:t>
      </w:r>
      <w:bookmarkEnd w:id="104"/>
      <w:r>
        <w:t xml:space="preserve"> </w:t>
      </w:r>
    </w:p>
    <w:tbl>
      <w:tblPr>
        <w:tblStyle w:val="TableGrid"/>
        <w:tblW w:w="6030" w:type="dxa"/>
        <w:tblInd w:w="108"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tblPr>
      <w:tblGrid>
        <w:gridCol w:w="1350"/>
        <w:gridCol w:w="270"/>
        <w:gridCol w:w="1530"/>
        <w:gridCol w:w="1440"/>
        <w:gridCol w:w="1440"/>
      </w:tblGrid>
      <w:tr w:rsidR="009940FB" w:rsidTr="00381FEB">
        <w:trPr>
          <w:trHeight w:val="360"/>
        </w:trPr>
        <w:tc>
          <w:tcPr>
            <w:tcW w:w="1350" w:type="dxa"/>
            <w:vMerge w:val="restart"/>
            <w:tcBorders>
              <w:top w:val="single" w:sz="4" w:space="0" w:color="auto"/>
            </w:tcBorders>
            <w:vAlign w:val="center"/>
          </w:tcPr>
          <w:p w:rsidR="009940FB" w:rsidRPr="0012362D" w:rsidRDefault="009940FB" w:rsidP="006C6EC0">
            <w:pPr>
              <w:pStyle w:val="ListParagraph"/>
              <w:ind w:left="0"/>
              <w:jc w:val="center"/>
              <w:rPr>
                <w:sz w:val="20"/>
                <w:szCs w:val="20"/>
              </w:rPr>
            </w:pPr>
            <w:r w:rsidRPr="0012362D">
              <w:rPr>
                <w:sz w:val="20"/>
                <w:szCs w:val="20"/>
              </w:rPr>
              <w:t>IV</w:t>
            </w:r>
          </w:p>
        </w:tc>
        <w:tc>
          <w:tcPr>
            <w:tcW w:w="270" w:type="dxa"/>
            <w:tcBorders>
              <w:top w:val="single" w:sz="4" w:space="0" w:color="auto"/>
              <w:right w:val="nil"/>
            </w:tcBorders>
            <w:vAlign w:val="center"/>
          </w:tcPr>
          <w:p w:rsidR="009940FB" w:rsidRPr="0012362D" w:rsidRDefault="009940FB" w:rsidP="006C6EC0">
            <w:pPr>
              <w:pStyle w:val="ListParagraph"/>
              <w:ind w:left="0"/>
              <w:jc w:val="center"/>
              <w:rPr>
                <w:sz w:val="20"/>
                <w:szCs w:val="20"/>
              </w:rPr>
            </w:pPr>
          </w:p>
        </w:tc>
        <w:tc>
          <w:tcPr>
            <w:tcW w:w="4410" w:type="dxa"/>
            <w:gridSpan w:val="3"/>
            <w:tcBorders>
              <w:top w:val="single" w:sz="4" w:space="0" w:color="auto"/>
              <w:left w:val="nil"/>
              <w:bottom w:val="single" w:sz="4" w:space="0" w:color="auto"/>
            </w:tcBorders>
            <w:vAlign w:val="center"/>
          </w:tcPr>
          <w:p w:rsidR="009940FB" w:rsidRPr="0012362D" w:rsidRDefault="009940FB" w:rsidP="006C6EC0">
            <w:pPr>
              <w:pStyle w:val="ListParagraph"/>
              <w:ind w:left="0"/>
              <w:jc w:val="center"/>
              <w:rPr>
                <w:sz w:val="20"/>
                <w:szCs w:val="20"/>
              </w:rPr>
            </w:pPr>
            <w:r w:rsidRPr="0012362D">
              <w:rPr>
                <w:sz w:val="20"/>
                <w:szCs w:val="20"/>
              </w:rPr>
              <w:t>MR analysis</w:t>
            </w:r>
          </w:p>
        </w:tc>
      </w:tr>
      <w:tr w:rsidR="009940FB" w:rsidTr="00381FEB">
        <w:trPr>
          <w:trHeight w:val="360"/>
        </w:trPr>
        <w:tc>
          <w:tcPr>
            <w:tcW w:w="1350" w:type="dxa"/>
            <w:vMerge/>
            <w:tcBorders>
              <w:bottom w:val="single" w:sz="4" w:space="0" w:color="auto"/>
            </w:tcBorders>
            <w:vAlign w:val="center"/>
          </w:tcPr>
          <w:p w:rsidR="009940FB" w:rsidRPr="0012362D" w:rsidRDefault="009940FB" w:rsidP="006C6EC0">
            <w:pPr>
              <w:pStyle w:val="ListParagraph"/>
              <w:ind w:left="0"/>
              <w:jc w:val="center"/>
              <w:rPr>
                <w:sz w:val="20"/>
                <w:szCs w:val="20"/>
              </w:rPr>
            </w:pPr>
          </w:p>
        </w:tc>
        <w:tc>
          <w:tcPr>
            <w:tcW w:w="270" w:type="dxa"/>
            <w:tcBorders>
              <w:bottom w:val="single" w:sz="4" w:space="0" w:color="auto"/>
              <w:right w:val="nil"/>
            </w:tcBorders>
            <w:vAlign w:val="center"/>
          </w:tcPr>
          <w:p w:rsidR="009940FB" w:rsidRPr="0012362D" w:rsidRDefault="009940FB" w:rsidP="006C6EC0">
            <w:pPr>
              <w:pStyle w:val="ListParagraph"/>
              <w:ind w:left="0"/>
              <w:jc w:val="center"/>
              <w:rPr>
                <w:sz w:val="20"/>
                <w:szCs w:val="20"/>
              </w:rPr>
            </w:pPr>
          </w:p>
        </w:tc>
        <w:tc>
          <w:tcPr>
            <w:tcW w:w="1530" w:type="dxa"/>
            <w:tcBorders>
              <w:top w:val="single" w:sz="4" w:space="0" w:color="auto"/>
              <w:left w:val="nil"/>
              <w:bottom w:val="single" w:sz="4" w:space="0" w:color="auto"/>
            </w:tcBorders>
            <w:vAlign w:val="center"/>
          </w:tcPr>
          <w:p w:rsidR="009940FB" w:rsidRPr="0012362D" w:rsidRDefault="009940FB" w:rsidP="006C6EC0">
            <w:pPr>
              <w:pStyle w:val="ListParagraph"/>
              <w:ind w:left="0"/>
              <w:jc w:val="center"/>
              <w:rPr>
                <w:sz w:val="20"/>
                <w:szCs w:val="20"/>
              </w:rPr>
            </w:pPr>
            <w:r w:rsidRPr="0012362D">
              <w:rPr>
                <w:sz w:val="20"/>
                <w:szCs w:val="20"/>
              </w:rPr>
              <w:t>Baseline 2SRI</w:t>
            </w:r>
          </w:p>
        </w:tc>
        <w:tc>
          <w:tcPr>
            <w:tcW w:w="1440" w:type="dxa"/>
            <w:tcBorders>
              <w:top w:val="single" w:sz="4" w:space="0" w:color="auto"/>
              <w:bottom w:val="single" w:sz="4" w:space="0" w:color="auto"/>
            </w:tcBorders>
            <w:vAlign w:val="center"/>
          </w:tcPr>
          <w:p w:rsidR="009940FB" w:rsidRPr="0012362D" w:rsidRDefault="009940FB" w:rsidP="006C6EC0">
            <w:pPr>
              <w:pStyle w:val="ListParagraph"/>
              <w:ind w:left="0"/>
              <w:jc w:val="center"/>
              <w:rPr>
                <w:sz w:val="20"/>
                <w:szCs w:val="20"/>
              </w:rPr>
            </w:pPr>
            <w:r w:rsidRPr="0012362D">
              <w:rPr>
                <w:sz w:val="20"/>
                <w:szCs w:val="20"/>
              </w:rPr>
              <w:t>PACE+2SRI</w:t>
            </w:r>
          </w:p>
        </w:tc>
        <w:tc>
          <w:tcPr>
            <w:tcW w:w="1440" w:type="dxa"/>
            <w:tcBorders>
              <w:top w:val="single" w:sz="4" w:space="0" w:color="auto"/>
              <w:bottom w:val="single" w:sz="4" w:space="0" w:color="auto"/>
            </w:tcBorders>
            <w:vAlign w:val="center"/>
          </w:tcPr>
          <w:p w:rsidR="009940FB" w:rsidRPr="0012362D" w:rsidRDefault="009940FB" w:rsidP="006C6EC0">
            <w:pPr>
              <w:pStyle w:val="ListParagraph"/>
              <w:ind w:left="0"/>
              <w:jc w:val="center"/>
              <w:rPr>
                <w:sz w:val="20"/>
                <w:szCs w:val="20"/>
              </w:rPr>
            </w:pPr>
            <w:r w:rsidRPr="0012362D">
              <w:rPr>
                <w:sz w:val="20"/>
                <w:szCs w:val="20"/>
              </w:rPr>
              <w:t>PACE+2SFRI</w:t>
            </w:r>
          </w:p>
        </w:tc>
      </w:tr>
      <w:tr w:rsidR="009940FB" w:rsidRPr="00D659AF" w:rsidTr="00381F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6030" w:type="dxa"/>
            <w:gridSpan w:val="5"/>
            <w:tcBorders>
              <w:top w:val="single" w:sz="4" w:space="0" w:color="auto"/>
              <w:left w:val="nil"/>
              <w:bottom w:val="single" w:sz="4" w:space="0" w:color="auto"/>
              <w:right w:val="nil"/>
            </w:tcBorders>
            <w:vAlign w:val="center"/>
          </w:tcPr>
          <w:p w:rsidR="009940FB" w:rsidRDefault="009940FB" w:rsidP="006C6EC0">
            <w:pPr>
              <w:pStyle w:val="ListParagraph"/>
              <w:ind w:left="0"/>
              <w:rPr>
                <w:sz w:val="20"/>
                <w:szCs w:val="20"/>
                <w:lang w:eastAsia="zh-CN"/>
              </w:rPr>
            </w:pPr>
            <w:r w:rsidRPr="0012362D">
              <w:rPr>
                <w:i/>
                <w:sz w:val="20"/>
                <w:szCs w:val="20"/>
              </w:rPr>
              <w:t>Empirical Type I error rate</w:t>
            </w:r>
          </w:p>
        </w:tc>
      </w:tr>
      <w:tr w:rsidR="009940FB" w:rsidRPr="00D659AF" w:rsidTr="00381F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350" w:type="dxa"/>
            <w:tcBorders>
              <w:top w:val="single" w:sz="4" w:space="0" w:color="auto"/>
              <w:left w:val="nil"/>
              <w:bottom w:val="nil"/>
              <w:right w:val="nil"/>
            </w:tcBorders>
            <w:vAlign w:val="center"/>
          </w:tcPr>
          <w:p w:rsidR="009940FB" w:rsidRPr="0012362D" w:rsidRDefault="009940FB" w:rsidP="006C6EC0">
            <w:pPr>
              <w:pStyle w:val="ListParagraph"/>
              <w:ind w:left="0"/>
              <w:jc w:val="center"/>
              <w:rPr>
                <w:sz w:val="20"/>
                <w:szCs w:val="20"/>
                <w:lang w:eastAsia="zh-CN"/>
              </w:rPr>
            </w:pPr>
            <w:r w:rsidRPr="0012362D">
              <w:rPr>
                <w:sz w:val="20"/>
                <w:szCs w:val="20"/>
                <w:lang w:eastAsia="zh-CN"/>
              </w:rPr>
              <w:t>GRS</w:t>
            </w:r>
          </w:p>
        </w:tc>
        <w:tc>
          <w:tcPr>
            <w:tcW w:w="270" w:type="dxa"/>
            <w:tcBorders>
              <w:top w:val="single" w:sz="4" w:space="0" w:color="auto"/>
              <w:left w:val="nil"/>
              <w:bottom w:val="nil"/>
              <w:right w:val="nil"/>
            </w:tcBorders>
            <w:vAlign w:val="center"/>
          </w:tcPr>
          <w:p w:rsidR="009940FB" w:rsidRPr="0012362D" w:rsidRDefault="009940FB" w:rsidP="006C6EC0">
            <w:pPr>
              <w:pStyle w:val="ListParagraph"/>
              <w:ind w:left="0"/>
              <w:jc w:val="center"/>
              <w:rPr>
                <w:sz w:val="20"/>
                <w:szCs w:val="20"/>
                <w:lang w:eastAsia="zh-CN"/>
              </w:rPr>
            </w:pPr>
          </w:p>
        </w:tc>
        <w:tc>
          <w:tcPr>
            <w:tcW w:w="1530" w:type="dxa"/>
            <w:tcBorders>
              <w:top w:val="single" w:sz="4" w:space="0" w:color="auto"/>
              <w:left w:val="nil"/>
              <w:bottom w:val="nil"/>
              <w:right w:val="nil"/>
            </w:tcBorders>
            <w:vAlign w:val="center"/>
          </w:tcPr>
          <w:p w:rsidR="009940FB" w:rsidRPr="0012362D" w:rsidRDefault="009940FB" w:rsidP="006C6EC0">
            <w:pPr>
              <w:pStyle w:val="ListParagraph"/>
              <w:ind w:left="0"/>
              <w:jc w:val="center"/>
              <w:rPr>
                <w:sz w:val="20"/>
                <w:szCs w:val="20"/>
                <w:lang w:eastAsia="zh-CN"/>
              </w:rPr>
            </w:pPr>
            <w:r>
              <w:rPr>
                <w:sz w:val="20"/>
                <w:szCs w:val="20"/>
                <w:lang w:eastAsia="zh-CN"/>
              </w:rPr>
              <w:t>0.041</w:t>
            </w:r>
          </w:p>
        </w:tc>
        <w:tc>
          <w:tcPr>
            <w:tcW w:w="1440" w:type="dxa"/>
            <w:tcBorders>
              <w:top w:val="single" w:sz="4" w:space="0" w:color="auto"/>
              <w:left w:val="nil"/>
              <w:bottom w:val="nil"/>
              <w:right w:val="nil"/>
            </w:tcBorders>
            <w:vAlign w:val="center"/>
          </w:tcPr>
          <w:p w:rsidR="009940FB" w:rsidRPr="0012362D" w:rsidRDefault="009940FB" w:rsidP="006C6EC0">
            <w:pPr>
              <w:pStyle w:val="ListParagraph"/>
              <w:ind w:left="0"/>
              <w:jc w:val="center"/>
              <w:rPr>
                <w:sz w:val="20"/>
                <w:szCs w:val="20"/>
                <w:lang w:eastAsia="zh-CN"/>
              </w:rPr>
            </w:pPr>
            <w:r>
              <w:rPr>
                <w:sz w:val="20"/>
                <w:szCs w:val="20"/>
                <w:lang w:eastAsia="zh-CN"/>
              </w:rPr>
              <w:t>0.041</w:t>
            </w:r>
          </w:p>
        </w:tc>
        <w:tc>
          <w:tcPr>
            <w:tcW w:w="1440" w:type="dxa"/>
            <w:tcBorders>
              <w:top w:val="single" w:sz="4" w:space="0" w:color="auto"/>
              <w:left w:val="nil"/>
              <w:bottom w:val="nil"/>
              <w:right w:val="nil"/>
            </w:tcBorders>
            <w:vAlign w:val="center"/>
          </w:tcPr>
          <w:p w:rsidR="009940FB" w:rsidRPr="0012362D" w:rsidRDefault="009940FB" w:rsidP="006C6EC0">
            <w:pPr>
              <w:pStyle w:val="ListParagraph"/>
              <w:ind w:left="0"/>
              <w:jc w:val="center"/>
              <w:rPr>
                <w:sz w:val="20"/>
                <w:szCs w:val="20"/>
                <w:lang w:eastAsia="zh-CN"/>
              </w:rPr>
            </w:pPr>
            <w:r>
              <w:rPr>
                <w:sz w:val="20"/>
                <w:szCs w:val="20"/>
                <w:lang w:eastAsia="zh-CN"/>
              </w:rPr>
              <w:t>0.046</w:t>
            </w:r>
          </w:p>
        </w:tc>
      </w:tr>
      <w:tr w:rsidR="009940FB" w:rsidRPr="00D659AF" w:rsidTr="00381F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350" w:type="dxa"/>
            <w:tcBorders>
              <w:top w:val="nil"/>
              <w:left w:val="nil"/>
              <w:bottom w:val="single" w:sz="4" w:space="0" w:color="auto"/>
              <w:right w:val="nil"/>
            </w:tcBorders>
            <w:vAlign w:val="center"/>
          </w:tcPr>
          <w:p w:rsidR="009940FB" w:rsidRPr="0012362D" w:rsidRDefault="009940FB" w:rsidP="006C6EC0">
            <w:pPr>
              <w:pStyle w:val="ListParagraph"/>
              <w:ind w:left="0"/>
              <w:jc w:val="center"/>
              <w:rPr>
                <w:sz w:val="20"/>
                <w:szCs w:val="20"/>
                <w:lang w:eastAsia="zh-CN"/>
              </w:rPr>
            </w:pPr>
            <w:r w:rsidRPr="0012362D">
              <w:rPr>
                <w:sz w:val="20"/>
                <w:szCs w:val="20"/>
                <w:lang w:eastAsia="zh-CN"/>
              </w:rPr>
              <w:t>14 SNPs</w:t>
            </w:r>
          </w:p>
        </w:tc>
        <w:tc>
          <w:tcPr>
            <w:tcW w:w="270" w:type="dxa"/>
            <w:tcBorders>
              <w:top w:val="nil"/>
              <w:left w:val="nil"/>
              <w:bottom w:val="single" w:sz="4" w:space="0" w:color="auto"/>
              <w:right w:val="nil"/>
            </w:tcBorders>
            <w:vAlign w:val="center"/>
          </w:tcPr>
          <w:p w:rsidR="009940FB" w:rsidRPr="0012362D" w:rsidRDefault="009940FB" w:rsidP="006C6EC0">
            <w:pPr>
              <w:pStyle w:val="ListParagraph"/>
              <w:ind w:left="0"/>
              <w:jc w:val="center"/>
              <w:rPr>
                <w:sz w:val="20"/>
                <w:szCs w:val="20"/>
                <w:lang w:eastAsia="zh-CN"/>
              </w:rPr>
            </w:pPr>
          </w:p>
        </w:tc>
        <w:tc>
          <w:tcPr>
            <w:tcW w:w="1530" w:type="dxa"/>
            <w:tcBorders>
              <w:top w:val="nil"/>
              <w:left w:val="nil"/>
              <w:bottom w:val="single" w:sz="4" w:space="0" w:color="auto"/>
              <w:right w:val="nil"/>
            </w:tcBorders>
            <w:vAlign w:val="center"/>
          </w:tcPr>
          <w:p w:rsidR="009940FB" w:rsidRPr="0012362D" w:rsidRDefault="009940FB" w:rsidP="006C6EC0">
            <w:pPr>
              <w:pStyle w:val="ListParagraph"/>
              <w:ind w:left="0"/>
              <w:jc w:val="center"/>
              <w:rPr>
                <w:sz w:val="20"/>
                <w:szCs w:val="20"/>
                <w:lang w:eastAsia="zh-CN"/>
              </w:rPr>
            </w:pPr>
            <w:r>
              <w:rPr>
                <w:sz w:val="20"/>
                <w:szCs w:val="20"/>
                <w:lang w:eastAsia="zh-CN"/>
              </w:rPr>
              <w:t>0.059</w:t>
            </w:r>
          </w:p>
        </w:tc>
        <w:tc>
          <w:tcPr>
            <w:tcW w:w="1440" w:type="dxa"/>
            <w:tcBorders>
              <w:top w:val="nil"/>
              <w:left w:val="nil"/>
              <w:bottom w:val="single" w:sz="4" w:space="0" w:color="auto"/>
              <w:right w:val="nil"/>
            </w:tcBorders>
            <w:vAlign w:val="center"/>
          </w:tcPr>
          <w:p w:rsidR="009940FB" w:rsidRPr="0012362D" w:rsidRDefault="009940FB" w:rsidP="006C6EC0">
            <w:pPr>
              <w:pStyle w:val="ListParagraph"/>
              <w:ind w:left="0"/>
              <w:jc w:val="center"/>
              <w:rPr>
                <w:sz w:val="20"/>
                <w:szCs w:val="20"/>
                <w:lang w:eastAsia="zh-CN"/>
              </w:rPr>
            </w:pPr>
            <w:r>
              <w:rPr>
                <w:sz w:val="20"/>
                <w:szCs w:val="20"/>
                <w:lang w:eastAsia="zh-CN"/>
              </w:rPr>
              <w:t>0.056</w:t>
            </w:r>
          </w:p>
        </w:tc>
        <w:tc>
          <w:tcPr>
            <w:tcW w:w="1440" w:type="dxa"/>
            <w:tcBorders>
              <w:top w:val="nil"/>
              <w:left w:val="nil"/>
              <w:bottom w:val="single" w:sz="4" w:space="0" w:color="auto"/>
              <w:right w:val="nil"/>
            </w:tcBorders>
            <w:vAlign w:val="center"/>
          </w:tcPr>
          <w:p w:rsidR="009940FB" w:rsidRPr="0012362D" w:rsidRDefault="009940FB" w:rsidP="006C6EC0">
            <w:pPr>
              <w:pStyle w:val="ListParagraph"/>
              <w:ind w:left="0"/>
              <w:jc w:val="center"/>
              <w:rPr>
                <w:sz w:val="20"/>
                <w:szCs w:val="20"/>
                <w:lang w:eastAsia="zh-CN"/>
              </w:rPr>
            </w:pPr>
            <w:r>
              <w:rPr>
                <w:sz w:val="20"/>
                <w:szCs w:val="20"/>
                <w:lang w:eastAsia="zh-CN"/>
              </w:rPr>
              <w:t>0.053</w:t>
            </w:r>
          </w:p>
        </w:tc>
      </w:tr>
      <w:tr w:rsidR="009940FB" w:rsidRPr="00D659AF" w:rsidTr="00381F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6030" w:type="dxa"/>
            <w:gridSpan w:val="5"/>
            <w:tcBorders>
              <w:top w:val="single" w:sz="4" w:space="0" w:color="auto"/>
              <w:left w:val="nil"/>
              <w:bottom w:val="single" w:sz="4" w:space="0" w:color="auto"/>
              <w:right w:val="nil"/>
            </w:tcBorders>
            <w:vAlign w:val="center"/>
          </w:tcPr>
          <w:p w:rsidR="009940FB" w:rsidRPr="0012362D" w:rsidRDefault="009940FB" w:rsidP="006C6EC0">
            <w:pPr>
              <w:pStyle w:val="ListParagraph"/>
              <w:ind w:left="0"/>
              <w:rPr>
                <w:sz w:val="20"/>
                <w:szCs w:val="20"/>
                <w:lang w:eastAsia="zh-CN"/>
              </w:rPr>
            </w:pPr>
            <w:r>
              <w:rPr>
                <w:i/>
                <w:sz w:val="20"/>
                <w:szCs w:val="20"/>
              </w:rPr>
              <w:t>Empirical statistical power</w:t>
            </w:r>
          </w:p>
        </w:tc>
      </w:tr>
      <w:tr w:rsidR="009940FB" w:rsidRPr="00D659AF" w:rsidTr="00381F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350" w:type="dxa"/>
            <w:tcBorders>
              <w:top w:val="single" w:sz="4" w:space="0" w:color="auto"/>
              <w:left w:val="nil"/>
              <w:bottom w:val="nil"/>
              <w:right w:val="nil"/>
            </w:tcBorders>
            <w:vAlign w:val="center"/>
          </w:tcPr>
          <w:p w:rsidR="009940FB" w:rsidRPr="0012362D" w:rsidRDefault="009940FB" w:rsidP="006C6EC0">
            <w:pPr>
              <w:pStyle w:val="ListParagraph"/>
              <w:ind w:left="0"/>
              <w:jc w:val="center"/>
              <w:rPr>
                <w:sz w:val="20"/>
                <w:szCs w:val="20"/>
                <w:lang w:eastAsia="zh-CN"/>
              </w:rPr>
            </w:pPr>
            <w:r w:rsidRPr="0012362D">
              <w:rPr>
                <w:sz w:val="20"/>
                <w:szCs w:val="20"/>
                <w:lang w:eastAsia="zh-CN"/>
              </w:rPr>
              <w:t>GRS</w:t>
            </w:r>
          </w:p>
        </w:tc>
        <w:tc>
          <w:tcPr>
            <w:tcW w:w="270" w:type="dxa"/>
            <w:tcBorders>
              <w:top w:val="single" w:sz="4" w:space="0" w:color="auto"/>
              <w:left w:val="nil"/>
              <w:bottom w:val="nil"/>
              <w:right w:val="nil"/>
            </w:tcBorders>
            <w:vAlign w:val="center"/>
          </w:tcPr>
          <w:p w:rsidR="009940FB" w:rsidRPr="0012362D" w:rsidRDefault="009940FB" w:rsidP="006C6EC0">
            <w:pPr>
              <w:pStyle w:val="ListParagraph"/>
              <w:ind w:left="0"/>
              <w:jc w:val="center"/>
              <w:rPr>
                <w:sz w:val="20"/>
                <w:szCs w:val="20"/>
                <w:lang w:eastAsia="zh-CN"/>
              </w:rPr>
            </w:pPr>
          </w:p>
        </w:tc>
        <w:tc>
          <w:tcPr>
            <w:tcW w:w="1530" w:type="dxa"/>
            <w:tcBorders>
              <w:top w:val="single" w:sz="4" w:space="0" w:color="auto"/>
              <w:left w:val="nil"/>
              <w:bottom w:val="nil"/>
              <w:right w:val="nil"/>
            </w:tcBorders>
            <w:vAlign w:val="center"/>
          </w:tcPr>
          <w:p w:rsidR="009940FB" w:rsidRPr="0012362D" w:rsidRDefault="009940FB" w:rsidP="006C6EC0">
            <w:pPr>
              <w:pStyle w:val="ListParagraph"/>
              <w:ind w:left="0"/>
              <w:jc w:val="center"/>
              <w:rPr>
                <w:sz w:val="20"/>
                <w:szCs w:val="20"/>
                <w:lang w:eastAsia="zh-CN"/>
              </w:rPr>
            </w:pPr>
            <w:r>
              <w:rPr>
                <w:sz w:val="20"/>
                <w:szCs w:val="20"/>
                <w:lang w:eastAsia="zh-CN"/>
              </w:rPr>
              <w:t>0.18</w:t>
            </w:r>
            <w:r w:rsidRPr="0012362D">
              <w:rPr>
                <w:sz w:val="20"/>
                <w:szCs w:val="20"/>
                <w:lang w:eastAsia="zh-CN"/>
              </w:rPr>
              <w:t>8</w:t>
            </w:r>
          </w:p>
        </w:tc>
        <w:tc>
          <w:tcPr>
            <w:tcW w:w="1440" w:type="dxa"/>
            <w:tcBorders>
              <w:top w:val="single" w:sz="4" w:space="0" w:color="auto"/>
              <w:left w:val="nil"/>
              <w:bottom w:val="nil"/>
              <w:right w:val="nil"/>
            </w:tcBorders>
            <w:vAlign w:val="center"/>
          </w:tcPr>
          <w:p w:rsidR="009940FB" w:rsidRPr="0012362D" w:rsidRDefault="009940FB" w:rsidP="006C6EC0">
            <w:pPr>
              <w:pStyle w:val="ListParagraph"/>
              <w:ind w:left="0"/>
              <w:jc w:val="center"/>
              <w:rPr>
                <w:sz w:val="20"/>
                <w:szCs w:val="20"/>
                <w:lang w:eastAsia="zh-CN"/>
              </w:rPr>
            </w:pPr>
            <w:r>
              <w:rPr>
                <w:sz w:val="20"/>
                <w:szCs w:val="20"/>
                <w:lang w:eastAsia="zh-CN"/>
              </w:rPr>
              <w:t>0.206</w:t>
            </w:r>
          </w:p>
        </w:tc>
        <w:tc>
          <w:tcPr>
            <w:tcW w:w="1440" w:type="dxa"/>
            <w:tcBorders>
              <w:top w:val="single" w:sz="4" w:space="0" w:color="auto"/>
              <w:left w:val="nil"/>
              <w:bottom w:val="nil"/>
              <w:right w:val="nil"/>
            </w:tcBorders>
            <w:vAlign w:val="center"/>
          </w:tcPr>
          <w:p w:rsidR="009940FB" w:rsidRPr="0012362D" w:rsidRDefault="009940FB" w:rsidP="006C6EC0">
            <w:pPr>
              <w:pStyle w:val="ListParagraph"/>
              <w:ind w:left="0"/>
              <w:jc w:val="center"/>
              <w:rPr>
                <w:sz w:val="20"/>
                <w:szCs w:val="20"/>
                <w:lang w:eastAsia="zh-CN"/>
              </w:rPr>
            </w:pPr>
            <w:r>
              <w:rPr>
                <w:sz w:val="20"/>
                <w:szCs w:val="20"/>
                <w:lang w:eastAsia="zh-CN"/>
              </w:rPr>
              <w:t>0.25</w:t>
            </w:r>
            <w:r w:rsidRPr="0012362D">
              <w:rPr>
                <w:sz w:val="20"/>
                <w:szCs w:val="20"/>
                <w:lang w:eastAsia="zh-CN"/>
              </w:rPr>
              <w:t>9</w:t>
            </w:r>
          </w:p>
        </w:tc>
      </w:tr>
      <w:tr w:rsidR="009940FB" w:rsidRPr="00D659AF" w:rsidTr="00381FEB">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350" w:type="dxa"/>
            <w:tcBorders>
              <w:top w:val="nil"/>
              <w:left w:val="nil"/>
              <w:bottom w:val="single" w:sz="4" w:space="0" w:color="auto"/>
              <w:right w:val="nil"/>
            </w:tcBorders>
            <w:vAlign w:val="center"/>
          </w:tcPr>
          <w:p w:rsidR="009940FB" w:rsidRPr="0012362D" w:rsidRDefault="009940FB" w:rsidP="006C6EC0">
            <w:pPr>
              <w:pStyle w:val="ListParagraph"/>
              <w:ind w:left="0"/>
              <w:jc w:val="center"/>
              <w:rPr>
                <w:sz w:val="20"/>
                <w:szCs w:val="20"/>
                <w:lang w:eastAsia="zh-CN"/>
              </w:rPr>
            </w:pPr>
            <w:r w:rsidRPr="0012362D">
              <w:rPr>
                <w:sz w:val="20"/>
                <w:szCs w:val="20"/>
                <w:lang w:eastAsia="zh-CN"/>
              </w:rPr>
              <w:t>14 SNPs</w:t>
            </w:r>
          </w:p>
        </w:tc>
        <w:tc>
          <w:tcPr>
            <w:tcW w:w="270" w:type="dxa"/>
            <w:tcBorders>
              <w:top w:val="nil"/>
              <w:left w:val="nil"/>
              <w:bottom w:val="single" w:sz="4" w:space="0" w:color="auto"/>
              <w:right w:val="nil"/>
            </w:tcBorders>
            <w:vAlign w:val="center"/>
          </w:tcPr>
          <w:p w:rsidR="009940FB" w:rsidRPr="0012362D" w:rsidRDefault="009940FB" w:rsidP="006C6EC0">
            <w:pPr>
              <w:pStyle w:val="ListParagraph"/>
              <w:ind w:left="0"/>
              <w:jc w:val="center"/>
              <w:rPr>
                <w:sz w:val="20"/>
                <w:szCs w:val="20"/>
                <w:lang w:eastAsia="zh-CN"/>
              </w:rPr>
            </w:pPr>
          </w:p>
        </w:tc>
        <w:tc>
          <w:tcPr>
            <w:tcW w:w="1530" w:type="dxa"/>
            <w:tcBorders>
              <w:top w:val="nil"/>
              <w:left w:val="nil"/>
              <w:bottom w:val="single" w:sz="4" w:space="0" w:color="auto"/>
              <w:right w:val="nil"/>
            </w:tcBorders>
            <w:vAlign w:val="center"/>
          </w:tcPr>
          <w:p w:rsidR="009940FB" w:rsidRPr="0012362D" w:rsidRDefault="009940FB" w:rsidP="006C6EC0">
            <w:pPr>
              <w:pStyle w:val="ListParagraph"/>
              <w:ind w:left="0"/>
              <w:jc w:val="center"/>
              <w:rPr>
                <w:sz w:val="20"/>
                <w:szCs w:val="20"/>
                <w:lang w:eastAsia="zh-CN"/>
              </w:rPr>
            </w:pPr>
            <w:r>
              <w:rPr>
                <w:sz w:val="20"/>
                <w:szCs w:val="20"/>
                <w:lang w:eastAsia="zh-CN"/>
              </w:rPr>
              <w:t>0.380</w:t>
            </w:r>
          </w:p>
        </w:tc>
        <w:tc>
          <w:tcPr>
            <w:tcW w:w="1440" w:type="dxa"/>
            <w:tcBorders>
              <w:top w:val="nil"/>
              <w:left w:val="nil"/>
              <w:bottom w:val="single" w:sz="4" w:space="0" w:color="auto"/>
              <w:right w:val="nil"/>
            </w:tcBorders>
            <w:vAlign w:val="center"/>
          </w:tcPr>
          <w:p w:rsidR="009940FB" w:rsidRPr="0012362D" w:rsidRDefault="009940FB" w:rsidP="006C6EC0">
            <w:pPr>
              <w:pStyle w:val="ListParagraph"/>
              <w:ind w:left="0"/>
              <w:jc w:val="center"/>
              <w:rPr>
                <w:sz w:val="20"/>
                <w:szCs w:val="20"/>
                <w:lang w:eastAsia="zh-CN"/>
              </w:rPr>
            </w:pPr>
            <w:r>
              <w:rPr>
                <w:sz w:val="20"/>
                <w:szCs w:val="20"/>
                <w:lang w:eastAsia="zh-CN"/>
              </w:rPr>
              <w:t>0.417</w:t>
            </w:r>
          </w:p>
        </w:tc>
        <w:tc>
          <w:tcPr>
            <w:tcW w:w="1440" w:type="dxa"/>
            <w:tcBorders>
              <w:top w:val="nil"/>
              <w:left w:val="nil"/>
              <w:bottom w:val="single" w:sz="4" w:space="0" w:color="auto"/>
              <w:right w:val="nil"/>
            </w:tcBorders>
            <w:vAlign w:val="center"/>
          </w:tcPr>
          <w:p w:rsidR="009940FB" w:rsidRPr="0012362D" w:rsidRDefault="009940FB" w:rsidP="006C6EC0">
            <w:pPr>
              <w:pStyle w:val="ListParagraph"/>
              <w:ind w:left="0"/>
              <w:jc w:val="center"/>
              <w:rPr>
                <w:sz w:val="20"/>
                <w:szCs w:val="20"/>
                <w:lang w:eastAsia="zh-CN"/>
              </w:rPr>
            </w:pPr>
            <w:r>
              <w:rPr>
                <w:sz w:val="20"/>
                <w:szCs w:val="20"/>
                <w:lang w:eastAsia="zh-CN"/>
              </w:rPr>
              <w:t>0.450</w:t>
            </w:r>
          </w:p>
        </w:tc>
      </w:tr>
    </w:tbl>
    <w:p w:rsidR="009940FB" w:rsidRDefault="009940FB" w:rsidP="00020992">
      <w:pPr>
        <w:pStyle w:val="BibliographyEntry"/>
      </w:pPr>
    </w:p>
    <w:p w:rsidR="009940FB" w:rsidRDefault="009940FB" w:rsidP="00020992">
      <w:pPr>
        <w:pStyle w:val="BibliographyEntry"/>
      </w:pPr>
    </w:p>
    <w:p w:rsidR="009940FB" w:rsidRDefault="009940FB" w:rsidP="007A1882">
      <w:pPr>
        <w:pStyle w:val="TableTitle"/>
      </w:pPr>
      <w:bookmarkStart w:id="105" w:name="_Toc297926643"/>
      <w:r>
        <w:t xml:space="preserve">Table 4. Analysis of the </w:t>
      </w:r>
      <w:r w:rsidR="00D12FA8">
        <w:t xml:space="preserve">causal </w:t>
      </w:r>
      <w:r>
        <w:t>effect of BMI on the risk of T2D and CHD, and the effect of HDL on the risk of CHD using the FHS data.</w:t>
      </w:r>
      <w:bookmarkEnd w:id="105"/>
    </w:p>
    <w:tbl>
      <w:tblPr>
        <w:tblStyle w:val="TableGrid"/>
        <w:tblpPr w:leftFromText="180" w:rightFromText="180" w:vertAnchor="text" w:horzAnchor="page" w:tblpX="1909" w:tblpY="42"/>
        <w:tblW w:w="8478" w:type="dxa"/>
        <w:tblBorders>
          <w:top w:val="single" w:sz="4" w:space="0" w:color="auto"/>
          <w:left w:val="none" w:sz="0" w:space="0" w:color="auto"/>
          <w:bottom w:val="single" w:sz="4" w:space="0" w:color="auto"/>
          <w:right w:val="none" w:sz="0" w:space="0" w:color="auto"/>
          <w:insideH w:val="none" w:sz="0" w:space="0" w:color="auto"/>
          <w:insideV w:val="none" w:sz="0" w:space="0" w:color="auto"/>
        </w:tblBorders>
        <w:tblLayout w:type="fixed"/>
        <w:tblLook w:val="04A0"/>
      </w:tblPr>
      <w:tblGrid>
        <w:gridCol w:w="1008"/>
        <w:gridCol w:w="900"/>
        <w:gridCol w:w="990"/>
        <w:gridCol w:w="990"/>
        <w:gridCol w:w="810"/>
        <w:gridCol w:w="900"/>
        <w:gridCol w:w="270"/>
        <w:gridCol w:w="1350"/>
        <w:gridCol w:w="1260"/>
      </w:tblGrid>
      <w:tr w:rsidR="00BF58EB" w:rsidTr="00CC7B52">
        <w:trPr>
          <w:trHeight w:val="360"/>
        </w:trPr>
        <w:tc>
          <w:tcPr>
            <w:tcW w:w="1008" w:type="dxa"/>
            <w:vMerge w:val="restart"/>
            <w:tcBorders>
              <w:top w:val="single" w:sz="4" w:space="0" w:color="auto"/>
              <w:right w:val="nil"/>
            </w:tcBorders>
            <w:vAlign w:val="center"/>
          </w:tcPr>
          <w:p w:rsidR="00BF58EB" w:rsidRPr="00EA0439" w:rsidRDefault="00BF58EB" w:rsidP="00001E69">
            <w:pPr>
              <w:pStyle w:val="ListParagraph"/>
              <w:ind w:left="0"/>
              <w:jc w:val="center"/>
              <w:rPr>
                <w:sz w:val="20"/>
                <w:szCs w:val="20"/>
              </w:rPr>
            </w:pPr>
            <w:r>
              <w:rPr>
                <w:sz w:val="20"/>
                <w:szCs w:val="20"/>
              </w:rPr>
              <w:t>Exposure</w:t>
            </w:r>
          </w:p>
        </w:tc>
        <w:tc>
          <w:tcPr>
            <w:tcW w:w="900" w:type="dxa"/>
            <w:vMerge w:val="restart"/>
            <w:tcBorders>
              <w:top w:val="single" w:sz="4" w:space="0" w:color="auto"/>
              <w:right w:val="nil"/>
            </w:tcBorders>
            <w:vAlign w:val="center"/>
          </w:tcPr>
          <w:p w:rsidR="00BF58EB" w:rsidRPr="00EA0439" w:rsidRDefault="00BF58EB" w:rsidP="00001E69">
            <w:pPr>
              <w:pStyle w:val="ListParagraph"/>
              <w:ind w:left="0"/>
              <w:jc w:val="center"/>
              <w:rPr>
                <w:sz w:val="20"/>
                <w:szCs w:val="20"/>
              </w:rPr>
            </w:pPr>
            <w:r w:rsidRPr="00EA0439">
              <w:rPr>
                <w:sz w:val="20"/>
                <w:szCs w:val="20"/>
              </w:rPr>
              <w:t>Disease</w:t>
            </w:r>
          </w:p>
        </w:tc>
        <w:tc>
          <w:tcPr>
            <w:tcW w:w="3690" w:type="dxa"/>
            <w:gridSpan w:val="4"/>
            <w:tcBorders>
              <w:top w:val="single" w:sz="4" w:space="0" w:color="auto"/>
              <w:bottom w:val="single" w:sz="4" w:space="0" w:color="auto"/>
            </w:tcBorders>
            <w:vAlign w:val="center"/>
          </w:tcPr>
          <w:p w:rsidR="00BF58EB" w:rsidRPr="00EA0439" w:rsidRDefault="00BF58EB" w:rsidP="00001E69">
            <w:pPr>
              <w:pStyle w:val="ListParagraph"/>
              <w:ind w:left="0"/>
              <w:jc w:val="center"/>
              <w:rPr>
                <w:sz w:val="20"/>
                <w:szCs w:val="20"/>
              </w:rPr>
            </w:pPr>
            <w:r w:rsidRPr="00EA0439">
              <w:rPr>
                <w:sz w:val="20"/>
                <w:szCs w:val="20"/>
              </w:rPr>
              <w:t>MR analysis p-value</w:t>
            </w:r>
          </w:p>
        </w:tc>
        <w:tc>
          <w:tcPr>
            <w:tcW w:w="270" w:type="dxa"/>
            <w:vMerge w:val="restart"/>
            <w:tcBorders>
              <w:top w:val="single" w:sz="4" w:space="0" w:color="auto"/>
              <w:left w:val="nil"/>
            </w:tcBorders>
            <w:vAlign w:val="center"/>
          </w:tcPr>
          <w:p w:rsidR="00BF58EB" w:rsidRPr="00EA0439" w:rsidRDefault="00BF58EB" w:rsidP="00001E69">
            <w:pPr>
              <w:pStyle w:val="ListParagraph"/>
              <w:ind w:left="0"/>
              <w:jc w:val="center"/>
              <w:rPr>
                <w:sz w:val="20"/>
                <w:szCs w:val="20"/>
              </w:rPr>
            </w:pPr>
          </w:p>
        </w:tc>
        <w:tc>
          <w:tcPr>
            <w:tcW w:w="2610" w:type="dxa"/>
            <w:gridSpan w:val="2"/>
            <w:tcBorders>
              <w:top w:val="single" w:sz="4" w:space="0" w:color="auto"/>
              <w:left w:val="nil"/>
              <w:bottom w:val="single" w:sz="4" w:space="0" w:color="auto"/>
            </w:tcBorders>
            <w:vAlign w:val="center"/>
          </w:tcPr>
          <w:p w:rsidR="00BF58EB" w:rsidRPr="00EA0439" w:rsidRDefault="00CC7B52" w:rsidP="00001E69">
            <w:pPr>
              <w:pStyle w:val="ListParagraph"/>
              <w:ind w:left="0"/>
              <w:jc w:val="center"/>
              <w:rPr>
                <w:sz w:val="20"/>
                <w:szCs w:val="20"/>
              </w:rPr>
            </w:pPr>
            <w:r>
              <w:rPr>
                <w:sz w:val="20"/>
                <w:szCs w:val="20"/>
              </w:rPr>
              <w:t>Observation analysis</w:t>
            </w:r>
            <w:r w:rsidR="00BF58EB">
              <w:rPr>
                <w:sz w:val="20"/>
                <w:szCs w:val="20"/>
              </w:rPr>
              <w:t xml:space="preserve"> p-value</w:t>
            </w:r>
          </w:p>
        </w:tc>
      </w:tr>
      <w:tr w:rsidR="00BF58EB" w:rsidTr="00CC7B52">
        <w:trPr>
          <w:trHeight w:val="360"/>
        </w:trPr>
        <w:tc>
          <w:tcPr>
            <w:tcW w:w="1008" w:type="dxa"/>
            <w:vMerge/>
            <w:tcBorders>
              <w:bottom w:val="single" w:sz="4" w:space="0" w:color="auto"/>
              <w:right w:val="nil"/>
            </w:tcBorders>
            <w:vAlign w:val="center"/>
          </w:tcPr>
          <w:p w:rsidR="00BF58EB" w:rsidRPr="00EA0439" w:rsidRDefault="00BF58EB" w:rsidP="00001E69">
            <w:pPr>
              <w:pStyle w:val="ListParagraph"/>
              <w:ind w:left="0"/>
              <w:jc w:val="center"/>
              <w:rPr>
                <w:sz w:val="20"/>
                <w:szCs w:val="20"/>
              </w:rPr>
            </w:pPr>
          </w:p>
        </w:tc>
        <w:tc>
          <w:tcPr>
            <w:tcW w:w="900" w:type="dxa"/>
            <w:vMerge/>
            <w:tcBorders>
              <w:bottom w:val="single" w:sz="4" w:space="0" w:color="auto"/>
              <w:right w:val="nil"/>
            </w:tcBorders>
            <w:vAlign w:val="center"/>
          </w:tcPr>
          <w:p w:rsidR="00BF58EB" w:rsidRPr="00EA0439" w:rsidRDefault="00BF58EB" w:rsidP="00001E69">
            <w:pPr>
              <w:pStyle w:val="ListParagraph"/>
              <w:ind w:left="0"/>
              <w:jc w:val="center"/>
              <w:rPr>
                <w:sz w:val="20"/>
                <w:szCs w:val="20"/>
              </w:rPr>
            </w:pPr>
          </w:p>
        </w:tc>
        <w:tc>
          <w:tcPr>
            <w:tcW w:w="990" w:type="dxa"/>
            <w:tcBorders>
              <w:top w:val="single" w:sz="4" w:space="0" w:color="auto"/>
              <w:bottom w:val="single" w:sz="4" w:space="0" w:color="auto"/>
              <w:right w:val="nil"/>
            </w:tcBorders>
            <w:vAlign w:val="center"/>
          </w:tcPr>
          <w:p w:rsidR="00BF58EB" w:rsidRPr="00EA0439" w:rsidRDefault="00BF58EB" w:rsidP="00001E69">
            <w:pPr>
              <w:pStyle w:val="ListParagraph"/>
              <w:ind w:left="0"/>
              <w:jc w:val="center"/>
              <w:rPr>
                <w:sz w:val="20"/>
                <w:szCs w:val="20"/>
              </w:rPr>
            </w:pPr>
            <w:r>
              <w:rPr>
                <w:sz w:val="20"/>
                <w:szCs w:val="20"/>
              </w:rPr>
              <w:t>IV</w:t>
            </w:r>
          </w:p>
        </w:tc>
        <w:tc>
          <w:tcPr>
            <w:tcW w:w="990" w:type="dxa"/>
            <w:tcBorders>
              <w:top w:val="single" w:sz="4" w:space="0" w:color="auto"/>
              <w:left w:val="nil"/>
              <w:bottom w:val="single" w:sz="4" w:space="0" w:color="auto"/>
            </w:tcBorders>
            <w:vAlign w:val="center"/>
          </w:tcPr>
          <w:p w:rsidR="00BF58EB" w:rsidRPr="00EA0439" w:rsidRDefault="00BF58EB" w:rsidP="00001E69">
            <w:pPr>
              <w:pStyle w:val="ListParagraph"/>
              <w:ind w:left="0"/>
              <w:jc w:val="center"/>
              <w:rPr>
                <w:sz w:val="20"/>
                <w:szCs w:val="20"/>
              </w:rPr>
            </w:pPr>
            <w:r w:rsidRPr="00EA0439">
              <w:rPr>
                <w:sz w:val="20"/>
                <w:szCs w:val="20"/>
              </w:rPr>
              <w:t>Baseline 2SRI</w:t>
            </w:r>
          </w:p>
        </w:tc>
        <w:tc>
          <w:tcPr>
            <w:tcW w:w="810" w:type="dxa"/>
            <w:tcBorders>
              <w:top w:val="single" w:sz="4" w:space="0" w:color="auto"/>
              <w:bottom w:val="single" w:sz="4" w:space="0" w:color="auto"/>
            </w:tcBorders>
            <w:vAlign w:val="center"/>
          </w:tcPr>
          <w:p w:rsidR="00BF58EB" w:rsidRPr="00EA0439" w:rsidRDefault="00BF58EB" w:rsidP="00001E69">
            <w:pPr>
              <w:pStyle w:val="ListParagraph"/>
              <w:ind w:left="0"/>
              <w:jc w:val="center"/>
              <w:rPr>
                <w:sz w:val="20"/>
                <w:szCs w:val="20"/>
              </w:rPr>
            </w:pPr>
            <w:r w:rsidRPr="00EA0439">
              <w:rPr>
                <w:sz w:val="20"/>
                <w:szCs w:val="20"/>
              </w:rPr>
              <w:t>PACE+2SRI</w:t>
            </w:r>
          </w:p>
        </w:tc>
        <w:tc>
          <w:tcPr>
            <w:tcW w:w="900" w:type="dxa"/>
            <w:tcBorders>
              <w:top w:val="single" w:sz="4" w:space="0" w:color="auto"/>
              <w:bottom w:val="single" w:sz="4" w:space="0" w:color="auto"/>
            </w:tcBorders>
            <w:vAlign w:val="center"/>
          </w:tcPr>
          <w:p w:rsidR="00BF58EB" w:rsidRPr="00EA0439" w:rsidRDefault="00BF58EB" w:rsidP="00001E69">
            <w:pPr>
              <w:pStyle w:val="ListParagraph"/>
              <w:ind w:left="0"/>
              <w:jc w:val="center"/>
              <w:rPr>
                <w:sz w:val="20"/>
                <w:szCs w:val="20"/>
              </w:rPr>
            </w:pPr>
            <w:r w:rsidRPr="00EA0439">
              <w:rPr>
                <w:sz w:val="20"/>
                <w:szCs w:val="20"/>
              </w:rPr>
              <w:t>PACE</w:t>
            </w:r>
            <w:r>
              <w:rPr>
                <w:sz w:val="20"/>
                <w:szCs w:val="20"/>
              </w:rPr>
              <w:t xml:space="preserve"> </w:t>
            </w:r>
            <w:r w:rsidRPr="00EA0439">
              <w:rPr>
                <w:sz w:val="20"/>
                <w:szCs w:val="20"/>
              </w:rPr>
              <w:t>+2SFRI</w:t>
            </w:r>
          </w:p>
        </w:tc>
        <w:tc>
          <w:tcPr>
            <w:tcW w:w="270" w:type="dxa"/>
            <w:vMerge/>
            <w:tcBorders>
              <w:bottom w:val="single" w:sz="4" w:space="0" w:color="auto"/>
            </w:tcBorders>
            <w:vAlign w:val="center"/>
          </w:tcPr>
          <w:p w:rsidR="00BF58EB" w:rsidRPr="00EA0439" w:rsidRDefault="00BF58EB" w:rsidP="00001E69">
            <w:pPr>
              <w:pStyle w:val="ListParagraph"/>
              <w:ind w:left="0"/>
              <w:jc w:val="center"/>
              <w:rPr>
                <w:sz w:val="20"/>
                <w:szCs w:val="20"/>
              </w:rPr>
            </w:pPr>
          </w:p>
        </w:tc>
        <w:tc>
          <w:tcPr>
            <w:tcW w:w="1350" w:type="dxa"/>
            <w:tcBorders>
              <w:top w:val="single" w:sz="4" w:space="0" w:color="auto"/>
              <w:bottom w:val="single" w:sz="4" w:space="0" w:color="auto"/>
            </w:tcBorders>
            <w:vAlign w:val="center"/>
          </w:tcPr>
          <w:p w:rsidR="00BF58EB" w:rsidRPr="00EA0439" w:rsidRDefault="00BF58EB" w:rsidP="00001E69">
            <w:pPr>
              <w:pStyle w:val="ListParagraph"/>
              <w:ind w:left="0"/>
              <w:jc w:val="center"/>
              <w:rPr>
                <w:sz w:val="20"/>
                <w:szCs w:val="20"/>
              </w:rPr>
            </w:pPr>
            <w:r>
              <w:rPr>
                <w:sz w:val="20"/>
                <w:szCs w:val="20"/>
              </w:rPr>
              <w:t>Baseline</w:t>
            </w:r>
          </w:p>
        </w:tc>
        <w:tc>
          <w:tcPr>
            <w:tcW w:w="1260" w:type="dxa"/>
            <w:tcBorders>
              <w:top w:val="single" w:sz="4" w:space="0" w:color="auto"/>
              <w:bottom w:val="single" w:sz="4" w:space="0" w:color="auto"/>
            </w:tcBorders>
            <w:vAlign w:val="center"/>
          </w:tcPr>
          <w:p w:rsidR="00BF58EB" w:rsidRPr="004E6BD7" w:rsidRDefault="00BF58EB" w:rsidP="00001E69">
            <w:pPr>
              <w:pStyle w:val="ListParagraph"/>
              <w:ind w:left="0"/>
              <w:jc w:val="center"/>
              <w:rPr>
                <w:sz w:val="20"/>
                <w:szCs w:val="20"/>
                <w:vertAlign w:val="superscript"/>
              </w:rPr>
            </w:pPr>
            <w:proofErr w:type="spellStart"/>
            <w:r>
              <w:rPr>
                <w:sz w:val="20"/>
                <w:szCs w:val="20"/>
              </w:rPr>
              <w:t>PACE</w:t>
            </w:r>
            <w:r>
              <w:rPr>
                <w:sz w:val="20"/>
                <w:szCs w:val="20"/>
                <w:vertAlign w:val="superscript"/>
              </w:rPr>
              <w:t>a</w:t>
            </w:r>
            <w:proofErr w:type="spellEnd"/>
          </w:p>
        </w:tc>
      </w:tr>
      <w:tr w:rsidR="00BF58EB" w:rsidRPr="00D659AF" w:rsidTr="00CC7B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008" w:type="dxa"/>
            <w:vMerge w:val="restart"/>
            <w:tcBorders>
              <w:top w:val="nil"/>
              <w:left w:val="nil"/>
              <w:right w:val="nil"/>
            </w:tcBorders>
            <w:vAlign w:val="center"/>
          </w:tcPr>
          <w:p w:rsidR="00BF58EB" w:rsidRPr="00EA0439" w:rsidRDefault="00BF58EB" w:rsidP="00001E69">
            <w:pPr>
              <w:pStyle w:val="ListParagraph"/>
              <w:ind w:left="0"/>
              <w:jc w:val="center"/>
              <w:rPr>
                <w:sz w:val="20"/>
                <w:szCs w:val="20"/>
              </w:rPr>
            </w:pPr>
            <w:r>
              <w:rPr>
                <w:sz w:val="20"/>
                <w:szCs w:val="20"/>
              </w:rPr>
              <w:t>BMI</w:t>
            </w:r>
          </w:p>
        </w:tc>
        <w:tc>
          <w:tcPr>
            <w:tcW w:w="900" w:type="dxa"/>
            <w:vMerge w:val="restart"/>
            <w:tcBorders>
              <w:top w:val="nil"/>
              <w:left w:val="nil"/>
              <w:bottom w:val="nil"/>
              <w:right w:val="nil"/>
            </w:tcBorders>
            <w:vAlign w:val="center"/>
          </w:tcPr>
          <w:p w:rsidR="00BF58EB" w:rsidRPr="00EA0439" w:rsidRDefault="00BF58EB" w:rsidP="00001E69">
            <w:pPr>
              <w:pStyle w:val="ListParagraph"/>
              <w:ind w:left="0"/>
              <w:jc w:val="center"/>
              <w:rPr>
                <w:sz w:val="20"/>
                <w:szCs w:val="20"/>
              </w:rPr>
            </w:pPr>
            <w:r w:rsidRPr="00EA0439">
              <w:rPr>
                <w:sz w:val="20"/>
                <w:szCs w:val="20"/>
              </w:rPr>
              <w:t>T2D</w:t>
            </w:r>
          </w:p>
        </w:tc>
        <w:tc>
          <w:tcPr>
            <w:tcW w:w="990" w:type="dxa"/>
            <w:tcBorders>
              <w:top w:val="nil"/>
              <w:left w:val="nil"/>
              <w:bottom w:val="nil"/>
              <w:right w:val="nil"/>
            </w:tcBorders>
            <w:vAlign w:val="center"/>
          </w:tcPr>
          <w:p w:rsidR="00BF58EB" w:rsidRPr="00EA0439" w:rsidRDefault="00BF58EB" w:rsidP="00001E69">
            <w:pPr>
              <w:pStyle w:val="ListParagraph"/>
              <w:ind w:left="0"/>
              <w:jc w:val="center"/>
              <w:rPr>
                <w:sz w:val="20"/>
                <w:szCs w:val="20"/>
                <w:lang w:eastAsia="zh-CN"/>
              </w:rPr>
            </w:pPr>
            <w:r w:rsidRPr="00EA0439">
              <w:rPr>
                <w:sz w:val="20"/>
                <w:szCs w:val="20"/>
                <w:lang w:eastAsia="zh-CN"/>
              </w:rPr>
              <w:t>GRS</w:t>
            </w:r>
          </w:p>
        </w:tc>
        <w:tc>
          <w:tcPr>
            <w:tcW w:w="990" w:type="dxa"/>
            <w:tcBorders>
              <w:top w:val="nil"/>
              <w:left w:val="nil"/>
              <w:bottom w:val="nil"/>
              <w:right w:val="nil"/>
            </w:tcBorders>
            <w:vAlign w:val="center"/>
          </w:tcPr>
          <w:p w:rsidR="00BF58EB" w:rsidRPr="00EA0439" w:rsidRDefault="00BF58EB" w:rsidP="00001E69">
            <w:pPr>
              <w:pStyle w:val="ListParagraph"/>
              <w:ind w:left="0"/>
              <w:jc w:val="center"/>
              <w:rPr>
                <w:sz w:val="20"/>
                <w:szCs w:val="20"/>
                <w:lang w:eastAsia="zh-CN"/>
              </w:rPr>
            </w:pPr>
            <w:r w:rsidRPr="00EA0439">
              <w:rPr>
                <w:sz w:val="20"/>
                <w:szCs w:val="20"/>
                <w:lang w:eastAsia="zh-CN"/>
              </w:rPr>
              <w:t>0.014</w:t>
            </w:r>
          </w:p>
        </w:tc>
        <w:tc>
          <w:tcPr>
            <w:tcW w:w="810" w:type="dxa"/>
            <w:tcBorders>
              <w:top w:val="nil"/>
              <w:left w:val="nil"/>
              <w:bottom w:val="nil"/>
              <w:right w:val="nil"/>
            </w:tcBorders>
            <w:vAlign w:val="center"/>
          </w:tcPr>
          <w:p w:rsidR="00BF58EB" w:rsidRPr="00EA0439" w:rsidRDefault="00BF58EB" w:rsidP="00001E69">
            <w:pPr>
              <w:pStyle w:val="ListParagraph"/>
              <w:ind w:left="0"/>
              <w:jc w:val="center"/>
              <w:rPr>
                <w:sz w:val="20"/>
                <w:szCs w:val="20"/>
                <w:lang w:eastAsia="zh-CN"/>
              </w:rPr>
            </w:pPr>
            <w:r w:rsidRPr="00EA0439">
              <w:rPr>
                <w:sz w:val="20"/>
                <w:szCs w:val="20"/>
                <w:lang w:eastAsia="zh-CN"/>
              </w:rPr>
              <w:t>0.008</w:t>
            </w:r>
          </w:p>
        </w:tc>
        <w:tc>
          <w:tcPr>
            <w:tcW w:w="900" w:type="dxa"/>
            <w:tcBorders>
              <w:top w:val="nil"/>
              <w:left w:val="nil"/>
              <w:bottom w:val="nil"/>
              <w:right w:val="nil"/>
            </w:tcBorders>
            <w:vAlign w:val="center"/>
          </w:tcPr>
          <w:p w:rsidR="00BF58EB" w:rsidRPr="00EA0439" w:rsidRDefault="00BF58EB" w:rsidP="00001E69">
            <w:pPr>
              <w:pStyle w:val="ListParagraph"/>
              <w:ind w:left="0"/>
              <w:jc w:val="center"/>
              <w:rPr>
                <w:sz w:val="20"/>
                <w:szCs w:val="20"/>
                <w:lang w:eastAsia="zh-CN"/>
              </w:rPr>
            </w:pPr>
            <w:r w:rsidRPr="00EA0439">
              <w:rPr>
                <w:sz w:val="20"/>
                <w:szCs w:val="20"/>
                <w:lang w:eastAsia="zh-CN"/>
              </w:rPr>
              <w:t>0.057</w:t>
            </w:r>
          </w:p>
        </w:tc>
        <w:tc>
          <w:tcPr>
            <w:tcW w:w="270" w:type="dxa"/>
            <w:tcBorders>
              <w:top w:val="nil"/>
              <w:left w:val="nil"/>
              <w:bottom w:val="nil"/>
              <w:right w:val="nil"/>
            </w:tcBorders>
            <w:vAlign w:val="center"/>
          </w:tcPr>
          <w:p w:rsidR="00BF58EB" w:rsidRPr="00EA0439" w:rsidRDefault="00BF58EB" w:rsidP="00001E69">
            <w:pPr>
              <w:pStyle w:val="ListParagraph"/>
              <w:ind w:left="0"/>
              <w:jc w:val="center"/>
              <w:rPr>
                <w:sz w:val="20"/>
                <w:szCs w:val="20"/>
                <w:lang w:eastAsia="zh-CN"/>
              </w:rPr>
            </w:pPr>
          </w:p>
        </w:tc>
        <w:tc>
          <w:tcPr>
            <w:tcW w:w="1350" w:type="dxa"/>
            <w:vMerge w:val="restart"/>
            <w:tcBorders>
              <w:top w:val="nil"/>
              <w:left w:val="nil"/>
              <w:right w:val="nil"/>
            </w:tcBorders>
            <w:vAlign w:val="center"/>
          </w:tcPr>
          <w:p w:rsidR="00BF58EB" w:rsidRPr="00EA0439" w:rsidRDefault="00BF58EB" w:rsidP="00001E69">
            <w:pPr>
              <w:pStyle w:val="ListParagraph"/>
              <w:ind w:left="0"/>
              <w:jc w:val="center"/>
              <w:rPr>
                <w:sz w:val="20"/>
                <w:szCs w:val="20"/>
                <w:lang w:eastAsia="zh-CN"/>
              </w:rPr>
            </w:pPr>
            <w:r>
              <w:rPr>
                <w:sz w:val="20"/>
                <w:szCs w:val="20"/>
                <w:lang w:eastAsia="zh-CN"/>
              </w:rPr>
              <w:t>&lt; 2E-16</w:t>
            </w:r>
          </w:p>
        </w:tc>
        <w:tc>
          <w:tcPr>
            <w:tcW w:w="1260" w:type="dxa"/>
            <w:vMerge w:val="restart"/>
            <w:tcBorders>
              <w:top w:val="nil"/>
              <w:left w:val="nil"/>
              <w:right w:val="nil"/>
            </w:tcBorders>
            <w:vAlign w:val="center"/>
          </w:tcPr>
          <w:p w:rsidR="00BF58EB" w:rsidRPr="00EA0439" w:rsidRDefault="00BF58EB" w:rsidP="00001E69">
            <w:pPr>
              <w:pStyle w:val="ListParagraph"/>
              <w:ind w:left="0"/>
              <w:jc w:val="center"/>
              <w:rPr>
                <w:sz w:val="20"/>
                <w:szCs w:val="20"/>
                <w:lang w:eastAsia="zh-CN"/>
              </w:rPr>
            </w:pPr>
            <w:r>
              <w:rPr>
                <w:sz w:val="20"/>
                <w:szCs w:val="20"/>
                <w:lang w:eastAsia="zh-CN"/>
              </w:rPr>
              <w:t>&lt; 2E-16</w:t>
            </w:r>
          </w:p>
        </w:tc>
      </w:tr>
      <w:tr w:rsidR="00BF58EB" w:rsidRPr="00D659AF" w:rsidTr="00CC7B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008" w:type="dxa"/>
            <w:vMerge/>
            <w:tcBorders>
              <w:left w:val="nil"/>
              <w:bottom w:val="nil"/>
              <w:right w:val="nil"/>
            </w:tcBorders>
            <w:vAlign w:val="center"/>
          </w:tcPr>
          <w:p w:rsidR="00BF58EB" w:rsidRPr="00EA0439" w:rsidRDefault="00BF58EB" w:rsidP="00001E69">
            <w:pPr>
              <w:pStyle w:val="ListParagraph"/>
              <w:ind w:left="0"/>
              <w:jc w:val="center"/>
              <w:rPr>
                <w:sz w:val="20"/>
                <w:szCs w:val="20"/>
              </w:rPr>
            </w:pPr>
          </w:p>
        </w:tc>
        <w:tc>
          <w:tcPr>
            <w:tcW w:w="900" w:type="dxa"/>
            <w:vMerge/>
            <w:tcBorders>
              <w:left w:val="nil"/>
              <w:bottom w:val="nil"/>
              <w:right w:val="nil"/>
            </w:tcBorders>
            <w:vAlign w:val="center"/>
          </w:tcPr>
          <w:p w:rsidR="00BF58EB" w:rsidRPr="00EA0439" w:rsidRDefault="00BF58EB" w:rsidP="00001E69">
            <w:pPr>
              <w:pStyle w:val="ListParagraph"/>
              <w:ind w:left="0"/>
              <w:jc w:val="center"/>
              <w:rPr>
                <w:sz w:val="20"/>
                <w:szCs w:val="20"/>
              </w:rPr>
            </w:pPr>
          </w:p>
        </w:tc>
        <w:tc>
          <w:tcPr>
            <w:tcW w:w="990" w:type="dxa"/>
            <w:tcBorders>
              <w:top w:val="nil"/>
              <w:left w:val="nil"/>
              <w:bottom w:val="nil"/>
              <w:right w:val="nil"/>
            </w:tcBorders>
            <w:vAlign w:val="center"/>
          </w:tcPr>
          <w:p w:rsidR="00BF58EB" w:rsidRPr="00EA0439" w:rsidRDefault="00BF58EB" w:rsidP="00001E69">
            <w:pPr>
              <w:pStyle w:val="ListParagraph"/>
              <w:ind w:left="0"/>
              <w:jc w:val="center"/>
              <w:rPr>
                <w:sz w:val="20"/>
                <w:szCs w:val="20"/>
                <w:lang w:eastAsia="zh-CN"/>
              </w:rPr>
            </w:pPr>
            <w:r w:rsidRPr="00EA0439">
              <w:rPr>
                <w:sz w:val="20"/>
                <w:szCs w:val="20"/>
                <w:lang w:eastAsia="zh-CN"/>
              </w:rPr>
              <w:t>14 SNPs</w:t>
            </w:r>
          </w:p>
        </w:tc>
        <w:tc>
          <w:tcPr>
            <w:tcW w:w="990" w:type="dxa"/>
            <w:tcBorders>
              <w:top w:val="nil"/>
              <w:left w:val="nil"/>
              <w:bottom w:val="nil"/>
              <w:right w:val="nil"/>
            </w:tcBorders>
            <w:vAlign w:val="center"/>
          </w:tcPr>
          <w:p w:rsidR="00BF58EB" w:rsidRPr="00EA0439" w:rsidRDefault="00BF58EB" w:rsidP="00001E69">
            <w:pPr>
              <w:pStyle w:val="ListParagraph"/>
              <w:ind w:left="0"/>
              <w:jc w:val="center"/>
              <w:rPr>
                <w:sz w:val="20"/>
                <w:szCs w:val="20"/>
                <w:lang w:eastAsia="zh-CN"/>
              </w:rPr>
            </w:pPr>
            <w:r w:rsidRPr="00EA0439">
              <w:rPr>
                <w:sz w:val="20"/>
                <w:szCs w:val="20"/>
                <w:lang w:eastAsia="zh-CN"/>
              </w:rPr>
              <w:t>0.061</w:t>
            </w:r>
          </w:p>
        </w:tc>
        <w:tc>
          <w:tcPr>
            <w:tcW w:w="810" w:type="dxa"/>
            <w:tcBorders>
              <w:top w:val="nil"/>
              <w:left w:val="nil"/>
              <w:bottom w:val="nil"/>
              <w:right w:val="nil"/>
            </w:tcBorders>
            <w:vAlign w:val="center"/>
          </w:tcPr>
          <w:p w:rsidR="00BF58EB" w:rsidRPr="00EA0439" w:rsidRDefault="00BF58EB" w:rsidP="00001E69">
            <w:pPr>
              <w:pStyle w:val="ListParagraph"/>
              <w:ind w:left="0"/>
              <w:jc w:val="center"/>
              <w:rPr>
                <w:sz w:val="20"/>
                <w:szCs w:val="20"/>
                <w:lang w:eastAsia="zh-CN"/>
              </w:rPr>
            </w:pPr>
            <w:r w:rsidRPr="00EA0439">
              <w:rPr>
                <w:sz w:val="20"/>
                <w:szCs w:val="20"/>
                <w:lang w:eastAsia="zh-CN"/>
              </w:rPr>
              <w:t>0.026</w:t>
            </w:r>
          </w:p>
        </w:tc>
        <w:tc>
          <w:tcPr>
            <w:tcW w:w="900" w:type="dxa"/>
            <w:tcBorders>
              <w:top w:val="nil"/>
              <w:left w:val="nil"/>
              <w:bottom w:val="nil"/>
              <w:right w:val="nil"/>
            </w:tcBorders>
            <w:vAlign w:val="center"/>
          </w:tcPr>
          <w:p w:rsidR="00BF58EB" w:rsidRPr="00EA0439" w:rsidRDefault="00BF58EB" w:rsidP="00001E69">
            <w:pPr>
              <w:pStyle w:val="ListParagraph"/>
              <w:ind w:left="0"/>
              <w:jc w:val="center"/>
              <w:rPr>
                <w:sz w:val="20"/>
                <w:szCs w:val="20"/>
                <w:lang w:eastAsia="zh-CN"/>
              </w:rPr>
            </w:pPr>
            <w:r w:rsidRPr="00EA0439">
              <w:rPr>
                <w:sz w:val="20"/>
                <w:szCs w:val="20"/>
                <w:lang w:eastAsia="zh-CN"/>
              </w:rPr>
              <w:t>0.089</w:t>
            </w:r>
          </w:p>
        </w:tc>
        <w:tc>
          <w:tcPr>
            <w:tcW w:w="270" w:type="dxa"/>
            <w:tcBorders>
              <w:top w:val="nil"/>
              <w:left w:val="nil"/>
              <w:bottom w:val="nil"/>
              <w:right w:val="nil"/>
            </w:tcBorders>
            <w:vAlign w:val="center"/>
          </w:tcPr>
          <w:p w:rsidR="00BF58EB" w:rsidRPr="00EA0439" w:rsidRDefault="00BF58EB" w:rsidP="00001E69">
            <w:pPr>
              <w:pStyle w:val="ListParagraph"/>
              <w:ind w:left="0"/>
              <w:jc w:val="center"/>
              <w:rPr>
                <w:sz w:val="20"/>
                <w:szCs w:val="20"/>
                <w:lang w:eastAsia="zh-CN"/>
              </w:rPr>
            </w:pPr>
          </w:p>
        </w:tc>
        <w:tc>
          <w:tcPr>
            <w:tcW w:w="1350" w:type="dxa"/>
            <w:vMerge/>
            <w:tcBorders>
              <w:left w:val="nil"/>
              <w:bottom w:val="nil"/>
              <w:right w:val="nil"/>
            </w:tcBorders>
            <w:vAlign w:val="center"/>
          </w:tcPr>
          <w:p w:rsidR="00BF58EB" w:rsidRPr="00EA0439" w:rsidRDefault="00BF58EB" w:rsidP="00001E69">
            <w:pPr>
              <w:pStyle w:val="ListParagraph"/>
              <w:ind w:left="0"/>
              <w:jc w:val="center"/>
              <w:rPr>
                <w:sz w:val="20"/>
                <w:szCs w:val="20"/>
                <w:lang w:eastAsia="zh-CN"/>
              </w:rPr>
            </w:pPr>
          </w:p>
        </w:tc>
        <w:tc>
          <w:tcPr>
            <w:tcW w:w="1260" w:type="dxa"/>
            <w:vMerge/>
            <w:tcBorders>
              <w:left w:val="nil"/>
              <w:bottom w:val="nil"/>
              <w:right w:val="nil"/>
            </w:tcBorders>
            <w:vAlign w:val="center"/>
          </w:tcPr>
          <w:p w:rsidR="00BF58EB" w:rsidRPr="00EA0439" w:rsidRDefault="00BF58EB" w:rsidP="00001E69">
            <w:pPr>
              <w:pStyle w:val="ListParagraph"/>
              <w:ind w:left="0"/>
              <w:jc w:val="center"/>
              <w:rPr>
                <w:sz w:val="20"/>
                <w:szCs w:val="20"/>
                <w:lang w:eastAsia="zh-CN"/>
              </w:rPr>
            </w:pPr>
          </w:p>
        </w:tc>
      </w:tr>
      <w:tr w:rsidR="00BF58EB" w:rsidRPr="00D659AF" w:rsidTr="00CC7B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008" w:type="dxa"/>
            <w:vMerge w:val="restart"/>
            <w:tcBorders>
              <w:top w:val="single" w:sz="4" w:space="0" w:color="auto"/>
              <w:left w:val="nil"/>
              <w:right w:val="nil"/>
            </w:tcBorders>
            <w:vAlign w:val="center"/>
          </w:tcPr>
          <w:p w:rsidR="00BF58EB" w:rsidRPr="00EA0439" w:rsidRDefault="00BF58EB" w:rsidP="00001E69">
            <w:pPr>
              <w:pStyle w:val="ListParagraph"/>
              <w:ind w:left="0"/>
              <w:jc w:val="center"/>
              <w:rPr>
                <w:sz w:val="20"/>
                <w:szCs w:val="20"/>
              </w:rPr>
            </w:pPr>
            <w:r>
              <w:rPr>
                <w:sz w:val="20"/>
                <w:szCs w:val="20"/>
              </w:rPr>
              <w:t>BMI</w:t>
            </w:r>
          </w:p>
        </w:tc>
        <w:tc>
          <w:tcPr>
            <w:tcW w:w="900" w:type="dxa"/>
            <w:vMerge w:val="restart"/>
            <w:tcBorders>
              <w:top w:val="single" w:sz="4" w:space="0" w:color="auto"/>
              <w:left w:val="nil"/>
              <w:bottom w:val="single" w:sz="4" w:space="0" w:color="auto"/>
              <w:right w:val="nil"/>
            </w:tcBorders>
            <w:vAlign w:val="center"/>
          </w:tcPr>
          <w:p w:rsidR="00BF58EB" w:rsidRPr="00EA0439" w:rsidRDefault="00BF58EB" w:rsidP="00001E69">
            <w:pPr>
              <w:pStyle w:val="ListParagraph"/>
              <w:ind w:left="0"/>
              <w:jc w:val="center"/>
              <w:rPr>
                <w:sz w:val="20"/>
                <w:szCs w:val="20"/>
              </w:rPr>
            </w:pPr>
            <w:r w:rsidRPr="00EA0439">
              <w:rPr>
                <w:sz w:val="20"/>
                <w:szCs w:val="20"/>
              </w:rPr>
              <w:t>CHD</w:t>
            </w:r>
          </w:p>
        </w:tc>
        <w:tc>
          <w:tcPr>
            <w:tcW w:w="990" w:type="dxa"/>
            <w:tcBorders>
              <w:top w:val="single" w:sz="4" w:space="0" w:color="auto"/>
              <w:left w:val="nil"/>
              <w:bottom w:val="nil"/>
              <w:right w:val="nil"/>
            </w:tcBorders>
            <w:vAlign w:val="center"/>
          </w:tcPr>
          <w:p w:rsidR="00BF58EB" w:rsidRPr="00EA0439" w:rsidRDefault="00BF58EB" w:rsidP="00001E69">
            <w:pPr>
              <w:pStyle w:val="ListParagraph"/>
              <w:ind w:left="0"/>
              <w:jc w:val="center"/>
              <w:rPr>
                <w:sz w:val="20"/>
                <w:szCs w:val="20"/>
                <w:lang w:eastAsia="zh-CN"/>
              </w:rPr>
            </w:pPr>
            <w:r w:rsidRPr="00EA0439">
              <w:rPr>
                <w:sz w:val="20"/>
                <w:szCs w:val="20"/>
                <w:lang w:eastAsia="zh-CN"/>
              </w:rPr>
              <w:t>GRS</w:t>
            </w:r>
          </w:p>
        </w:tc>
        <w:tc>
          <w:tcPr>
            <w:tcW w:w="990" w:type="dxa"/>
            <w:tcBorders>
              <w:top w:val="single" w:sz="4" w:space="0" w:color="auto"/>
              <w:left w:val="nil"/>
              <w:bottom w:val="nil"/>
              <w:right w:val="nil"/>
            </w:tcBorders>
            <w:vAlign w:val="center"/>
          </w:tcPr>
          <w:p w:rsidR="00BF58EB" w:rsidRPr="00EA0439" w:rsidRDefault="00BF58EB" w:rsidP="00001E69">
            <w:pPr>
              <w:pStyle w:val="ListParagraph"/>
              <w:ind w:left="0"/>
              <w:jc w:val="center"/>
              <w:rPr>
                <w:sz w:val="20"/>
                <w:szCs w:val="20"/>
                <w:lang w:eastAsia="zh-CN"/>
              </w:rPr>
            </w:pPr>
            <w:r w:rsidRPr="00EA0439">
              <w:rPr>
                <w:sz w:val="20"/>
                <w:szCs w:val="20"/>
                <w:lang w:eastAsia="zh-CN"/>
              </w:rPr>
              <w:t>0.396</w:t>
            </w:r>
          </w:p>
        </w:tc>
        <w:tc>
          <w:tcPr>
            <w:tcW w:w="810" w:type="dxa"/>
            <w:tcBorders>
              <w:top w:val="single" w:sz="4" w:space="0" w:color="auto"/>
              <w:left w:val="nil"/>
              <w:bottom w:val="nil"/>
              <w:right w:val="nil"/>
            </w:tcBorders>
            <w:vAlign w:val="center"/>
          </w:tcPr>
          <w:p w:rsidR="00BF58EB" w:rsidRPr="00EA0439" w:rsidRDefault="00BF58EB" w:rsidP="00001E69">
            <w:pPr>
              <w:pStyle w:val="ListParagraph"/>
              <w:ind w:left="0"/>
              <w:jc w:val="center"/>
              <w:rPr>
                <w:sz w:val="20"/>
                <w:szCs w:val="20"/>
                <w:lang w:eastAsia="zh-CN"/>
              </w:rPr>
            </w:pPr>
            <w:r w:rsidRPr="00EA0439">
              <w:rPr>
                <w:sz w:val="20"/>
                <w:szCs w:val="20"/>
                <w:lang w:eastAsia="zh-CN"/>
              </w:rPr>
              <w:t>0.397</w:t>
            </w:r>
          </w:p>
        </w:tc>
        <w:tc>
          <w:tcPr>
            <w:tcW w:w="900" w:type="dxa"/>
            <w:tcBorders>
              <w:top w:val="single" w:sz="4" w:space="0" w:color="auto"/>
              <w:left w:val="nil"/>
              <w:bottom w:val="nil"/>
              <w:right w:val="nil"/>
            </w:tcBorders>
            <w:vAlign w:val="center"/>
          </w:tcPr>
          <w:p w:rsidR="00BF58EB" w:rsidRPr="00EA0439" w:rsidRDefault="00BF58EB" w:rsidP="00001E69">
            <w:pPr>
              <w:pStyle w:val="ListParagraph"/>
              <w:ind w:left="0"/>
              <w:jc w:val="center"/>
              <w:rPr>
                <w:sz w:val="20"/>
                <w:szCs w:val="20"/>
                <w:lang w:eastAsia="zh-CN"/>
              </w:rPr>
            </w:pPr>
            <w:r w:rsidRPr="00EA0439">
              <w:rPr>
                <w:sz w:val="20"/>
                <w:szCs w:val="20"/>
                <w:lang w:eastAsia="zh-CN"/>
              </w:rPr>
              <w:t>0.510</w:t>
            </w:r>
          </w:p>
        </w:tc>
        <w:tc>
          <w:tcPr>
            <w:tcW w:w="270" w:type="dxa"/>
            <w:tcBorders>
              <w:top w:val="single" w:sz="4" w:space="0" w:color="auto"/>
              <w:left w:val="nil"/>
              <w:bottom w:val="nil"/>
              <w:right w:val="nil"/>
            </w:tcBorders>
            <w:vAlign w:val="center"/>
          </w:tcPr>
          <w:p w:rsidR="00BF58EB" w:rsidRPr="00EA0439" w:rsidRDefault="00BF58EB" w:rsidP="00001E69">
            <w:pPr>
              <w:pStyle w:val="ListParagraph"/>
              <w:ind w:left="0"/>
              <w:jc w:val="center"/>
              <w:rPr>
                <w:sz w:val="20"/>
                <w:szCs w:val="20"/>
                <w:lang w:eastAsia="zh-CN"/>
              </w:rPr>
            </w:pPr>
          </w:p>
        </w:tc>
        <w:tc>
          <w:tcPr>
            <w:tcW w:w="1350" w:type="dxa"/>
            <w:vMerge w:val="restart"/>
            <w:tcBorders>
              <w:top w:val="single" w:sz="4" w:space="0" w:color="auto"/>
              <w:left w:val="nil"/>
              <w:right w:val="nil"/>
            </w:tcBorders>
            <w:vAlign w:val="center"/>
          </w:tcPr>
          <w:p w:rsidR="00BF58EB" w:rsidRPr="00EA0439" w:rsidRDefault="00BF58EB" w:rsidP="00001E69">
            <w:pPr>
              <w:pStyle w:val="ListParagraph"/>
              <w:ind w:left="0"/>
              <w:jc w:val="center"/>
              <w:rPr>
                <w:sz w:val="20"/>
                <w:szCs w:val="20"/>
                <w:lang w:eastAsia="zh-CN"/>
              </w:rPr>
            </w:pPr>
            <w:r>
              <w:rPr>
                <w:sz w:val="20"/>
                <w:szCs w:val="20"/>
                <w:lang w:eastAsia="zh-CN"/>
              </w:rPr>
              <w:t>0.005</w:t>
            </w:r>
          </w:p>
        </w:tc>
        <w:tc>
          <w:tcPr>
            <w:tcW w:w="1260" w:type="dxa"/>
            <w:vMerge w:val="restart"/>
            <w:tcBorders>
              <w:top w:val="single" w:sz="4" w:space="0" w:color="auto"/>
              <w:left w:val="nil"/>
              <w:right w:val="nil"/>
            </w:tcBorders>
            <w:vAlign w:val="center"/>
          </w:tcPr>
          <w:p w:rsidR="00BF58EB" w:rsidRPr="00EA0439" w:rsidRDefault="00BF58EB" w:rsidP="00001E69">
            <w:pPr>
              <w:pStyle w:val="ListParagraph"/>
              <w:ind w:left="0"/>
              <w:jc w:val="center"/>
              <w:rPr>
                <w:sz w:val="20"/>
                <w:szCs w:val="20"/>
                <w:lang w:eastAsia="zh-CN"/>
              </w:rPr>
            </w:pPr>
            <w:r>
              <w:rPr>
                <w:sz w:val="20"/>
                <w:szCs w:val="20"/>
                <w:lang w:eastAsia="zh-CN"/>
              </w:rPr>
              <w:t>0.708</w:t>
            </w:r>
          </w:p>
        </w:tc>
      </w:tr>
      <w:tr w:rsidR="00BF58EB" w:rsidRPr="00D659AF" w:rsidTr="00CC7B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008" w:type="dxa"/>
            <w:vMerge/>
            <w:tcBorders>
              <w:left w:val="nil"/>
              <w:bottom w:val="single" w:sz="4" w:space="0" w:color="auto"/>
              <w:right w:val="nil"/>
            </w:tcBorders>
            <w:vAlign w:val="center"/>
          </w:tcPr>
          <w:p w:rsidR="00BF58EB" w:rsidRPr="00EA0439" w:rsidRDefault="00BF58EB" w:rsidP="00001E69">
            <w:pPr>
              <w:pStyle w:val="ListParagraph"/>
              <w:ind w:left="0"/>
              <w:jc w:val="center"/>
              <w:rPr>
                <w:sz w:val="20"/>
                <w:szCs w:val="20"/>
              </w:rPr>
            </w:pPr>
          </w:p>
        </w:tc>
        <w:tc>
          <w:tcPr>
            <w:tcW w:w="900" w:type="dxa"/>
            <w:vMerge/>
            <w:tcBorders>
              <w:left w:val="nil"/>
              <w:bottom w:val="single" w:sz="4" w:space="0" w:color="auto"/>
              <w:right w:val="nil"/>
            </w:tcBorders>
            <w:vAlign w:val="center"/>
          </w:tcPr>
          <w:p w:rsidR="00BF58EB" w:rsidRPr="00EA0439" w:rsidRDefault="00BF58EB" w:rsidP="00001E69">
            <w:pPr>
              <w:pStyle w:val="ListParagraph"/>
              <w:ind w:left="0"/>
              <w:jc w:val="center"/>
              <w:rPr>
                <w:sz w:val="20"/>
                <w:szCs w:val="20"/>
              </w:rPr>
            </w:pPr>
          </w:p>
        </w:tc>
        <w:tc>
          <w:tcPr>
            <w:tcW w:w="990" w:type="dxa"/>
            <w:tcBorders>
              <w:top w:val="nil"/>
              <w:left w:val="nil"/>
              <w:bottom w:val="single" w:sz="4" w:space="0" w:color="auto"/>
              <w:right w:val="nil"/>
            </w:tcBorders>
            <w:vAlign w:val="center"/>
          </w:tcPr>
          <w:p w:rsidR="00BF58EB" w:rsidRPr="00EA0439" w:rsidRDefault="00BF58EB" w:rsidP="00001E69">
            <w:pPr>
              <w:pStyle w:val="ListParagraph"/>
              <w:ind w:left="0"/>
              <w:jc w:val="center"/>
              <w:rPr>
                <w:sz w:val="20"/>
                <w:szCs w:val="20"/>
                <w:lang w:eastAsia="zh-CN"/>
              </w:rPr>
            </w:pPr>
            <w:r w:rsidRPr="00EA0439">
              <w:rPr>
                <w:sz w:val="20"/>
                <w:szCs w:val="20"/>
                <w:lang w:eastAsia="zh-CN"/>
              </w:rPr>
              <w:t>14 SNPs</w:t>
            </w:r>
          </w:p>
        </w:tc>
        <w:tc>
          <w:tcPr>
            <w:tcW w:w="990" w:type="dxa"/>
            <w:tcBorders>
              <w:top w:val="nil"/>
              <w:left w:val="nil"/>
              <w:bottom w:val="single" w:sz="4" w:space="0" w:color="auto"/>
              <w:right w:val="nil"/>
            </w:tcBorders>
            <w:vAlign w:val="center"/>
          </w:tcPr>
          <w:p w:rsidR="00BF58EB" w:rsidRPr="00EA0439" w:rsidRDefault="00BF58EB" w:rsidP="00001E69">
            <w:pPr>
              <w:pStyle w:val="ListParagraph"/>
              <w:ind w:left="0"/>
              <w:jc w:val="center"/>
              <w:rPr>
                <w:sz w:val="20"/>
                <w:szCs w:val="20"/>
                <w:lang w:eastAsia="zh-CN"/>
              </w:rPr>
            </w:pPr>
            <w:r w:rsidRPr="00EA0439">
              <w:rPr>
                <w:sz w:val="20"/>
                <w:szCs w:val="20"/>
                <w:lang w:eastAsia="zh-CN"/>
              </w:rPr>
              <w:t>0.438</w:t>
            </w:r>
          </w:p>
        </w:tc>
        <w:tc>
          <w:tcPr>
            <w:tcW w:w="810" w:type="dxa"/>
            <w:tcBorders>
              <w:top w:val="nil"/>
              <w:left w:val="nil"/>
              <w:bottom w:val="single" w:sz="4" w:space="0" w:color="auto"/>
              <w:right w:val="nil"/>
            </w:tcBorders>
            <w:vAlign w:val="center"/>
          </w:tcPr>
          <w:p w:rsidR="00BF58EB" w:rsidRPr="00EA0439" w:rsidRDefault="00BF58EB" w:rsidP="00001E69">
            <w:pPr>
              <w:pStyle w:val="ListParagraph"/>
              <w:ind w:left="0"/>
              <w:jc w:val="center"/>
              <w:rPr>
                <w:sz w:val="20"/>
                <w:szCs w:val="20"/>
                <w:lang w:eastAsia="zh-CN"/>
              </w:rPr>
            </w:pPr>
            <w:r w:rsidRPr="00EA0439">
              <w:rPr>
                <w:sz w:val="20"/>
                <w:szCs w:val="20"/>
                <w:lang w:eastAsia="zh-CN"/>
              </w:rPr>
              <w:t>0.467</w:t>
            </w:r>
          </w:p>
        </w:tc>
        <w:tc>
          <w:tcPr>
            <w:tcW w:w="900" w:type="dxa"/>
            <w:tcBorders>
              <w:top w:val="nil"/>
              <w:left w:val="nil"/>
              <w:bottom w:val="single" w:sz="4" w:space="0" w:color="auto"/>
              <w:right w:val="nil"/>
            </w:tcBorders>
            <w:vAlign w:val="center"/>
          </w:tcPr>
          <w:p w:rsidR="00BF58EB" w:rsidRPr="00EA0439" w:rsidRDefault="00BF58EB" w:rsidP="00001E69">
            <w:pPr>
              <w:pStyle w:val="ListParagraph"/>
              <w:ind w:left="0"/>
              <w:jc w:val="center"/>
              <w:rPr>
                <w:sz w:val="20"/>
                <w:szCs w:val="20"/>
                <w:lang w:eastAsia="zh-CN"/>
              </w:rPr>
            </w:pPr>
            <w:r w:rsidRPr="00EA0439">
              <w:rPr>
                <w:sz w:val="20"/>
                <w:szCs w:val="20"/>
                <w:lang w:eastAsia="zh-CN"/>
              </w:rPr>
              <w:t>0.532</w:t>
            </w:r>
          </w:p>
        </w:tc>
        <w:tc>
          <w:tcPr>
            <w:tcW w:w="270" w:type="dxa"/>
            <w:tcBorders>
              <w:top w:val="nil"/>
              <w:left w:val="nil"/>
              <w:bottom w:val="single" w:sz="4" w:space="0" w:color="auto"/>
              <w:right w:val="nil"/>
            </w:tcBorders>
            <w:vAlign w:val="center"/>
          </w:tcPr>
          <w:p w:rsidR="00BF58EB" w:rsidRPr="00EA0439" w:rsidRDefault="00BF58EB" w:rsidP="00001E69">
            <w:pPr>
              <w:pStyle w:val="ListParagraph"/>
              <w:ind w:left="0"/>
              <w:jc w:val="center"/>
              <w:rPr>
                <w:sz w:val="20"/>
                <w:szCs w:val="20"/>
                <w:lang w:eastAsia="zh-CN"/>
              </w:rPr>
            </w:pPr>
          </w:p>
        </w:tc>
        <w:tc>
          <w:tcPr>
            <w:tcW w:w="1350" w:type="dxa"/>
            <w:vMerge/>
            <w:tcBorders>
              <w:left w:val="nil"/>
              <w:bottom w:val="single" w:sz="4" w:space="0" w:color="auto"/>
              <w:right w:val="nil"/>
            </w:tcBorders>
            <w:vAlign w:val="center"/>
          </w:tcPr>
          <w:p w:rsidR="00BF58EB" w:rsidRPr="00EA0439" w:rsidRDefault="00BF58EB" w:rsidP="00001E69">
            <w:pPr>
              <w:pStyle w:val="ListParagraph"/>
              <w:ind w:left="0"/>
              <w:jc w:val="center"/>
              <w:rPr>
                <w:sz w:val="20"/>
                <w:szCs w:val="20"/>
                <w:lang w:eastAsia="zh-CN"/>
              </w:rPr>
            </w:pPr>
          </w:p>
        </w:tc>
        <w:tc>
          <w:tcPr>
            <w:tcW w:w="1260" w:type="dxa"/>
            <w:vMerge/>
            <w:tcBorders>
              <w:left w:val="nil"/>
              <w:bottom w:val="single" w:sz="4" w:space="0" w:color="auto"/>
              <w:right w:val="nil"/>
            </w:tcBorders>
            <w:vAlign w:val="center"/>
          </w:tcPr>
          <w:p w:rsidR="00BF58EB" w:rsidRPr="00EA0439" w:rsidRDefault="00BF58EB" w:rsidP="00001E69">
            <w:pPr>
              <w:pStyle w:val="ListParagraph"/>
              <w:ind w:left="0"/>
              <w:jc w:val="center"/>
              <w:rPr>
                <w:sz w:val="20"/>
                <w:szCs w:val="20"/>
                <w:lang w:eastAsia="zh-CN"/>
              </w:rPr>
            </w:pPr>
          </w:p>
        </w:tc>
      </w:tr>
      <w:tr w:rsidR="00BF58EB" w:rsidRPr="00D659AF" w:rsidTr="00CC7B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008" w:type="dxa"/>
            <w:vMerge w:val="restart"/>
            <w:tcBorders>
              <w:top w:val="single" w:sz="4" w:space="0" w:color="auto"/>
              <w:left w:val="nil"/>
              <w:right w:val="nil"/>
            </w:tcBorders>
            <w:vAlign w:val="center"/>
          </w:tcPr>
          <w:p w:rsidR="00BF58EB" w:rsidRPr="00EA0439" w:rsidRDefault="00BF58EB" w:rsidP="00001E69">
            <w:pPr>
              <w:pStyle w:val="ListParagraph"/>
              <w:ind w:left="0"/>
              <w:jc w:val="center"/>
              <w:rPr>
                <w:sz w:val="20"/>
                <w:szCs w:val="20"/>
              </w:rPr>
            </w:pPr>
            <w:r>
              <w:rPr>
                <w:sz w:val="20"/>
                <w:szCs w:val="20"/>
              </w:rPr>
              <w:t>HDL</w:t>
            </w:r>
          </w:p>
        </w:tc>
        <w:tc>
          <w:tcPr>
            <w:tcW w:w="900" w:type="dxa"/>
            <w:vMerge w:val="restart"/>
            <w:tcBorders>
              <w:top w:val="single" w:sz="4" w:space="0" w:color="auto"/>
              <w:left w:val="nil"/>
              <w:right w:val="nil"/>
            </w:tcBorders>
            <w:vAlign w:val="center"/>
          </w:tcPr>
          <w:p w:rsidR="00BF58EB" w:rsidRPr="00EA0439" w:rsidRDefault="00BF58EB" w:rsidP="00001E69">
            <w:pPr>
              <w:pStyle w:val="ListParagraph"/>
              <w:ind w:left="0"/>
              <w:jc w:val="center"/>
              <w:rPr>
                <w:sz w:val="20"/>
                <w:szCs w:val="20"/>
              </w:rPr>
            </w:pPr>
            <w:r>
              <w:rPr>
                <w:sz w:val="20"/>
                <w:szCs w:val="20"/>
              </w:rPr>
              <w:t>CHD</w:t>
            </w:r>
          </w:p>
        </w:tc>
        <w:tc>
          <w:tcPr>
            <w:tcW w:w="990" w:type="dxa"/>
            <w:tcBorders>
              <w:top w:val="single" w:sz="4" w:space="0" w:color="auto"/>
              <w:left w:val="nil"/>
              <w:bottom w:val="nil"/>
              <w:right w:val="nil"/>
            </w:tcBorders>
            <w:vAlign w:val="center"/>
          </w:tcPr>
          <w:p w:rsidR="00BF58EB" w:rsidRPr="00EA0439" w:rsidRDefault="00BF58EB" w:rsidP="00001E69">
            <w:pPr>
              <w:pStyle w:val="ListParagraph"/>
              <w:ind w:left="0"/>
              <w:jc w:val="center"/>
              <w:rPr>
                <w:sz w:val="20"/>
                <w:szCs w:val="20"/>
                <w:lang w:eastAsia="zh-CN"/>
              </w:rPr>
            </w:pPr>
            <w:r w:rsidRPr="00EA0439">
              <w:rPr>
                <w:sz w:val="20"/>
                <w:szCs w:val="20"/>
                <w:lang w:eastAsia="zh-CN"/>
              </w:rPr>
              <w:t>GRS</w:t>
            </w:r>
          </w:p>
        </w:tc>
        <w:tc>
          <w:tcPr>
            <w:tcW w:w="990" w:type="dxa"/>
            <w:tcBorders>
              <w:top w:val="single" w:sz="4" w:space="0" w:color="auto"/>
              <w:left w:val="nil"/>
              <w:bottom w:val="nil"/>
              <w:right w:val="nil"/>
            </w:tcBorders>
            <w:vAlign w:val="center"/>
          </w:tcPr>
          <w:p w:rsidR="00BF58EB" w:rsidRPr="00EA0439" w:rsidRDefault="00BF58EB" w:rsidP="00001E69">
            <w:pPr>
              <w:pStyle w:val="ListParagraph"/>
              <w:ind w:left="0"/>
              <w:jc w:val="center"/>
              <w:rPr>
                <w:sz w:val="20"/>
                <w:szCs w:val="20"/>
                <w:lang w:eastAsia="zh-CN"/>
              </w:rPr>
            </w:pPr>
            <w:r>
              <w:rPr>
                <w:sz w:val="20"/>
                <w:szCs w:val="20"/>
                <w:lang w:eastAsia="zh-CN"/>
              </w:rPr>
              <w:t>0.518</w:t>
            </w:r>
          </w:p>
        </w:tc>
        <w:tc>
          <w:tcPr>
            <w:tcW w:w="810" w:type="dxa"/>
            <w:tcBorders>
              <w:top w:val="single" w:sz="4" w:space="0" w:color="auto"/>
              <w:left w:val="nil"/>
              <w:bottom w:val="nil"/>
              <w:right w:val="nil"/>
            </w:tcBorders>
            <w:vAlign w:val="center"/>
          </w:tcPr>
          <w:p w:rsidR="00BF58EB" w:rsidRPr="00EA0439" w:rsidRDefault="00BF58EB" w:rsidP="00001E69">
            <w:pPr>
              <w:pStyle w:val="ListParagraph"/>
              <w:ind w:left="0"/>
              <w:jc w:val="center"/>
              <w:rPr>
                <w:sz w:val="20"/>
                <w:szCs w:val="20"/>
                <w:lang w:eastAsia="zh-CN"/>
              </w:rPr>
            </w:pPr>
            <w:r>
              <w:rPr>
                <w:sz w:val="20"/>
                <w:szCs w:val="20"/>
                <w:lang w:eastAsia="zh-CN"/>
              </w:rPr>
              <w:t>0.531</w:t>
            </w:r>
          </w:p>
        </w:tc>
        <w:tc>
          <w:tcPr>
            <w:tcW w:w="900" w:type="dxa"/>
            <w:tcBorders>
              <w:top w:val="single" w:sz="4" w:space="0" w:color="auto"/>
              <w:left w:val="nil"/>
              <w:bottom w:val="nil"/>
              <w:right w:val="nil"/>
            </w:tcBorders>
            <w:vAlign w:val="center"/>
          </w:tcPr>
          <w:p w:rsidR="00BF58EB" w:rsidRPr="00EA0439" w:rsidRDefault="00BF58EB" w:rsidP="00001E69">
            <w:pPr>
              <w:pStyle w:val="ListParagraph"/>
              <w:ind w:left="0"/>
              <w:jc w:val="center"/>
              <w:rPr>
                <w:sz w:val="20"/>
                <w:szCs w:val="20"/>
                <w:lang w:eastAsia="zh-CN"/>
              </w:rPr>
            </w:pPr>
            <w:r>
              <w:rPr>
                <w:sz w:val="20"/>
                <w:szCs w:val="20"/>
                <w:lang w:eastAsia="zh-CN"/>
              </w:rPr>
              <w:t>0.239</w:t>
            </w:r>
          </w:p>
        </w:tc>
        <w:tc>
          <w:tcPr>
            <w:tcW w:w="270" w:type="dxa"/>
            <w:tcBorders>
              <w:top w:val="single" w:sz="4" w:space="0" w:color="auto"/>
              <w:left w:val="nil"/>
              <w:bottom w:val="nil"/>
              <w:right w:val="nil"/>
            </w:tcBorders>
            <w:vAlign w:val="center"/>
          </w:tcPr>
          <w:p w:rsidR="00BF58EB" w:rsidRPr="00EA0439" w:rsidRDefault="00BF58EB" w:rsidP="00001E69">
            <w:pPr>
              <w:pStyle w:val="ListParagraph"/>
              <w:ind w:left="0"/>
              <w:jc w:val="center"/>
              <w:rPr>
                <w:sz w:val="20"/>
                <w:szCs w:val="20"/>
                <w:lang w:eastAsia="zh-CN"/>
              </w:rPr>
            </w:pPr>
          </w:p>
        </w:tc>
        <w:tc>
          <w:tcPr>
            <w:tcW w:w="1350" w:type="dxa"/>
            <w:vMerge w:val="restart"/>
            <w:tcBorders>
              <w:top w:val="single" w:sz="4" w:space="0" w:color="auto"/>
              <w:left w:val="nil"/>
              <w:right w:val="nil"/>
            </w:tcBorders>
            <w:vAlign w:val="center"/>
          </w:tcPr>
          <w:p w:rsidR="00BF58EB" w:rsidRPr="00EA0439" w:rsidRDefault="00BF58EB" w:rsidP="00001E69">
            <w:pPr>
              <w:pStyle w:val="ListParagraph"/>
              <w:ind w:left="0"/>
              <w:jc w:val="center"/>
              <w:rPr>
                <w:sz w:val="20"/>
                <w:szCs w:val="20"/>
                <w:lang w:eastAsia="zh-CN"/>
              </w:rPr>
            </w:pPr>
            <w:r>
              <w:rPr>
                <w:sz w:val="20"/>
                <w:szCs w:val="20"/>
                <w:lang w:eastAsia="zh-CN"/>
              </w:rPr>
              <w:t>0.114</w:t>
            </w:r>
          </w:p>
        </w:tc>
        <w:tc>
          <w:tcPr>
            <w:tcW w:w="1260" w:type="dxa"/>
            <w:vMerge w:val="restart"/>
            <w:tcBorders>
              <w:top w:val="single" w:sz="4" w:space="0" w:color="auto"/>
              <w:left w:val="nil"/>
              <w:right w:val="nil"/>
            </w:tcBorders>
            <w:vAlign w:val="center"/>
          </w:tcPr>
          <w:p w:rsidR="00BF58EB" w:rsidRPr="00EA0439" w:rsidRDefault="00BF58EB" w:rsidP="00001E69">
            <w:pPr>
              <w:pStyle w:val="ListParagraph"/>
              <w:ind w:left="0"/>
              <w:jc w:val="center"/>
              <w:rPr>
                <w:sz w:val="20"/>
                <w:szCs w:val="20"/>
                <w:lang w:eastAsia="zh-CN"/>
              </w:rPr>
            </w:pPr>
            <w:r>
              <w:rPr>
                <w:sz w:val="20"/>
                <w:szCs w:val="20"/>
                <w:lang w:eastAsia="zh-CN"/>
              </w:rPr>
              <w:t>0.005</w:t>
            </w:r>
          </w:p>
        </w:tc>
      </w:tr>
      <w:tr w:rsidR="00BF58EB" w:rsidRPr="00D659AF" w:rsidTr="00CC7B52">
        <w:tblPrEx>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Ex>
        <w:trPr>
          <w:trHeight w:val="360"/>
        </w:trPr>
        <w:tc>
          <w:tcPr>
            <w:tcW w:w="1008" w:type="dxa"/>
            <w:vMerge/>
            <w:tcBorders>
              <w:left w:val="nil"/>
              <w:bottom w:val="single" w:sz="4" w:space="0" w:color="auto"/>
              <w:right w:val="nil"/>
            </w:tcBorders>
            <w:vAlign w:val="center"/>
          </w:tcPr>
          <w:p w:rsidR="00BF58EB" w:rsidRPr="00EA0439" w:rsidRDefault="00BF58EB" w:rsidP="00001E69">
            <w:pPr>
              <w:pStyle w:val="ListParagraph"/>
              <w:ind w:left="0"/>
              <w:jc w:val="center"/>
              <w:rPr>
                <w:sz w:val="20"/>
                <w:szCs w:val="20"/>
              </w:rPr>
            </w:pPr>
          </w:p>
        </w:tc>
        <w:tc>
          <w:tcPr>
            <w:tcW w:w="900" w:type="dxa"/>
            <w:vMerge/>
            <w:tcBorders>
              <w:left w:val="nil"/>
              <w:bottom w:val="single" w:sz="4" w:space="0" w:color="auto"/>
              <w:right w:val="nil"/>
            </w:tcBorders>
            <w:vAlign w:val="center"/>
          </w:tcPr>
          <w:p w:rsidR="00BF58EB" w:rsidRPr="00EA0439" w:rsidRDefault="00BF58EB" w:rsidP="00001E69">
            <w:pPr>
              <w:pStyle w:val="ListParagraph"/>
              <w:ind w:left="0"/>
              <w:jc w:val="center"/>
              <w:rPr>
                <w:sz w:val="20"/>
                <w:szCs w:val="20"/>
              </w:rPr>
            </w:pPr>
          </w:p>
        </w:tc>
        <w:tc>
          <w:tcPr>
            <w:tcW w:w="990" w:type="dxa"/>
            <w:tcBorders>
              <w:top w:val="nil"/>
              <w:left w:val="nil"/>
              <w:bottom w:val="single" w:sz="4" w:space="0" w:color="auto"/>
              <w:right w:val="nil"/>
            </w:tcBorders>
            <w:vAlign w:val="center"/>
          </w:tcPr>
          <w:p w:rsidR="00BF58EB" w:rsidRPr="00EA0439" w:rsidRDefault="00BF58EB" w:rsidP="00001E69">
            <w:pPr>
              <w:pStyle w:val="ListParagraph"/>
              <w:ind w:left="0"/>
              <w:jc w:val="center"/>
              <w:rPr>
                <w:sz w:val="20"/>
                <w:szCs w:val="20"/>
                <w:lang w:eastAsia="zh-CN"/>
              </w:rPr>
            </w:pPr>
            <w:r w:rsidRPr="00EA0439">
              <w:rPr>
                <w:sz w:val="20"/>
                <w:szCs w:val="20"/>
                <w:lang w:eastAsia="zh-CN"/>
              </w:rPr>
              <w:t>14 SNPs</w:t>
            </w:r>
          </w:p>
        </w:tc>
        <w:tc>
          <w:tcPr>
            <w:tcW w:w="990" w:type="dxa"/>
            <w:tcBorders>
              <w:top w:val="nil"/>
              <w:left w:val="nil"/>
              <w:bottom w:val="single" w:sz="4" w:space="0" w:color="auto"/>
              <w:right w:val="nil"/>
            </w:tcBorders>
            <w:vAlign w:val="center"/>
          </w:tcPr>
          <w:p w:rsidR="00BF58EB" w:rsidRPr="00EA0439" w:rsidRDefault="00BF58EB" w:rsidP="00001E69">
            <w:pPr>
              <w:pStyle w:val="ListParagraph"/>
              <w:ind w:left="0"/>
              <w:jc w:val="center"/>
              <w:rPr>
                <w:sz w:val="20"/>
                <w:szCs w:val="20"/>
                <w:lang w:eastAsia="zh-CN"/>
              </w:rPr>
            </w:pPr>
            <w:r>
              <w:rPr>
                <w:sz w:val="20"/>
                <w:szCs w:val="20"/>
                <w:lang w:eastAsia="zh-CN"/>
              </w:rPr>
              <w:t>0.783</w:t>
            </w:r>
          </w:p>
        </w:tc>
        <w:tc>
          <w:tcPr>
            <w:tcW w:w="810" w:type="dxa"/>
            <w:tcBorders>
              <w:top w:val="nil"/>
              <w:left w:val="nil"/>
              <w:bottom w:val="single" w:sz="4" w:space="0" w:color="auto"/>
              <w:right w:val="nil"/>
            </w:tcBorders>
            <w:vAlign w:val="center"/>
          </w:tcPr>
          <w:p w:rsidR="00BF58EB" w:rsidRPr="00EA0439" w:rsidRDefault="00BF58EB" w:rsidP="00001E69">
            <w:pPr>
              <w:pStyle w:val="ListParagraph"/>
              <w:ind w:left="0"/>
              <w:jc w:val="center"/>
              <w:rPr>
                <w:sz w:val="20"/>
                <w:szCs w:val="20"/>
                <w:lang w:eastAsia="zh-CN"/>
              </w:rPr>
            </w:pPr>
            <w:r>
              <w:rPr>
                <w:sz w:val="20"/>
                <w:szCs w:val="20"/>
                <w:lang w:eastAsia="zh-CN"/>
              </w:rPr>
              <w:t>0.790</w:t>
            </w:r>
          </w:p>
        </w:tc>
        <w:tc>
          <w:tcPr>
            <w:tcW w:w="900" w:type="dxa"/>
            <w:tcBorders>
              <w:top w:val="nil"/>
              <w:left w:val="nil"/>
              <w:bottom w:val="single" w:sz="4" w:space="0" w:color="auto"/>
              <w:right w:val="nil"/>
            </w:tcBorders>
            <w:vAlign w:val="center"/>
          </w:tcPr>
          <w:p w:rsidR="00BF58EB" w:rsidRPr="00EA0439" w:rsidRDefault="00BF58EB" w:rsidP="00001E69">
            <w:pPr>
              <w:pStyle w:val="ListParagraph"/>
              <w:ind w:left="0"/>
              <w:jc w:val="center"/>
              <w:rPr>
                <w:sz w:val="20"/>
                <w:szCs w:val="20"/>
                <w:lang w:eastAsia="zh-CN"/>
              </w:rPr>
            </w:pPr>
            <w:r>
              <w:rPr>
                <w:sz w:val="20"/>
                <w:szCs w:val="20"/>
                <w:lang w:eastAsia="zh-CN"/>
              </w:rPr>
              <w:t>0.489</w:t>
            </w:r>
          </w:p>
        </w:tc>
        <w:tc>
          <w:tcPr>
            <w:tcW w:w="270" w:type="dxa"/>
            <w:tcBorders>
              <w:top w:val="nil"/>
              <w:left w:val="nil"/>
              <w:bottom w:val="single" w:sz="4" w:space="0" w:color="auto"/>
              <w:right w:val="nil"/>
            </w:tcBorders>
            <w:vAlign w:val="center"/>
          </w:tcPr>
          <w:p w:rsidR="00BF58EB" w:rsidRPr="00EA0439" w:rsidRDefault="00BF58EB" w:rsidP="00001E69">
            <w:pPr>
              <w:pStyle w:val="ListParagraph"/>
              <w:ind w:left="0"/>
              <w:jc w:val="center"/>
              <w:rPr>
                <w:sz w:val="20"/>
                <w:szCs w:val="20"/>
                <w:lang w:eastAsia="zh-CN"/>
              </w:rPr>
            </w:pPr>
          </w:p>
        </w:tc>
        <w:tc>
          <w:tcPr>
            <w:tcW w:w="1350" w:type="dxa"/>
            <w:vMerge/>
            <w:tcBorders>
              <w:left w:val="nil"/>
              <w:bottom w:val="single" w:sz="4" w:space="0" w:color="auto"/>
              <w:right w:val="nil"/>
            </w:tcBorders>
            <w:vAlign w:val="center"/>
          </w:tcPr>
          <w:p w:rsidR="00BF58EB" w:rsidRPr="00EA0439" w:rsidRDefault="00BF58EB" w:rsidP="00001E69">
            <w:pPr>
              <w:pStyle w:val="ListParagraph"/>
              <w:ind w:left="0"/>
              <w:jc w:val="center"/>
              <w:rPr>
                <w:sz w:val="20"/>
                <w:szCs w:val="20"/>
                <w:lang w:eastAsia="zh-CN"/>
              </w:rPr>
            </w:pPr>
          </w:p>
        </w:tc>
        <w:tc>
          <w:tcPr>
            <w:tcW w:w="1260" w:type="dxa"/>
            <w:vMerge/>
            <w:tcBorders>
              <w:left w:val="nil"/>
              <w:bottom w:val="single" w:sz="4" w:space="0" w:color="auto"/>
              <w:right w:val="nil"/>
            </w:tcBorders>
            <w:vAlign w:val="center"/>
          </w:tcPr>
          <w:p w:rsidR="00BF58EB" w:rsidRPr="00EA0439" w:rsidRDefault="00BF58EB" w:rsidP="00001E69">
            <w:pPr>
              <w:pStyle w:val="ListParagraph"/>
              <w:ind w:left="0"/>
              <w:jc w:val="center"/>
              <w:rPr>
                <w:sz w:val="20"/>
                <w:szCs w:val="20"/>
                <w:lang w:eastAsia="zh-CN"/>
              </w:rPr>
            </w:pPr>
          </w:p>
        </w:tc>
      </w:tr>
    </w:tbl>
    <w:p w:rsidR="009940FB" w:rsidRDefault="009940FB" w:rsidP="00020992">
      <w:pPr>
        <w:pStyle w:val="BibliographyEntry"/>
      </w:pPr>
      <w:r>
        <w:rPr>
          <w:vertAlign w:val="superscript"/>
        </w:rPr>
        <w:t>a</w:t>
      </w:r>
      <w:r>
        <w:t>: the cumulative burden of the exposur</w:t>
      </w:r>
      <w:r w:rsidR="006A277D">
        <w:t>e variable calculated from PACE-</w:t>
      </w:r>
      <w:r>
        <w:t xml:space="preserve">recovered curve was tested. </w:t>
      </w:r>
    </w:p>
    <w:p w:rsidR="004B0216" w:rsidRDefault="004B0216" w:rsidP="009940FB">
      <w:r>
        <w:br w:type="page"/>
      </w:r>
    </w:p>
    <w:p w:rsidR="00BF58EB" w:rsidRDefault="00940DDB" w:rsidP="00E14A29">
      <w:pPr>
        <w:pStyle w:val="FigureTitle"/>
      </w:pPr>
      <w:bookmarkStart w:id="106" w:name="_Toc297926648"/>
      <w:r>
        <w:rPr>
          <w:noProof/>
          <w:lang w:eastAsia="zh-CN"/>
        </w:rPr>
        <w:lastRenderedPageBreak/>
        <w:drawing>
          <wp:anchor distT="0" distB="0" distL="114300" distR="114300" simplePos="0" relativeHeight="251677696" behindDoc="0" locked="0" layoutInCell="1" allowOverlap="1">
            <wp:simplePos x="0" y="0"/>
            <wp:positionH relativeFrom="column">
              <wp:posOffset>0</wp:posOffset>
            </wp:positionH>
            <wp:positionV relativeFrom="paragraph">
              <wp:posOffset>342900</wp:posOffset>
            </wp:positionV>
            <wp:extent cx="4890135" cy="1781810"/>
            <wp:effectExtent l="0" t="0" r="0" b="0"/>
            <wp:wrapThrough wrapText="bothSides">
              <wp:wrapPolygon edited="0">
                <wp:start x="0" y="0"/>
                <wp:lineTo x="0" y="21246"/>
                <wp:lineTo x="21541" y="21246"/>
                <wp:lineTo x="21541"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G1.pdf"/>
                    <pic:cNvPicPr/>
                  </pic:nvPicPr>
                  <pic:blipFill rotWithShape="1">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13216" t="32438" r="24654" b="38260"/>
                    <a:stretch/>
                  </pic:blipFill>
                  <pic:spPr bwMode="auto">
                    <a:xfrm>
                      <a:off x="0" y="0"/>
                      <a:ext cx="4890135" cy="1781810"/>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anchor>
        </w:drawing>
      </w:r>
      <w:r w:rsidR="00BF58EB">
        <w:t>Figure 1.</w:t>
      </w:r>
      <w:r w:rsidR="00E8083D">
        <w:t xml:space="preserve"> Directed acyclic graph of MR analysis assumptions.</w:t>
      </w:r>
      <w:bookmarkEnd w:id="106"/>
    </w:p>
    <w:p w:rsidR="00BF58EB" w:rsidRDefault="00BF58EB" w:rsidP="00020992">
      <w:pPr>
        <w:pStyle w:val="BibliographyEntry"/>
      </w:pPr>
    </w:p>
    <w:p w:rsidR="00BF58EB" w:rsidRDefault="00BF58EB" w:rsidP="00020992">
      <w:pPr>
        <w:pStyle w:val="BibliographyEntry"/>
      </w:pPr>
      <w:r>
        <w:br w:type="page"/>
      </w:r>
    </w:p>
    <w:p w:rsidR="00E8083D" w:rsidRDefault="00BF58EB" w:rsidP="00E14A29">
      <w:pPr>
        <w:pStyle w:val="FigureTitle"/>
      </w:pPr>
      <w:bookmarkStart w:id="107" w:name="_Toc297926649"/>
      <w:r>
        <w:lastRenderedPageBreak/>
        <w:t>Figure 2.</w:t>
      </w:r>
      <w:r w:rsidR="00E8083D">
        <w:t xml:space="preserve"> Directed acyclic graph of MR analysis with a time-varying exposure variable. Blue points represent observed longitudinal data. The black line represents unobserved level that changes continuously over time.</w:t>
      </w:r>
      <w:bookmarkEnd w:id="107"/>
      <w:r w:rsidR="00E8083D">
        <w:t xml:space="preserve"> </w:t>
      </w:r>
    </w:p>
    <w:p w:rsidR="00BF58EB" w:rsidRDefault="00BF58EB" w:rsidP="00020992">
      <w:pPr>
        <w:pStyle w:val="BibliographyEntry"/>
      </w:pPr>
    </w:p>
    <w:p w:rsidR="00BF58EB" w:rsidRDefault="00BF58EB" w:rsidP="00020992">
      <w:pPr>
        <w:pStyle w:val="BibliographyEntry"/>
      </w:pPr>
      <w:r>
        <w:rPr>
          <w:noProof/>
          <w:lang w:eastAsia="zh-CN"/>
        </w:rPr>
        <w:drawing>
          <wp:inline distT="0" distB="0" distL="0" distR="0">
            <wp:extent cx="4914900" cy="42522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G2.pdf"/>
                    <pic:cNvPicPr/>
                  </pic:nvPicPr>
                  <pic:blipFill rotWithShape="1">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rcRect l="20229" t="13421" r="23227" b="23271"/>
                    <a:stretch/>
                  </pic:blipFill>
                  <pic:spPr bwMode="auto">
                    <a:xfrm>
                      <a:off x="0" y="0"/>
                      <a:ext cx="4917302" cy="4254344"/>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a:ext>
                    </a:extLst>
                  </pic:spPr>
                </pic:pic>
              </a:graphicData>
            </a:graphic>
          </wp:inline>
        </w:drawing>
      </w:r>
    </w:p>
    <w:p w:rsidR="00BF58EB" w:rsidRDefault="00BF58EB" w:rsidP="00020992">
      <w:pPr>
        <w:pStyle w:val="BibliographyEntry"/>
      </w:pPr>
    </w:p>
    <w:p w:rsidR="00BF58EB" w:rsidRDefault="00BF58EB" w:rsidP="00020992">
      <w:pPr>
        <w:pStyle w:val="BibliographyEntry"/>
      </w:pPr>
    </w:p>
    <w:p w:rsidR="00BF58EB" w:rsidRDefault="00BF58EB" w:rsidP="00020992">
      <w:pPr>
        <w:pStyle w:val="BibliographyEntry"/>
        <w:sectPr w:rsidR="00BF58EB" w:rsidSect="00001E69">
          <w:pgSz w:w="12240" w:h="15840" w:code="1"/>
          <w:pgMar w:top="1800" w:right="1440" w:bottom="1584" w:left="1800" w:header="0" w:footer="1584" w:gutter="0"/>
          <w:cols w:space="720"/>
          <w:docGrid w:linePitch="360"/>
        </w:sectPr>
      </w:pPr>
    </w:p>
    <w:p w:rsidR="00BF58EB" w:rsidRDefault="00BF58EB" w:rsidP="00E14A29">
      <w:pPr>
        <w:pStyle w:val="FigureTitle"/>
      </w:pPr>
      <w:bookmarkStart w:id="108" w:name="_Toc297926650"/>
      <w:r>
        <w:lastRenderedPageBreak/>
        <w:t>Figure 3.</w:t>
      </w:r>
      <w:r w:rsidR="00E8083D">
        <w:t xml:space="preserve"> The observed FHS longitudinal data. For the plot on the left and the plot in the middle, each line represents the longitudinal BMI data of a subject included in MR analysis. For the plot on the right, each line represents the longitudinal HDL data of a subject included in MR analysis.</w:t>
      </w:r>
      <w:bookmarkEnd w:id="108"/>
    </w:p>
    <w:p w:rsidR="00BF58EB" w:rsidRDefault="009347B0" w:rsidP="00020992">
      <w:pPr>
        <w:pStyle w:val="BibliographyEntry"/>
      </w:pPr>
      <w:r>
        <w:rPr>
          <w:noProof/>
        </w:rPr>
        <w:pict>
          <v:shape id="_x0000_s1131" type="#_x0000_t202" style="position:absolute;margin-left:-27pt;margin-top:124.2pt;width:26.8pt;height:36pt;z-index:-251639808;mso-wrap-edited:f" wrapcoords="0 0 21600 0 21600 21600 0 21600 0 0" filled="f" stroked="f">
            <v:fill o:detectmouseclick="t"/>
            <v:textbox style="layout-flow:vertical;mso-next-textbox:#_x0000_s1131" inset=",7.2pt,,7.2pt">
              <w:txbxContent>
                <w:p w:rsidR="00EF14DF" w:rsidRDefault="00EF14DF">
                  <w:r>
                    <w:t>1141</w:t>
                  </w:r>
                </w:p>
              </w:txbxContent>
            </v:textbox>
          </v:shape>
        </w:pict>
      </w:r>
      <w:r w:rsidR="00BF58EB">
        <w:rPr>
          <w:noProof/>
          <w:lang w:eastAsia="zh-CN"/>
        </w:rPr>
        <w:drawing>
          <wp:inline distT="0" distB="0" distL="0" distR="0">
            <wp:extent cx="8003263" cy="300122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HS_spaghetti_plot.pdf"/>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8005479" cy="3002055"/>
                    </a:xfrm>
                    <a:prstGeom prst="rect">
                      <a:avLst/>
                    </a:prstGeom>
                  </pic:spPr>
                </pic:pic>
              </a:graphicData>
            </a:graphic>
          </wp:inline>
        </w:drawing>
      </w:r>
    </w:p>
    <w:p w:rsidR="00BF58EB" w:rsidRDefault="00BF58EB" w:rsidP="00020992">
      <w:pPr>
        <w:pStyle w:val="BibliographyEntry"/>
        <w:sectPr w:rsidR="00BF58EB" w:rsidSect="006C2EE0">
          <w:footerReference w:type="default" r:id="rId33"/>
          <w:pgSz w:w="15840" w:h="12240" w:orient="landscape" w:code="1"/>
          <w:pgMar w:top="1800" w:right="1440" w:bottom="1800" w:left="1800" w:header="0" w:footer="1584" w:gutter="0"/>
          <w:cols w:space="720"/>
          <w:docGrid w:linePitch="360"/>
        </w:sectPr>
      </w:pPr>
    </w:p>
    <w:p w:rsidR="00BF58EB" w:rsidRDefault="00BF58EB" w:rsidP="00E14A29">
      <w:pPr>
        <w:pStyle w:val="FigureTitle"/>
        <w:rPr>
          <w:lang w:eastAsia="zh-CN"/>
        </w:rPr>
      </w:pPr>
      <w:bookmarkStart w:id="109" w:name="_Toc297926651"/>
      <w:r>
        <w:lastRenderedPageBreak/>
        <w:t>Figure 4</w:t>
      </w:r>
      <w:r w:rsidR="00E8083D">
        <w:t xml:space="preserve">. </w:t>
      </w:r>
      <w:r w:rsidR="00E8083D">
        <w:rPr>
          <w:lang w:eastAsia="zh-CN"/>
        </w:rPr>
        <w:t>PACE-predicted vs. observed BMI data. Each plot shows the BMI data of a randomly selected subject.</w:t>
      </w:r>
      <w:bookmarkEnd w:id="109"/>
      <w:r w:rsidR="00E8083D">
        <w:rPr>
          <w:lang w:eastAsia="zh-CN"/>
        </w:rPr>
        <w:t xml:space="preserve"> </w:t>
      </w:r>
    </w:p>
    <w:p w:rsidR="00BF58EB" w:rsidRDefault="00BF58EB" w:rsidP="00020992">
      <w:pPr>
        <w:pStyle w:val="BibliographyEntry"/>
      </w:pPr>
      <w:r>
        <w:rPr>
          <w:noProof/>
          <w:lang w:eastAsia="zh-CN"/>
        </w:rPr>
        <w:drawing>
          <wp:inline distT="0" distB="0" distL="0" distR="0">
            <wp:extent cx="5695761" cy="569576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MI_PACE_observed_plot_binary.pdf"/>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695761" cy="5695761"/>
                    </a:xfrm>
                    <a:prstGeom prst="rect">
                      <a:avLst/>
                    </a:prstGeom>
                  </pic:spPr>
                </pic:pic>
              </a:graphicData>
            </a:graphic>
          </wp:inline>
        </w:drawing>
      </w:r>
    </w:p>
    <w:p w:rsidR="00BF58EB" w:rsidRDefault="00BF58EB" w:rsidP="00020992">
      <w:pPr>
        <w:pStyle w:val="BibliographyEntry"/>
      </w:pPr>
      <w:r>
        <w:br w:type="page"/>
      </w:r>
    </w:p>
    <w:p w:rsidR="00BF58EB" w:rsidRDefault="00BF58EB" w:rsidP="00E14A29">
      <w:pPr>
        <w:pStyle w:val="FigureTitle"/>
        <w:rPr>
          <w:lang w:eastAsia="zh-CN"/>
        </w:rPr>
      </w:pPr>
      <w:bookmarkStart w:id="110" w:name="_Toc297926652"/>
      <w:r>
        <w:lastRenderedPageBreak/>
        <w:t>Figure 5</w:t>
      </w:r>
      <w:r w:rsidR="00E8083D">
        <w:t xml:space="preserve">. </w:t>
      </w:r>
      <w:bookmarkEnd w:id="110"/>
      <w:r w:rsidR="0016350F">
        <w:rPr>
          <w:lang w:eastAsia="zh-CN"/>
        </w:rPr>
        <w:t>The estimated functional coefficient of the BMI GRS from the first stage of 2SFRI. The dotted lines indicate the point-wise 95% confidence limits</w:t>
      </w:r>
    </w:p>
    <w:p w:rsidR="00BF58EB" w:rsidRPr="0099547B" w:rsidRDefault="0016350F" w:rsidP="00020992">
      <w:pPr>
        <w:pStyle w:val="BibliographyEntry"/>
      </w:pPr>
      <w:r>
        <w:rPr>
          <w:noProof/>
          <w:lang w:eastAsia="zh-CN"/>
        </w:rPr>
        <w:drawing>
          <wp:inline distT="0" distB="0" distL="0" distR="0">
            <wp:extent cx="5257800" cy="3943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S_coef_withCI.pdf"/>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257800" cy="3943350"/>
                    </a:xfrm>
                    <a:prstGeom prst="rect">
                      <a:avLst/>
                    </a:prstGeom>
                  </pic:spPr>
                </pic:pic>
              </a:graphicData>
            </a:graphic>
          </wp:inline>
        </w:drawing>
      </w:r>
    </w:p>
    <w:p w:rsidR="006C2EE0" w:rsidRDefault="006C2EE0" w:rsidP="009940FB">
      <w:r>
        <w:br w:type="page"/>
      </w:r>
    </w:p>
    <w:p w:rsidR="006C2EE0" w:rsidRPr="00292996" w:rsidRDefault="006C2EE0" w:rsidP="006C2EE0">
      <w:pPr>
        <w:pStyle w:val="Heading2"/>
      </w:pPr>
      <w:bookmarkStart w:id="111" w:name="_Toc297926631"/>
      <w:r>
        <w:lastRenderedPageBreak/>
        <w:t>Supplemental Data</w:t>
      </w:r>
      <w:bookmarkEnd w:id="111"/>
    </w:p>
    <w:p w:rsidR="001F1B9C" w:rsidRPr="00213792" w:rsidRDefault="001F1B9C" w:rsidP="001F1B9C">
      <w:pPr>
        <w:spacing w:line="480" w:lineRule="auto"/>
        <w:rPr>
          <w:b/>
          <w:i/>
        </w:rPr>
      </w:pPr>
      <w:proofErr w:type="spellStart"/>
      <w:r w:rsidRPr="00213792">
        <w:rPr>
          <w:b/>
          <w:i/>
        </w:rPr>
        <w:t>Mendelian</w:t>
      </w:r>
      <w:proofErr w:type="spellEnd"/>
      <w:r w:rsidRPr="00213792">
        <w:rPr>
          <w:b/>
          <w:i/>
        </w:rPr>
        <w:t xml:space="preserve"> Randomization (</w:t>
      </w:r>
      <w:r>
        <w:rPr>
          <w:b/>
          <w:i/>
        </w:rPr>
        <w:t>MR) Analysis by</w:t>
      </w:r>
      <w:r w:rsidRPr="00213792">
        <w:rPr>
          <w:b/>
          <w:i/>
        </w:rPr>
        <w:t xml:space="preserve"> </w:t>
      </w:r>
      <w:r>
        <w:rPr>
          <w:b/>
          <w:i/>
        </w:rPr>
        <w:t xml:space="preserve">Individual Clinical </w:t>
      </w:r>
      <w:r w:rsidRPr="00213792">
        <w:rPr>
          <w:b/>
          <w:i/>
        </w:rPr>
        <w:t>Visit</w:t>
      </w:r>
      <w:r>
        <w:rPr>
          <w:b/>
          <w:i/>
        </w:rPr>
        <w:t>s.</w:t>
      </w:r>
    </w:p>
    <w:p w:rsidR="006C2EE0" w:rsidRDefault="001F1B9C" w:rsidP="001F1B9C">
      <w:pPr>
        <w:spacing w:line="480" w:lineRule="auto"/>
        <w:rPr>
          <w:bCs/>
          <w:iCs/>
        </w:rPr>
      </w:pPr>
      <w:r>
        <w:tab/>
        <w:t>For cohort studies with a fixed number of clinical visits, an alternative way of conducting MR analysis for the longitudinal exposure data is to perform standard MR analysis by using the exposure data collected from each visit and then calculate the minimum p-value (</w:t>
      </w:r>
      <w:proofErr w:type="spellStart"/>
      <w:r>
        <w:t>minP</w:t>
      </w:r>
      <w:proofErr w:type="spellEnd"/>
      <w:r>
        <w:t xml:space="preserve">). For example, the Offspring Cohort of the FHS study had seven clinical visits. We can conduct the standard MR analysis for each visit and then use the </w:t>
      </w:r>
      <w:proofErr w:type="spellStart"/>
      <w:r>
        <w:t>minP</w:t>
      </w:r>
      <w:proofErr w:type="spellEnd"/>
      <w:r>
        <w:t xml:space="preserve"> of the seven analyses as the final result. Following the notation in the main text, we let </w:t>
      </w:r>
      <m:oMath>
        <m:sSub>
          <m:sSubPr>
            <m:ctrlPr>
              <w:rPr>
                <w:rFonts w:ascii="Cambria Math" w:hAnsi="Cambria Math"/>
                <w:i/>
              </w:rPr>
            </m:ctrlPr>
          </m:sSubPr>
          <m:e>
            <m:r>
              <w:rPr>
                <w:rFonts w:ascii="Cambria Math" w:hAnsi="Cambria Math"/>
              </w:rPr>
              <m:t>J</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n</m:t>
            </m:r>
          </m:sub>
        </m:sSub>
        <m:r>
          <w:rPr>
            <w:rFonts w:ascii="Cambria Math" w:hAnsi="Cambria Math"/>
          </w:rPr>
          <m:t>=J</m:t>
        </m:r>
      </m:oMath>
      <w:r>
        <w:t xml:space="preserve">, meaning that all the subjects had the same number of measurements for the exposure variable. For </w:t>
      </w:r>
      <m:oMath>
        <m:r>
          <w:rPr>
            <w:rFonts w:ascii="Cambria Math" w:hAnsi="Cambria Math"/>
          </w:rPr>
          <m:t>j=1,…, J</m:t>
        </m:r>
      </m:oMath>
      <w:r>
        <w:t xml:space="preserve">, 2SRI is conducted. Specifically, </w:t>
      </w:r>
      <w:r w:rsidRPr="0000120F">
        <w:t xml:space="preserve">a linear </w:t>
      </w:r>
      <w:r>
        <w:t xml:space="preserve">regression </w:t>
      </w:r>
      <w:r w:rsidRPr="0000120F">
        <w:t>model</w:t>
      </w:r>
      <w:r>
        <w:t xml:space="preserve"> is fitted for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in the first stage: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0j</m:t>
            </m:r>
          </m:sub>
        </m:sSub>
        <m:r>
          <w:rPr>
            <w:rFonts w:ascii="Cambria Math" w:hAnsi="Cambria Math"/>
          </w:rPr>
          <m:t>+</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1</m:t>
            </m:r>
            <m:r>
              <m:rPr>
                <m:sty m:val="bi"/>
              </m:rPr>
              <w:rPr>
                <w:rFonts w:ascii="Cambria Math" w:hAnsi="Cambria Math"/>
              </w:rPr>
              <m:t>j</m:t>
            </m:r>
          </m:sub>
        </m:sSub>
        <m:sSub>
          <m:sSubPr>
            <m:ctrlPr>
              <w:rPr>
                <w:rFonts w:ascii="Cambria Math" w:hAnsi="Cambria Math"/>
                <w:b/>
                <w:bCs/>
                <w:i/>
                <w:iCs/>
              </w:rPr>
            </m:ctrlPr>
          </m:sSubPr>
          <m:e>
            <m:r>
              <m:rPr>
                <m:sty m:val="bi"/>
              </m:rPr>
              <w:rPr>
                <w:rFonts w:ascii="Cambria Math" w:hAnsi="Cambria Math"/>
              </w:rPr>
              <m:t>G</m:t>
            </m:r>
          </m:e>
          <m:sub>
            <m:r>
              <m:rPr>
                <m:sty m:val="bi"/>
              </m:rPr>
              <w:rPr>
                <w:rFonts w:ascii="Cambria Math" w:hAnsi="Cambria Math"/>
              </w:rPr>
              <m:t>i</m:t>
            </m:r>
          </m:sub>
        </m:sSub>
        <m:r>
          <w:rPr>
            <w:rFonts w:ascii="Cambria Math" w:hAnsi="Cambria Math"/>
          </w:rPr>
          <m:t>+</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2</m:t>
            </m:r>
            <m:r>
              <m:rPr>
                <m:sty m:val="bi"/>
              </m:rPr>
              <w:rPr>
                <w:rFonts w:ascii="Cambria Math" w:hAnsi="Cambria Math"/>
              </w:rPr>
              <m:t>j</m:t>
            </m:r>
          </m:sub>
        </m:sSub>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i</m:t>
            </m:r>
          </m:sub>
        </m:sSub>
        <m:r>
          <w:rPr>
            <w:rFonts w:ascii="Cambria Math" w:hAnsi="Cambria Math"/>
          </w:rPr>
          <m:t>+</m:t>
        </m:r>
        <m:sSub>
          <m:sSubPr>
            <m:ctrlPr>
              <w:rPr>
                <w:rFonts w:ascii="Cambria Math" w:hAnsi="Cambria Math"/>
                <w:bCs/>
                <w:i/>
                <w:iCs/>
              </w:rPr>
            </m:ctrlPr>
          </m:sSubPr>
          <m:e>
            <m:r>
              <w:rPr>
                <w:rFonts w:ascii="Cambria Math" w:hAnsi="Cambria Math"/>
              </w:rPr>
              <m:t>v</m:t>
            </m:r>
          </m:e>
          <m:sub>
            <m:r>
              <w:rPr>
                <w:rFonts w:ascii="Cambria Math" w:hAnsi="Cambria Math"/>
              </w:rPr>
              <m:t>ij</m:t>
            </m:r>
          </m:sub>
        </m:sSub>
      </m:oMath>
      <w:r>
        <w:rPr>
          <w:bCs/>
          <w:iCs/>
        </w:rPr>
        <w:t xml:space="preserve"> to obtain the fitted residual </w:t>
      </w:r>
      <m:oMath>
        <m:sSub>
          <m:sSubPr>
            <m:ctrlPr>
              <w:rPr>
                <w:rFonts w:ascii="Cambria Math" w:hAnsi="Cambria Math"/>
                <w:bCs/>
                <w:i/>
                <w:iCs/>
              </w:rPr>
            </m:ctrlPr>
          </m:sSubPr>
          <m:e>
            <m:acc>
              <m:accPr>
                <m:ctrlPr>
                  <w:rPr>
                    <w:rFonts w:ascii="Cambria Math" w:hAnsi="Cambria Math"/>
                    <w:bCs/>
                    <w:i/>
                    <w:iCs/>
                  </w:rPr>
                </m:ctrlPr>
              </m:accPr>
              <m:e>
                <m:r>
                  <w:rPr>
                    <w:rFonts w:ascii="Cambria Math" w:hAnsi="Cambria Math"/>
                  </w:rPr>
                  <m:t>v</m:t>
                </m:r>
              </m:e>
            </m:acc>
          </m:e>
          <m:sub>
            <m:r>
              <w:rPr>
                <w:rFonts w:ascii="Cambria Math" w:hAnsi="Cambria Math"/>
              </w:rPr>
              <m:t>ij</m:t>
            </m:r>
          </m:sub>
        </m:sSub>
      </m:oMath>
      <w:r>
        <w:rPr>
          <w:bCs/>
          <w:iCs/>
        </w:rPr>
        <w:t xml:space="preserve">. Then a logistic regression model is fitted in the second stage: </w:t>
      </w:r>
      <m:oMath>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E</m:t>
            </m:r>
            <m:d>
              <m:dPr>
                <m:ctrlPr>
                  <w:rPr>
                    <w:rFonts w:ascii="Cambria Math" w:hAnsi="Cambria Math"/>
                    <w:bCs/>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num>
          <m:den>
            <m:r>
              <w:rPr>
                <w:rFonts w:ascii="Cambria Math" w:hAnsi="Cambria Math"/>
              </w:rPr>
              <m:t>1-E</m:t>
            </m:r>
            <m:d>
              <m:dPr>
                <m:ctrlPr>
                  <w:rPr>
                    <w:rFonts w:ascii="Cambria Math" w:hAnsi="Cambria Math"/>
                    <w:bCs/>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1j</m:t>
            </m:r>
          </m:sub>
        </m:sSub>
        <m:sSub>
          <m:sSubPr>
            <m:ctrlPr>
              <w:rPr>
                <w:rFonts w:ascii="Cambria Math" w:hAnsi="Cambria Math"/>
                <w:bCs/>
                <w:i/>
                <w:iCs/>
              </w:rPr>
            </m:ctrlPr>
          </m:sSubPr>
          <m:e>
            <m:r>
              <w:rPr>
                <w:rFonts w:ascii="Cambria Math" w:hAnsi="Cambria Math"/>
              </w:rPr>
              <m:t>x</m:t>
            </m:r>
          </m:e>
          <m:sub>
            <m:r>
              <w:rPr>
                <w:rFonts w:ascii="Cambria Math" w:hAnsi="Cambria Math"/>
              </w:rPr>
              <m:t>ij</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α</m:t>
            </m:r>
          </m:e>
          <m:sub>
            <m:r>
              <m:rPr>
                <m:sty m:val="bi"/>
              </m:rPr>
              <w:rPr>
                <w:rFonts w:ascii="Cambria Math" w:hAnsi="Cambria Math"/>
              </w:rPr>
              <m:t>2</m:t>
            </m:r>
            <m:r>
              <m:rPr>
                <m:sty m:val="bi"/>
              </m:rPr>
              <w:rPr>
                <w:rFonts w:ascii="Cambria Math" w:hAnsi="Cambria Math"/>
              </w:rPr>
              <m:t>j</m:t>
            </m:r>
          </m:sub>
        </m:sSub>
        <m:sSub>
          <m:sSubPr>
            <m:ctrlPr>
              <w:rPr>
                <w:rFonts w:ascii="Cambria Math" w:hAnsi="Cambria Math"/>
                <w:b/>
                <w:bCs/>
                <w:i/>
                <w:iCs/>
              </w:rPr>
            </m:ctrlPr>
          </m:sSubPr>
          <m:e>
            <m:r>
              <m:rPr>
                <m:sty m:val="bi"/>
              </m:rPr>
              <w:rPr>
                <w:rFonts w:ascii="Cambria Math" w:hAnsi="Cambria Math"/>
              </w:rPr>
              <m:t>Z</m:t>
            </m:r>
          </m:e>
          <m:sub>
            <m:r>
              <m:rPr>
                <m:sty m:val="bi"/>
              </m:rP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3j</m:t>
            </m:r>
          </m:sub>
        </m:sSub>
        <m:sSub>
          <m:sSubPr>
            <m:ctrlPr>
              <w:rPr>
                <w:rFonts w:ascii="Cambria Math" w:hAnsi="Cambria Math"/>
                <w:bCs/>
                <w:i/>
                <w:iCs/>
              </w:rPr>
            </m:ctrlPr>
          </m:sSubPr>
          <m:e>
            <m:acc>
              <m:accPr>
                <m:ctrlPr>
                  <w:rPr>
                    <w:rFonts w:ascii="Cambria Math" w:hAnsi="Cambria Math"/>
                    <w:bCs/>
                    <w:i/>
                    <w:iCs/>
                  </w:rPr>
                </m:ctrlPr>
              </m:accPr>
              <m:e>
                <m:r>
                  <w:rPr>
                    <w:rFonts w:ascii="Cambria Math" w:hAnsi="Cambria Math"/>
                  </w:rPr>
                  <m:t>v</m:t>
                </m:r>
              </m:e>
            </m:acc>
          </m:e>
          <m:sub>
            <m:r>
              <w:rPr>
                <w:rFonts w:ascii="Cambria Math" w:hAnsi="Cambria Math"/>
              </w:rPr>
              <m:t>ij</m:t>
            </m:r>
          </m:sub>
        </m:sSub>
      </m:oMath>
      <w:r>
        <w:rPr>
          <w:bCs/>
          <w:iCs/>
        </w:rPr>
        <w:t xml:space="preserve">, where </w:t>
      </w:r>
      <m:oMath>
        <m:r>
          <w:rPr>
            <w:rFonts w:ascii="Cambria Math" w:hAnsi="Cambria Math"/>
          </w:rPr>
          <m:t>E</m:t>
        </m:r>
        <m:d>
          <m:dPr>
            <m:ctrlPr>
              <w:rPr>
                <w:rFonts w:ascii="Cambria Math" w:hAnsi="Cambria Math"/>
                <w:bCs/>
                <w:i/>
                <w:iCs/>
              </w:rPr>
            </m:ctrlPr>
          </m:dPr>
          <m:e>
            <m:sSub>
              <m:sSubPr>
                <m:ctrlPr>
                  <w:rPr>
                    <w:rFonts w:ascii="Cambria Math" w:hAnsi="Cambria Math"/>
                    <w:i/>
                  </w:rPr>
                </m:ctrlPr>
              </m:sSubPr>
              <m:e>
                <m:r>
                  <w:rPr>
                    <w:rFonts w:ascii="Cambria Math" w:hAnsi="Cambria Math"/>
                  </w:rPr>
                  <m:t>y</m:t>
                </m:r>
              </m:e>
              <m:sub>
                <m:r>
                  <w:rPr>
                    <w:rFonts w:ascii="Cambria Math" w:hAnsi="Cambria Math"/>
                  </w:rPr>
                  <m:t>i</m:t>
                </m:r>
              </m:sub>
            </m:sSub>
            <m:ctrlPr>
              <w:rPr>
                <w:rFonts w:ascii="Cambria Math" w:hAnsi="Cambria Math"/>
                <w:i/>
              </w:rPr>
            </m:ctrlPr>
          </m:e>
        </m:d>
      </m:oMath>
      <w:r>
        <w:rPr>
          <w:bCs/>
          <w:iCs/>
        </w:rPr>
        <w:t xml:space="preserve"> is the expected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w:t>
      </w:r>
      <w:r>
        <w:rPr>
          <w:bCs/>
          <w:iCs/>
        </w:rPr>
        <w:t xml:space="preserve"> We can obtain the p-value </w:t>
      </w:r>
      <m:oMath>
        <m:sSub>
          <m:sSubPr>
            <m:ctrlPr>
              <w:rPr>
                <w:rFonts w:ascii="Cambria Math" w:hAnsi="Cambria Math"/>
                <w:bCs/>
                <w:i/>
                <w:iCs/>
              </w:rPr>
            </m:ctrlPr>
          </m:sSubPr>
          <m:e>
            <m:r>
              <w:rPr>
                <w:rFonts w:ascii="Cambria Math" w:hAnsi="Cambria Math"/>
              </w:rPr>
              <m:t>p</m:t>
            </m:r>
          </m:e>
          <m:sub>
            <m:r>
              <w:rPr>
                <w:rFonts w:ascii="Cambria Math" w:hAnsi="Cambria Math"/>
              </w:rPr>
              <m:t>j</m:t>
            </m:r>
          </m:sub>
        </m:sSub>
      </m:oMath>
      <w:r>
        <w:rPr>
          <w:bCs/>
          <w:iCs/>
        </w:rPr>
        <w:t xml:space="preserve"> from testing the null hypothesis </w:t>
      </w:r>
      <m:oMath>
        <m:sSub>
          <m:sSubPr>
            <m:ctrlPr>
              <w:rPr>
                <w:rFonts w:ascii="Cambria Math" w:hAnsi="Cambria Math"/>
                <w:bCs/>
                <w:i/>
                <w:iCs/>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α</m:t>
            </m:r>
          </m:e>
          <m:sub>
            <m:r>
              <w:rPr>
                <w:rFonts w:ascii="Cambria Math" w:hAnsi="Cambria Math"/>
              </w:rPr>
              <m:t>1j</m:t>
            </m:r>
          </m:sub>
        </m:sSub>
        <m:r>
          <w:rPr>
            <w:rFonts w:ascii="Cambria Math" w:hAnsi="Cambria Math"/>
          </w:rPr>
          <m:t>=0</m:t>
        </m:r>
      </m:oMath>
      <w:r>
        <w:rPr>
          <w:bCs/>
          <w:iCs/>
        </w:rPr>
        <w:t xml:space="preserve"> using a Wald test with the robust standard error, for </w:t>
      </w:r>
      <m:oMath>
        <m:r>
          <w:rPr>
            <w:rFonts w:ascii="Cambria Math" w:hAnsi="Cambria Math"/>
          </w:rPr>
          <m:t>j=1,…, J</m:t>
        </m:r>
      </m:oMath>
      <w:r>
        <w:rPr>
          <w:bCs/>
          <w:iCs/>
        </w:rPr>
        <w:t xml:space="preserve">. Then </w:t>
      </w:r>
      <w:proofErr w:type="spellStart"/>
      <w:r>
        <w:rPr>
          <w:bCs/>
          <w:iCs/>
        </w:rPr>
        <w:t>minP</w:t>
      </w:r>
      <w:proofErr w:type="spellEnd"/>
      <w:r>
        <w:rPr>
          <w:bCs/>
          <w:iCs/>
        </w:rPr>
        <w:t xml:space="preserve"> </w:t>
      </w:r>
      <m:oMath>
        <m:r>
          <w:rPr>
            <w:rFonts w:ascii="Cambria Math" w:hAnsi="Cambria Math"/>
          </w:rPr>
          <m:t>=</m:t>
        </m:r>
        <m:r>
          <m:rPr>
            <m:sty m:val="p"/>
          </m:rPr>
          <w:rPr>
            <w:rFonts w:ascii="Cambria Math" w:hAnsi="Cambria Math"/>
          </w:rPr>
          <m:t>min⁡</m:t>
        </m:r>
        <m:r>
          <w:rPr>
            <w:rFonts w:ascii="Cambria Math" w:hAnsi="Cambria Math"/>
          </w:rPr>
          <m:t>(</m:t>
        </m:r>
        <m:sSub>
          <m:sSubPr>
            <m:ctrlPr>
              <w:rPr>
                <w:rFonts w:ascii="Cambria Math" w:hAnsi="Cambria Math"/>
                <w:bCs/>
                <w:i/>
                <w:iCs/>
              </w:rPr>
            </m:ctrlPr>
          </m:sSubPr>
          <m:e>
            <m:r>
              <w:rPr>
                <w:rFonts w:ascii="Cambria Math" w:hAnsi="Cambria Math"/>
              </w:rPr>
              <m:t>p</m:t>
            </m:r>
          </m:e>
          <m:sub>
            <m:r>
              <w:rPr>
                <w:rFonts w:ascii="Cambria Math" w:hAnsi="Cambria Math"/>
              </w:rPr>
              <m:t>1</m:t>
            </m:r>
          </m:sub>
        </m:sSub>
        <m:r>
          <w:rPr>
            <w:rFonts w:ascii="Cambria Math" w:hAnsi="Cambria Math"/>
          </w:rPr>
          <m:t xml:space="preserve">, </m:t>
        </m:r>
        <m:sSub>
          <m:sSubPr>
            <m:ctrlPr>
              <w:rPr>
                <w:rFonts w:ascii="Cambria Math" w:hAnsi="Cambria Math"/>
                <w:bCs/>
                <w:i/>
                <w:iCs/>
              </w:rPr>
            </m:ctrlPr>
          </m:sSubPr>
          <m:e>
            <m:r>
              <w:rPr>
                <w:rFonts w:ascii="Cambria Math" w:hAnsi="Cambria Math"/>
              </w:rPr>
              <m:t>p</m:t>
            </m:r>
          </m:e>
          <m:sub>
            <m:r>
              <w:rPr>
                <w:rFonts w:ascii="Cambria Math" w:hAnsi="Cambria Math"/>
              </w:rPr>
              <m:t>2</m:t>
            </m:r>
          </m:sub>
        </m:sSub>
        <m:r>
          <w:rPr>
            <w:rFonts w:ascii="Cambria Math" w:hAnsi="Cambria Math"/>
          </w:rPr>
          <m:t xml:space="preserve">, …, </m:t>
        </m:r>
        <m:sSub>
          <m:sSubPr>
            <m:ctrlPr>
              <w:rPr>
                <w:rFonts w:ascii="Cambria Math" w:hAnsi="Cambria Math"/>
                <w:bCs/>
                <w:i/>
                <w:iCs/>
              </w:rPr>
            </m:ctrlPr>
          </m:sSubPr>
          <m:e>
            <m:r>
              <w:rPr>
                <w:rFonts w:ascii="Cambria Math" w:hAnsi="Cambria Math"/>
              </w:rPr>
              <m:t>p</m:t>
            </m:r>
          </m:e>
          <m:sub>
            <m:r>
              <w:rPr>
                <w:rFonts w:ascii="Cambria Math" w:hAnsi="Cambria Math"/>
              </w:rPr>
              <m:t>J</m:t>
            </m:r>
          </m:sub>
        </m:sSub>
        <m:r>
          <w:rPr>
            <w:rFonts w:ascii="Cambria Math" w:hAnsi="Cambria Math"/>
          </w:rPr>
          <m:t>)</m:t>
        </m:r>
      </m:oMath>
      <w:r>
        <w:rPr>
          <w:bCs/>
          <w:iCs/>
        </w:rPr>
        <w:t xml:space="preserve"> is compared with the Bonferroni corrected significance level, for example, </w:t>
      </w:r>
      <m:oMath>
        <m:r>
          <w:rPr>
            <w:rFonts w:ascii="Cambria Math" w:hAnsi="Cambria Math"/>
          </w:rPr>
          <m:t>0.05/J</m:t>
        </m:r>
      </m:oMath>
      <w:r>
        <w:rPr>
          <w:bCs/>
          <w:iCs/>
        </w:rPr>
        <w:t xml:space="preserve">. The limitations of the minP method are: first, not all the subjects have data collected for each clinical visit, leading to varying sample size of each analysis, and second, the </w:t>
      </w:r>
      <w:proofErr w:type="spellStart"/>
      <w:r>
        <w:rPr>
          <w:bCs/>
          <w:iCs/>
        </w:rPr>
        <w:t>Bonferroni</w:t>
      </w:r>
      <w:proofErr w:type="spellEnd"/>
      <w:r>
        <w:rPr>
          <w:bCs/>
          <w:iCs/>
        </w:rPr>
        <w:t xml:space="preserve"> correction may lead to power loss. </w:t>
      </w:r>
      <w:r w:rsidR="006C2EE0">
        <w:rPr>
          <w:bCs/>
          <w:iCs/>
        </w:rPr>
        <w:t xml:space="preserve"> </w:t>
      </w:r>
    </w:p>
    <w:p w:rsidR="006C2EE0" w:rsidRDefault="006C2EE0" w:rsidP="006C2EE0">
      <w:pPr>
        <w:spacing w:line="480" w:lineRule="auto"/>
        <w:jc w:val="both"/>
      </w:pPr>
      <w:r>
        <w:br w:type="page"/>
      </w:r>
    </w:p>
    <w:p w:rsidR="006C2EE0" w:rsidRDefault="006C2EE0" w:rsidP="006C2EE0">
      <w:pPr>
        <w:spacing w:line="480" w:lineRule="auto"/>
      </w:pPr>
      <w:r>
        <w:rPr>
          <w:b/>
        </w:rPr>
        <w:lastRenderedPageBreak/>
        <w:t>Figure S1</w:t>
      </w:r>
      <w:r>
        <w:t xml:space="preserve">. The smoothed mean BMI function and mean HDL function by the PACE procedure. </w:t>
      </w:r>
    </w:p>
    <w:p w:rsidR="006C2EE0" w:rsidRDefault="006C2EE0" w:rsidP="006C2EE0">
      <w:pPr>
        <w:spacing w:line="480" w:lineRule="auto"/>
      </w:pPr>
      <w:r>
        <w:rPr>
          <w:noProof/>
          <w:lang w:eastAsia="zh-CN"/>
        </w:rPr>
        <w:drawing>
          <wp:inline distT="0" distB="0" distL="0" distR="0">
            <wp:extent cx="5678786" cy="28393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E_mean_plot.pdf"/>
                    <pic:cNvPicPr/>
                  </pic:nvPicPr>
                  <pic:blipFill>
                    <a:blip r:embed="rId3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678786" cy="2839393"/>
                    </a:xfrm>
                    <a:prstGeom prst="rect">
                      <a:avLst/>
                    </a:prstGeom>
                  </pic:spPr>
                </pic:pic>
              </a:graphicData>
            </a:graphic>
          </wp:inline>
        </w:drawing>
      </w:r>
    </w:p>
    <w:p w:rsidR="006C2EE0" w:rsidRDefault="006C2EE0" w:rsidP="006C2EE0">
      <w:pPr>
        <w:spacing w:line="480" w:lineRule="auto"/>
      </w:pPr>
      <w:r>
        <w:br w:type="page"/>
      </w:r>
    </w:p>
    <w:p w:rsidR="006C2EE0" w:rsidRDefault="006C2EE0" w:rsidP="006C2EE0">
      <w:pPr>
        <w:spacing w:line="480" w:lineRule="auto"/>
      </w:pPr>
      <w:r>
        <w:rPr>
          <w:b/>
        </w:rPr>
        <w:lastRenderedPageBreak/>
        <w:t>Figure S2</w:t>
      </w:r>
      <w:r>
        <w:t xml:space="preserve">. The corresponding </w:t>
      </w:r>
      <w:proofErr w:type="spellStart"/>
      <w:r>
        <w:t>eigen</w:t>
      </w:r>
      <w:proofErr w:type="spellEnd"/>
      <w:r>
        <w:t xml:space="preserve">-functions of the top FPC scores estimated for FHS longitudinal BMI data and HDL data by the PACE procedure. The plot on the left shows the three estimated BMI </w:t>
      </w:r>
      <w:proofErr w:type="spellStart"/>
      <w:r>
        <w:t>eigen</w:t>
      </w:r>
      <w:proofErr w:type="spellEnd"/>
      <w:r>
        <w:t xml:space="preserve">-functions corresponding to the top three FPC scores. The plot on the right shows the two estimated HDL </w:t>
      </w:r>
      <w:proofErr w:type="spellStart"/>
      <w:r>
        <w:t>eigen</w:t>
      </w:r>
      <w:proofErr w:type="spellEnd"/>
      <w:r>
        <w:t>-functions corresponding to the top two FPC scores.</w:t>
      </w:r>
    </w:p>
    <w:p w:rsidR="006C2EE0" w:rsidRDefault="006C2EE0" w:rsidP="006C2EE0">
      <w:pPr>
        <w:spacing w:line="480" w:lineRule="auto"/>
      </w:pPr>
      <w:r>
        <w:rPr>
          <w:noProof/>
          <w:lang w:eastAsia="zh-CN"/>
        </w:rPr>
        <w:drawing>
          <wp:inline distT="0" distB="0" distL="0" distR="0">
            <wp:extent cx="5717263" cy="285863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CE_eigenfunction_plot.pdf"/>
                    <pic:cNvPicPr/>
                  </pic:nvPicPr>
                  <pic:blipFill>
                    <a:blip r:embed="rId3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717263" cy="2858632"/>
                    </a:xfrm>
                    <a:prstGeom prst="rect">
                      <a:avLst/>
                    </a:prstGeom>
                  </pic:spPr>
                </pic:pic>
              </a:graphicData>
            </a:graphic>
          </wp:inline>
        </w:drawing>
      </w:r>
    </w:p>
    <w:p w:rsidR="006C2EE0" w:rsidRPr="007336BD" w:rsidRDefault="006C2EE0" w:rsidP="006C2EE0">
      <w:pPr>
        <w:spacing w:line="480" w:lineRule="auto"/>
      </w:pPr>
      <w:r>
        <w:rPr>
          <w:b/>
        </w:rPr>
        <w:br w:type="page"/>
      </w:r>
    </w:p>
    <w:p w:rsidR="00C562AA" w:rsidRDefault="00C562AA" w:rsidP="00C562AA">
      <w:pPr>
        <w:spacing w:line="480" w:lineRule="auto"/>
        <w:rPr>
          <w:lang w:eastAsia="zh-CN"/>
        </w:rPr>
      </w:pPr>
      <w:r>
        <w:rPr>
          <w:b/>
        </w:rPr>
        <w:lastRenderedPageBreak/>
        <w:t>Figure S3</w:t>
      </w:r>
      <w:r>
        <w:t xml:space="preserve">. </w:t>
      </w:r>
      <w:r>
        <w:rPr>
          <w:lang w:eastAsia="zh-CN"/>
        </w:rPr>
        <w:t xml:space="preserve">PACE-predicted vs. observed HDL data. Each plot shows the HDL data of a randomly selected subject. </w:t>
      </w:r>
    </w:p>
    <w:p w:rsidR="00C562AA" w:rsidRDefault="00C562AA" w:rsidP="00C562AA">
      <w:pPr>
        <w:spacing w:line="480" w:lineRule="auto"/>
      </w:pPr>
      <w:r>
        <w:rPr>
          <w:noProof/>
          <w:lang w:eastAsia="zh-CN"/>
        </w:rPr>
        <w:drawing>
          <wp:inline distT="0" distB="0" distL="0" distR="0">
            <wp:extent cx="5600700" cy="5600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DL_PACE_observed_plot_binary.pdf"/>
                    <pic:cNvPicPr/>
                  </pic:nvPicPr>
                  <pic:blipFill>
                    <a:blip r:embed="rId3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v="urn:schemas-microsoft-com:mac:vml" xmlns:mc="http://schemas.openxmlformats.org/markup-compatibility/2006" xmlns:mo="http://schemas.microsoft.com/office/mac/office/2008/main" xmlns:wpc="http://schemas.microsoft.com/office/word/2010/wordprocessingCanvas" xmlns="" val="0"/>
                        </a:ext>
                      </a:extLst>
                    </a:blip>
                    <a:stretch>
                      <a:fillRect/>
                    </a:stretch>
                  </pic:blipFill>
                  <pic:spPr>
                    <a:xfrm>
                      <a:off x="0" y="0"/>
                      <a:ext cx="5600878" cy="5600878"/>
                    </a:xfrm>
                    <a:prstGeom prst="rect">
                      <a:avLst/>
                    </a:prstGeom>
                  </pic:spPr>
                </pic:pic>
              </a:graphicData>
            </a:graphic>
          </wp:inline>
        </w:drawing>
      </w:r>
    </w:p>
    <w:p w:rsidR="00C562AA" w:rsidRDefault="00C562AA" w:rsidP="00C562AA">
      <w:pPr>
        <w:spacing w:line="480" w:lineRule="auto"/>
      </w:pPr>
    </w:p>
    <w:p w:rsidR="00B24668" w:rsidRDefault="00B24668" w:rsidP="006C2EE0">
      <w:pPr>
        <w:spacing w:line="480" w:lineRule="auto"/>
        <w:rPr>
          <w:b/>
        </w:rPr>
      </w:pPr>
      <w:r>
        <w:rPr>
          <w:b/>
        </w:rPr>
        <w:br w:type="page"/>
      </w:r>
    </w:p>
    <w:p w:rsidR="006C2EE0" w:rsidRDefault="006C2EE0" w:rsidP="006C2EE0">
      <w:pPr>
        <w:spacing w:line="480" w:lineRule="auto"/>
      </w:pPr>
      <w:r>
        <w:rPr>
          <w:b/>
        </w:rPr>
        <w:lastRenderedPageBreak/>
        <w:t xml:space="preserve">Table S1. </w:t>
      </w:r>
      <w:r w:rsidR="00385F71">
        <w:t>Empirical Type I error rates of MR analysis by individual clinical visits in simulation set-up II.</w:t>
      </w:r>
    </w:p>
    <w:tbl>
      <w:tblPr>
        <w:tblStyle w:val="TableGrid"/>
        <w:tblW w:w="8730" w:type="dxa"/>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ayout w:type="fixed"/>
        <w:tblLook w:val="04A0"/>
      </w:tblPr>
      <w:tblGrid>
        <w:gridCol w:w="990"/>
        <w:gridCol w:w="720"/>
        <w:gridCol w:w="720"/>
        <w:gridCol w:w="720"/>
        <w:gridCol w:w="720"/>
        <w:gridCol w:w="720"/>
        <w:gridCol w:w="720"/>
        <w:gridCol w:w="720"/>
        <w:gridCol w:w="1260"/>
        <w:gridCol w:w="1440"/>
      </w:tblGrid>
      <w:tr w:rsidR="006C2EE0" w:rsidTr="006C2EE0">
        <w:tc>
          <w:tcPr>
            <w:tcW w:w="990" w:type="dxa"/>
            <w:vAlign w:val="center"/>
          </w:tcPr>
          <w:p w:rsidR="006C2EE0" w:rsidRPr="006C2EE0" w:rsidRDefault="006C2EE0" w:rsidP="00CD6BB3">
            <w:pPr>
              <w:jc w:val="center"/>
              <w:rPr>
                <w:sz w:val="20"/>
                <w:szCs w:val="20"/>
              </w:rPr>
            </w:pPr>
            <w:r w:rsidRPr="006C2EE0">
              <w:rPr>
                <w:sz w:val="20"/>
                <w:szCs w:val="20"/>
              </w:rPr>
              <w:t>IV</w:t>
            </w:r>
          </w:p>
        </w:tc>
        <w:tc>
          <w:tcPr>
            <w:tcW w:w="720" w:type="dxa"/>
            <w:vAlign w:val="center"/>
          </w:tcPr>
          <w:p w:rsidR="006C2EE0" w:rsidRPr="006C2EE0" w:rsidRDefault="006C2EE0" w:rsidP="00CD6BB3">
            <w:pPr>
              <w:jc w:val="center"/>
              <w:rPr>
                <w:sz w:val="20"/>
                <w:szCs w:val="20"/>
              </w:rPr>
            </w:pPr>
            <w:r w:rsidRPr="006C2EE0">
              <w:rPr>
                <w:sz w:val="20"/>
                <w:szCs w:val="20"/>
              </w:rPr>
              <w:t>Visit1</w:t>
            </w:r>
          </w:p>
        </w:tc>
        <w:tc>
          <w:tcPr>
            <w:tcW w:w="720" w:type="dxa"/>
            <w:vAlign w:val="center"/>
          </w:tcPr>
          <w:p w:rsidR="006C2EE0" w:rsidRPr="006C2EE0" w:rsidRDefault="006C2EE0" w:rsidP="00CD6BB3">
            <w:pPr>
              <w:jc w:val="center"/>
              <w:rPr>
                <w:sz w:val="20"/>
                <w:szCs w:val="20"/>
              </w:rPr>
            </w:pPr>
            <w:r w:rsidRPr="006C2EE0">
              <w:rPr>
                <w:sz w:val="20"/>
                <w:szCs w:val="20"/>
              </w:rPr>
              <w:t>Visit2</w:t>
            </w:r>
          </w:p>
        </w:tc>
        <w:tc>
          <w:tcPr>
            <w:tcW w:w="720" w:type="dxa"/>
            <w:vAlign w:val="center"/>
          </w:tcPr>
          <w:p w:rsidR="006C2EE0" w:rsidRPr="006C2EE0" w:rsidRDefault="006C2EE0" w:rsidP="00CD6BB3">
            <w:pPr>
              <w:jc w:val="center"/>
              <w:rPr>
                <w:sz w:val="20"/>
                <w:szCs w:val="20"/>
              </w:rPr>
            </w:pPr>
            <w:r w:rsidRPr="006C2EE0">
              <w:rPr>
                <w:sz w:val="20"/>
                <w:szCs w:val="20"/>
              </w:rPr>
              <w:t>Visit3</w:t>
            </w:r>
          </w:p>
        </w:tc>
        <w:tc>
          <w:tcPr>
            <w:tcW w:w="720" w:type="dxa"/>
            <w:vAlign w:val="center"/>
          </w:tcPr>
          <w:p w:rsidR="006C2EE0" w:rsidRPr="006C2EE0" w:rsidRDefault="006C2EE0" w:rsidP="00CD6BB3">
            <w:pPr>
              <w:jc w:val="center"/>
              <w:rPr>
                <w:sz w:val="20"/>
                <w:szCs w:val="20"/>
              </w:rPr>
            </w:pPr>
            <w:r w:rsidRPr="006C2EE0">
              <w:rPr>
                <w:sz w:val="20"/>
                <w:szCs w:val="20"/>
              </w:rPr>
              <w:t>Visit4</w:t>
            </w:r>
          </w:p>
        </w:tc>
        <w:tc>
          <w:tcPr>
            <w:tcW w:w="720" w:type="dxa"/>
            <w:vAlign w:val="center"/>
          </w:tcPr>
          <w:p w:rsidR="006C2EE0" w:rsidRPr="006C2EE0" w:rsidRDefault="006C2EE0" w:rsidP="00CD6BB3">
            <w:pPr>
              <w:jc w:val="center"/>
              <w:rPr>
                <w:sz w:val="20"/>
                <w:szCs w:val="20"/>
              </w:rPr>
            </w:pPr>
            <w:r w:rsidRPr="006C2EE0">
              <w:rPr>
                <w:sz w:val="20"/>
                <w:szCs w:val="20"/>
              </w:rPr>
              <w:t>Visit5</w:t>
            </w:r>
          </w:p>
        </w:tc>
        <w:tc>
          <w:tcPr>
            <w:tcW w:w="720" w:type="dxa"/>
            <w:vAlign w:val="center"/>
          </w:tcPr>
          <w:p w:rsidR="006C2EE0" w:rsidRPr="006C2EE0" w:rsidRDefault="006C2EE0" w:rsidP="00CD6BB3">
            <w:pPr>
              <w:jc w:val="center"/>
              <w:rPr>
                <w:sz w:val="20"/>
                <w:szCs w:val="20"/>
              </w:rPr>
            </w:pPr>
            <w:r w:rsidRPr="006C2EE0">
              <w:rPr>
                <w:sz w:val="20"/>
                <w:szCs w:val="20"/>
              </w:rPr>
              <w:t>Visit6</w:t>
            </w:r>
          </w:p>
        </w:tc>
        <w:tc>
          <w:tcPr>
            <w:tcW w:w="720" w:type="dxa"/>
            <w:vAlign w:val="center"/>
          </w:tcPr>
          <w:p w:rsidR="006C2EE0" w:rsidRPr="006C2EE0" w:rsidRDefault="006C2EE0" w:rsidP="00CD6BB3">
            <w:pPr>
              <w:jc w:val="center"/>
              <w:rPr>
                <w:sz w:val="20"/>
                <w:szCs w:val="20"/>
              </w:rPr>
            </w:pPr>
            <w:r w:rsidRPr="006C2EE0">
              <w:rPr>
                <w:sz w:val="20"/>
                <w:szCs w:val="20"/>
              </w:rPr>
              <w:t>Visit7</w:t>
            </w:r>
          </w:p>
        </w:tc>
        <w:tc>
          <w:tcPr>
            <w:tcW w:w="1260" w:type="dxa"/>
            <w:vAlign w:val="center"/>
          </w:tcPr>
          <w:p w:rsidR="006C2EE0" w:rsidRPr="006C2EE0" w:rsidRDefault="006C2EE0" w:rsidP="00CD6BB3">
            <w:pPr>
              <w:jc w:val="center"/>
              <w:rPr>
                <w:sz w:val="20"/>
                <w:szCs w:val="20"/>
              </w:rPr>
            </w:pPr>
            <w:r w:rsidRPr="006C2EE0">
              <w:rPr>
                <w:sz w:val="20"/>
                <w:szCs w:val="20"/>
              </w:rPr>
              <w:t xml:space="preserve">Uncorrected </w:t>
            </w:r>
            <w:proofErr w:type="spellStart"/>
            <w:r w:rsidRPr="006C2EE0">
              <w:rPr>
                <w:sz w:val="20"/>
                <w:szCs w:val="20"/>
              </w:rPr>
              <w:t>minP</w:t>
            </w:r>
            <w:proofErr w:type="spellEnd"/>
          </w:p>
        </w:tc>
        <w:tc>
          <w:tcPr>
            <w:tcW w:w="1440" w:type="dxa"/>
            <w:vAlign w:val="center"/>
          </w:tcPr>
          <w:p w:rsidR="006C2EE0" w:rsidRPr="006C2EE0" w:rsidRDefault="006C2EE0" w:rsidP="00CD6BB3">
            <w:pPr>
              <w:jc w:val="center"/>
              <w:rPr>
                <w:sz w:val="20"/>
                <w:szCs w:val="20"/>
              </w:rPr>
            </w:pPr>
            <w:proofErr w:type="spellStart"/>
            <w:r w:rsidRPr="006C2EE0">
              <w:rPr>
                <w:sz w:val="20"/>
                <w:szCs w:val="20"/>
              </w:rPr>
              <w:t>Bonferroni</w:t>
            </w:r>
            <w:proofErr w:type="spellEnd"/>
            <w:r w:rsidRPr="006C2EE0">
              <w:rPr>
                <w:sz w:val="20"/>
                <w:szCs w:val="20"/>
              </w:rPr>
              <w:t xml:space="preserve"> corrected </w:t>
            </w:r>
            <w:proofErr w:type="spellStart"/>
            <w:r w:rsidRPr="006C2EE0">
              <w:rPr>
                <w:sz w:val="20"/>
                <w:szCs w:val="20"/>
              </w:rPr>
              <w:t>minP</w:t>
            </w:r>
            <w:proofErr w:type="spellEnd"/>
          </w:p>
        </w:tc>
      </w:tr>
      <w:tr w:rsidR="006C2EE0" w:rsidTr="006C2EE0">
        <w:trPr>
          <w:trHeight w:val="413"/>
        </w:trPr>
        <w:tc>
          <w:tcPr>
            <w:tcW w:w="990" w:type="dxa"/>
            <w:vAlign w:val="center"/>
          </w:tcPr>
          <w:p w:rsidR="006C2EE0" w:rsidRPr="006C2EE0" w:rsidRDefault="006C2EE0" w:rsidP="00CD6BB3">
            <w:pPr>
              <w:jc w:val="center"/>
              <w:rPr>
                <w:sz w:val="20"/>
                <w:szCs w:val="20"/>
              </w:rPr>
            </w:pPr>
            <w:r w:rsidRPr="006C2EE0">
              <w:rPr>
                <w:sz w:val="20"/>
                <w:szCs w:val="20"/>
              </w:rPr>
              <w:t>GRS</w:t>
            </w:r>
          </w:p>
        </w:tc>
        <w:tc>
          <w:tcPr>
            <w:tcW w:w="720" w:type="dxa"/>
            <w:vAlign w:val="center"/>
          </w:tcPr>
          <w:p w:rsidR="006C2EE0" w:rsidRPr="006C2EE0" w:rsidRDefault="006C2EE0" w:rsidP="00CD6BB3">
            <w:pPr>
              <w:jc w:val="center"/>
              <w:rPr>
                <w:sz w:val="20"/>
                <w:szCs w:val="20"/>
              </w:rPr>
            </w:pPr>
            <w:r w:rsidRPr="006C2EE0">
              <w:rPr>
                <w:sz w:val="20"/>
                <w:szCs w:val="20"/>
              </w:rPr>
              <w:t>0.041</w:t>
            </w:r>
          </w:p>
        </w:tc>
        <w:tc>
          <w:tcPr>
            <w:tcW w:w="720" w:type="dxa"/>
            <w:vAlign w:val="center"/>
          </w:tcPr>
          <w:p w:rsidR="006C2EE0" w:rsidRPr="006C2EE0" w:rsidRDefault="006C2EE0" w:rsidP="00CD6BB3">
            <w:pPr>
              <w:jc w:val="center"/>
              <w:rPr>
                <w:sz w:val="20"/>
                <w:szCs w:val="20"/>
              </w:rPr>
            </w:pPr>
            <w:r w:rsidRPr="006C2EE0">
              <w:rPr>
                <w:sz w:val="20"/>
                <w:szCs w:val="20"/>
              </w:rPr>
              <w:t>0.044</w:t>
            </w:r>
          </w:p>
        </w:tc>
        <w:tc>
          <w:tcPr>
            <w:tcW w:w="720" w:type="dxa"/>
            <w:vAlign w:val="center"/>
          </w:tcPr>
          <w:p w:rsidR="006C2EE0" w:rsidRPr="006C2EE0" w:rsidRDefault="006C2EE0" w:rsidP="00CD6BB3">
            <w:pPr>
              <w:jc w:val="center"/>
              <w:rPr>
                <w:sz w:val="20"/>
                <w:szCs w:val="20"/>
              </w:rPr>
            </w:pPr>
            <w:r w:rsidRPr="006C2EE0">
              <w:rPr>
                <w:sz w:val="20"/>
                <w:szCs w:val="20"/>
              </w:rPr>
              <w:t>0.047</w:t>
            </w:r>
          </w:p>
        </w:tc>
        <w:tc>
          <w:tcPr>
            <w:tcW w:w="720" w:type="dxa"/>
            <w:vAlign w:val="center"/>
          </w:tcPr>
          <w:p w:rsidR="006C2EE0" w:rsidRPr="006C2EE0" w:rsidRDefault="006C2EE0" w:rsidP="00CD6BB3">
            <w:pPr>
              <w:jc w:val="center"/>
              <w:rPr>
                <w:sz w:val="20"/>
                <w:szCs w:val="20"/>
              </w:rPr>
            </w:pPr>
            <w:r w:rsidRPr="006C2EE0">
              <w:rPr>
                <w:sz w:val="20"/>
                <w:szCs w:val="20"/>
              </w:rPr>
              <w:t>0.044</w:t>
            </w:r>
          </w:p>
        </w:tc>
        <w:tc>
          <w:tcPr>
            <w:tcW w:w="720" w:type="dxa"/>
            <w:vAlign w:val="center"/>
          </w:tcPr>
          <w:p w:rsidR="006C2EE0" w:rsidRPr="006C2EE0" w:rsidRDefault="006C2EE0" w:rsidP="00CD6BB3">
            <w:pPr>
              <w:jc w:val="center"/>
              <w:rPr>
                <w:sz w:val="20"/>
                <w:szCs w:val="20"/>
              </w:rPr>
            </w:pPr>
            <w:r w:rsidRPr="006C2EE0">
              <w:rPr>
                <w:sz w:val="20"/>
                <w:szCs w:val="20"/>
              </w:rPr>
              <w:t>0.043</w:t>
            </w:r>
          </w:p>
        </w:tc>
        <w:tc>
          <w:tcPr>
            <w:tcW w:w="720" w:type="dxa"/>
            <w:vAlign w:val="center"/>
          </w:tcPr>
          <w:p w:rsidR="006C2EE0" w:rsidRPr="006C2EE0" w:rsidRDefault="006C2EE0" w:rsidP="00CD6BB3">
            <w:pPr>
              <w:jc w:val="center"/>
              <w:rPr>
                <w:sz w:val="20"/>
                <w:szCs w:val="20"/>
              </w:rPr>
            </w:pPr>
            <w:r w:rsidRPr="006C2EE0">
              <w:rPr>
                <w:sz w:val="20"/>
                <w:szCs w:val="20"/>
              </w:rPr>
              <w:t>0.047</w:t>
            </w:r>
          </w:p>
        </w:tc>
        <w:tc>
          <w:tcPr>
            <w:tcW w:w="720" w:type="dxa"/>
            <w:vAlign w:val="center"/>
          </w:tcPr>
          <w:p w:rsidR="006C2EE0" w:rsidRPr="006C2EE0" w:rsidRDefault="006C2EE0" w:rsidP="00CD6BB3">
            <w:pPr>
              <w:jc w:val="center"/>
              <w:rPr>
                <w:sz w:val="20"/>
                <w:szCs w:val="20"/>
              </w:rPr>
            </w:pPr>
            <w:r w:rsidRPr="006C2EE0">
              <w:rPr>
                <w:sz w:val="20"/>
                <w:szCs w:val="20"/>
              </w:rPr>
              <w:t>0.042</w:t>
            </w:r>
          </w:p>
        </w:tc>
        <w:tc>
          <w:tcPr>
            <w:tcW w:w="1260" w:type="dxa"/>
            <w:vAlign w:val="center"/>
          </w:tcPr>
          <w:p w:rsidR="006C2EE0" w:rsidRPr="006C2EE0" w:rsidRDefault="006C2EE0" w:rsidP="00CD6BB3">
            <w:pPr>
              <w:jc w:val="center"/>
              <w:rPr>
                <w:sz w:val="20"/>
                <w:szCs w:val="20"/>
              </w:rPr>
            </w:pPr>
            <w:r w:rsidRPr="006C2EE0">
              <w:rPr>
                <w:sz w:val="20"/>
                <w:szCs w:val="20"/>
              </w:rPr>
              <w:t>0.104</w:t>
            </w:r>
          </w:p>
        </w:tc>
        <w:tc>
          <w:tcPr>
            <w:tcW w:w="1440" w:type="dxa"/>
            <w:vAlign w:val="center"/>
          </w:tcPr>
          <w:p w:rsidR="006C2EE0" w:rsidRPr="006C2EE0" w:rsidRDefault="006C2EE0" w:rsidP="00CD6BB3">
            <w:pPr>
              <w:jc w:val="center"/>
              <w:rPr>
                <w:sz w:val="20"/>
                <w:szCs w:val="20"/>
              </w:rPr>
            </w:pPr>
            <w:r w:rsidRPr="006C2EE0">
              <w:rPr>
                <w:sz w:val="20"/>
                <w:szCs w:val="20"/>
              </w:rPr>
              <w:t>0.018</w:t>
            </w:r>
          </w:p>
        </w:tc>
      </w:tr>
      <w:tr w:rsidR="006C2EE0" w:rsidTr="006C2EE0">
        <w:trPr>
          <w:trHeight w:val="413"/>
        </w:trPr>
        <w:tc>
          <w:tcPr>
            <w:tcW w:w="990" w:type="dxa"/>
            <w:vAlign w:val="center"/>
          </w:tcPr>
          <w:p w:rsidR="006C2EE0" w:rsidRPr="006C2EE0" w:rsidRDefault="006C2EE0" w:rsidP="00CD6BB3">
            <w:pPr>
              <w:jc w:val="center"/>
              <w:rPr>
                <w:sz w:val="20"/>
                <w:szCs w:val="20"/>
              </w:rPr>
            </w:pPr>
            <w:r w:rsidRPr="006C2EE0">
              <w:rPr>
                <w:sz w:val="20"/>
                <w:szCs w:val="20"/>
              </w:rPr>
              <w:t>14 SNPs</w:t>
            </w:r>
          </w:p>
        </w:tc>
        <w:tc>
          <w:tcPr>
            <w:tcW w:w="720" w:type="dxa"/>
            <w:vAlign w:val="center"/>
          </w:tcPr>
          <w:p w:rsidR="006C2EE0" w:rsidRPr="006C2EE0" w:rsidRDefault="006C2EE0" w:rsidP="00CD6BB3">
            <w:pPr>
              <w:jc w:val="center"/>
              <w:rPr>
                <w:sz w:val="20"/>
                <w:szCs w:val="20"/>
              </w:rPr>
            </w:pPr>
            <w:r w:rsidRPr="006C2EE0">
              <w:rPr>
                <w:sz w:val="20"/>
                <w:szCs w:val="20"/>
              </w:rPr>
              <w:t>0.058</w:t>
            </w:r>
          </w:p>
        </w:tc>
        <w:tc>
          <w:tcPr>
            <w:tcW w:w="720" w:type="dxa"/>
            <w:vAlign w:val="center"/>
          </w:tcPr>
          <w:p w:rsidR="006C2EE0" w:rsidRPr="006C2EE0" w:rsidRDefault="006C2EE0" w:rsidP="00CD6BB3">
            <w:pPr>
              <w:jc w:val="center"/>
              <w:rPr>
                <w:sz w:val="20"/>
                <w:szCs w:val="20"/>
              </w:rPr>
            </w:pPr>
            <w:r w:rsidRPr="006C2EE0">
              <w:rPr>
                <w:sz w:val="20"/>
                <w:szCs w:val="20"/>
              </w:rPr>
              <w:t>0.050</w:t>
            </w:r>
          </w:p>
        </w:tc>
        <w:tc>
          <w:tcPr>
            <w:tcW w:w="720" w:type="dxa"/>
            <w:vAlign w:val="center"/>
          </w:tcPr>
          <w:p w:rsidR="006C2EE0" w:rsidRPr="006C2EE0" w:rsidRDefault="006C2EE0" w:rsidP="00CD6BB3">
            <w:pPr>
              <w:jc w:val="center"/>
              <w:rPr>
                <w:sz w:val="20"/>
                <w:szCs w:val="20"/>
              </w:rPr>
            </w:pPr>
            <w:r w:rsidRPr="006C2EE0">
              <w:rPr>
                <w:sz w:val="20"/>
                <w:szCs w:val="20"/>
              </w:rPr>
              <w:t>0.049</w:t>
            </w:r>
          </w:p>
        </w:tc>
        <w:tc>
          <w:tcPr>
            <w:tcW w:w="720" w:type="dxa"/>
            <w:vAlign w:val="center"/>
          </w:tcPr>
          <w:p w:rsidR="006C2EE0" w:rsidRPr="006C2EE0" w:rsidRDefault="006C2EE0" w:rsidP="00CD6BB3">
            <w:pPr>
              <w:jc w:val="center"/>
              <w:rPr>
                <w:sz w:val="20"/>
                <w:szCs w:val="20"/>
              </w:rPr>
            </w:pPr>
            <w:r w:rsidRPr="006C2EE0">
              <w:rPr>
                <w:sz w:val="20"/>
                <w:szCs w:val="20"/>
              </w:rPr>
              <w:t>0.052</w:t>
            </w:r>
          </w:p>
        </w:tc>
        <w:tc>
          <w:tcPr>
            <w:tcW w:w="720" w:type="dxa"/>
            <w:vAlign w:val="center"/>
          </w:tcPr>
          <w:p w:rsidR="006C2EE0" w:rsidRPr="006C2EE0" w:rsidRDefault="006C2EE0" w:rsidP="00CD6BB3">
            <w:pPr>
              <w:jc w:val="center"/>
              <w:rPr>
                <w:sz w:val="20"/>
                <w:szCs w:val="20"/>
              </w:rPr>
            </w:pPr>
            <w:r w:rsidRPr="006C2EE0">
              <w:rPr>
                <w:sz w:val="20"/>
                <w:szCs w:val="20"/>
              </w:rPr>
              <w:t>0.058</w:t>
            </w:r>
          </w:p>
        </w:tc>
        <w:tc>
          <w:tcPr>
            <w:tcW w:w="720" w:type="dxa"/>
            <w:vAlign w:val="center"/>
          </w:tcPr>
          <w:p w:rsidR="006C2EE0" w:rsidRPr="006C2EE0" w:rsidRDefault="006C2EE0" w:rsidP="00CD6BB3">
            <w:pPr>
              <w:jc w:val="center"/>
              <w:rPr>
                <w:sz w:val="20"/>
                <w:szCs w:val="20"/>
              </w:rPr>
            </w:pPr>
            <w:r w:rsidRPr="006C2EE0">
              <w:rPr>
                <w:sz w:val="20"/>
                <w:szCs w:val="20"/>
              </w:rPr>
              <w:t>0.059</w:t>
            </w:r>
          </w:p>
        </w:tc>
        <w:tc>
          <w:tcPr>
            <w:tcW w:w="720" w:type="dxa"/>
            <w:vAlign w:val="center"/>
          </w:tcPr>
          <w:p w:rsidR="006C2EE0" w:rsidRPr="006C2EE0" w:rsidRDefault="006C2EE0" w:rsidP="00CD6BB3">
            <w:pPr>
              <w:jc w:val="center"/>
              <w:rPr>
                <w:sz w:val="20"/>
                <w:szCs w:val="20"/>
              </w:rPr>
            </w:pPr>
            <w:r w:rsidRPr="006C2EE0">
              <w:rPr>
                <w:sz w:val="20"/>
                <w:szCs w:val="20"/>
              </w:rPr>
              <w:t>0.060</w:t>
            </w:r>
          </w:p>
        </w:tc>
        <w:tc>
          <w:tcPr>
            <w:tcW w:w="1260" w:type="dxa"/>
            <w:vAlign w:val="center"/>
          </w:tcPr>
          <w:p w:rsidR="006C2EE0" w:rsidRPr="006C2EE0" w:rsidRDefault="006C2EE0" w:rsidP="00CD6BB3">
            <w:pPr>
              <w:jc w:val="center"/>
              <w:rPr>
                <w:sz w:val="20"/>
                <w:szCs w:val="20"/>
              </w:rPr>
            </w:pPr>
            <w:r w:rsidRPr="006C2EE0">
              <w:rPr>
                <w:sz w:val="20"/>
                <w:szCs w:val="20"/>
              </w:rPr>
              <w:t>0.161</w:t>
            </w:r>
          </w:p>
        </w:tc>
        <w:tc>
          <w:tcPr>
            <w:tcW w:w="1440" w:type="dxa"/>
            <w:vAlign w:val="center"/>
          </w:tcPr>
          <w:p w:rsidR="006C2EE0" w:rsidRPr="006C2EE0" w:rsidRDefault="006C2EE0" w:rsidP="00CD6BB3">
            <w:pPr>
              <w:jc w:val="center"/>
              <w:rPr>
                <w:sz w:val="20"/>
                <w:szCs w:val="20"/>
              </w:rPr>
            </w:pPr>
            <w:r w:rsidRPr="006C2EE0">
              <w:rPr>
                <w:sz w:val="20"/>
                <w:szCs w:val="20"/>
              </w:rPr>
              <w:t>0.036</w:t>
            </w:r>
          </w:p>
        </w:tc>
      </w:tr>
    </w:tbl>
    <w:p w:rsidR="006C2EE0" w:rsidRPr="00630B02" w:rsidRDefault="006C2EE0" w:rsidP="006C2EE0">
      <w:pPr>
        <w:spacing w:line="480" w:lineRule="auto"/>
      </w:pPr>
    </w:p>
    <w:p w:rsidR="006C2EE0" w:rsidRDefault="006C2EE0" w:rsidP="006C2EE0">
      <w:pPr>
        <w:spacing w:line="480" w:lineRule="auto"/>
      </w:pPr>
    </w:p>
    <w:p w:rsidR="006C2EE0" w:rsidRDefault="006C2EE0" w:rsidP="006C2EE0">
      <w:pPr>
        <w:spacing w:line="480" w:lineRule="auto"/>
      </w:pPr>
      <w:r>
        <w:rPr>
          <w:b/>
        </w:rPr>
        <w:t xml:space="preserve">Table S2. </w:t>
      </w:r>
      <w:r w:rsidR="00385F71">
        <w:t>Empirical statistical power of MR analysis by individual clinical visits in simulation set-up II.</w:t>
      </w:r>
    </w:p>
    <w:tbl>
      <w:tblPr>
        <w:tblStyle w:val="TableGrid"/>
        <w:tblW w:w="0" w:type="auto"/>
        <w:tblInd w:w="108" w:type="dxa"/>
        <w:tblBorders>
          <w:top w:val="single" w:sz="4" w:space="0" w:color="auto"/>
          <w:left w:val="none" w:sz="0" w:space="0" w:color="auto"/>
          <w:bottom w:val="single" w:sz="4" w:space="0" w:color="auto"/>
          <w:right w:val="none" w:sz="0" w:space="0" w:color="auto"/>
          <w:insideH w:val="single" w:sz="4" w:space="0" w:color="auto"/>
          <w:insideV w:val="none" w:sz="0" w:space="0" w:color="auto"/>
        </w:tblBorders>
        <w:tblLook w:val="04A0"/>
      </w:tblPr>
      <w:tblGrid>
        <w:gridCol w:w="1050"/>
        <w:gridCol w:w="803"/>
        <w:gridCol w:w="803"/>
        <w:gridCol w:w="803"/>
        <w:gridCol w:w="803"/>
        <w:gridCol w:w="803"/>
        <w:gridCol w:w="803"/>
        <w:gridCol w:w="803"/>
        <w:gridCol w:w="1698"/>
      </w:tblGrid>
      <w:tr w:rsidR="006C2EE0" w:rsidTr="006C2EE0">
        <w:tc>
          <w:tcPr>
            <w:tcW w:w="0" w:type="auto"/>
            <w:vAlign w:val="center"/>
          </w:tcPr>
          <w:p w:rsidR="006C2EE0" w:rsidRDefault="006C2EE0" w:rsidP="00CD6BB3">
            <w:pPr>
              <w:jc w:val="center"/>
            </w:pPr>
            <w:r>
              <w:t>IV</w:t>
            </w:r>
          </w:p>
        </w:tc>
        <w:tc>
          <w:tcPr>
            <w:tcW w:w="0" w:type="auto"/>
            <w:vAlign w:val="center"/>
          </w:tcPr>
          <w:p w:rsidR="006C2EE0" w:rsidRDefault="006C2EE0" w:rsidP="00CD6BB3">
            <w:pPr>
              <w:jc w:val="center"/>
            </w:pPr>
            <w:r>
              <w:t>Visit1</w:t>
            </w:r>
          </w:p>
        </w:tc>
        <w:tc>
          <w:tcPr>
            <w:tcW w:w="0" w:type="auto"/>
            <w:vAlign w:val="center"/>
          </w:tcPr>
          <w:p w:rsidR="006C2EE0" w:rsidRDefault="006C2EE0" w:rsidP="00CD6BB3">
            <w:pPr>
              <w:jc w:val="center"/>
            </w:pPr>
            <w:r>
              <w:t>Visit2</w:t>
            </w:r>
          </w:p>
        </w:tc>
        <w:tc>
          <w:tcPr>
            <w:tcW w:w="0" w:type="auto"/>
            <w:vAlign w:val="center"/>
          </w:tcPr>
          <w:p w:rsidR="006C2EE0" w:rsidRDefault="006C2EE0" w:rsidP="00CD6BB3">
            <w:pPr>
              <w:jc w:val="center"/>
            </w:pPr>
            <w:r>
              <w:t>Visit3</w:t>
            </w:r>
          </w:p>
        </w:tc>
        <w:tc>
          <w:tcPr>
            <w:tcW w:w="0" w:type="auto"/>
            <w:vAlign w:val="center"/>
          </w:tcPr>
          <w:p w:rsidR="006C2EE0" w:rsidRDefault="006C2EE0" w:rsidP="00CD6BB3">
            <w:pPr>
              <w:jc w:val="center"/>
            </w:pPr>
            <w:r>
              <w:t>Visit4</w:t>
            </w:r>
          </w:p>
        </w:tc>
        <w:tc>
          <w:tcPr>
            <w:tcW w:w="0" w:type="auto"/>
            <w:vAlign w:val="center"/>
          </w:tcPr>
          <w:p w:rsidR="006C2EE0" w:rsidRDefault="006C2EE0" w:rsidP="00CD6BB3">
            <w:pPr>
              <w:jc w:val="center"/>
            </w:pPr>
            <w:r>
              <w:t>Visit5</w:t>
            </w:r>
          </w:p>
        </w:tc>
        <w:tc>
          <w:tcPr>
            <w:tcW w:w="0" w:type="auto"/>
            <w:vAlign w:val="center"/>
          </w:tcPr>
          <w:p w:rsidR="006C2EE0" w:rsidRDefault="006C2EE0" w:rsidP="00CD6BB3">
            <w:pPr>
              <w:jc w:val="center"/>
            </w:pPr>
            <w:r>
              <w:t>Visit6</w:t>
            </w:r>
          </w:p>
        </w:tc>
        <w:tc>
          <w:tcPr>
            <w:tcW w:w="0" w:type="auto"/>
            <w:vAlign w:val="center"/>
          </w:tcPr>
          <w:p w:rsidR="006C2EE0" w:rsidRDefault="006C2EE0" w:rsidP="00CD6BB3">
            <w:pPr>
              <w:jc w:val="center"/>
            </w:pPr>
            <w:r>
              <w:t>Visit7</w:t>
            </w:r>
          </w:p>
        </w:tc>
        <w:tc>
          <w:tcPr>
            <w:tcW w:w="1698" w:type="dxa"/>
            <w:vAlign w:val="center"/>
          </w:tcPr>
          <w:p w:rsidR="006C2EE0" w:rsidRDefault="006C2EE0" w:rsidP="00CD6BB3">
            <w:pPr>
              <w:jc w:val="center"/>
            </w:pPr>
            <w:proofErr w:type="spellStart"/>
            <w:r>
              <w:t>Bonferroni</w:t>
            </w:r>
            <w:proofErr w:type="spellEnd"/>
            <w:r>
              <w:t xml:space="preserve"> corrected </w:t>
            </w:r>
            <w:proofErr w:type="spellStart"/>
            <w:r>
              <w:t>minP</w:t>
            </w:r>
            <w:proofErr w:type="spellEnd"/>
          </w:p>
        </w:tc>
      </w:tr>
      <w:tr w:rsidR="006C2EE0" w:rsidTr="006C2EE0">
        <w:trPr>
          <w:trHeight w:val="413"/>
        </w:trPr>
        <w:tc>
          <w:tcPr>
            <w:tcW w:w="0" w:type="auto"/>
            <w:vAlign w:val="center"/>
          </w:tcPr>
          <w:p w:rsidR="006C2EE0" w:rsidRDefault="006C2EE0" w:rsidP="00CD6BB3">
            <w:pPr>
              <w:jc w:val="center"/>
            </w:pPr>
            <w:r>
              <w:t>GRS</w:t>
            </w:r>
          </w:p>
        </w:tc>
        <w:tc>
          <w:tcPr>
            <w:tcW w:w="0" w:type="auto"/>
            <w:vAlign w:val="center"/>
          </w:tcPr>
          <w:p w:rsidR="006C2EE0" w:rsidRDefault="006C2EE0" w:rsidP="00CD6BB3">
            <w:pPr>
              <w:jc w:val="center"/>
            </w:pPr>
            <w:r>
              <w:t>0.155</w:t>
            </w:r>
          </w:p>
        </w:tc>
        <w:tc>
          <w:tcPr>
            <w:tcW w:w="0" w:type="auto"/>
            <w:vAlign w:val="center"/>
          </w:tcPr>
          <w:p w:rsidR="006C2EE0" w:rsidRDefault="006C2EE0" w:rsidP="00CD6BB3">
            <w:pPr>
              <w:jc w:val="center"/>
            </w:pPr>
            <w:r>
              <w:t>0.146</w:t>
            </w:r>
          </w:p>
        </w:tc>
        <w:tc>
          <w:tcPr>
            <w:tcW w:w="0" w:type="auto"/>
            <w:vAlign w:val="center"/>
          </w:tcPr>
          <w:p w:rsidR="006C2EE0" w:rsidRDefault="006C2EE0" w:rsidP="00CD6BB3">
            <w:pPr>
              <w:jc w:val="center"/>
            </w:pPr>
            <w:r>
              <w:t>0.139</w:t>
            </w:r>
          </w:p>
        </w:tc>
        <w:tc>
          <w:tcPr>
            <w:tcW w:w="0" w:type="auto"/>
            <w:vAlign w:val="center"/>
          </w:tcPr>
          <w:p w:rsidR="006C2EE0" w:rsidRDefault="006C2EE0" w:rsidP="00CD6BB3">
            <w:pPr>
              <w:jc w:val="center"/>
            </w:pPr>
            <w:r>
              <w:t>0.164</w:t>
            </w:r>
          </w:p>
        </w:tc>
        <w:tc>
          <w:tcPr>
            <w:tcW w:w="0" w:type="auto"/>
            <w:vAlign w:val="center"/>
          </w:tcPr>
          <w:p w:rsidR="006C2EE0" w:rsidRDefault="006C2EE0" w:rsidP="00CD6BB3">
            <w:pPr>
              <w:jc w:val="center"/>
            </w:pPr>
            <w:r>
              <w:t>0.188</w:t>
            </w:r>
          </w:p>
        </w:tc>
        <w:tc>
          <w:tcPr>
            <w:tcW w:w="0" w:type="auto"/>
            <w:vAlign w:val="center"/>
          </w:tcPr>
          <w:p w:rsidR="006C2EE0" w:rsidRDefault="006C2EE0" w:rsidP="00CD6BB3">
            <w:pPr>
              <w:jc w:val="center"/>
            </w:pPr>
            <w:r>
              <w:t>0.173</w:t>
            </w:r>
          </w:p>
        </w:tc>
        <w:tc>
          <w:tcPr>
            <w:tcW w:w="0" w:type="auto"/>
            <w:vAlign w:val="center"/>
          </w:tcPr>
          <w:p w:rsidR="006C2EE0" w:rsidRDefault="006C2EE0" w:rsidP="00CD6BB3">
            <w:pPr>
              <w:jc w:val="center"/>
            </w:pPr>
            <w:r>
              <w:t>0.151</w:t>
            </w:r>
          </w:p>
        </w:tc>
        <w:tc>
          <w:tcPr>
            <w:tcW w:w="1698" w:type="dxa"/>
            <w:vAlign w:val="center"/>
          </w:tcPr>
          <w:p w:rsidR="006C2EE0" w:rsidRDefault="006C2EE0" w:rsidP="00CD6BB3">
            <w:pPr>
              <w:jc w:val="center"/>
            </w:pPr>
            <w:r>
              <w:t>0.083</w:t>
            </w:r>
          </w:p>
        </w:tc>
      </w:tr>
      <w:tr w:rsidR="006C2EE0" w:rsidTr="006C2EE0">
        <w:trPr>
          <w:trHeight w:val="413"/>
        </w:trPr>
        <w:tc>
          <w:tcPr>
            <w:tcW w:w="0" w:type="auto"/>
            <w:vAlign w:val="center"/>
          </w:tcPr>
          <w:p w:rsidR="006C2EE0" w:rsidRDefault="006C2EE0" w:rsidP="00CD6BB3">
            <w:pPr>
              <w:jc w:val="center"/>
            </w:pPr>
            <w:r>
              <w:t>14 SNPs</w:t>
            </w:r>
          </w:p>
        </w:tc>
        <w:tc>
          <w:tcPr>
            <w:tcW w:w="0" w:type="auto"/>
            <w:vAlign w:val="center"/>
          </w:tcPr>
          <w:p w:rsidR="006C2EE0" w:rsidRDefault="006C2EE0" w:rsidP="00CD6BB3">
            <w:pPr>
              <w:jc w:val="center"/>
            </w:pPr>
            <w:r>
              <w:t>0.329</w:t>
            </w:r>
          </w:p>
        </w:tc>
        <w:tc>
          <w:tcPr>
            <w:tcW w:w="0" w:type="auto"/>
            <w:vAlign w:val="center"/>
          </w:tcPr>
          <w:p w:rsidR="006C2EE0" w:rsidRDefault="006C2EE0" w:rsidP="00CD6BB3">
            <w:pPr>
              <w:jc w:val="center"/>
            </w:pPr>
            <w:r>
              <w:t>0.266</w:t>
            </w:r>
          </w:p>
        </w:tc>
        <w:tc>
          <w:tcPr>
            <w:tcW w:w="0" w:type="auto"/>
            <w:vAlign w:val="center"/>
          </w:tcPr>
          <w:p w:rsidR="006C2EE0" w:rsidRDefault="006C2EE0" w:rsidP="00CD6BB3">
            <w:pPr>
              <w:jc w:val="center"/>
            </w:pPr>
            <w:r>
              <w:t>0.323</w:t>
            </w:r>
          </w:p>
        </w:tc>
        <w:tc>
          <w:tcPr>
            <w:tcW w:w="0" w:type="auto"/>
            <w:vAlign w:val="center"/>
          </w:tcPr>
          <w:p w:rsidR="006C2EE0" w:rsidRDefault="006C2EE0" w:rsidP="00CD6BB3">
            <w:pPr>
              <w:jc w:val="center"/>
            </w:pPr>
            <w:r>
              <w:t>0.359</w:t>
            </w:r>
          </w:p>
        </w:tc>
        <w:tc>
          <w:tcPr>
            <w:tcW w:w="0" w:type="auto"/>
            <w:vAlign w:val="center"/>
          </w:tcPr>
          <w:p w:rsidR="006C2EE0" w:rsidRDefault="006C2EE0" w:rsidP="00CD6BB3">
            <w:pPr>
              <w:jc w:val="center"/>
            </w:pPr>
            <w:r>
              <w:t>0.369</w:t>
            </w:r>
          </w:p>
        </w:tc>
        <w:tc>
          <w:tcPr>
            <w:tcW w:w="0" w:type="auto"/>
            <w:vAlign w:val="center"/>
          </w:tcPr>
          <w:p w:rsidR="006C2EE0" w:rsidRDefault="006C2EE0" w:rsidP="00CD6BB3">
            <w:pPr>
              <w:jc w:val="center"/>
            </w:pPr>
            <w:r>
              <w:t>0.329</w:t>
            </w:r>
          </w:p>
        </w:tc>
        <w:tc>
          <w:tcPr>
            <w:tcW w:w="0" w:type="auto"/>
            <w:vAlign w:val="center"/>
          </w:tcPr>
          <w:p w:rsidR="006C2EE0" w:rsidRDefault="006C2EE0" w:rsidP="00CD6BB3">
            <w:pPr>
              <w:jc w:val="center"/>
            </w:pPr>
            <w:r>
              <w:t>0.338</w:t>
            </w:r>
          </w:p>
        </w:tc>
        <w:tc>
          <w:tcPr>
            <w:tcW w:w="1698" w:type="dxa"/>
            <w:vAlign w:val="center"/>
          </w:tcPr>
          <w:p w:rsidR="006C2EE0" w:rsidRDefault="006C2EE0" w:rsidP="00CD6BB3">
            <w:pPr>
              <w:jc w:val="center"/>
            </w:pPr>
            <w:r>
              <w:t>0.283</w:t>
            </w:r>
          </w:p>
        </w:tc>
      </w:tr>
    </w:tbl>
    <w:p w:rsidR="006C2EE0" w:rsidRPr="00630B02" w:rsidRDefault="006C2EE0" w:rsidP="006C2EE0">
      <w:pPr>
        <w:spacing w:line="480" w:lineRule="auto"/>
      </w:pPr>
    </w:p>
    <w:p w:rsidR="006C2EE0" w:rsidRDefault="006C2EE0" w:rsidP="006C2EE0">
      <w:pPr>
        <w:spacing w:line="480" w:lineRule="auto"/>
      </w:pPr>
      <w:r>
        <w:br w:type="page"/>
      </w:r>
    </w:p>
    <w:p w:rsidR="00C562AA" w:rsidRDefault="00C562AA" w:rsidP="00C562AA">
      <w:pPr>
        <w:spacing w:line="480" w:lineRule="auto"/>
      </w:pPr>
      <w:r>
        <w:rPr>
          <w:b/>
        </w:rPr>
        <w:lastRenderedPageBreak/>
        <w:t xml:space="preserve">Table S3. </w:t>
      </w:r>
      <w:r>
        <w:t>Analysis of the causal effect of BMI on the risk of T2D by individual clinical visits using the FHS data.</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1915"/>
        <w:gridCol w:w="1433"/>
        <w:gridCol w:w="1170"/>
        <w:gridCol w:w="1170"/>
        <w:gridCol w:w="2340"/>
      </w:tblGrid>
      <w:tr w:rsidR="00C562AA" w:rsidTr="00EF14DF">
        <w:tc>
          <w:tcPr>
            <w:tcW w:w="1915" w:type="dxa"/>
            <w:vMerge w:val="restart"/>
            <w:tcBorders>
              <w:top w:val="single" w:sz="4" w:space="0" w:color="auto"/>
            </w:tcBorders>
            <w:vAlign w:val="center"/>
          </w:tcPr>
          <w:p w:rsidR="00C562AA" w:rsidRDefault="00C562AA" w:rsidP="00EF14DF">
            <w:pPr>
              <w:jc w:val="center"/>
            </w:pPr>
            <w:r>
              <w:t>Clinical visit</w:t>
            </w:r>
          </w:p>
        </w:tc>
        <w:tc>
          <w:tcPr>
            <w:tcW w:w="1433" w:type="dxa"/>
            <w:vMerge w:val="restart"/>
            <w:tcBorders>
              <w:top w:val="single" w:sz="4" w:space="0" w:color="auto"/>
            </w:tcBorders>
            <w:vAlign w:val="center"/>
          </w:tcPr>
          <w:p w:rsidR="00C562AA" w:rsidRDefault="00C562AA" w:rsidP="00EF14DF">
            <w:pPr>
              <w:jc w:val="center"/>
            </w:pPr>
            <w:r>
              <w:t>Sample size</w:t>
            </w:r>
          </w:p>
        </w:tc>
        <w:tc>
          <w:tcPr>
            <w:tcW w:w="2340" w:type="dxa"/>
            <w:gridSpan w:val="2"/>
            <w:tcBorders>
              <w:top w:val="single" w:sz="4" w:space="0" w:color="auto"/>
              <w:bottom w:val="single" w:sz="4" w:space="0" w:color="auto"/>
            </w:tcBorders>
            <w:vAlign w:val="center"/>
          </w:tcPr>
          <w:p w:rsidR="00C562AA" w:rsidRDefault="00C562AA" w:rsidP="00EF14DF">
            <w:pPr>
              <w:jc w:val="center"/>
            </w:pPr>
            <w:r>
              <w:t>MR analysis p-value</w:t>
            </w:r>
          </w:p>
        </w:tc>
        <w:tc>
          <w:tcPr>
            <w:tcW w:w="2340" w:type="dxa"/>
            <w:vMerge w:val="restart"/>
            <w:tcBorders>
              <w:top w:val="single" w:sz="4" w:space="0" w:color="auto"/>
            </w:tcBorders>
            <w:vAlign w:val="center"/>
          </w:tcPr>
          <w:p w:rsidR="00C562AA" w:rsidRDefault="00C562AA" w:rsidP="00EF14DF">
            <w:pPr>
              <w:jc w:val="center"/>
            </w:pPr>
            <w:r>
              <w:t>Observation analysis p-value</w:t>
            </w:r>
          </w:p>
        </w:tc>
      </w:tr>
      <w:tr w:rsidR="00C562AA" w:rsidTr="00EF14DF">
        <w:tc>
          <w:tcPr>
            <w:tcW w:w="1915" w:type="dxa"/>
            <w:vMerge/>
            <w:tcBorders>
              <w:bottom w:val="single" w:sz="4" w:space="0" w:color="auto"/>
            </w:tcBorders>
            <w:vAlign w:val="center"/>
          </w:tcPr>
          <w:p w:rsidR="00C562AA" w:rsidRDefault="00C562AA" w:rsidP="00EF14DF">
            <w:pPr>
              <w:jc w:val="center"/>
            </w:pPr>
          </w:p>
        </w:tc>
        <w:tc>
          <w:tcPr>
            <w:tcW w:w="1433" w:type="dxa"/>
            <w:vMerge/>
            <w:tcBorders>
              <w:bottom w:val="single" w:sz="4" w:space="0" w:color="auto"/>
            </w:tcBorders>
            <w:vAlign w:val="center"/>
          </w:tcPr>
          <w:p w:rsidR="00C562AA" w:rsidRDefault="00C562AA" w:rsidP="00EF14DF">
            <w:pPr>
              <w:jc w:val="center"/>
            </w:pPr>
          </w:p>
        </w:tc>
        <w:tc>
          <w:tcPr>
            <w:tcW w:w="1170" w:type="dxa"/>
            <w:tcBorders>
              <w:top w:val="single" w:sz="4" w:space="0" w:color="auto"/>
              <w:bottom w:val="single" w:sz="4" w:space="0" w:color="auto"/>
            </w:tcBorders>
            <w:vAlign w:val="center"/>
          </w:tcPr>
          <w:p w:rsidR="00C562AA" w:rsidRDefault="00C562AA" w:rsidP="00EF14DF">
            <w:pPr>
              <w:jc w:val="center"/>
            </w:pPr>
            <w:r>
              <w:t>GRS</w:t>
            </w:r>
          </w:p>
        </w:tc>
        <w:tc>
          <w:tcPr>
            <w:tcW w:w="1170" w:type="dxa"/>
            <w:tcBorders>
              <w:top w:val="single" w:sz="4" w:space="0" w:color="auto"/>
              <w:bottom w:val="single" w:sz="4" w:space="0" w:color="auto"/>
            </w:tcBorders>
            <w:vAlign w:val="center"/>
          </w:tcPr>
          <w:p w:rsidR="00C562AA" w:rsidRDefault="00C562AA" w:rsidP="00EF14DF">
            <w:pPr>
              <w:jc w:val="center"/>
            </w:pPr>
            <w:r>
              <w:t>14SNPs</w:t>
            </w:r>
          </w:p>
        </w:tc>
        <w:tc>
          <w:tcPr>
            <w:tcW w:w="2340" w:type="dxa"/>
            <w:vMerge/>
            <w:tcBorders>
              <w:bottom w:val="single" w:sz="4" w:space="0" w:color="auto"/>
            </w:tcBorders>
            <w:vAlign w:val="center"/>
          </w:tcPr>
          <w:p w:rsidR="00C562AA" w:rsidRDefault="00C562AA" w:rsidP="00EF14DF">
            <w:pPr>
              <w:jc w:val="center"/>
            </w:pPr>
          </w:p>
        </w:tc>
      </w:tr>
      <w:tr w:rsidR="00C562AA" w:rsidTr="00EF14DF">
        <w:tc>
          <w:tcPr>
            <w:tcW w:w="1915" w:type="dxa"/>
            <w:tcBorders>
              <w:top w:val="single" w:sz="4" w:space="0" w:color="auto"/>
            </w:tcBorders>
            <w:vAlign w:val="center"/>
          </w:tcPr>
          <w:p w:rsidR="00C562AA" w:rsidRDefault="00C562AA" w:rsidP="00EF14DF">
            <w:pPr>
              <w:jc w:val="center"/>
            </w:pPr>
            <w:r>
              <w:t>1</w:t>
            </w:r>
          </w:p>
        </w:tc>
        <w:tc>
          <w:tcPr>
            <w:tcW w:w="1433" w:type="dxa"/>
            <w:tcBorders>
              <w:top w:val="single" w:sz="4" w:space="0" w:color="auto"/>
            </w:tcBorders>
            <w:vAlign w:val="center"/>
          </w:tcPr>
          <w:p w:rsidR="00C562AA" w:rsidRPr="00BF1475" w:rsidRDefault="00C562AA" w:rsidP="00EF14DF">
            <w:pPr>
              <w:jc w:val="center"/>
            </w:pPr>
            <w:r w:rsidRPr="00BF1475">
              <w:rPr>
                <w:color w:val="000000"/>
              </w:rPr>
              <w:t>1515</w:t>
            </w:r>
          </w:p>
        </w:tc>
        <w:tc>
          <w:tcPr>
            <w:tcW w:w="1170" w:type="dxa"/>
            <w:tcBorders>
              <w:top w:val="single" w:sz="4" w:space="0" w:color="auto"/>
            </w:tcBorders>
            <w:vAlign w:val="center"/>
          </w:tcPr>
          <w:p w:rsidR="00C562AA" w:rsidRPr="00BF1475" w:rsidRDefault="00C562AA" w:rsidP="00EF14DF">
            <w:pPr>
              <w:jc w:val="center"/>
            </w:pPr>
            <w:r w:rsidRPr="00BF1475">
              <w:rPr>
                <w:color w:val="000000"/>
              </w:rPr>
              <w:t>0.023</w:t>
            </w:r>
          </w:p>
        </w:tc>
        <w:tc>
          <w:tcPr>
            <w:tcW w:w="1170" w:type="dxa"/>
            <w:tcBorders>
              <w:top w:val="single" w:sz="4" w:space="0" w:color="auto"/>
            </w:tcBorders>
            <w:vAlign w:val="center"/>
          </w:tcPr>
          <w:p w:rsidR="00C562AA" w:rsidRPr="00BF1475" w:rsidRDefault="00C562AA" w:rsidP="00EF14DF">
            <w:pPr>
              <w:jc w:val="center"/>
            </w:pPr>
            <w:r w:rsidRPr="00BF1475">
              <w:rPr>
                <w:color w:val="000000"/>
              </w:rPr>
              <w:t>0.167</w:t>
            </w:r>
          </w:p>
        </w:tc>
        <w:tc>
          <w:tcPr>
            <w:tcW w:w="2340" w:type="dxa"/>
            <w:tcBorders>
              <w:top w:val="single" w:sz="4" w:space="0" w:color="auto"/>
            </w:tcBorders>
            <w:vAlign w:val="center"/>
          </w:tcPr>
          <w:p w:rsidR="00C562AA" w:rsidRPr="00BF1475" w:rsidRDefault="00C562AA" w:rsidP="00EF14DF">
            <w:pPr>
              <w:jc w:val="center"/>
            </w:pPr>
            <w:r w:rsidRPr="00BF1475">
              <w:rPr>
                <w:color w:val="000000"/>
              </w:rPr>
              <w:t>9.58E-22</w:t>
            </w:r>
          </w:p>
        </w:tc>
      </w:tr>
      <w:tr w:rsidR="00C562AA" w:rsidTr="00EF14DF">
        <w:tc>
          <w:tcPr>
            <w:tcW w:w="1915" w:type="dxa"/>
            <w:vAlign w:val="center"/>
          </w:tcPr>
          <w:p w:rsidR="00C562AA" w:rsidRDefault="00C562AA" w:rsidP="00EF14DF">
            <w:pPr>
              <w:jc w:val="center"/>
            </w:pPr>
            <w:r>
              <w:t>2</w:t>
            </w:r>
          </w:p>
        </w:tc>
        <w:tc>
          <w:tcPr>
            <w:tcW w:w="1433" w:type="dxa"/>
            <w:vAlign w:val="center"/>
          </w:tcPr>
          <w:p w:rsidR="00C562AA" w:rsidRPr="00BF1475" w:rsidRDefault="00C562AA" w:rsidP="00EF14DF">
            <w:pPr>
              <w:jc w:val="center"/>
            </w:pPr>
            <w:r w:rsidRPr="00BF1475">
              <w:rPr>
                <w:color w:val="000000"/>
              </w:rPr>
              <w:t>1444</w:t>
            </w:r>
          </w:p>
        </w:tc>
        <w:tc>
          <w:tcPr>
            <w:tcW w:w="1170" w:type="dxa"/>
            <w:vAlign w:val="center"/>
          </w:tcPr>
          <w:p w:rsidR="00C562AA" w:rsidRPr="00BF1475" w:rsidRDefault="00C562AA" w:rsidP="00EF14DF">
            <w:pPr>
              <w:jc w:val="center"/>
            </w:pPr>
            <w:r w:rsidRPr="00BF1475">
              <w:rPr>
                <w:color w:val="000000"/>
              </w:rPr>
              <w:t>0.004</w:t>
            </w:r>
          </w:p>
        </w:tc>
        <w:tc>
          <w:tcPr>
            <w:tcW w:w="1170" w:type="dxa"/>
            <w:vAlign w:val="center"/>
          </w:tcPr>
          <w:p w:rsidR="00C562AA" w:rsidRPr="00BF1475" w:rsidRDefault="00C562AA" w:rsidP="00EF14DF">
            <w:pPr>
              <w:jc w:val="center"/>
            </w:pPr>
            <w:r w:rsidRPr="00BF1475">
              <w:rPr>
                <w:color w:val="000000"/>
              </w:rPr>
              <w:t>0.015</w:t>
            </w:r>
          </w:p>
        </w:tc>
        <w:tc>
          <w:tcPr>
            <w:tcW w:w="2340" w:type="dxa"/>
            <w:vAlign w:val="center"/>
          </w:tcPr>
          <w:p w:rsidR="00C562AA" w:rsidRPr="00BF1475" w:rsidRDefault="00C562AA" w:rsidP="00EF14DF">
            <w:pPr>
              <w:jc w:val="center"/>
            </w:pPr>
            <w:r w:rsidRPr="00BF1475">
              <w:rPr>
                <w:color w:val="000000"/>
              </w:rPr>
              <w:t>6.55E-24</w:t>
            </w:r>
          </w:p>
        </w:tc>
      </w:tr>
      <w:tr w:rsidR="00C562AA" w:rsidTr="00EF14DF">
        <w:tc>
          <w:tcPr>
            <w:tcW w:w="1915" w:type="dxa"/>
            <w:vAlign w:val="center"/>
          </w:tcPr>
          <w:p w:rsidR="00C562AA" w:rsidRDefault="00C562AA" w:rsidP="00EF14DF">
            <w:pPr>
              <w:jc w:val="center"/>
            </w:pPr>
            <w:r>
              <w:t>3</w:t>
            </w:r>
          </w:p>
        </w:tc>
        <w:tc>
          <w:tcPr>
            <w:tcW w:w="1433" w:type="dxa"/>
            <w:vAlign w:val="center"/>
          </w:tcPr>
          <w:p w:rsidR="00C562AA" w:rsidRPr="00BF1475" w:rsidRDefault="00C562AA" w:rsidP="00EF14DF">
            <w:pPr>
              <w:jc w:val="center"/>
            </w:pPr>
            <w:r w:rsidRPr="00BF1475">
              <w:rPr>
                <w:color w:val="000000"/>
              </w:rPr>
              <w:t>1489</w:t>
            </w:r>
          </w:p>
        </w:tc>
        <w:tc>
          <w:tcPr>
            <w:tcW w:w="1170" w:type="dxa"/>
            <w:vAlign w:val="center"/>
          </w:tcPr>
          <w:p w:rsidR="00C562AA" w:rsidRPr="00BF1475" w:rsidRDefault="00C562AA" w:rsidP="00EF14DF">
            <w:pPr>
              <w:jc w:val="center"/>
            </w:pPr>
            <w:r w:rsidRPr="00BF1475">
              <w:rPr>
                <w:color w:val="000000"/>
              </w:rPr>
              <w:t>0.004</w:t>
            </w:r>
          </w:p>
        </w:tc>
        <w:tc>
          <w:tcPr>
            <w:tcW w:w="1170" w:type="dxa"/>
            <w:vAlign w:val="center"/>
          </w:tcPr>
          <w:p w:rsidR="00C562AA" w:rsidRPr="00BF1475" w:rsidRDefault="00C562AA" w:rsidP="00EF14DF">
            <w:pPr>
              <w:jc w:val="center"/>
            </w:pPr>
            <w:r w:rsidRPr="00BF1475">
              <w:rPr>
                <w:color w:val="000000"/>
              </w:rPr>
              <w:t>0.041</w:t>
            </w:r>
          </w:p>
        </w:tc>
        <w:tc>
          <w:tcPr>
            <w:tcW w:w="2340" w:type="dxa"/>
            <w:vAlign w:val="center"/>
          </w:tcPr>
          <w:p w:rsidR="00C562AA" w:rsidRPr="00BF1475" w:rsidRDefault="00C562AA" w:rsidP="00EF14DF">
            <w:pPr>
              <w:jc w:val="center"/>
            </w:pPr>
            <w:r w:rsidRPr="00BF1475">
              <w:rPr>
                <w:color w:val="000000"/>
              </w:rPr>
              <w:t>2.67E-20</w:t>
            </w:r>
          </w:p>
        </w:tc>
      </w:tr>
      <w:tr w:rsidR="00C562AA" w:rsidTr="00EF14DF">
        <w:tc>
          <w:tcPr>
            <w:tcW w:w="1915" w:type="dxa"/>
            <w:vAlign w:val="center"/>
          </w:tcPr>
          <w:p w:rsidR="00C562AA" w:rsidRDefault="00C562AA" w:rsidP="00EF14DF">
            <w:pPr>
              <w:jc w:val="center"/>
            </w:pPr>
            <w:r>
              <w:t>4</w:t>
            </w:r>
          </w:p>
        </w:tc>
        <w:tc>
          <w:tcPr>
            <w:tcW w:w="1433" w:type="dxa"/>
            <w:vAlign w:val="center"/>
          </w:tcPr>
          <w:p w:rsidR="00C562AA" w:rsidRPr="00BF1475" w:rsidRDefault="00C562AA" w:rsidP="00EF14DF">
            <w:pPr>
              <w:jc w:val="center"/>
            </w:pPr>
            <w:r w:rsidRPr="00BF1475">
              <w:rPr>
                <w:color w:val="000000"/>
              </w:rPr>
              <w:t>1591</w:t>
            </w:r>
          </w:p>
        </w:tc>
        <w:tc>
          <w:tcPr>
            <w:tcW w:w="1170" w:type="dxa"/>
            <w:vAlign w:val="center"/>
          </w:tcPr>
          <w:p w:rsidR="00C562AA" w:rsidRPr="00BF1475" w:rsidRDefault="00C562AA" w:rsidP="00EF14DF">
            <w:pPr>
              <w:jc w:val="center"/>
            </w:pPr>
            <w:r w:rsidRPr="00BF1475">
              <w:rPr>
                <w:color w:val="000000"/>
              </w:rPr>
              <w:t>0.017</w:t>
            </w:r>
          </w:p>
        </w:tc>
        <w:tc>
          <w:tcPr>
            <w:tcW w:w="1170" w:type="dxa"/>
            <w:vAlign w:val="center"/>
          </w:tcPr>
          <w:p w:rsidR="00C562AA" w:rsidRPr="00BF1475" w:rsidRDefault="00C562AA" w:rsidP="00EF14DF">
            <w:pPr>
              <w:jc w:val="center"/>
            </w:pPr>
            <w:r w:rsidRPr="00BF1475">
              <w:rPr>
                <w:color w:val="000000"/>
              </w:rPr>
              <w:t>0.012</w:t>
            </w:r>
          </w:p>
        </w:tc>
        <w:tc>
          <w:tcPr>
            <w:tcW w:w="2340" w:type="dxa"/>
            <w:vAlign w:val="center"/>
          </w:tcPr>
          <w:p w:rsidR="00C562AA" w:rsidRPr="00BF1475" w:rsidRDefault="00C562AA" w:rsidP="00EF14DF">
            <w:pPr>
              <w:jc w:val="center"/>
            </w:pPr>
            <w:r w:rsidRPr="00BF1475">
              <w:rPr>
                <w:color w:val="000000"/>
              </w:rPr>
              <w:t>8.37E-22</w:t>
            </w:r>
          </w:p>
        </w:tc>
      </w:tr>
      <w:tr w:rsidR="00C562AA" w:rsidTr="00EF14DF">
        <w:tc>
          <w:tcPr>
            <w:tcW w:w="1915" w:type="dxa"/>
            <w:vAlign w:val="center"/>
          </w:tcPr>
          <w:p w:rsidR="00C562AA" w:rsidRDefault="00C562AA" w:rsidP="00EF14DF">
            <w:pPr>
              <w:jc w:val="center"/>
            </w:pPr>
            <w:r>
              <w:t>5</w:t>
            </w:r>
          </w:p>
        </w:tc>
        <w:tc>
          <w:tcPr>
            <w:tcW w:w="1433" w:type="dxa"/>
            <w:vAlign w:val="center"/>
          </w:tcPr>
          <w:p w:rsidR="00C562AA" w:rsidRPr="00BF1475" w:rsidRDefault="00C562AA" w:rsidP="00EF14DF">
            <w:pPr>
              <w:jc w:val="center"/>
            </w:pPr>
            <w:r w:rsidRPr="00BF1475">
              <w:rPr>
                <w:color w:val="000000"/>
              </w:rPr>
              <w:t>1583</w:t>
            </w:r>
          </w:p>
        </w:tc>
        <w:tc>
          <w:tcPr>
            <w:tcW w:w="1170" w:type="dxa"/>
            <w:vAlign w:val="center"/>
          </w:tcPr>
          <w:p w:rsidR="00C562AA" w:rsidRPr="00BF1475" w:rsidRDefault="00C562AA" w:rsidP="00EF14DF">
            <w:pPr>
              <w:jc w:val="center"/>
            </w:pPr>
            <w:r w:rsidRPr="00BF1475">
              <w:rPr>
                <w:color w:val="000000"/>
              </w:rPr>
              <w:t>0.009</w:t>
            </w:r>
          </w:p>
        </w:tc>
        <w:tc>
          <w:tcPr>
            <w:tcW w:w="1170" w:type="dxa"/>
            <w:vAlign w:val="center"/>
          </w:tcPr>
          <w:p w:rsidR="00C562AA" w:rsidRPr="00BF1475" w:rsidRDefault="00C562AA" w:rsidP="00EF14DF">
            <w:pPr>
              <w:jc w:val="center"/>
            </w:pPr>
            <w:r w:rsidRPr="00BF1475">
              <w:rPr>
                <w:color w:val="000000"/>
              </w:rPr>
              <w:t>0.002</w:t>
            </w:r>
          </w:p>
        </w:tc>
        <w:tc>
          <w:tcPr>
            <w:tcW w:w="2340" w:type="dxa"/>
            <w:vAlign w:val="center"/>
          </w:tcPr>
          <w:p w:rsidR="00C562AA" w:rsidRPr="00BF1475" w:rsidRDefault="00C562AA" w:rsidP="00EF14DF">
            <w:pPr>
              <w:jc w:val="center"/>
            </w:pPr>
            <w:r w:rsidRPr="00BF1475">
              <w:rPr>
                <w:color w:val="000000"/>
              </w:rPr>
              <w:t>1.76E-20</w:t>
            </w:r>
          </w:p>
        </w:tc>
      </w:tr>
      <w:tr w:rsidR="00C562AA" w:rsidTr="00EF14DF">
        <w:tc>
          <w:tcPr>
            <w:tcW w:w="1915" w:type="dxa"/>
            <w:vAlign w:val="center"/>
          </w:tcPr>
          <w:p w:rsidR="00C562AA" w:rsidRDefault="00C562AA" w:rsidP="00EF14DF">
            <w:pPr>
              <w:jc w:val="center"/>
            </w:pPr>
            <w:r>
              <w:t>6</w:t>
            </w:r>
          </w:p>
        </w:tc>
        <w:tc>
          <w:tcPr>
            <w:tcW w:w="1433" w:type="dxa"/>
            <w:vAlign w:val="center"/>
          </w:tcPr>
          <w:p w:rsidR="00C562AA" w:rsidRPr="00BF1475" w:rsidRDefault="00C562AA" w:rsidP="00EF14DF">
            <w:pPr>
              <w:jc w:val="center"/>
            </w:pPr>
            <w:r w:rsidRPr="00BF1475">
              <w:rPr>
                <w:color w:val="000000"/>
              </w:rPr>
              <w:t>1505</w:t>
            </w:r>
          </w:p>
        </w:tc>
        <w:tc>
          <w:tcPr>
            <w:tcW w:w="1170" w:type="dxa"/>
            <w:vAlign w:val="center"/>
          </w:tcPr>
          <w:p w:rsidR="00C562AA" w:rsidRPr="00BF1475" w:rsidRDefault="00C562AA" w:rsidP="00EF14DF">
            <w:pPr>
              <w:jc w:val="center"/>
            </w:pPr>
            <w:r w:rsidRPr="00BF1475">
              <w:rPr>
                <w:color w:val="000000"/>
              </w:rPr>
              <w:t>0.002</w:t>
            </w:r>
          </w:p>
        </w:tc>
        <w:tc>
          <w:tcPr>
            <w:tcW w:w="1170" w:type="dxa"/>
            <w:vAlign w:val="center"/>
          </w:tcPr>
          <w:p w:rsidR="00C562AA" w:rsidRPr="00BF1475" w:rsidRDefault="00C562AA" w:rsidP="00EF14DF">
            <w:pPr>
              <w:jc w:val="center"/>
            </w:pPr>
            <w:r w:rsidRPr="00BF1475">
              <w:rPr>
                <w:color w:val="000000"/>
              </w:rPr>
              <w:t>0.108</w:t>
            </w:r>
          </w:p>
        </w:tc>
        <w:tc>
          <w:tcPr>
            <w:tcW w:w="2340" w:type="dxa"/>
            <w:vAlign w:val="center"/>
          </w:tcPr>
          <w:p w:rsidR="00C562AA" w:rsidRPr="00BF1475" w:rsidRDefault="00C562AA" w:rsidP="00EF14DF">
            <w:pPr>
              <w:jc w:val="center"/>
            </w:pPr>
            <w:r w:rsidRPr="00BF1475">
              <w:rPr>
                <w:color w:val="000000"/>
              </w:rPr>
              <w:t>3.38E-14</w:t>
            </w:r>
          </w:p>
        </w:tc>
      </w:tr>
      <w:tr w:rsidR="00C562AA" w:rsidTr="00EF14DF">
        <w:tc>
          <w:tcPr>
            <w:tcW w:w="1915" w:type="dxa"/>
            <w:tcBorders>
              <w:bottom w:val="single" w:sz="4" w:space="0" w:color="auto"/>
            </w:tcBorders>
            <w:vAlign w:val="center"/>
          </w:tcPr>
          <w:p w:rsidR="00C562AA" w:rsidRDefault="00C562AA" w:rsidP="00EF14DF">
            <w:pPr>
              <w:jc w:val="center"/>
            </w:pPr>
            <w:r>
              <w:t>7</w:t>
            </w:r>
          </w:p>
        </w:tc>
        <w:tc>
          <w:tcPr>
            <w:tcW w:w="1433" w:type="dxa"/>
            <w:tcBorders>
              <w:bottom w:val="single" w:sz="4" w:space="0" w:color="auto"/>
            </w:tcBorders>
            <w:vAlign w:val="center"/>
          </w:tcPr>
          <w:p w:rsidR="00C562AA" w:rsidRPr="00BF1475" w:rsidRDefault="00C562AA" w:rsidP="00EF14DF">
            <w:pPr>
              <w:jc w:val="center"/>
            </w:pPr>
            <w:r w:rsidRPr="00BF1475">
              <w:rPr>
                <w:color w:val="000000"/>
              </w:rPr>
              <w:t>1440</w:t>
            </w:r>
          </w:p>
        </w:tc>
        <w:tc>
          <w:tcPr>
            <w:tcW w:w="1170" w:type="dxa"/>
            <w:tcBorders>
              <w:bottom w:val="single" w:sz="4" w:space="0" w:color="auto"/>
            </w:tcBorders>
            <w:vAlign w:val="center"/>
          </w:tcPr>
          <w:p w:rsidR="00C562AA" w:rsidRPr="00BF1475" w:rsidRDefault="00C562AA" w:rsidP="00EF14DF">
            <w:pPr>
              <w:jc w:val="center"/>
            </w:pPr>
            <w:r w:rsidRPr="00BF1475">
              <w:rPr>
                <w:color w:val="000000"/>
              </w:rPr>
              <w:t>0.097</w:t>
            </w:r>
          </w:p>
        </w:tc>
        <w:tc>
          <w:tcPr>
            <w:tcW w:w="1170" w:type="dxa"/>
            <w:tcBorders>
              <w:bottom w:val="single" w:sz="4" w:space="0" w:color="auto"/>
            </w:tcBorders>
            <w:vAlign w:val="center"/>
          </w:tcPr>
          <w:p w:rsidR="00C562AA" w:rsidRPr="00BF1475" w:rsidRDefault="00C562AA" w:rsidP="00EF14DF">
            <w:pPr>
              <w:jc w:val="center"/>
            </w:pPr>
            <w:r w:rsidRPr="00BF1475">
              <w:rPr>
                <w:color w:val="000000"/>
              </w:rPr>
              <w:t>0.390</w:t>
            </w:r>
          </w:p>
        </w:tc>
        <w:tc>
          <w:tcPr>
            <w:tcW w:w="2340" w:type="dxa"/>
            <w:tcBorders>
              <w:bottom w:val="single" w:sz="4" w:space="0" w:color="auto"/>
            </w:tcBorders>
            <w:vAlign w:val="center"/>
          </w:tcPr>
          <w:p w:rsidR="00C562AA" w:rsidRPr="00BF1475" w:rsidRDefault="00C562AA" w:rsidP="00EF14DF">
            <w:pPr>
              <w:jc w:val="center"/>
            </w:pPr>
            <w:r w:rsidRPr="00BF1475">
              <w:rPr>
                <w:color w:val="000000"/>
              </w:rPr>
              <w:t>1.75E-08</w:t>
            </w:r>
          </w:p>
        </w:tc>
      </w:tr>
      <w:tr w:rsidR="00C562AA" w:rsidTr="00EF14DF">
        <w:tc>
          <w:tcPr>
            <w:tcW w:w="1915" w:type="dxa"/>
            <w:tcBorders>
              <w:top w:val="single" w:sz="4" w:space="0" w:color="auto"/>
              <w:bottom w:val="single" w:sz="4" w:space="0" w:color="auto"/>
            </w:tcBorders>
          </w:tcPr>
          <w:p w:rsidR="00C562AA" w:rsidRDefault="00C562AA" w:rsidP="00EF14DF">
            <w:pPr>
              <w:jc w:val="center"/>
            </w:pPr>
            <w:proofErr w:type="spellStart"/>
            <w:r>
              <w:t>Bonferroni</w:t>
            </w:r>
            <w:proofErr w:type="spellEnd"/>
            <w:r>
              <w:t xml:space="preserve"> corrected </w:t>
            </w:r>
            <w:proofErr w:type="spellStart"/>
            <w:r>
              <w:t>minP</w:t>
            </w:r>
            <w:proofErr w:type="spellEnd"/>
          </w:p>
        </w:tc>
        <w:tc>
          <w:tcPr>
            <w:tcW w:w="1433" w:type="dxa"/>
            <w:tcBorders>
              <w:top w:val="single" w:sz="4" w:space="0" w:color="auto"/>
              <w:bottom w:val="single" w:sz="4" w:space="0" w:color="auto"/>
            </w:tcBorders>
            <w:vAlign w:val="center"/>
          </w:tcPr>
          <w:p w:rsidR="00C562AA" w:rsidRPr="00BF1475" w:rsidRDefault="00C562AA" w:rsidP="00EF14DF">
            <w:pPr>
              <w:jc w:val="center"/>
            </w:pPr>
          </w:p>
        </w:tc>
        <w:tc>
          <w:tcPr>
            <w:tcW w:w="1170" w:type="dxa"/>
            <w:tcBorders>
              <w:top w:val="single" w:sz="4" w:space="0" w:color="auto"/>
              <w:bottom w:val="single" w:sz="4" w:space="0" w:color="auto"/>
            </w:tcBorders>
            <w:vAlign w:val="center"/>
          </w:tcPr>
          <w:p w:rsidR="00C562AA" w:rsidRPr="00BF1475" w:rsidRDefault="00C562AA" w:rsidP="00EF14DF">
            <w:pPr>
              <w:jc w:val="center"/>
            </w:pPr>
            <w:r>
              <w:rPr>
                <w:color w:val="000000"/>
              </w:rPr>
              <w:t>0.014</w:t>
            </w:r>
          </w:p>
        </w:tc>
        <w:tc>
          <w:tcPr>
            <w:tcW w:w="1170" w:type="dxa"/>
            <w:tcBorders>
              <w:top w:val="single" w:sz="4" w:space="0" w:color="auto"/>
              <w:bottom w:val="single" w:sz="4" w:space="0" w:color="auto"/>
            </w:tcBorders>
            <w:vAlign w:val="center"/>
          </w:tcPr>
          <w:p w:rsidR="00C562AA" w:rsidRPr="00BF1475" w:rsidRDefault="00C562AA" w:rsidP="00EF14DF">
            <w:pPr>
              <w:jc w:val="center"/>
            </w:pPr>
            <w:r>
              <w:rPr>
                <w:color w:val="000000"/>
              </w:rPr>
              <w:t>0.014</w:t>
            </w:r>
          </w:p>
        </w:tc>
        <w:tc>
          <w:tcPr>
            <w:tcW w:w="2340" w:type="dxa"/>
            <w:tcBorders>
              <w:top w:val="single" w:sz="4" w:space="0" w:color="auto"/>
              <w:bottom w:val="single" w:sz="4" w:space="0" w:color="auto"/>
            </w:tcBorders>
            <w:vAlign w:val="center"/>
          </w:tcPr>
          <w:p w:rsidR="00C562AA" w:rsidRPr="00BF1475" w:rsidRDefault="00C562AA" w:rsidP="00EF14DF">
            <w:pPr>
              <w:jc w:val="center"/>
            </w:pPr>
            <w:r>
              <w:rPr>
                <w:color w:val="000000"/>
              </w:rPr>
              <w:t>4.59</w:t>
            </w:r>
            <w:r w:rsidRPr="00BF1475">
              <w:rPr>
                <w:color w:val="000000"/>
              </w:rPr>
              <w:t>E-2</w:t>
            </w:r>
            <w:r>
              <w:rPr>
                <w:color w:val="000000"/>
              </w:rPr>
              <w:t>3</w:t>
            </w:r>
          </w:p>
        </w:tc>
      </w:tr>
    </w:tbl>
    <w:p w:rsidR="00C562AA" w:rsidRDefault="00C562AA" w:rsidP="00C562AA">
      <w:pPr>
        <w:spacing w:line="480" w:lineRule="auto"/>
      </w:pPr>
    </w:p>
    <w:p w:rsidR="00C562AA" w:rsidRDefault="00C562AA" w:rsidP="00C562AA">
      <w:pPr>
        <w:spacing w:line="480" w:lineRule="auto"/>
      </w:pPr>
    </w:p>
    <w:p w:rsidR="00C562AA" w:rsidRDefault="00C562AA" w:rsidP="00C562AA">
      <w:pPr>
        <w:spacing w:line="480" w:lineRule="auto"/>
      </w:pPr>
      <w:r>
        <w:rPr>
          <w:b/>
        </w:rPr>
        <w:t xml:space="preserve">Table S4. </w:t>
      </w:r>
      <w:r>
        <w:t>Analysis of the causal effect of BMI on the risk of CHD by individual clinical visits using the FHS data.</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1915"/>
        <w:gridCol w:w="1433"/>
        <w:gridCol w:w="1236"/>
        <w:gridCol w:w="1236"/>
        <w:gridCol w:w="2340"/>
      </w:tblGrid>
      <w:tr w:rsidR="00C562AA" w:rsidTr="00EF14DF">
        <w:tc>
          <w:tcPr>
            <w:tcW w:w="1915" w:type="dxa"/>
            <w:vMerge w:val="restart"/>
            <w:tcBorders>
              <w:top w:val="single" w:sz="4" w:space="0" w:color="auto"/>
            </w:tcBorders>
            <w:vAlign w:val="center"/>
          </w:tcPr>
          <w:p w:rsidR="00C562AA" w:rsidRDefault="00C562AA" w:rsidP="00EF14DF">
            <w:pPr>
              <w:jc w:val="center"/>
            </w:pPr>
            <w:r>
              <w:t>Clinical visit</w:t>
            </w:r>
          </w:p>
        </w:tc>
        <w:tc>
          <w:tcPr>
            <w:tcW w:w="1433" w:type="dxa"/>
            <w:vMerge w:val="restart"/>
            <w:tcBorders>
              <w:top w:val="single" w:sz="4" w:space="0" w:color="auto"/>
            </w:tcBorders>
            <w:vAlign w:val="center"/>
          </w:tcPr>
          <w:p w:rsidR="00C562AA" w:rsidRDefault="00C562AA" w:rsidP="00EF14DF">
            <w:pPr>
              <w:jc w:val="center"/>
            </w:pPr>
            <w:r>
              <w:t>Sample size</w:t>
            </w:r>
          </w:p>
        </w:tc>
        <w:tc>
          <w:tcPr>
            <w:tcW w:w="2472" w:type="dxa"/>
            <w:gridSpan w:val="2"/>
            <w:tcBorders>
              <w:top w:val="single" w:sz="4" w:space="0" w:color="auto"/>
              <w:bottom w:val="single" w:sz="4" w:space="0" w:color="auto"/>
            </w:tcBorders>
            <w:vAlign w:val="center"/>
          </w:tcPr>
          <w:p w:rsidR="00C562AA" w:rsidRDefault="00C562AA" w:rsidP="00EF14DF">
            <w:pPr>
              <w:jc w:val="center"/>
            </w:pPr>
            <w:r>
              <w:t>MR analysis p-value</w:t>
            </w:r>
          </w:p>
        </w:tc>
        <w:tc>
          <w:tcPr>
            <w:tcW w:w="2340" w:type="dxa"/>
            <w:vMerge w:val="restart"/>
            <w:tcBorders>
              <w:top w:val="single" w:sz="4" w:space="0" w:color="auto"/>
            </w:tcBorders>
            <w:vAlign w:val="center"/>
          </w:tcPr>
          <w:p w:rsidR="00C562AA" w:rsidRDefault="00C562AA" w:rsidP="00EF14DF">
            <w:pPr>
              <w:jc w:val="center"/>
            </w:pPr>
            <w:r>
              <w:t>Observation analysis p-value</w:t>
            </w:r>
          </w:p>
        </w:tc>
      </w:tr>
      <w:tr w:rsidR="00C562AA" w:rsidTr="00EF14DF">
        <w:tc>
          <w:tcPr>
            <w:tcW w:w="1915" w:type="dxa"/>
            <w:vMerge/>
            <w:tcBorders>
              <w:bottom w:val="single" w:sz="4" w:space="0" w:color="auto"/>
            </w:tcBorders>
            <w:vAlign w:val="center"/>
          </w:tcPr>
          <w:p w:rsidR="00C562AA" w:rsidRDefault="00C562AA" w:rsidP="00EF14DF">
            <w:pPr>
              <w:jc w:val="center"/>
            </w:pPr>
          </w:p>
        </w:tc>
        <w:tc>
          <w:tcPr>
            <w:tcW w:w="1433" w:type="dxa"/>
            <w:vMerge/>
            <w:tcBorders>
              <w:bottom w:val="single" w:sz="4" w:space="0" w:color="auto"/>
            </w:tcBorders>
            <w:vAlign w:val="center"/>
          </w:tcPr>
          <w:p w:rsidR="00C562AA" w:rsidRDefault="00C562AA" w:rsidP="00EF14DF">
            <w:pPr>
              <w:jc w:val="center"/>
            </w:pPr>
          </w:p>
        </w:tc>
        <w:tc>
          <w:tcPr>
            <w:tcW w:w="1236" w:type="dxa"/>
            <w:tcBorders>
              <w:top w:val="single" w:sz="4" w:space="0" w:color="auto"/>
              <w:bottom w:val="single" w:sz="4" w:space="0" w:color="auto"/>
            </w:tcBorders>
            <w:vAlign w:val="center"/>
          </w:tcPr>
          <w:p w:rsidR="00C562AA" w:rsidRDefault="00C562AA" w:rsidP="00EF14DF">
            <w:pPr>
              <w:jc w:val="center"/>
            </w:pPr>
            <w:r>
              <w:t>GRS</w:t>
            </w:r>
          </w:p>
        </w:tc>
        <w:tc>
          <w:tcPr>
            <w:tcW w:w="1236" w:type="dxa"/>
            <w:tcBorders>
              <w:top w:val="single" w:sz="4" w:space="0" w:color="auto"/>
              <w:bottom w:val="single" w:sz="4" w:space="0" w:color="auto"/>
            </w:tcBorders>
            <w:vAlign w:val="center"/>
          </w:tcPr>
          <w:p w:rsidR="00C562AA" w:rsidRDefault="00C562AA" w:rsidP="00EF14DF">
            <w:pPr>
              <w:jc w:val="center"/>
            </w:pPr>
            <w:r>
              <w:t>14SNPs</w:t>
            </w:r>
          </w:p>
        </w:tc>
        <w:tc>
          <w:tcPr>
            <w:tcW w:w="2340" w:type="dxa"/>
            <w:vMerge/>
            <w:tcBorders>
              <w:bottom w:val="single" w:sz="4" w:space="0" w:color="auto"/>
            </w:tcBorders>
            <w:vAlign w:val="center"/>
          </w:tcPr>
          <w:p w:rsidR="00C562AA" w:rsidRDefault="00C562AA" w:rsidP="00EF14DF">
            <w:pPr>
              <w:jc w:val="center"/>
            </w:pPr>
          </w:p>
        </w:tc>
      </w:tr>
      <w:tr w:rsidR="00C562AA" w:rsidTr="00EF14DF">
        <w:tc>
          <w:tcPr>
            <w:tcW w:w="1915" w:type="dxa"/>
            <w:tcBorders>
              <w:top w:val="single" w:sz="4" w:space="0" w:color="auto"/>
            </w:tcBorders>
            <w:vAlign w:val="center"/>
          </w:tcPr>
          <w:p w:rsidR="00C562AA" w:rsidRDefault="00C562AA" w:rsidP="00EF14DF">
            <w:pPr>
              <w:jc w:val="center"/>
            </w:pPr>
            <w:r>
              <w:t>1</w:t>
            </w:r>
          </w:p>
        </w:tc>
        <w:tc>
          <w:tcPr>
            <w:tcW w:w="1433" w:type="dxa"/>
            <w:tcBorders>
              <w:top w:val="single" w:sz="4" w:space="0" w:color="auto"/>
            </w:tcBorders>
            <w:vAlign w:val="center"/>
          </w:tcPr>
          <w:p w:rsidR="00C562AA" w:rsidRPr="00134B23" w:rsidRDefault="00C562AA" w:rsidP="00EF14DF">
            <w:pPr>
              <w:jc w:val="center"/>
            </w:pPr>
            <w:r w:rsidRPr="00134B23">
              <w:rPr>
                <w:color w:val="000000"/>
              </w:rPr>
              <w:t>1503</w:t>
            </w:r>
          </w:p>
        </w:tc>
        <w:tc>
          <w:tcPr>
            <w:tcW w:w="1236" w:type="dxa"/>
            <w:tcBorders>
              <w:top w:val="single" w:sz="4" w:space="0" w:color="auto"/>
            </w:tcBorders>
            <w:vAlign w:val="center"/>
          </w:tcPr>
          <w:p w:rsidR="00C562AA" w:rsidRPr="00134B23" w:rsidRDefault="00C562AA" w:rsidP="00EF14DF">
            <w:pPr>
              <w:jc w:val="center"/>
            </w:pPr>
            <w:r w:rsidRPr="00134B23">
              <w:rPr>
                <w:color w:val="000000"/>
              </w:rPr>
              <w:t>0.399</w:t>
            </w:r>
          </w:p>
        </w:tc>
        <w:tc>
          <w:tcPr>
            <w:tcW w:w="1236" w:type="dxa"/>
            <w:tcBorders>
              <w:top w:val="single" w:sz="4" w:space="0" w:color="auto"/>
            </w:tcBorders>
            <w:vAlign w:val="center"/>
          </w:tcPr>
          <w:p w:rsidR="00C562AA" w:rsidRPr="00134B23" w:rsidRDefault="00C562AA" w:rsidP="00EF14DF">
            <w:pPr>
              <w:jc w:val="center"/>
            </w:pPr>
            <w:r w:rsidRPr="00134B23">
              <w:rPr>
                <w:color w:val="000000"/>
              </w:rPr>
              <w:t>0.448</w:t>
            </w:r>
          </w:p>
        </w:tc>
        <w:tc>
          <w:tcPr>
            <w:tcW w:w="2340" w:type="dxa"/>
            <w:tcBorders>
              <w:top w:val="single" w:sz="4" w:space="0" w:color="auto"/>
            </w:tcBorders>
            <w:vAlign w:val="center"/>
          </w:tcPr>
          <w:p w:rsidR="00C562AA" w:rsidRPr="00134B23" w:rsidRDefault="00C562AA" w:rsidP="00EF14DF">
            <w:pPr>
              <w:jc w:val="center"/>
            </w:pPr>
            <w:r w:rsidRPr="00134B23">
              <w:rPr>
                <w:color w:val="000000"/>
              </w:rPr>
              <w:t>0.007</w:t>
            </w:r>
          </w:p>
        </w:tc>
      </w:tr>
      <w:tr w:rsidR="00C562AA" w:rsidTr="00EF14DF">
        <w:tc>
          <w:tcPr>
            <w:tcW w:w="1915" w:type="dxa"/>
            <w:vAlign w:val="center"/>
          </w:tcPr>
          <w:p w:rsidR="00C562AA" w:rsidRDefault="00C562AA" w:rsidP="00EF14DF">
            <w:pPr>
              <w:jc w:val="center"/>
            </w:pPr>
            <w:r>
              <w:t>2</w:t>
            </w:r>
          </w:p>
        </w:tc>
        <w:tc>
          <w:tcPr>
            <w:tcW w:w="1433" w:type="dxa"/>
            <w:vAlign w:val="center"/>
          </w:tcPr>
          <w:p w:rsidR="00C562AA" w:rsidRPr="00134B23" w:rsidRDefault="00C562AA" w:rsidP="00EF14DF">
            <w:pPr>
              <w:jc w:val="center"/>
            </w:pPr>
            <w:r w:rsidRPr="00134B23">
              <w:rPr>
                <w:color w:val="000000"/>
              </w:rPr>
              <w:t>1431</w:t>
            </w:r>
          </w:p>
        </w:tc>
        <w:tc>
          <w:tcPr>
            <w:tcW w:w="1236" w:type="dxa"/>
            <w:vAlign w:val="center"/>
          </w:tcPr>
          <w:p w:rsidR="00C562AA" w:rsidRPr="00134B23" w:rsidRDefault="00C562AA" w:rsidP="00EF14DF">
            <w:pPr>
              <w:jc w:val="center"/>
            </w:pPr>
            <w:r w:rsidRPr="00134B23">
              <w:rPr>
                <w:color w:val="000000"/>
              </w:rPr>
              <w:t>0.412</w:t>
            </w:r>
          </w:p>
        </w:tc>
        <w:tc>
          <w:tcPr>
            <w:tcW w:w="1236" w:type="dxa"/>
            <w:vAlign w:val="center"/>
          </w:tcPr>
          <w:p w:rsidR="00C562AA" w:rsidRPr="00134B23" w:rsidRDefault="00C562AA" w:rsidP="00EF14DF">
            <w:pPr>
              <w:jc w:val="center"/>
            </w:pPr>
            <w:r w:rsidRPr="00134B23">
              <w:rPr>
                <w:color w:val="000000"/>
              </w:rPr>
              <w:t>0.290</w:t>
            </w:r>
          </w:p>
        </w:tc>
        <w:tc>
          <w:tcPr>
            <w:tcW w:w="2340" w:type="dxa"/>
            <w:vAlign w:val="center"/>
          </w:tcPr>
          <w:p w:rsidR="00C562AA" w:rsidRPr="00134B23" w:rsidRDefault="00C562AA" w:rsidP="00EF14DF">
            <w:pPr>
              <w:jc w:val="center"/>
            </w:pPr>
            <w:r w:rsidRPr="00134B23">
              <w:rPr>
                <w:color w:val="000000"/>
              </w:rPr>
              <w:t>0.005</w:t>
            </w:r>
          </w:p>
        </w:tc>
      </w:tr>
      <w:tr w:rsidR="00C562AA" w:rsidTr="00EF14DF">
        <w:tc>
          <w:tcPr>
            <w:tcW w:w="1915" w:type="dxa"/>
            <w:vAlign w:val="center"/>
          </w:tcPr>
          <w:p w:rsidR="00C562AA" w:rsidRDefault="00C562AA" w:rsidP="00EF14DF">
            <w:pPr>
              <w:jc w:val="center"/>
            </w:pPr>
            <w:r>
              <w:t>3</w:t>
            </w:r>
          </w:p>
        </w:tc>
        <w:tc>
          <w:tcPr>
            <w:tcW w:w="1433" w:type="dxa"/>
            <w:vAlign w:val="center"/>
          </w:tcPr>
          <w:p w:rsidR="00C562AA" w:rsidRPr="00134B23" w:rsidRDefault="00C562AA" w:rsidP="00EF14DF">
            <w:pPr>
              <w:jc w:val="center"/>
            </w:pPr>
            <w:r w:rsidRPr="00134B23">
              <w:rPr>
                <w:color w:val="000000"/>
              </w:rPr>
              <w:t>1471</w:t>
            </w:r>
          </w:p>
        </w:tc>
        <w:tc>
          <w:tcPr>
            <w:tcW w:w="1236" w:type="dxa"/>
            <w:vAlign w:val="center"/>
          </w:tcPr>
          <w:p w:rsidR="00C562AA" w:rsidRPr="00134B23" w:rsidRDefault="00C562AA" w:rsidP="00EF14DF">
            <w:pPr>
              <w:jc w:val="center"/>
            </w:pPr>
            <w:r w:rsidRPr="00134B23">
              <w:rPr>
                <w:color w:val="000000"/>
              </w:rPr>
              <w:t>0.390</w:t>
            </w:r>
          </w:p>
        </w:tc>
        <w:tc>
          <w:tcPr>
            <w:tcW w:w="1236" w:type="dxa"/>
            <w:vAlign w:val="center"/>
          </w:tcPr>
          <w:p w:rsidR="00C562AA" w:rsidRPr="00134B23" w:rsidRDefault="00C562AA" w:rsidP="00EF14DF">
            <w:pPr>
              <w:jc w:val="center"/>
            </w:pPr>
            <w:r w:rsidRPr="00134B23">
              <w:rPr>
                <w:color w:val="000000"/>
              </w:rPr>
              <w:t>0.365</w:t>
            </w:r>
          </w:p>
        </w:tc>
        <w:tc>
          <w:tcPr>
            <w:tcW w:w="2340" w:type="dxa"/>
            <w:vAlign w:val="center"/>
          </w:tcPr>
          <w:p w:rsidR="00C562AA" w:rsidRPr="00134B23" w:rsidRDefault="00C562AA" w:rsidP="00EF14DF">
            <w:pPr>
              <w:jc w:val="center"/>
            </w:pPr>
            <w:r w:rsidRPr="00134B23">
              <w:rPr>
                <w:color w:val="000000"/>
              </w:rPr>
              <w:t>0.030</w:t>
            </w:r>
          </w:p>
        </w:tc>
      </w:tr>
      <w:tr w:rsidR="00C562AA" w:rsidTr="00EF14DF">
        <w:tc>
          <w:tcPr>
            <w:tcW w:w="1915" w:type="dxa"/>
            <w:vAlign w:val="center"/>
          </w:tcPr>
          <w:p w:rsidR="00C562AA" w:rsidRDefault="00C562AA" w:rsidP="00EF14DF">
            <w:pPr>
              <w:jc w:val="center"/>
            </w:pPr>
            <w:r>
              <w:t>4</w:t>
            </w:r>
          </w:p>
        </w:tc>
        <w:tc>
          <w:tcPr>
            <w:tcW w:w="1433" w:type="dxa"/>
            <w:vAlign w:val="center"/>
          </w:tcPr>
          <w:p w:rsidR="00C562AA" w:rsidRPr="00134B23" w:rsidRDefault="00C562AA" w:rsidP="00EF14DF">
            <w:pPr>
              <w:jc w:val="center"/>
            </w:pPr>
            <w:r w:rsidRPr="00134B23">
              <w:rPr>
                <w:color w:val="000000"/>
              </w:rPr>
              <w:t>1574</w:t>
            </w:r>
          </w:p>
        </w:tc>
        <w:tc>
          <w:tcPr>
            <w:tcW w:w="1236" w:type="dxa"/>
            <w:vAlign w:val="center"/>
          </w:tcPr>
          <w:p w:rsidR="00C562AA" w:rsidRPr="00134B23" w:rsidRDefault="00C562AA" w:rsidP="00EF14DF">
            <w:pPr>
              <w:jc w:val="center"/>
            </w:pPr>
            <w:r w:rsidRPr="00134B23">
              <w:rPr>
                <w:color w:val="000000"/>
              </w:rPr>
              <w:t>0.281</w:t>
            </w:r>
          </w:p>
        </w:tc>
        <w:tc>
          <w:tcPr>
            <w:tcW w:w="1236" w:type="dxa"/>
            <w:vAlign w:val="center"/>
          </w:tcPr>
          <w:p w:rsidR="00C562AA" w:rsidRPr="00134B23" w:rsidRDefault="00C562AA" w:rsidP="00EF14DF">
            <w:pPr>
              <w:jc w:val="center"/>
            </w:pPr>
            <w:r w:rsidRPr="00134B23">
              <w:rPr>
                <w:color w:val="000000"/>
              </w:rPr>
              <w:t>0.162</w:t>
            </w:r>
          </w:p>
        </w:tc>
        <w:tc>
          <w:tcPr>
            <w:tcW w:w="2340" w:type="dxa"/>
            <w:vAlign w:val="center"/>
          </w:tcPr>
          <w:p w:rsidR="00C562AA" w:rsidRPr="00134B23" w:rsidRDefault="00C562AA" w:rsidP="00EF14DF">
            <w:pPr>
              <w:jc w:val="center"/>
            </w:pPr>
            <w:r w:rsidRPr="00134B23">
              <w:rPr>
                <w:color w:val="000000"/>
              </w:rPr>
              <w:t>0.111</w:t>
            </w:r>
          </w:p>
        </w:tc>
      </w:tr>
      <w:tr w:rsidR="00C562AA" w:rsidTr="00EF14DF">
        <w:tc>
          <w:tcPr>
            <w:tcW w:w="1915" w:type="dxa"/>
            <w:vAlign w:val="center"/>
          </w:tcPr>
          <w:p w:rsidR="00C562AA" w:rsidRDefault="00C562AA" w:rsidP="00EF14DF">
            <w:pPr>
              <w:jc w:val="center"/>
            </w:pPr>
            <w:r>
              <w:t>5</w:t>
            </w:r>
          </w:p>
        </w:tc>
        <w:tc>
          <w:tcPr>
            <w:tcW w:w="1433" w:type="dxa"/>
            <w:vAlign w:val="center"/>
          </w:tcPr>
          <w:p w:rsidR="00C562AA" w:rsidRPr="00134B23" w:rsidRDefault="00C562AA" w:rsidP="00EF14DF">
            <w:pPr>
              <w:jc w:val="center"/>
            </w:pPr>
            <w:r w:rsidRPr="00134B23">
              <w:rPr>
                <w:color w:val="000000"/>
              </w:rPr>
              <w:t>1563</w:t>
            </w:r>
          </w:p>
        </w:tc>
        <w:tc>
          <w:tcPr>
            <w:tcW w:w="1236" w:type="dxa"/>
            <w:vAlign w:val="center"/>
          </w:tcPr>
          <w:p w:rsidR="00C562AA" w:rsidRPr="00134B23" w:rsidRDefault="00C562AA" w:rsidP="00EF14DF">
            <w:pPr>
              <w:jc w:val="center"/>
            </w:pPr>
            <w:r w:rsidRPr="00134B23">
              <w:rPr>
                <w:color w:val="000000"/>
              </w:rPr>
              <w:t>0.298</w:t>
            </w:r>
          </w:p>
        </w:tc>
        <w:tc>
          <w:tcPr>
            <w:tcW w:w="1236" w:type="dxa"/>
            <w:vAlign w:val="center"/>
          </w:tcPr>
          <w:p w:rsidR="00C562AA" w:rsidRPr="00134B23" w:rsidRDefault="00C562AA" w:rsidP="00EF14DF">
            <w:pPr>
              <w:jc w:val="center"/>
            </w:pPr>
            <w:r w:rsidRPr="00134B23">
              <w:rPr>
                <w:color w:val="000000"/>
              </w:rPr>
              <w:t>0.145</w:t>
            </w:r>
          </w:p>
        </w:tc>
        <w:tc>
          <w:tcPr>
            <w:tcW w:w="2340" w:type="dxa"/>
            <w:vAlign w:val="center"/>
          </w:tcPr>
          <w:p w:rsidR="00C562AA" w:rsidRPr="00134B23" w:rsidRDefault="00C562AA" w:rsidP="00EF14DF">
            <w:pPr>
              <w:jc w:val="center"/>
            </w:pPr>
            <w:r w:rsidRPr="00134B23">
              <w:rPr>
                <w:color w:val="000000"/>
              </w:rPr>
              <w:t>0.264</w:t>
            </w:r>
          </w:p>
        </w:tc>
      </w:tr>
      <w:tr w:rsidR="00C562AA" w:rsidTr="00EF14DF">
        <w:tc>
          <w:tcPr>
            <w:tcW w:w="1915" w:type="dxa"/>
            <w:vAlign w:val="center"/>
          </w:tcPr>
          <w:p w:rsidR="00C562AA" w:rsidRDefault="00C562AA" w:rsidP="00EF14DF">
            <w:pPr>
              <w:jc w:val="center"/>
            </w:pPr>
            <w:r>
              <w:t>6</w:t>
            </w:r>
          </w:p>
        </w:tc>
        <w:tc>
          <w:tcPr>
            <w:tcW w:w="1433" w:type="dxa"/>
            <w:vAlign w:val="center"/>
          </w:tcPr>
          <w:p w:rsidR="00C562AA" w:rsidRPr="00134B23" w:rsidRDefault="00C562AA" w:rsidP="00EF14DF">
            <w:pPr>
              <w:jc w:val="center"/>
            </w:pPr>
            <w:r w:rsidRPr="00134B23">
              <w:rPr>
                <w:color w:val="000000"/>
              </w:rPr>
              <w:t>1491</w:t>
            </w:r>
          </w:p>
        </w:tc>
        <w:tc>
          <w:tcPr>
            <w:tcW w:w="1236" w:type="dxa"/>
            <w:vAlign w:val="center"/>
          </w:tcPr>
          <w:p w:rsidR="00C562AA" w:rsidRPr="00134B23" w:rsidRDefault="00C562AA" w:rsidP="00EF14DF">
            <w:pPr>
              <w:jc w:val="center"/>
            </w:pPr>
            <w:r w:rsidRPr="00134B23">
              <w:rPr>
                <w:color w:val="000000"/>
              </w:rPr>
              <w:t>0.318</w:t>
            </w:r>
          </w:p>
        </w:tc>
        <w:tc>
          <w:tcPr>
            <w:tcW w:w="1236" w:type="dxa"/>
            <w:vAlign w:val="center"/>
          </w:tcPr>
          <w:p w:rsidR="00C562AA" w:rsidRPr="00134B23" w:rsidRDefault="00C562AA" w:rsidP="00EF14DF">
            <w:pPr>
              <w:jc w:val="center"/>
            </w:pPr>
            <w:r w:rsidRPr="00134B23">
              <w:rPr>
                <w:color w:val="000000"/>
              </w:rPr>
              <w:t>0.103</w:t>
            </w:r>
          </w:p>
        </w:tc>
        <w:tc>
          <w:tcPr>
            <w:tcW w:w="2340" w:type="dxa"/>
            <w:vAlign w:val="center"/>
          </w:tcPr>
          <w:p w:rsidR="00C562AA" w:rsidRPr="00134B23" w:rsidRDefault="00C562AA" w:rsidP="00EF14DF">
            <w:pPr>
              <w:jc w:val="center"/>
            </w:pPr>
            <w:r w:rsidRPr="00134B23">
              <w:rPr>
                <w:color w:val="000000"/>
              </w:rPr>
              <w:t>0.777</w:t>
            </w:r>
          </w:p>
        </w:tc>
      </w:tr>
      <w:tr w:rsidR="00C562AA" w:rsidTr="00EF14DF">
        <w:tc>
          <w:tcPr>
            <w:tcW w:w="1915" w:type="dxa"/>
            <w:tcBorders>
              <w:bottom w:val="single" w:sz="4" w:space="0" w:color="auto"/>
            </w:tcBorders>
            <w:vAlign w:val="center"/>
          </w:tcPr>
          <w:p w:rsidR="00C562AA" w:rsidRDefault="00C562AA" w:rsidP="00EF14DF">
            <w:pPr>
              <w:jc w:val="center"/>
            </w:pPr>
            <w:r>
              <w:t>7</w:t>
            </w:r>
          </w:p>
        </w:tc>
        <w:tc>
          <w:tcPr>
            <w:tcW w:w="1433" w:type="dxa"/>
            <w:tcBorders>
              <w:bottom w:val="single" w:sz="4" w:space="0" w:color="auto"/>
            </w:tcBorders>
            <w:vAlign w:val="center"/>
          </w:tcPr>
          <w:p w:rsidR="00C562AA" w:rsidRPr="00134B23" w:rsidRDefault="00C562AA" w:rsidP="00EF14DF">
            <w:pPr>
              <w:jc w:val="center"/>
            </w:pPr>
            <w:r w:rsidRPr="00134B23">
              <w:rPr>
                <w:color w:val="000000"/>
              </w:rPr>
              <w:t>1454</w:t>
            </w:r>
          </w:p>
        </w:tc>
        <w:tc>
          <w:tcPr>
            <w:tcW w:w="1236" w:type="dxa"/>
            <w:tcBorders>
              <w:bottom w:val="single" w:sz="4" w:space="0" w:color="auto"/>
            </w:tcBorders>
            <w:vAlign w:val="center"/>
          </w:tcPr>
          <w:p w:rsidR="00C562AA" w:rsidRPr="00134B23" w:rsidRDefault="00C562AA" w:rsidP="00EF14DF">
            <w:pPr>
              <w:jc w:val="center"/>
            </w:pPr>
            <w:r w:rsidRPr="00134B23">
              <w:rPr>
                <w:color w:val="000000"/>
              </w:rPr>
              <w:t>0.132</w:t>
            </w:r>
          </w:p>
        </w:tc>
        <w:tc>
          <w:tcPr>
            <w:tcW w:w="1236" w:type="dxa"/>
            <w:tcBorders>
              <w:bottom w:val="single" w:sz="4" w:space="0" w:color="auto"/>
            </w:tcBorders>
            <w:vAlign w:val="center"/>
          </w:tcPr>
          <w:p w:rsidR="00C562AA" w:rsidRPr="00134B23" w:rsidRDefault="00C562AA" w:rsidP="00EF14DF">
            <w:pPr>
              <w:jc w:val="center"/>
            </w:pPr>
            <w:r w:rsidRPr="00134B23">
              <w:rPr>
                <w:color w:val="000000"/>
              </w:rPr>
              <w:t>0.241</w:t>
            </w:r>
          </w:p>
        </w:tc>
        <w:tc>
          <w:tcPr>
            <w:tcW w:w="2340" w:type="dxa"/>
            <w:tcBorders>
              <w:bottom w:val="single" w:sz="4" w:space="0" w:color="auto"/>
            </w:tcBorders>
            <w:vAlign w:val="center"/>
          </w:tcPr>
          <w:p w:rsidR="00C562AA" w:rsidRPr="00134B23" w:rsidRDefault="00C562AA" w:rsidP="00EF14DF">
            <w:pPr>
              <w:jc w:val="center"/>
            </w:pPr>
            <w:r w:rsidRPr="00134B23">
              <w:rPr>
                <w:color w:val="000000"/>
              </w:rPr>
              <w:t>0.734</w:t>
            </w:r>
          </w:p>
        </w:tc>
      </w:tr>
      <w:tr w:rsidR="00C562AA" w:rsidTr="00EF14DF">
        <w:tc>
          <w:tcPr>
            <w:tcW w:w="1915" w:type="dxa"/>
            <w:tcBorders>
              <w:top w:val="single" w:sz="4" w:space="0" w:color="auto"/>
              <w:bottom w:val="single" w:sz="4" w:space="0" w:color="auto"/>
            </w:tcBorders>
          </w:tcPr>
          <w:p w:rsidR="00C562AA" w:rsidRDefault="00C562AA" w:rsidP="00EF14DF">
            <w:pPr>
              <w:jc w:val="center"/>
            </w:pPr>
            <w:proofErr w:type="spellStart"/>
            <w:r>
              <w:t>Bonferroni</w:t>
            </w:r>
            <w:proofErr w:type="spellEnd"/>
            <w:r>
              <w:t xml:space="preserve"> corrected </w:t>
            </w:r>
            <w:proofErr w:type="spellStart"/>
            <w:r>
              <w:t>minP</w:t>
            </w:r>
            <w:proofErr w:type="spellEnd"/>
          </w:p>
        </w:tc>
        <w:tc>
          <w:tcPr>
            <w:tcW w:w="1433" w:type="dxa"/>
            <w:tcBorders>
              <w:top w:val="single" w:sz="4" w:space="0" w:color="auto"/>
              <w:bottom w:val="single" w:sz="4" w:space="0" w:color="auto"/>
            </w:tcBorders>
            <w:vAlign w:val="center"/>
          </w:tcPr>
          <w:p w:rsidR="00C562AA" w:rsidRPr="00134B23" w:rsidRDefault="00C562AA" w:rsidP="00EF14DF">
            <w:pPr>
              <w:jc w:val="center"/>
            </w:pPr>
          </w:p>
        </w:tc>
        <w:tc>
          <w:tcPr>
            <w:tcW w:w="1236" w:type="dxa"/>
            <w:tcBorders>
              <w:top w:val="single" w:sz="4" w:space="0" w:color="auto"/>
              <w:bottom w:val="single" w:sz="4" w:space="0" w:color="auto"/>
            </w:tcBorders>
            <w:vAlign w:val="center"/>
          </w:tcPr>
          <w:p w:rsidR="00C562AA" w:rsidRPr="00134B23" w:rsidRDefault="00C562AA" w:rsidP="00EF14DF">
            <w:pPr>
              <w:jc w:val="center"/>
            </w:pPr>
            <w:r>
              <w:rPr>
                <w:color w:val="000000"/>
              </w:rPr>
              <w:t>0.924</w:t>
            </w:r>
          </w:p>
        </w:tc>
        <w:tc>
          <w:tcPr>
            <w:tcW w:w="1236" w:type="dxa"/>
            <w:tcBorders>
              <w:top w:val="single" w:sz="4" w:space="0" w:color="auto"/>
              <w:bottom w:val="single" w:sz="4" w:space="0" w:color="auto"/>
            </w:tcBorders>
            <w:vAlign w:val="center"/>
          </w:tcPr>
          <w:p w:rsidR="00C562AA" w:rsidRPr="00134B23" w:rsidRDefault="00C562AA" w:rsidP="00EF14DF">
            <w:pPr>
              <w:jc w:val="center"/>
            </w:pPr>
            <w:r>
              <w:rPr>
                <w:color w:val="000000"/>
              </w:rPr>
              <w:t>0.721</w:t>
            </w:r>
          </w:p>
        </w:tc>
        <w:tc>
          <w:tcPr>
            <w:tcW w:w="2340" w:type="dxa"/>
            <w:tcBorders>
              <w:top w:val="single" w:sz="4" w:space="0" w:color="auto"/>
              <w:bottom w:val="single" w:sz="4" w:space="0" w:color="auto"/>
            </w:tcBorders>
            <w:vAlign w:val="center"/>
          </w:tcPr>
          <w:p w:rsidR="00C562AA" w:rsidRPr="00134B23" w:rsidRDefault="00C562AA" w:rsidP="00EF14DF">
            <w:pPr>
              <w:jc w:val="center"/>
            </w:pPr>
            <w:r>
              <w:rPr>
                <w:color w:val="000000"/>
              </w:rPr>
              <w:t>0.03</w:t>
            </w:r>
            <w:r w:rsidRPr="00134B23">
              <w:rPr>
                <w:color w:val="000000"/>
              </w:rPr>
              <w:t>5</w:t>
            </w:r>
          </w:p>
        </w:tc>
      </w:tr>
    </w:tbl>
    <w:p w:rsidR="00C562AA" w:rsidRPr="00B6235D" w:rsidRDefault="00C562AA" w:rsidP="00C562AA">
      <w:pPr>
        <w:spacing w:line="480" w:lineRule="auto"/>
      </w:pPr>
    </w:p>
    <w:p w:rsidR="006C2EE0" w:rsidRDefault="006C2EE0" w:rsidP="006C2EE0">
      <w:pPr>
        <w:spacing w:line="480" w:lineRule="auto"/>
      </w:pPr>
      <w:r>
        <w:br w:type="page"/>
      </w:r>
    </w:p>
    <w:p w:rsidR="00B126E0" w:rsidRDefault="00B126E0" w:rsidP="00B126E0">
      <w:pPr>
        <w:spacing w:line="480" w:lineRule="auto"/>
      </w:pPr>
      <w:r>
        <w:rPr>
          <w:b/>
        </w:rPr>
        <w:lastRenderedPageBreak/>
        <w:t xml:space="preserve">Table S5. </w:t>
      </w:r>
      <w:r>
        <w:t>Analysis of the causal effect of HDL on the risk of CHD by individual clinical visits using the FHS data.</w:t>
      </w:r>
    </w:p>
    <w:tbl>
      <w:tblPr>
        <w:tblStyle w:val="TableGrid"/>
        <w:tblW w:w="0" w:type="auto"/>
        <w:tblBorders>
          <w:top w:val="single" w:sz="4" w:space="0" w:color="auto"/>
          <w:left w:val="none" w:sz="0" w:space="0" w:color="auto"/>
          <w:bottom w:val="single" w:sz="4" w:space="0" w:color="auto"/>
          <w:right w:val="none" w:sz="0" w:space="0" w:color="auto"/>
          <w:insideH w:val="none" w:sz="0" w:space="0" w:color="auto"/>
          <w:insideV w:val="none" w:sz="0" w:space="0" w:color="auto"/>
        </w:tblBorders>
        <w:tblLook w:val="04A0"/>
      </w:tblPr>
      <w:tblGrid>
        <w:gridCol w:w="1915"/>
        <w:gridCol w:w="1433"/>
        <w:gridCol w:w="1170"/>
        <w:gridCol w:w="1170"/>
        <w:gridCol w:w="2340"/>
      </w:tblGrid>
      <w:tr w:rsidR="00B126E0" w:rsidTr="00EF14DF">
        <w:tc>
          <w:tcPr>
            <w:tcW w:w="1915" w:type="dxa"/>
            <w:vMerge w:val="restart"/>
            <w:tcBorders>
              <w:top w:val="single" w:sz="4" w:space="0" w:color="auto"/>
            </w:tcBorders>
            <w:vAlign w:val="center"/>
          </w:tcPr>
          <w:p w:rsidR="00B126E0" w:rsidRDefault="00B126E0" w:rsidP="00EF14DF">
            <w:pPr>
              <w:jc w:val="center"/>
            </w:pPr>
            <w:r>
              <w:t>Clinical visit</w:t>
            </w:r>
          </w:p>
        </w:tc>
        <w:tc>
          <w:tcPr>
            <w:tcW w:w="1433" w:type="dxa"/>
            <w:vMerge w:val="restart"/>
            <w:tcBorders>
              <w:top w:val="single" w:sz="4" w:space="0" w:color="auto"/>
            </w:tcBorders>
            <w:vAlign w:val="center"/>
          </w:tcPr>
          <w:p w:rsidR="00B126E0" w:rsidRDefault="00B126E0" w:rsidP="00EF14DF">
            <w:pPr>
              <w:jc w:val="center"/>
            </w:pPr>
            <w:r>
              <w:t>Sample size</w:t>
            </w:r>
          </w:p>
        </w:tc>
        <w:tc>
          <w:tcPr>
            <w:tcW w:w="2340" w:type="dxa"/>
            <w:gridSpan w:val="2"/>
            <w:tcBorders>
              <w:top w:val="single" w:sz="4" w:space="0" w:color="auto"/>
              <w:bottom w:val="single" w:sz="4" w:space="0" w:color="auto"/>
            </w:tcBorders>
            <w:vAlign w:val="center"/>
          </w:tcPr>
          <w:p w:rsidR="00B126E0" w:rsidRDefault="00B126E0" w:rsidP="00EF14DF">
            <w:pPr>
              <w:jc w:val="center"/>
            </w:pPr>
            <w:r>
              <w:t>MR analysis p-value</w:t>
            </w:r>
          </w:p>
        </w:tc>
        <w:tc>
          <w:tcPr>
            <w:tcW w:w="2340" w:type="dxa"/>
            <w:vMerge w:val="restart"/>
            <w:tcBorders>
              <w:top w:val="single" w:sz="4" w:space="0" w:color="auto"/>
            </w:tcBorders>
            <w:vAlign w:val="center"/>
          </w:tcPr>
          <w:p w:rsidR="00B126E0" w:rsidRDefault="00B126E0" w:rsidP="00EF14DF">
            <w:pPr>
              <w:jc w:val="center"/>
            </w:pPr>
            <w:r>
              <w:t>Observation analysis p-value</w:t>
            </w:r>
          </w:p>
        </w:tc>
      </w:tr>
      <w:tr w:rsidR="00B126E0" w:rsidTr="00EF14DF">
        <w:tc>
          <w:tcPr>
            <w:tcW w:w="1915" w:type="dxa"/>
            <w:vMerge/>
            <w:tcBorders>
              <w:bottom w:val="single" w:sz="4" w:space="0" w:color="auto"/>
            </w:tcBorders>
            <w:vAlign w:val="center"/>
          </w:tcPr>
          <w:p w:rsidR="00B126E0" w:rsidRDefault="00B126E0" w:rsidP="00EF14DF">
            <w:pPr>
              <w:jc w:val="center"/>
            </w:pPr>
          </w:p>
        </w:tc>
        <w:tc>
          <w:tcPr>
            <w:tcW w:w="1433" w:type="dxa"/>
            <w:vMerge/>
            <w:tcBorders>
              <w:bottom w:val="single" w:sz="4" w:space="0" w:color="auto"/>
            </w:tcBorders>
            <w:vAlign w:val="center"/>
          </w:tcPr>
          <w:p w:rsidR="00B126E0" w:rsidRDefault="00B126E0" w:rsidP="00EF14DF">
            <w:pPr>
              <w:jc w:val="center"/>
            </w:pPr>
          </w:p>
        </w:tc>
        <w:tc>
          <w:tcPr>
            <w:tcW w:w="1170" w:type="dxa"/>
            <w:tcBorders>
              <w:top w:val="single" w:sz="4" w:space="0" w:color="auto"/>
              <w:bottom w:val="single" w:sz="4" w:space="0" w:color="auto"/>
            </w:tcBorders>
            <w:vAlign w:val="center"/>
          </w:tcPr>
          <w:p w:rsidR="00B126E0" w:rsidRDefault="00B126E0" w:rsidP="00EF14DF">
            <w:pPr>
              <w:jc w:val="center"/>
            </w:pPr>
            <w:r>
              <w:t>GRS</w:t>
            </w:r>
          </w:p>
        </w:tc>
        <w:tc>
          <w:tcPr>
            <w:tcW w:w="1170" w:type="dxa"/>
            <w:tcBorders>
              <w:top w:val="single" w:sz="4" w:space="0" w:color="auto"/>
              <w:bottom w:val="single" w:sz="4" w:space="0" w:color="auto"/>
            </w:tcBorders>
            <w:vAlign w:val="center"/>
          </w:tcPr>
          <w:p w:rsidR="00B126E0" w:rsidRDefault="00B126E0" w:rsidP="00EF14DF">
            <w:pPr>
              <w:jc w:val="center"/>
            </w:pPr>
            <w:r>
              <w:t>14SNPs</w:t>
            </w:r>
          </w:p>
        </w:tc>
        <w:tc>
          <w:tcPr>
            <w:tcW w:w="2340" w:type="dxa"/>
            <w:vMerge/>
            <w:tcBorders>
              <w:bottom w:val="single" w:sz="4" w:space="0" w:color="auto"/>
            </w:tcBorders>
            <w:vAlign w:val="center"/>
          </w:tcPr>
          <w:p w:rsidR="00B126E0" w:rsidRDefault="00B126E0" w:rsidP="00EF14DF">
            <w:pPr>
              <w:jc w:val="center"/>
            </w:pPr>
          </w:p>
        </w:tc>
      </w:tr>
      <w:tr w:rsidR="00B126E0" w:rsidTr="00EF14DF">
        <w:tc>
          <w:tcPr>
            <w:tcW w:w="1915" w:type="dxa"/>
            <w:tcBorders>
              <w:top w:val="single" w:sz="4" w:space="0" w:color="auto"/>
            </w:tcBorders>
            <w:vAlign w:val="center"/>
          </w:tcPr>
          <w:p w:rsidR="00B126E0" w:rsidRDefault="00B126E0" w:rsidP="00EF14DF">
            <w:pPr>
              <w:jc w:val="center"/>
            </w:pPr>
            <w:r>
              <w:t>1</w:t>
            </w:r>
          </w:p>
        </w:tc>
        <w:tc>
          <w:tcPr>
            <w:tcW w:w="1433" w:type="dxa"/>
            <w:tcBorders>
              <w:top w:val="single" w:sz="4" w:space="0" w:color="auto"/>
            </w:tcBorders>
            <w:vAlign w:val="center"/>
          </w:tcPr>
          <w:p w:rsidR="00B126E0" w:rsidRPr="00DB4666" w:rsidRDefault="00B126E0" w:rsidP="00EF14DF">
            <w:pPr>
              <w:jc w:val="center"/>
            </w:pPr>
            <w:r w:rsidRPr="00DB4666">
              <w:rPr>
                <w:color w:val="000000"/>
              </w:rPr>
              <w:t>1438</w:t>
            </w:r>
          </w:p>
        </w:tc>
        <w:tc>
          <w:tcPr>
            <w:tcW w:w="1170" w:type="dxa"/>
            <w:tcBorders>
              <w:top w:val="single" w:sz="4" w:space="0" w:color="auto"/>
            </w:tcBorders>
            <w:vAlign w:val="center"/>
          </w:tcPr>
          <w:p w:rsidR="00B126E0" w:rsidRPr="00DB4666" w:rsidRDefault="00B126E0" w:rsidP="00EF14DF">
            <w:pPr>
              <w:jc w:val="center"/>
            </w:pPr>
            <w:r w:rsidRPr="00DB4666">
              <w:rPr>
                <w:color w:val="000000"/>
              </w:rPr>
              <w:t>0.413</w:t>
            </w:r>
          </w:p>
        </w:tc>
        <w:tc>
          <w:tcPr>
            <w:tcW w:w="1170" w:type="dxa"/>
            <w:tcBorders>
              <w:top w:val="single" w:sz="4" w:space="0" w:color="auto"/>
            </w:tcBorders>
            <w:vAlign w:val="center"/>
          </w:tcPr>
          <w:p w:rsidR="00B126E0" w:rsidRPr="00DB4666" w:rsidRDefault="00B126E0" w:rsidP="00EF14DF">
            <w:pPr>
              <w:jc w:val="center"/>
            </w:pPr>
            <w:r w:rsidRPr="00DB4666">
              <w:rPr>
                <w:color w:val="000000"/>
              </w:rPr>
              <w:t>0.894</w:t>
            </w:r>
          </w:p>
        </w:tc>
        <w:tc>
          <w:tcPr>
            <w:tcW w:w="2340" w:type="dxa"/>
            <w:tcBorders>
              <w:top w:val="single" w:sz="4" w:space="0" w:color="auto"/>
            </w:tcBorders>
            <w:vAlign w:val="center"/>
          </w:tcPr>
          <w:p w:rsidR="00B126E0" w:rsidRPr="00DB4666" w:rsidRDefault="00B126E0" w:rsidP="00EF14DF">
            <w:pPr>
              <w:jc w:val="center"/>
            </w:pPr>
            <w:r w:rsidRPr="00DB4666">
              <w:rPr>
                <w:color w:val="000000"/>
              </w:rPr>
              <w:t>0.340</w:t>
            </w:r>
          </w:p>
        </w:tc>
      </w:tr>
      <w:tr w:rsidR="00B126E0" w:rsidTr="00EF14DF">
        <w:tc>
          <w:tcPr>
            <w:tcW w:w="1915" w:type="dxa"/>
            <w:vAlign w:val="center"/>
          </w:tcPr>
          <w:p w:rsidR="00B126E0" w:rsidRDefault="00B126E0" w:rsidP="00EF14DF">
            <w:pPr>
              <w:jc w:val="center"/>
            </w:pPr>
            <w:r>
              <w:t>2</w:t>
            </w:r>
          </w:p>
        </w:tc>
        <w:tc>
          <w:tcPr>
            <w:tcW w:w="1433" w:type="dxa"/>
            <w:vAlign w:val="center"/>
          </w:tcPr>
          <w:p w:rsidR="00B126E0" w:rsidRPr="00DB4666" w:rsidRDefault="00B126E0" w:rsidP="00EF14DF">
            <w:pPr>
              <w:jc w:val="center"/>
            </w:pPr>
            <w:r w:rsidRPr="00DB4666">
              <w:rPr>
                <w:color w:val="000000"/>
              </w:rPr>
              <w:t>1366</w:t>
            </w:r>
          </w:p>
        </w:tc>
        <w:tc>
          <w:tcPr>
            <w:tcW w:w="1170" w:type="dxa"/>
            <w:vAlign w:val="center"/>
          </w:tcPr>
          <w:p w:rsidR="00B126E0" w:rsidRPr="00DB4666" w:rsidRDefault="00B126E0" w:rsidP="00EF14DF">
            <w:pPr>
              <w:jc w:val="center"/>
            </w:pPr>
            <w:r w:rsidRPr="00DB4666">
              <w:rPr>
                <w:color w:val="000000"/>
              </w:rPr>
              <w:t>0.493</w:t>
            </w:r>
          </w:p>
        </w:tc>
        <w:tc>
          <w:tcPr>
            <w:tcW w:w="1170" w:type="dxa"/>
            <w:vAlign w:val="center"/>
          </w:tcPr>
          <w:p w:rsidR="00B126E0" w:rsidRPr="00DB4666" w:rsidRDefault="00B126E0" w:rsidP="00EF14DF">
            <w:pPr>
              <w:jc w:val="center"/>
            </w:pPr>
            <w:r w:rsidRPr="00DB4666">
              <w:rPr>
                <w:color w:val="000000"/>
              </w:rPr>
              <w:t>0.753</w:t>
            </w:r>
          </w:p>
        </w:tc>
        <w:tc>
          <w:tcPr>
            <w:tcW w:w="2340" w:type="dxa"/>
            <w:vAlign w:val="center"/>
          </w:tcPr>
          <w:p w:rsidR="00B126E0" w:rsidRPr="00DB4666" w:rsidRDefault="00B126E0" w:rsidP="00EF14DF">
            <w:pPr>
              <w:jc w:val="center"/>
            </w:pPr>
            <w:r w:rsidRPr="00DB4666">
              <w:rPr>
                <w:color w:val="000000"/>
              </w:rPr>
              <w:t>0.015</w:t>
            </w:r>
          </w:p>
        </w:tc>
      </w:tr>
      <w:tr w:rsidR="00B126E0" w:rsidTr="00EF14DF">
        <w:tc>
          <w:tcPr>
            <w:tcW w:w="1915" w:type="dxa"/>
            <w:vAlign w:val="center"/>
          </w:tcPr>
          <w:p w:rsidR="00B126E0" w:rsidRDefault="00B126E0" w:rsidP="00EF14DF">
            <w:pPr>
              <w:jc w:val="center"/>
            </w:pPr>
            <w:r>
              <w:t>3</w:t>
            </w:r>
          </w:p>
        </w:tc>
        <w:tc>
          <w:tcPr>
            <w:tcW w:w="1433" w:type="dxa"/>
            <w:vAlign w:val="center"/>
          </w:tcPr>
          <w:p w:rsidR="00B126E0" w:rsidRPr="00DB4666" w:rsidRDefault="00B126E0" w:rsidP="00EF14DF">
            <w:pPr>
              <w:jc w:val="center"/>
            </w:pPr>
            <w:r w:rsidRPr="00DB4666">
              <w:rPr>
                <w:color w:val="000000"/>
              </w:rPr>
              <w:t>1398</w:t>
            </w:r>
          </w:p>
        </w:tc>
        <w:tc>
          <w:tcPr>
            <w:tcW w:w="1170" w:type="dxa"/>
            <w:vAlign w:val="center"/>
          </w:tcPr>
          <w:p w:rsidR="00B126E0" w:rsidRPr="00DB4666" w:rsidRDefault="00B126E0" w:rsidP="00EF14DF">
            <w:pPr>
              <w:jc w:val="center"/>
            </w:pPr>
            <w:r w:rsidRPr="00DB4666">
              <w:rPr>
                <w:color w:val="000000"/>
              </w:rPr>
              <w:t>0.373</w:t>
            </w:r>
          </w:p>
        </w:tc>
        <w:tc>
          <w:tcPr>
            <w:tcW w:w="1170" w:type="dxa"/>
            <w:vAlign w:val="center"/>
          </w:tcPr>
          <w:p w:rsidR="00B126E0" w:rsidRPr="00DB4666" w:rsidRDefault="00B126E0" w:rsidP="00EF14DF">
            <w:pPr>
              <w:jc w:val="center"/>
            </w:pPr>
            <w:r w:rsidRPr="00DB4666">
              <w:rPr>
                <w:color w:val="000000"/>
              </w:rPr>
              <w:t>0.462</w:t>
            </w:r>
          </w:p>
        </w:tc>
        <w:tc>
          <w:tcPr>
            <w:tcW w:w="2340" w:type="dxa"/>
            <w:vAlign w:val="center"/>
          </w:tcPr>
          <w:p w:rsidR="00B126E0" w:rsidRPr="00DB4666" w:rsidRDefault="00B126E0" w:rsidP="00EF14DF">
            <w:pPr>
              <w:jc w:val="center"/>
            </w:pPr>
            <w:r w:rsidRPr="00DB4666">
              <w:rPr>
                <w:color w:val="000000"/>
              </w:rPr>
              <w:t>0.020</w:t>
            </w:r>
          </w:p>
        </w:tc>
      </w:tr>
      <w:tr w:rsidR="00B126E0" w:rsidTr="00EF14DF">
        <w:tc>
          <w:tcPr>
            <w:tcW w:w="1915" w:type="dxa"/>
            <w:vAlign w:val="center"/>
          </w:tcPr>
          <w:p w:rsidR="00B126E0" w:rsidRDefault="00B126E0" w:rsidP="00EF14DF">
            <w:pPr>
              <w:jc w:val="center"/>
            </w:pPr>
            <w:r>
              <w:t>4</w:t>
            </w:r>
          </w:p>
        </w:tc>
        <w:tc>
          <w:tcPr>
            <w:tcW w:w="1433" w:type="dxa"/>
            <w:vAlign w:val="center"/>
          </w:tcPr>
          <w:p w:rsidR="00B126E0" w:rsidRPr="00DB4666" w:rsidRDefault="00B126E0" w:rsidP="00EF14DF">
            <w:pPr>
              <w:jc w:val="center"/>
            </w:pPr>
            <w:r w:rsidRPr="00DB4666">
              <w:rPr>
                <w:color w:val="000000"/>
              </w:rPr>
              <w:t>1506</w:t>
            </w:r>
          </w:p>
        </w:tc>
        <w:tc>
          <w:tcPr>
            <w:tcW w:w="1170" w:type="dxa"/>
            <w:vAlign w:val="center"/>
          </w:tcPr>
          <w:p w:rsidR="00B126E0" w:rsidRPr="00DB4666" w:rsidRDefault="00B126E0" w:rsidP="00EF14DF">
            <w:pPr>
              <w:jc w:val="center"/>
            </w:pPr>
            <w:r w:rsidRPr="00DB4666">
              <w:rPr>
                <w:color w:val="000000"/>
              </w:rPr>
              <w:t>0.656</w:t>
            </w:r>
          </w:p>
        </w:tc>
        <w:tc>
          <w:tcPr>
            <w:tcW w:w="1170" w:type="dxa"/>
            <w:vAlign w:val="center"/>
          </w:tcPr>
          <w:p w:rsidR="00B126E0" w:rsidRPr="00DB4666" w:rsidRDefault="00B126E0" w:rsidP="00EF14DF">
            <w:pPr>
              <w:jc w:val="center"/>
            </w:pPr>
            <w:r w:rsidRPr="00DB4666">
              <w:rPr>
                <w:color w:val="000000"/>
              </w:rPr>
              <w:t>0.870</w:t>
            </w:r>
          </w:p>
        </w:tc>
        <w:tc>
          <w:tcPr>
            <w:tcW w:w="2340" w:type="dxa"/>
            <w:vAlign w:val="center"/>
          </w:tcPr>
          <w:p w:rsidR="00B126E0" w:rsidRPr="00DB4666" w:rsidRDefault="00B126E0" w:rsidP="00EF14DF">
            <w:pPr>
              <w:jc w:val="center"/>
            </w:pPr>
            <w:r w:rsidRPr="00DB4666">
              <w:rPr>
                <w:color w:val="000000"/>
              </w:rPr>
              <w:t>0.028</w:t>
            </w:r>
          </w:p>
        </w:tc>
      </w:tr>
      <w:tr w:rsidR="00B126E0" w:rsidTr="00EF14DF">
        <w:tc>
          <w:tcPr>
            <w:tcW w:w="1915" w:type="dxa"/>
            <w:vAlign w:val="center"/>
          </w:tcPr>
          <w:p w:rsidR="00B126E0" w:rsidRDefault="00B126E0" w:rsidP="00EF14DF">
            <w:pPr>
              <w:jc w:val="center"/>
            </w:pPr>
            <w:r>
              <w:t>5</w:t>
            </w:r>
          </w:p>
        </w:tc>
        <w:tc>
          <w:tcPr>
            <w:tcW w:w="1433" w:type="dxa"/>
            <w:vAlign w:val="center"/>
          </w:tcPr>
          <w:p w:rsidR="00B126E0" w:rsidRPr="00DB4666" w:rsidRDefault="00B126E0" w:rsidP="00EF14DF">
            <w:pPr>
              <w:jc w:val="center"/>
            </w:pPr>
            <w:r w:rsidRPr="00DB4666">
              <w:rPr>
                <w:color w:val="000000"/>
              </w:rPr>
              <w:t>1525</w:t>
            </w:r>
          </w:p>
        </w:tc>
        <w:tc>
          <w:tcPr>
            <w:tcW w:w="1170" w:type="dxa"/>
            <w:vAlign w:val="center"/>
          </w:tcPr>
          <w:p w:rsidR="00B126E0" w:rsidRPr="00DB4666" w:rsidRDefault="00B126E0" w:rsidP="00EF14DF">
            <w:pPr>
              <w:jc w:val="center"/>
            </w:pPr>
            <w:r w:rsidRPr="00DB4666">
              <w:rPr>
                <w:color w:val="000000"/>
              </w:rPr>
              <w:t>0.574</w:t>
            </w:r>
          </w:p>
        </w:tc>
        <w:tc>
          <w:tcPr>
            <w:tcW w:w="1170" w:type="dxa"/>
            <w:vAlign w:val="center"/>
          </w:tcPr>
          <w:p w:rsidR="00B126E0" w:rsidRPr="00DB4666" w:rsidRDefault="00B126E0" w:rsidP="00EF14DF">
            <w:pPr>
              <w:jc w:val="center"/>
            </w:pPr>
            <w:r w:rsidRPr="00DB4666">
              <w:rPr>
                <w:color w:val="000000"/>
              </w:rPr>
              <w:t>0.889</w:t>
            </w:r>
          </w:p>
        </w:tc>
        <w:tc>
          <w:tcPr>
            <w:tcW w:w="2340" w:type="dxa"/>
            <w:vAlign w:val="center"/>
          </w:tcPr>
          <w:p w:rsidR="00B126E0" w:rsidRPr="00DB4666" w:rsidRDefault="00B126E0" w:rsidP="00EF14DF">
            <w:pPr>
              <w:jc w:val="center"/>
            </w:pPr>
            <w:r w:rsidRPr="00DB4666">
              <w:rPr>
                <w:color w:val="000000"/>
              </w:rPr>
              <w:t>0.004</w:t>
            </w:r>
          </w:p>
        </w:tc>
      </w:tr>
      <w:tr w:rsidR="00B126E0" w:rsidTr="00EF14DF">
        <w:tc>
          <w:tcPr>
            <w:tcW w:w="1915" w:type="dxa"/>
            <w:vAlign w:val="center"/>
          </w:tcPr>
          <w:p w:rsidR="00B126E0" w:rsidRDefault="00B126E0" w:rsidP="00EF14DF">
            <w:pPr>
              <w:jc w:val="center"/>
            </w:pPr>
            <w:r>
              <w:t>6</w:t>
            </w:r>
          </w:p>
        </w:tc>
        <w:tc>
          <w:tcPr>
            <w:tcW w:w="1433" w:type="dxa"/>
            <w:vAlign w:val="center"/>
          </w:tcPr>
          <w:p w:rsidR="00B126E0" w:rsidRPr="00DB4666" w:rsidRDefault="00B126E0" w:rsidP="00EF14DF">
            <w:pPr>
              <w:jc w:val="center"/>
            </w:pPr>
            <w:r w:rsidRPr="00DB4666">
              <w:rPr>
                <w:color w:val="000000"/>
              </w:rPr>
              <w:t>1450</w:t>
            </w:r>
          </w:p>
        </w:tc>
        <w:tc>
          <w:tcPr>
            <w:tcW w:w="1170" w:type="dxa"/>
            <w:vAlign w:val="center"/>
          </w:tcPr>
          <w:p w:rsidR="00B126E0" w:rsidRPr="00DB4666" w:rsidRDefault="00B126E0" w:rsidP="00EF14DF">
            <w:pPr>
              <w:jc w:val="center"/>
            </w:pPr>
            <w:r w:rsidRPr="00DB4666">
              <w:rPr>
                <w:color w:val="000000"/>
              </w:rPr>
              <w:t>0.682</w:t>
            </w:r>
          </w:p>
        </w:tc>
        <w:tc>
          <w:tcPr>
            <w:tcW w:w="1170" w:type="dxa"/>
            <w:vAlign w:val="center"/>
          </w:tcPr>
          <w:p w:rsidR="00B126E0" w:rsidRPr="00DB4666" w:rsidRDefault="00B126E0" w:rsidP="00EF14DF">
            <w:pPr>
              <w:jc w:val="center"/>
            </w:pPr>
            <w:r w:rsidRPr="00DB4666">
              <w:rPr>
                <w:color w:val="000000"/>
              </w:rPr>
              <w:t>0.782</w:t>
            </w:r>
          </w:p>
        </w:tc>
        <w:tc>
          <w:tcPr>
            <w:tcW w:w="2340" w:type="dxa"/>
            <w:vAlign w:val="center"/>
          </w:tcPr>
          <w:p w:rsidR="00B126E0" w:rsidRPr="00DB4666" w:rsidRDefault="00B126E0" w:rsidP="00EF14DF">
            <w:pPr>
              <w:jc w:val="center"/>
            </w:pPr>
            <w:r w:rsidRPr="00DB4666">
              <w:rPr>
                <w:color w:val="000000"/>
              </w:rPr>
              <w:t>0.192</w:t>
            </w:r>
          </w:p>
        </w:tc>
      </w:tr>
      <w:tr w:rsidR="00B126E0" w:rsidTr="00EF14DF">
        <w:tc>
          <w:tcPr>
            <w:tcW w:w="1915" w:type="dxa"/>
            <w:tcBorders>
              <w:bottom w:val="single" w:sz="4" w:space="0" w:color="auto"/>
            </w:tcBorders>
            <w:vAlign w:val="center"/>
          </w:tcPr>
          <w:p w:rsidR="00B126E0" w:rsidRDefault="00B126E0" w:rsidP="00EF14DF">
            <w:pPr>
              <w:jc w:val="center"/>
            </w:pPr>
            <w:r>
              <w:t>7</w:t>
            </w:r>
          </w:p>
        </w:tc>
        <w:tc>
          <w:tcPr>
            <w:tcW w:w="1433" w:type="dxa"/>
            <w:tcBorders>
              <w:bottom w:val="single" w:sz="4" w:space="0" w:color="auto"/>
            </w:tcBorders>
            <w:vAlign w:val="center"/>
          </w:tcPr>
          <w:p w:rsidR="00B126E0" w:rsidRPr="00DB4666" w:rsidRDefault="00B126E0" w:rsidP="00EF14DF">
            <w:pPr>
              <w:jc w:val="center"/>
            </w:pPr>
            <w:r w:rsidRPr="00DB4666">
              <w:rPr>
                <w:color w:val="000000"/>
              </w:rPr>
              <w:t>1416</w:t>
            </w:r>
          </w:p>
        </w:tc>
        <w:tc>
          <w:tcPr>
            <w:tcW w:w="1170" w:type="dxa"/>
            <w:tcBorders>
              <w:bottom w:val="single" w:sz="4" w:space="0" w:color="auto"/>
            </w:tcBorders>
            <w:vAlign w:val="center"/>
          </w:tcPr>
          <w:p w:rsidR="00B126E0" w:rsidRPr="00DB4666" w:rsidRDefault="00B126E0" w:rsidP="00EF14DF">
            <w:pPr>
              <w:jc w:val="center"/>
            </w:pPr>
            <w:r w:rsidRPr="00DB4666">
              <w:rPr>
                <w:color w:val="000000"/>
              </w:rPr>
              <w:t>0.317</w:t>
            </w:r>
          </w:p>
        </w:tc>
        <w:tc>
          <w:tcPr>
            <w:tcW w:w="1170" w:type="dxa"/>
            <w:tcBorders>
              <w:bottom w:val="single" w:sz="4" w:space="0" w:color="auto"/>
            </w:tcBorders>
            <w:vAlign w:val="center"/>
          </w:tcPr>
          <w:p w:rsidR="00B126E0" w:rsidRPr="00DB4666" w:rsidRDefault="00B126E0" w:rsidP="00EF14DF">
            <w:pPr>
              <w:jc w:val="center"/>
            </w:pPr>
            <w:r w:rsidRPr="00DB4666">
              <w:rPr>
                <w:color w:val="000000"/>
              </w:rPr>
              <w:t>0.585</w:t>
            </w:r>
          </w:p>
        </w:tc>
        <w:tc>
          <w:tcPr>
            <w:tcW w:w="2340" w:type="dxa"/>
            <w:tcBorders>
              <w:bottom w:val="single" w:sz="4" w:space="0" w:color="auto"/>
            </w:tcBorders>
            <w:vAlign w:val="center"/>
          </w:tcPr>
          <w:p w:rsidR="00B126E0" w:rsidRPr="00DB4666" w:rsidRDefault="00B126E0" w:rsidP="00EF14DF">
            <w:pPr>
              <w:jc w:val="center"/>
            </w:pPr>
            <w:r w:rsidRPr="00DB4666">
              <w:rPr>
                <w:color w:val="000000"/>
              </w:rPr>
              <w:t>0.965</w:t>
            </w:r>
          </w:p>
        </w:tc>
      </w:tr>
      <w:tr w:rsidR="00B126E0" w:rsidTr="00EF14DF">
        <w:tc>
          <w:tcPr>
            <w:tcW w:w="1915" w:type="dxa"/>
            <w:tcBorders>
              <w:top w:val="single" w:sz="4" w:space="0" w:color="auto"/>
              <w:bottom w:val="single" w:sz="4" w:space="0" w:color="auto"/>
            </w:tcBorders>
          </w:tcPr>
          <w:p w:rsidR="00B126E0" w:rsidRDefault="00B126E0" w:rsidP="00EF14DF">
            <w:pPr>
              <w:jc w:val="center"/>
            </w:pPr>
            <w:proofErr w:type="spellStart"/>
            <w:r>
              <w:t>Bonferroni</w:t>
            </w:r>
            <w:proofErr w:type="spellEnd"/>
            <w:r>
              <w:t xml:space="preserve"> corrected </w:t>
            </w:r>
            <w:proofErr w:type="spellStart"/>
            <w:r>
              <w:t>minP</w:t>
            </w:r>
            <w:proofErr w:type="spellEnd"/>
          </w:p>
        </w:tc>
        <w:tc>
          <w:tcPr>
            <w:tcW w:w="1433" w:type="dxa"/>
            <w:tcBorders>
              <w:top w:val="single" w:sz="4" w:space="0" w:color="auto"/>
              <w:bottom w:val="single" w:sz="4" w:space="0" w:color="auto"/>
            </w:tcBorders>
            <w:vAlign w:val="center"/>
          </w:tcPr>
          <w:p w:rsidR="00B126E0" w:rsidRPr="00DB4666" w:rsidRDefault="00B126E0" w:rsidP="00EF14DF">
            <w:pPr>
              <w:jc w:val="center"/>
            </w:pPr>
          </w:p>
        </w:tc>
        <w:tc>
          <w:tcPr>
            <w:tcW w:w="1170" w:type="dxa"/>
            <w:tcBorders>
              <w:top w:val="single" w:sz="4" w:space="0" w:color="auto"/>
              <w:bottom w:val="single" w:sz="4" w:space="0" w:color="auto"/>
            </w:tcBorders>
            <w:vAlign w:val="center"/>
          </w:tcPr>
          <w:p w:rsidR="00B126E0" w:rsidRPr="00DB4666" w:rsidRDefault="00B126E0" w:rsidP="00EF14DF">
            <w:pPr>
              <w:jc w:val="center"/>
            </w:pPr>
            <w:r>
              <w:rPr>
                <w:color w:val="000000"/>
              </w:rPr>
              <w:t>1</w:t>
            </w:r>
          </w:p>
        </w:tc>
        <w:tc>
          <w:tcPr>
            <w:tcW w:w="1170" w:type="dxa"/>
            <w:tcBorders>
              <w:top w:val="single" w:sz="4" w:space="0" w:color="auto"/>
              <w:bottom w:val="single" w:sz="4" w:space="0" w:color="auto"/>
            </w:tcBorders>
            <w:vAlign w:val="center"/>
          </w:tcPr>
          <w:p w:rsidR="00B126E0" w:rsidRPr="00DB4666" w:rsidRDefault="00B126E0" w:rsidP="00EF14DF">
            <w:pPr>
              <w:jc w:val="center"/>
            </w:pPr>
            <w:r>
              <w:rPr>
                <w:color w:val="000000"/>
              </w:rPr>
              <w:t>1</w:t>
            </w:r>
          </w:p>
        </w:tc>
        <w:tc>
          <w:tcPr>
            <w:tcW w:w="2340" w:type="dxa"/>
            <w:tcBorders>
              <w:top w:val="single" w:sz="4" w:space="0" w:color="auto"/>
              <w:bottom w:val="single" w:sz="4" w:space="0" w:color="auto"/>
            </w:tcBorders>
            <w:vAlign w:val="center"/>
          </w:tcPr>
          <w:p w:rsidR="00B126E0" w:rsidRPr="00DB4666" w:rsidRDefault="00B126E0" w:rsidP="00EF14DF">
            <w:pPr>
              <w:jc w:val="center"/>
            </w:pPr>
            <w:r>
              <w:rPr>
                <w:color w:val="000000"/>
              </w:rPr>
              <w:t>0.028</w:t>
            </w:r>
          </w:p>
        </w:tc>
      </w:tr>
    </w:tbl>
    <w:p w:rsidR="00B126E0" w:rsidRPr="00B6235D" w:rsidRDefault="00B126E0" w:rsidP="00B126E0">
      <w:pPr>
        <w:spacing w:line="480" w:lineRule="auto"/>
      </w:pPr>
    </w:p>
    <w:p w:rsidR="009940FB" w:rsidRDefault="009940FB" w:rsidP="009940FB">
      <w:r>
        <w:br w:type="page"/>
      </w:r>
    </w:p>
    <w:p w:rsidR="009154E1" w:rsidRDefault="007E7EBD" w:rsidP="00773F54">
      <w:pPr>
        <w:pStyle w:val="Heading1"/>
        <w:rPr>
          <w:szCs w:val="24"/>
        </w:rPr>
      </w:pPr>
      <w:bookmarkStart w:id="112" w:name="_Toc297926632"/>
      <w:r>
        <w:rPr>
          <w:szCs w:val="24"/>
        </w:rPr>
        <w:lastRenderedPageBreak/>
        <w:t>C</w:t>
      </w:r>
      <w:r w:rsidR="008A56CC">
        <w:rPr>
          <w:szCs w:val="24"/>
        </w:rPr>
        <w:t>hap</w:t>
      </w:r>
      <w:r>
        <w:rPr>
          <w:szCs w:val="24"/>
        </w:rPr>
        <w:t xml:space="preserve">ter 5: </w:t>
      </w:r>
      <w:r w:rsidR="009A0CA5" w:rsidRPr="007D23C0">
        <w:rPr>
          <w:szCs w:val="24"/>
        </w:rPr>
        <w:t>Conclusion</w:t>
      </w:r>
      <w:r w:rsidR="00A46D29">
        <w:rPr>
          <w:szCs w:val="24"/>
        </w:rPr>
        <w:t xml:space="preserve"> and Future D</w:t>
      </w:r>
      <w:r>
        <w:rPr>
          <w:szCs w:val="24"/>
        </w:rPr>
        <w:t>irection</w:t>
      </w:r>
      <w:r w:rsidR="008A56CC">
        <w:rPr>
          <w:szCs w:val="24"/>
        </w:rPr>
        <w:t>s</w:t>
      </w:r>
      <w:bookmarkEnd w:id="112"/>
    </w:p>
    <w:p w:rsidR="00773F54" w:rsidRPr="00773F54" w:rsidRDefault="00773F54" w:rsidP="00773F54">
      <w:pPr>
        <w:spacing w:line="480" w:lineRule="auto"/>
      </w:pPr>
    </w:p>
    <w:p w:rsidR="008F181D" w:rsidRDefault="00A80C7E" w:rsidP="003B574D">
      <w:pPr>
        <w:pStyle w:val="TextSection"/>
      </w:pPr>
      <w:r>
        <w:t>C</w:t>
      </w:r>
      <w:r w:rsidR="00135DA9">
        <w:t>omplex disease</w:t>
      </w:r>
      <w:r>
        <w:t>s are</w:t>
      </w:r>
      <w:r w:rsidR="00135DA9">
        <w:t xml:space="preserve"> </w:t>
      </w:r>
      <w:r w:rsidR="00651850">
        <w:t xml:space="preserve">affected by </w:t>
      </w:r>
      <w:r w:rsidR="00135DA9">
        <w:t xml:space="preserve">many </w:t>
      </w:r>
      <w:r w:rsidR="00960938">
        <w:t xml:space="preserve">risk </w:t>
      </w:r>
      <w:r w:rsidR="00135DA9">
        <w:t xml:space="preserve">factors, including genetic factors, environmental factors, and their interactions. </w:t>
      </w:r>
      <w:r w:rsidR="00651850">
        <w:t>Risk factor identification for c</w:t>
      </w:r>
      <w:r w:rsidR="009411CB">
        <w:t xml:space="preserve">omplex diseases </w:t>
      </w:r>
      <w:r w:rsidR="00651850">
        <w:t>is challenge</w:t>
      </w:r>
      <w:r w:rsidR="00135DA9">
        <w:t xml:space="preserve"> and remains the focus of current epidemiology studies</w:t>
      </w:r>
      <w:r w:rsidR="00651850">
        <w:t>.</w:t>
      </w:r>
      <w:r w:rsidR="00135DA9">
        <w:t xml:space="preserve"> </w:t>
      </w:r>
      <w:r w:rsidR="007F4AE0">
        <w:t xml:space="preserve">The first part of this dissertation </w:t>
      </w:r>
      <w:r w:rsidR="00926787">
        <w:t xml:space="preserve">focuses </w:t>
      </w:r>
      <w:r w:rsidR="007F4AE0">
        <w:t>on statistical method development</w:t>
      </w:r>
      <w:r w:rsidR="00960938">
        <w:t xml:space="preserve"> for </w:t>
      </w:r>
      <w:proofErr w:type="spellStart"/>
      <w:r w:rsidR="00960938">
        <w:t>vQTL</w:t>
      </w:r>
      <w:proofErr w:type="spellEnd"/>
      <w:r w:rsidR="00960938">
        <w:t xml:space="preserve"> mapping</w:t>
      </w:r>
      <w:r w:rsidR="007F4AE0">
        <w:t xml:space="preserve"> us</w:t>
      </w:r>
      <w:r w:rsidR="00960938">
        <w:t xml:space="preserve">ing family data, which provides a new tool for identifying genetic factors, gene-gene and gene-environment interactions for complex diseases. The second part of this dissertation focuses on </w:t>
      </w:r>
      <w:proofErr w:type="spellStart"/>
      <w:r w:rsidR="00926787">
        <w:t>Mendelian</w:t>
      </w:r>
      <w:proofErr w:type="spellEnd"/>
      <w:r w:rsidR="00926787">
        <w:t xml:space="preserve"> randomization analysis of a time-varying exposure variable</w:t>
      </w:r>
      <w:r w:rsidR="00FA38B0">
        <w:t>. Our newly proposed methods</w:t>
      </w:r>
      <w:r w:rsidR="00D115D6">
        <w:t xml:space="preserve"> for </w:t>
      </w:r>
      <w:proofErr w:type="spellStart"/>
      <w:r w:rsidR="00D115D6">
        <w:t>Mendelian</w:t>
      </w:r>
      <w:proofErr w:type="spellEnd"/>
      <w:r w:rsidR="00D115D6">
        <w:t xml:space="preserve"> randomization analysis</w:t>
      </w:r>
      <w:r w:rsidR="00FA38B0">
        <w:t xml:space="preserve"> will help study</w:t>
      </w:r>
      <w:r w:rsidR="009B2C10">
        <w:t xml:space="preserve"> time-varying </w:t>
      </w:r>
      <w:r w:rsidR="00705F61">
        <w:t>environmental risk factors of complex diseases</w:t>
      </w:r>
      <w:r w:rsidR="009B2C10">
        <w:t>, especially the risk factors that cannot be studied using RCTs.</w:t>
      </w:r>
      <w:r w:rsidR="008C2D38">
        <w:t xml:space="preserve"> </w:t>
      </w:r>
    </w:p>
    <w:p w:rsidR="00001A56" w:rsidRDefault="004C7516" w:rsidP="003B574D">
      <w:pPr>
        <w:pStyle w:val="TextSection"/>
      </w:pPr>
      <w:proofErr w:type="spellStart"/>
      <w:r>
        <w:t>vQTL</w:t>
      </w:r>
      <w:proofErr w:type="spellEnd"/>
      <w:r>
        <w:t xml:space="preserve"> is a new class of genetic variants </w:t>
      </w:r>
      <w:r w:rsidR="00CF1CF3">
        <w:t>that can be used as candidate</w:t>
      </w:r>
      <w:r w:rsidR="00006E5D">
        <w:t xml:space="preserve">s for identifying gene-gene and gene-environment interactions </w:t>
      </w:r>
      <w:r w:rsidR="009347B0" w:rsidRPr="00BF2B5E">
        <w:fldChar w:fldCharType="begin"/>
      </w:r>
      <w:r w:rsidR="00006E5D">
        <w:instrText xml:space="preserve"> ADDIN EN.CITE &lt;EndNote&gt;&lt;Cite&gt;&lt;Author&gt;Paré&lt;/Author&gt;&lt;Year&gt;2010&lt;/Year&gt;&lt;RecNum&gt;4&lt;/RecNum&gt;&lt;DisplayText&gt;(Paré, et al., 2010; Struchalin, et al., 2010)&lt;/DisplayText&gt;&lt;record&gt;&lt;rec-number&gt;4&lt;/rec-number&gt;&lt;foreign-keys&gt;&lt;key app="EN" db-id="edxr2za982tsvier2a9vz2xe0wwdssx5pepd"&gt;4&lt;/key&gt;&lt;/foreign-keys&gt;&lt;ref-type name="Journal Article"&gt;17&lt;/ref-type&gt;&lt;contributors&gt;&lt;authors&gt;&lt;author&gt;Paré, G.&lt;/author&gt;&lt;author&gt;Cook, N.R.&lt;/author&gt;&lt;author&gt;Ridker, P.M.&lt;/author&gt;&lt;author&gt;Chasman, D.I.&lt;/author&gt;&lt;/authors&gt;&lt;/contributors&gt;&lt;titles&gt;&lt;title&gt;On the use of variance per genotype as a tool to identify quantitative trait interaction effects: a report from the Women&amp;apos;s Genome Health Study&lt;/title&gt;&lt;secondary-title&gt;PLoS genetics&lt;/secondary-title&gt;&lt;/titles&gt;&lt;pages&gt;e1000981&lt;/pages&gt;&lt;volume&gt;6&lt;/volume&gt;&lt;number&gt;6&lt;/number&gt;&lt;section&gt;e1000981&lt;/section&gt;&lt;dates&gt;&lt;year&gt;2010&lt;/year&gt;&lt;/dates&gt;&lt;isbn&gt;1553-7404&lt;/isbn&gt;&lt;urls&gt;&lt;/urls&gt;&lt;/record&gt;&lt;/Cite&gt;&lt;Cite&gt;&lt;Author&gt;Struchalin&lt;/Author&gt;&lt;Year&gt;2010&lt;/Year&gt;&lt;RecNum&gt;10&lt;/RecNum&gt;&lt;record&gt;&lt;rec-number&gt;10&lt;/rec-number&gt;&lt;foreign-keys&gt;&lt;key app="EN" db-id="edxr2za982tsvier2a9vz2xe0wwdssx5pepd"&gt;10&lt;/key&gt;&lt;/foreign-keys&gt;&lt;ref-type name="Journal Article"&gt;17&lt;/ref-type&gt;&lt;contributors&gt;&lt;authors&gt;&lt;author&gt;Struchalin, M.V.&lt;/author&gt;&lt;author&gt;Dehghan, A.&lt;/author&gt;&lt;author&gt;Witteman, J.C.M.&lt;/author&gt;&lt;author&gt;van Duijn, C.&lt;/author&gt;&lt;author&gt;Aulchenko, Y.S.&lt;/author&gt;&lt;/authors&gt;&lt;/contributors&gt;&lt;titles&gt;&lt;title&gt;Variance heterogeneity analysis for detection of potentially interacting genetic loci: method and its limitations&lt;/title&gt;&lt;secondary-title&gt;BMC genetics&lt;/secondary-title&gt;&lt;/titles&gt;&lt;pages&gt;92&lt;/pages&gt;&lt;volume&gt;11&lt;/volume&gt;&lt;dates&gt;&lt;year&gt;2010&lt;/year&gt;&lt;/dates&gt;&lt;isbn&gt;1471-2156&lt;/isbn&gt;&lt;urls&gt;&lt;/urls&gt;&lt;/record&gt;&lt;/Cite&gt;&lt;/EndNote&gt;</w:instrText>
      </w:r>
      <w:r w:rsidR="009347B0" w:rsidRPr="00BF2B5E">
        <w:fldChar w:fldCharType="separate"/>
      </w:r>
      <w:r w:rsidR="00006E5D">
        <w:rPr>
          <w:noProof/>
        </w:rPr>
        <w:t>(</w:t>
      </w:r>
      <w:hyperlink w:anchor="_ENREF_21" w:tooltip="Paré, 2010 #4" w:history="1">
        <w:r w:rsidR="00C3002C">
          <w:rPr>
            <w:noProof/>
          </w:rPr>
          <w:t>Paré</w:t>
        </w:r>
        <w:r w:rsidR="00006E5D">
          <w:rPr>
            <w:noProof/>
          </w:rPr>
          <w:t xml:space="preserve"> et al., 2010</w:t>
        </w:r>
      </w:hyperlink>
      <w:r w:rsidR="00006E5D">
        <w:rPr>
          <w:noProof/>
        </w:rPr>
        <w:t xml:space="preserve">; </w:t>
      </w:r>
      <w:hyperlink w:anchor="_ENREF_30" w:tooltip="Struchalin, 2010 #10" w:history="1">
        <w:r w:rsidR="00C3002C">
          <w:rPr>
            <w:noProof/>
          </w:rPr>
          <w:t>Struchalin</w:t>
        </w:r>
        <w:r w:rsidR="00006E5D">
          <w:rPr>
            <w:noProof/>
          </w:rPr>
          <w:t xml:space="preserve"> et al., 2010</w:t>
        </w:r>
      </w:hyperlink>
      <w:r w:rsidR="00006E5D">
        <w:rPr>
          <w:noProof/>
        </w:rPr>
        <w:t>)</w:t>
      </w:r>
      <w:r w:rsidR="009347B0" w:rsidRPr="00BF2B5E">
        <w:fldChar w:fldCharType="end"/>
      </w:r>
      <w:r w:rsidR="00006E5D">
        <w:t xml:space="preserve">. </w:t>
      </w:r>
      <w:r w:rsidR="00FC74B2">
        <w:t>Several</w:t>
      </w:r>
      <w:r w:rsidR="00CF1CF3">
        <w:t xml:space="preserve"> statistical methods have been developed or suggested for </w:t>
      </w:r>
      <w:proofErr w:type="spellStart"/>
      <w:r w:rsidR="00CF1CF3">
        <w:t>vQTL</w:t>
      </w:r>
      <w:proofErr w:type="spellEnd"/>
      <w:r w:rsidR="00CF1CF3">
        <w:t xml:space="preserve"> identification for uncorrelated data</w:t>
      </w:r>
      <w:r w:rsidR="00FC74B2">
        <w:t xml:space="preserve"> </w:t>
      </w:r>
      <w:r w:rsidR="009347B0" w:rsidRPr="00BF2B5E">
        <w:fldChar w:fldCharType="begin">
          <w:fldData xml:space="preserve">PEVuZE5vdGU+PENpdGU+PEF1dGhvcj5QYXLDqTwvQXV0aG9yPjxZZWFyPjIwMTA8L1llYXI+PFJl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=
</w:fldData>
        </w:fldChar>
      </w:r>
      <w:r w:rsidR="00FC74B2">
        <w:instrText xml:space="preserve"> ADDIN EN.CITE </w:instrText>
      </w:r>
      <w:r w:rsidR="009347B0">
        <w:fldChar w:fldCharType="begin">
          <w:fldData xml:space="preserve">PEVuZE5vdGU+PENpdGU+PEF1dGhvcj5QYXLDqTwvQXV0aG9yPjxZZWFyPjIwMTA8L1llYXI+PFJl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=
</w:fldData>
        </w:fldChar>
      </w:r>
      <w:r w:rsidR="00FC74B2">
        <w:instrText xml:space="preserve"> ADDIN EN.CITE.DATA </w:instrText>
      </w:r>
      <w:r w:rsidR="009347B0">
        <w:fldChar w:fldCharType="end"/>
      </w:r>
      <w:r w:rsidR="009347B0" w:rsidRPr="00BF2B5E">
        <w:fldChar w:fldCharType="separate"/>
      </w:r>
      <w:r w:rsidR="00FC74B2">
        <w:rPr>
          <w:noProof/>
        </w:rPr>
        <w:t>(</w:t>
      </w:r>
      <w:hyperlink w:anchor="_ENREF_4" w:tooltip="Cao, 2014 #48" w:history="1">
        <w:r w:rsidR="00C3002C">
          <w:rPr>
            <w:noProof/>
          </w:rPr>
          <w:t>Cao</w:t>
        </w:r>
        <w:r w:rsidR="00FC74B2">
          <w:rPr>
            <w:noProof/>
          </w:rPr>
          <w:t xml:space="preserve"> et al., 2014</w:t>
        </w:r>
      </w:hyperlink>
      <w:r w:rsidR="00FC74B2">
        <w:rPr>
          <w:noProof/>
        </w:rPr>
        <w:t xml:space="preserve">; </w:t>
      </w:r>
      <w:hyperlink w:anchor="_ENREF_21" w:tooltip="Paré, 2010 #4" w:history="1">
        <w:r w:rsidR="00C3002C">
          <w:rPr>
            <w:noProof/>
          </w:rPr>
          <w:t>Paré</w:t>
        </w:r>
        <w:r w:rsidR="00FC74B2">
          <w:rPr>
            <w:noProof/>
          </w:rPr>
          <w:t xml:space="preserve"> et al., 2010</w:t>
        </w:r>
      </w:hyperlink>
      <w:r w:rsidR="00FC74B2">
        <w:rPr>
          <w:noProof/>
        </w:rPr>
        <w:t xml:space="preserve">; </w:t>
      </w:r>
      <w:hyperlink w:anchor="_ENREF_23" w:tooltip="Rönnegård, 2011 #7" w:history="1">
        <w:r w:rsidR="00FC74B2">
          <w:rPr>
            <w:noProof/>
          </w:rPr>
          <w:t>Rönnegård and Valdar, 2011</w:t>
        </w:r>
      </w:hyperlink>
      <w:r w:rsidR="00FC74B2">
        <w:rPr>
          <w:noProof/>
        </w:rPr>
        <w:t xml:space="preserve">; </w:t>
      </w:r>
      <w:hyperlink w:anchor="_ENREF_24" w:tooltip="Shen, 2012 #9" w:history="1">
        <w:r w:rsidR="00C3002C">
          <w:rPr>
            <w:noProof/>
          </w:rPr>
          <w:t>Shen</w:t>
        </w:r>
        <w:r w:rsidR="00FC74B2">
          <w:rPr>
            <w:noProof/>
          </w:rPr>
          <w:t xml:space="preserve"> et al., 2012</w:t>
        </w:r>
      </w:hyperlink>
      <w:r w:rsidR="00FC74B2">
        <w:rPr>
          <w:noProof/>
        </w:rPr>
        <w:t xml:space="preserve">; </w:t>
      </w:r>
      <w:hyperlink w:anchor="_ENREF_29" w:tooltip="Struchalin, 2012 #71" w:history="1">
        <w:r w:rsidR="00C3002C">
          <w:rPr>
            <w:noProof/>
          </w:rPr>
          <w:t>Struchalin</w:t>
        </w:r>
        <w:r w:rsidR="0060663B">
          <w:rPr>
            <w:noProof/>
          </w:rPr>
          <w:t xml:space="preserve"> et al., 2012</w:t>
        </w:r>
      </w:hyperlink>
      <w:hyperlink w:anchor="_ENREF_30" w:tooltip="Struchalin, 2010 #10" w:history="1"/>
      <w:r w:rsidR="00FC74B2">
        <w:rPr>
          <w:noProof/>
        </w:rPr>
        <w:t>)</w:t>
      </w:r>
      <w:r w:rsidR="009347B0" w:rsidRPr="00BF2B5E">
        <w:fldChar w:fldCharType="end"/>
      </w:r>
      <w:r w:rsidR="00CF1CF3">
        <w:t xml:space="preserve">. </w:t>
      </w:r>
      <w:r w:rsidR="00FC74B2">
        <w:t>However,</w:t>
      </w:r>
      <w:r w:rsidR="0060663B">
        <w:t xml:space="preserve"> there were no statistical methods designed specifically for </w:t>
      </w:r>
      <w:proofErr w:type="spellStart"/>
      <w:r w:rsidR="0060663B">
        <w:t>vQTL</w:t>
      </w:r>
      <w:proofErr w:type="spellEnd"/>
      <w:r w:rsidR="0060663B">
        <w:t xml:space="preserve"> identification using family</w:t>
      </w:r>
      <w:r w:rsidR="009C20DC">
        <w:t>-based</w:t>
      </w:r>
      <w:r w:rsidR="0060663B">
        <w:t xml:space="preserve"> data.</w:t>
      </w:r>
      <w:r w:rsidR="00C35559">
        <w:t xml:space="preserve"> </w:t>
      </w:r>
      <w:r w:rsidR="00DB78EE">
        <w:t xml:space="preserve">In Chapter 2, we described </w:t>
      </w:r>
      <w:proofErr w:type="spellStart"/>
      <w:r w:rsidR="003F2F60">
        <w:t>fam</w:t>
      </w:r>
      <w:r w:rsidR="009C20DC">
        <w:t>LRTs</w:t>
      </w:r>
      <w:proofErr w:type="spellEnd"/>
      <w:r w:rsidR="009C20DC">
        <w:t xml:space="preserve"> in a LMM framework for family data based </w:t>
      </w:r>
      <w:proofErr w:type="spellStart"/>
      <w:r w:rsidR="009C20DC">
        <w:t>vQTL</w:t>
      </w:r>
      <w:proofErr w:type="spellEnd"/>
      <w:r w:rsidR="009C20DC">
        <w:t xml:space="preserve"> identification. The </w:t>
      </w:r>
      <w:proofErr w:type="spellStart"/>
      <w:r w:rsidR="007F099B">
        <w:t>fam</w:t>
      </w:r>
      <w:r w:rsidR="009C20DC">
        <w:t>LRT</w:t>
      </w:r>
      <w:proofErr w:type="spellEnd"/>
      <w:r w:rsidR="009C20DC">
        <w:t xml:space="preserve"> test statistic follows a chi-squared distribution when the phenotype residuals are normally distributed. For the phenotypes whose residuals are not normally distributed, </w:t>
      </w:r>
      <w:r w:rsidR="005F3182">
        <w:t xml:space="preserve">we </w:t>
      </w:r>
      <w:r w:rsidR="00D13620">
        <w:t xml:space="preserve">proposed parametric bootstrap-based resampling method for p-value calculation. </w:t>
      </w:r>
      <w:r w:rsidR="007F099B">
        <w:t>S</w:t>
      </w:r>
      <w:r w:rsidR="003F2F60">
        <w:t>imulation studies show</w:t>
      </w:r>
      <w:r w:rsidR="009C20DC">
        <w:t xml:space="preserve"> </w:t>
      </w:r>
      <w:r w:rsidR="007F099B">
        <w:t xml:space="preserve">that the </w:t>
      </w:r>
      <w:proofErr w:type="spellStart"/>
      <w:r w:rsidR="007F099B">
        <w:t>famLRTs</w:t>
      </w:r>
      <w:proofErr w:type="spellEnd"/>
      <w:r w:rsidR="007F099B">
        <w:t xml:space="preserve"> were able to control Type I error rates at the nominal level and had </w:t>
      </w:r>
      <w:r w:rsidR="007F099B">
        <w:lastRenderedPageBreak/>
        <w:t xml:space="preserve">good statistical power. We demonstrated the </w:t>
      </w:r>
      <w:proofErr w:type="spellStart"/>
      <w:r w:rsidR="007F099B">
        <w:t>famLRTs</w:t>
      </w:r>
      <w:proofErr w:type="spellEnd"/>
      <w:r w:rsidR="007F099B">
        <w:t xml:space="preserve"> using FHS data </w:t>
      </w:r>
      <w:r w:rsidR="00001A56">
        <w:t xml:space="preserve">for BMI </w:t>
      </w:r>
      <w:proofErr w:type="spellStart"/>
      <w:r w:rsidR="00001A56">
        <w:t>vQTL</w:t>
      </w:r>
      <w:proofErr w:type="spellEnd"/>
      <w:r w:rsidR="00001A56">
        <w:t xml:space="preserve"> identification. </w:t>
      </w:r>
    </w:p>
    <w:p w:rsidR="009547E1" w:rsidRDefault="00AE4624" w:rsidP="003B574D">
      <w:pPr>
        <w:pStyle w:val="TextSection"/>
      </w:pPr>
      <w:r>
        <w:t xml:space="preserve">The </w:t>
      </w:r>
      <w:proofErr w:type="spellStart"/>
      <w:r>
        <w:t>famLRTs</w:t>
      </w:r>
      <w:proofErr w:type="spellEnd"/>
      <w:r>
        <w:t xml:space="preserve"> filled a gap </w:t>
      </w:r>
      <w:r w:rsidR="001144C7">
        <w:t xml:space="preserve">for family-based </w:t>
      </w:r>
      <w:proofErr w:type="spellStart"/>
      <w:r w:rsidR="001144C7">
        <w:t>vQLT</w:t>
      </w:r>
      <w:proofErr w:type="spellEnd"/>
      <w:r w:rsidR="001144C7">
        <w:t xml:space="preserve"> study. </w:t>
      </w:r>
      <w:r w:rsidR="00F77742">
        <w:t xml:space="preserve">One </w:t>
      </w:r>
      <w:r w:rsidR="000C64B6">
        <w:t>limitation</w:t>
      </w:r>
      <w:r w:rsidR="00F77742">
        <w:t xml:space="preserve"> of the </w:t>
      </w:r>
      <w:proofErr w:type="spellStart"/>
      <w:r w:rsidR="00F77742">
        <w:t>famLRTs</w:t>
      </w:r>
      <w:proofErr w:type="spellEnd"/>
      <w:r w:rsidR="000C64B6">
        <w:t xml:space="preserve"> is that </w:t>
      </w:r>
      <w:r w:rsidR="00491A71">
        <w:t>parametric bootstrap is needed for p-value calculation when the phenotype residuals are not normally distributed, which is often the real case. The calculation could</w:t>
      </w:r>
      <w:r w:rsidR="003836BB">
        <w:t xml:space="preserve"> be computational</w:t>
      </w:r>
      <w:r w:rsidR="00682FF9">
        <w:t>ly</w:t>
      </w:r>
      <w:r w:rsidR="003836BB">
        <w:t xml:space="preserve"> intensive if the significance level is low</w:t>
      </w:r>
      <w:r w:rsidR="00491A71">
        <w:t>.</w:t>
      </w:r>
      <w:r w:rsidR="003836BB">
        <w:t xml:space="preserve"> </w:t>
      </w:r>
      <w:r w:rsidR="001A0E6D">
        <w:t xml:space="preserve">Another limitation is that </w:t>
      </w:r>
      <w:r w:rsidR="00BB46A1">
        <w:t>the BLUP of family random effect needs to be removed before parametric bootstrap, due to the model complexity introduced by unique family structures. This may lead to statistical power loss. Futu</w:t>
      </w:r>
      <w:r w:rsidR="00996BC6">
        <w:t xml:space="preserve">re </w:t>
      </w:r>
      <w:r w:rsidR="000F44D0">
        <w:t xml:space="preserve">work can aim to develop alternative computationally efficient modeling and testing approaches for family data-based </w:t>
      </w:r>
      <w:proofErr w:type="spellStart"/>
      <w:r w:rsidR="000F44D0">
        <w:t>vQLT</w:t>
      </w:r>
      <w:proofErr w:type="spellEnd"/>
      <w:r w:rsidR="000F44D0">
        <w:t xml:space="preserve"> identification, which can also achieve high statistical power. Another way to overcome the limitations is to find </w:t>
      </w:r>
      <w:r w:rsidR="004079B1">
        <w:t xml:space="preserve">an analytical solution for </w:t>
      </w:r>
      <w:proofErr w:type="spellStart"/>
      <w:r w:rsidR="004079B1">
        <w:t>famLRT</w:t>
      </w:r>
      <w:proofErr w:type="spellEnd"/>
      <w:r w:rsidR="004079B1">
        <w:t xml:space="preserve"> p-value calculation when the phenotype residuals are not normally distributed. </w:t>
      </w:r>
      <w:r w:rsidR="000F44D0">
        <w:t xml:space="preserve"> </w:t>
      </w:r>
      <w:r w:rsidR="00BB46A1">
        <w:t xml:space="preserve"> </w:t>
      </w:r>
      <w:r w:rsidR="00491A71">
        <w:t xml:space="preserve"> </w:t>
      </w:r>
    </w:p>
    <w:p w:rsidR="004C7516" w:rsidRDefault="000F3D1D" w:rsidP="003B574D">
      <w:pPr>
        <w:pStyle w:val="TextSection"/>
      </w:pPr>
      <w:proofErr w:type="spellStart"/>
      <w:r>
        <w:t>Mendelian</w:t>
      </w:r>
      <w:proofErr w:type="spellEnd"/>
      <w:r>
        <w:t xml:space="preserve"> randomization</w:t>
      </w:r>
      <w:r w:rsidR="00A2595C">
        <w:t xml:space="preserve"> analysis </w:t>
      </w:r>
      <w:r w:rsidR="00BB4734">
        <w:t>is a method aiming to make</w:t>
      </w:r>
      <w:r w:rsidR="00B8698B">
        <w:t xml:space="preserve"> c</w:t>
      </w:r>
      <w:r w:rsidR="00E6600D">
        <w:t>ausal inference of an exposure variable</w:t>
      </w:r>
      <w:r w:rsidR="00BB4734">
        <w:t>’s effect</w:t>
      </w:r>
      <w:r w:rsidR="00B8698B">
        <w:t xml:space="preserve"> on a phenotype or a disease outcome from observational epidemiology studies</w:t>
      </w:r>
      <w:r w:rsidR="004C2F83">
        <w:t xml:space="preserve"> </w:t>
      </w:r>
      <w:r w:rsidR="009347B0">
        <w:fldChar w:fldCharType="begin"/>
      </w:r>
      <w:r w:rsidR="004C2F83">
        <w:instrText xml:space="preserve"> ADDIN EN.CITE &lt;EndNote&gt;&lt;Cite&gt;&lt;Author&gt;Lawlor&lt;/Author&gt;&lt;Year&gt;2008&lt;/Year&gt;&lt;RecNum&gt;72&lt;/RecNum&gt;&lt;DisplayText&gt;(Lawlor, et al., 2008)&lt;/DisplayText&gt;&lt;record&gt;&lt;rec-number&gt;72&lt;/rec-number&gt;&lt;foreign-keys&gt;&lt;key app="EN" db-id="edxr2za982tsvier2a9vz2xe0wwdssx5pepd"&gt;72&lt;/key&gt;&lt;/foreign-keys&gt;&lt;ref-type name="Journal Article"&gt;17&lt;/ref-type&gt;&lt;contributors&gt;&lt;authors&gt;&lt;author&gt;Lawlor, Debbie A&lt;/author&gt;&lt;author&gt;Harbord, Roger M&lt;/author&gt;&lt;author&gt;Sterne, Jonathan AC&lt;/author&gt;&lt;author&gt;Timpson, Nic&lt;/author&gt;&lt;author&gt;Davey Smith, George&lt;/author&gt;&lt;/authors&gt;&lt;/contributors&gt;&lt;titles&gt;&lt;title&gt;Mendelian randomization: using genes as instruments for making causal inferences in epidemiology&lt;/title&gt;&lt;secondary-title&gt;Statistics In Medicine&lt;/secondary-title&gt;&lt;/titles&gt;&lt;pages&gt;1133-1163&lt;/pages&gt;&lt;volume&gt;27&lt;/volume&gt;&lt;number&gt;8&lt;/number&gt;&lt;dates&gt;&lt;year&gt;2008&lt;/year&gt;&lt;/dates&gt;&lt;isbn&gt;1097-0258&lt;/isbn&gt;&lt;urls&gt;&lt;/urls&gt;&lt;/record&gt;&lt;/Cite&gt;&lt;/EndNote&gt;</w:instrText>
      </w:r>
      <w:r w:rsidR="009347B0">
        <w:fldChar w:fldCharType="separate"/>
      </w:r>
      <w:r w:rsidR="004C2F83">
        <w:rPr>
          <w:noProof/>
        </w:rPr>
        <w:t>(</w:t>
      </w:r>
      <w:hyperlink w:anchor="_ENREF_17" w:tooltip="Lawlor, 2008 #72" w:history="1">
        <w:r w:rsidR="004C2F83">
          <w:rPr>
            <w:noProof/>
          </w:rPr>
          <w:t>Lawlor et al., 2008</w:t>
        </w:r>
      </w:hyperlink>
      <w:r w:rsidR="004C2F83">
        <w:rPr>
          <w:noProof/>
        </w:rPr>
        <w:t>)</w:t>
      </w:r>
      <w:r w:rsidR="009347B0">
        <w:fldChar w:fldCharType="end"/>
      </w:r>
      <w:r w:rsidR="00B8698B">
        <w:t xml:space="preserve">. </w:t>
      </w:r>
      <w:r w:rsidR="006C31A6">
        <w:t>It</w:t>
      </w:r>
      <w:r w:rsidR="00B8698B">
        <w:t xml:space="preserve"> </w:t>
      </w:r>
      <w:r w:rsidR="00A2595C">
        <w:t>is</w:t>
      </w:r>
      <w:r w:rsidR="006C31A6">
        <w:t xml:space="preserve"> an application of</w:t>
      </w:r>
      <w:r>
        <w:t xml:space="preserve"> IV </w:t>
      </w:r>
      <w:r w:rsidR="006C31A6">
        <w:t>analysis and uses genetic variants as IVs</w:t>
      </w:r>
      <w:r>
        <w:t>.</w:t>
      </w:r>
      <w:r w:rsidR="006C31A6">
        <w:t xml:space="preserve"> </w:t>
      </w:r>
      <w:r w:rsidR="00E6600D">
        <w:t xml:space="preserve">Many exposure variables of interest </w:t>
      </w:r>
      <w:r w:rsidR="00E3775A">
        <w:t xml:space="preserve">are time-varying, whose level changes over one’s lifespan. However, current practice of </w:t>
      </w:r>
      <w:proofErr w:type="spellStart"/>
      <w:r w:rsidR="00E3775A">
        <w:t>Mendelian</w:t>
      </w:r>
      <w:proofErr w:type="spellEnd"/>
      <w:r w:rsidR="00E3775A">
        <w:t xml:space="preserve"> randomization analysis does not take the time-varying informatio</w:t>
      </w:r>
      <w:r w:rsidR="00BB4734">
        <w:t>n into account and only uses a single</w:t>
      </w:r>
      <w:r w:rsidR="00E3775A">
        <w:t xml:space="preserve"> measurement of the expos</w:t>
      </w:r>
      <w:r w:rsidR="00BB4734">
        <w:t>ure variable</w:t>
      </w:r>
      <w:r w:rsidR="00E3775A">
        <w:t xml:space="preserve">. </w:t>
      </w:r>
      <w:r w:rsidR="00133E11">
        <w:t xml:space="preserve">We proposed functional data analysis-based methods to </w:t>
      </w:r>
      <w:r w:rsidR="00D45159">
        <w:t>recover the underlying</w:t>
      </w:r>
      <w:r w:rsidR="0041595C">
        <w:t xml:space="preserve"> </w:t>
      </w:r>
      <w:r w:rsidR="00BB4734">
        <w:t>individual trajectories</w:t>
      </w:r>
      <w:r w:rsidR="00D45159">
        <w:t xml:space="preserve"> of the time-varying exposure variable from</w:t>
      </w:r>
      <w:r w:rsidR="00133E11">
        <w:t xml:space="preserve"> </w:t>
      </w:r>
      <w:r w:rsidR="00BB4734">
        <w:t>sparse and irregular</w:t>
      </w:r>
      <w:r w:rsidR="00D45159">
        <w:t xml:space="preserve"> </w:t>
      </w:r>
      <w:r w:rsidR="00BB4734">
        <w:t>longitudinal data</w:t>
      </w:r>
      <w:r w:rsidR="00BF6184">
        <w:t xml:space="preserve">. Then the </w:t>
      </w:r>
      <w:r w:rsidR="001E04D2">
        <w:t xml:space="preserve">recovered functional data </w:t>
      </w:r>
      <w:r w:rsidR="00A24C40">
        <w:t>is used to analyze the</w:t>
      </w:r>
      <w:r w:rsidR="001E04D2">
        <w:t xml:space="preserve"> effect</w:t>
      </w:r>
      <w:r w:rsidR="00A24C40">
        <w:t xml:space="preserve"> of the time-varying exposure variable</w:t>
      </w:r>
      <w:r w:rsidR="001E04D2">
        <w:t xml:space="preserve">. </w:t>
      </w:r>
      <w:r w:rsidR="0081224C">
        <w:t>We proposed</w:t>
      </w:r>
      <w:r w:rsidR="002113ED">
        <w:t xml:space="preserve"> different </w:t>
      </w:r>
      <w:proofErr w:type="spellStart"/>
      <w:r w:rsidR="002113ED">
        <w:t>Mendelian</w:t>
      </w:r>
      <w:proofErr w:type="spellEnd"/>
      <w:r w:rsidR="002113ED">
        <w:t xml:space="preserve"> randomization analysis </w:t>
      </w:r>
      <w:r w:rsidR="002113ED">
        <w:lastRenderedPageBreak/>
        <w:t xml:space="preserve">methods </w:t>
      </w:r>
      <w:r w:rsidR="00346056">
        <w:t>of the recovered functional exposure data</w:t>
      </w:r>
      <w:r w:rsidR="00CA1FA8">
        <w:t xml:space="preserve"> </w:t>
      </w:r>
      <w:r w:rsidR="002113ED">
        <w:t xml:space="preserve">for </w:t>
      </w:r>
      <w:r w:rsidR="00443409">
        <w:t xml:space="preserve">different types of outcome variables. </w:t>
      </w:r>
      <w:r w:rsidR="002113ED">
        <w:t>The manuscript on</w:t>
      </w:r>
      <w:r w:rsidR="00CA1FA8">
        <w:t xml:space="preserve"> </w:t>
      </w:r>
      <w:r w:rsidR="002113ED">
        <w:t xml:space="preserve">a continuous phenotype outcome variable is in Chapter 3. The manuscript on a binary disease outcome variable is in Chapter 4. </w:t>
      </w:r>
      <w:r w:rsidR="00443409">
        <w:t>For both types of outcome variables, we focused on testing if a tim</w:t>
      </w:r>
      <w:r w:rsidR="007B3D5D">
        <w:t>e-varying exposure variable</w:t>
      </w:r>
      <w:r w:rsidR="00703BDD">
        <w:t xml:space="preserve"> has </w:t>
      </w:r>
      <w:r w:rsidR="007B3D5D">
        <w:t xml:space="preserve">a </w:t>
      </w:r>
      <w:r w:rsidR="00703BDD">
        <w:t>causal effect on an</w:t>
      </w:r>
      <w:r w:rsidR="00443409">
        <w:t xml:space="preserve"> outcome variable. Simulation studies </w:t>
      </w:r>
      <w:r w:rsidR="00F20C02">
        <w:t>show that</w:t>
      </w:r>
      <w:r w:rsidR="00703BDD">
        <w:t xml:space="preserve"> the functional data analysis-based methods for both continuous outcomes and binary outcomes </w:t>
      </w:r>
      <w:r w:rsidR="002E0BE7">
        <w:t>outperformed</w:t>
      </w:r>
      <w:r w:rsidR="00703BDD">
        <w:t xml:space="preserve"> their corresponding standard </w:t>
      </w:r>
      <w:proofErr w:type="spellStart"/>
      <w:r w:rsidR="00703BDD">
        <w:t>Mendelian</w:t>
      </w:r>
      <w:proofErr w:type="spellEnd"/>
      <w:r w:rsidR="00703BDD">
        <w:t xml:space="preserve"> randomization analysis methods. Incorporating longitudinal data of a time-varying exposure variable </w:t>
      </w:r>
      <w:r w:rsidR="002E0BE7">
        <w:t xml:space="preserve">helped increase statistical power of </w:t>
      </w:r>
      <w:proofErr w:type="spellStart"/>
      <w:r w:rsidR="002E0BE7">
        <w:t>Mendelian</w:t>
      </w:r>
      <w:proofErr w:type="spellEnd"/>
      <w:r w:rsidR="002E0BE7">
        <w:t xml:space="preserve"> randomization analysis. </w:t>
      </w:r>
      <w:r w:rsidR="000446EF">
        <w:t xml:space="preserve">We </w:t>
      </w:r>
      <w:r w:rsidR="00F105B5">
        <w:t xml:space="preserve">applied the functional data analysis-based </w:t>
      </w:r>
      <w:proofErr w:type="spellStart"/>
      <w:r w:rsidR="00F105B5">
        <w:t>Mendelian</w:t>
      </w:r>
      <w:proofErr w:type="spellEnd"/>
      <w:r w:rsidR="00F105B5">
        <w:t xml:space="preserve"> randomization analysis methods </w:t>
      </w:r>
      <w:r w:rsidR="00FB42BA">
        <w:t>to the FHS data.</w:t>
      </w:r>
    </w:p>
    <w:p w:rsidR="007926CB" w:rsidRDefault="00DA74C7" w:rsidP="003B574D">
      <w:pPr>
        <w:pStyle w:val="TextSection"/>
      </w:pPr>
      <w:r>
        <w:t xml:space="preserve">To the best of our knowledge, </w:t>
      </w:r>
      <w:r w:rsidR="00334DD6">
        <w:t>no statistical methods had been</w:t>
      </w:r>
      <w:r>
        <w:t xml:space="preserve"> proposed specifically for </w:t>
      </w:r>
      <w:proofErr w:type="spellStart"/>
      <w:r>
        <w:t>Mendelian</w:t>
      </w:r>
      <w:proofErr w:type="spellEnd"/>
      <w:r>
        <w:t xml:space="preserve"> randomization analysis of a time-</w:t>
      </w:r>
      <w:r w:rsidR="007B3D5D">
        <w:t>varying exposure variable</w:t>
      </w:r>
      <w:r w:rsidR="00BD7251">
        <w:t xml:space="preserve"> before this work</w:t>
      </w:r>
      <w:r>
        <w:t>.</w:t>
      </w:r>
      <w:r w:rsidR="00AF5659">
        <w:t xml:space="preserve"> </w:t>
      </w:r>
      <w:r w:rsidR="00173220">
        <w:t>We attempted to provide a</w:t>
      </w:r>
      <w:r w:rsidR="00442E13">
        <w:t xml:space="preserve"> statistical solution for this challenge in current </w:t>
      </w:r>
      <w:proofErr w:type="spellStart"/>
      <w:r w:rsidR="00442E13">
        <w:t>Mendelian</w:t>
      </w:r>
      <w:proofErr w:type="spellEnd"/>
      <w:r w:rsidR="00442E13">
        <w:t xml:space="preserve"> randomization studies.</w:t>
      </w:r>
      <w:r w:rsidR="00173220">
        <w:t xml:space="preserve"> </w:t>
      </w:r>
      <w:r w:rsidR="00442E13">
        <w:t>We have shown that t</w:t>
      </w:r>
      <w:r w:rsidR="00AF5659">
        <w:t>he proposed functional data analysis-based methods</w:t>
      </w:r>
      <w:r w:rsidR="00442E13">
        <w:t xml:space="preserve"> had advantage </w:t>
      </w:r>
      <w:r w:rsidR="00897E17">
        <w:t>in the sense of statisti</w:t>
      </w:r>
      <w:r w:rsidR="00845840">
        <w:t>cal testing, when compared with</w:t>
      </w:r>
      <w:r w:rsidR="00897E17">
        <w:t xml:space="preserve"> </w:t>
      </w:r>
      <w:r w:rsidR="00845840">
        <w:t>standard</w:t>
      </w:r>
      <w:r w:rsidR="00897E17">
        <w:t xml:space="preserve"> </w:t>
      </w:r>
      <w:proofErr w:type="spellStart"/>
      <w:r w:rsidR="00897E17">
        <w:t>Mendelian</w:t>
      </w:r>
      <w:proofErr w:type="spellEnd"/>
      <w:r w:rsidR="00897E17">
        <w:t xml:space="preserve"> ran</w:t>
      </w:r>
      <w:r w:rsidR="007B3D5D">
        <w:t>domization analysis methods</w:t>
      </w:r>
      <w:r w:rsidR="00897E17">
        <w:t xml:space="preserve">. </w:t>
      </w:r>
      <w:r w:rsidR="009A03F0">
        <w:t xml:space="preserve">One limitation of this work is that we only focused on </w:t>
      </w:r>
      <w:r w:rsidR="00993E00">
        <w:t xml:space="preserve">statistical testing. We did not investigate the properties of the effect estimators </w:t>
      </w:r>
      <w:r w:rsidR="00CA6069">
        <w:t xml:space="preserve">or </w:t>
      </w:r>
      <w:r w:rsidR="00FB3B9B">
        <w:t>pr</w:t>
      </w:r>
      <w:r w:rsidR="00D11DDA">
        <w:t xml:space="preserve">ovide asymptotic properties from the </w:t>
      </w:r>
      <w:r w:rsidR="003D5CBD">
        <w:t>statistical theory perspective</w:t>
      </w:r>
      <w:r w:rsidR="00D11DDA">
        <w:t xml:space="preserve">. </w:t>
      </w:r>
    </w:p>
    <w:p w:rsidR="00507E10" w:rsidRDefault="00D63C8F" w:rsidP="003B574D">
      <w:pPr>
        <w:pStyle w:val="TextSection"/>
      </w:pPr>
      <w:r>
        <w:t>Given the current progress of</w:t>
      </w:r>
      <w:r w:rsidR="00507E10">
        <w:t xml:space="preserve"> </w:t>
      </w:r>
      <w:proofErr w:type="spellStart"/>
      <w:r w:rsidR="00507E10">
        <w:t>Mendelian</w:t>
      </w:r>
      <w:proofErr w:type="spellEnd"/>
      <w:r w:rsidR="00507E10">
        <w:t xml:space="preserve"> ra</w:t>
      </w:r>
      <w:r>
        <w:t>ndomization analysis</w:t>
      </w:r>
      <w:r w:rsidR="00507E10">
        <w:t>, I would suggest</w:t>
      </w:r>
      <w:r w:rsidR="00B71628">
        <w:t xml:space="preserve"> the following future directions</w:t>
      </w:r>
      <w:r w:rsidR="00507E10">
        <w:t xml:space="preserve"> of </w:t>
      </w:r>
      <w:proofErr w:type="spellStart"/>
      <w:r w:rsidR="00507E10">
        <w:t>Mendelian</w:t>
      </w:r>
      <w:proofErr w:type="spellEnd"/>
      <w:r w:rsidR="00507E10">
        <w:t xml:space="preserve"> randomization analysis of a time-varying exposure: 1. Simultaneous </w:t>
      </w:r>
      <w:proofErr w:type="spellStart"/>
      <w:r w:rsidR="00507E10">
        <w:t>Mendelian</w:t>
      </w:r>
      <w:proofErr w:type="spellEnd"/>
      <w:r w:rsidR="00507E10">
        <w:t xml:space="preserve"> randomization analysis for multiple time-varying exposure variables that are correlated or are affected by overlapping genetic variants; 2. Extending the </w:t>
      </w:r>
      <w:r w:rsidR="00507E10">
        <w:lastRenderedPageBreak/>
        <w:t>number of genetic variants from multiple to a much larger number as in current polygenic studies; which will significan</w:t>
      </w:r>
      <w:r w:rsidR="00B71628">
        <w:t>tly increase the explained</w:t>
      </w:r>
      <w:r w:rsidR="00507E10">
        <w:t xml:space="preserve"> variation of the exposure variable by genetic variants and lead to power increase of </w:t>
      </w:r>
      <w:proofErr w:type="spellStart"/>
      <w:r w:rsidR="00507E10">
        <w:t>Mendelian</w:t>
      </w:r>
      <w:proofErr w:type="spellEnd"/>
      <w:r w:rsidR="00507E10">
        <w:t xml:space="preserve"> randomization analysis; 3. Modeling the effect of a time-varying exposure variable on a binary disease outcome using survival analysis techniques; 4. Incorporating family structures that </w:t>
      </w:r>
      <w:proofErr w:type="spellStart"/>
      <w:r w:rsidR="00507E10">
        <w:t>Mendelian</w:t>
      </w:r>
      <w:proofErr w:type="spellEnd"/>
      <w:r w:rsidR="00507E10">
        <w:t xml:space="preserve"> randomization analysis can be extended to family data; 5. Investigating the asymptotic </w:t>
      </w:r>
      <w:r w:rsidR="00B71628">
        <w:t>properties of causal effect estimates</w:t>
      </w:r>
      <w:r w:rsidR="00507E10">
        <w:t xml:space="preserve"> of a time-varying exposure variable.</w:t>
      </w:r>
    </w:p>
    <w:p w:rsidR="00587825" w:rsidRPr="007D23C0" w:rsidRDefault="00AB07B9" w:rsidP="003B574D">
      <w:pPr>
        <w:pStyle w:val="TextSection"/>
      </w:pPr>
      <w:r>
        <w:t xml:space="preserve">Both the methodological development and application of </w:t>
      </w:r>
      <w:proofErr w:type="spellStart"/>
      <w:r>
        <w:t>Mendelian</w:t>
      </w:r>
      <w:proofErr w:type="spellEnd"/>
      <w:r>
        <w:t xml:space="preserve"> randomization analysis have advanced dramatically in the past decade. </w:t>
      </w:r>
      <w:proofErr w:type="spellStart"/>
      <w:r>
        <w:t>Mendelian</w:t>
      </w:r>
      <w:proofErr w:type="spellEnd"/>
      <w:r>
        <w:t xml:space="preserve"> randomization analysis had been extended from using one genetic variant to using m</w:t>
      </w:r>
      <w:r w:rsidR="009F6F5F">
        <w:t>ultiple genetic variants (P</w:t>
      </w:r>
      <w:r>
        <w:t>almer</w:t>
      </w:r>
      <w:r w:rsidR="009F6F5F">
        <w:t xml:space="preserve"> et al.</w:t>
      </w:r>
      <w:r>
        <w:t>, 2011), and from investigating one exposure variable to investigating multiple exposure variables simu</w:t>
      </w:r>
      <w:r w:rsidR="00506130">
        <w:t>ltaneously (Burgess and Thompson</w:t>
      </w:r>
      <w:r>
        <w:t xml:space="preserve">, 2015). More novel applications and extensions of </w:t>
      </w:r>
      <w:proofErr w:type="spellStart"/>
      <w:r>
        <w:t>Mendelian</w:t>
      </w:r>
      <w:proofErr w:type="spellEnd"/>
      <w:r>
        <w:t xml:space="preserve"> randomization analysis have been suggested, including using </w:t>
      </w:r>
      <w:proofErr w:type="spellStart"/>
      <w:r>
        <w:t>Mendelian</w:t>
      </w:r>
      <w:proofErr w:type="spellEnd"/>
      <w:r>
        <w:t xml:space="preserve"> randomization analysis to inform drug development, using </w:t>
      </w:r>
      <w:proofErr w:type="spellStart"/>
      <w:r>
        <w:t>Mendelian</w:t>
      </w:r>
      <w:proofErr w:type="spellEnd"/>
      <w:r>
        <w:t xml:space="preserve"> randomization analysis to mine the </w:t>
      </w:r>
      <w:proofErr w:type="spellStart"/>
      <w:r>
        <w:t>phenome</w:t>
      </w:r>
      <w:proofErr w:type="spellEnd"/>
      <w:r>
        <w:t xml:space="preserve">, network </w:t>
      </w:r>
      <w:proofErr w:type="spellStart"/>
      <w:r>
        <w:t>Mendelian</w:t>
      </w:r>
      <w:proofErr w:type="spellEnd"/>
      <w:r>
        <w:t xml:space="preserve"> randomization analysis, and even hypothesis-free causality </w:t>
      </w:r>
      <w:r w:rsidR="00870708">
        <w:t>(Evans and Smith, 2015</w:t>
      </w:r>
      <w:r>
        <w:t>). With the rapid advancement</w:t>
      </w:r>
      <w:r w:rsidR="008140B4">
        <w:t xml:space="preserve"> of</w:t>
      </w:r>
      <w:r w:rsidR="00381E78">
        <w:t xml:space="preserve"> the –</w:t>
      </w:r>
      <w:proofErr w:type="spellStart"/>
      <w:r w:rsidR="00381E78">
        <w:t>omics</w:t>
      </w:r>
      <w:proofErr w:type="spellEnd"/>
      <w:r w:rsidR="00381E78">
        <w:t xml:space="preserve"> technologies and fast increasing </w:t>
      </w:r>
      <w:proofErr w:type="spellStart"/>
      <w:r w:rsidR="00381E78">
        <w:t>volumn</w:t>
      </w:r>
      <w:proofErr w:type="spellEnd"/>
      <w:r w:rsidR="00381E78">
        <w:t xml:space="preserve"> of biological data being generated, the application and potential value of </w:t>
      </w:r>
      <w:proofErr w:type="spellStart"/>
      <w:r w:rsidR="00381E78">
        <w:t>Mendelian</w:t>
      </w:r>
      <w:proofErr w:type="spellEnd"/>
      <w:r w:rsidR="00381E78">
        <w:t xml:space="preserve"> randomization analysis is unlimited.</w:t>
      </w:r>
      <w:r w:rsidR="008140B4">
        <w:t xml:space="preserve"> </w:t>
      </w:r>
      <w:r w:rsidR="00507E10">
        <w:br w:type="page"/>
      </w:r>
    </w:p>
    <w:p w:rsidR="00330477" w:rsidRPr="007D23C0" w:rsidRDefault="003B729C" w:rsidP="00587825">
      <w:pPr>
        <w:pStyle w:val="Heading1"/>
        <w:rPr>
          <w:szCs w:val="24"/>
        </w:rPr>
      </w:pPr>
      <w:bookmarkStart w:id="113" w:name="_Toc123028190"/>
      <w:bookmarkStart w:id="114" w:name="_Toc297926633"/>
      <w:bookmarkEnd w:id="14"/>
      <w:r w:rsidRPr="007D23C0">
        <w:rPr>
          <w:szCs w:val="24"/>
        </w:rPr>
        <w:lastRenderedPageBreak/>
        <w:t>References</w:t>
      </w:r>
      <w:bookmarkEnd w:id="113"/>
      <w:bookmarkEnd w:id="114"/>
    </w:p>
    <w:p w:rsidR="00867E5C" w:rsidRDefault="009347B0" w:rsidP="00AF32ED">
      <w:pPr>
        <w:pStyle w:val="BibliographyEntry"/>
        <w:spacing w:before="0"/>
        <w:ind w:left="720" w:hanging="720"/>
        <w:rPr>
          <w:noProof/>
        </w:rPr>
      </w:pPr>
      <w:r>
        <w:fldChar w:fldCharType="begin"/>
      </w:r>
      <w:r w:rsidR="00867E5C">
        <w:instrText xml:space="preserve"> ADDIN EN.REFLIST </w:instrText>
      </w:r>
      <w:r>
        <w:fldChar w:fldCharType="separate"/>
      </w:r>
      <w:r w:rsidR="00867E5C">
        <w:rPr>
          <w:noProof/>
        </w:rPr>
        <w:t>Aulchenko, Y.S., De Koning, D.-J., and Haley, C. (2007). Genomewide rapid association using mixed model and regression: a fast and simple method for genomewide pedigree-based quantitative trait loci association analysis. Genetics</w:t>
      </w:r>
      <w:r w:rsidR="00867E5C" w:rsidRPr="006B1A7E">
        <w:rPr>
          <w:i/>
          <w:noProof/>
        </w:rPr>
        <w:t xml:space="preserve"> 177</w:t>
      </w:r>
      <w:r w:rsidR="00867E5C">
        <w:rPr>
          <w:noProof/>
        </w:rPr>
        <w:t>, 577-585.</w:t>
      </w:r>
    </w:p>
    <w:p w:rsidR="00867E5C" w:rsidRPr="006B1A7E" w:rsidRDefault="00867E5C" w:rsidP="00AF32ED">
      <w:pPr>
        <w:pStyle w:val="BibliographyEntry"/>
        <w:spacing w:before="0"/>
        <w:ind w:left="720" w:hanging="720"/>
        <w:rPr>
          <w:i/>
          <w:noProof/>
        </w:rPr>
      </w:pPr>
      <w:r>
        <w:rPr>
          <w:noProof/>
        </w:rPr>
        <w:t>Balding, D.J. (2009). The advance of Bayesian methods for genetic association analysis</w:t>
      </w:r>
      <w:r w:rsidR="00DB2488">
        <w:rPr>
          <w:noProof/>
        </w:rPr>
        <w:t>.</w:t>
      </w:r>
      <w:r>
        <w:rPr>
          <w:noProof/>
        </w:rPr>
        <w:t xml:space="preserve"> Presented at the 59th Annual Meeting of The American Society of Human Genetics</w:t>
      </w:r>
      <w:r w:rsidRPr="006B1A7E">
        <w:rPr>
          <w:i/>
          <w:noProof/>
        </w:rPr>
        <w:t xml:space="preserve"> November 22, 2009, Honolulu, HI.</w:t>
      </w:r>
    </w:p>
    <w:p w:rsidR="00867E5C" w:rsidRDefault="00867E5C" w:rsidP="00AF32ED">
      <w:pPr>
        <w:pStyle w:val="BibliographyEntry"/>
        <w:spacing w:before="0"/>
        <w:ind w:left="720" w:hanging="720"/>
        <w:rPr>
          <w:noProof/>
        </w:rPr>
      </w:pPr>
      <w:r>
        <w:rPr>
          <w:noProof/>
        </w:rPr>
        <w:t>Bound, J., Jaeger, D.A., and Baker, R.M. (1995). Problems with instrumental variables estimation when the correlation between the instruments and the endogenous explanatory variable is</w:t>
      </w:r>
      <w:r w:rsidR="00DB2488">
        <w:rPr>
          <w:noProof/>
        </w:rPr>
        <w:t xml:space="preserve"> weak. Journal of the American Statistical A</w:t>
      </w:r>
      <w:r>
        <w:rPr>
          <w:noProof/>
        </w:rPr>
        <w:t>ssociation</w:t>
      </w:r>
      <w:r w:rsidRPr="006B1A7E">
        <w:rPr>
          <w:i/>
          <w:noProof/>
        </w:rPr>
        <w:t xml:space="preserve"> 90</w:t>
      </w:r>
      <w:r>
        <w:rPr>
          <w:noProof/>
        </w:rPr>
        <w:t>, 443-450.</w:t>
      </w:r>
    </w:p>
    <w:p w:rsidR="00506130" w:rsidRDefault="00506130" w:rsidP="00AF32ED">
      <w:pPr>
        <w:pStyle w:val="BibliographyEntry"/>
        <w:spacing w:before="0"/>
        <w:ind w:left="720" w:hanging="720"/>
        <w:rPr>
          <w:noProof/>
        </w:rPr>
      </w:pPr>
      <w:r w:rsidRPr="00506130">
        <w:rPr>
          <w:noProof/>
        </w:rPr>
        <w:t>Burgess, S., &amp; Thompson, S. G. (2015). Multivariable Mendelian randomization: the use of pleiotropic genetic variants to estimate causal effects.</w:t>
      </w:r>
      <w:r w:rsidRPr="00E90CCE">
        <w:rPr>
          <w:noProof/>
        </w:rPr>
        <w:t> </w:t>
      </w:r>
      <w:r w:rsidR="00925375">
        <w:rPr>
          <w:noProof/>
        </w:rPr>
        <w:t>American Journal of Epidemiology</w:t>
      </w:r>
      <w:r w:rsidRPr="00E90CCE">
        <w:rPr>
          <w:noProof/>
        </w:rPr>
        <w:t> </w:t>
      </w:r>
      <w:r w:rsidRPr="00925375">
        <w:rPr>
          <w:i/>
          <w:noProof/>
        </w:rPr>
        <w:t xml:space="preserve">181(4), </w:t>
      </w:r>
      <w:r w:rsidRPr="00AD6AC9">
        <w:rPr>
          <w:noProof/>
        </w:rPr>
        <w:t>251-260</w:t>
      </w:r>
      <w:r w:rsidRPr="00506130">
        <w:rPr>
          <w:noProof/>
        </w:rPr>
        <w:t>.</w:t>
      </w:r>
    </w:p>
    <w:p w:rsidR="00867E5C" w:rsidRDefault="00867E5C" w:rsidP="00AF32ED">
      <w:pPr>
        <w:pStyle w:val="BibliographyEntry"/>
        <w:spacing w:before="0"/>
        <w:ind w:left="720" w:hanging="720"/>
        <w:rPr>
          <w:noProof/>
        </w:rPr>
      </w:pPr>
      <w:r>
        <w:rPr>
          <w:noProof/>
        </w:rPr>
        <w:t>Cao, Y., Wei, P., Bailey, M., Kauwe, J.S., and Maxwell, T.J. (2014). A versatile omnibus test for detecting mean and variance heterogeneity. Genetic Epidemiology</w:t>
      </w:r>
      <w:r w:rsidRPr="006B1A7E">
        <w:rPr>
          <w:i/>
          <w:noProof/>
        </w:rPr>
        <w:t xml:space="preserve"> 38</w:t>
      </w:r>
      <w:r>
        <w:rPr>
          <w:noProof/>
        </w:rPr>
        <w:t>, 51-59.</w:t>
      </w:r>
    </w:p>
    <w:p w:rsidR="00867E5C" w:rsidRDefault="00867E5C" w:rsidP="00AF32ED">
      <w:pPr>
        <w:pStyle w:val="BibliographyEntry"/>
        <w:spacing w:before="0"/>
        <w:ind w:left="720" w:hanging="720"/>
        <w:rPr>
          <w:noProof/>
        </w:rPr>
      </w:pPr>
      <w:r>
        <w:rPr>
          <w:noProof/>
        </w:rPr>
        <w:t>Cardon, L.R., and Palmer, L.J. (2003). Population stratification and spurious allelic association. The Lancet</w:t>
      </w:r>
      <w:r w:rsidRPr="006B1A7E">
        <w:rPr>
          <w:i/>
          <w:noProof/>
        </w:rPr>
        <w:t xml:space="preserve"> 361</w:t>
      </w:r>
      <w:r>
        <w:rPr>
          <w:noProof/>
        </w:rPr>
        <w:t>, 598-604.</w:t>
      </w:r>
    </w:p>
    <w:p w:rsidR="00867E5C" w:rsidRDefault="00867E5C" w:rsidP="00AF32ED">
      <w:pPr>
        <w:pStyle w:val="BibliographyEntry"/>
        <w:spacing w:before="0"/>
        <w:ind w:left="720" w:hanging="720"/>
        <w:rPr>
          <w:noProof/>
        </w:rPr>
      </w:pPr>
      <w:r>
        <w:rPr>
          <w:noProof/>
        </w:rPr>
        <w:t>Chen, H., Meigs, J.B., and Dupuis, J. (2013). Sequence kernel association test for quantitative traits in family samples. Genetic Epidemiology</w:t>
      </w:r>
      <w:r w:rsidRPr="006B1A7E">
        <w:rPr>
          <w:i/>
          <w:noProof/>
        </w:rPr>
        <w:t xml:space="preserve"> 37</w:t>
      </w:r>
      <w:r>
        <w:rPr>
          <w:noProof/>
        </w:rPr>
        <w:t>, 196-204.</w:t>
      </w:r>
    </w:p>
    <w:p w:rsidR="00867E5C" w:rsidRDefault="00867E5C" w:rsidP="00AF32ED">
      <w:pPr>
        <w:pStyle w:val="BibliographyEntry"/>
        <w:spacing w:before="0"/>
        <w:ind w:left="720" w:hanging="720"/>
        <w:rPr>
          <w:noProof/>
        </w:rPr>
      </w:pPr>
      <w:r>
        <w:rPr>
          <w:noProof/>
        </w:rPr>
        <w:t>Craig, J. (2008). Complex diseases: Research and applications. Nature Education</w:t>
      </w:r>
      <w:r w:rsidRPr="006B1A7E">
        <w:rPr>
          <w:i/>
          <w:noProof/>
        </w:rPr>
        <w:t xml:space="preserve"> 1</w:t>
      </w:r>
      <w:r>
        <w:rPr>
          <w:noProof/>
        </w:rPr>
        <w:t>, 184.</w:t>
      </w:r>
    </w:p>
    <w:p w:rsidR="000B561C" w:rsidRDefault="000B561C" w:rsidP="00AF32ED">
      <w:pPr>
        <w:pStyle w:val="BibliographyEntry"/>
        <w:spacing w:before="0"/>
        <w:ind w:left="720" w:hanging="720"/>
        <w:rPr>
          <w:noProof/>
        </w:rPr>
      </w:pPr>
      <w:r>
        <w:rPr>
          <w:noProof/>
        </w:rPr>
        <w:t>Davis, C.</w:t>
      </w:r>
      <w:r w:rsidRPr="00460712">
        <w:rPr>
          <w:noProof/>
        </w:rPr>
        <w:t>, et al.</w:t>
      </w:r>
      <w:r>
        <w:rPr>
          <w:noProof/>
        </w:rPr>
        <w:t xml:space="preserve"> (1990) A single cholesterol measurement underestimates the risk of coronary </w:t>
      </w:r>
      <w:r>
        <w:rPr>
          <w:noProof/>
        </w:rPr>
        <w:lastRenderedPageBreak/>
        <w:t>heart disease: an empirical example from the Lipid Research Cl</w:t>
      </w:r>
      <w:r w:rsidR="00460712">
        <w:rPr>
          <w:noProof/>
        </w:rPr>
        <w:t>inics Mortality Follow-up Study.</w:t>
      </w:r>
      <w:r>
        <w:rPr>
          <w:noProof/>
        </w:rPr>
        <w:t xml:space="preserve"> </w:t>
      </w:r>
      <w:r w:rsidR="00460712">
        <w:rPr>
          <w:noProof/>
        </w:rPr>
        <w:t>JAMA</w:t>
      </w:r>
      <w:r>
        <w:rPr>
          <w:noProof/>
        </w:rPr>
        <w:t xml:space="preserve"> </w:t>
      </w:r>
      <w:r w:rsidRPr="00460712">
        <w:rPr>
          <w:i/>
          <w:noProof/>
        </w:rPr>
        <w:t>264</w:t>
      </w:r>
      <w:r>
        <w:rPr>
          <w:noProof/>
        </w:rPr>
        <w:t>, 3044-3046.</w:t>
      </w:r>
    </w:p>
    <w:p w:rsidR="00867E5C" w:rsidRDefault="00867E5C" w:rsidP="00AF32ED">
      <w:pPr>
        <w:pStyle w:val="BibliographyEntry"/>
        <w:spacing w:before="0"/>
        <w:ind w:left="720" w:hanging="720"/>
        <w:rPr>
          <w:noProof/>
        </w:rPr>
      </w:pPr>
      <w:r>
        <w:rPr>
          <w:noProof/>
        </w:rPr>
        <w:t>Doll, R., Peto, R., Boreham, J., and Sutherland, I. (2004). Mortality in relation to smoking: 50 years' observations on male British doctors. British Medical Journal</w:t>
      </w:r>
      <w:r w:rsidRPr="006B1A7E">
        <w:rPr>
          <w:i/>
          <w:noProof/>
        </w:rPr>
        <w:t xml:space="preserve"> 328</w:t>
      </w:r>
      <w:r>
        <w:rPr>
          <w:noProof/>
        </w:rPr>
        <w:t>, 1519.</w:t>
      </w:r>
    </w:p>
    <w:p w:rsidR="00867E5C" w:rsidRDefault="00867E5C" w:rsidP="00AF32ED">
      <w:pPr>
        <w:pStyle w:val="BibliographyEntry"/>
        <w:spacing w:before="0"/>
        <w:ind w:left="720" w:hanging="720"/>
        <w:rPr>
          <w:noProof/>
        </w:rPr>
      </w:pPr>
      <w:r>
        <w:rPr>
          <w:noProof/>
        </w:rPr>
        <w:t>Doll, R., Peto, R., Boreham, J., and Sutherland, I. (2005). Mortality from cancer in relation to smoking: 50 years observations on British doctors. British Journal of Cancer</w:t>
      </w:r>
      <w:r w:rsidRPr="006B1A7E">
        <w:rPr>
          <w:i/>
          <w:noProof/>
        </w:rPr>
        <w:t xml:space="preserve"> 92</w:t>
      </w:r>
      <w:r>
        <w:rPr>
          <w:noProof/>
        </w:rPr>
        <w:t>, 426-429.</w:t>
      </w:r>
    </w:p>
    <w:p w:rsidR="00870708" w:rsidRDefault="00B56858" w:rsidP="00AF32ED">
      <w:pPr>
        <w:pStyle w:val="BibliographyEntry"/>
        <w:spacing w:before="0"/>
        <w:ind w:left="720" w:hanging="720"/>
        <w:rPr>
          <w:noProof/>
        </w:rPr>
      </w:pPr>
      <w:r>
        <w:rPr>
          <w:noProof/>
        </w:rPr>
        <w:t xml:space="preserve">Evans, D. M., &amp; </w:t>
      </w:r>
      <w:r w:rsidR="00870708" w:rsidRPr="00B56858">
        <w:rPr>
          <w:noProof/>
        </w:rPr>
        <w:t>Smith, G.</w:t>
      </w:r>
      <w:r>
        <w:rPr>
          <w:noProof/>
        </w:rPr>
        <w:t xml:space="preserve"> D.</w:t>
      </w:r>
      <w:r w:rsidR="00870708" w:rsidRPr="00B56858">
        <w:rPr>
          <w:noProof/>
        </w:rPr>
        <w:t xml:space="preserve"> (2015). Mendelian Randomization: New Applications in the Coming Age of Hypothesis-Free Causality. </w:t>
      </w:r>
      <w:r w:rsidR="00AF5233">
        <w:rPr>
          <w:noProof/>
        </w:rPr>
        <w:t>Annual Review of Genomics and Human G</w:t>
      </w:r>
      <w:r w:rsidR="00870708" w:rsidRPr="00B56858">
        <w:rPr>
          <w:noProof/>
        </w:rPr>
        <w:t>enetics</w:t>
      </w:r>
      <w:r w:rsidR="00574A53">
        <w:rPr>
          <w:noProof/>
        </w:rPr>
        <w:t xml:space="preserve"> </w:t>
      </w:r>
      <w:r w:rsidR="005C12B8">
        <w:rPr>
          <w:i/>
          <w:noProof/>
        </w:rPr>
        <w:t>First posted online on April 22, 2015</w:t>
      </w:r>
      <w:r w:rsidR="00870708" w:rsidRPr="00B56858">
        <w:rPr>
          <w:noProof/>
        </w:rPr>
        <w:t>.</w:t>
      </w:r>
    </w:p>
    <w:p w:rsidR="00867E5C" w:rsidRDefault="00867E5C" w:rsidP="00AF32ED">
      <w:pPr>
        <w:pStyle w:val="BibliographyEntry"/>
        <w:spacing w:before="0"/>
        <w:ind w:left="720" w:hanging="720"/>
        <w:rPr>
          <w:noProof/>
        </w:rPr>
      </w:pPr>
      <w:r>
        <w:rPr>
          <w:noProof/>
        </w:rPr>
        <w:t>Holmes, M.V., Lange, L.A., Palmer, T., Lanktree, M.B., North, K.E., Almoguera, B., Buxbaum, S., Chandrupatla, H.R., Elbers, C.C., and Guo, Y. (2014). Causal effects of body mass index on cardiometabolic traits and events: a mendelian randomization analysis. The American Journal of Human Genetics</w:t>
      </w:r>
      <w:r w:rsidRPr="006B1A7E">
        <w:rPr>
          <w:i/>
          <w:noProof/>
        </w:rPr>
        <w:t xml:space="preserve"> 94</w:t>
      </w:r>
      <w:r>
        <w:rPr>
          <w:noProof/>
        </w:rPr>
        <w:t>, 198-208.</w:t>
      </w:r>
    </w:p>
    <w:p w:rsidR="00867E5C" w:rsidRDefault="00867E5C" w:rsidP="00AF32ED">
      <w:pPr>
        <w:pStyle w:val="BibliographyEntry"/>
        <w:spacing w:before="0"/>
        <w:ind w:left="720" w:hanging="720"/>
        <w:rPr>
          <w:noProof/>
        </w:rPr>
      </w:pPr>
      <w:r>
        <w:rPr>
          <w:noProof/>
        </w:rPr>
        <w:t>Hooper, L., Ness, A.R., and Smith, G.D. (2001). Antioxidant strategy for cardiovascular disease. The Lancet</w:t>
      </w:r>
      <w:r w:rsidRPr="006B1A7E">
        <w:rPr>
          <w:i/>
          <w:noProof/>
        </w:rPr>
        <w:t xml:space="preserve"> 357</w:t>
      </w:r>
      <w:r>
        <w:rPr>
          <w:noProof/>
        </w:rPr>
        <w:t>, 1705.</w:t>
      </w:r>
    </w:p>
    <w:p w:rsidR="00867E5C" w:rsidRDefault="00867E5C" w:rsidP="00AF32ED">
      <w:pPr>
        <w:pStyle w:val="BibliographyEntry"/>
        <w:spacing w:before="0"/>
        <w:ind w:left="720" w:hanging="720"/>
        <w:rPr>
          <w:noProof/>
        </w:rPr>
      </w:pPr>
      <w:r>
        <w:rPr>
          <w:noProof/>
        </w:rPr>
        <w:t>Jimenez-Gomez, J.M., Corwin, J.A., Joseph, B., Maloof, J.N., and Kliebenstein, D.J. (2011). Genomic analysis of QTLs and genes altering natural varia</w:t>
      </w:r>
      <w:r w:rsidR="00341391">
        <w:rPr>
          <w:noProof/>
        </w:rPr>
        <w:t>tion in stochastic noise. PLoS G</w:t>
      </w:r>
      <w:r>
        <w:rPr>
          <w:noProof/>
        </w:rPr>
        <w:t>enetics</w:t>
      </w:r>
      <w:r w:rsidRPr="006B1A7E">
        <w:rPr>
          <w:i/>
          <w:noProof/>
        </w:rPr>
        <w:t xml:space="preserve"> 7</w:t>
      </w:r>
      <w:r>
        <w:rPr>
          <w:noProof/>
        </w:rPr>
        <w:t>, e1002295.</w:t>
      </w:r>
    </w:p>
    <w:p w:rsidR="00867E5C" w:rsidRDefault="00867E5C" w:rsidP="00AF32ED">
      <w:pPr>
        <w:pStyle w:val="BibliographyEntry"/>
        <w:spacing w:before="0"/>
        <w:ind w:left="720" w:hanging="720"/>
        <w:rPr>
          <w:noProof/>
        </w:rPr>
      </w:pPr>
      <w:r>
        <w:rPr>
          <w:noProof/>
        </w:rPr>
        <w:t>Kang, H.M., Sul, J.H., Service, S.K., Zaitlen, N.A., Kong, S.-y., Freimer, N.B., Sabatti, C., and Eskin, E. (2010). Variance component model to account for sample structure in genome-wi</w:t>
      </w:r>
      <w:r w:rsidR="00276B09">
        <w:rPr>
          <w:noProof/>
        </w:rPr>
        <w:t>de association studies. Nature G</w:t>
      </w:r>
      <w:r>
        <w:rPr>
          <w:noProof/>
        </w:rPr>
        <w:t>enetics</w:t>
      </w:r>
      <w:r w:rsidRPr="006B1A7E">
        <w:rPr>
          <w:i/>
          <w:noProof/>
        </w:rPr>
        <w:t xml:space="preserve"> 42</w:t>
      </w:r>
      <w:r>
        <w:rPr>
          <w:noProof/>
        </w:rPr>
        <w:t>, 348-354.</w:t>
      </w:r>
    </w:p>
    <w:p w:rsidR="00867E5C" w:rsidRDefault="00867E5C" w:rsidP="00AF32ED">
      <w:pPr>
        <w:pStyle w:val="BibliographyEntry"/>
        <w:spacing w:before="0"/>
        <w:ind w:left="720" w:hanging="720"/>
        <w:rPr>
          <w:noProof/>
        </w:rPr>
      </w:pPr>
      <w:r>
        <w:rPr>
          <w:noProof/>
        </w:rPr>
        <w:lastRenderedPageBreak/>
        <w:t>Katan, M. (1986). Apolipoprotein E isoforms, serum cholesterol, and cancer. The Lancet</w:t>
      </w:r>
      <w:r w:rsidRPr="006B1A7E">
        <w:rPr>
          <w:i/>
          <w:noProof/>
        </w:rPr>
        <w:t xml:space="preserve"> 327</w:t>
      </w:r>
      <w:r>
        <w:rPr>
          <w:noProof/>
        </w:rPr>
        <w:t>, 507-508.</w:t>
      </w:r>
    </w:p>
    <w:p w:rsidR="00867E5C" w:rsidRDefault="00867E5C" w:rsidP="00AF32ED">
      <w:pPr>
        <w:pStyle w:val="BibliographyEntry"/>
        <w:spacing w:before="0"/>
        <w:ind w:left="720" w:hanging="720"/>
        <w:rPr>
          <w:noProof/>
        </w:rPr>
      </w:pPr>
      <w:r>
        <w:rPr>
          <w:noProof/>
        </w:rPr>
        <w:t>Laird, N.M., and Lange, C. (2006). Family-based designs in the age of large-scale gene-association studies. Nat</w:t>
      </w:r>
      <w:r w:rsidR="00276B09">
        <w:rPr>
          <w:noProof/>
        </w:rPr>
        <w:t>ure</w:t>
      </w:r>
      <w:r>
        <w:rPr>
          <w:noProof/>
        </w:rPr>
        <w:t xml:space="preserve"> Rev</w:t>
      </w:r>
      <w:r w:rsidR="00276B09">
        <w:rPr>
          <w:noProof/>
        </w:rPr>
        <w:t>iew</w:t>
      </w:r>
      <w:r>
        <w:rPr>
          <w:noProof/>
        </w:rPr>
        <w:t xml:space="preserve"> Genet</w:t>
      </w:r>
      <w:r w:rsidR="00276B09">
        <w:rPr>
          <w:noProof/>
        </w:rPr>
        <w:t>ics</w:t>
      </w:r>
      <w:r w:rsidRPr="006B1A7E">
        <w:rPr>
          <w:i/>
          <w:noProof/>
        </w:rPr>
        <w:t xml:space="preserve"> 7</w:t>
      </w:r>
      <w:r>
        <w:rPr>
          <w:noProof/>
        </w:rPr>
        <w:t>, 385-394.</w:t>
      </w:r>
    </w:p>
    <w:p w:rsidR="00867E5C" w:rsidRDefault="00867E5C" w:rsidP="00AF32ED">
      <w:pPr>
        <w:pStyle w:val="BibliographyEntry"/>
        <w:spacing w:before="0"/>
        <w:ind w:left="720" w:hanging="720"/>
        <w:rPr>
          <w:noProof/>
        </w:rPr>
      </w:pPr>
      <w:r>
        <w:rPr>
          <w:noProof/>
        </w:rPr>
        <w:t>Lawlor, D.A., Harbord, R.M., Sterne, J.A., Timpson, N., and Davey Smith, G. (2008). Mendelian randomization: using genes as instruments for making causal inferences in epidemiology. Statistics In Medicine</w:t>
      </w:r>
      <w:r w:rsidRPr="006B1A7E">
        <w:rPr>
          <w:i/>
          <w:noProof/>
        </w:rPr>
        <w:t xml:space="preserve"> 27</w:t>
      </w:r>
      <w:r>
        <w:rPr>
          <w:noProof/>
        </w:rPr>
        <w:t>, 1133-1163.</w:t>
      </w:r>
    </w:p>
    <w:p w:rsidR="00867E5C" w:rsidRDefault="00867E5C" w:rsidP="00AF32ED">
      <w:pPr>
        <w:pStyle w:val="BibliographyEntry"/>
        <w:spacing w:before="0"/>
        <w:ind w:left="720" w:hanging="720"/>
        <w:rPr>
          <w:noProof/>
        </w:rPr>
      </w:pPr>
      <w:r>
        <w:rPr>
          <w:noProof/>
        </w:rPr>
        <w:t>Lee, S., Abecasis, G.R., Boehnke, M., and Lin, X. (2014). Rare-variant association analysis: study designs and statistical tests. The American Journal of Human Genetics</w:t>
      </w:r>
      <w:r w:rsidRPr="006B1A7E">
        <w:rPr>
          <w:i/>
          <w:noProof/>
        </w:rPr>
        <w:t xml:space="preserve"> 95</w:t>
      </w:r>
      <w:r>
        <w:rPr>
          <w:noProof/>
        </w:rPr>
        <w:t>, 5-23.</w:t>
      </w:r>
    </w:p>
    <w:p w:rsidR="00867E5C" w:rsidRDefault="00867E5C" w:rsidP="00AF32ED">
      <w:pPr>
        <w:pStyle w:val="BibliographyEntry"/>
        <w:spacing w:before="0"/>
        <w:ind w:left="720" w:hanging="720"/>
        <w:rPr>
          <w:noProof/>
        </w:rPr>
      </w:pPr>
      <w:r>
        <w:rPr>
          <w:noProof/>
        </w:rPr>
        <w:t>Liu, C.T., Monda, K.L., Taylor, K.C., Lange, L., Demerath, E.W., Palmas, W., Wojczynski, M.K., Ellis, J.C., Vitolins, M.Z., Liu, S.</w:t>
      </w:r>
      <w:r w:rsidRPr="006B1A7E">
        <w:rPr>
          <w:i/>
          <w:noProof/>
        </w:rPr>
        <w:t>, et al.</w:t>
      </w:r>
      <w:r>
        <w:rPr>
          <w:noProof/>
        </w:rPr>
        <w:t xml:space="preserve"> (2013). Genome-wide association of body fat distribution in African ancestry popul</w:t>
      </w:r>
      <w:r w:rsidR="007E0385">
        <w:rPr>
          <w:noProof/>
        </w:rPr>
        <w:t>ations suggests new loci. PLoS G</w:t>
      </w:r>
      <w:r>
        <w:rPr>
          <w:noProof/>
        </w:rPr>
        <w:t>enetics</w:t>
      </w:r>
      <w:r w:rsidRPr="006B1A7E">
        <w:rPr>
          <w:i/>
          <w:noProof/>
        </w:rPr>
        <w:t xml:space="preserve"> 9</w:t>
      </w:r>
      <w:r>
        <w:rPr>
          <w:noProof/>
        </w:rPr>
        <w:t>, e1003681.</w:t>
      </w:r>
    </w:p>
    <w:p w:rsidR="00867E5C" w:rsidRDefault="00867E5C" w:rsidP="00AF32ED">
      <w:pPr>
        <w:pStyle w:val="BibliographyEntry"/>
        <w:spacing w:before="0"/>
        <w:ind w:left="720" w:hanging="720"/>
        <w:rPr>
          <w:noProof/>
        </w:rPr>
      </w:pPr>
      <w:r>
        <w:rPr>
          <w:noProof/>
        </w:rPr>
        <w:t>Oualkacha, K., Dastani, Z., Li, R., Cingolani, P.E., Spector, T.D., Hammond, C.J., Richards, J.B., Ciampi, A., and Greenwood, C.M. (2013). Adjusted sequence kernel association test for rare variants controlling for cryptic and family relatedness. Genetic Epidemiology</w:t>
      </w:r>
      <w:r w:rsidRPr="006B1A7E">
        <w:rPr>
          <w:i/>
          <w:noProof/>
        </w:rPr>
        <w:t xml:space="preserve"> 37</w:t>
      </w:r>
      <w:r>
        <w:rPr>
          <w:noProof/>
        </w:rPr>
        <w:t>, 366-376.</w:t>
      </w:r>
    </w:p>
    <w:p w:rsidR="009F6F5F" w:rsidRDefault="009F6F5F" w:rsidP="00AF32ED">
      <w:pPr>
        <w:pStyle w:val="BibliographyEntry"/>
        <w:spacing w:before="0"/>
        <w:ind w:left="720" w:hanging="720"/>
        <w:rPr>
          <w:noProof/>
        </w:rPr>
      </w:pPr>
      <w:r w:rsidRPr="007E0385">
        <w:rPr>
          <w:noProof/>
        </w:rPr>
        <w:t>Palmer, T. M., Lawlor, D. A., Harbord, R. M., Sheehan, N. A., Tobias, J. H., Timpson, N. J., ... &amp; Sterne, J. A. (2012). Using multiple genetic variants as instrumental variables for modifiable risk factors. </w:t>
      </w:r>
      <w:r w:rsidR="007E0385">
        <w:rPr>
          <w:noProof/>
        </w:rPr>
        <w:t>Statistical Methods in Medical R</w:t>
      </w:r>
      <w:r w:rsidRPr="007E0385">
        <w:rPr>
          <w:noProof/>
        </w:rPr>
        <w:t>esearch </w:t>
      </w:r>
      <w:r w:rsidRPr="007E0385">
        <w:rPr>
          <w:i/>
          <w:noProof/>
        </w:rPr>
        <w:t>21(3)</w:t>
      </w:r>
      <w:r w:rsidRPr="007E0385">
        <w:rPr>
          <w:noProof/>
        </w:rPr>
        <w:t>, 223-242.</w:t>
      </w:r>
    </w:p>
    <w:p w:rsidR="00867E5C" w:rsidRDefault="00867E5C" w:rsidP="00AF32ED">
      <w:pPr>
        <w:pStyle w:val="BibliographyEntry"/>
        <w:spacing w:before="0"/>
        <w:ind w:left="720" w:hanging="720"/>
        <w:rPr>
          <w:noProof/>
        </w:rPr>
      </w:pPr>
      <w:r>
        <w:rPr>
          <w:noProof/>
        </w:rPr>
        <w:t xml:space="preserve">Paré, G., Cook, N.R., Ridker, P.M., and Chasman, D.I. (2010). On the use of variance per genotype as a tool to identify quantitative trait interaction effects: a report from the </w:t>
      </w:r>
      <w:r>
        <w:rPr>
          <w:noProof/>
        </w:rPr>
        <w:lastRenderedPageBreak/>
        <w:t>Wom</w:t>
      </w:r>
      <w:r w:rsidR="00BC7638">
        <w:rPr>
          <w:noProof/>
        </w:rPr>
        <w:t>en's Genome Health Study. PLoS G</w:t>
      </w:r>
      <w:r>
        <w:rPr>
          <w:noProof/>
        </w:rPr>
        <w:t>enetics</w:t>
      </w:r>
      <w:r w:rsidRPr="006B1A7E">
        <w:rPr>
          <w:i/>
          <w:noProof/>
        </w:rPr>
        <w:t xml:space="preserve"> 6</w:t>
      </w:r>
      <w:r>
        <w:rPr>
          <w:noProof/>
        </w:rPr>
        <w:t>, e1000981.</w:t>
      </w:r>
    </w:p>
    <w:p w:rsidR="00867E5C" w:rsidRDefault="00867E5C" w:rsidP="00AF32ED">
      <w:pPr>
        <w:pStyle w:val="BibliographyEntry"/>
        <w:spacing w:before="0"/>
        <w:ind w:left="720" w:hanging="720"/>
        <w:rPr>
          <w:noProof/>
        </w:rPr>
      </w:pPr>
      <w:r>
        <w:rPr>
          <w:noProof/>
        </w:rPr>
        <w:t>Pierce, B.L., Ahsan, H., and VanderWeele, T.J. (2011). Power and instrument strength requirements for Mendelian randomization studies using multiple genetic variants. International Journal of Epidemiology</w:t>
      </w:r>
      <w:r w:rsidRPr="006B1A7E">
        <w:rPr>
          <w:i/>
          <w:noProof/>
        </w:rPr>
        <w:t xml:space="preserve"> 40</w:t>
      </w:r>
      <w:r>
        <w:rPr>
          <w:noProof/>
        </w:rPr>
        <w:t>, 740-752.</w:t>
      </w:r>
    </w:p>
    <w:p w:rsidR="00867E5C" w:rsidRDefault="00867E5C" w:rsidP="00AF32ED">
      <w:pPr>
        <w:pStyle w:val="BibliographyEntry"/>
        <w:spacing w:before="0"/>
        <w:ind w:left="720" w:hanging="720"/>
        <w:rPr>
          <w:noProof/>
        </w:rPr>
      </w:pPr>
      <w:r>
        <w:rPr>
          <w:noProof/>
        </w:rPr>
        <w:t>Rönnegård, L., and Valdar, W. (2011). Detecting major genetic loci controlling phenotypic variability in experimental crosses. Genetics</w:t>
      </w:r>
      <w:r w:rsidRPr="006B1A7E">
        <w:rPr>
          <w:i/>
          <w:noProof/>
        </w:rPr>
        <w:t xml:space="preserve"> 188</w:t>
      </w:r>
      <w:r>
        <w:rPr>
          <w:noProof/>
        </w:rPr>
        <w:t>, 435-447.</w:t>
      </w:r>
    </w:p>
    <w:p w:rsidR="00867E5C" w:rsidRDefault="00867E5C" w:rsidP="00AF32ED">
      <w:pPr>
        <w:pStyle w:val="BibliographyEntry"/>
        <w:spacing w:before="0"/>
        <w:ind w:left="720" w:hanging="720"/>
        <w:rPr>
          <w:noProof/>
        </w:rPr>
      </w:pPr>
      <w:r>
        <w:rPr>
          <w:noProof/>
        </w:rPr>
        <w:t>Shen, X., Pettersson, M., Rönnegård, L., and Carlborg, Ö. (2012). Inheritance beyond plain heritability: variance-controlling genes</w:t>
      </w:r>
      <w:r w:rsidR="000B5579">
        <w:rPr>
          <w:noProof/>
        </w:rPr>
        <w:t xml:space="preserve"> in Arabidopsis thaliana. PLoS G</w:t>
      </w:r>
      <w:r>
        <w:rPr>
          <w:noProof/>
        </w:rPr>
        <w:t>enetics</w:t>
      </w:r>
      <w:r w:rsidRPr="006B1A7E">
        <w:rPr>
          <w:i/>
          <w:noProof/>
        </w:rPr>
        <w:t xml:space="preserve"> 8</w:t>
      </w:r>
      <w:r>
        <w:rPr>
          <w:noProof/>
        </w:rPr>
        <w:t>, e1002839.</w:t>
      </w:r>
    </w:p>
    <w:p w:rsidR="00867E5C" w:rsidRDefault="00867E5C" w:rsidP="00AF32ED">
      <w:pPr>
        <w:pStyle w:val="BibliographyEntry"/>
        <w:spacing w:before="0"/>
        <w:ind w:left="720" w:hanging="720"/>
        <w:rPr>
          <w:noProof/>
        </w:rPr>
      </w:pPr>
      <w:r>
        <w:rPr>
          <w:noProof/>
        </w:rPr>
        <w:t>Smith, G.D., and Ebrahim, S. (2003). ‘Mendelian randomization’: can genetic epidemiology contribute to understanding environmental determin</w:t>
      </w:r>
      <w:r w:rsidR="0050008E">
        <w:rPr>
          <w:noProof/>
        </w:rPr>
        <w:t>ants of disease? International Journal of E</w:t>
      </w:r>
      <w:r>
        <w:rPr>
          <w:noProof/>
        </w:rPr>
        <w:t>pidemiology</w:t>
      </w:r>
      <w:r w:rsidRPr="006B1A7E">
        <w:rPr>
          <w:i/>
          <w:noProof/>
        </w:rPr>
        <w:t xml:space="preserve"> 32</w:t>
      </w:r>
      <w:r>
        <w:rPr>
          <w:noProof/>
        </w:rPr>
        <w:t>, 1-22.</w:t>
      </w:r>
    </w:p>
    <w:p w:rsidR="00867E5C" w:rsidRDefault="00867E5C" w:rsidP="00AF32ED">
      <w:pPr>
        <w:pStyle w:val="BibliographyEntry"/>
        <w:spacing w:before="0"/>
        <w:ind w:left="720" w:hanging="720"/>
        <w:rPr>
          <w:noProof/>
        </w:rPr>
      </w:pPr>
      <w:r>
        <w:rPr>
          <w:noProof/>
        </w:rPr>
        <w:t>Smith, G.D., Lawlor, D.A., Harbord, R., Timpson, N., Day, I., and Ebrahim, S. (2007). Clustered environments and randomized genes: a fundamental distinction between conventional and genetic epidemiology. PLoS Medicine</w:t>
      </w:r>
      <w:r w:rsidRPr="006B1A7E">
        <w:rPr>
          <w:i/>
          <w:noProof/>
        </w:rPr>
        <w:t xml:space="preserve"> 4</w:t>
      </w:r>
      <w:r>
        <w:rPr>
          <w:noProof/>
        </w:rPr>
        <w:t>, e352.</w:t>
      </w:r>
    </w:p>
    <w:p w:rsidR="00867E5C" w:rsidRDefault="00867E5C" w:rsidP="00AF32ED">
      <w:pPr>
        <w:pStyle w:val="BibliographyEntry"/>
        <w:spacing w:before="0"/>
        <w:ind w:left="720" w:hanging="720"/>
        <w:rPr>
          <w:noProof/>
        </w:rPr>
      </w:pPr>
      <w:r>
        <w:rPr>
          <w:noProof/>
        </w:rPr>
        <w:t>Splansky, G.L., Corey, D., Yang, Q., Atwood, L.D., Cupples, L.A., Benjamin, E.J., D'Agostino, R.B., Fox, C.S., Larson, M.G., and Murabito, J.M. (2007). The third generation cohort of the National Heart, Lung, and Blood Institute's Framingham Heart Study: design, recruitment, and</w:t>
      </w:r>
      <w:r w:rsidR="00854303">
        <w:rPr>
          <w:noProof/>
        </w:rPr>
        <w:t xml:space="preserve"> initial examination. American Journal of E</w:t>
      </w:r>
      <w:r>
        <w:rPr>
          <w:noProof/>
        </w:rPr>
        <w:t>pidemiology</w:t>
      </w:r>
      <w:r w:rsidRPr="006B1A7E">
        <w:rPr>
          <w:i/>
          <w:noProof/>
        </w:rPr>
        <w:t xml:space="preserve"> 165</w:t>
      </w:r>
      <w:r>
        <w:rPr>
          <w:noProof/>
        </w:rPr>
        <w:t>, 1328-1335.</w:t>
      </w:r>
    </w:p>
    <w:p w:rsidR="00867E5C" w:rsidRDefault="00867E5C" w:rsidP="00AF32ED">
      <w:pPr>
        <w:pStyle w:val="BibliographyEntry"/>
        <w:spacing w:before="0"/>
        <w:ind w:left="720" w:hanging="720"/>
        <w:rPr>
          <w:noProof/>
        </w:rPr>
      </w:pPr>
      <w:r>
        <w:rPr>
          <w:noProof/>
        </w:rPr>
        <w:t>Stranger, B.E., Stahl, E.A., and Raj, T. (2011). Progress and promise of genome-wide association studies for human complex trait genetics. Genetics</w:t>
      </w:r>
      <w:r w:rsidRPr="006B1A7E">
        <w:rPr>
          <w:i/>
          <w:noProof/>
        </w:rPr>
        <w:t xml:space="preserve"> 187</w:t>
      </w:r>
      <w:r>
        <w:rPr>
          <w:noProof/>
        </w:rPr>
        <w:t>, 367-383.</w:t>
      </w:r>
    </w:p>
    <w:p w:rsidR="00867E5C" w:rsidRDefault="00867E5C" w:rsidP="00AF32ED">
      <w:pPr>
        <w:pStyle w:val="BibliographyEntry"/>
        <w:spacing w:before="0"/>
        <w:ind w:left="720" w:hanging="720"/>
        <w:rPr>
          <w:noProof/>
        </w:rPr>
      </w:pPr>
      <w:r>
        <w:rPr>
          <w:noProof/>
        </w:rPr>
        <w:lastRenderedPageBreak/>
        <w:t>Struchalin, M.V., Amin, N., Eilers, P.H., van Duijn, C.M., and Aulchenko, Y.S. (2012). An R package "VariABEL" for genome-wide searching of potentially interacting loci by testing genotyp</w:t>
      </w:r>
      <w:r w:rsidR="0018653F">
        <w:rPr>
          <w:noProof/>
        </w:rPr>
        <w:t>ic variance heterogeneity. BMC G</w:t>
      </w:r>
      <w:r>
        <w:rPr>
          <w:noProof/>
        </w:rPr>
        <w:t>enetics</w:t>
      </w:r>
      <w:r w:rsidRPr="006B1A7E">
        <w:rPr>
          <w:i/>
          <w:noProof/>
        </w:rPr>
        <w:t xml:space="preserve"> 13</w:t>
      </w:r>
      <w:r>
        <w:rPr>
          <w:noProof/>
        </w:rPr>
        <w:t>, 4.</w:t>
      </w:r>
    </w:p>
    <w:p w:rsidR="00867E5C" w:rsidRDefault="00867E5C" w:rsidP="00AF32ED">
      <w:pPr>
        <w:pStyle w:val="BibliographyEntry"/>
        <w:spacing w:before="0"/>
        <w:ind w:left="720" w:hanging="720"/>
        <w:rPr>
          <w:noProof/>
        </w:rPr>
      </w:pPr>
      <w:r>
        <w:rPr>
          <w:noProof/>
        </w:rPr>
        <w:t>Struchalin, M.V., Dehghan, A., Witteman, J.C.M., van Duijn, C., and Aulchenko, Y.S. (2010). Variance heterogeneity analysis for detection of potentially interacting genetic loci: m</w:t>
      </w:r>
      <w:r w:rsidR="0018653F">
        <w:rPr>
          <w:noProof/>
        </w:rPr>
        <w:t>ethod and its limitations. BMC G</w:t>
      </w:r>
      <w:r>
        <w:rPr>
          <w:noProof/>
        </w:rPr>
        <w:t>enetics</w:t>
      </w:r>
      <w:r w:rsidRPr="006B1A7E">
        <w:rPr>
          <w:i/>
          <w:noProof/>
        </w:rPr>
        <w:t xml:space="preserve"> 11</w:t>
      </w:r>
      <w:r>
        <w:rPr>
          <w:noProof/>
        </w:rPr>
        <w:t>, 92.</w:t>
      </w:r>
    </w:p>
    <w:p w:rsidR="00867E5C" w:rsidRDefault="00867E5C" w:rsidP="00AF32ED">
      <w:pPr>
        <w:pStyle w:val="BibliographyEntry"/>
        <w:spacing w:before="0"/>
        <w:ind w:left="720" w:hanging="720"/>
        <w:rPr>
          <w:noProof/>
        </w:rPr>
      </w:pPr>
      <w:r>
        <w:rPr>
          <w:noProof/>
        </w:rPr>
        <w:t>Sun, W. (2012). A statistical framework for eQTL mapping using RNA-seq data. Biometrics</w:t>
      </w:r>
      <w:r w:rsidRPr="006B1A7E">
        <w:rPr>
          <w:i/>
          <w:noProof/>
        </w:rPr>
        <w:t xml:space="preserve"> 68</w:t>
      </w:r>
      <w:r>
        <w:rPr>
          <w:noProof/>
        </w:rPr>
        <w:t>, 1-11.</w:t>
      </w:r>
    </w:p>
    <w:p w:rsidR="00867E5C" w:rsidRDefault="00867E5C" w:rsidP="00AF32ED">
      <w:pPr>
        <w:pStyle w:val="BibliographyEntry"/>
        <w:spacing w:before="0"/>
        <w:ind w:left="720" w:hanging="720"/>
        <w:rPr>
          <w:noProof/>
        </w:rPr>
      </w:pPr>
      <w:bookmarkStart w:id="115" w:name="_ENREF_42"/>
      <w:r>
        <w:rPr>
          <w:noProof/>
        </w:rPr>
        <w:t>Terza, J.V., Basu, A., and Rathouz, P.J. (2008). Two-stage residual inclusion estimation: addressing endogeneity in health econometric modeling. Journal of Health Economics</w:t>
      </w:r>
      <w:r w:rsidRPr="006B1A7E">
        <w:rPr>
          <w:i/>
          <w:noProof/>
        </w:rPr>
        <w:t xml:space="preserve"> 27</w:t>
      </w:r>
      <w:r>
        <w:rPr>
          <w:noProof/>
        </w:rPr>
        <w:t>, 531-543.</w:t>
      </w:r>
      <w:bookmarkEnd w:id="115"/>
    </w:p>
    <w:p w:rsidR="00867E5C" w:rsidRDefault="00867E5C" w:rsidP="00AF32ED">
      <w:pPr>
        <w:pStyle w:val="BibliographyEntry"/>
        <w:spacing w:before="0"/>
        <w:ind w:left="720" w:hanging="720"/>
        <w:rPr>
          <w:noProof/>
        </w:rPr>
      </w:pPr>
      <w:bookmarkStart w:id="116" w:name="_ENREF_43"/>
      <w:r>
        <w:rPr>
          <w:noProof/>
        </w:rPr>
        <w:t>Vandenbroucke, J.P. (2004). When are observational studies as credible as randomised trials? The Lancet</w:t>
      </w:r>
      <w:r w:rsidRPr="006B1A7E">
        <w:rPr>
          <w:i/>
          <w:noProof/>
        </w:rPr>
        <w:t xml:space="preserve"> 363</w:t>
      </w:r>
      <w:r>
        <w:rPr>
          <w:noProof/>
        </w:rPr>
        <w:t>, 1728-1731.</w:t>
      </w:r>
      <w:bookmarkEnd w:id="116"/>
    </w:p>
    <w:p w:rsidR="00867E5C" w:rsidRDefault="00867E5C" w:rsidP="00AF32ED">
      <w:pPr>
        <w:pStyle w:val="BibliographyEntry"/>
        <w:spacing w:before="0"/>
        <w:ind w:left="720" w:hanging="720"/>
        <w:rPr>
          <w:noProof/>
        </w:rPr>
      </w:pPr>
      <w:bookmarkStart w:id="117" w:name="_ENREF_44"/>
      <w:r>
        <w:rPr>
          <w:noProof/>
        </w:rPr>
        <w:t>VanderWeele, T.J., Tchetgen, E.J.T., Cornelis, M., and Kraft, P. (2014). Methodological Challenges in Mendelian Randomization. Epidemiology</w:t>
      </w:r>
      <w:r w:rsidRPr="006B1A7E">
        <w:rPr>
          <w:i/>
          <w:noProof/>
        </w:rPr>
        <w:t xml:space="preserve"> 25</w:t>
      </w:r>
      <w:r>
        <w:rPr>
          <w:noProof/>
        </w:rPr>
        <w:t>, 427-435.</w:t>
      </w:r>
      <w:bookmarkEnd w:id="117"/>
    </w:p>
    <w:p w:rsidR="00867E5C" w:rsidRDefault="00867E5C" w:rsidP="00AF32ED">
      <w:pPr>
        <w:pStyle w:val="BibliographyEntry"/>
        <w:spacing w:before="0"/>
        <w:ind w:left="720" w:hanging="720"/>
        <w:rPr>
          <w:noProof/>
        </w:rPr>
      </w:pPr>
      <w:bookmarkStart w:id="118" w:name="_ENREF_45"/>
      <w:r>
        <w:rPr>
          <w:noProof/>
        </w:rPr>
        <w:t>Voight, B.F., Peloso, G.M., Orho-Melander, M., Frikke-Schmidt, R., Barbalic, M., Jensen, M.K., Hindy, G., Hólm, H., Ding, E.L., and Johnson, T. (2012). Plasma HDL cholesterol and risk of myocardial infarction: a mendelian randomisation study. The Lancet</w:t>
      </w:r>
      <w:r w:rsidRPr="006B1A7E">
        <w:rPr>
          <w:i/>
          <w:noProof/>
        </w:rPr>
        <w:t xml:space="preserve"> 380</w:t>
      </w:r>
      <w:r>
        <w:rPr>
          <w:noProof/>
        </w:rPr>
        <w:t>, 572-580.</w:t>
      </w:r>
      <w:bookmarkEnd w:id="118"/>
    </w:p>
    <w:p w:rsidR="00867E5C" w:rsidRDefault="00867E5C" w:rsidP="00AF32ED">
      <w:pPr>
        <w:pStyle w:val="BibliographyEntry"/>
        <w:spacing w:before="0"/>
        <w:ind w:left="720" w:hanging="720"/>
        <w:rPr>
          <w:noProof/>
        </w:rPr>
      </w:pPr>
      <w:bookmarkStart w:id="119" w:name="_ENREF_46"/>
      <w:r>
        <w:rPr>
          <w:noProof/>
        </w:rPr>
        <w:t>Wei, W.-H., Hemani, G., and Haley, C.S. (2014). Detecting epistasis in human complex traits. Nature Reviews Genetics.</w:t>
      </w:r>
      <w:bookmarkEnd w:id="119"/>
    </w:p>
    <w:p w:rsidR="00867E5C" w:rsidRDefault="00867E5C" w:rsidP="00AF32ED">
      <w:pPr>
        <w:pStyle w:val="BibliographyEntry"/>
        <w:spacing w:before="0"/>
        <w:ind w:left="720" w:hanging="720"/>
        <w:rPr>
          <w:noProof/>
        </w:rPr>
      </w:pPr>
      <w:bookmarkStart w:id="120" w:name="_ENREF_48"/>
      <w:r>
        <w:rPr>
          <w:noProof/>
        </w:rPr>
        <w:t>Wooldridge, J. (2012). Introductory econometrics: A modern approach (Cengage Learning).</w:t>
      </w:r>
      <w:bookmarkEnd w:id="120"/>
    </w:p>
    <w:p w:rsidR="00867E5C" w:rsidRDefault="00867E5C" w:rsidP="00AF32ED">
      <w:pPr>
        <w:pStyle w:val="BibliographyEntry"/>
        <w:spacing w:before="0"/>
        <w:ind w:left="720" w:hanging="720"/>
        <w:rPr>
          <w:noProof/>
        </w:rPr>
      </w:pPr>
      <w:bookmarkStart w:id="121" w:name="_ENREF_49"/>
      <w:r>
        <w:rPr>
          <w:noProof/>
        </w:rPr>
        <w:lastRenderedPageBreak/>
        <w:t>Wooldridge, J.M. (2010). Econometric analysis of cro</w:t>
      </w:r>
      <w:r w:rsidR="0018653F">
        <w:rPr>
          <w:noProof/>
        </w:rPr>
        <w:t>ss section and panel data (MIT P</w:t>
      </w:r>
      <w:r>
        <w:rPr>
          <w:noProof/>
        </w:rPr>
        <w:t>ress).</w:t>
      </w:r>
      <w:bookmarkEnd w:id="121"/>
    </w:p>
    <w:p w:rsidR="00867E5C" w:rsidRDefault="00867E5C" w:rsidP="00AF32ED">
      <w:pPr>
        <w:pStyle w:val="BibliographyEntry"/>
        <w:spacing w:before="0"/>
        <w:ind w:left="720" w:hanging="720"/>
        <w:rPr>
          <w:noProof/>
        </w:rPr>
      </w:pPr>
      <w:bookmarkStart w:id="122" w:name="_ENREF_50"/>
      <w:r>
        <w:rPr>
          <w:noProof/>
        </w:rPr>
        <w:t>Wu, C., Kraft, P., Zhai, K., Chang, J., Wang, Z., Li, Y., Hu, Z., He, Z., Jia, W., and Abnet, C.C. (2012). Genome-wide association analyses of esophageal squamous cell carcinoma in Chinese identify multiple susceptibility loci and gene-en</w:t>
      </w:r>
      <w:r w:rsidR="0018653F">
        <w:rPr>
          <w:noProof/>
        </w:rPr>
        <w:t>vironment interactions. Nature G</w:t>
      </w:r>
      <w:r>
        <w:rPr>
          <w:noProof/>
        </w:rPr>
        <w:t>enetics</w:t>
      </w:r>
      <w:r w:rsidRPr="006B1A7E">
        <w:rPr>
          <w:i/>
          <w:noProof/>
        </w:rPr>
        <w:t xml:space="preserve"> 44</w:t>
      </w:r>
      <w:r>
        <w:rPr>
          <w:noProof/>
        </w:rPr>
        <w:t>, 1090-1097.</w:t>
      </w:r>
      <w:bookmarkEnd w:id="122"/>
    </w:p>
    <w:p w:rsidR="00867E5C" w:rsidRDefault="00867E5C" w:rsidP="00AF32ED">
      <w:pPr>
        <w:pStyle w:val="BibliographyEntry"/>
        <w:spacing w:before="0"/>
        <w:ind w:left="720" w:hanging="720"/>
        <w:rPr>
          <w:noProof/>
        </w:rPr>
      </w:pPr>
      <w:bookmarkStart w:id="123" w:name="_ENREF_53"/>
      <w:r>
        <w:rPr>
          <w:noProof/>
        </w:rPr>
        <w:t>Yu, J., Pressoir, G., Briggs, W.H., Bi, I.V., Yamasaki, M., Doebley, J.F., McMullen, M.D., Gaut, B.S., Nielsen, D.M., and Holland, J.B. (2006). A unified mixed-model method for association mapping that accounts for multiple</w:t>
      </w:r>
      <w:r w:rsidR="00095C81">
        <w:rPr>
          <w:noProof/>
        </w:rPr>
        <w:t xml:space="preserve"> levels of relatedness. Nature G</w:t>
      </w:r>
      <w:r>
        <w:rPr>
          <w:noProof/>
        </w:rPr>
        <w:t>enetics</w:t>
      </w:r>
      <w:r w:rsidRPr="006B1A7E">
        <w:rPr>
          <w:i/>
          <w:noProof/>
        </w:rPr>
        <w:t xml:space="preserve"> 38</w:t>
      </w:r>
      <w:r>
        <w:rPr>
          <w:noProof/>
        </w:rPr>
        <w:t>, 203-208.</w:t>
      </w:r>
      <w:bookmarkEnd w:id="123"/>
    </w:p>
    <w:p w:rsidR="00867E5C" w:rsidRDefault="00867E5C" w:rsidP="00AF32ED">
      <w:pPr>
        <w:pStyle w:val="BibliographyEntry"/>
        <w:spacing w:before="0"/>
        <w:ind w:left="720" w:hanging="720"/>
        <w:rPr>
          <w:noProof/>
        </w:rPr>
      </w:pPr>
      <w:bookmarkStart w:id="124" w:name="_ENREF_54"/>
      <w:r>
        <w:rPr>
          <w:noProof/>
        </w:rPr>
        <w:t>Zuk, O., Hechter, E., Sunyaev, S.R., and Lander, E.S. (2012). The mystery of missing heritability: Genetic interactions create phantom heritability. Proceedings of the National Academy of Sciences</w:t>
      </w:r>
      <w:r w:rsidRPr="006B1A7E">
        <w:rPr>
          <w:i/>
          <w:noProof/>
        </w:rPr>
        <w:t xml:space="preserve"> 109</w:t>
      </w:r>
      <w:r>
        <w:rPr>
          <w:noProof/>
        </w:rPr>
        <w:t>, 1193-1198.</w:t>
      </w:r>
      <w:bookmarkStart w:id="125" w:name="_GoBack"/>
      <w:bookmarkEnd w:id="124"/>
      <w:bookmarkEnd w:id="125"/>
    </w:p>
    <w:p w:rsidR="00F20C65" w:rsidRPr="007D23C0" w:rsidRDefault="009347B0" w:rsidP="00AF32ED">
      <w:pPr>
        <w:pStyle w:val="BibliographyEntry"/>
        <w:spacing w:before="0"/>
        <w:ind w:left="720" w:hanging="720"/>
      </w:pPr>
      <w:r>
        <w:fldChar w:fldCharType="end"/>
      </w:r>
    </w:p>
    <w:p w:rsidR="00820609" w:rsidRPr="007D23C0" w:rsidRDefault="00820609" w:rsidP="00020992">
      <w:pPr>
        <w:pStyle w:val="BibliographyEntry"/>
      </w:pPr>
    </w:p>
    <w:sectPr w:rsidR="00820609" w:rsidRPr="007D23C0" w:rsidSect="0012592B">
      <w:footerReference w:type="default" r:id="rId39"/>
      <w:pgSz w:w="12240" w:h="15840" w:code="1"/>
      <w:pgMar w:top="1800" w:right="1440" w:bottom="1584" w:left="1800" w:header="0" w:footer="1584" w:gutter="0"/>
      <w:cols w:space="720"/>
      <w:docGrid w:linePitch="360"/>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19" w:author="ThomasYY" w:date="2015-08-08T20:44:00Z" w:initials="YY">
    <w:p w:rsidR="00792600" w:rsidRDefault="00792600">
      <w:pPr>
        <w:pStyle w:val="CommentText"/>
      </w:pPr>
      <w:r>
        <w:rPr>
          <w:rStyle w:val="CommentReference"/>
        </w:rPr>
        <w:annotationRef/>
      </w:r>
      <w:r>
        <w:t>without mean effect, but already take into account the variance heterogeneity.</w:t>
      </w:r>
    </w:p>
  </w:comment>
  <w:comment w:id="21" w:author="ThomasYY" w:date="2015-08-09T10:48:00Z" w:initials="YY">
    <w:p w:rsidR="00B67428" w:rsidRDefault="00B67428">
      <w:pPr>
        <w:pStyle w:val="CommentText"/>
      </w:pPr>
      <w:r>
        <w:rPr>
          <w:rStyle w:val="CommentReference"/>
        </w:rPr>
        <w:annotationRef/>
      </w:r>
      <w:r>
        <w:t>so now fixed effect only.</w:t>
      </w:r>
    </w:p>
  </w:comment>
  <w:comment w:id="22" w:author="ThomasYY" w:date="2015-08-09T11:00:00Z" w:initials="YY">
    <w:p w:rsidR="004111C8" w:rsidRDefault="004111C8">
      <w:pPr>
        <w:pStyle w:val="CommentText"/>
      </w:pPr>
      <w:r>
        <w:rPr>
          <w:rStyle w:val="CommentReference"/>
        </w:rPr>
        <w:annotationRef/>
      </w:r>
      <w:r>
        <w:t>now becomes straightforward.</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11617" w:rsidRDefault="00111617" w:rsidP="004153A8">
      <w:r>
        <w:separator/>
      </w:r>
    </w:p>
  </w:endnote>
  <w:endnote w:type="continuationSeparator" w:id="0">
    <w:p w:rsidR="00111617" w:rsidRDefault="00111617" w:rsidP="004153A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n-ea">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w:panose1 w:val="02020603050405020304"/>
    <w:charset w:val="00"/>
    <w:family w:val="roman"/>
    <w:pitch w:val="variable"/>
    <w:sig w:usb0="E0002AFF" w:usb1="C0007841" w:usb2="00000009" w:usb3="00000000" w:csb0="000001FF" w:csb1="00000000"/>
  </w:font>
  <w:font w:name="ＭＳ 明朝">
    <w:charset w:val="4E"/>
    <w:family w:val="auto"/>
    <w:pitch w:val="variable"/>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ＭＳ ゴシック">
    <w:charset w:val="4E"/>
    <w:family w:val="auto"/>
    <w:pitch w:val="variable"/>
    <w:sig w:usb0="E00002FF" w:usb1="6AC7FDFB" w:usb2="00000012" w:usb3="00000000" w:csb0="000200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14DF" w:rsidRDefault="00EF14DF">
    <w:pPr>
      <w:pStyle w:val="Footer"/>
      <w:jc w:val="center"/>
    </w:pPr>
  </w:p>
  <w:p w:rsidR="00EF14DF" w:rsidRPr="00EA0600" w:rsidRDefault="00EF14DF" w:rsidP="00CC282D">
    <w:pPr>
      <w:pStyle w:val="Footer"/>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14DF" w:rsidRPr="00EA0600" w:rsidRDefault="00EF14DF" w:rsidP="00596102">
    <w:pPr>
      <w:pStyle w:val="Footer"/>
      <w:jc w:val="center"/>
    </w:pPr>
    <w:r>
      <w:rPr>
        <w:rStyle w:val="PageNumber"/>
      </w:rPr>
      <w:fldChar w:fldCharType="begin"/>
    </w:r>
    <w:r>
      <w:rPr>
        <w:rStyle w:val="PageNumber"/>
      </w:rPr>
      <w:instrText xml:space="preserve"> PAGE </w:instrText>
    </w:r>
    <w:r>
      <w:rPr>
        <w:rStyle w:val="PageNumber"/>
      </w:rPr>
      <w:fldChar w:fldCharType="separate"/>
    </w:r>
    <w:r w:rsidR="005323FF">
      <w:rPr>
        <w:rStyle w:val="PageNumber"/>
        <w:noProof/>
      </w:rPr>
      <w:t>133</w:t>
    </w:r>
    <w:r>
      <w:rPr>
        <w:rStyle w:val="PageNumber"/>
      </w:rPr>
      <w:fldChar w:fldCharType="end"/>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21704763"/>
      <w:docPartObj>
        <w:docPartGallery w:val="Page Numbers (Bottom of Page)"/>
        <w:docPartUnique/>
      </w:docPartObj>
    </w:sdtPr>
    <w:sdtContent>
      <w:p w:rsidR="00EF14DF" w:rsidRDefault="00EF14DF">
        <w:pPr>
          <w:pStyle w:val="Footer"/>
          <w:jc w:val="center"/>
        </w:pPr>
        <w:fldSimple w:instr=" PAGE   \* MERGEFORMAT ">
          <w:r w:rsidR="005323FF">
            <w:rPr>
              <w:noProof/>
            </w:rPr>
            <w:t>22</w:t>
          </w:r>
        </w:fldSimple>
      </w:p>
    </w:sdtContent>
  </w:sdt>
  <w:p w:rsidR="00EF14DF" w:rsidRPr="00EA0600" w:rsidRDefault="00EF14DF" w:rsidP="00CC282D">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14DF" w:rsidRPr="00EA0600" w:rsidRDefault="00EF14DF" w:rsidP="00596102">
    <w:pPr>
      <w:pStyle w:val="Footer"/>
      <w:jc w:val="cente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14DF" w:rsidRPr="00EA0600" w:rsidRDefault="00EF14DF" w:rsidP="00596102">
    <w:pPr>
      <w:pStyle w:val="Footer"/>
      <w:jc w:val="center"/>
    </w:pPr>
    <w:r>
      <w:rPr>
        <w:rStyle w:val="PageNumber"/>
      </w:rPr>
      <w:fldChar w:fldCharType="begin"/>
    </w:r>
    <w:r>
      <w:rPr>
        <w:rStyle w:val="PageNumber"/>
      </w:rPr>
      <w:instrText xml:space="preserve"> PAGE </w:instrText>
    </w:r>
    <w:r>
      <w:rPr>
        <w:rStyle w:val="PageNumber"/>
      </w:rPr>
      <w:fldChar w:fldCharType="separate"/>
    </w:r>
    <w:r w:rsidR="004111C8">
      <w:rPr>
        <w:rStyle w:val="PageNumber"/>
        <w:noProof/>
      </w:rPr>
      <w:t>42</w:t>
    </w:r>
    <w:r>
      <w:rPr>
        <w:rStyle w:val="PageNumber"/>
      </w:rPr>
      <w:fldChar w:fldCharType="end"/>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14DF" w:rsidRPr="00EA0600" w:rsidRDefault="00EF14DF" w:rsidP="00596102">
    <w:pPr>
      <w:pStyle w:val="Footer"/>
      <w:jc w:val="center"/>
    </w:pP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14DF" w:rsidRPr="00EA0600" w:rsidRDefault="00EF14DF" w:rsidP="00596102">
    <w:pPr>
      <w:pStyle w:val="Footer"/>
      <w:jc w:val="center"/>
    </w:pPr>
    <w:r>
      <w:rPr>
        <w:rStyle w:val="PageNumber"/>
      </w:rPr>
      <w:fldChar w:fldCharType="begin"/>
    </w:r>
    <w:r>
      <w:rPr>
        <w:rStyle w:val="PageNumber"/>
      </w:rPr>
      <w:instrText xml:space="preserve"> PAGE </w:instrText>
    </w:r>
    <w:r>
      <w:rPr>
        <w:rStyle w:val="PageNumber"/>
      </w:rPr>
      <w:fldChar w:fldCharType="separate"/>
    </w:r>
    <w:r w:rsidR="005323FF">
      <w:rPr>
        <w:rStyle w:val="PageNumber"/>
        <w:noProof/>
      </w:rPr>
      <w:t>113</w:t>
    </w:r>
    <w:r>
      <w:rPr>
        <w:rStyle w:val="PageNumber"/>
      </w:rPr>
      <w:fldChar w:fldCharType="end"/>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14DF" w:rsidRDefault="00EF14DF" w:rsidP="00DB34AD">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EF14DF" w:rsidRDefault="00EF14DF">
    <w:pPr>
      <w:pStyle w:val="Footer"/>
    </w:pP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14DF" w:rsidRDefault="00EF14DF">
    <w:pPr>
      <w:pStyle w:val="Foote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14DF" w:rsidRPr="00EA0600" w:rsidRDefault="00EF14DF" w:rsidP="00596102">
    <w:pPr>
      <w:pStyle w:val="Footer"/>
      <w:jc w:val="cen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11617" w:rsidRDefault="00111617" w:rsidP="004153A8">
      <w:r>
        <w:separator/>
      </w:r>
    </w:p>
  </w:footnote>
  <w:footnote w:type="continuationSeparator" w:id="0">
    <w:p w:rsidR="00111617" w:rsidRDefault="00111617" w:rsidP="004153A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14DF" w:rsidRDefault="00EF14DF" w:rsidP="00BC7575">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rsidR="00EF14DF" w:rsidRDefault="00EF14DF" w:rsidP="00BC7575">
    <w:pPr>
      <w:pStyle w:val="Header"/>
      <w:ind w:right="360"/>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F14DF" w:rsidRDefault="00EF14DF" w:rsidP="00BC7575">
    <w:pPr>
      <w:pStyle w:val="Header"/>
      <w:ind w:right="360"/>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1D"/>
    <w:multiLevelType w:val="multilevel"/>
    <w:tmpl w:val="E394686A"/>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A30447BA"/>
    <w:lvl w:ilvl="0">
      <w:start w:val="1"/>
      <w:numFmt w:val="decimal"/>
      <w:lvlText w:val="%1."/>
      <w:lvlJc w:val="left"/>
      <w:pPr>
        <w:tabs>
          <w:tab w:val="num" w:pos="1800"/>
        </w:tabs>
        <w:ind w:left="1800" w:hanging="360"/>
      </w:pPr>
    </w:lvl>
  </w:abstractNum>
  <w:abstractNum w:abstractNumId="2">
    <w:nsid w:val="FFFFFF7D"/>
    <w:multiLevelType w:val="singleLevel"/>
    <w:tmpl w:val="0A62B88E"/>
    <w:lvl w:ilvl="0">
      <w:start w:val="1"/>
      <w:numFmt w:val="decimal"/>
      <w:lvlText w:val="%1."/>
      <w:lvlJc w:val="left"/>
      <w:pPr>
        <w:tabs>
          <w:tab w:val="num" w:pos="1440"/>
        </w:tabs>
        <w:ind w:left="1440" w:hanging="360"/>
      </w:pPr>
    </w:lvl>
  </w:abstractNum>
  <w:abstractNum w:abstractNumId="3">
    <w:nsid w:val="FFFFFF7E"/>
    <w:multiLevelType w:val="singleLevel"/>
    <w:tmpl w:val="06A8C9AA"/>
    <w:lvl w:ilvl="0">
      <w:start w:val="1"/>
      <w:numFmt w:val="decimal"/>
      <w:lvlText w:val="%1."/>
      <w:lvlJc w:val="left"/>
      <w:pPr>
        <w:tabs>
          <w:tab w:val="num" w:pos="1080"/>
        </w:tabs>
        <w:ind w:left="1080" w:hanging="360"/>
      </w:pPr>
    </w:lvl>
  </w:abstractNum>
  <w:abstractNum w:abstractNumId="4">
    <w:nsid w:val="FFFFFF7F"/>
    <w:multiLevelType w:val="singleLevel"/>
    <w:tmpl w:val="7D20BC58"/>
    <w:lvl w:ilvl="0">
      <w:start w:val="1"/>
      <w:numFmt w:val="decimal"/>
      <w:lvlText w:val="%1."/>
      <w:lvlJc w:val="left"/>
      <w:pPr>
        <w:tabs>
          <w:tab w:val="num" w:pos="720"/>
        </w:tabs>
        <w:ind w:left="720" w:hanging="360"/>
      </w:pPr>
    </w:lvl>
  </w:abstractNum>
  <w:abstractNum w:abstractNumId="5">
    <w:nsid w:val="FFFFFF80"/>
    <w:multiLevelType w:val="singleLevel"/>
    <w:tmpl w:val="AACAB3CC"/>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CF1CF6F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6BE47ABA"/>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D1E8784"/>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3E64E96C"/>
    <w:lvl w:ilvl="0">
      <w:start w:val="1"/>
      <w:numFmt w:val="decimal"/>
      <w:lvlText w:val="%1."/>
      <w:lvlJc w:val="left"/>
      <w:pPr>
        <w:tabs>
          <w:tab w:val="num" w:pos="360"/>
        </w:tabs>
        <w:ind w:left="360" w:hanging="360"/>
      </w:pPr>
    </w:lvl>
  </w:abstractNum>
  <w:abstractNum w:abstractNumId="10">
    <w:nsid w:val="FFFFFF89"/>
    <w:multiLevelType w:val="singleLevel"/>
    <w:tmpl w:val="F740012E"/>
    <w:lvl w:ilvl="0">
      <w:start w:val="1"/>
      <w:numFmt w:val="bullet"/>
      <w:lvlText w:val=""/>
      <w:lvlJc w:val="left"/>
      <w:pPr>
        <w:tabs>
          <w:tab w:val="num" w:pos="360"/>
        </w:tabs>
        <w:ind w:left="360" w:hanging="360"/>
      </w:pPr>
      <w:rPr>
        <w:rFonts w:ascii="Symbol" w:hAnsi="Symbol" w:hint="default"/>
      </w:rPr>
    </w:lvl>
  </w:abstractNum>
  <w:abstractNum w:abstractNumId="11">
    <w:nsid w:val="004B665B"/>
    <w:multiLevelType w:val="hybridMultilevel"/>
    <w:tmpl w:val="7A4EA424"/>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2ED6005"/>
    <w:multiLevelType w:val="hybridMultilevel"/>
    <w:tmpl w:val="B2A4E436"/>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5373520"/>
    <w:multiLevelType w:val="hybridMultilevel"/>
    <w:tmpl w:val="7ABE6F36"/>
    <w:lvl w:ilvl="0" w:tplc="D70EF19E">
      <w:start w:val="1"/>
      <w:numFmt w:val="bullet"/>
      <w:lvlText w:val=""/>
      <w:lvlJc w:val="left"/>
      <w:pPr>
        <w:tabs>
          <w:tab w:val="num" w:pos="720"/>
        </w:tabs>
        <w:ind w:left="720" w:hanging="360"/>
      </w:pPr>
      <w:rPr>
        <w:rFonts w:ascii="Wingdings" w:hAnsi="Wingdings" w:hint="default"/>
      </w:rPr>
    </w:lvl>
    <w:lvl w:ilvl="1" w:tplc="F830F6FE" w:tentative="1">
      <w:start w:val="1"/>
      <w:numFmt w:val="bullet"/>
      <w:lvlText w:val=""/>
      <w:lvlJc w:val="left"/>
      <w:pPr>
        <w:tabs>
          <w:tab w:val="num" w:pos="1440"/>
        </w:tabs>
        <w:ind w:left="1440" w:hanging="360"/>
      </w:pPr>
      <w:rPr>
        <w:rFonts w:ascii="Wingdings" w:hAnsi="Wingdings" w:hint="default"/>
      </w:rPr>
    </w:lvl>
    <w:lvl w:ilvl="2" w:tplc="317A6F86" w:tentative="1">
      <w:start w:val="1"/>
      <w:numFmt w:val="bullet"/>
      <w:lvlText w:val=""/>
      <w:lvlJc w:val="left"/>
      <w:pPr>
        <w:tabs>
          <w:tab w:val="num" w:pos="2160"/>
        </w:tabs>
        <w:ind w:left="2160" w:hanging="360"/>
      </w:pPr>
      <w:rPr>
        <w:rFonts w:ascii="Wingdings" w:hAnsi="Wingdings" w:hint="default"/>
      </w:rPr>
    </w:lvl>
    <w:lvl w:ilvl="3" w:tplc="CBC60138" w:tentative="1">
      <w:start w:val="1"/>
      <w:numFmt w:val="bullet"/>
      <w:lvlText w:val=""/>
      <w:lvlJc w:val="left"/>
      <w:pPr>
        <w:tabs>
          <w:tab w:val="num" w:pos="2880"/>
        </w:tabs>
        <w:ind w:left="2880" w:hanging="360"/>
      </w:pPr>
      <w:rPr>
        <w:rFonts w:ascii="Wingdings" w:hAnsi="Wingdings" w:hint="default"/>
      </w:rPr>
    </w:lvl>
    <w:lvl w:ilvl="4" w:tplc="28849D6C" w:tentative="1">
      <w:start w:val="1"/>
      <w:numFmt w:val="bullet"/>
      <w:lvlText w:val=""/>
      <w:lvlJc w:val="left"/>
      <w:pPr>
        <w:tabs>
          <w:tab w:val="num" w:pos="3600"/>
        </w:tabs>
        <w:ind w:left="3600" w:hanging="360"/>
      </w:pPr>
      <w:rPr>
        <w:rFonts w:ascii="Wingdings" w:hAnsi="Wingdings" w:hint="default"/>
      </w:rPr>
    </w:lvl>
    <w:lvl w:ilvl="5" w:tplc="B9F0D5BE" w:tentative="1">
      <w:start w:val="1"/>
      <w:numFmt w:val="bullet"/>
      <w:lvlText w:val=""/>
      <w:lvlJc w:val="left"/>
      <w:pPr>
        <w:tabs>
          <w:tab w:val="num" w:pos="4320"/>
        </w:tabs>
        <w:ind w:left="4320" w:hanging="360"/>
      </w:pPr>
      <w:rPr>
        <w:rFonts w:ascii="Wingdings" w:hAnsi="Wingdings" w:hint="default"/>
      </w:rPr>
    </w:lvl>
    <w:lvl w:ilvl="6" w:tplc="82EAB2BA" w:tentative="1">
      <w:start w:val="1"/>
      <w:numFmt w:val="bullet"/>
      <w:lvlText w:val=""/>
      <w:lvlJc w:val="left"/>
      <w:pPr>
        <w:tabs>
          <w:tab w:val="num" w:pos="5040"/>
        </w:tabs>
        <w:ind w:left="5040" w:hanging="360"/>
      </w:pPr>
      <w:rPr>
        <w:rFonts w:ascii="Wingdings" w:hAnsi="Wingdings" w:hint="default"/>
      </w:rPr>
    </w:lvl>
    <w:lvl w:ilvl="7" w:tplc="0862DB94" w:tentative="1">
      <w:start w:val="1"/>
      <w:numFmt w:val="bullet"/>
      <w:lvlText w:val=""/>
      <w:lvlJc w:val="left"/>
      <w:pPr>
        <w:tabs>
          <w:tab w:val="num" w:pos="5760"/>
        </w:tabs>
        <w:ind w:left="5760" w:hanging="360"/>
      </w:pPr>
      <w:rPr>
        <w:rFonts w:ascii="Wingdings" w:hAnsi="Wingdings" w:hint="default"/>
      </w:rPr>
    </w:lvl>
    <w:lvl w:ilvl="8" w:tplc="4646775C" w:tentative="1">
      <w:start w:val="1"/>
      <w:numFmt w:val="bullet"/>
      <w:lvlText w:val=""/>
      <w:lvlJc w:val="left"/>
      <w:pPr>
        <w:tabs>
          <w:tab w:val="num" w:pos="6480"/>
        </w:tabs>
        <w:ind w:left="6480" w:hanging="360"/>
      </w:pPr>
      <w:rPr>
        <w:rFonts w:ascii="Wingdings" w:hAnsi="Wingdings" w:hint="default"/>
      </w:rPr>
    </w:lvl>
  </w:abstractNum>
  <w:abstractNum w:abstractNumId="14">
    <w:nsid w:val="155A3FF7"/>
    <w:multiLevelType w:val="hybridMultilevel"/>
    <w:tmpl w:val="8B0A6A6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73465FC"/>
    <w:multiLevelType w:val="hybridMultilevel"/>
    <w:tmpl w:val="3E826D46"/>
    <w:lvl w:ilvl="0" w:tplc="000F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6">
    <w:nsid w:val="1E8351B8"/>
    <w:multiLevelType w:val="hybridMultilevel"/>
    <w:tmpl w:val="B2782774"/>
    <w:lvl w:ilvl="0" w:tplc="FCB8EBEE">
      <w:start w:val="1"/>
      <w:numFmt w:val="bullet"/>
      <w:lvlText w:val="•"/>
      <w:lvlJc w:val="left"/>
      <w:pPr>
        <w:tabs>
          <w:tab w:val="num" w:pos="720"/>
        </w:tabs>
        <w:ind w:left="720" w:hanging="360"/>
      </w:pPr>
      <w:rPr>
        <w:rFonts w:ascii="Times New Roman" w:hAnsi="Times New Roman" w:hint="default"/>
      </w:rPr>
    </w:lvl>
    <w:lvl w:ilvl="1" w:tplc="CB16A208" w:tentative="1">
      <w:start w:val="1"/>
      <w:numFmt w:val="bullet"/>
      <w:lvlText w:val="•"/>
      <w:lvlJc w:val="left"/>
      <w:pPr>
        <w:tabs>
          <w:tab w:val="num" w:pos="1440"/>
        </w:tabs>
        <w:ind w:left="1440" w:hanging="360"/>
      </w:pPr>
      <w:rPr>
        <w:rFonts w:ascii="Times New Roman" w:hAnsi="Times New Roman" w:hint="default"/>
      </w:rPr>
    </w:lvl>
    <w:lvl w:ilvl="2" w:tplc="AD0894B2" w:tentative="1">
      <w:start w:val="1"/>
      <w:numFmt w:val="bullet"/>
      <w:lvlText w:val="•"/>
      <w:lvlJc w:val="left"/>
      <w:pPr>
        <w:tabs>
          <w:tab w:val="num" w:pos="2160"/>
        </w:tabs>
        <w:ind w:left="2160" w:hanging="360"/>
      </w:pPr>
      <w:rPr>
        <w:rFonts w:ascii="Times New Roman" w:hAnsi="Times New Roman" w:hint="default"/>
      </w:rPr>
    </w:lvl>
    <w:lvl w:ilvl="3" w:tplc="EB70EE48" w:tentative="1">
      <w:start w:val="1"/>
      <w:numFmt w:val="bullet"/>
      <w:lvlText w:val="•"/>
      <w:lvlJc w:val="left"/>
      <w:pPr>
        <w:tabs>
          <w:tab w:val="num" w:pos="2880"/>
        </w:tabs>
        <w:ind w:left="2880" w:hanging="360"/>
      </w:pPr>
      <w:rPr>
        <w:rFonts w:ascii="Times New Roman" w:hAnsi="Times New Roman" w:hint="default"/>
      </w:rPr>
    </w:lvl>
    <w:lvl w:ilvl="4" w:tplc="D54449A4" w:tentative="1">
      <w:start w:val="1"/>
      <w:numFmt w:val="bullet"/>
      <w:lvlText w:val="•"/>
      <w:lvlJc w:val="left"/>
      <w:pPr>
        <w:tabs>
          <w:tab w:val="num" w:pos="3600"/>
        </w:tabs>
        <w:ind w:left="3600" w:hanging="360"/>
      </w:pPr>
      <w:rPr>
        <w:rFonts w:ascii="Times New Roman" w:hAnsi="Times New Roman" w:hint="default"/>
      </w:rPr>
    </w:lvl>
    <w:lvl w:ilvl="5" w:tplc="90E8AEA2" w:tentative="1">
      <w:start w:val="1"/>
      <w:numFmt w:val="bullet"/>
      <w:lvlText w:val="•"/>
      <w:lvlJc w:val="left"/>
      <w:pPr>
        <w:tabs>
          <w:tab w:val="num" w:pos="4320"/>
        </w:tabs>
        <w:ind w:left="4320" w:hanging="360"/>
      </w:pPr>
      <w:rPr>
        <w:rFonts w:ascii="Times New Roman" w:hAnsi="Times New Roman" w:hint="default"/>
      </w:rPr>
    </w:lvl>
    <w:lvl w:ilvl="6" w:tplc="1092235C" w:tentative="1">
      <w:start w:val="1"/>
      <w:numFmt w:val="bullet"/>
      <w:lvlText w:val="•"/>
      <w:lvlJc w:val="left"/>
      <w:pPr>
        <w:tabs>
          <w:tab w:val="num" w:pos="5040"/>
        </w:tabs>
        <w:ind w:left="5040" w:hanging="360"/>
      </w:pPr>
      <w:rPr>
        <w:rFonts w:ascii="Times New Roman" w:hAnsi="Times New Roman" w:hint="default"/>
      </w:rPr>
    </w:lvl>
    <w:lvl w:ilvl="7" w:tplc="DF463ACE" w:tentative="1">
      <w:start w:val="1"/>
      <w:numFmt w:val="bullet"/>
      <w:lvlText w:val="•"/>
      <w:lvlJc w:val="left"/>
      <w:pPr>
        <w:tabs>
          <w:tab w:val="num" w:pos="5760"/>
        </w:tabs>
        <w:ind w:left="5760" w:hanging="360"/>
      </w:pPr>
      <w:rPr>
        <w:rFonts w:ascii="Times New Roman" w:hAnsi="Times New Roman" w:hint="default"/>
      </w:rPr>
    </w:lvl>
    <w:lvl w:ilvl="8" w:tplc="4B0C7902" w:tentative="1">
      <w:start w:val="1"/>
      <w:numFmt w:val="bullet"/>
      <w:lvlText w:val="•"/>
      <w:lvlJc w:val="left"/>
      <w:pPr>
        <w:tabs>
          <w:tab w:val="num" w:pos="6480"/>
        </w:tabs>
        <w:ind w:left="6480" w:hanging="360"/>
      </w:pPr>
      <w:rPr>
        <w:rFonts w:ascii="Times New Roman" w:hAnsi="Times New Roman" w:hint="default"/>
      </w:rPr>
    </w:lvl>
  </w:abstractNum>
  <w:abstractNum w:abstractNumId="17">
    <w:nsid w:val="26413676"/>
    <w:multiLevelType w:val="hybridMultilevel"/>
    <w:tmpl w:val="1082899C"/>
    <w:lvl w:ilvl="0" w:tplc="8CAAB894">
      <w:start w:val="1"/>
      <w:numFmt w:val="bullet"/>
      <w:lvlText w:val=""/>
      <w:lvlJc w:val="left"/>
      <w:pPr>
        <w:tabs>
          <w:tab w:val="num" w:pos="720"/>
        </w:tabs>
        <w:ind w:left="720" w:hanging="360"/>
      </w:pPr>
      <w:rPr>
        <w:rFonts w:ascii="Wingdings" w:hAnsi="Wingdings" w:hint="default"/>
      </w:rPr>
    </w:lvl>
    <w:lvl w:ilvl="1" w:tplc="8E922286" w:tentative="1">
      <w:start w:val="1"/>
      <w:numFmt w:val="bullet"/>
      <w:lvlText w:val=""/>
      <w:lvlJc w:val="left"/>
      <w:pPr>
        <w:tabs>
          <w:tab w:val="num" w:pos="1440"/>
        </w:tabs>
        <w:ind w:left="1440" w:hanging="360"/>
      </w:pPr>
      <w:rPr>
        <w:rFonts w:ascii="Wingdings" w:hAnsi="Wingdings" w:hint="default"/>
      </w:rPr>
    </w:lvl>
    <w:lvl w:ilvl="2" w:tplc="F812898A" w:tentative="1">
      <w:start w:val="1"/>
      <w:numFmt w:val="bullet"/>
      <w:lvlText w:val=""/>
      <w:lvlJc w:val="left"/>
      <w:pPr>
        <w:tabs>
          <w:tab w:val="num" w:pos="2160"/>
        </w:tabs>
        <w:ind w:left="2160" w:hanging="360"/>
      </w:pPr>
      <w:rPr>
        <w:rFonts w:ascii="Wingdings" w:hAnsi="Wingdings" w:hint="default"/>
      </w:rPr>
    </w:lvl>
    <w:lvl w:ilvl="3" w:tplc="F1E44CDC" w:tentative="1">
      <w:start w:val="1"/>
      <w:numFmt w:val="bullet"/>
      <w:lvlText w:val=""/>
      <w:lvlJc w:val="left"/>
      <w:pPr>
        <w:tabs>
          <w:tab w:val="num" w:pos="2880"/>
        </w:tabs>
        <w:ind w:left="2880" w:hanging="360"/>
      </w:pPr>
      <w:rPr>
        <w:rFonts w:ascii="Wingdings" w:hAnsi="Wingdings" w:hint="default"/>
      </w:rPr>
    </w:lvl>
    <w:lvl w:ilvl="4" w:tplc="01544A3C" w:tentative="1">
      <w:start w:val="1"/>
      <w:numFmt w:val="bullet"/>
      <w:lvlText w:val=""/>
      <w:lvlJc w:val="left"/>
      <w:pPr>
        <w:tabs>
          <w:tab w:val="num" w:pos="3600"/>
        </w:tabs>
        <w:ind w:left="3600" w:hanging="360"/>
      </w:pPr>
      <w:rPr>
        <w:rFonts w:ascii="Wingdings" w:hAnsi="Wingdings" w:hint="default"/>
      </w:rPr>
    </w:lvl>
    <w:lvl w:ilvl="5" w:tplc="6714E3F6" w:tentative="1">
      <w:start w:val="1"/>
      <w:numFmt w:val="bullet"/>
      <w:lvlText w:val=""/>
      <w:lvlJc w:val="left"/>
      <w:pPr>
        <w:tabs>
          <w:tab w:val="num" w:pos="4320"/>
        </w:tabs>
        <w:ind w:left="4320" w:hanging="360"/>
      </w:pPr>
      <w:rPr>
        <w:rFonts w:ascii="Wingdings" w:hAnsi="Wingdings" w:hint="default"/>
      </w:rPr>
    </w:lvl>
    <w:lvl w:ilvl="6" w:tplc="02E6A378" w:tentative="1">
      <w:start w:val="1"/>
      <w:numFmt w:val="bullet"/>
      <w:lvlText w:val=""/>
      <w:lvlJc w:val="left"/>
      <w:pPr>
        <w:tabs>
          <w:tab w:val="num" w:pos="5040"/>
        </w:tabs>
        <w:ind w:left="5040" w:hanging="360"/>
      </w:pPr>
      <w:rPr>
        <w:rFonts w:ascii="Wingdings" w:hAnsi="Wingdings" w:hint="default"/>
      </w:rPr>
    </w:lvl>
    <w:lvl w:ilvl="7" w:tplc="BE08CCD4" w:tentative="1">
      <w:start w:val="1"/>
      <w:numFmt w:val="bullet"/>
      <w:lvlText w:val=""/>
      <w:lvlJc w:val="left"/>
      <w:pPr>
        <w:tabs>
          <w:tab w:val="num" w:pos="5760"/>
        </w:tabs>
        <w:ind w:left="5760" w:hanging="360"/>
      </w:pPr>
      <w:rPr>
        <w:rFonts w:ascii="Wingdings" w:hAnsi="Wingdings" w:hint="default"/>
      </w:rPr>
    </w:lvl>
    <w:lvl w:ilvl="8" w:tplc="5A4218C6" w:tentative="1">
      <w:start w:val="1"/>
      <w:numFmt w:val="bullet"/>
      <w:lvlText w:val=""/>
      <w:lvlJc w:val="left"/>
      <w:pPr>
        <w:tabs>
          <w:tab w:val="num" w:pos="6480"/>
        </w:tabs>
        <w:ind w:left="6480" w:hanging="360"/>
      </w:pPr>
      <w:rPr>
        <w:rFonts w:ascii="Wingdings" w:hAnsi="Wingdings" w:hint="default"/>
      </w:rPr>
    </w:lvl>
  </w:abstractNum>
  <w:abstractNum w:abstractNumId="18">
    <w:nsid w:val="343A526F"/>
    <w:multiLevelType w:val="hybridMultilevel"/>
    <w:tmpl w:val="F2184990"/>
    <w:lvl w:ilvl="0" w:tplc="000F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19">
    <w:nsid w:val="3D5E01BC"/>
    <w:multiLevelType w:val="hybridMultilevel"/>
    <w:tmpl w:val="92E01FC4"/>
    <w:lvl w:ilvl="0" w:tplc="00AC0D82">
      <w:start w:val="1"/>
      <w:numFmt w:val="bullet"/>
      <w:lvlText w:val="•"/>
      <w:lvlJc w:val="left"/>
      <w:pPr>
        <w:tabs>
          <w:tab w:val="num" w:pos="720"/>
        </w:tabs>
        <w:ind w:left="720" w:hanging="360"/>
      </w:pPr>
      <w:rPr>
        <w:rFonts w:ascii="Times New Roman" w:hAnsi="Times New Roman" w:hint="default"/>
      </w:rPr>
    </w:lvl>
    <w:lvl w:ilvl="1" w:tplc="88326400" w:tentative="1">
      <w:start w:val="1"/>
      <w:numFmt w:val="bullet"/>
      <w:lvlText w:val="•"/>
      <w:lvlJc w:val="left"/>
      <w:pPr>
        <w:tabs>
          <w:tab w:val="num" w:pos="1440"/>
        </w:tabs>
        <w:ind w:left="1440" w:hanging="360"/>
      </w:pPr>
      <w:rPr>
        <w:rFonts w:ascii="Times New Roman" w:hAnsi="Times New Roman" w:hint="default"/>
      </w:rPr>
    </w:lvl>
    <w:lvl w:ilvl="2" w:tplc="BFD02130" w:tentative="1">
      <w:start w:val="1"/>
      <w:numFmt w:val="bullet"/>
      <w:lvlText w:val="•"/>
      <w:lvlJc w:val="left"/>
      <w:pPr>
        <w:tabs>
          <w:tab w:val="num" w:pos="2160"/>
        </w:tabs>
        <w:ind w:left="2160" w:hanging="360"/>
      </w:pPr>
      <w:rPr>
        <w:rFonts w:ascii="Times New Roman" w:hAnsi="Times New Roman" w:hint="default"/>
      </w:rPr>
    </w:lvl>
    <w:lvl w:ilvl="3" w:tplc="995E2B0A" w:tentative="1">
      <w:start w:val="1"/>
      <w:numFmt w:val="bullet"/>
      <w:lvlText w:val="•"/>
      <w:lvlJc w:val="left"/>
      <w:pPr>
        <w:tabs>
          <w:tab w:val="num" w:pos="2880"/>
        </w:tabs>
        <w:ind w:left="2880" w:hanging="360"/>
      </w:pPr>
      <w:rPr>
        <w:rFonts w:ascii="Times New Roman" w:hAnsi="Times New Roman" w:hint="default"/>
      </w:rPr>
    </w:lvl>
    <w:lvl w:ilvl="4" w:tplc="9996A86A" w:tentative="1">
      <w:start w:val="1"/>
      <w:numFmt w:val="bullet"/>
      <w:lvlText w:val="•"/>
      <w:lvlJc w:val="left"/>
      <w:pPr>
        <w:tabs>
          <w:tab w:val="num" w:pos="3600"/>
        </w:tabs>
        <w:ind w:left="3600" w:hanging="360"/>
      </w:pPr>
      <w:rPr>
        <w:rFonts w:ascii="Times New Roman" w:hAnsi="Times New Roman" w:hint="default"/>
      </w:rPr>
    </w:lvl>
    <w:lvl w:ilvl="5" w:tplc="728CCD32" w:tentative="1">
      <w:start w:val="1"/>
      <w:numFmt w:val="bullet"/>
      <w:lvlText w:val="•"/>
      <w:lvlJc w:val="left"/>
      <w:pPr>
        <w:tabs>
          <w:tab w:val="num" w:pos="4320"/>
        </w:tabs>
        <w:ind w:left="4320" w:hanging="360"/>
      </w:pPr>
      <w:rPr>
        <w:rFonts w:ascii="Times New Roman" w:hAnsi="Times New Roman" w:hint="default"/>
      </w:rPr>
    </w:lvl>
    <w:lvl w:ilvl="6" w:tplc="6FEC1D92" w:tentative="1">
      <w:start w:val="1"/>
      <w:numFmt w:val="bullet"/>
      <w:lvlText w:val="•"/>
      <w:lvlJc w:val="left"/>
      <w:pPr>
        <w:tabs>
          <w:tab w:val="num" w:pos="5040"/>
        </w:tabs>
        <w:ind w:left="5040" w:hanging="360"/>
      </w:pPr>
      <w:rPr>
        <w:rFonts w:ascii="Times New Roman" w:hAnsi="Times New Roman" w:hint="default"/>
      </w:rPr>
    </w:lvl>
    <w:lvl w:ilvl="7" w:tplc="CB724912" w:tentative="1">
      <w:start w:val="1"/>
      <w:numFmt w:val="bullet"/>
      <w:lvlText w:val="•"/>
      <w:lvlJc w:val="left"/>
      <w:pPr>
        <w:tabs>
          <w:tab w:val="num" w:pos="5760"/>
        </w:tabs>
        <w:ind w:left="5760" w:hanging="360"/>
      </w:pPr>
      <w:rPr>
        <w:rFonts w:ascii="Times New Roman" w:hAnsi="Times New Roman" w:hint="default"/>
      </w:rPr>
    </w:lvl>
    <w:lvl w:ilvl="8" w:tplc="C4FC6F1E" w:tentative="1">
      <w:start w:val="1"/>
      <w:numFmt w:val="bullet"/>
      <w:lvlText w:val="•"/>
      <w:lvlJc w:val="left"/>
      <w:pPr>
        <w:tabs>
          <w:tab w:val="num" w:pos="6480"/>
        </w:tabs>
        <w:ind w:left="6480" w:hanging="360"/>
      </w:pPr>
      <w:rPr>
        <w:rFonts w:ascii="Times New Roman" w:hAnsi="Times New Roman" w:hint="default"/>
      </w:rPr>
    </w:lvl>
  </w:abstractNum>
  <w:abstractNum w:abstractNumId="20">
    <w:nsid w:val="3F456C4B"/>
    <w:multiLevelType w:val="hybridMultilevel"/>
    <w:tmpl w:val="79287DA8"/>
    <w:lvl w:ilvl="0" w:tplc="198EE296">
      <w:start w:val="1"/>
      <w:numFmt w:val="bullet"/>
      <w:lvlText w:val="•"/>
      <w:lvlJc w:val="left"/>
      <w:pPr>
        <w:tabs>
          <w:tab w:val="num" w:pos="720"/>
        </w:tabs>
        <w:ind w:left="720" w:hanging="360"/>
      </w:pPr>
      <w:rPr>
        <w:rFonts w:ascii="Times New Roman" w:hAnsi="Times New Roman" w:hint="default"/>
      </w:rPr>
    </w:lvl>
    <w:lvl w:ilvl="1" w:tplc="1D34D6BA" w:tentative="1">
      <w:start w:val="1"/>
      <w:numFmt w:val="bullet"/>
      <w:lvlText w:val="•"/>
      <w:lvlJc w:val="left"/>
      <w:pPr>
        <w:tabs>
          <w:tab w:val="num" w:pos="1440"/>
        </w:tabs>
        <w:ind w:left="1440" w:hanging="360"/>
      </w:pPr>
      <w:rPr>
        <w:rFonts w:ascii="Times New Roman" w:hAnsi="Times New Roman" w:hint="default"/>
      </w:rPr>
    </w:lvl>
    <w:lvl w:ilvl="2" w:tplc="60A653A6" w:tentative="1">
      <w:start w:val="1"/>
      <w:numFmt w:val="bullet"/>
      <w:lvlText w:val="•"/>
      <w:lvlJc w:val="left"/>
      <w:pPr>
        <w:tabs>
          <w:tab w:val="num" w:pos="2160"/>
        </w:tabs>
        <w:ind w:left="2160" w:hanging="360"/>
      </w:pPr>
      <w:rPr>
        <w:rFonts w:ascii="Times New Roman" w:hAnsi="Times New Roman" w:hint="default"/>
      </w:rPr>
    </w:lvl>
    <w:lvl w:ilvl="3" w:tplc="8E5E31D6" w:tentative="1">
      <w:start w:val="1"/>
      <w:numFmt w:val="bullet"/>
      <w:lvlText w:val="•"/>
      <w:lvlJc w:val="left"/>
      <w:pPr>
        <w:tabs>
          <w:tab w:val="num" w:pos="2880"/>
        </w:tabs>
        <w:ind w:left="2880" w:hanging="360"/>
      </w:pPr>
      <w:rPr>
        <w:rFonts w:ascii="Times New Roman" w:hAnsi="Times New Roman" w:hint="default"/>
      </w:rPr>
    </w:lvl>
    <w:lvl w:ilvl="4" w:tplc="5E568BB2" w:tentative="1">
      <w:start w:val="1"/>
      <w:numFmt w:val="bullet"/>
      <w:lvlText w:val="•"/>
      <w:lvlJc w:val="left"/>
      <w:pPr>
        <w:tabs>
          <w:tab w:val="num" w:pos="3600"/>
        </w:tabs>
        <w:ind w:left="3600" w:hanging="360"/>
      </w:pPr>
      <w:rPr>
        <w:rFonts w:ascii="Times New Roman" w:hAnsi="Times New Roman" w:hint="default"/>
      </w:rPr>
    </w:lvl>
    <w:lvl w:ilvl="5" w:tplc="A19C88B6" w:tentative="1">
      <w:start w:val="1"/>
      <w:numFmt w:val="bullet"/>
      <w:lvlText w:val="•"/>
      <w:lvlJc w:val="left"/>
      <w:pPr>
        <w:tabs>
          <w:tab w:val="num" w:pos="4320"/>
        </w:tabs>
        <w:ind w:left="4320" w:hanging="360"/>
      </w:pPr>
      <w:rPr>
        <w:rFonts w:ascii="Times New Roman" w:hAnsi="Times New Roman" w:hint="default"/>
      </w:rPr>
    </w:lvl>
    <w:lvl w:ilvl="6" w:tplc="45EAA24E" w:tentative="1">
      <w:start w:val="1"/>
      <w:numFmt w:val="bullet"/>
      <w:lvlText w:val="•"/>
      <w:lvlJc w:val="left"/>
      <w:pPr>
        <w:tabs>
          <w:tab w:val="num" w:pos="5040"/>
        </w:tabs>
        <w:ind w:left="5040" w:hanging="360"/>
      </w:pPr>
      <w:rPr>
        <w:rFonts w:ascii="Times New Roman" w:hAnsi="Times New Roman" w:hint="default"/>
      </w:rPr>
    </w:lvl>
    <w:lvl w:ilvl="7" w:tplc="2020D61A" w:tentative="1">
      <w:start w:val="1"/>
      <w:numFmt w:val="bullet"/>
      <w:lvlText w:val="•"/>
      <w:lvlJc w:val="left"/>
      <w:pPr>
        <w:tabs>
          <w:tab w:val="num" w:pos="5760"/>
        </w:tabs>
        <w:ind w:left="5760" w:hanging="360"/>
      </w:pPr>
      <w:rPr>
        <w:rFonts w:ascii="Times New Roman" w:hAnsi="Times New Roman" w:hint="default"/>
      </w:rPr>
    </w:lvl>
    <w:lvl w:ilvl="8" w:tplc="2B8E3EDC" w:tentative="1">
      <w:start w:val="1"/>
      <w:numFmt w:val="bullet"/>
      <w:lvlText w:val="•"/>
      <w:lvlJc w:val="left"/>
      <w:pPr>
        <w:tabs>
          <w:tab w:val="num" w:pos="6480"/>
        </w:tabs>
        <w:ind w:left="6480" w:hanging="360"/>
      </w:pPr>
      <w:rPr>
        <w:rFonts w:ascii="Times New Roman" w:hAnsi="Times New Roman" w:hint="default"/>
      </w:rPr>
    </w:lvl>
  </w:abstractNum>
  <w:abstractNum w:abstractNumId="21">
    <w:nsid w:val="46130DAC"/>
    <w:multiLevelType w:val="hybridMultilevel"/>
    <w:tmpl w:val="7012E136"/>
    <w:lvl w:ilvl="0" w:tplc="4EE40828">
      <w:start w:val="1"/>
      <w:numFmt w:val="bullet"/>
      <w:lvlText w:val="•"/>
      <w:lvlJc w:val="left"/>
      <w:pPr>
        <w:tabs>
          <w:tab w:val="num" w:pos="720"/>
        </w:tabs>
        <w:ind w:left="720" w:hanging="360"/>
      </w:pPr>
      <w:rPr>
        <w:rFonts w:ascii="Times New Roman" w:hAnsi="Times New Roman" w:hint="default"/>
      </w:rPr>
    </w:lvl>
    <w:lvl w:ilvl="1" w:tplc="26421F8A">
      <w:start w:val="1484"/>
      <w:numFmt w:val="bullet"/>
      <w:lvlText w:val="•"/>
      <w:lvlJc w:val="left"/>
      <w:pPr>
        <w:tabs>
          <w:tab w:val="num" w:pos="1440"/>
        </w:tabs>
        <w:ind w:left="1440" w:hanging="360"/>
      </w:pPr>
      <w:rPr>
        <w:rFonts w:ascii="Times New Roman" w:hAnsi="Times New Roman" w:hint="default"/>
      </w:rPr>
    </w:lvl>
    <w:lvl w:ilvl="2" w:tplc="78DAD448" w:tentative="1">
      <w:start w:val="1"/>
      <w:numFmt w:val="bullet"/>
      <w:lvlText w:val="•"/>
      <w:lvlJc w:val="left"/>
      <w:pPr>
        <w:tabs>
          <w:tab w:val="num" w:pos="2160"/>
        </w:tabs>
        <w:ind w:left="2160" w:hanging="360"/>
      </w:pPr>
      <w:rPr>
        <w:rFonts w:ascii="Times New Roman" w:hAnsi="Times New Roman" w:hint="default"/>
      </w:rPr>
    </w:lvl>
    <w:lvl w:ilvl="3" w:tplc="4E84A0D6" w:tentative="1">
      <w:start w:val="1"/>
      <w:numFmt w:val="bullet"/>
      <w:lvlText w:val="•"/>
      <w:lvlJc w:val="left"/>
      <w:pPr>
        <w:tabs>
          <w:tab w:val="num" w:pos="2880"/>
        </w:tabs>
        <w:ind w:left="2880" w:hanging="360"/>
      </w:pPr>
      <w:rPr>
        <w:rFonts w:ascii="Times New Roman" w:hAnsi="Times New Roman" w:hint="default"/>
      </w:rPr>
    </w:lvl>
    <w:lvl w:ilvl="4" w:tplc="AED0CC2A" w:tentative="1">
      <w:start w:val="1"/>
      <w:numFmt w:val="bullet"/>
      <w:lvlText w:val="•"/>
      <w:lvlJc w:val="left"/>
      <w:pPr>
        <w:tabs>
          <w:tab w:val="num" w:pos="3600"/>
        </w:tabs>
        <w:ind w:left="3600" w:hanging="360"/>
      </w:pPr>
      <w:rPr>
        <w:rFonts w:ascii="Times New Roman" w:hAnsi="Times New Roman" w:hint="default"/>
      </w:rPr>
    </w:lvl>
    <w:lvl w:ilvl="5" w:tplc="DFBEF98A" w:tentative="1">
      <w:start w:val="1"/>
      <w:numFmt w:val="bullet"/>
      <w:lvlText w:val="•"/>
      <w:lvlJc w:val="left"/>
      <w:pPr>
        <w:tabs>
          <w:tab w:val="num" w:pos="4320"/>
        </w:tabs>
        <w:ind w:left="4320" w:hanging="360"/>
      </w:pPr>
      <w:rPr>
        <w:rFonts w:ascii="Times New Roman" w:hAnsi="Times New Roman" w:hint="default"/>
      </w:rPr>
    </w:lvl>
    <w:lvl w:ilvl="6" w:tplc="C0BA32A2" w:tentative="1">
      <w:start w:val="1"/>
      <w:numFmt w:val="bullet"/>
      <w:lvlText w:val="•"/>
      <w:lvlJc w:val="left"/>
      <w:pPr>
        <w:tabs>
          <w:tab w:val="num" w:pos="5040"/>
        </w:tabs>
        <w:ind w:left="5040" w:hanging="360"/>
      </w:pPr>
      <w:rPr>
        <w:rFonts w:ascii="Times New Roman" w:hAnsi="Times New Roman" w:hint="default"/>
      </w:rPr>
    </w:lvl>
    <w:lvl w:ilvl="7" w:tplc="F4947ACE" w:tentative="1">
      <w:start w:val="1"/>
      <w:numFmt w:val="bullet"/>
      <w:lvlText w:val="•"/>
      <w:lvlJc w:val="left"/>
      <w:pPr>
        <w:tabs>
          <w:tab w:val="num" w:pos="5760"/>
        </w:tabs>
        <w:ind w:left="5760" w:hanging="360"/>
      </w:pPr>
      <w:rPr>
        <w:rFonts w:ascii="Times New Roman" w:hAnsi="Times New Roman" w:hint="default"/>
      </w:rPr>
    </w:lvl>
    <w:lvl w:ilvl="8" w:tplc="D350405A" w:tentative="1">
      <w:start w:val="1"/>
      <w:numFmt w:val="bullet"/>
      <w:lvlText w:val="•"/>
      <w:lvlJc w:val="left"/>
      <w:pPr>
        <w:tabs>
          <w:tab w:val="num" w:pos="6480"/>
        </w:tabs>
        <w:ind w:left="6480" w:hanging="360"/>
      </w:pPr>
      <w:rPr>
        <w:rFonts w:ascii="Times New Roman" w:hAnsi="Times New Roman" w:hint="default"/>
      </w:rPr>
    </w:lvl>
  </w:abstractNum>
  <w:abstractNum w:abstractNumId="22">
    <w:nsid w:val="502B4817"/>
    <w:multiLevelType w:val="hybridMultilevel"/>
    <w:tmpl w:val="17124C44"/>
    <w:lvl w:ilvl="0" w:tplc="8A404672">
      <w:start w:val="1"/>
      <w:numFmt w:val="decimal"/>
      <w:lvlText w:val="%1."/>
      <w:lvlJc w:val="left"/>
      <w:pPr>
        <w:ind w:left="720" w:hanging="360"/>
      </w:pPr>
      <w:rPr>
        <w:rFonts w:hint="default"/>
        <w:color w:val="1F497D" w:themeColor="text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6956D7A"/>
    <w:multiLevelType w:val="hybridMultilevel"/>
    <w:tmpl w:val="86C002DE"/>
    <w:lvl w:ilvl="0" w:tplc="7D26B04C">
      <w:start w:val="1"/>
      <w:numFmt w:val="bullet"/>
      <w:lvlText w:val="•"/>
      <w:lvlJc w:val="left"/>
      <w:pPr>
        <w:tabs>
          <w:tab w:val="num" w:pos="720"/>
        </w:tabs>
        <w:ind w:left="720" w:hanging="360"/>
      </w:pPr>
      <w:rPr>
        <w:rFonts w:ascii="Times New Roman" w:hAnsi="Times New Roman" w:hint="default"/>
      </w:rPr>
    </w:lvl>
    <w:lvl w:ilvl="1" w:tplc="001C95A4" w:tentative="1">
      <w:start w:val="1"/>
      <w:numFmt w:val="bullet"/>
      <w:lvlText w:val="•"/>
      <w:lvlJc w:val="left"/>
      <w:pPr>
        <w:tabs>
          <w:tab w:val="num" w:pos="1440"/>
        </w:tabs>
        <w:ind w:left="1440" w:hanging="360"/>
      </w:pPr>
      <w:rPr>
        <w:rFonts w:ascii="Times New Roman" w:hAnsi="Times New Roman" w:hint="default"/>
      </w:rPr>
    </w:lvl>
    <w:lvl w:ilvl="2" w:tplc="1B4225B4" w:tentative="1">
      <w:start w:val="1"/>
      <w:numFmt w:val="bullet"/>
      <w:lvlText w:val="•"/>
      <w:lvlJc w:val="left"/>
      <w:pPr>
        <w:tabs>
          <w:tab w:val="num" w:pos="2160"/>
        </w:tabs>
        <w:ind w:left="2160" w:hanging="360"/>
      </w:pPr>
      <w:rPr>
        <w:rFonts w:ascii="Times New Roman" w:hAnsi="Times New Roman" w:hint="default"/>
      </w:rPr>
    </w:lvl>
    <w:lvl w:ilvl="3" w:tplc="B888E088" w:tentative="1">
      <w:start w:val="1"/>
      <w:numFmt w:val="bullet"/>
      <w:lvlText w:val="•"/>
      <w:lvlJc w:val="left"/>
      <w:pPr>
        <w:tabs>
          <w:tab w:val="num" w:pos="2880"/>
        </w:tabs>
        <w:ind w:left="2880" w:hanging="360"/>
      </w:pPr>
      <w:rPr>
        <w:rFonts w:ascii="Times New Roman" w:hAnsi="Times New Roman" w:hint="default"/>
      </w:rPr>
    </w:lvl>
    <w:lvl w:ilvl="4" w:tplc="656A197C" w:tentative="1">
      <w:start w:val="1"/>
      <w:numFmt w:val="bullet"/>
      <w:lvlText w:val="•"/>
      <w:lvlJc w:val="left"/>
      <w:pPr>
        <w:tabs>
          <w:tab w:val="num" w:pos="3600"/>
        </w:tabs>
        <w:ind w:left="3600" w:hanging="360"/>
      </w:pPr>
      <w:rPr>
        <w:rFonts w:ascii="Times New Roman" w:hAnsi="Times New Roman" w:hint="default"/>
      </w:rPr>
    </w:lvl>
    <w:lvl w:ilvl="5" w:tplc="0798BA22" w:tentative="1">
      <w:start w:val="1"/>
      <w:numFmt w:val="bullet"/>
      <w:lvlText w:val="•"/>
      <w:lvlJc w:val="left"/>
      <w:pPr>
        <w:tabs>
          <w:tab w:val="num" w:pos="4320"/>
        </w:tabs>
        <w:ind w:left="4320" w:hanging="360"/>
      </w:pPr>
      <w:rPr>
        <w:rFonts w:ascii="Times New Roman" w:hAnsi="Times New Roman" w:hint="default"/>
      </w:rPr>
    </w:lvl>
    <w:lvl w:ilvl="6" w:tplc="324C163A" w:tentative="1">
      <w:start w:val="1"/>
      <w:numFmt w:val="bullet"/>
      <w:lvlText w:val="•"/>
      <w:lvlJc w:val="left"/>
      <w:pPr>
        <w:tabs>
          <w:tab w:val="num" w:pos="5040"/>
        </w:tabs>
        <w:ind w:left="5040" w:hanging="360"/>
      </w:pPr>
      <w:rPr>
        <w:rFonts w:ascii="Times New Roman" w:hAnsi="Times New Roman" w:hint="default"/>
      </w:rPr>
    </w:lvl>
    <w:lvl w:ilvl="7" w:tplc="ED323E04" w:tentative="1">
      <w:start w:val="1"/>
      <w:numFmt w:val="bullet"/>
      <w:lvlText w:val="•"/>
      <w:lvlJc w:val="left"/>
      <w:pPr>
        <w:tabs>
          <w:tab w:val="num" w:pos="5760"/>
        </w:tabs>
        <w:ind w:left="5760" w:hanging="360"/>
      </w:pPr>
      <w:rPr>
        <w:rFonts w:ascii="Times New Roman" w:hAnsi="Times New Roman" w:hint="default"/>
      </w:rPr>
    </w:lvl>
    <w:lvl w:ilvl="8" w:tplc="AA446D50" w:tentative="1">
      <w:start w:val="1"/>
      <w:numFmt w:val="bullet"/>
      <w:lvlText w:val="•"/>
      <w:lvlJc w:val="left"/>
      <w:pPr>
        <w:tabs>
          <w:tab w:val="num" w:pos="6480"/>
        </w:tabs>
        <w:ind w:left="6480" w:hanging="360"/>
      </w:pPr>
      <w:rPr>
        <w:rFonts w:ascii="Times New Roman" w:hAnsi="Times New Roman" w:hint="default"/>
      </w:rPr>
    </w:lvl>
  </w:abstractNum>
  <w:abstractNum w:abstractNumId="24">
    <w:nsid w:val="5FD40D94"/>
    <w:multiLevelType w:val="hybridMultilevel"/>
    <w:tmpl w:val="2AEE5058"/>
    <w:lvl w:ilvl="0" w:tplc="B5786428">
      <w:start w:val="1"/>
      <w:numFmt w:val="bullet"/>
      <w:lvlText w:val="•"/>
      <w:lvlJc w:val="left"/>
      <w:pPr>
        <w:tabs>
          <w:tab w:val="num" w:pos="720"/>
        </w:tabs>
        <w:ind w:left="720" w:hanging="360"/>
      </w:pPr>
      <w:rPr>
        <w:rFonts w:ascii="Times New Roman" w:hAnsi="Times New Roman" w:hint="default"/>
      </w:rPr>
    </w:lvl>
    <w:lvl w:ilvl="1" w:tplc="F0D81254">
      <w:start w:val="1"/>
      <w:numFmt w:val="bullet"/>
      <w:lvlText w:val="•"/>
      <w:lvlJc w:val="left"/>
      <w:pPr>
        <w:tabs>
          <w:tab w:val="num" w:pos="1440"/>
        </w:tabs>
        <w:ind w:left="1440" w:hanging="360"/>
      </w:pPr>
      <w:rPr>
        <w:rFonts w:ascii="Times New Roman" w:hAnsi="Times New Roman" w:hint="default"/>
      </w:rPr>
    </w:lvl>
    <w:lvl w:ilvl="2" w:tplc="6E8EDCAA" w:tentative="1">
      <w:start w:val="1"/>
      <w:numFmt w:val="bullet"/>
      <w:lvlText w:val="•"/>
      <w:lvlJc w:val="left"/>
      <w:pPr>
        <w:tabs>
          <w:tab w:val="num" w:pos="2160"/>
        </w:tabs>
        <w:ind w:left="2160" w:hanging="360"/>
      </w:pPr>
      <w:rPr>
        <w:rFonts w:ascii="Times New Roman" w:hAnsi="Times New Roman" w:hint="default"/>
      </w:rPr>
    </w:lvl>
    <w:lvl w:ilvl="3" w:tplc="2612FDF4" w:tentative="1">
      <w:start w:val="1"/>
      <w:numFmt w:val="bullet"/>
      <w:lvlText w:val="•"/>
      <w:lvlJc w:val="left"/>
      <w:pPr>
        <w:tabs>
          <w:tab w:val="num" w:pos="2880"/>
        </w:tabs>
        <w:ind w:left="2880" w:hanging="360"/>
      </w:pPr>
      <w:rPr>
        <w:rFonts w:ascii="Times New Roman" w:hAnsi="Times New Roman" w:hint="default"/>
      </w:rPr>
    </w:lvl>
    <w:lvl w:ilvl="4" w:tplc="09F0BB0E" w:tentative="1">
      <w:start w:val="1"/>
      <w:numFmt w:val="bullet"/>
      <w:lvlText w:val="•"/>
      <w:lvlJc w:val="left"/>
      <w:pPr>
        <w:tabs>
          <w:tab w:val="num" w:pos="3600"/>
        </w:tabs>
        <w:ind w:left="3600" w:hanging="360"/>
      </w:pPr>
      <w:rPr>
        <w:rFonts w:ascii="Times New Roman" w:hAnsi="Times New Roman" w:hint="default"/>
      </w:rPr>
    </w:lvl>
    <w:lvl w:ilvl="5" w:tplc="9CECB79C" w:tentative="1">
      <w:start w:val="1"/>
      <w:numFmt w:val="bullet"/>
      <w:lvlText w:val="•"/>
      <w:lvlJc w:val="left"/>
      <w:pPr>
        <w:tabs>
          <w:tab w:val="num" w:pos="4320"/>
        </w:tabs>
        <w:ind w:left="4320" w:hanging="360"/>
      </w:pPr>
      <w:rPr>
        <w:rFonts w:ascii="Times New Roman" w:hAnsi="Times New Roman" w:hint="default"/>
      </w:rPr>
    </w:lvl>
    <w:lvl w:ilvl="6" w:tplc="6804F2BA" w:tentative="1">
      <w:start w:val="1"/>
      <w:numFmt w:val="bullet"/>
      <w:lvlText w:val="•"/>
      <w:lvlJc w:val="left"/>
      <w:pPr>
        <w:tabs>
          <w:tab w:val="num" w:pos="5040"/>
        </w:tabs>
        <w:ind w:left="5040" w:hanging="360"/>
      </w:pPr>
      <w:rPr>
        <w:rFonts w:ascii="Times New Roman" w:hAnsi="Times New Roman" w:hint="default"/>
      </w:rPr>
    </w:lvl>
    <w:lvl w:ilvl="7" w:tplc="80221040" w:tentative="1">
      <w:start w:val="1"/>
      <w:numFmt w:val="bullet"/>
      <w:lvlText w:val="•"/>
      <w:lvlJc w:val="left"/>
      <w:pPr>
        <w:tabs>
          <w:tab w:val="num" w:pos="5760"/>
        </w:tabs>
        <w:ind w:left="5760" w:hanging="360"/>
      </w:pPr>
      <w:rPr>
        <w:rFonts w:ascii="Times New Roman" w:hAnsi="Times New Roman" w:hint="default"/>
      </w:rPr>
    </w:lvl>
    <w:lvl w:ilvl="8" w:tplc="D460ECF2" w:tentative="1">
      <w:start w:val="1"/>
      <w:numFmt w:val="bullet"/>
      <w:lvlText w:val="•"/>
      <w:lvlJc w:val="left"/>
      <w:pPr>
        <w:tabs>
          <w:tab w:val="num" w:pos="6480"/>
        </w:tabs>
        <w:ind w:left="6480" w:hanging="360"/>
      </w:pPr>
      <w:rPr>
        <w:rFonts w:ascii="Times New Roman" w:hAnsi="Times New Roman" w:hint="default"/>
      </w:rPr>
    </w:lvl>
  </w:abstractNum>
  <w:abstractNum w:abstractNumId="25">
    <w:nsid w:val="60545467"/>
    <w:multiLevelType w:val="hybridMultilevel"/>
    <w:tmpl w:val="5C6AA3AE"/>
    <w:lvl w:ilvl="0" w:tplc="BFBE90E6">
      <w:start w:val="1"/>
      <w:numFmt w:val="bullet"/>
      <w:lvlText w:val=""/>
      <w:lvlJc w:val="left"/>
      <w:pPr>
        <w:tabs>
          <w:tab w:val="num" w:pos="720"/>
        </w:tabs>
        <w:ind w:left="720" w:hanging="360"/>
      </w:pPr>
      <w:rPr>
        <w:rFonts w:ascii="Wingdings" w:hAnsi="Wingdings" w:hint="default"/>
      </w:rPr>
    </w:lvl>
    <w:lvl w:ilvl="1" w:tplc="397E1CB8">
      <w:start w:val="1040"/>
      <w:numFmt w:val="bullet"/>
      <w:lvlText w:val=""/>
      <w:lvlJc w:val="left"/>
      <w:pPr>
        <w:tabs>
          <w:tab w:val="num" w:pos="1440"/>
        </w:tabs>
        <w:ind w:left="1440" w:hanging="360"/>
      </w:pPr>
      <w:rPr>
        <w:rFonts w:ascii="Wingdings" w:hAnsi="Wingdings" w:hint="default"/>
      </w:rPr>
    </w:lvl>
    <w:lvl w:ilvl="2" w:tplc="1EA60FC8" w:tentative="1">
      <w:start w:val="1"/>
      <w:numFmt w:val="bullet"/>
      <w:lvlText w:val=""/>
      <w:lvlJc w:val="left"/>
      <w:pPr>
        <w:tabs>
          <w:tab w:val="num" w:pos="2160"/>
        </w:tabs>
        <w:ind w:left="2160" w:hanging="360"/>
      </w:pPr>
      <w:rPr>
        <w:rFonts w:ascii="Wingdings" w:hAnsi="Wingdings" w:hint="default"/>
      </w:rPr>
    </w:lvl>
    <w:lvl w:ilvl="3" w:tplc="D69C9E12" w:tentative="1">
      <w:start w:val="1"/>
      <w:numFmt w:val="bullet"/>
      <w:lvlText w:val=""/>
      <w:lvlJc w:val="left"/>
      <w:pPr>
        <w:tabs>
          <w:tab w:val="num" w:pos="2880"/>
        </w:tabs>
        <w:ind w:left="2880" w:hanging="360"/>
      </w:pPr>
      <w:rPr>
        <w:rFonts w:ascii="Wingdings" w:hAnsi="Wingdings" w:hint="default"/>
      </w:rPr>
    </w:lvl>
    <w:lvl w:ilvl="4" w:tplc="AD0C2472" w:tentative="1">
      <w:start w:val="1"/>
      <w:numFmt w:val="bullet"/>
      <w:lvlText w:val=""/>
      <w:lvlJc w:val="left"/>
      <w:pPr>
        <w:tabs>
          <w:tab w:val="num" w:pos="3600"/>
        </w:tabs>
        <w:ind w:left="3600" w:hanging="360"/>
      </w:pPr>
      <w:rPr>
        <w:rFonts w:ascii="Wingdings" w:hAnsi="Wingdings" w:hint="default"/>
      </w:rPr>
    </w:lvl>
    <w:lvl w:ilvl="5" w:tplc="760ACBF4" w:tentative="1">
      <w:start w:val="1"/>
      <w:numFmt w:val="bullet"/>
      <w:lvlText w:val=""/>
      <w:lvlJc w:val="left"/>
      <w:pPr>
        <w:tabs>
          <w:tab w:val="num" w:pos="4320"/>
        </w:tabs>
        <w:ind w:left="4320" w:hanging="360"/>
      </w:pPr>
      <w:rPr>
        <w:rFonts w:ascii="Wingdings" w:hAnsi="Wingdings" w:hint="default"/>
      </w:rPr>
    </w:lvl>
    <w:lvl w:ilvl="6" w:tplc="E9BED886" w:tentative="1">
      <w:start w:val="1"/>
      <w:numFmt w:val="bullet"/>
      <w:lvlText w:val=""/>
      <w:lvlJc w:val="left"/>
      <w:pPr>
        <w:tabs>
          <w:tab w:val="num" w:pos="5040"/>
        </w:tabs>
        <w:ind w:left="5040" w:hanging="360"/>
      </w:pPr>
      <w:rPr>
        <w:rFonts w:ascii="Wingdings" w:hAnsi="Wingdings" w:hint="default"/>
      </w:rPr>
    </w:lvl>
    <w:lvl w:ilvl="7" w:tplc="40EE56D4" w:tentative="1">
      <w:start w:val="1"/>
      <w:numFmt w:val="bullet"/>
      <w:lvlText w:val=""/>
      <w:lvlJc w:val="left"/>
      <w:pPr>
        <w:tabs>
          <w:tab w:val="num" w:pos="5760"/>
        </w:tabs>
        <w:ind w:left="5760" w:hanging="360"/>
      </w:pPr>
      <w:rPr>
        <w:rFonts w:ascii="Wingdings" w:hAnsi="Wingdings" w:hint="default"/>
      </w:rPr>
    </w:lvl>
    <w:lvl w:ilvl="8" w:tplc="98B49D1E" w:tentative="1">
      <w:start w:val="1"/>
      <w:numFmt w:val="bullet"/>
      <w:lvlText w:val=""/>
      <w:lvlJc w:val="left"/>
      <w:pPr>
        <w:tabs>
          <w:tab w:val="num" w:pos="6480"/>
        </w:tabs>
        <w:ind w:left="6480" w:hanging="360"/>
      </w:pPr>
      <w:rPr>
        <w:rFonts w:ascii="Wingdings" w:hAnsi="Wingdings" w:hint="default"/>
      </w:rPr>
    </w:lvl>
  </w:abstractNum>
  <w:abstractNum w:abstractNumId="26">
    <w:nsid w:val="611D543F"/>
    <w:multiLevelType w:val="hybridMultilevel"/>
    <w:tmpl w:val="99189F40"/>
    <w:lvl w:ilvl="0" w:tplc="D2221DAE">
      <w:start w:val="1"/>
      <w:numFmt w:val="bullet"/>
      <w:lvlText w:val=""/>
      <w:lvlJc w:val="left"/>
      <w:pPr>
        <w:tabs>
          <w:tab w:val="num" w:pos="720"/>
        </w:tabs>
        <w:ind w:left="720" w:hanging="360"/>
      </w:pPr>
      <w:rPr>
        <w:rFonts w:ascii="Wingdings" w:hAnsi="Wingdings" w:hint="default"/>
      </w:rPr>
    </w:lvl>
    <w:lvl w:ilvl="1" w:tplc="0122B7D6">
      <w:start w:val="1040"/>
      <w:numFmt w:val="bullet"/>
      <w:lvlText w:val=""/>
      <w:lvlJc w:val="left"/>
      <w:pPr>
        <w:tabs>
          <w:tab w:val="num" w:pos="1440"/>
        </w:tabs>
        <w:ind w:left="1440" w:hanging="360"/>
      </w:pPr>
      <w:rPr>
        <w:rFonts w:ascii="Wingdings" w:hAnsi="Wingdings" w:hint="default"/>
      </w:rPr>
    </w:lvl>
    <w:lvl w:ilvl="2" w:tplc="14E049FE" w:tentative="1">
      <w:start w:val="1"/>
      <w:numFmt w:val="bullet"/>
      <w:lvlText w:val=""/>
      <w:lvlJc w:val="left"/>
      <w:pPr>
        <w:tabs>
          <w:tab w:val="num" w:pos="2160"/>
        </w:tabs>
        <w:ind w:left="2160" w:hanging="360"/>
      </w:pPr>
      <w:rPr>
        <w:rFonts w:ascii="Wingdings" w:hAnsi="Wingdings" w:hint="default"/>
      </w:rPr>
    </w:lvl>
    <w:lvl w:ilvl="3" w:tplc="FF307688" w:tentative="1">
      <w:start w:val="1"/>
      <w:numFmt w:val="bullet"/>
      <w:lvlText w:val=""/>
      <w:lvlJc w:val="left"/>
      <w:pPr>
        <w:tabs>
          <w:tab w:val="num" w:pos="2880"/>
        </w:tabs>
        <w:ind w:left="2880" w:hanging="360"/>
      </w:pPr>
      <w:rPr>
        <w:rFonts w:ascii="Wingdings" w:hAnsi="Wingdings" w:hint="default"/>
      </w:rPr>
    </w:lvl>
    <w:lvl w:ilvl="4" w:tplc="B936BEB8" w:tentative="1">
      <w:start w:val="1"/>
      <w:numFmt w:val="bullet"/>
      <w:lvlText w:val=""/>
      <w:lvlJc w:val="left"/>
      <w:pPr>
        <w:tabs>
          <w:tab w:val="num" w:pos="3600"/>
        </w:tabs>
        <w:ind w:left="3600" w:hanging="360"/>
      </w:pPr>
      <w:rPr>
        <w:rFonts w:ascii="Wingdings" w:hAnsi="Wingdings" w:hint="default"/>
      </w:rPr>
    </w:lvl>
    <w:lvl w:ilvl="5" w:tplc="0B60A9F4" w:tentative="1">
      <w:start w:val="1"/>
      <w:numFmt w:val="bullet"/>
      <w:lvlText w:val=""/>
      <w:lvlJc w:val="left"/>
      <w:pPr>
        <w:tabs>
          <w:tab w:val="num" w:pos="4320"/>
        </w:tabs>
        <w:ind w:left="4320" w:hanging="360"/>
      </w:pPr>
      <w:rPr>
        <w:rFonts w:ascii="Wingdings" w:hAnsi="Wingdings" w:hint="default"/>
      </w:rPr>
    </w:lvl>
    <w:lvl w:ilvl="6" w:tplc="95F68790" w:tentative="1">
      <w:start w:val="1"/>
      <w:numFmt w:val="bullet"/>
      <w:lvlText w:val=""/>
      <w:lvlJc w:val="left"/>
      <w:pPr>
        <w:tabs>
          <w:tab w:val="num" w:pos="5040"/>
        </w:tabs>
        <w:ind w:left="5040" w:hanging="360"/>
      </w:pPr>
      <w:rPr>
        <w:rFonts w:ascii="Wingdings" w:hAnsi="Wingdings" w:hint="default"/>
      </w:rPr>
    </w:lvl>
    <w:lvl w:ilvl="7" w:tplc="044EA6E8" w:tentative="1">
      <w:start w:val="1"/>
      <w:numFmt w:val="bullet"/>
      <w:lvlText w:val=""/>
      <w:lvlJc w:val="left"/>
      <w:pPr>
        <w:tabs>
          <w:tab w:val="num" w:pos="5760"/>
        </w:tabs>
        <w:ind w:left="5760" w:hanging="360"/>
      </w:pPr>
      <w:rPr>
        <w:rFonts w:ascii="Wingdings" w:hAnsi="Wingdings" w:hint="default"/>
      </w:rPr>
    </w:lvl>
    <w:lvl w:ilvl="8" w:tplc="7F847D86" w:tentative="1">
      <w:start w:val="1"/>
      <w:numFmt w:val="bullet"/>
      <w:lvlText w:val=""/>
      <w:lvlJc w:val="left"/>
      <w:pPr>
        <w:tabs>
          <w:tab w:val="num" w:pos="6480"/>
        </w:tabs>
        <w:ind w:left="6480" w:hanging="360"/>
      </w:pPr>
      <w:rPr>
        <w:rFonts w:ascii="Wingdings" w:hAnsi="Wingdings" w:hint="default"/>
      </w:rPr>
    </w:lvl>
  </w:abstractNum>
  <w:abstractNum w:abstractNumId="27">
    <w:nsid w:val="646F3514"/>
    <w:multiLevelType w:val="hybridMultilevel"/>
    <w:tmpl w:val="20A26A22"/>
    <w:lvl w:ilvl="0" w:tplc="22B4C550">
      <w:start w:val="1"/>
      <w:numFmt w:val="bullet"/>
      <w:lvlText w:val="•"/>
      <w:lvlJc w:val="left"/>
      <w:pPr>
        <w:tabs>
          <w:tab w:val="num" w:pos="720"/>
        </w:tabs>
        <w:ind w:left="720" w:hanging="360"/>
      </w:pPr>
      <w:rPr>
        <w:rFonts w:ascii="Times New Roman" w:hAnsi="Times New Roman" w:hint="default"/>
      </w:rPr>
    </w:lvl>
    <w:lvl w:ilvl="1" w:tplc="232CA41C">
      <w:start w:val="1040"/>
      <w:numFmt w:val="bullet"/>
      <w:lvlText w:val="•"/>
      <w:lvlJc w:val="left"/>
      <w:pPr>
        <w:tabs>
          <w:tab w:val="num" w:pos="1440"/>
        </w:tabs>
        <w:ind w:left="1440" w:hanging="360"/>
      </w:pPr>
      <w:rPr>
        <w:rFonts w:ascii="Times New Roman" w:hAnsi="Times New Roman" w:hint="default"/>
      </w:rPr>
    </w:lvl>
    <w:lvl w:ilvl="2" w:tplc="4F94385A" w:tentative="1">
      <w:start w:val="1"/>
      <w:numFmt w:val="bullet"/>
      <w:lvlText w:val="•"/>
      <w:lvlJc w:val="left"/>
      <w:pPr>
        <w:tabs>
          <w:tab w:val="num" w:pos="2160"/>
        </w:tabs>
        <w:ind w:left="2160" w:hanging="360"/>
      </w:pPr>
      <w:rPr>
        <w:rFonts w:ascii="Times New Roman" w:hAnsi="Times New Roman" w:hint="default"/>
      </w:rPr>
    </w:lvl>
    <w:lvl w:ilvl="3" w:tplc="2376DAA4" w:tentative="1">
      <w:start w:val="1"/>
      <w:numFmt w:val="bullet"/>
      <w:lvlText w:val="•"/>
      <w:lvlJc w:val="left"/>
      <w:pPr>
        <w:tabs>
          <w:tab w:val="num" w:pos="2880"/>
        </w:tabs>
        <w:ind w:left="2880" w:hanging="360"/>
      </w:pPr>
      <w:rPr>
        <w:rFonts w:ascii="Times New Roman" w:hAnsi="Times New Roman" w:hint="default"/>
      </w:rPr>
    </w:lvl>
    <w:lvl w:ilvl="4" w:tplc="80D605D4" w:tentative="1">
      <w:start w:val="1"/>
      <w:numFmt w:val="bullet"/>
      <w:lvlText w:val="•"/>
      <w:lvlJc w:val="left"/>
      <w:pPr>
        <w:tabs>
          <w:tab w:val="num" w:pos="3600"/>
        </w:tabs>
        <w:ind w:left="3600" w:hanging="360"/>
      </w:pPr>
      <w:rPr>
        <w:rFonts w:ascii="Times New Roman" w:hAnsi="Times New Roman" w:hint="default"/>
      </w:rPr>
    </w:lvl>
    <w:lvl w:ilvl="5" w:tplc="FA7E4B82" w:tentative="1">
      <w:start w:val="1"/>
      <w:numFmt w:val="bullet"/>
      <w:lvlText w:val="•"/>
      <w:lvlJc w:val="left"/>
      <w:pPr>
        <w:tabs>
          <w:tab w:val="num" w:pos="4320"/>
        </w:tabs>
        <w:ind w:left="4320" w:hanging="360"/>
      </w:pPr>
      <w:rPr>
        <w:rFonts w:ascii="Times New Roman" w:hAnsi="Times New Roman" w:hint="default"/>
      </w:rPr>
    </w:lvl>
    <w:lvl w:ilvl="6" w:tplc="52C609FA" w:tentative="1">
      <w:start w:val="1"/>
      <w:numFmt w:val="bullet"/>
      <w:lvlText w:val="•"/>
      <w:lvlJc w:val="left"/>
      <w:pPr>
        <w:tabs>
          <w:tab w:val="num" w:pos="5040"/>
        </w:tabs>
        <w:ind w:left="5040" w:hanging="360"/>
      </w:pPr>
      <w:rPr>
        <w:rFonts w:ascii="Times New Roman" w:hAnsi="Times New Roman" w:hint="default"/>
      </w:rPr>
    </w:lvl>
    <w:lvl w:ilvl="7" w:tplc="3D4AD1F0" w:tentative="1">
      <w:start w:val="1"/>
      <w:numFmt w:val="bullet"/>
      <w:lvlText w:val="•"/>
      <w:lvlJc w:val="left"/>
      <w:pPr>
        <w:tabs>
          <w:tab w:val="num" w:pos="5760"/>
        </w:tabs>
        <w:ind w:left="5760" w:hanging="360"/>
      </w:pPr>
      <w:rPr>
        <w:rFonts w:ascii="Times New Roman" w:hAnsi="Times New Roman" w:hint="default"/>
      </w:rPr>
    </w:lvl>
    <w:lvl w:ilvl="8" w:tplc="83306AF4" w:tentative="1">
      <w:start w:val="1"/>
      <w:numFmt w:val="bullet"/>
      <w:lvlText w:val="•"/>
      <w:lvlJc w:val="left"/>
      <w:pPr>
        <w:tabs>
          <w:tab w:val="num" w:pos="6480"/>
        </w:tabs>
        <w:ind w:left="6480" w:hanging="360"/>
      </w:pPr>
      <w:rPr>
        <w:rFonts w:ascii="Times New Roman" w:hAnsi="Times New Roman" w:hint="default"/>
      </w:rPr>
    </w:lvl>
  </w:abstractNum>
  <w:abstractNum w:abstractNumId="28">
    <w:nsid w:val="6B880BF9"/>
    <w:multiLevelType w:val="hybridMultilevel"/>
    <w:tmpl w:val="BB7AB422"/>
    <w:lvl w:ilvl="0" w:tplc="000F0409">
      <w:start w:val="1"/>
      <w:numFmt w:val="decimal"/>
      <w:lvlText w:val="%1."/>
      <w:lvlJc w:val="left"/>
      <w:pPr>
        <w:tabs>
          <w:tab w:val="num" w:pos="720"/>
        </w:tabs>
        <w:ind w:left="720" w:hanging="360"/>
      </w:pPr>
      <w:rPr>
        <w:rFonts w:hint="default"/>
      </w:r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9">
    <w:nsid w:val="6D0F3769"/>
    <w:multiLevelType w:val="hybridMultilevel"/>
    <w:tmpl w:val="5094B972"/>
    <w:lvl w:ilvl="0" w:tplc="E982AB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402B9E"/>
    <w:multiLevelType w:val="multilevel"/>
    <w:tmpl w:val="F2184990"/>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1">
    <w:nsid w:val="6FF96A93"/>
    <w:multiLevelType w:val="hybridMultilevel"/>
    <w:tmpl w:val="AF421538"/>
    <w:lvl w:ilvl="0" w:tplc="62389BDA">
      <w:start w:val="1"/>
      <w:numFmt w:val="bullet"/>
      <w:lvlText w:val=""/>
      <w:lvlJc w:val="left"/>
      <w:pPr>
        <w:tabs>
          <w:tab w:val="num" w:pos="720"/>
        </w:tabs>
        <w:ind w:left="720" w:hanging="360"/>
      </w:pPr>
      <w:rPr>
        <w:rFonts w:ascii="Wingdings" w:hAnsi="Wingdings" w:hint="default"/>
      </w:rPr>
    </w:lvl>
    <w:lvl w:ilvl="1" w:tplc="9D60DC48">
      <w:start w:val="1040"/>
      <w:numFmt w:val="bullet"/>
      <w:lvlText w:val=""/>
      <w:lvlJc w:val="left"/>
      <w:pPr>
        <w:tabs>
          <w:tab w:val="num" w:pos="1440"/>
        </w:tabs>
        <w:ind w:left="1440" w:hanging="360"/>
      </w:pPr>
      <w:rPr>
        <w:rFonts w:ascii="Wingdings" w:hAnsi="Wingdings" w:hint="default"/>
      </w:rPr>
    </w:lvl>
    <w:lvl w:ilvl="2" w:tplc="357E7E42" w:tentative="1">
      <w:start w:val="1"/>
      <w:numFmt w:val="bullet"/>
      <w:lvlText w:val=""/>
      <w:lvlJc w:val="left"/>
      <w:pPr>
        <w:tabs>
          <w:tab w:val="num" w:pos="2160"/>
        </w:tabs>
        <w:ind w:left="2160" w:hanging="360"/>
      </w:pPr>
      <w:rPr>
        <w:rFonts w:ascii="Wingdings" w:hAnsi="Wingdings" w:hint="default"/>
      </w:rPr>
    </w:lvl>
    <w:lvl w:ilvl="3" w:tplc="300499D8" w:tentative="1">
      <w:start w:val="1"/>
      <w:numFmt w:val="bullet"/>
      <w:lvlText w:val=""/>
      <w:lvlJc w:val="left"/>
      <w:pPr>
        <w:tabs>
          <w:tab w:val="num" w:pos="2880"/>
        </w:tabs>
        <w:ind w:left="2880" w:hanging="360"/>
      </w:pPr>
      <w:rPr>
        <w:rFonts w:ascii="Wingdings" w:hAnsi="Wingdings" w:hint="default"/>
      </w:rPr>
    </w:lvl>
    <w:lvl w:ilvl="4" w:tplc="7BDAFE4C" w:tentative="1">
      <w:start w:val="1"/>
      <w:numFmt w:val="bullet"/>
      <w:lvlText w:val=""/>
      <w:lvlJc w:val="left"/>
      <w:pPr>
        <w:tabs>
          <w:tab w:val="num" w:pos="3600"/>
        </w:tabs>
        <w:ind w:left="3600" w:hanging="360"/>
      </w:pPr>
      <w:rPr>
        <w:rFonts w:ascii="Wingdings" w:hAnsi="Wingdings" w:hint="default"/>
      </w:rPr>
    </w:lvl>
    <w:lvl w:ilvl="5" w:tplc="58F887D6" w:tentative="1">
      <w:start w:val="1"/>
      <w:numFmt w:val="bullet"/>
      <w:lvlText w:val=""/>
      <w:lvlJc w:val="left"/>
      <w:pPr>
        <w:tabs>
          <w:tab w:val="num" w:pos="4320"/>
        </w:tabs>
        <w:ind w:left="4320" w:hanging="360"/>
      </w:pPr>
      <w:rPr>
        <w:rFonts w:ascii="Wingdings" w:hAnsi="Wingdings" w:hint="default"/>
      </w:rPr>
    </w:lvl>
    <w:lvl w:ilvl="6" w:tplc="8BD4B0B2" w:tentative="1">
      <w:start w:val="1"/>
      <w:numFmt w:val="bullet"/>
      <w:lvlText w:val=""/>
      <w:lvlJc w:val="left"/>
      <w:pPr>
        <w:tabs>
          <w:tab w:val="num" w:pos="5040"/>
        </w:tabs>
        <w:ind w:left="5040" w:hanging="360"/>
      </w:pPr>
      <w:rPr>
        <w:rFonts w:ascii="Wingdings" w:hAnsi="Wingdings" w:hint="default"/>
      </w:rPr>
    </w:lvl>
    <w:lvl w:ilvl="7" w:tplc="272C056C" w:tentative="1">
      <w:start w:val="1"/>
      <w:numFmt w:val="bullet"/>
      <w:lvlText w:val=""/>
      <w:lvlJc w:val="left"/>
      <w:pPr>
        <w:tabs>
          <w:tab w:val="num" w:pos="5760"/>
        </w:tabs>
        <w:ind w:left="5760" w:hanging="360"/>
      </w:pPr>
      <w:rPr>
        <w:rFonts w:ascii="Wingdings" w:hAnsi="Wingdings" w:hint="default"/>
      </w:rPr>
    </w:lvl>
    <w:lvl w:ilvl="8" w:tplc="610EF050" w:tentative="1">
      <w:start w:val="1"/>
      <w:numFmt w:val="bullet"/>
      <w:lvlText w:val=""/>
      <w:lvlJc w:val="left"/>
      <w:pPr>
        <w:tabs>
          <w:tab w:val="num" w:pos="6480"/>
        </w:tabs>
        <w:ind w:left="6480" w:hanging="360"/>
      </w:pPr>
      <w:rPr>
        <w:rFonts w:ascii="Wingdings" w:hAnsi="Wingdings" w:hint="default"/>
      </w:rPr>
    </w:lvl>
  </w:abstractNum>
  <w:abstractNum w:abstractNumId="32">
    <w:nsid w:val="728E0F4E"/>
    <w:multiLevelType w:val="hybridMultilevel"/>
    <w:tmpl w:val="309ACDCE"/>
    <w:lvl w:ilvl="0" w:tplc="0409000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EA31A75"/>
    <w:multiLevelType w:val="hybridMultilevel"/>
    <w:tmpl w:val="6458F45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14"/>
  </w:num>
  <w:num w:numId="2">
    <w:abstractNumId w:val="32"/>
  </w:num>
  <w:num w:numId="3">
    <w:abstractNumId w:val="11"/>
  </w:num>
  <w:num w:numId="4">
    <w:abstractNumId w:val="25"/>
  </w:num>
  <w:num w:numId="5">
    <w:abstractNumId w:val="17"/>
  </w:num>
  <w:num w:numId="6">
    <w:abstractNumId w:val="26"/>
  </w:num>
  <w:num w:numId="7">
    <w:abstractNumId w:val="13"/>
  </w:num>
  <w:num w:numId="8">
    <w:abstractNumId w:val="23"/>
  </w:num>
  <w:num w:numId="9">
    <w:abstractNumId w:val="19"/>
  </w:num>
  <w:num w:numId="10">
    <w:abstractNumId w:val="16"/>
  </w:num>
  <w:num w:numId="11">
    <w:abstractNumId w:val="27"/>
  </w:num>
  <w:num w:numId="12">
    <w:abstractNumId w:val="20"/>
  </w:num>
  <w:num w:numId="13">
    <w:abstractNumId w:val="24"/>
  </w:num>
  <w:num w:numId="14">
    <w:abstractNumId w:val="21"/>
  </w:num>
  <w:num w:numId="15">
    <w:abstractNumId w:val="31"/>
  </w:num>
  <w:num w:numId="16">
    <w:abstractNumId w:val="12"/>
  </w:num>
  <w:num w:numId="17">
    <w:abstractNumId w:val="10"/>
  </w:num>
  <w:num w:numId="18">
    <w:abstractNumId w:val="9"/>
  </w:num>
  <w:num w:numId="19">
    <w:abstractNumId w:val="8"/>
  </w:num>
  <w:num w:numId="20">
    <w:abstractNumId w:val="7"/>
  </w:num>
  <w:num w:numId="21">
    <w:abstractNumId w:val="6"/>
  </w:num>
  <w:num w:numId="22">
    <w:abstractNumId w:val="5"/>
  </w:num>
  <w:num w:numId="23">
    <w:abstractNumId w:val="4"/>
  </w:num>
  <w:num w:numId="24">
    <w:abstractNumId w:val="3"/>
  </w:num>
  <w:num w:numId="25">
    <w:abstractNumId w:val="2"/>
  </w:num>
  <w:num w:numId="26">
    <w:abstractNumId w:val="1"/>
  </w:num>
  <w:num w:numId="27">
    <w:abstractNumId w:val="28"/>
  </w:num>
  <w:num w:numId="28">
    <w:abstractNumId w:val="15"/>
  </w:num>
  <w:num w:numId="29">
    <w:abstractNumId w:val="18"/>
  </w:num>
  <w:num w:numId="30">
    <w:abstractNumId w:val="30"/>
  </w:num>
  <w:num w:numId="31">
    <w:abstractNumId w:val="0"/>
  </w:num>
  <w:num w:numId="32">
    <w:abstractNumId w:val="22"/>
  </w:num>
  <w:num w:numId="33">
    <w:abstractNumId w:val="33"/>
  </w:num>
  <w:num w:numId="34">
    <w:abstractNumId w:val="2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6"/>
  <w:proofState w:spelling="clean"/>
  <w:attachedTemplate r:id="rId1"/>
  <w:stylePaneFormatFilter w:val="3F01"/>
  <w:defaultTabStop w:val="720"/>
  <w:noPunctuationKerning/>
  <w:characterSpacingControl w:val="doNotCompress"/>
  <w:hdrShapeDefaults>
    <o:shapedefaults v:ext="edit" spidmax="5122"/>
  </w:hdrShapeDefaults>
  <w:footnotePr>
    <w:footnote w:id="-1"/>
    <w:footnote w:id="0"/>
  </w:footnotePr>
  <w:endnotePr>
    <w:endnote w:id="-1"/>
    <w:endnote w:id="0"/>
  </w:endnotePr>
  <w:compat>
    <w:useFELayout/>
  </w:compat>
  <w:docVars>
    <w:docVar w:name="EN.Layout" w:val="&lt;ENLayout&gt;&lt;Style&gt;Bioinformatic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edxr2za982tsvier2a9vz2xe0wwdssx5pepd&quot;&gt;dissertation&lt;record-ids&gt;&lt;item&gt;4&lt;/item&gt;&lt;item&gt;7&lt;/item&gt;&lt;item&gt;9&lt;/item&gt;&lt;item&gt;10&lt;/item&gt;&lt;item&gt;12&lt;/item&gt;&lt;item&gt;48&lt;/item&gt;&lt;item&gt;50&lt;/item&gt;&lt;item&gt;54&lt;/item&gt;&lt;item&gt;55&lt;/item&gt;&lt;item&gt;56&lt;/item&gt;&lt;item&gt;57&lt;/item&gt;&lt;item&gt;58&lt;/item&gt;&lt;item&gt;59&lt;/item&gt;&lt;item&gt;62&lt;/item&gt;&lt;item&gt;63&lt;/item&gt;&lt;item&gt;64&lt;/item&gt;&lt;item&gt;65&lt;/item&gt;&lt;item&gt;66&lt;/item&gt;&lt;item&gt;67&lt;/item&gt;&lt;item&gt;68&lt;/item&gt;&lt;item&gt;69&lt;/item&gt;&lt;item&gt;70&lt;/item&gt;&lt;item&gt;71&lt;/item&gt;&lt;item&gt;72&lt;/item&gt;&lt;item&gt;73&lt;/item&gt;&lt;item&gt;74&lt;/item&gt;&lt;item&gt;75&lt;/item&gt;&lt;item&gt;76&lt;/item&gt;&lt;item&gt;77&lt;/item&gt;&lt;item&gt;78&lt;/item&gt;&lt;item&gt;79&lt;/item&gt;&lt;item&gt;80&lt;/item&gt;&lt;item&gt;81&lt;/item&gt;&lt;item&gt;82&lt;/item&gt;&lt;item&gt;83&lt;/item&gt;&lt;item&gt;84&lt;/item&gt;&lt;item&gt;85&lt;/item&gt;&lt;item&gt;94&lt;/item&gt;&lt;/record-ids&gt;&lt;/item&gt;&lt;/Libraries&gt;"/>
  </w:docVars>
  <w:rsids>
    <w:rsidRoot w:val="00AF7B5C"/>
    <w:rsid w:val="00001856"/>
    <w:rsid w:val="00001A56"/>
    <w:rsid w:val="00001E69"/>
    <w:rsid w:val="00006E5D"/>
    <w:rsid w:val="0001224D"/>
    <w:rsid w:val="0001404D"/>
    <w:rsid w:val="00015EB1"/>
    <w:rsid w:val="0002081A"/>
    <w:rsid w:val="00020992"/>
    <w:rsid w:val="00021333"/>
    <w:rsid w:val="00023D9F"/>
    <w:rsid w:val="00026170"/>
    <w:rsid w:val="00032940"/>
    <w:rsid w:val="00033526"/>
    <w:rsid w:val="0003595C"/>
    <w:rsid w:val="00037040"/>
    <w:rsid w:val="000446EF"/>
    <w:rsid w:val="000511E0"/>
    <w:rsid w:val="000513D8"/>
    <w:rsid w:val="0005169B"/>
    <w:rsid w:val="00054553"/>
    <w:rsid w:val="00055CE7"/>
    <w:rsid w:val="000613BE"/>
    <w:rsid w:val="00062545"/>
    <w:rsid w:val="000636C2"/>
    <w:rsid w:val="00063C0A"/>
    <w:rsid w:val="000708B6"/>
    <w:rsid w:val="00073735"/>
    <w:rsid w:val="00084D47"/>
    <w:rsid w:val="00085523"/>
    <w:rsid w:val="00091B51"/>
    <w:rsid w:val="00092EBF"/>
    <w:rsid w:val="00095C81"/>
    <w:rsid w:val="000A6A09"/>
    <w:rsid w:val="000A70B2"/>
    <w:rsid w:val="000B2C19"/>
    <w:rsid w:val="000B3A95"/>
    <w:rsid w:val="000B3B65"/>
    <w:rsid w:val="000B5459"/>
    <w:rsid w:val="000B5579"/>
    <w:rsid w:val="000B561C"/>
    <w:rsid w:val="000B5A3F"/>
    <w:rsid w:val="000B5B83"/>
    <w:rsid w:val="000B76F9"/>
    <w:rsid w:val="000C12DE"/>
    <w:rsid w:val="000C5E3E"/>
    <w:rsid w:val="000C64B6"/>
    <w:rsid w:val="000D1E65"/>
    <w:rsid w:val="000D47E2"/>
    <w:rsid w:val="000D4A9D"/>
    <w:rsid w:val="000E3033"/>
    <w:rsid w:val="000E36BF"/>
    <w:rsid w:val="000E6834"/>
    <w:rsid w:val="000E7C2F"/>
    <w:rsid w:val="000F214D"/>
    <w:rsid w:val="000F3D1D"/>
    <w:rsid w:val="000F44D0"/>
    <w:rsid w:val="000F7350"/>
    <w:rsid w:val="000F751E"/>
    <w:rsid w:val="000F7D00"/>
    <w:rsid w:val="00100E16"/>
    <w:rsid w:val="00101CF8"/>
    <w:rsid w:val="00101FCF"/>
    <w:rsid w:val="0010632A"/>
    <w:rsid w:val="00111617"/>
    <w:rsid w:val="001137DE"/>
    <w:rsid w:val="001144C7"/>
    <w:rsid w:val="00115D7B"/>
    <w:rsid w:val="001163A4"/>
    <w:rsid w:val="00116E98"/>
    <w:rsid w:val="0012143C"/>
    <w:rsid w:val="00121ED5"/>
    <w:rsid w:val="00122711"/>
    <w:rsid w:val="001249FD"/>
    <w:rsid w:val="00125774"/>
    <w:rsid w:val="0012592B"/>
    <w:rsid w:val="001314FD"/>
    <w:rsid w:val="00133325"/>
    <w:rsid w:val="00133E11"/>
    <w:rsid w:val="00134142"/>
    <w:rsid w:val="00135DA9"/>
    <w:rsid w:val="00137E7A"/>
    <w:rsid w:val="00141017"/>
    <w:rsid w:val="001433E4"/>
    <w:rsid w:val="0014400D"/>
    <w:rsid w:val="00151F86"/>
    <w:rsid w:val="00157C02"/>
    <w:rsid w:val="00163159"/>
    <w:rsid w:val="0016350F"/>
    <w:rsid w:val="00170191"/>
    <w:rsid w:val="00170945"/>
    <w:rsid w:val="00173220"/>
    <w:rsid w:val="00173595"/>
    <w:rsid w:val="00175EEC"/>
    <w:rsid w:val="001834C4"/>
    <w:rsid w:val="00183A5F"/>
    <w:rsid w:val="001852B2"/>
    <w:rsid w:val="001861B0"/>
    <w:rsid w:val="0018653F"/>
    <w:rsid w:val="0019096A"/>
    <w:rsid w:val="00193CD5"/>
    <w:rsid w:val="001A0E6D"/>
    <w:rsid w:val="001A144E"/>
    <w:rsid w:val="001A14B7"/>
    <w:rsid w:val="001A2544"/>
    <w:rsid w:val="001B12BE"/>
    <w:rsid w:val="001B3E73"/>
    <w:rsid w:val="001B70E5"/>
    <w:rsid w:val="001B71B7"/>
    <w:rsid w:val="001C22C5"/>
    <w:rsid w:val="001C26B3"/>
    <w:rsid w:val="001C26F6"/>
    <w:rsid w:val="001C3AE0"/>
    <w:rsid w:val="001D119A"/>
    <w:rsid w:val="001D28DD"/>
    <w:rsid w:val="001D3954"/>
    <w:rsid w:val="001E04D2"/>
    <w:rsid w:val="001E1653"/>
    <w:rsid w:val="001E18AF"/>
    <w:rsid w:val="001E223C"/>
    <w:rsid w:val="001E6F84"/>
    <w:rsid w:val="001E732F"/>
    <w:rsid w:val="001F0D3B"/>
    <w:rsid w:val="001F1B6F"/>
    <w:rsid w:val="001F1B9C"/>
    <w:rsid w:val="001F3371"/>
    <w:rsid w:val="00201799"/>
    <w:rsid w:val="00204FC6"/>
    <w:rsid w:val="00210755"/>
    <w:rsid w:val="002113ED"/>
    <w:rsid w:val="00211E9E"/>
    <w:rsid w:val="00212F57"/>
    <w:rsid w:val="0021475C"/>
    <w:rsid w:val="0021591B"/>
    <w:rsid w:val="00216BB3"/>
    <w:rsid w:val="0021718C"/>
    <w:rsid w:val="00217B68"/>
    <w:rsid w:val="00222050"/>
    <w:rsid w:val="00223489"/>
    <w:rsid w:val="00224367"/>
    <w:rsid w:val="002316E4"/>
    <w:rsid w:val="002435DB"/>
    <w:rsid w:val="002444BF"/>
    <w:rsid w:val="00245B99"/>
    <w:rsid w:val="00250C99"/>
    <w:rsid w:val="00253538"/>
    <w:rsid w:val="002551E7"/>
    <w:rsid w:val="002601D6"/>
    <w:rsid w:val="00260E0D"/>
    <w:rsid w:val="0026585C"/>
    <w:rsid w:val="00271DDD"/>
    <w:rsid w:val="0027444C"/>
    <w:rsid w:val="00276B09"/>
    <w:rsid w:val="00281DB6"/>
    <w:rsid w:val="00285DA1"/>
    <w:rsid w:val="002903C5"/>
    <w:rsid w:val="00292257"/>
    <w:rsid w:val="00293587"/>
    <w:rsid w:val="00296EF2"/>
    <w:rsid w:val="002A3359"/>
    <w:rsid w:val="002A3EF0"/>
    <w:rsid w:val="002A4EE2"/>
    <w:rsid w:val="002A519E"/>
    <w:rsid w:val="002A765A"/>
    <w:rsid w:val="002B01B7"/>
    <w:rsid w:val="002B1D75"/>
    <w:rsid w:val="002B6D1C"/>
    <w:rsid w:val="002C0F7E"/>
    <w:rsid w:val="002C6C50"/>
    <w:rsid w:val="002C7911"/>
    <w:rsid w:val="002D0C30"/>
    <w:rsid w:val="002D262A"/>
    <w:rsid w:val="002D3B80"/>
    <w:rsid w:val="002D4E04"/>
    <w:rsid w:val="002E0BE7"/>
    <w:rsid w:val="002E36E8"/>
    <w:rsid w:val="002E6550"/>
    <w:rsid w:val="002E684D"/>
    <w:rsid w:val="002F0668"/>
    <w:rsid w:val="002F06A8"/>
    <w:rsid w:val="002F18A4"/>
    <w:rsid w:val="002F335E"/>
    <w:rsid w:val="002F61DF"/>
    <w:rsid w:val="003012F2"/>
    <w:rsid w:val="00302357"/>
    <w:rsid w:val="00303A73"/>
    <w:rsid w:val="00307A4B"/>
    <w:rsid w:val="003120B5"/>
    <w:rsid w:val="00330477"/>
    <w:rsid w:val="00330918"/>
    <w:rsid w:val="00332194"/>
    <w:rsid w:val="003347CD"/>
    <w:rsid w:val="00334DD6"/>
    <w:rsid w:val="00341391"/>
    <w:rsid w:val="00343234"/>
    <w:rsid w:val="003440B8"/>
    <w:rsid w:val="00346056"/>
    <w:rsid w:val="00347BAB"/>
    <w:rsid w:val="00347E73"/>
    <w:rsid w:val="0035675B"/>
    <w:rsid w:val="00357B18"/>
    <w:rsid w:val="00365AD1"/>
    <w:rsid w:val="00373AF6"/>
    <w:rsid w:val="00373E43"/>
    <w:rsid w:val="003767B5"/>
    <w:rsid w:val="003804CF"/>
    <w:rsid w:val="00381E78"/>
    <w:rsid w:val="00381FEB"/>
    <w:rsid w:val="003836BB"/>
    <w:rsid w:val="00384A12"/>
    <w:rsid w:val="00384A1A"/>
    <w:rsid w:val="0038595C"/>
    <w:rsid w:val="00385F71"/>
    <w:rsid w:val="003902AE"/>
    <w:rsid w:val="003941BD"/>
    <w:rsid w:val="003A1D2C"/>
    <w:rsid w:val="003A241C"/>
    <w:rsid w:val="003A747B"/>
    <w:rsid w:val="003B15F7"/>
    <w:rsid w:val="003B24B9"/>
    <w:rsid w:val="003B3B69"/>
    <w:rsid w:val="003B574D"/>
    <w:rsid w:val="003B692E"/>
    <w:rsid w:val="003B729C"/>
    <w:rsid w:val="003B79CB"/>
    <w:rsid w:val="003C23B9"/>
    <w:rsid w:val="003D2693"/>
    <w:rsid w:val="003D4C34"/>
    <w:rsid w:val="003D5CBD"/>
    <w:rsid w:val="003D77BE"/>
    <w:rsid w:val="003D7E05"/>
    <w:rsid w:val="003E3A6F"/>
    <w:rsid w:val="003E620E"/>
    <w:rsid w:val="003E761B"/>
    <w:rsid w:val="003F086B"/>
    <w:rsid w:val="003F2F60"/>
    <w:rsid w:val="00406CB9"/>
    <w:rsid w:val="00407372"/>
    <w:rsid w:val="004079B1"/>
    <w:rsid w:val="00407D4F"/>
    <w:rsid w:val="004101CE"/>
    <w:rsid w:val="004111C8"/>
    <w:rsid w:val="00411907"/>
    <w:rsid w:val="004153A8"/>
    <w:rsid w:val="0041595C"/>
    <w:rsid w:val="00417FB5"/>
    <w:rsid w:val="0042058F"/>
    <w:rsid w:val="00420D58"/>
    <w:rsid w:val="00421582"/>
    <w:rsid w:val="00423C9F"/>
    <w:rsid w:val="00433BE5"/>
    <w:rsid w:val="004357B9"/>
    <w:rsid w:val="00442E13"/>
    <w:rsid w:val="00443409"/>
    <w:rsid w:val="004474E3"/>
    <w:rsid w:val="00453435"/>
    <w:rsid w:val="00460712"/>
    <w:rsid w:val="004620D5"/>
    <w:rsid w:val="00463571"/>
    <w:rsid w:val="0046466F"/>
    <w:rsid w:val="00477B87"/>
    <w:rsid w:val="0048085D"/>
    <w:rsid w:val="00483219"/>
    <w:rsid w:val="00483C92"/>
    <w:rsid w:val="0048797F"/>
    <w:rsid w:val="00491A71"/>
    <w:rsid w:val="004948CC"/>
    <w:rsid w:val="00495D27"/>
    <w:rsid w:val="004976F3"/>
    <w:rsid w:val="004A1151"/>
    <w:rsid w:val="004A3FF2"/>
    <w:rsid w:val="004B0216"/>
    <w:rsid w:val="004B293D"/>
    <w:rsid w:val="004B3EB4"/>
    <w:rsid w:val="004B432B"/>
    <w:rsid w:val="004B4567"/>
    <w:rsid w:val="004B46C3"/>
    <w:rsid w:val="004B729C"/>
    <w:rsid w:val="004C2F83"/>
    <w:rsid w:val="004C7516"/>
    <w:rsid w:val="004D429D"/>
    <w:rsid w:val="004E2102"/>
    <w:rsid w:val="004E21F3"/>
    <w:rsid w:val="004E37FC"/>
    <w:rsid w:val="004E5C47"/>
    <w:rsid w:val="004E72B7"/>
    <w:rsid w:val="004F1E4B"/>
    <w:rsid w:val="004F27CB"/>
    <w:rsid w:val="004F3048"/>
    <w:rsid w:val="004F334F"/>
    <w:rsid w:val="0050008E"/>
    <w:rsid w:val="00501666"/>
    <w:rsid w:val="005054F9"/>
    <w:rsid w:val="00506130"/>
    <w:rsid w:val="00507E10"/>
    <w:rsid w:val="00510C35"/>
    <w:rsid w:val="005117FD"/>
    <w:rsid w:val="00521F77"/>
    <w:rsid w:val="005312E3"/>
    <w:rsid w:val="005323FF"/>
    <w:rsid w:val="00533704"/>
    <w:rsid w:val="00546616"/>
    <w:rsid w:val="00553506"/>
    <w:rsid w:val="00555975"/>
    <w:rsid w:val="005570A3"/>
    <w:rsid w:val="005647A0"/>
    <w:rsid w:val="00565013"/>
    <w:rsid w:val="00565380"/>
    <w:rsid w:val="005712A2"/>
    <w:rsid w:val="0057398E"/>
    <w:rsid w:val="00573CF9"/>
    <w:rsid w:val="00574A53"/>
    <w:rsid w:val="00576B70"/>
    <w:rsid w:val="005771C4"/>
    <w:rsid w:val="00582F30"/>
    <w:rsid w:val="00582FFF"/>
    <w:rsid w:val="005837CF"/>
    <w:rsid w:val="00587825"/>
    <w:rsid w:val="005904A9"/>
    <w:rsid w:val="00596102"/>
    <w:rsid w:val="005A43E9"/>
    <w:rsid w:val="005A5DA2"/>
    <w:rsid w:val="005C12B8"/>
    <w:rsid w:val="005D3351"/>
    <w:rsid w:val="005F0453"/>
    <w:rsid w:val="005F052A"/>
    <w:rsid w:val="005F3182"/>
    <w:rsid w:val="006051F4"/>
    <w:rsid w:val="0060663B"/>
    <w:rsid w:val="0061473F"/>
    <w:rsid w:val="00614EDB"/>
    <w:rsid w:val="00615037"/>
    <w:rsid w:val="00615AC3"/>
    <w:rsid w:val="006203DA"/>
    <w:rsid w:val="00622A1A"/>
    <w:rsid w:val="0062681C"/>
    <w:rsid w:val="00632502"/>
    <w:rsid w:val="006327E2"/>
    <w:rsid w:val="00632B34"/>
    <w:rsid w:val="00633374"/>
    <w:rsid w:val="00634D85"/>
    <w:rsid w:val="006401D6"/>
    <w:rsid w:val="00645904"/>
    <w:rsid w:val="00646CF5"/>
    <w:rsid w:val="006505E8"/>
    <w:rsid w:val="006509AC"/>
    <w:rsid w:val="00650FBA"/>
    <w:rsid w:val="00651850"/>
    <w:rsid w:val="006530CE"/>
    <w:rsid w:val="0065389F"/>
    <w:rsid w:val="006574AE"/>
    <w:rsid w:val="006607E6"/>
    <w:rsid w:val="00664AA7"/>
    <w:rsid w:val="00665C1F"/>
    <w:rsid w:val="00666FD5"/>
    <w:rsid w:val="006707FC"/>
    <w:rsid w:val="00672615"/>
    <w:rsid w:val="00674CF3"/>
    <w:rsid w:val="00677F7E"/>
    <w:rsid w:val="006807FE"/>
    <w:rsid w:val="00681B55"/>
    <w:rsid w:val="00682FF9"/>
    <w:rsid w:val="00684186"/>
    <w:rsid w:val="006876E6"/>
    <w:rsid w:val="00690F62"/>
    <w:rsid w:val="00693CD6"/>
    <w:rsid w:val="00694192"/>
    <w:rsid w:val="00694DAB"/>
    <w:rsid w:val="0069564C"/>
    <w:rsid w:val="00695754"/>
    <w:rsid w:val="0069728B"/>
    <w:rsid w:val="0069754F"/>
    <w:rsid w:val="006A277D"/>
    <w:rsid w:val="006A53DD"/>
    <w:rsid w:val="006A5D6B"/>
    <w:rsid w:val="006A7EDE"/>
    <w:rsid w:val="006B0378"/>
    <w:rsid w:val="006B1CF2"/>
    <w:rsid w:val="006B4A67"/>
    <w:rsid w:val="006B5BE5"/>
    <w:rsid w:val="006C2EE0"/>
    <w:rsid w:val="006C31A6"/>
    <w:rsid w:val="006C6EC0"/>
    <w:rsid w:val="006D270E"/>
    <w:rsid w:val="006D618B"/>
    <w:rsid w:val="006E01C7"/>
    <w:rsid w:val="006E1714"/>
    <w:rsid w:val="006E260C"/>
    <w:rsid w:val="006E2D6B"/>
    <w:rsid w:val="006E6BAE"/>
    <w:rsid w:val="006E788D"/>
    <w:rsid w:val="006F00D6"/>
    <w:rsid w:val="006F76CB"/>
    <w:rsid w:val="00701205"/>
    <w:rsid w:val="00703A78"/>
    <w:rsid w:val="00703BDD"/>
    <w:rsid w:val="00705F61"/>
    <w:rsid w:val="00713A89"/>
    <w:rsid w:val="007220B8"/>
    <w:rsid w:val="00724266"/>
    <w:rsid w:val="00726A2A"/>
    <w:rsid w:val="00734C66"/>
    <w:rsid w:val="00735BD5"/>
    <w:rsid w:val="00735EDA"/>
    <w:rsid w:val="007365F4"/>
    <w:rsid w:val="007377BD"/>
    <w:rsid w:val="00742075"/>
    <w:rsid w:val="007432C2"/>
    <w:rsid w:val="007436BA"/>
    <w:rsid w:val="007476A8"/>
    <w:rsid w:val="00747896"/>
    <w:rsid w:val="0075019F"/>
    <w:rsid w:val="0075394F"/>
    <w:rsid w:val="007543FD"/>
    <w:rsid w:val="00771791"/>
    <w:rsid w:val="00771E43"/>
    <w:rsid w:val="00772D07"/>
    <w:rsid w:val="00773F54"/>
    <w:rsid w:val="007860C8"/>
    <w:rsid w:val="00787F0B"/>
    <w:rsid w:val="00792600"/>
    <w:rsid w:val="007926CB"/>
    <w:rsid w:val="0079568D"/>
    <w:rsid w:val="007971C1"/>
    <w:rsid w:val="007A1882"/>
    <w:rsid w:val="007A1CFB"/>
    <w:rsid w:val="007B3D5D"/>
    <w:rsid w:val="007B5469"/>
    <w:rsid w:val="007C0C9E"/>
    <w:rsid w:val="007C35E9"/>
    <w:rsid w:val="007D1BCD"/>
    <w:rsid w:val="007D23C0"/>
    <w:rsid w:val="007D5C00"/>
    <w:rsid w:val="007D68E4"/>
    <w:rsid w:val="007E0385"/>
    <w:rsid w:val="007E2F1F"/>
    <w:rsid w:val="007E537C"/>
    <w:rsid w:val="007E7EBD"/>
    <w:rsid w:val="007F0438"/>
    <w:rsid w:val="007F099B"/>
    <w:rsid w:val="007F15F2"/>
    <w:rsid w:val="007F1E98"/>
    <w:rsid w:val="007F3238"/>
    <w:rsid w:val="007F33CC"/>
    <w:rsid w:val="007F3A0C"/>
    <w:rsid w:val="007F4AE0"/>
    <w:rsid w:val="007F4E24"/>
    <w:rsid w:val="007F5ADE"/>
    <w:rsid w:val="007F7CDC"/>
    <w:rsid w:val="00803087"/>
    <w:rsid w:val="00810C15"/>
    <w:rsid w:val="0081224C"/>
    <w:rsid w:val="008140B4"/>
    <w:rsid w:val="00815EAB"/>
    <w:rsid w:val="008164E5"/>
    <w:rsid w:val="00820609"/>
    <w:rsid w:val="008237D3"/>
    <w:rsid w:val="00825FB8"/>
    <w:rsid w:val="00833477"/>
    <w:rsid w:val="00833ACD"/>
    <w:rsid w:val="00834661"/>
    <w:rsid w:val="0083550A"/>
    <w:rsid w:val="00840470"/>
    <w:rsid w:val="0084245B"/>
    <w:rsid w:val="0084510D"/>
    <w:rsid w:val="00845840"/>
    <w:rsid w:val="008473DA"/>
    <w:rsid w:val="0084742D"/>
    <w:rsid w:val="00847D0B"/>
    <w:rsid w:val="00851C2D"/>
    <w:rsid w:val="00851CBF"/>
    <w:rsid w:val="00853959"/>
    <w:rsid w:val="00854303"/>
    <w:rsid w:val="008551E5"/>
    <w:rsid w:val="008566A0"/>
    <w:rsid w:val="0086035F"/>
    <w:rsid w:val="00861D0D"/>
    <w:rsid w:val="008650BE"/>
    <w:rsid w:val="008656F0"/>
    <w:rsid w:val="0086661A"/>
    <w:rsid w:val="00867E5C"/>
    <w:rsid w:val="00870708"/>
    <w:rsid w:val="008713CB"/>
    <w:rsid w:val="0087251E"/>
    <w:rsid w:val="00874D84"/>
    <w:rsid w:val="00874F43"/>
    <w:rsid w:val="008842F2"/>
    <w:rsid w:val="00884B48"/>
    <w:rsid w:val="00886770"/>
    <w:rsid w:val="00892249"/>
    <w:rsid w:val="0089454A"/>
    <w:rsid w:val="00895802"/>
    <w:rsid w:val="00895F23"/>
    <w:rsid w:val="00897E17"/>
    <w:rsid w:val="008A22B0"/>
    <w:rsid w:val="008A56CC"/>
    <w:rsid w:val="008B325A"/>
    <w:rsid w:val="008B3CF1"/>
    <w:rsid w:val="008B6FE3"/>
    <w:rsid w:val="008C2D38"/>
    <w:rsid w:val="008C43E9"/>
    <w:rsid w:val="008C58D2"/>
    <w:rsid w:val="008C7DE2"/>
    <w:rsid w:val="008D42AF"/>
    <w:rsid w:val="008D6B0D"/>
    <w:rsid w:val="008D72E5"/>
    <w:rsid w:val="008E367A"/>
    <w:rsid w:val="008F181D"/>
    <w:rsid w:val="009003CA"/>
    <w:rsid w:val="00903003"/>
    <w:rsid w:val="00904E48"/>
    <w:rsid w:val="00907DA4"/>
    <w:rsid w:val="009154E1"/>
    <w:rsid w:val="00916655"/>
    <w:rsid w:val="00920AA7"/>
    <w:rsid w:val="009244A0"/>
    <w:rsid w:val="009244E4"/>
    <w:rsid w:val="00925375"/>
    <w:rsid w:val="00926787"/>
    <w:rsid w:val="009303E0"/>
    <w:rsid w:val="009318F1"/>
    <w:rsid w:val="0093285D"/>
    <w:rsid w:val="009341C8"/>
    <w:rsid w:val="009347B0"/>
    <w:rsid w:val="0093484D"/>
    <w:rsid w:val="00940518"/>
    <w:rsid w:val="00940DDB"/>
    <w:rsid w:val="009411CB"/>
    <w:rsid w:val="00943CAA"/>
    <w:rsid w:val="00945AE5"/>
    <w:rsid w:val="00947339"/>
    <w:rsid w:val="00947A63"/>
    <w:rsid w:val="009547E1"/>
    <w:rsid w:val="00955532"/>
    <w:rsid w:val="00957B72"/>
    <w:rsid w:val="00960938"/>
    <w:rsid w:val="00960E29"/>
    <w:rsid w:val="009620F8"/>
    <w:rsid w:val="009663F0"/>
    <w:rsid w:val="00967107"/>
    <w:rsid w:val="009813E0"/>
    <w:rsid w:val="0098731C"/>
    <w:rsid w:val="00987EAB"/>
    <w:rsid w:val="00993E00"/>
    <w:rsid w:val="009940FB"/>
    <w:rsid w:val="009941B9"/>
    <w:rsid w:val="00996580"/>
    <w:rsid w:val="00996BC6"/>
    <w:rsid w:val="009A03F0"/>
    <w:rsid w:val="009A0CA5"/>
    <w:rsid w:val="009A260F"/>
    <w:rsid w:val="009A4E21"/>
    <w:rsid w:val="009B2C10"/>
    <w:rsid w:val="009B6336"/>
    <w:rsid w:val="009B6353"/>
    <w:rsid w:val="009B78E2"/>
    <w:rsid w:val="009C20DC"/>
    <w:rsid w:val="009C4BDE"/>
    <w:rsid w:val="009C4BEA"/>
    <w:rsid w:val="009D0DEB"/>
    <w:rsid w:val="009D671E"/>
    <w:rsid w:val="009D7C8C"/>
    <w:rsid w:val="009E77B9"/>
    <w:rsid w:val="009F0E81"/>
    <w:rsid w:val="009F6B01"/>
    <w:rsid w:val="009F6F5F"/>
    <w:rsid w:val="009F7BB9"/>
    <w:rsid w:val="00A005FA"/>
    <w:rsid w:val="00A00AB6"/>
    <w:rsid w:val="00A10835"/>
    <w:rsid w:val="00A11246"/>
    <w:rsid w:val="00A11ABD"/>
    <w:rsid w:val="00A12266"/>
    <w:rsid w:val="00A14081"/>
    <w:rsid w:val="00A1494F"/>
    <w:rsid w:val="00A20A81"/>
    <w:rsid w:val="00A215E6"/>
    <w:rsid w:val="00A236EB"/>
    <w:rsid w:val="00A24C40"/>
    <w:rsid w:val="00A254FC"/>
    <w:rsid w:val="00A2595C"/>
    <w:rsid w:val="00A30240"/>
    <w:rsid w:val="00A3346C"/>
    <w:rsid w:val="00A34A6E"/>
    <w:rsid w:val="00A34C74"/>
    <w:rsid w:val="00A34EAF"/>
    <w:rsid w:val="00A365B4"/>
    <w:rsid w:val="00A42699"/>
    <w:rsid w:val="00A43B63"/>
    <w:rsid w:val="00A46D29"/>
    <w:rsid w:val="00A507CA"/>
    <w:rsid w:val="00A512B5"/>
    <w:rsid w:val="00A52C11"/>
    <w:rsid w:val="00A54097"/>
    <w:rsid w:val="00A54539"/>
    <w:rsid w:val="00A70342"/>
    <w:rsid w:val="00A75A3F"/>
    <w:rsid w:val="00A80C7E"/>
    <w:rsid w:val="00A81E8D"/>
    <w:rsid w:val="00A96269"/>
    <w:rsid w:val="00AA0516"/>
    <w:rsid w:val="00AA7DEB"/>
    <w:rsid w:val="00AB07B9"/>
    <w:rsid w:val="00AB61C8"/>
    <w:rsid w:val="00AB6FEC"/>
    <w:rsid w:val="00AC31AD"/>
    <w:rsid w:val="00AD125A"/>
    <w:rsid w:val="00AD1918"/>
    <w:rsid w:val="00AD24A8"/>
    <w:rsid w:val="00AD4BBC"/>
    <w:rsid w:val="00AD4E20"/>
    <w:rsid w:val="00AD548E"/>
    <w:rsid w:val="00AD696C"/>
    <w:rsid w:val="00AD6AC9"/>
    <w:rsid w:val="00AD7A28"/>
    <w:rsid w:val="00AE30A2"/>
    <w:rsid w:val="00AE4624"/>
    <w:rsid w:val="00AE4873"/>
    <w:rsid w:val="00AE6009"/>
    <w:rsid w:val="00AF2397"/>
    <w:rsid w:val="00AF32ED"/>
    <w:rsid w:val="00AF3866"/>
    <w:rsid w:val="00AF5233"/>
    <w:rsid w:val="00AF5659"/>
    <w:rsid w:val="00AF7B5C"/>
    <w:rsid w:val="00B0338B"/>
    <w:rsid w:val="00B05350"/>
    <w:rsid w:val="00B060DD"/>
    <w:rsid w:val="00B107AF"/>
    <w:rsid w:val="00B126E0"/>
    <w:rsid w:val="00B1611A"/>
    <w:rsid w:val="00B23213"/>
    <w:rsid w:val="00B24028"/>
    <w:rsid w:val="00B24668"/>
    <w:rsid w:val="00B314D4"/>
    <w:rsid w:val="00B350DA"/>
    <w:rsid w:val="00B362AB"/>
    <w:rsid w:val="00B45A4C"/>
    <w:rsid w:val="00B471D1"/>
    <w:rsid w:val="00B50A32"/>
    <w:rsid w:val="00B55E98"/>
    <w:rsid w:val="00B56858"/>
    <w:rsid w:val="00B66616"/>
    <w:rsid w:val="00B67428"/>
    <w:rsid w:val="00B71628"/>
    <w:rsid w:val="00B7620C"/>
    <w:rsid w:val="00B77278"/>
    <w:rsid w:val="00B80B69"/>
    <w:rsid w:val="00B81E4C"/>
    <w:rsid w:val="00B831B9"/>
    <w:rsid w:val="00B843CC"/>
    <w:rsid w:val="00B8698B"/>
    <w:rsid w:val="00B965CD"/>
    <w:rsid w:val="00BA479E"/>
    <w:rsid w:val="00BA5670"/>
    <w:rsid w:val="00BA7DC0"/>
    <w:rsid w:val="00BB46A1"/>
    <w:rsid w:val="00BB4734"/>
    <w:rsid w:val="00BB6F32"/>
    <w:rsid w:val="00BB7E08"/>
    <w:rsid w:val="00BC08EB"/>
    <w:rsid w:val="00BC36D4"/>
    <w:rsid w:val="00BC3B66"/>
    <w:rsid w:val="00BC44B7"/>
    <w:rsid w:val="00BC50BA"/>
    <w:rsid w:val="00BC54BD"/>
    <w:rsid w:val="00BC6551"/>
    <w:rsid w:val="00BC7575"/>
    <w:rsid w:val="00BC7638"/>
    <w:rsid w:val="00BD3104"/>
    <w:rsid w:val="00BD52B8"/>
    <w:rsid w:val="00BD5815"/>
    <w:rsid w:val="00BD6435"/>
    <w:rsid w:val="00BD7251"/>
    <w:rsid w:val="00BE385F"/>
    <w:rsid w:val="00BE3BDF"/>
    <w:rsid w:val="00BE4D2B"/>
    <w:rsid w:val="00BE5F0D"/>
    <w:rsid w:val="00BF58EB"/>
    <w:rsid w:val="00BF6084"/>
    <w:rsid w:val="00BF6184"/>
    <w:rsid w:val="00C02649"/>
    <w:rsid w:val="00C043F0"/>
    <w:rsid w:val="00C12A46"/>
    <w:rsid w:val="00C16D41"/>
    <w:rsid w:val="00C16F61"/>
    <w:rsid w:val="00C25524"/>
    <w:rsid w:val="00C26B34"/>
    <w:rsid w:val="00C276B5"/>
    <w:rsid w:val="00C27A90"/>
    <w:rsid w:val="00C3002C"/>
    <w:rsid w:val="00C30A65"/>
    <w:rsid w:val="00C31F3E"/>
    <w:rsid w:val="00C34C32"/>
    <w:rsid w:val="00C35559"/>
    <w:rsid w:val="00C35687"/>
    <w:rsid w:val="00C40C4E"/>
    <w:rsid w:val="00C4153D"/>
    <w:rsid w:val="00C42AD8"/>
    <w:rsid w:val="00C44DC4"/>
    <w:rsid w:val="00C4518A"/>
    <w:rsid w:val="00C507CB"/>
    <w:rsid w:val="00C53D94"/>
    <w:rsid w:val="00C54056"/>
    <w:rsid w:val="00C562AA"/>
    <w:rsid w:val="00C562FE"/>
    <w:rsid w:val="00C60EDA"/>
    <w:rsid w:val="00C60FDD"/>
    <w:rsid w:val="00C710E5"/>
    <w:rsid w:val="00C7327A"/>
    <w:rsid w:val="00C75A6C"/>
    <w:rsid w:val="00C77178"/>
    <w:rsid w:val="00C77877"/>
    <w:rsid w:val="00C82487"/>
    <w:rsid w:val="00C82C90"/>
    <w:rsid w:val="00C91482"/>
    <w:rsid w:val="00C92893"/>
    <w:rsid w:val="00CA0BFE"/>
    <w:rsid w:val="00CA1FA8"/>
    <w:rsid w:val="00CA3CF2"/>
    <w:rsid w:val="00CA6069"/>
    <w:rsid w:val="00CA6E57"/>
    <w:rsid w:val="00CB06B5"/>
    <w:rsid w:val="00CB16E9"/>
    <w:rsid w:val="00CB63EC"/>
    <w:rsid w:val="00CC1111"/>
    <w:rsid w:val="00CC1348"/>
    <w:rsid w:val="00CC1BA4"/>
    <w:rsid w:val="00CC282D"/>
    <w:rsid w:val="00CC3001"/>
    <w:rsid w:val="00CC7B52"/>
    <w:rsid w:val="00CD2450"/>
    <w:rsid w:val="00CD44E3"/>
    <w:rsid w:val="00CD4D48"/>
    <w:rsid w:val="00CD4FB0"/>
    <w:rsid w:val="00CD5BD9"/>
    <w:rsid w:val="00CD6BB3"/>
    <w:rsid w:val="00CD7B07"/>
    <w:rsid w:val="00CD7F54"/>
    <w:rsid w:val="00CE12B3"/>
    <w:rsid w:val="00CE28C2"/>
    <w:rsid w:val="00CE3A42"/>
    <w:rsid w:val="00CE669A"/>
    <w:rsid w:val="00CE71D0"/>
    <w:rsid w:val="00CF0188"/>
    <w:rsid w:val="00CF1CF3"/>
    <w:rsid w:val="00CF1EC8"/>
    <w:rsid w:val="00CF3F35"/>
    <w:rsid w:val="00CF596E"/>
    <w:rsid w:val="00CF6690"/>
    <w:rsid w:val="00D026D0"/>
    <w:rsid w:val="00D03D16"/>
    <w:rsid w:val="00D05874"/>
    <w:rsid w:val="00D10711"/>
    <w:rsid w:val="00D115D6"/>
    <w:rsid w:val="00D11DDA"/>
    <w:rsid w:val="00D12FA8"/>
    <w:rsid w:val="00D13620"/>
    <w:rsid w:val="00D20A92"/>
    <w:rsid w:val="00D22F10"/>
    <w:rsid w:val="00D24061"/>
    <w:rsid w:val="00D26049"/>
    <w:rsid w:val="00D316C0"/>
    <w:rsid w:val="00D3183A"/>
    <w:rsid w:val="00D330B2"/>
    <w:rsid w:val="00D34BE8"/>
    <w:rsid w:val="00D35319"/>
    <w:rsid w:val="00D37BC2"/>
    <w:rsid w:val="00D43011"/>
    <w:rsid w:val="00D45159"/>
    <w:rsid w:val="00D45C21"/>
    <w:rsid w:val="00D47BA4"/>
    <w:rsid w:val="00D51DE2"/>
    <w:rsid w:val="00D52115"/>
    <w:rsid w:val="00D5244B"/>
    <w:rsid w:val="00D63296"/>
    <w:rsid w:val="00D63B75"/>
    <w:rsid w:val="00D63C8F"/>
    <w:rsid w:val="00D6417E"/>
    <w:rsid w:val="00D6659F"/>
    <w:rsid w:val="00D70546"/>
    <w:rsid w:val="00D72FF2"/>
    <w:rsid w:val="00D8425D"/>
    <w:rsid w:val="00D8516C"/>
    <w:rsid w:val="00D85C28"/>
    <w:rsid w:val="00D85CBC"/>
    <w:rsid w:val="00D85E8F"/>
    <w:rsid w:val="00D86E0D"/>
    <w:rsid w:val="00D93956"/>
    <w:rsid w:val="00DA2874"/>
    <w:rsid w:val="00DA74C7"/>
    <w:rsid w:val="00DB2488"/>
    <w:rsid w:val="00DB34AD"/>
    <w:rsid w:val="00DB5011"/>
    <w:rsid w:val="00DB78EE"/>
    <w:rsid w:val="00DC0C9E"/>
    <w:rsid w:val="00DD4985"/>
    <w:rsid w:val="00DD57DF"/>
    <w:rsid w:val="00DD5DC6"/>
    <w:rsid w:val="00DD61FE"/>
    <w:rsid w:val="00DD6409"/>
    <w:rsid w:val="00DE06D8"/>
    <w:rsid w:val="00DE0AA1"/>
    <w:rsid w:val="00DE2CB3"/>
    <w:rsid w:val="00DE495D"/>
    <w:rsid w:val="00DE539D"/>
    <w:rsid w:val="00DE5D28"/>
    <w:rsid w:val="00DF478B"/>
    <w:rsid w:val="00DF5FB8"/>
    <w:rsid w:val="00E04195"/>
    <w:rsid w:val="00E0489F"/>
    <w:rsid w:val="00E125AA"/>
    <w:rsid w:val="00E14A29"/>
    <w:rsid w:val="00E217D6"/>
    <w:rsid w:val="00E23D71"/>
    <w:rsid w:val="00E25A3C"/>
    <w:rsid w:val="00E26DA5"/>
    <w:rsid w:val="00E27164"/>
    <w:rsid w:val="00E35CF9"/>
    <w:rsid w:val="00E3775A"/>
    <w:rsid w:val="00E43CB7"/>
    <w:rsid w:val="00E4517A"/>
    <w:rsid w:val="00E452E2"/>
    <w:rsid w:val="00E453A4"/>
    <w:rsid w:val="00E47496"/>
    <w:rsid w:val="00E4785C"/>
    <w:rsid w:val="00E5457E"/>
    <w:rsid w:val="00E54AC7"/>
    <w:rsid w:val="00E5617D"/>
    <w:rsid w:val="00E57D8B"/>
    <w:rsid w:val="00E604F5"/>
    <w:rsid w:val="00E627DD"/>
    <w:rsid w:val="00E62B87"/>
    <w:rsid w:val="00E65990"/>
    <w:rsid w:val="00E6600D"/>
    <w:rsid w:val="00E66677"/>
    <w:rsid w:val="00E67CF4"/>
    <w:rsid w:val="00E70C26"/>
    <w:rsid w:val="00E75293"/>
    <w:rsid w:val="00E8083D"/>
    <w:rsid w:val="00E81E88"/>
    <w:rsid w:val="00E90CCE"/>
    <w:rsid w:val="00E911BD"/>
    <w:rsid w:val="00E91893"/>
    <w:rsid w:val="00E9598C"/>
    <w:rsid w:val="00EA0600"/>
    <w:rsid w:val="00EA3167"/>
    <w:rsid w:val="00EA3555"/>
    <w:rsid w:val="00EA47EF"/>
    <w:rsid w:val="00EA7395"/>
    <w:rsid w:val="00EA7532"/>
    <w:rsid w:val="00EB20BC"/>
    <w:rsid w:val="00EB51F2"/>
    <w:rsid w:val="00EC5C12"/>
    <w:rsid w:val="00EC6C7E"/>
    <w:rsid w:val="00EC6C98"/>
    <w:rsid w:val="00ED14B9"/>
    <w:rsid w:val="00EE0466"/>
    <w:rsid w:val="00EE11EC"/>
    <w:rsid w:val="00EE3BE0"/>
    <w:rsid w:val="00EE43DD"/>
    <w:rsid w:val="00EF14DF"/>
    <w:rsid w:val="00EF4E51"/>
    <w:rsid w:val="00F017F6"/>
    <w:rsid w:val="00F05AC9"/>
    <w:rsid w:val="00F070D7"/>
    <w:rsid w:val="00F105B5"/>
    <w:rsid w:val="00F107A6"/>
    <w:rsid w:val="00F12A29"/>
    <w:rsid w:val="00F170BE"/>
    <w:rsid w:val="00F17BBE"/>
    <w:rsid w:val="00F20C02"/>
    <w:rsid w:val="00F20C65"/>
    <w:rsid w:val="00F223FD"/>
    <w:rsid w:val="00F2249B"/>
    <w:rsid w:val="00F231D4"/>
    <w:rsid w:val="00F2365F"/>
    <w:rsid w:val="00F23859"/>
    <w:rsid w:val="00F238AA"/>
    <w:rsid w:val="00F23C00"/>
    <w:rsid w:val="00F25A3C"/>
    <w:rsid w:val="00F26FEB"/>
    <w:rsid w:val="00F307B3"/>
    <w:rsid w:val="00F309DC"/>
    <w:rsid w:val="00F42EFE"/>
    <w:rsid w:val="00F43A0C"/>
    <w:rsid w:val="00F43F8B"/>
    <w:rsid w:val="00F45D8A"/>
    <w:rsid w:val="00F538FD"/>
    <w:rsid w:val="00F54BBB"/>
    <w:rsid w:val="00F60F56"/>
    <w:rsid w:val="00F67066"/>
    <w:rsid w:val="00F6776D"/>
    <w:rsid w:val="00F7237F"/>
    <w:rsid w:val="00F72C4B"/>
    <w:rsid w:val="00F76864"/>
    <w:rsid w:val="00F76868"/>
    <w:rsid w:val="00F77742"/>
    <w:rsid w:val="00F77EDC"/>
    <w:rsid w:val="00F85E43"/>
    <w:rsid w:val="00F92CC9"/>
    <w:rsid w:val="00F9351B"/>
    <w:rsid w:val="00FA1EA7"/>
    <w:rsid w:val="00FA38B0"/>
    <w:rsid w:val="00FA53ED"/>
    <w:rsid w:val="00FA7186"/>
    <w:rsid w:val="00FB017D"/>
    <w:rsid w:val="00FB2DE0"/>
    <w:rsid w:val="00FB36A6"/>
    <w:rsid w:val="00FB3B9B"/>
    <w:rsid w:val="00FB3ED4"/>
    <w:rsid w:val="00FB42BA"/>
    <w:rsid w:val="00FB5327"/>
    <w:rsid w:val="00FC0070"/>
    <w:rsid w:val="00FC3F4F"/>
    <w:rsid w:val="00FC62C5"/>
    <w:rsid w:val="00FC74B2"/>
    <w:rsid w:val="00FD13F6"/>
    <w:rsid w:val="00FD58CC"/>
    <w:rsid w:val="00FD5AA3"/>
    <w:rsid w:val="00FE57DA"/>
    <w:rsid w:val="00FE614D"/>
    <w:rsid w:val="00FE719F"/>
    <w:rsid w:val="00FF103D"/>
    <w:rsid w:val="00FF474D"/>
    <w:rsid w:val="00FF4DA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5122"/>
    <o:shapelayout v:ext="edit">
      <o:idmap v:ext="edit" data="1"/>
      <o:rules v:ext="edit">
        <o:r id="V:Rule5" type="connector" idref="#Straight Arrow Connector 8"/>
        <o:r id="V:Rule6" type="connector" idref="#Straight Arrow Connector 6"/>
        <o:r id="V:Rule7" type="connector" idref="#Straight Arrow Connector 7"/>
        <o:r id="V:Rule8" type="connector" idref="#Straight Arrow Connector 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index 2" w:semiHidden="0" w:unhideWhenUsed="0"/>
    <w:lsdException w:name="index 3" w:semiHidden="0" w:unhideWhenUsed="0"/>
    <w:lsdException w:name="index 4" w:semiHidden="0" w:unhideWhenUsed="0"/>
    <w:lsdException w:name="index 5" w:semiHidden="0" w:unhideWhenUsed="0"/>
    <w:lsdException w:name="index 6" w:semiHidden="0" w:unhideWhenUsed="0"/>
    <w:lsdException w:name="toc 1" w:uiPriority="39"/>
    <w:lsdException w:name="toc 2" w:uiPriority="39"/>
    <w:lsdException w:name="toc 3" w:uiPriority="39"/>
    <w:lsdException w:name="toc 5" w:uiPriority="39"/>
    <w:lsdException w:name="toc 6" w:uiPriority="39"/>
    <w:lsdException w:name="footer" w:uiPriority="99"/>
    <w:lsdException w:name="caption" w:qFormat="1"/>
    <w:lsdException w:name="List Number 2" w:semiHidden="0" w:unhideWhenUsed="0"/>
    <w:lsdException w:name="List Number 5" w:semiHidden="0" w:unhideWhenUsed="0"/>
    <w:lsdException w:name="Title" w:semiHidden="0" w:unhideWhenUsed="0" w:qFormat="1"/>
    <w:lsdException w:name="Subtitle" w:semiHidden="0" w:unhideWhenUsed="0" w:qFormat="1"/>
    <w:lsdException w:name="Body Text 2" w:qFormat="1"/>
    <w:lsdException w:name="Body Text Indent 3" w:semiHidden="0" w:unhideWhenUsed="0"/>
    <w:lsdException w:name="Block Text" w:semiHidden="0" w:unhideWhenUsed="0"/>
    <w:lsdException w:name="Hyperlink" w:semiHidden="0" w:uiPriority="99" w:unhideWhenUsed="0"/>
    <w:lsdException w:name="FollowedHyperlink" w:semiHidden="0" w:uiPriority="99" w:unhideWhenUsed="0"/>
    <w:lsdException w:name="Strong" w:semiHidden="0" w:unhideWhenUsed="0" w:qFormat="1"/>
    <w:lsdException w:name="Emphasis" w:semiHidden="0" w:uiPriority="20" w:unhideWhenUsed="0" w:qFormat="1"/>
    <w:lsdException w:name="Plain Text" w:uiPriority="99"/>
    <w:lsdException w:name="Normal (Web)" w:uiPriority="99"/>
    <w:lsdException w:name="No List" w:uiPriority="99"/>
    <w:lsdException w:name="Balloon Text" w:uiPriority="99"/>
    <w:lsdException w:name="Table Grid"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32B34"/>
    <w:rPr>
      <w:sz w:val="24"/>
      <w:szCs w:val="24"/>
    </w:rPr>
  </w:style>
  <w:style w:type="paragraph" w:styleId="Heading1">
    <w:name w:val="heading 1"/>
    <w:basedOn w:val="Normal"/>
    <w:next w:val="Normal"/>
    <w:link w:val="Heading1Char"/>
    <w:autoRedefine/>
    <w:qFormat/>
    <w:rsid w:val="00587825"/>
    <w:pPr>
      <w:keepNext/>
      <w:spacing w:line="480" w:lineRule="auto"/>
      <w:jc w:val="center"/>
      <w:outlineLvl w:val="0"/>
    </w:pPr>
    <w:rPr>
      <w:b/>
      <w:bCs/>
      <w:caps/>
      <w:kern w:val="32"/>
      <w:szCs w:val="32"/>
    </w:rPr>
  </w:style>
  <w:style w:type="paragraph" w:styleId="Heading2">
    <w:name w:val="heading 2"/>
    <w:basedOn w:val="Normal"/>
    <w:next w:val="Normal"/>
    <w:link w:val="Heading2Char"/>
    <w:autoRedefine/>
    <w:qFormat/>
    <w:rsid w:val="00DB34AD"/>
    <w:pPr>
      <w:keepNext/>
      <w:spacing w:line="480" w:lineRule="auto"/>
      <w:outlineLvl w:val="1"/>
    </w:pPr>
    <w:rPr>
      <w:rFonts w:eastAsia="+mn-ea"/>
      <w:b/>
      <w:bCs/>
      <w:iCs/>
      <w:szCs w:val="28"/>
    </w:rPr>
  </w:style>
  <w:style w:type="paragraph" w:styleId="Heading3">
    <w:name w:val="heading 3"/>
    <w:basedOn w:val="Normal"/>
    <w:next w:val="Normal"/>
    <w:autoRedefine/>
    <w:qFormat/>
    <w:rsid w:val="00690F62"/>
    <w:pPr>
      <w:keepNext/>
      <w:spacing w:line="480" w:lineRule="auto"/>
      <w:outlineLvl w:val="2"/>
    </w:pPr>
    <w:rPr>
      <w:b/>
      <w:i/>
      <w:iCs/>
      <w:szCs w:val="26"/>
    </w:rPr>
  </w:style>
  <w:style w:type="paragraph" w:styleId="Heading4">
    <w:name w:val="heading 4"/>
    <w:basedOn w:val="Normal"/>
    <w:next w:val="Normal"/>
    <w:qFormat/>
    <w:rsid w:val="00406CB9"/>
    <w:pPr>
      <w:keepNext/>
      <w:spacing w:before="240" w:after="60"/>
      <w:outlineLvl w:val="3"/>
    </w:pPr>
    <w:rPr>
      <w:b/>
      <w:bCs/>
      <w:sz w:val="28"/>
      <w:szCs w:val="28"/>
    </w:rPr>
  </w:style>
  <w:style w:type="paragraph" w:styleId="Heading5">
    <w:name w:val="heading 5"/>
    <w:basedOn w:val="Normal"/>
    <w:next w:val="Normal"/>
    <w:qFormat/>
    <w:rsid w:val="00406CB9"/>
    <w:pPr>
      <w:spacing w:before="240" w:after="60"/>
      <w:outlineLvl w:val="4"/>
    </w:pPr>
    <w:rPr>
      <w:b/>
      <w:bCs/>
      <w:i/>
      <w:i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rsid w:val="00632B34"/>
    <w:pPr>
      <w:tabs>
        <w:tab w:val="center" w:pos="4320"/>
        <w:tab w:val="right" w:pos="8640"/>
      </w:tabs>
    </w:pPr>
  </w:style>
  <w:style w:type="paragraph" w:styleId="Footer">
    <w:name w:val="footer"/>
    <w:basedOn w:val="Normal"/>
    <w:link w:val="FooterChar"/>
    <w:uiPriority w:val="99"/>
    <w:rsid w:val="00632B34"/>
    <w:pPr>
      <w:tabs>
        <w:tab w:val="center" w:pos="4320"/>
        <w:tab w:val="right" w:pos="8640"/>
      </w:tabs>
    </w:pPr>
  </w:style>
  <w:style w:type="character" w:styleId="PageNumber">
    <w:name w:val="page number"/>
    <w:basedOn w:val="DefaultParagraphFont"/>
    <w:rsid w:val="00632B34"/>
  </w:style>
  <w:style w:type="paragraph" w:styleId="TOC1">
    <w:name w:val="toc 1"/>
    <w:basedOn w:val="Normal"/>
    <w:next w:val="Normal"/>
    <w:autoRedefine/>
    <w:uiPriority w:val="39"/>
    <w:rsid w:val="00C54056"/>
    <w:pPr>
      <w:tabs>
        <w:tab w:val="right" w:leader="dot" w:pos="9000"/>
      </w:tabs>
      <w:spacing w:before="120"/>
      <w:ind w:left="360" w:right="720" w:hanging="360"/>
    </w:pPr>
    <w:rPr>
      <w:noProof/>
    </w:rPr>
  </w:style>
  <w:style w:type="paragraph" w:styleId="TOC2">
    <w:name w:val="toc 2"/>
    <w:basedOn w:val="Normal"/>
    <w:next w:val="Normal"/>
    <w:autoRedefine/>
    <w:uiPriority w:val="39"/>
    <w:rsid w:val="00A34C74"/>
    <w:pPr>
      <w:tabs>
        <w:tab w:val="left" w:pos="1080"/>
        <w:tab w:val="right" w:leader="dot" w:pos="9000"/>
      </w:tabs>
      <w:ind w:left="1080" w:right="1080" w:hanging="720"/>
    </w:pPr>
  </w:style>
  <w:style w:type="paragraph" w:styleId="TOC3">
    <w:name w:val="toc 3"/>
    <w:basedOn w:val="Normal"/>
    <w:next w:val="Normal"/>
    <w:autoRedefine/>
    <w:uiPriority w:val="39"/>
    <w:rsid w:val="00A34C74"/>
    <w:pPr>
      <w:tabs>
        <w:tab w:val="left" w:pos="1080"/>
        <w:tab w:val="right" w:leader="dot" w:pos="9000"/>
      </w:tabs>
      <w:ind w:left="1080" w:right="1080" w:hanging="360"/>
    </w:pPr>
    <w:rPr>
      <w:noProof/>
    </w:rPr>
  </w:style>
  <w:style w:type="paragraph" w:styleId="TOC4">
    <w:name w:val="toc 4"/>
    <w:basedOn w:val="Normal"/>
    <w:next w:val="Normal"/>
    <w:autoRedefine/>
    <w:semiHidden/>
    <w:rsid w:val="00632B34"/>
    <w:pPr>
      <w:ind w:left="720"/>
    </w:pPr>
  </w:style>
  <w:style w:type="paragraph" w:styleId="TOC5">
    <w:name w:val="toc 5"/>
    <w:basedOn w:val="Normal"/>
    <w:next w:val="Normal"/>
    <w:autoRedefine/>
    <w:uiPriority w:val="39"/>
    <w:rsid w:val="001E223C"/>
    <w:pPr>
      <w:tabs>
        <w:tab w:val="left" w:pos="1080"/>
        <w:tab w:val="right" w:leader="dot" w:pos="9000"/>
      </w:tabs>
      <w:spacing w:before="120"/>
      <w:ind w:left="1512" w:right="720" w:hanging="1080"/>
    </w:pPr>
    <w:rPr>
      <w:noProof/>
      <w:kern w:val="32"/>
    </w:rPr>
  </w:style>
  <w:style w:type="paragraph" w:styleId="TOC6">
    <w:name w:val="toc 6"/>
    <w:basedOn w:val="Normal"/>
    <w:next w:val="Normal"/>
    <w:autoRedefine/>
    <w:uiPriority w:val="39"/>
    <w:rsid w:val="00C54056"/>
    <w:pPr>
      <w:tabs>
        <w:tab w:val="left" w:pos="1440"/>
        <w:tab w:val="right" w:leader="dot" w:pos="9000"/>
      </w:tabs>
      <w:ind w:left="1440" w:right="720" w:hanging="1080"/>
    </w:pPr>
  </w:style>
  <w:style w:type="paragraph" w:styleId="TOC7">
    <w:name w:val="toc 7"/>
    <w:basedOn w:val="Normal"/>
    <w:next w:val="Normal"/>
    <w:autoRedefine/>
    <w:semiHidden/>
    <w:rsid w:val="00632B34"/>
    <w:pPr>
      <w:ind w:left="1440"/>
    </w:pPr>
  </w:style>
  <w:style w:type="paragraph" w:styleId="TOC8">
    <w:name w:val="toc 8"/>
    <w:basedOn w:val="Normal"/>
    <w:next w:val="Normal"/>
    <w:autoRedefine/>
    <w:semiHidden/>
    <w:rsid w:val="00632B34"/>
    <w:pPr>
      <w:ind w:left="1680"/>
    </w:pPr>
  </w:style>
  <w:style w:type="paragraph" w:styleId="TOC9">
    <w:name w:val="toc 9"/>
    <w:basedOn w:val="Normal"/>
    <w:next w:val="Normal"/>
    <w:autoRedefine/>
    <w:semiHidden/>
    <w:rsid w:val="00632B34"/>
    <w:pPr>
      <w:ind w:left="1920"/>
    </w:pPr>
  </w:style>
  <w:style w:type="character" w:styleId="Hyperlink">
    <w:name w:val="Hyperlink"/>
    <w:basedOn w:val="DefaultParagraphFont"/>
    <w:uiPriority w:val="99"/>
    <w:rsid w:val="00632B34"/>
    <w:rPr>
      <w:color w:val="0000FF"/>
      <w:u w:val="single"/>
    </w:rPr>
  </w:style>
  <w:style w:type="paragraph" w:styleId="BodyText">
    <w:name w:val="Body Text"/>
    <w:basedOn w:val="Normal"/>
    <w:link w:val="BodyTextChar"/>
    <w:rsid w:val="00632B34"/>
    <w:pPr>
      <w:jc w:val="center"/>
    </w:pPr>
    <w:rPr>
      <w:caps/>
    </w:rPr>
  </w:style>
  <w:style w:type="paragraph" w:customStyle="1" w:styleId="HeadingNotinTOC">
    <w:name w:val="Heading Not in TOC"/>
    <w:basedOn w:val="Heading1"/>
    <w:autoRedefine/>
    <w:rsid w:val="00EC6C98"/>
    <w:rPr>
      <w:b w:val="0"/>
    </w:rPr>
  </w:style>
  <w:style w:type="paragraph" w:customStyle="1" w:styleId="TextSection">
    <w:name w:val="Text Section"/>
    <w:basedOn w:val="Normal"/>
    <w:autoRedefine/>
    <w:rsid w:val="003B574D"/>
    <w:pPr>
      <w:spacing w:line="480" w:lineRule="auto"/>
      <w:ind w:firstLine="720"/>
    </w:pPr>
  </w:style>
  <w:style w:type="paragraph" w:customStyle="1" w:styleId="TableTitle">
    <w:name w:val="Table Title"/>
    <w:basedOn w:val="TextSection"/>
    <w:autoRedefine/>
    <w:qFormat/>
    <w:rsid w:val="007A1882"/>
    <w:pPr>
      <w:keepNext/>
      <w:tabs>
        <w:tab w:val="left" w:pos="1080"/>
      </w:tabs>
      <w:ind w:firstLine="0"/>
    </w:pPr>
  </w:style>
  <w:style w:type="paragraph" w:customStyle="1" w:styleId="FigureTitle">
    <w:name w:val="Figure Title"/>
    <w:basedOn w:val="TextSection"/>
    <w:autoRedefine/>
    <w:qFormat/>
    <w:rsid w:val="00E14A29"/>
    <w:pPr>
      <w:widowControl w:val="0"/>
      <w:tabs>
        <w:tab w:val="left" w:pos="1080"/>
      </w:tabs>
      <w:ind w:firstLine="0"/>
    </w:pPr>
  </w:style>
  <w:style w:type="paragraph" w:customStyle="1" w:styleId="AppendixTitle">
    <w:name w:val="Appendix Title"/>
    <w:basedOn w:val="Normal"/>
    <w:autoRedefine/>
    <w:rsid w:val="00EA3555"/>
    <w:pPr>
      <w:tabs>
        <w:tab w:val="left" w:pos="1440"/>
      </w:tabs>
      <w:spacing w:line="480" w:lineRule="auto"/>
    </w:pPr>
  </w:style>
  <w:style w:type="paragraph" w:customStyle="1" w:styleId="BibliographyEntry">
    <w:name w:val="Bibliography Entry"/>
    <w:basedOn w:val="TextSection"/>
    <w:autoRedefine/>
    <w:rsid w:val="00020992"/>
    <w:pPr>
      <w:widowControl w:val="0"/>
      <w:spacing w:before="120"/>
      <w:ind w:firstLine="0"/>
    </w:pPr>
    <w:rPr>
      <w:rFonts w:eastAsia="+mn-ea"/>
    </w:rPr>
  </w:style>
  <w:style w:type="paragraph" w:customStyle="1" w:styleId="ArticleTitle">
    <w:name w:val="Article Title"/>
    <w:basedOn w:val="TextSection"/>
    <w:autoRedefine/>
    <w:rsid w:val="000B76F9"/>
    <w:pPr>
      <w:spacing w:after="240" w:line="240" w:lineRule="auto"/>
      <w:jc w:val="center"/>
    </w:pPr>
  </w:style>
  <w:style w:type="paragraph" w:customStyle="1" w:styleId="FigureTitle2">
    <w:name w:val="Figure Title 2"/>
    <w:basedOn w:val="FigureTitle"/>
    <w:rsid w:val="009B6336"/>
  </w:style>
  <w:style w:type="paragraph" w:customStyle="1" w:styleId="TableTitle2">
    <w:name w:val="Table Title 2"/>
    <w:basedOn w:val="TableTitle"/>
    <w:rsid w:val="009B6336"/>
  </w:style>
  <w:style w:type="paragraph" w:customStyle="1" w:styleId="ArticleTitleTable">
    <w:name w:val="Article Title Table"/>
    <w:basedOn w:val="ArticleTitle"/>
    <w:rsid w:val="000B76F9"/>
  </w:style>
  <w:style w:type="paragraph" w:customStyle="1" w:styleId="ArticleTitleFigure">
    <w:name w:val="Article Title Figure"/>
    <w:basedOn w:val="ArticleTitleTable"/>
    <w:rsid w:val="000B76F9"/>
  </w:style>
  <w:style w:type="paragraph" w:customStyle="1" w:styleId="ArticleTitleTableandFigure">
    <w:name w:val="Article Title Table and Figure"/>
    <w:basedOn w:val="ArticleTitleFigure"/>
    <w:rsid w:val="00615037"/>
    <w:rPr>
      <w:b/>
    </w:rPr>
  </w:style>
  <w:style w:type="table" w:styleId="TableGrid">
    <w:name w:val="Table Grid"/>
    <w:basedOn w:val="TableNormal"/>
    <w:rsid w:val="006051F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styleId="CommentReference">
    <w:name w:val="annotation reference"/>
    <w:basedOn w:val="DefaultParagraphFont"/>
    <w:rsid w:val="00F76868"/>
    <w:rPr>
      <w:sz w:val="16"/>
      <w:szCs w:val="16"/>
    </w:rPr>
  </w:style>
  <w:style w:type="paragraph" w:styleId="CommentText">
    <w:name w:val="annotation text"/>
    <w:basedOn w:val="Normal"/>
    <w:link w:val="CommentTextChar"/>
    <w:rsid w:val="00F76868"/>
    <w:rPr>
      <w:sz w:val="20"/>
      <w:szCs w:val="20"/>
    </w:rPr>
  </w:style>
  <w:style w:type="character" w:customStyle="1" w:styleId="CommentTextChar">
    <w:name w:val="Comment Text Char"/>
    <w:basedOn w:val="DefaultParagraphFont"/>
    <w:link w:val="CommentText"/>
    <w:rsid w:val="00F76868"/>
  </w:style>
  <w:style w:type="paragraph" w:styleId="CommentSubject">
    <w:name w:val="annotation subject"/>
    <w:basedOn w:val="CommentText"/>
    <w:next w:val="CommentText"/>
    <w:link w:val="CommentSubjectChar"/>
    <w:rsid w:val="00F76868"/>
    <w:rPr>
      <w:b/>
      <w:bCs/>
    </w:rPr>
  </w:style>
  <w:style w:type="character" w:customStyle="1" w:styleId="CommentSubjectChar">
    <w:name w:val="Comment Subject Char"/>
    <w:basedOn w:val="CommentTextChar"/>
    <w:link w:val="CommentSubject"/>
    <w:rsid w:val="00F76868"/>
    <w:rPr>
      <w:b/>
      <w:bCs/>
    </w:rPr>
  </w:style>
  <w:style w:type="paragraph" w:styleId="BalloonText">
    <w:name w:val="Balloon Text"/>
    <w:basedOn w:val="Normal"/>
    <w:link w:val="BalloonTextChar"/>
    <w:uiPriority w:val="99"/>
    <w:rsid w:val="00F76868"/>
    <w:rPr>
      <w:rFonts w:ascii="Tahoma" w:hAnsi="Tahoma" w:cs="Tahoma"/>
      <w:sz w:val="16"/>
      <w:szCs w:val="16"/>
    </w:rPr>
  </w:style>
  <w:style w:type="character" w:customStyle="1" w:styleId="BalloonTextChar">
    <w:name w:val="Balloon Text Char"/>
    <w:basedOn w:val="DefaultParagraphFont"/>
    <w:link w:val="BalloonText"/>
    <w:uiPriority w:val="99"/>
    <w:rsid w:val="00F76868"/>
    <w:rPr>
      <w:rFonts w:ascii="Tahoma" w:hAnsi="Tahoma" w:cs="Tahoma"/>
      <w:sz w:val="16"/>
      <w:szCs w:val="16"/>
    </w:rPr>
  </w:style>
  <w:style w:type="paragraph" w:customStyle="1" w:styleId="Heading1NotBold">
    <w:name w:val="Heading 1 Not Bold"/>
    <w:basedOn w:val="Heading1"/>
    <w:qFormat/>
    <w:rsid w:val="00690F62"/>
    <w:rPr>
      <w:b w:val="0"/>
    </w:rPr>
  </w:style>
  <w:style w:type="character" w:customStyle="1" w:styleId="FooterChar">
    <w:name w:val="Footer Char"/>
    <w:basedOn w:val="DefaultParagraphFont"/>
    <w:link w:val="Footer"/>
    <w:uiPriority w:val="99"/>
    <w:rsid w:val="002B6D1C"/>
    <w:rPr>
      <w:sz w:val="24"/>
      <w:szCs w:val="24"/>
    </w:rPr>
  </w:style>
  <w:style w:type="paragraph" w:styleId="ListParagraph">
    <w:name w:val="List Paragraph"/>
    <w:basedOn w:val="Normal"/>
    <w:qFormat/>
    <w:rsid w:val="00742075"/>
    <w:pPr>
      <w:ind w:left="720"/>
      <w:contextualSpacing/>
    </w:pPr>
  </w:style>
  <w:style w:type="paragraph" w:styleId="TOCHeading">
    <w:name w:val="TOC Heading"/>
    <w:basedOn w:val="Heading1"/>
    <w:next w:val="Normal"/>
    <w:uiPriority w:val="39"/>
    <w:semiHidden/>
    <w:unhideWhenUsed/>
    <w:qFormat/>
    <w:rsid w:val="0075019F"/>
    <w:pPr>
      <w:keepLines/>
      <w:spacing w:before="480" w:line="276" w:lineRule="auto"/>
      <w:jc w:val="left"/>
      <w:outlineLvl w:val="9"/>
    </w:pPr>
    <w:rPr>
      <w:rFonts w:ascii="Cambria" w:hAnsi="Cambria"/>
      <w:caps w:val="0"/>
      <w:color w:val="365F91"/>
      <w:kern w:val="0"/>
      <w:sz w:val="28"/>
      <w:szCs w:val="28"/>
    </w:rPr>
  </w:style>
  <w:style w:type="character" w:customStyle="1" w:styleId="HeaderChar">
    <w:name w:val="Header Char"/>
    <w:basedOn w:val="DefaultParagraphFont"/>
    <w:link w:val="Header"/>
    <w:rsid w:val="00CC282D"/>
    <w:rPr>
      <w:sz w:val="24"/>
      <w:szCs w:val="24"/>
    </w:rPr>
  </w:style>
  <w:style w:type="paragraph" w:styleId="BodyText2">
    <w:name w:val="Body Text 2"/>
    <w:basedOn w:val="Normal"/>
    <w:link w:val="BodyText2Char"/>
    <w:qFormat/>
    <w:rsid w:val="00026170"/>
    <w:pPr>
      <w:spacing w:after="120" w:line="480" w:lineRule="auto"/>
    </w:pPr>
  </w:style>
  <w:style w:type="character" w:customStyle="1" w:styleId="BodyText2Char">
    <w:name w:val="Body Text 2 Char"/>
    <w:basedOn w:val="DefaultParagraphFont"/>
    <w:link w:val="BodyText2"/>
    <w:rsid w:val="00026170"/>
    <w:rPr>
      <w:sz w:val="24"/>
      <w:szCs w:val="24"/>
    </w:rPr>
  </w:style>
  <w:style w:type="character" w:customStyle="1" w:styleId="BodyTextChar">
    <w:name w:val="Body Text Char"/>
    <w:basedOn w:val="DefaultParagraphFont"/>
    <w:link w:val="BodyText"/>
    <w:rsid w:val="00026170"/>
    <w:rPr>
      <w:caps/>
      <w:sz w:val="24"/>
      <w:szCs w:val="24"/>
    </w:rPr>
  </w:style>
  <w:style w:type="paragraph" w:customStyle="1" w:styleId="xl29">
    <w:name w:val="xl29"/>
    <w:basedOn w:val="Normal"/>
    <w:rsid w:val="00026170"/>
    <w:pPr>
      <w:spacing w:before="100" w:beforeAutospacing="1" w:after="100" w:afterAutospacing="1"/>
      <w:jc w:val="center"/>
    </w:pPr>
    <w:rPr>
      <w:rFonts w:eastAsia="宋体"/>
      <w:sz w:val="22"/>
      <w:szCs w:val="20"/>
    </w:rPr>
  </w:style>
  <w:style w:type="paragraph" w:styleId="NormalWeb">
    <w:name w:val="Normal (Web)"/>
    <w:basedOn w:val="Normal"/>
    <w:uiPriority w:val="99"/>
    <w:unhideWhenUsed/>
    <w:rsid w:val="00026170"/>
    <w:pPr>
      <w:spacing w:before="100" w:beforeAutospacing="1" w:after="100" w:afterAutospacing="1"/>
    </w:pPr>
    <w:rPr>
      <w:rFonts w:ascii="Times" w:eastAsiaTheme="minorEastAsia" w:hAnsi="Times"/>
      <w:sz w:val="20"/>
      <w:szCs w:val="20"/>
    </w:rPr>
  </w:style>
  <w:style w:type="character" w:styleId="PlaceholderText">
    <w:name w:val="Placeholder Text"/>
    <w:basedOn w:val="DefaultParagraphFont"/>
    <w:rsid w:val="00026170"/>
    <w:rPr>
      <w:color w:val="808080"/>
    </w:rPr>
  </w:style>
  <w:style w:type="paragraph" w:styleId="BodyTextIndent2">
    <w:name w:val="Body Text Indent 2"/>
    <w:basedOn w:val="Normal"/>
    <w:link w:val="BodyTextIndent2Char"/>
    <w:rsid w:val="00026170"/>
    <w:pPr>
      <w:ind w:firstLine="720"/>
    </w:pPr>
    <w:rPr>
      <w:rFonts w:ascii="Times" w:eastAsia="Times" w:hAnsi="Times"/>
      <w:szCs w:val="20"/>
      <w:lang/>
    </w:rPr>
  </w:style>
  <w:style w:type="character" w:customStyle="1" w:styleId="BodyTextIndent2Char">
    <w:name w:val="Body Text Indent 2 Char"/>
    <w:basedOn w:val="DefaultParagraphFont"/>
    <w:link w:val="BodyTextIndent2"/>
    <w:rsid w:val="00026170"/>
    <w:rPr>
      <w:rFonts w:ascii="Times" w:eastAsia="Times" w:hAnsi="Times"/>
      <w:sz w:val="24"/>
      <w:lang/>
    </w:rPr>
  </w:style>
  <w:style w:type="paragraph" w:styleId="BodyTextIndent">
    <w:name w:val="Body Text Indent"/>
    <w:basedOn w:val="Normal"/>
    <w:link w:val="BodyTextIndentChar"/>
    <w:rsid w:val="00026170"/>
    <w:pPr>
      <w:spacing w:after="120"/>
      <w:ind w:left="360"/>
    </w:pPr>
    <w:rPr>
      <w:rFonts w:eastAsia="宋体"/>
      <w:szCs w:val="20"/>
      <w:lang/>
    </w:rPr>
  </w:style>
  <w:style w:type="character" w:customStyle="1" w:styleId="BodyTextIndentChar">
    <w:name w:val="Body Text Indent Char"/>
    <w:basedOn w:val="DefaultParagraphFont"/>
    <w:link w:val="BodyTextIndent"/>
    <w:rsid w:val="00026170"/>
    <w:rPr>
      <w:rFonts w:eastAsia="宋体"/>
      <w:sz w:val="24"/>
      <w:lang/>
    </w:rPr>
  </w:style>
  <w:style w:type="character" w:styleId="LineNumber">
    <w:name w:val="line number"/>
    <w:basedOn w:val="DefaultParagraphFont"/>
    <w:rsid w:val="00026170"/>
  </w:style>
  <w:style w:type="character" w:styleId="FollowedHyperlink">
    <w:name w:val="FollowedHyperlink"/>
    <w:uiPriority w:val="99"/>
    <w:rsid w:val="00026170"/>
    <w:rPr>
      <w:color w:val="993366"/>
      <w:u w:val="single"/>
    </w:rPr>
  </w:style>
  <w:style w:type="paragraph" w:customStyle="1" w:styleId="font5">
    <w:name w:val="font5"/>
    <w:basedOn w:val="Normal"/>
    <w:rsid w:val="00026170"/>
    <w:pPr>
      <w:spacing w:before="100" w:beforeAutospacing="1" w:after="100" w:afterAutospacing="1"/>
    </w:pPr>
    <w:rPr>
      <w:rFonts w:eastAsia="宋体"/>
      <w:sz w:val="22"/>
      <w:szCs w:val="20"/>
    </w:rPr>
  </w:style>
  <w:style w:type="paragraph" w:customStyle="1" w:styleId="font6">
    <w:name w:val="font6"/>
    <w:basedOn w:val="Normal"/>
    <w:rsid w:val="00026170"/>
    <w:pPr>
      <w:spacing w:before="100" w:beforeAutospacing="1" w:after="100" w:afterAutospacing="1"/>
    </w:pPr>
    <w:rPr>
      <w:rFonts w:eastAsia="宋体"/>
      <w:szCs w:val="20"/>
    </w:rPr>
  </w:style>
  <w:style w:type="paragraph" w:customStyle="1" w:styleId="xl24">
    <w:name w:val="xl24"/>
    <w:basedOn w:val="Normal"/>
    <w:rsid w:val="00026170"/>
    <w:pPr>
      <w:pBdr>
        <w:top w:val="single" w:sz="4" w:space="0" w:color="auto"/>
        <w:bottom w:val="single" w:sz="4" w:space="0" w:color="auto"/>
      </w:pBdr>
      <w:spacing w:before="100" w:beforeAutospacing="1" w:after="100" w:afterAutospacing="1"/>
      <w:textAlignment w:val="top"/>
    </w:pPr>
    <w:rPr>
      <w:rFonts w:eastAsia="宋体"/>
      <w:szCs w:val="20"/>
    </w:rPr>
  </w:style>
  <w:style w:type="paragraph" w:customStyle="1" w:styleId="xl25">
    <w:name w:val="xl25"/>
    <w:basedOn w:val="Normal"/>
    <w:rsid w:val="00026170"/>
    <w:pPr>
      <w:pBdr>
        <w:top w:val="single" w:sz="4" w:space="0" w:color="auto"/>
        <w:bottom w:val="single" w:sz="4" w:space="0" w:color="auto"/>
      </w:pBdr>
      <w:spacing w:before="100" w:beforeAutospacing="1" w:after="100" w:afterAutospacing="1"/>
      <w:jc w:val="center"/>
    </w:pPr>
    <w:rPr>
      <w:rFonts w:eastAsia="宋体"/>
      <w:sz w:val="22"/>
      <w:szCs w:val="20"/>
    </w:rPr>
  </w:style>
  <w:style w:type="paragraph" w:customStyle="1" w:styleId="xl26">
    <w:name w:val="xl26"/>
    <w:basedOn w:val="Normal"/>
    <w:rsid w:val="00026170"/>
    <w:pPr>
      <w:pBdr>
        <w:bottom w:val="single" w:sz="4" w:space="0" w:color="auto"/>
      </w:pBdr>
      <w:spacing w:before="100" w:beforeAutospacing="1" w:after="100" w:afterAutospacing="1"/>
      <w:textAlignment w:val="top"/>
    </w:pPr>
    <w:rPr>
      <w:rFonts w:eastAsia="宋体"/>
      <w:szCs w:val="20"/>
    </w:rPr>
  </w:style>
  <w:style w:type="paragraph" w:customStyle="1" w:styleId="xl27">
    <w:name w:val="xl27"/>
    <w:basedOn w:val="Normal"/>
    <w:rsid w:val="00026170"/>
    <w:pPr>
      <w:spacing w:before="100" w:beforeAutospacing="1" w:after="100" w:afterAutospacing="1"/>
      <w:textAlignment w:val="top"/>
    </w:pPr>
    <w:rPr>
      <w:rFonts w:eastAsia="宋体"/>
      <w:sz w:val="22"/>
      <w:szCs w:val="20"/>
    </w:rPr>
  </w:style>
  <w:style w:type="paragraph" w:customStyle="1" w:styleId="xl28">
    <w:name w:val="xl28"/>
    <w:basedOn w:val="Normal"/>
    <w:rsid w:val="00026170"/>
    <w:pPr>
      <w:pBdr>
        <w:top w:val="single" w:sz="4" w:space="0" w:color="auto"/>
      </w:pBdr>
      <w:spacing w:before="100" w:beforeAutospacing="1" w:after="100" w:afterAutospacing="1"/>
      <w:textAlignment w:val="top"/>
    </w:pPr>
    <w:rPr>
      <w:rFonts w:eastAsia="宋体"/>
      <w:sz w:val="22"/>
      <w:szCs w:val="20"/>
    </w:rPr>
  </w:style>
  <w:style w:type="paragraph" w:customStyle="1" w:styleId="xl30">
    <w:name w:val="xl30"/>
    <w:basedOn w:val="Normal"/>
    <w:rsid w:val="00026170"/>
    <w:pPr>
      <w:pBdr>
        <w:top w:val="single" w:sz="4" w:space="0" w:color="auto"/>
      </w:pBdr>
      <w:spacing w:before="100" w:beforeAutospacing="1" w:after="100" w:afterAutospacing="1"/>
      <w:jc w:val="center"/>
    </w:pPr>
    <w:rPr>
      <w:rFonts w:eastAsia="宋体"/>
      <w:sz w:val="22"/>
      <w:szCs w:val="20"/>
    </w:rPr>
  </w:style>
  <w:style w:type="paragraph" w:customStyle="1" w:styleId="xl31">
    <w:name w:val="xl31"/>
    <w:basedOn w:val="Normal"/>
    <w:rsid w:val="00026170"/>
    <w:pPr>
      <w:spacing w:before="100" w:beforeAutospacing="1" w:after="100" w:afterAutospacing="1"/>
    </w:pPr>
    <w:rPr>
      <w:rFonts w:eastAsia="宋体"/>
      <w:sz w:val="22"/>
      <w:szCs w:val="20"/>
    </w:rPr>
  </w:style>
  <w:style w:type="paragraph" w:customStyle="1" w:styleId="xl32">
    <w:name w:val="xl32"/>
    <w:basedOn w:val="Normal"/>
    <w:rsid w:val="00026170"/>
    <w:pPr>
      <w:pBdr>
        <w:bottom w:val="single" w:sz="4" w:space="0" w:color="auto"/>
      </w:pBdr>
      <w:spacing w:before="100" w:beforeAutospacing="1" w:after="100" w:afterAutospacing="1"/>
      <w:textAlignment w:val="top"/>
    </w:pPr>
    <w:rPr>
      <w:rFonts w:eastAsia="宋体"/>
      <w:sz w:val="22"/>
      <w:szCs w:val="20"/>
    </w:rPr>
  </w:style>
  <w:style w:type="paragraph" w:customStyle="1" w:styleId="xl33">
    <w:name w:val="xl33"/>
    <w:basedOn w:val="Normal"/>
    <w:rsid w:val="00026170"/>
    <w:pPr>
      <w:pBdr>
        <w:bottom w:val="single" w:sz="4" w:space="0" w:color="auto"/>
      </w:pBdr>
      <w:spacing w:before="100" w:beforeAutospacing="1" w:after="100" w:afterAutospacing="1"/>
      <w:jc w:val="center"/>
    </w:pPr>
    <w:rPr>
      <w:rFonts w:eastAsia="宋体"/>
      <w:sz w:val="22"/>
      <w:szCs w:val="20"/>
    </w:rPr>
  </w:style>
  <w:style w:type="paragraph" w:customStyle="1" w:styleId="xl34">
    <w:name w:val="xl34"/>
    <w:basedOn w:val="Normal"/>
    <w:rsid w:val="00026170"/>
    <w:pPr>
      <w:spacing w:before="100" w:beforeAutospacing="1" w:after="100" w:afterAutospacing="1"/>
      <w:jc w:val="center"/>
      <w:textAlignment w:val="top"/>
    </w:pPr>
    <w:rPr>
      <w:rFonts w:eastAsia="宋体"/>
      <w:szCs w:val="20"/>
    </w:rPr>
  </w:style>
  <w:style w:type="paragraph" w:customStyle="1" w:styleId="xl35">
    <w:name w:val="xl35"/>
    <w:basedOn w:val="Normal"/>
    <w:rsid w:val="00026170"/>
    <w:pPr>
      <w:pBdr>
        <w:bottom w:val="single" w:sz="4" w:space="0" w:color="auto"/>
      </w:pBdr>
      <w:spacing w:before="100" w:beforeAutospacing="1" w:after="100" w:afterAutospacing="1"/>
      <w:jc w:val="center"/>
    </w:pPr>
    <w:rPr>
      <w:rFonts w:eastAsia="宋体"/>
      <w:szCs w:val="20"/>
    </w:rPr>
  </w:style>
  <w:style w:type="paragraph" w:customStyle="1" w:styleId="xl36">
    <w:name w:val="xl36"/>
    <w:basedOn w:val="Normal"/>
    <w:rsid w:val="00026170"/>
    <w:pPr>
      <w:pBdr>
        <w:top w:val="single" w:sz="4" w:space="0" w:color="auto"/>
      </w:pBdr>
      <w:spacing w:before="100" w:beforeAutospacing="1" w:after="100" w:afterAutospacing="1"/>
      <w:textAlignment w:val="top"/>
    </w:pPr>
    <w:rPr>
      <w:rFonts w:eastAsia="宋体"/>
      <w:szCs w:val="20"/>
    </w:rPr>
  </w:style>
  <w:style w:type="paragraph" w:customStyle="1" w:styleId="xl37">
    <w:name w:val="xl37"/>
    <w:basedOn w:val="Normal"/>
    <w:rsid w:val="00026170"/>
    <w:pPr>
      <w:pBdr>
        <w:top w:val="single" w:sz="4" w:space="0" w:color="auto"/>
      </w:pBdr>
      <w:spacing w:before="100" w:beforeAutospacing="1" w:after="100" w:afterAutospacing="1"/>
      <w:jc w:val="center"/>
      <w:textAlignment w:val="top"/>
    </w:pPr>
    <w:rPr>
      <w:rFonts w:eastAsia="宋体"/>
      <w:szCs w:val="20"/>
    </w:rPr>
  </w:style>
  <w:style w:type="paragraph" w:customStyle="1" w:styleId="xl38">
    <w:name w:val="xl38"/>
    <w:basedOn w:val="Normal"/>
    <w:rsid w:val="00026170"/>
    <w:pPr>
      <w:pBdr>
        <w:bottom w:val="single" w:sz="4" w:space="0" w:color="auto"/>
      </w:pBdr>
      <w:spacing w:before="100" w:beforeAutospacing="1" w:after="100" w:afterAutospacing="1"/>
      <w:jc w:val="center"/>
      <w:textAlignment w:val="top"/>
    </w:pPr>
    <w:rPr>
      <w:rFonts w:eastAsia="宋体"/>
      <w:szCs w:val="20"/>
    </w:rPr>
  </w:style>
  <w:style w:type="paragraph" w:customStyle="1" w:styleId="xl39">
    <w:name w:val="xl39"/>
    <w:basedOn w:val="Normal"/>
    <w:rsid w:val="00026170"/>
    <w:pPr>
      <w:spacing w:before="100" w:beforeAutospacing="1" w:after="100" w:afterAutospacing="1"/>
      <w:textAlignment w:val="top"/>
    </w:pPr>
    <w:rPr>
      <w:rFonts w:eastAsia="宋体"/>
      <w:szCs w:val="20"/>
    </w:rPr>
  </w:style>
  <w:style w:type="paragraph" w:customStyle="1" w:styleId="xl40">
    <w:name w:val="xl40"/>
    <w:basedOn w:val="Normal"/>
    <w:rsid w:val="00026170"/>
    <w:pPr>
      <w:spacing w:beforeLines="1" w:afterLines="1"/>
      <w:jc w:val="center"/>
    </w:pPr>
    <w:rPr>
      <w:rFonts w:ascii="Arial" w:eastAsia="宋体" w:hAnsi="Arial"/>
      <w:b/>
      <w:bCs/>
      <w:sz w:val="20"/>
      <w:szCs w:val="20"/>
    </w:rPr>
  </w:style>
  <w:style w:type="paragraph" w:customStyle="1" w:styleId="xl41">
    <w:name w:val="xl41"/>
    <w:basedOn w:val="Normal"/>
    <w:rsid w:val="00026170"/>
    <w:pPr>
      <w:spacing w:beforeLines="1" w:afterLines="1"/>
      <w:jc w:val="center"/>
    </w:pPr>
    <w:rPr>
      <w:rFonts w:ascii="Arial" w:eastAsia="宋体" w:hAnsi="Arial"/>
      <w:sz w:val="20"/>
      <w:szCs w:val="20"/>
      <w:u w:val="single"/>
    </w:rPr>
  </w:style>
  <w:style w:type="paragraph" w:customStyle="1" w:styleId="xl42">
    <w:name w:val="xl42"/>
    <w:basedOn w:val="Normal"/>
    <w:rsid w:val="00026170"/>
    <w:pPr>
      <w:pBdr>
        <w:top w:val="single" w:sz="4" w:space="0" w:color="auto"/>
      </w:pBdr>
      <w:spacing w:beforeLines="1" w:afterLines="1"/>
      <w:jc w:val="center"/>
    </w:pPr>
    <w:rPr>
      <w:rFonts w:ascii="Arial" w:eastAsia="宋体" w:hAnsi="Arial"/>
      <w:sz w:val="20"/>
      <w:szCs w:val="20"/>
      <w:u w:val="single"/>
    </w:rPr>
  </w:style>
  <w:style w:type="paragraph" w:customStyle="1" w:styleId="xl43">
    <w:name w:val="xl43"/>
    <w:basedOn w:val="Normal"/>
    <w:rsid w:val="00026170"/>
    <w:pPr>
      <w:pBdr>
        <w:bottom w:val="single" w:sz="4" w:space="0" w:color="auto"/>
      </w:pBdr>
      <w:spacing w:beforeLines="1" w:afterLines="1"/>
      <w:jc w:val="center"/>
    </w:pPr>
    <w:rPr>
      <w:rFonts w:ascii="Arial" w:eastAsia="宋体" w:hAnsi="Arial"/>
      <w:sz w:val="20"/>
      <w:szCs w:val="20"/>
      <w:u w:val="single"/>
    </w:rPr>
  </w:style>
  <w:style w:type="paragraph" w:customStyle="1" w:styleId="xl44">
    <w:name w:val="xl44"/>
    <w:basedOn w:val="Normal"/>
    <w:rsid w:val="00026170"/>
    <w:pPr>
      <w:pBdr>
        <w:top w:val="single" w:sz="8" w:space="0" w:color="auto"/>
        <w:left w:val="single" w:sz="8" w:space="0" w:color="auto"/>
        <w:bottom w:val="single" w:sz="8" w:space="0" w:color="auto"/>
        <w:right w:val="single" w:sz="8" w:space="0" w:color="auto"/>
      </w:pBdr>
      <w:spacing w:beforeLines="1" w:afterLines="1"/>
      <w:jc w:val="center"/>
    </w:pPr>
    <w:rPr>
      <w:rFonts w:ascii="Arial" w:eastAsia="宋体" w:hAnsi="Arial"/>
      <w:sz w:val="20"/>
      <w:szCs w:val="20"/>
      <w:u w:val="single"/>
    </w:rPr>
  </w:style>
  <w:style w:type="paragraph" w:customStyle="1" w:styleId="xl45">
    <w:name w:val="xl45"/>
    <w:basedOn w:val="Normal"/>
    <w:rsid w:val="00026170"/>
    <w:pPr>
      <w:pBdr>
        <w:left w:val="single" w:sz="8" w:space="0" w:color="auto"/>
        <w:bottom w:val="single" w:sz="8" w:space="0" w:color="auto"/>
        <w:right w:val="single" w:sz="8" w:space="0" w:color="auto"/>
      </w:pBdr>
      <w:spacing w:beforeLines="1" w:afterLines="1"/>
      <w:jc w:val="center"/>
    </w:pPr>
    <w:rPr>
      <w:rFonts w:ascii="Arial" w:eastAsia="宋体" w:hAnsi="Arial"/>
      <w:sz w:val="20"/>
      <w:szCs w:val="20"/>
    </w:rPr>
  </w:style>
  <w:style w:type="paragraph" w:customStyle="1" w:styleId="xl46">
    <w:name w:val="xl46"/>
    <w:basedOn w:val="Normal"/>
    <w:rsid w:val="00026170"/>
    <w:pPr>
      <w:pBdr>
        <w:top w:val="single" w:sz="8" w:space="0" w:color="auto"/>
        <w:left w:val="single" w:sz="8" w:space="0" w:color="auto"/>
        <w:bottom w:val="single" w:sz="8" w:space="0" w:color="auto"/>
        <w:right w:val="single" w:sz="8" w:space="0" w:color="auto"/>
      </w:pBdr>
      <w:spacing w:beforeLines="1" w:afterLines="1"/>
      <w:jc w:val="center"/>
    </w:pPr>
    <w:rPr>
      <w:rFonts w:ascii="Arial" w:eastAsia="宋体" w:hAnsi="Arial"/>
      <w:b/>
      <w:bCs/>
      <w:sz w:val="20"/>
      <w:szCs w:val="20"/>
    </w:rPr>
  </w:style>
  <w:style w:type="character" w:customStyle="1" w:styleId="Heading1Char">
    <w:name w:val="Heading 1 Char"/>
    <w:link w:val="Heading1"/>
    <w:rsid w:val="00026170"/>
    <w:rPr>
      <w:b/>
      <w:bCs/>
      <w:caps/>
      <w:kern w:val="32"/>
      <w:sz w:val="24"/>
      <w:szCs w:val="32"/>
    </w:rPr>
  </w:style>
  <w:style w:type="character" w:customStyle="1" w:styleId="Heading2Char">
    <w:name w:val="Heading 2 Char"/>
    <w:link w:val="Heading2"/>
    <w:rsid w:val="00DB34AD"/>
    <w:rPr>
      <w:rFonts w:eastAsia="+mn-ea"/>
      <w:b/>
      <w:bCs/>
      <w:iCs/>
      <w:sz w:val="24"/>
      <w:szCs w:val="28"/>
    </w:rPr>
  </w:style>
  <w:style w:type="character" w:styleId="Emphasis">
    <w:name w:val="Emphasis"/>
    <w:basedOn w:val="DefaultParagraphFont"/>
    <w:uiPriority w:val="20"/>
    <w:qFormat/>
    <w:rsid w:val="00026170"/>
    <w:rPr>
      <w:b/>
      <w:bCs/>
      <w:i w:val="0"/>
      <w:iCs w:val="0"/>
    </w:rPr>
  </w:style>
  <w:style w:type="paragraph" w:styleId="PlainText">
    <w:name w:val="Plain Text"/>
    <w:basedOn w:val="Normal"/>
    <w:link w:val="PlainTextChar"/>
    <w:uiPriority w:val="99"/>
    <w:unhideWhenUsed/>
    <w:rsid w:val="00026170"/>
    <w:rPr>
      <w:rFonts w:ascii="Calibri" w:eastAsiaTheme="minorHAnsi" w:hAnsi="Calibri" w:cstheme="minorBidi"/>
      <w:sz w:val="22"/>
      <w:szCs w:val="21"/>
    </w:rPr>
  </w:style>
  <w:style w:type="character" w:customStyle="1" w:styleId="PlainTextChar">
    <w:name w:val="Plain Text Char"/>
    <w:basedOn w:val="DefaultParagraphFont"/>
    <w:link w:val="PlainText"/>
    <w:uiPriority w:val="99"/>
    <w:rsid w:val="00026170"/>
    <w:rPr>
      <w:rFonts w:ascii="Calibri" w:eastAsiaTheme="minorHAnsi" w:hAnsi="Calibri" w:cstheme="minorBidi"/>
      <w:sz w:val="22"/>
      <w:szCs w:val="21"/>
    </w:rPr>
  </w:style>
  <w:style w:type="paragraph" w:styleId="Revision">
    <w:name w:val="Revision"/>
    <w:hidden/>
    <w:rsid w:val="00026170"/>
    <w:rPr>
      <w:rFonts w:eastAsia="宋体"/>
      <w:sz w:val="24"/>
    </w:rPr>
  </w:style>
  <w:style w:type="character" w:customStyle="1" w:styleId="apple-converted-space">
    <w:name w:val="apple-converted-space"/>
    <w:basedOn w:val="DefaultParagraphFont"/>
    <w:rsid w:val="00026170"/>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232087589">
      <w:bodyDiv w:val="1"/>
      <w:marLeft w:val="0"/>
      <w:marRight w:val="0"/>
      <w:marTop w:val="0"/>
      <w:marBottom w:val="0"/>
      <w:divBdr>
        <w:top w:val="none" w:sz="0" w:space="0" w:color="auto"/>
        <w:left w:val="none" w:sz="0" w:space="0" w:color="auto"/>
        <w:bottom w:val="none" w:sz="0" w:space="0" w:color="auto"/>
        <w:right w:val="none" w:sz="0" w:space="0" w:color="auto"/>
      </w:divBdr>
      <w:divsChild>
        <w:div w:id="1347515913">
          <w:marLeft w:val="504"/>
          <w:marRight w:val="0"/>
          <w:marTop w:val="140"/>
          <w:marBottom w:val="0"/>
          <w:divBdr>
            <w:top w:val="none" w:sz="0" w:space="0" w:color="auto"/>
            <w:left w:val="none" w:sz="0" w:space="0" w:color="auto"/>
            <w:bottom w:val="none" w:sz="0" w:space="0" w:color="auto"/>
            <w:right w:val="none" w:sz="0" w:space="0" w:color="auto"/>
          </w:divBdr>
        </w:div>
        <w:div w:id="1509294531">
          <w:marLeft w:val="504"/>
          <w:marRight w:val="0"/>
          <w:marTop w:val="140"/>
          <w:marBottom w:val="0"/>
          <w:divBdr>
            <w:top w:val="none" w:sz="0" w:space="0" w:color="auto"/>
            <w:left w:val="none" w:sz="0" w:space="0" w:color="auto"/>
            <w:bottom w:val="none" w:sz="0" w:space="0" w:color="auto"/>
            <w:right w:val="none" w:sz="0" w:space="0" w:color="auto"/>
          </w:divBdr>
        </w:div>
      </w:divsChild>
    </w:div>
    <w:div w:id="319314773">
      <w:bodyDiv w:val="1"/>
      <w:marLeft w:val="0"/>
      <w:marRight w:val="0"/>
      <w:marTop w:val="0"/>
      <w:marBottom w:val="0"/>
      <w:divBdr>
        <w:top w:val="none" w:sz="0" w:space="0" w:color="auto"/>
        <w:left w:val="none" w:sz="0" w:space="0" w:color="auto"/>
        <w:bottom w:val="none" w:sz="0" w:space="0" w:color="auto"/>
        <w:right w:val="none" w:sz="0" w:space="0" w:color="auto"/>
      </w:divBdr>
      <w:divsChild>
        <w:div w:id="187182670">
          <w:marLeft w:val="547"/>
          <w:marRight w:val="0"/>
          <w:marTop w:val="134"/>
          <w:marBottom w:val="0"/>
          <w:divBdr>
            <w:top w:val="none" w:sz="0" w:space="0" w:color="auto"/>
            <w:left w:val="none" w:sz="0" w:space="0" w:color="auto"/>
            <w:bottom w:val="none" w:sz="0" w:space="0" w:color="auto"/>
            <w:right w:val="none" w:sz="0" w:space="0" w:color="auto"/>
          </w:divBdr>
        </w:div>
        <w:div w:id="702250460">
          <w:marLeft w:val="547"/>
          <w:marRight w:val="0"/>
          <w:marTop w:val="134"/>
          <w:marBottom w:val="0"/>
          <w:divBdr>
            <w:top w:val="none" w:sz="0" w:space="0" w:color="auto"/>
            <w:left w:val="none" w:sz="0" w:space="0" w:color="auto"/>
            <w:bottom w:val="none" w:sz="0" w:space="0" w:color="auto"/>
            <w:right w:val="none" w:sz="0" w:space="0" w:color="auto"/>
          </w:divBdr>
        </w:div>
        <w:div w:id="959922915">
          <w:marLeft w:val="547"/>
          <w:marRight w:val="0"/>
          <w:marTop w:val="134"/>
          <w:marBottom w:val="0"/>
          <w:divBdr>
            <w:top w:val="none" w:sz="0" w:space="0" w:color="auto"/>
            <w:left w:val="none" w:sz="0" w:space="0" w:color="auto"/>
            <w:bottom w:val="none" w:sz="0" w:space="0" w:color="auto"/>
            <w:right w:val="none" w:sz="0" w:space="0" w:color="auto"/>
          </w:divBdr>
        </w:div>
        <w:div w:id="1014917289">
          <w:marLeft w:val="547"/>
          <w:marRight w:val="0"/>
          <w:marTop w:val="134"/>
          <w:marBottom w:val="0"/>
          <w:divBdr>
            <w:top w:val="none" w:sz="0" w:space="0" w:color="auto"/>
            <w:left w:val="none" w:sz="0" w:space="0" w:color="auto"/>
            <w:bottom w:val="none" w:sz="0" w:space="0" w:color="auto"/>
            <w:right w:val="none" w:sz="0" w:space="0" w:color="auto"/>
          </w:divBdr>
        </w:div>
        <w:div w:id="1360232384">
          <w:marLeft w:val="547"/>
          <w:marRight w:val="0"/>
          <w:marTop w:val="134"/>
          <w:marBottom w:val="0"/>
          <w:divBdr>
            <w:top w:val="none" w:sz="0" w:space="0" w:color="auto"/>
            <w:left w:val="none" w:sz="0" w:space="0" w:color="auto"/>
            <w:bottom w:val="none" w:sz="0" w:space="0" w:color="auto"/>
            <w:right w:val="none" w:sz="0" w:space="0" w:color="auto"/>
          </w:divBdr>
        </w:div>
        <w:div w:id="2022271695">
          <w:marLeft w:val="547"/>
          <w:marRight w:val="0"/>
          <w:marTop w:val="134"/>
          <w:marBottom w:val="0"/>
          <w:divBdr>
            <w:top w:val="none" w:sz="0" w:space="0" w:color="auto"/>
            <w:left w:val="none" w:sz="0" w:space="0" w:color="auto"/>
            <w:bottom w:val="none" w:sz="0" w:space="0" w:color="auto"/>
            <w:right w:val="none" w:sz="0" w:space="0" w:color="auto"/>
          </w:divBdr>
        </w:div>
      </w:divsChild>
    </w:div>
    <w:div w:id="413668866">
      <w:bodyDiv w:val="1"/>
      <w:marLeft w:val="0"/>
      <w:marRight w:val="0"/>
      <w:marTop w:val="0"/>
      <w:marBottom w:val="0"/>
      <w:divBdr>
        <w:top w:val="none" w:sz="0" w:space="0" w:color="auto"/>
        <w:left w:val="none" w:sz="0" w:space="0" w:color="auto"/>
        <w:bottom w:val="none" w:sz="0" w:space="0" w:color="auto"/>
        <w:right w:val="none" w:sz="0" w:space="0" w:color="auto"/>
      </w:divBdr>
    </w:div>
    <w:div w:id="615647878">
      <w:bodyDiv w:val="1"/>
      <w:marLeft w:val="0"/>
      <w:marRight w:val="0"/>
      <w:marTop w:val="0"/>
      <w:marBottom w:val="0"/>
      <w:divBdr>
        <w:top w:val="none" w:sz="0" w:space="0" w:color="auto"/>
        <w:left w:val="none" w:sz="0" w:space="0" w:color="auto"/>
        <w:bottom w:val="none" w:sz="0" w:space="0" w:color="auto"/>
        <w:right w:val="none" w:sz="0" w:space="0" w:color="auto"/>
      </w:divBdr>
      <w:divsChild>
        <w:div w:id="1410348974">
          <w:marLeft w:val="504"/>
          <w:marRight w:val="0"/>
          <w:marTop w:val="140"/>
          <w:marBottom w:val="0"/>
          <w:divBdr>
            <w:top w:val="none" w:sz="0" w:space="0" w:color="auto"/>
            <w:left w:val="none" w:sz="0" w:space="0" w:color="auto"/>
            <w:bottom w:val="none" w:sz="0" w:space="0" w:color="auto"/>
            <w:right w:val="none" w:sz="0" w:space="0" w:color="auto"/>
          </w:divBdr>
        </w:div>
      </w:divsChild>
    </w:div>
    <w:div w:id="646587609">
      <w:bodyDiv w:val="1"/>
      <w:marLeft w:val="0"/>
      <w:marRight w:val="0"/>
      <w:marTop w:val="0"/>
      <w:marBottom w:val="0"/>
      <w:divBdr>
        <w:top w:val="none" w:sz="0" w:space="0" w:color="auto"/>
        <w:left w:val="none" w:sz="0" w:space="0" w:color="auto"/>
        <w:bottom w:val="none" w:sz="0" w:space="0" w:color="auto"/>
        <w:right w:val="none" w:sz="0" w:space="0" w:color="auto"/>
      </w:divBdr>
    </w:div>
    <w:div w:id="732655678">
      <w:bodyDiv w:val="1"/>
      <w:marLeft w:val="0"/>
      <w:marRight w:val="0"/>
      <w:marTop w:val="0"/>
      <w:marBottom w:val="0"/>
      <w:divBdr>
        <w:top w:val="none" w:sz="0" w:space="0" w:color="auto"/>
        <w:left w:val="none" w:sz="0" w:space="0" w:color="auto"/>
        <w:bottom w:val="none" w:sz="0" w:space="0" w:color="auto"/>
        <w:right w:val="none" w:sz="0" w:space="0" w:color="auto"/>
      </w:divBdr>
      <w:divsChild>
        <w:div w:id="580793030">
          <w:marLeft w:val="547"/>
          <w:marRight w:val="0"/>
          <w:marTop w:val="134"/>
          <w:marBottom w:val="0"/>
          <w:divBdr>
            <w:top w:val="none" w:sz="0" w:space="0" w:color="auto"/>
            <w:left w:val="none" w:sz="0" w:space="0" w:color="auto"/>
            <w:bottom w:val="none" w:sz="0" w:space="0" w:color="auto"/>
            <w:right w:val="none" w:sz="0" w:space="0" w:color="auto"/>
          </w:divBdr>
        </w:div>
        <w:div w:id="749738112">
          <w:marLeft w:val="547"/>
          <w:marRight w:val="0"/>
          <w:marTop w:val="134"/>
          <w:marBottom w:val="0"/>
          <w:divBdr>
            <w:top w:val="none" w:sz="0" w:space="0" w:color="auto"/>
            <w:left w:val="none" w:sz="0" w:space="0" w:color="auto"/>
            <w:bottom w:val="none" w:sz="0" w:space="0" w:color="auto"/>
            <w:right w:val="none" w:sz="0" w:space="0" w:color="auto"/>
          </w:divBdr>
        </w:div>
        <w:div w:id="1260020337">
          <w:marLeft w:val="547"/>
          <w:marRight w:val="0"/>
          <w:marTop w:val="134"/>
          <w:marBottom w:val="0"/>
          <w:divBdr>
            <w:top w:val="none" w:sz="0" w:space="0" w:color="auto"/>
            <w:left w:val="none" w:sz="0" w:space="0" w:color="auto"/>
            <w:bottom w:val="none" w:sz="0" w:space="0" w:color="auto"/>
            <w:right w:val="none" w:sz="0" w:space="0" w:color="auto"/>
          </w:divBdr>
        </w:div>
        <w:div w:id="1374690990">
          <w:marLeft w:val="547"/>
          <w:marRight w:val="0"/>
          <w:marTop w:val="134"/>
          <w:marBottom w:val="0"/>
          <w:divBdr>
            <w:top w:val="none" w:sz="0" w:space="0" w:color="auto"/>
            <w:left w:val="none" w:sz="0" w:space="0" w:color="auto"/>
            <w:bottom w:val="none" w:sz="0" w:space="0" w:color="auto"/>
            <w:right w:val="none" w:sz="0" w:space="0" w:color="auto"/>
          </w:divBdr>
        </w:div>
        <w:div w:id="1768620758">
          <w:marLeft w:val="547"/>
          <w:marRight w:val="0"/>
          <w:marTop w:val="134"/>
          <w:marBottom w:val="0"/>
          <w:divBdr>
            <w:top w:val="none" w:sz="0" w:space="0" w:color="auto"/>
            <w:left w:val="none" w:sz="0" w:space="0" w:color="auto"/>
            <w:bottom w:val="none" w:sz="0" w:space="0" w:color="auto"/>
            <w:right w:val="none" w:sz="0" w:space="0" w:color="auto"/>
          </w:divBdr>
        </w:div>
        <w:div w:id="1819298609">
          <w:marLeft w:val="547"/>
          <w:marRight w:val="0"/>
          <w:marTop w:val="134"/>
          <w:marBottom w:val="0"/>
          <w:divBdr>
            <w:top w:val="none" w:sz="0" w:space="0" w:color="auto"/>
            <w:left w:val="none" w:sz="0" w:space="0" w:color="auto"/>
            <w:bottom w:val="none" w:sz="0" w:space="0" w:color="auto"/>
            <w:right w:val="none" w:sz="0" w:space="0" w:color="auto"/>
          </w:divBdr>
        </w:div>
        <w:div w:id="2028746744">
          <w:marLeft w:val="547"/>
          <w:marRight w:val="0"/>
          <w:marTop w:val="134"/>
          <w:marBottom w:val="0"/>
          <w:divBdr>
            <w:top w:val="none" w:sz="0" w:space="0" w:color="auto"/>
            <w:left w:val="none" w:sz="0" w:space="0" w:color="auto"/>
            <w:bottom w:val="none" w:sz="0" w:space="0" w:color="auto"/>
            <w:right w:val="none" w:sz="0" w:space="0" w:color="auto"/>
          </w:divBdr>
        </w:div>
      </w:divsChild>
    </w:div>
    <w:div w:id="790057892">
      <w:bodyDiv w:val="1"/>
      <w:marLeft w:val="0"/>
      <w:marRight w:val="0"/>
      <w:marTop w:val="0"/>
      <w:marBottom w:val="0"/>
      <w:divBdr>
        <w:top w:val="none" w:sz="0" w:space="0" w:color="auto"/>
        <w:left w:val="none" w:sz="0" w:space="0" w:color="auto"/>
        <w:bottom w:val="none" w:sz="0" w:space="0" w:color="auto"/>
        <w:right w:val="none" w:sz="0" w:space="0" w:color="auto"/>
      </w:divBdr>
    </w:div>
    <w:div w:id="825785763">
      <w:bodyDiv w:val="1"/>
      <w:marLeft w:val="0"/>
      <w:marRight w:val="0"/>
      <w:marTop w:val="0"/>
      <w:marBottom w:val="0"/>
      <w:divBdr>
        <w:top w:val="none" w:sz="0" w:space="0" w:color="auto"/>
        <w:left w:val="none" w:sz="0" w:space="0" w:color="auto"/>
        <w:bottom w:val="none" w:sz="0" w:space="0" w:color="auto"/>
        <w:right w:val="none" w:sz="0" w:space="0" w:color="auto"/>
      </w:divBdr>
    </w:div>
    <w:div w:id="1018847071">
      <w:bodyDiv w:val="1"/>
      <w:marLeft w:val="0"/>
      <w:marRight w:val="0"/>
      <w:marTop w:val="0"/>
      <w:marBottom w:val="0"/>
      <w:divBdr>
        <w:top w:val="none" w:sz="0" w:space="0" w:color="auto"/>
        <w:left w:val="none" w:sz="0" w:space="0" w:color="auto"/>
        <w:bottom w:val="none" w:sz="0" w:space="0" w:color="auto"/>
        <w:right w:val="none" w:sz="0" w:space="0" w:color="auto"/>
      </w:divBdr>
      <w:divsChild>
        <w:div w:id="127356622">
          <w:marLeft w:val="1008"/>
          <w:marRight w:val="0"/>
          <w:marTop w:val="110"/>
          <w:marBottom w:val="0"/>
          <w:divBdr>
            <w:top w:val="none" w:sz="0" w:space="0" w:color="auto"/>
            <w:left w:val="none" w:sz="0" w:space="0" w:color="auto"/>
            <w:bottom w:val="none" w:sz="0" w:space="0" w:color="auto"/>
            <w:right w:val="none" w:sz="0" w:space="0" w:color="auto"/>
          </w:divBdr>
        </w:div>
        <w:div w:id="180245546">
          <w:marLeft w:val="504"/>
          <w:marRight w:val="0"/>
          <w:marTop w:val="140"/>
          <w:marBottom w:val="0"/>
          <w:divBdr>
            <w:top w:val="none" w:sz="0" w:space="0" w:color="auto"/>
            <w:left w:val="none" w:sz="0" w:space="0" w:color="auto"/>
            <w:bottom w:val="none" w:sz="0" w:space="0" w:color="auto"/>
            <w:right w:val="none" w:sz="0" w:space="0" w:color="auto"/>
          </w:divBdr>
        </w:div>
        <w:div w:id="305934048">
          <w:marLeft w:val="1008"/>
          <w:marRight w:val="0"/>
          <w:marTop w:val="110"/>
          <w:marBottom w:val="0"/>
          <w:divBdr>
            <w:top w:val="none" w:sz="0" w:space="0" w:color="auto"/>
            <w:left w:val="none" w:sz="0" w:space="0" w:color="auto"/>
            <w:bottom w:val="none" w:sz="0" w:space="0" w:color="auto"/>
            <w:right w:val="none" w:sz="0" w:space="0" w:color="auto"/>
          </w:divBdr>
        </w:div>
        <w:div w:id="1136145111">
          <w:marLeft w:val="1008"/>
          <w:marRight w:val="0"/>
          <w:marTop w:val="110"/>
          <w:marBottom w:val="0"/>
          <w:divBdr>
            <w:top w:val="none" w:sz="0" w:space="0" w:color="auto"/>
            <w:left w:val="none" w:sz="0" w:space="0" w:color="auto"/>
            <w:bottom w:val="none" w:sz="0" w:space="0" w:color="auto"/>
            <w:right w:val="none" w:sz="0" w:space="0" w:color="auto"/>
          </w:divBdr>
        </w:div>
        <w:div w:id="1678387777">
          <w:marLeft w:val="1008"/>
          <w:marRight w:val="0"/>
          <w:marTop w:val="110"/>
          <w:marBottom w:val="0"/>
          <w:divBdr>
            <w:top w:val="none" w:sz="0" w:space="0" w:color="auto"/>
            <w:left w:val="none" w:sz="0" w:space="0" w:color="auto"/>
            <w:bottom w:val="none" w:sz="0" w:space="0" w:color="auto"/>
            <w:right w:val="none" w:sz="0" w:space="0" w:color="auto"/>
          </w:divBdr>
        </w:div>
        <w:div w:id="1744333465">
          <w:marLeft w:val="1008"/>
          <w:marRight w:val="0"/>
          <w:marTop w:val="110"/>
          <w:marBottom w:val="0"/>
          <w:divBdr>
            <w:top w:val="none" w:sz="0" w:space="0" w:color="auto"/>
            <w:left w:val="none" w:sz="0" w:space="0" w:color="auto"/>
            <w:bottom w:val="none" w:sz="0" w:space="0" w:color="auto"/>
            <w:right w:val="none" w:sz="0" w:space="0" w:color="auto"/>
          </w:divBdr>
        </w:div>
        <w:div w:id="1871995265">
          <w:marLeft w:val="1008"/>
          <w:marRight w:val="0"/>
          <w:marTop w:val="110"/>
          <w:marBottom w:val="0"/>
          <w:divBdr>
            <w:top w:val="none" w:sz="0" w:space="0" w:color="auto"/>
            <w:left w:val="none" w:sz="0" w:space="0" w:color="auto"/>
            <w:bottom w:val="none" w:sz="0" w:space="0" w:color="auto"/>
            <w:right w:val="none" w:sz="0" w:space="0" w:color="auto"/>
          </w:divBdr>
        </w:div>
      </w:divsChild>
    </w:div>
    <w:div w:id="1089736130">
      <w:bodyDiv w:val="1"/>
      <w:marLeft w:val="0"/>
      <w:marRight w:val="0"/>
      <w:marTop w:val="0"/>
      <w:marBottom w:val="0"/>
      <w:divBdr>
        <w:top w:val="none" w:sz="0" w:space="0" w:color="auto"/>
        <w:left w:val="none" w:sz="0" w:space="0" w:color="auto"/>
        <w:bottom w:val="none" w:sz="0" w:space="0" w:color="auto"/>
        <w:right w:val="none" w:sz="0" w:space="0" w:color="auto"/>
      </w:divBdr>
      <w:divsChild>
        <w:div w:id="62795676">
          <w:marLeft w:val="1166"/>
          <w:marRight w:val="0"/>
          <w:marTop w:val="125"/>
          <w:marBottom w:val="0"/>
          <w:divBdr>
            <w:top w:val="none" w:sz="0" w:space="0" w:color="auto"/>
            <w:left w:val="none" w:sz="0" w:space="0" w:color="auto"/>
            <w:bottom w:val="none" w:sz="0" w:space="0" w:color="auto"/>
            <w:right w:val="none" w:sz="0" w:space="0" w:color="auto"/>
          </w:divBdr>
        </w:div>
        <w:div w:id="301351095">
          <w:marLeft w:val="1166"/>
          <w:marRight w:val="0"/>
          <w:marTop w:val="125"/>
          <w:marBottom w:val="0"/>
          <w:divBdr>
            <w:top w:val="none" w:sz="0" w:space="0" w:color="auto"/>
            <w:left w:val="none" w:sz="0" w:space="0" w:color="auto"/>
            <w:bottom w:val="none" w:sz="0" w:space="0" w:color="auto"/>
            <w:right w:val="none" w:sz="0" w:space="0" w:color="auto"/>
          </w:divBdr>
        </w:div>
        <w:div w:id="922225164">
          <w:marLeft w:val="547"/>
          <w:marRight w:val="0"/>
          <w:marTop w:val="134"/>
          <w:marBottom w:val="0"/>
          <w:divBdr>
            <w:top w:val="none" w:sz="0" w:space="0" w:color="auto"/>
            <w:left w:val="none" w:sz="0" w:space="0" w:color="auto"/>
            <w:bottom w:val="none" w:sz="0" w:space="0" w:color="auto"/>
            <w:right w:val="none" w:sz="0" w:space="0" w:color="auto"/>
          </w:divBdr>
        </w:div>
        <w:div w:id="1302613242">
          <w:marLeft w:val="547"/>
          <w:marRight w:val="0"/>
          <w:marTop w:val="134"/>
          <w:marBottom w:val="0"/>
          <w:divBdr>
            <w:top w:val="none" w:sz="0" w:space="0" w:color="auto"/>
            <w:left w:val="none" w:sz="0" w:space="0" w:color="auto"/>
            <w:bottom w:val="none" w:sz="0" w:space="0" w:color="auto"/>
            <w:right w:val="none" w:sz="0" w:space="0" w:color="auto"/>
          </w:divBdr>
        </w:div>
        <w:div w:id="1797327931">
          <w:marLeft w:val="547"/>
          <w:marRight w:val="0"/>
          <w:marTop w:val="134"/>
          <w:marBottom w:val="0"/>
          <w:divBdr>
            <w:top w:val="none" w:sz="0" w:space="0" w:color="auto"/>
            <w:left w:val="none" w:sz="0" w:space="0" w:color="auto"/>
            <w:bottom w:val="none" w:sz="0" w:space="0" w:color="auto"/>
            <w:right w:val="none" w:sz="0" w:space="0" w:color="auto"/>
          </w:divBdr>
        </w:div>
        <w:div w:id="1918511994">
          <w:marLeft w:val="547"/>
          <w:marRight w:val="0"/>
          <w:marTop w:val="134"/>
          <w:marBottom w:val="0"/>
          <w:divBdr>
            <w:top w:val="none" w:sz="0" w:space="0" w:color="auto"/>
            <w:left w:val="none" w:sz="0" w:space="0" w:color="auto"/>
            <w:bottom w:val="none" w:sz="0" w:space="0" w:color="auto"/>
            <w:right w:val="none" w:sz="0" w:space="0" w:color="auto"/>
          </w:divBdr>
        </w:div>
      </w:divsChild>
    </w:div>
    <w:div w:id="1278951280">
      <w:bodyDiv w:val="1"/>
      <w:marLeft w:val="0"/>
      <w:marRight w:val="0"/>
      <w:marTop w:val="0"/>
      <w:marBottom w:val="0"/>
      <w:divBdr>
        <w:top w:val="none" w:sz="0" w:space="0" w:color="auto"/>
        <w:left w:val="none" w:sz="0" w:space="0" w:color="auto"/>
        <w:bottom w:val="none" w:sz="0" w:space="0" w:color="auto"/>
        <w:right w:val="none" w:sz="0" w:space="0" w:color="auto"/>
      </w:divBdr>
      <w:divsChild>
        <w:div w:id="795950840">
          <w:marLeft w:val="547"/>
          <w:marRight w:val="0"/>
          <w:marTop w:val="134"/>
          <w:marBottom w:val="0"/>
          <w:divBdr>
            <w:top w:val="none" w:sz="0" w:space="0" w:color="auto"/>
            <w:left w:val="none" w:sz="0" w:space="0" w:color="auto"/>
            <w:bottom w:val="none" w:sz="0" w:space="0" w:color="auto"/>
            <w:right w:val="none" w:sz="0" w:space="0" w:color="auto"/>
          </w:divBdr>
        </w:div>
        <w:div w:id="1233275921">
          <w:marLeft w:val="547"/>
          <w:marRight w:val="0"/>
          <w:marTop w:val="134"/>
          <w:marBottom w:val="0"/>
          <w:divBdr>
            <w:top w:val="none" w:sz="0" w:space="0" w:color="auto"/>
            <w:left w:val="none" w:sz="0" w:space="0" w:color="auto"/>
            <w:bottom w:val="none" w:sz="0" w:space="0" w:color="auto"/>
            <w:right w:val="none" w:sz="0" w:space="0" w:color="auto"/>
          </w:divBdr>
        </w:div>
        <w:div w:id="1689208920">
          <w:marLeft w:val="547"/>
          <w:marRight w:val="0"/>
          <w:marTop w:val="134"/>
          <w:marBottom w:val="0"/>
          <w:divBdr>
            <w:top w:val="none" w:sz="0" w:space="0" w:color="auto"/>
            <w:left w:val="none" w:sz="0" w:space="0" w:color="auto"/>
            <w:bottom w:val="none" w:sz="0" w:space="0" w:color="auto"/>
            <w:right w:val="none" w:sz="0" w:space="0" w:color="auto"/>
          </w:divBdr>
        </w:div>
        <w:div w:id="1854145130">
          <w:marLeft w:val="547"/>
          <w:marRight w:val="0"/>
          <w:marTop w:val="134"/>
          <w:marBottom w:val="0"/>
          <w:divBdr>
            <w:top w:val="none" w:sz="0" w:space="0" w:color="auto"/>
            <w:left w:val="none" w:sz="0" w:space="0" w:color="auto"/>
            <w:bottom w:val="none" w:sz="0" w:space="0" w:color="auto"/>
            <w:right w:val="none" w:sz="0" w:space="0" w:color="auto"/>
          </w:divBdr>
        </w:div>
        <w:div w:id="1912078412">
          <w:marLeft w:val="547"/>
          <w:marRight w:val="0"/>
          <w:marTop w:val="134"/>
          <w:marBottom w:val="0"/>
          <w:divBdr>
            <w:top w:val="none" w:sz="0" w:space="0" w:color="auto"/>
            <w:left w:val="none" w:sz="0" w:space="0" w:color="auto"/>
            <w:bottom w:val="none" w:sz="0" w:space="0" w:color="auto"/>
            <w:right w:val="none" w:sz="0" w:space="0" w:color="auto"/>
          </w:divBdr>
        </w:div>
      </w:divsChild>
    </w:div>
    <w:div w:id="1469783525">
      <w:bodyDiv w:val="1"/>
      <w:marLeft w:val="0"/>
      <w:marRight w:val="0"/>
      <w:marTop w:val="0"/>
      <w:marBottom w:val="0"/>
      <w:divBdr>
        <w:top w:val="none" w:sz="0" w:space="0" w:color="auto"/>
        <w:left w:val="none" w:sz="0" w:space="0" w:color="auto"/>
        <w:bottom w:val="none" w:sz="0" w:space="0" w:color="auto"/>
        <w:right w:val="none" w:sz="0" w:space="0" w:color="auto"/>
      </w:divBdr>
      <w:divsChild>
        <w:div w:id="34233873">
          <w:marLeft w:val="547"/>
          <w:marRight w:val="0"/>
          <w:marTop w:val="134"/>
          <w:marBottom w:val="0"/>
          <w:divBdr>
            <w:top w:val="none" w:sz="0" w:space="0" w:color="auto"/>
            <w:left w:val="none" w:sz="0" w:space="0" w:color="auto"/>
            <w:bottom w:val="none" w:sz="0" w:space="0" w:color="auto"/>
            <w:right w:val="none" w:sz="0" w:space="0" w:color="auto"/>
          </w:divBdr>
        </w:div>
        <w:div w:id="408617633">
          <w:marLeft w:val="547"/>
          <w:marRight w:val="0"/>
          <w:marTop w:val="134"/>
          <w:marBottom w:val="0"/>
          <w:divBdr>
            <w:top w:val="none" w:sz="0" w:space="0" w:color="auto"/>
            <w:left w:val="none" w:sz="0" w:space="0" w:color="auto"/>
            <w:bottom w:val="none" w:sz="0" w:space="0" w:color="auto"/>
            <w:right w:val="none" w:sz="0" w:space="0" w:color="auto"/>
          </w:divBdr>
        </w:div>
        <w:div w:id="1285890763">
          <w:marLeft w:val="547"/>
          <w:marRight w:val="0"/>
          <w:marTop w:val="134"/>
          <w:marBottom w:val="0"/>
          <w:divBdr>
            <w:top w:val="none" w:sz="0" w:space="0" w:color="auto"/>
            <w:left w:val="none" w:sz="0" w:space="0" w:color="auto"/>
            <w:bottom w:val="none" w:sz="0" w:space="0" w:color="auto"/>
            <w:right w:val="none" w:sz="0" w:space="0" w:color="auto"/>
          </w:divBdr>
        </w:div>
        <w:div w:id="1534609096">
          <w:marLeft w:val="1166"/>
          <w:marRight w:val="0"/>
          <w:marTop w:val="125"/>
          <w:marBottom w:val="0"/>
          <w:divBdr>
            <w:top w:val="none" w:sz="0" w:space="0" w:color="auto"/>
            <w:left w:val="none" w:sz="0" w:space="0" w:color="auto"/>
            <w:bottom w:val="none" w:sz="0" w:space="0" w:color="auto"/>
            <w:right w:val="none" w:sz="0" w:space="0" w:color="auto"/>
          </w:divBdr>
        </w:div>
        <w:div w:id="1834712842">
          <w:marLeft w:val="547"/>
          <w:marRight w:val="0"/>
          <w:marTop w:val="134"/>
          <w:marBottom w:val="0"/>
          <w:divBdr>
            <w:top w:val="none" w:sz="0" w:space="0" w:color="auto"/>
            <w:left w:val="none" w:sz="0" w:space="0" w:color="auto"/>
            <w:bottom w:val="none" w:sz="0" w:space="0" w:color="auto"/>
            <w:right w:val="none" w:sz="0" w:space="0" w:color="auto"/>
          </w:divBdr>
        </w:div>
        <w:div w:id="1956015295">
          <w:marLeft w:val="547"/>
          <w:marRight w:val="0"/>
          <w:marTop w:val="134"/>
          <w:marBottom w:val="0"/>
          <w:divBdr>
            <w:top w:val="none" w:sz="0" w:space="0" w:color="auto"/>
            <w:left w:val="none" w:sz="0" w:space="0" w:color="auto"/>
            <w:bottom w:val="none" w:sz="0" w:space="0" w:color="auto"/>
            <w:right w:val="none" w:sz="0" w:space="0" w:color="auto"/>
          </w:divBdr>
        </w:div>
      </w:divsChild>
    </w:div>
    <w:div w:id="1576283008">
      <w:bodyDiv w:val="1"/>
      <w:marLeft w:val="0"/>
      <w:marRight w:val="0"/>
      <w:marTop w:val="0"/>
      <w:marBottom w:val="0"/>
      <w:divBdr>
        <w:top w:val="none" w:sz="0" w:space="0" w:color="auto"/>
        <w:left w:val="none" w:sz="0" w:space="0" w:color="auto"/>
        <w:bottom w:val="none" w:sz="0" w:space="0" w:color="auto"/>
        <w:right w:val="none" w:sz="0" w:space="0" w:color="auto"/>
      </w:divBdr>
      <w:divsChild>
        <w:div w:id="100494565">
          <w:marLeft w:val="504"/>
          <w:marRight w:val="0"/>
          <w:marTop w:val="140"/>
          <w:marBottom w:val="0"/>
          <w:divBdr>
            <w:top w:val="none" w:sz="0" w:space="0" w:color="auto"/>
            <w:left w:val="none" w:sz="0" w:space="0" w:color="auto"/>
            <w:bottom w:val="none" w:sz="0" w:space="0" w:color="auto"/>
            <w:right w:val="none" w:sz="0" w:space="0" w:color="auto"/>
          </w:divBdr>
        </w:div>
        <w:div w:id="669867923">
          <w:marLeft w:val="504"/>
          <w:marRight w:val="0"/>
          <w:marTop w:val="140"/>
          <w:marBottom w:val="0"/>
          <w:divBdr>
            <w:top w:val="none" w:sz="0" w:space="0" w:color="auto"/>
            <w:left w:val="none" w:sz="0" w:space="0" w:color="auto"/>
            <w:bottom w:val="none" w:sz="0" w:space="0" w:color="auto"/>
            <w:right w:val="none" w:sz="0" w:space="0" w:color="auto"/>
          </w:divBdr>
        </w:div>
        <w:div w:id="840391739">
          <w:marLeft w:val="1008"/>
          <w:marRight w:val="0"/>
          <w:marTop w:val="110"/>
          <w:marBottom w:val="0"/>
          <w:divBdr>
            <w:top w:val="none" w:sz="0" w:space="0" w:color="auto"/>
            <w:left w:val="none" w:sz="0" w:space="0" w:color="auto"/>
            <w:bottom w:val="none" w:sz="0" w:space="0" w:color="auto"/>
            <w:right w:val="none" w:sz="0" w:space="0" w:color="auto"/>
          </w:divBdr>
        </w:div>
        <w:div w:id="1631782629">
          <w:marLeft w:val="504"/>
          <w:marRight w:val="0"/>
          <w:marTop w:val="140"/>
          <w:marBottom w:val="0"/>
          <w:divBdr>
            <w:top w:val="none" w:sz="0" w:space="0" w:color="auto"/>
            <w:left w:val="none" w:sz="0" w:space="0" w:color="auto"/>
            <w:bottom w:val="none" w:sz="0" w:space="0" w:color="auto"/>
            <w:right w:val="none" w:sz="0" w:space="0" w:color="auto"/>
          </w:divBdr>
        </w:div>
      </w:divsChild>
    </w:div>
    <w:div w:id="1863324282">
      <w:bodyDiv w:val="1"/>
      <w:marLeft w:val="0"/>
      <w:marRight w:val="0"/>
      <w:marTop w:val="0"/>
      <w:marBottom w:val="0"/>
      <w:divBdr>
        <w:top w:val="none" w:sz="0" w:space="0" w:color="auto"/>
        <w:left w:val="none" w:sz="0" w:space="0" w:color="auto"/>
        <w:bottom w:val="none" w:sz="0" w:space="0" w:color="auto"/>
        <w:right w:val="none" w:sz="0" w:space="0" w:color="auto"/>
      </w:divBdr>
      <w:divsChild>
        <w:div w:id="436799680">
          <w:marLeft w:val="547"/>
          <w:marRight w:val="0"/>
          <w:marTop w:val="0"/>
          <w:marBottom w:val="0"/>
          <w:divBdr>
            <w:top w:val="none" w:sz="0" w:space="0" w:color="auto"/>
            <w:left w:val="none" w:sz="0" w:space="0" w:color="auto"/>
            <w:bottom w:val="none" w:sz="0" w:space="0" w:color="auto"/>
            <w:right w:val="none" w:sz="0" w:space="0" w:color="auto"/>
          </w:divBdr>
        </w:div>
        <w:div w:id="787772423">
          <w:marLeft w:val="547"/>
          <w:marRight w:val="0"/>
          <w:marTop w:val="0"/>
          <w:marBottom w:val="0"/>
          <w:divBdr>
            <w:top w:val="none" w:sz="0" w:space="0" w:color="auto"/>
            <w:left w:val="none" w:sz="0" w:space="0" w:color="auto"/>
            <w:bottom w:val="none" w:sz="0" w:space="0" w:color="auto"/>
            <w:right w:val="none" w:sz="0" w:space="0" w:color="auto"/>
          </w:divBdr>
        </w:div>
        <w:div w:id="1557086622">
          <w:marLeft w:val="547"/>
          <w:marRight w:val="0"/>
          <w:marTop w:val="0"/>
          <w:marBottom w:val="0"/>
          <w:divBdr>
            <w:top w:val="none" w:sz="0" w:space="0" w:color="auto"/>
            <w:left w:val="none" w:sz="0" w:space="0" w:color="auto"/>
            <w:bottom w:val="none" w:sz="0" w:space="0" w:color="auto"/>
            <w:right w:val="none" w:sz="0" w:space="0" w:color="auto"/>
          </w:divBdr>
        </w:div>
      </w:divsChild>
    </w:div>
    <w:div w:id="2123333219">
      <w:bodyDiv w:val="1"/>
      <w:marLeft w:val="0"/>
      <w:marRight w:val="0"/>
      <w:marTop w:val="0"/>
      <w:marBottom w:val="0"/>
      <w:divBdr>
        <w:top w:val="none" w:sz="0" w:space="0" w:color="auto"/>
        <w:left w:val="none" w:sz="0" w:space="0" w:color="auto"/>
        <w:bottom w:val="none" w:sz="0" w:space="0" w:color="auto"/>
        <w:right w:val="none" w:sz="0" w:space="0" w:color="auto"/>
      </w:divBdr>
      <w:divsChild>
        <w:div w:id="200870385">
          <w:marLeft w:val="504"/>
          <w:marRight w:val="0"/>
          <w:marTop w:val="140"/>
          <w:marBottom w:val="0"/>
          <w:divBdr>
            <w:top w:val="none" w:sz="0" w:space="0" w:color="auto"/>
            <w:left w:val="none" w:sz="0" w:space="0" w:color="auto"/>
            <w:bottom w:val="none" w:sz="0" w:space="0" w:color="auto"/>
            <w:right w:val="none" w:sz="0" w:space="0" w:color="auto"/>
          </w:divBdr>
        </w:div>
        <w:div w:id="398017912">
          <w:marLeft w:val="504"/>
          <w:marRight w:val="0"/>
          <w:marTop w:val="140"/>
          <w:marBottom w:val="0"/>
          <w:divBdr>
            <w:top w:val="none" w:sz="0" w:space="0" w:color="auto"/>
            <w:left w:val="none" w:sz="0" w:space="0" w:color="auto"/>
            <w:bottom w:val="none" w:sz="0" w:space="0" w:color="auto"/>
            <w:right w:val="none" w:sz="0" w:space="0" w:color="auto"/>
          </w:divBdr>
        </w:div>
        <w:div w:id="543249612">
          <w:marLeft w:val="504"/>
          <w:marRight w:val="0"/>
          <w:marTop w:val="140"/>
          <w:marBottom w:val="0"/>
          <w:divBdr>
            <w:top w:val="none" w:sz="0" w:space="0" w:color="auto"/>
            <w:left w:val="none" w:sz="0" w:space="0" w:color="auto"/>
            <w:bottom w:val="none" w:sz="0" w:space="0" w:color="auto"/>
            <w:right w:val="none" w:sz="0" w:space="0" w:color="auto"/>
          </w:divBdr>
        </w:div>
        <w:div w:id="1047684310">
          <w:marLeft w:val="1008"/>
          <w:marRight w:val="0"/>
          <w:marTop w:val="11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eader" Target="header2.xml"/><Relationship Id="rId18" Type="http://schemas.openxmlformats.org/officeDocument/2006/relationships/image" Target="media/image3.png"/><Relationship Id="rId26" Type="http://schemas.openxmlformats.org/officeDocument/2006/relationships/image" Target="media/image10.png"/><Relationship Id="rId39" Type="http://schemas.openxmlformats.org/officeDocument/2006/relationships/footer" Target="footer10.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5.emf"/><Relationship Id="rId42"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2.png"/><Relationship Id="rId25" Type="http://schemas.openxmlformats.org/officeDocument/2006/relationships/image" Target="media/image9.png"/><Relationship Id="rId33" Type="http://schemas.openxmlformats.org/officeDocument/2006/relationships/footer" Target="footer9.xml"/><Relationship Id="rId38" Type="http://schemas.openxmlformats.org/officeDocument/2006/relationships/image" Target="media/image19.emf"/><Relationship Id="rId2" Type="http://schemas.openxmlformats.org/officeDocument/2006/relationships/numbering" Target="numbering.xml"/><Relationship Id="rId16" Type="http://schemas.openxmlformats.org/officeDocument/2006/relationships/footer" Target="footer5.xml"/><Relationship Id="rId20" Type="http://schemas.openxmlformats.org/officeDocument/2006/relationships/image" Target="media/image4.png"/><Relationship Id="rId29" Type="http://schemas.openxmlformats.org/officeDocument/2006/relationships/footer" Target="footer8.xm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tiff"/><Relationship Id="rId24" Type="http://schemas.openxmlformats.org/officeDocument/2006/relationships/image" Target="media/image8.png"/><Relationship Id="rId32" Type="http://schemas.openxmlformats.org/officeDocument/2006/relationships/image" Target="media/image14.emf"/><Relationship Id="rId37" Type="http://schemas.openxmlformats.org/officeDocument/2006/relationships/image" Target="media/image18.emf"/><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7.png"/><Relationship Id="rId28" Type="http://schemas.openxmlformats.org/officeDocument/2006/relationships/footer" Target="footer7.xml"/><Relationship Id="rId36" Type="http://schemas.openxmlformats.org/officeDocument/2006/relationships/image" Target="media/image17.emf"/><Relationship Id="rId10" Type="http://schemas.openxmlformats.org/officeDocument/2006/relationships/comments" Target="comments.xml"/><Relationship Id="rId19" Type="http://schemas.openxmlformats.org/officeDocument/2006/relationships/footer" Target="footer6.xml"/><Relationship Id="rId31" Type="http://schemas.openxmlformats.org/officeDocument/2006/relationships/image" Target="media/image13.emf"/><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2.emf"/><Relationship Id="rId35" Type="http://schemas.openxmlformats.org/officeDocument/2006/relationships/image" Target="media/image16.emf"/></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lread\Desktop\thesis%20templates\MPH%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E9FECFB-8C33-4414-8BF9-66CE4D93DA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MPH Template.dotx</Template>
  <TotalTime>963</TotalTime>
  <Pages>145</Pages>
  <Words>53524</Words>
  <Characters>305092</Characters>
  <Application>Microsoft Office Word</Application>
  <DocSecurity>0</DocSecurity>
  <Lines>2542</Lines>
  <Paragraphs>715</Paragraphs>
  <ScaleCrop>false</ScaleCrop>
  <HeadingPairs>
    <vt:vector size="2" baseType="variant">
      <vt:variant>
        <vt:lpstr>Title</vt:lpstr>
      </vt:variant>
      <vt:variant>
        <vt:i4>1</vt:i4>
      </vt:variant>
    </vt:vector>
  </HeadingPairs>
  <TitlesOfParts>
    <vt:vector size="1" baseType="lpstr">
      <vt:lpstr>Title Page</vt:lpstr>
    </vt:vector>
  </TitlesOfParts>
  <Company>UT School of Public Health</Company>
  <LinksUpToDate>false</LinksUpToDate>
  <CharactersWithSpaces>357901</CharactersWithSpaces>
  <SharedDoc>false</SharedDoc>
  <HLinks>
    <vt:vector size="138" baseType="variant">
      <vt:variant>
        <vt:i4>1376308</vt:i4>
      </vt:variant>
      <vt:variant>
        <vt:i4>143</vt:i4>
      </vt:variant>
      <vt:variant>
        <vt:i4>0</vt:i4>
      </vt:variant>
      <vt:variant>
        <vt:i4>5</vt:i4>
      </vt:variant>
      <vt:variant>
        <vt:lpwstr/>
      </vt:variant>
      <vt:variant>
        <vt:lpwstr>_Toc222811598</vt:lpwstr>
      </vt:variant>
      <vt:variant>
        <vt:i4>1376308</vt:i4>
      </vt:variant>
      <vt:variant>
        <vt:i4>134</vt:i4>
      </vt:variant>
      <vt:variant>
        <vt:i4>0</vt:i4>
      </vt:variant>
      <vt:variant>
        <vt:i4>5</vt:i4>
      </vt:variant>
      <vt:variant>
        <vt:lpwstr/>
      </vt:variant>
      <vt:variant>
        <vt:lpwstr>_Toc222811594</vt:lpwstr>
      </vt:variant>
      <vt:variant>
        <vt:i4>1310772</vt:i4>
      </vt:variant>
      <vt:variant>
        <vt:i4>125</vt:i4>
      </vt:variant>
      <vt:variant>
        <vt:i4>0</vt:i4>
      </vt:variant>
      <vt:variant>
        <vt:i4>5</vt:i4>
      </vt:variant>
      <vt:variant>
        <vt:lpwstr/>
      </vt:variant>
      <vt:variant>
        <vt:lpwstr>_Toc222811589</vt:lpwstr>
      </vt:variant>
      <vt:variant>
        <vt:i4>1638451</vt:i4>
      </vt:variant>
      <vt:variant>
        <vt:i4>116</vt:i4>
      </vt:variant>
      <vt:variant>
        <vt:i4>0</vt:i4>
      </vt:variant>
      <vt:variant>
        <vt:i4>5</vt:i4>
      </vt:variant>
      <vt:variant>
        <vt:lpwstr/>
      </vt:variant>
      <vt:variant>
        <vt:lpwstr>_Toc222811254</vt:lpwstr>
      </vt:variant>
      <vt:variant>
        <vt:i4>1638451</vt:i4>
      </vt:variant>
      <vt:variant>
        <vt:i4>110</vt:i4>
      </vt:variant>
      <vt:variant>
        <vt:i4>0</vt:i4>
      </vt:variant>
      <vt:variant>
        <vt:i4>5</vt:i4>
      </vt:variant>
      <vt:variant>
        <vt:lpwstr/>
      </vt:variant>
      <vt:variant>
        <vt:lpwstr>_Toc222811253</vt:lpwstr>
      </vt:variant>
      <vt:variant>
        <vt:i4>1638451</vt:i4>
      </vt:variant>
      <vt:variant>
        <vt:i4>104</vt:i4>
      </vt:variant>
      <vt:variant>
        <vt:i4>0</vt:i4>
      </vt:variant>
      <vt:variant>
        <vt:i4>5</vt:i4>
      </vt:variant>
      <vt:variant>
        <vt:lpwstr/>
      </vt:variant>
      <vt:variant>
        <vt:lpwstr>_Toc222811252</vt:lpwstr>
      </vt:variant>
      <vt:variant>
        <vt:i4>1638451</vt:i4>
      </vt:variant>
      <vt:variant>
        <vt:i4>98</vt:i4>
      </vt:variant>
      <vt:variant>
        <vt:i4>0</vt:i4>
      </vt:variant>
      <vt:variant>
        <vt:i4>5</vt:i4>
      </vt:variant>
      <vt:variant>
        <vt:lpwstr/>
      </vt:variant>
      <vt:variant>
        <vt:lpwstr>_Toc222811251</vt:lpwstr>
      </vt:variant>
      <vt:variant>
        <vt:i4>1638451</vt:i4>
      </vt:variant>
      <vt:variant>
        <vt:i4>92</vt:i4>
      </vt:variant>
      <vt:variant>
        <vt:i4>0</vt:i4>
      </vt:variant>
      <vt:variant>
        <vt:i4>5</vt:i4>
      </vt:variant>
      <vt:variant>
        <vt:lpwstr/>
      </vt:variant>
      <vt:variant>
        <vt:lpwstr>_Toc222811250</vt:lpwstr>
      </vt:variant>
      <vt:variant>
        <vt:i4>1572915</vt:i4>
      </vt:variant>
      <vt:variant>
        <vt:i4>86</vt:i4>
      </vt:variant>
      <vt:variant>
        <vt:i4>0</vt:i4>
      </vt:variant>
      <vt:variant>
        <vt:i4>5</vt:i4>
      </vt:variant>
      <vt:variant>
        <vt:lpwstr/>
      </vt:variant>
      <vt:variant>
        <vt:lpwstr>_Toc222811249</vt:lpwstr>
      </vt:variant>
      <vt:variant>
        <vt:i4>1572915</vt:i4>
      </vt:variant>
      <vt:variant>
        <vt:i4>80</vt:i4>
      </vt:variant>
      <vt:variant>
        <vt:i4>0</vt:i4>
      </vt:variant>
      <vt:variant>
        <vt:i4>5</vt:i4>
      </vt:variant>
      <vt:variant>
        <vt:lpwstr/>
      </vt:variant>
      <vt:variant>
        <vt:lpwstr>_Toc222811248</vt:lpwstr>
      </vt:variant>
      <vt:variant>
        <vt:i4>1572915</vt:i4>
      </vt:variant>
      <vt:variant>
        <vt:i4>74</vt:i4>
      </vt:variant>
      <vt:variant>
        <vt:i4>0</vt:i4>
      </vt:variant>
      <vt:variant>
        <vt:i4>5</vt:i4>
      </vt:variant>
      <vt:variant>
        <vt:lpwstr/>
      </vt:variant>
      <vt:variant>
        <vt:lpwstr>_Toc222811247</vt:lpwstr>
      </vt:variant>
      <vt:variant>
        <vt:i4>1572915</vt:i4>
      </vt:variant>
      <vt:variant>
        <vt:i4>68</vt:i4>
      </vt:variant>
      <vt:variant>
        <vt:i4>0</vt:i4>
      </vt:variant>
      <vt:variant>
        <vt:i4>5</vt:i4>
      </vt:variant>
      <vt:variant>
        <vt:lpwstr/>
      </vt:variant>
      <vt:variant>
        <vt:lpwstr>_Toc222811246</vt:lpwstr>
      </vt:variant>
      <vt:variant>
        <vt:i4>1572915</vt:i4>
      </vt:variant>
      <vt:variant>
        <vt:i4>62</vt:i4>
      </vt:variant>
      <vt:variant>
        <vt:i4>0</vt:i4>
      </vt:variant>
      <vt:variant>
        <vt:i4>5</vt:i4>
      </vt:variant>
      <vt:variant>
        <vt:lpwstr/>
      </vt:variant>
      <vt:variant>
        <vt:lpwstr>_Toc222811245</vt:lpwstr>
      </vt:variant>
      <vt:variant>
        <vt:i4>1572915</vt:i4>
      </vt:variant>
      <vt:variant>
        <vt:i4>56</vt:i4>
      </vt:variant>
      <vt:variant>
        <vt:i4>0</vt:i4>
      </vt:variant>
      <vt:variant>
        <vt:i4>5</vt:i4>
      </vt:variant>
      <vt:variant>
        <vt:lpwstr/>
      </vt:variant>
      <vt:variant>
        <vt:lpwstr>_Toc222811244</vt:lpwstr>
      </vt:variant>
      <vt:variant>
        <vt:i4>1572915</vt:i4>
      </vt:variant>
      <vt:variant>
        <vt:i4>50</vt:i4>
      </vt:variant>
      <vt:variant>
        <vt:i4>0</vt:i4>
      </vt:variant>
      <vt:variant>
        <vt:i4>5</vt:i4>
      </vt:variant>
      <vt:variant>
        <vt:lpwstr/>
      </vt:variant>
      <vt:variant>
        <vt:lpwstr>_Toc222811243</vt:lpwstr>
      </vt:variant>
      <vt:variant>
        <vt:i4>1572915</vt:i4>
      </vt:variant>
      <vt:variant>
        <vt:i4>44</vt:i4>
      </vt:variant>
      <vt:variant>
        <vt:i4>0</vt:i4>
      </vt:variant>
      <vt:variant>
        <vt:i4>5</vt:i4>
      </vt:variant>
      <vt:variant>
        <vt:lpwstr/>
      </vt:variant>
      <vt:variant>
        <vt:lpwstr>_Toc222811242</vt:lpwstr>
      </vt:variant>
      <vt:variant>
        <vt:i4>1572915</vt:i4>
      </vt:variant>
      <vt:variant>
        <vt:i4>38</vt:i4>
      </vt:variant>
      <vt:variant>
        <vt:i4>0</vt:i4>
      </vt:variant>
      <vt:variant>
        <vt:i4>5</vt:i4>
      </vt:variant>
      <vt:variant>
        <vt:lpwstr/>
      </vt:variant>
      <vt:variant>
        <vt:lpwstr>_Toc222811241</vt:lpwstr>
      </vt:variant>
      <vt:variant>
        <vt:i4>1572915</vt:i4>
      </vt:variant>
      <vt:variant>
        <vt:i4>32</vt:i4>
      </vt:variant>
      <vt:variant>
        <vt:i4>0</vt:i4>
      </vt:variant>
      <vt:variant>
        <vt:i4>5</vt:i4>
      </vt:variant>
      <vt:variant>
        <vt:lpwstr/>
      </vt:variant>
      <vt:variant>
        <vt:lpwstr>_Toc222811240</vt:lpwstr>
      </vt:variant>
      <vt:variant>
        <vt:i4>2031667</vt:i4>
      </vt:variant>
      <vt:variant>
        <vt:i4>26</vt:i4>
      </vt:variant>
      <vt:variant>
        <vt:i4>0</vt:i4>
      </vt:variant>
      <vt:variant>
        <vt:i4>5</vt:i4>
      </vt:variant>
      <vt:variant>
        <vt:lpwstr/>
      </vt:variant>
      <vt:variant>
        <vt:lpwstr>_Toc222811239</vt:lpwstr>
      </vt:variant>
      <vt:variant>
        <vt:i4>2031667</vt:i4>
      </vt:variant>
      <vt:variant>
        <vt:i4>20</vt:i4>
      </vt:variant>
      <vt:variant>
        <vt:i4>0</vt:i4>
      </vt:variant>
      <vt:variant>
        <vt:i4>5</vt:i4>
      </vt:variant>
      <vt:variant>
        <vt:lpwstr/>
      </vt:variant>
      <vt:variant>
        <vt:lpwstr>_Toc222811238</vt:lpwstr>
      </vt:variant>
      <vt:variant>
        <vt:i4>2031667</vt:i4>
      </vt:variant>
      <vt:variant>
        <vt:i4>14</vt:i4>
      </vt:variant>
      <vt:variant>
        <vt:i4>0</vt:i4>
      </vt:variant>
      <vt:variant>
        <vt:i4>5</vt:i4>
      </vt:variant>
      <vt:variant>
        <vt:lpwstr/>
      </vt:variant>
      <vt:variant>
        <vt:lpwstr>_Toc222811237</vt:lpwstr>
      </vt:variant>
      <vt:variant>
        <vt:i4>2031667</vt:i4>
      </vt:variant>
      <vt:variant>
        <vt:i4>8</vt:i4>
      </vt:variant>
      <vt:variant>
        <vt:i4>0</vt:i4>
      </vt:variant>
      <vt:variant>
        <vt:i4>5</vt:i4>
      </vt:variant>
      <vt:variant>
        <vt:lpwstr/>
      </vt:variant>
      <vt:variant>
        <vt:lpwstr>_Toc222811236</vt:lpwstr>
      </vt:variant>
      <vt:variant>
        <vt:i4>2031667</vt:i4>
      </vt:variant>
      <vt:variant>
        <vt:i4>2</vt:i4>
      </vt:variant>
      <vt:variant>
        <vt:i4>0</vt:i4>
      </vt:variant>
      <vt:variant>
        <vt:i4>5</vt:i4>
      </vt:variant>
      <vt:variant>
        <vt:lpwstr/>
      </vt:variant>
      <vt:variant>
        <vt:lpwstr>_Toc222811235</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Title Page</dc:title>
  <dc:creator>Leslie Read</dc:creator>
  <cp:lastModifiedBy>ThomasYY</cp:lastModifiedBy>
  <cp:revision>478</cp:revision>
  <cp:lastPrinted>2008-09-22T13:55:00Z</cp:lastPrinted>
  <dcterms:created xsi:type="dcterms:W3CDTF">2013-08-23T23:56:00Z</dcterms:created>
  <dcterms:modified xsi:type="dcterms:W3CDTF">2015-08-09T15:07:00Z</dcterms:modified>
</cp:coreProperties>
</file>