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F12E3">
      <w:pPr>
        <w:pStyle w:val="3"/>
        <w:numPr>
          <w:ilvl w:val="0"/>
          <w:numId w:val="1"/>
        </w:numPr>
        <w:ind w:left="0" w:leftChars="0" w:firstLine="0" w:firstLineChars="0"/>
        <w:jc w:val="both"/>
        <w:rPr>
          <w:rFonts w:hint="eastAsia"/>
          <w:sz w:val="30"/>
          <w:szCs w:val="30"/>
        </w:rPr>
      </w:pPr>
      <w:bookmarkStart w:id="0" w:name="系统概述"/>
      <w:r>
        <w:rPr>
          <w:rFonts w:hint="eastAsia"/>
          <w:sz w:val="30"/>
          <w:szCs w:val="30"/>
        </w:rPr>
        <w:t>系统概述</w:t>
      </w:r>
    </w:p>
    <w:p w14:paraId="2445E9C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lang w:val="en-US" w:eastAsia="zh-CN"/>
        </w:rPr>
        <w:t>a</w:t>
      </w:r>
      <w:r>
        <w:rPr>
          <w:rFonts w:hint="eastAsia" w:ascii="方正仿宋_GB2312" w:hAnsi="方正仿宋_GB2312" w:eastAsia="方正仿宋_GB2312" w:cs="方正仿宋_GB2312"/>
          <w:sz w:val="24"/>
        </w:rPr>
        <w:t>i_model 是面向多层材料、金属基复合材料和碳基/硅基复合材料的人工智能温度场重构系统。系统以超声全波形张量为直接输入，通过 CNN–LSTM–BP 融合网络学习波形传播特征与温度场之间的非线性映射，并将温度场数据监督与基于固定物理节点空间邻接关系的 PINN 物理约束设计相结合，实现一维、二维、稳态和瞬态温度场的智能重构。</w:t>
      </w:r>
    </w:p>
    <w:p w14:paraId="3679A8DD">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覆盖温度—声学参数数据库构建、超声波形导入与预处理、模型训练与保存、温度场预测、精度与效率评估、在线增量训练、迁移学习、多材料模型管理和结果导出。迁移学习方案采用参数冻结与部分权重更新的设计思路，为新增材料和新增数据的模型适配提供技术基础。Windows 图形化界面提供完整操作入口，Python 人工智能模块与 Fortran 数值计算模块协同完成数据生成、模型训练、预测分析及全过程追溯。</w:t>
      </w:r>
    </w:p>
    <w:p w14:paraId="743EAD62">
      <w:pPr>
        <w:pStyle w:val="3"/>
        <w:jc w:val="both"/>
        <w:rPr>
          <w:rFonts w:hint="eastAsia" w:ascii="方正仿宋_GB2312" w:hAnsi="方正仿宋_GB2312" w:eastAsia="方正仿宋_GB2312" w:cs="方正仿宋_GB2312"/>
          <w:sz w:val="24"/>
        </w:rPr>
      </w:pPr>
      <w:r>
        <w:rPr>
          <w:rFonts w:hint="eastAsia" w:ascii="方正仿宋_GB2312" w:hAnsi="方正仿宋_GB2312" w:eastAsia="方正仿宋_GB2312" w:cs="方正仿宋_GB2312"/>
          <w:sz w:val="24"/>
        </w:rPr>
        <w:t>系统面向以下三类材料：</w:t>
      </w:r>
    </w:p>
    <w:p w14:paraId="148041E1">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两层 W30Mo70 钨钼合金多层材料；</w:t>
      </w:r>
    </w:p>
    <w:p w14:paraId="2DC71882">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W 基体/SiC 颗粒金属基复合材料；</w:t>
      </w:r>
    </w:p>
    <w:p w14:paraId="19CBB197">
      <w:pPr>
        <w:pStyle w:val="26"/>
        <w:numPr>
          <w:ilvl w:val="0"/>
          <w:numId w:val="2"/>
        </w:numPr>
        <w:spacing w:after="40" w:line="283" w:lineRule="auto"/>
        <w:ind w:left="312" w:hanging="102"/>
        <w:rPr>
          <w:rFonts w:hint="eastAsia" w:ascii="方正仿宋_GB2312" w:hAnsi="方正仿宋_GB2312" w:eastAsia="方正仿宋_GB2312" w:cs="方正仿宋_GB2312"/>
          <w:sz w:val="24"/>
          <w:szCs w:val="24"/>
        </w:rPr>
      </w:pPr>
      <w:r>
        <w:rPr>
          <w:rFonts w:hint="eastAsia" w:ascii="方正仿宋_GB2312" w:hAnsi="方正仿宋_GB2312" w:eastAsia="方正仿宋_GB2312" w:cs="方正仿宋_GB2312"/>
          <w:sz w:val="24"/>
          <w:szCs w:val="24"/>
        </w:rPr>
        <w:t>SiC 颗粒/CVI-SiC 基体硅基复合材料。</w:t>
      </w:r>
    </w:p>
    <w:p w14:paraId="46C59329">
      <w:pPr>
        <w:pStyle w:val="3"/>
        <w:numPr>
          <w:ilvl w:val="0"/>
          <w:numId w:val="0"/>
        </w:numPr>
        <w:ind w:leftChars="0"/>
        <w:jc w:val="both"/>
        <w:rPr>
          <w:rFonts w:hint="eastAsia"/>
          <w:sz w:val="30"/>
          <w:szCs w:val="30"/>
        </w:rPr>
      </w:pPr>
    </w:p>
    <w:bookmarkEnd w:id="0"/>
    <w:p w14:paraId="010CBDF2">
      <w:pPr>
        <w:pStyle w:val="3"/>
        <w:numPr>
          <w:ilvl w:val="0"/>
          <w:numId w:val="1"/>
        </w:numPr>
        <w:ind w:left="0" w:leftChars="0" w:firstLine="0" w:firstLineChars="0"/>
        <w:jc w:val="both"/>
        <w:rPr>
          <w:rFonts w:hint="eastAsia"/>
          <w:sz w:val="30"/>
          <w:szCs w:val="30"/>
        </w:rPr>
      </w:pPr>
      <w:bookmarkStart w:id="1" w:name="系统功能"/>
      <w:r>
        <w:rPr>
          <w:rFonts w:hint="eastAsia"/>
          <w:sz w:val="30"/>
          <w:szCs w:val="30"/>
        </w:rPr>
        <w:t>系统功能</w:t>
      </w:r>
    </w:p>
    <w:p w14:paraId="05FAA33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系统提供以下功能：</w:t>
      </w:r>
    </w:p>
    <w:p w14:paraId="33B4202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三材料温度—声学参数数据库构建；</w:t>
      </w:r>
    </w:p>
    <w:p w14:paraId="684BB47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超声全波形自动识别、导入、裁剪和平滑处理；</w:t>
      </w:r>
    </w:p>
    <w:p w14:paraId="522F9C8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仿真波形与有限元温度场自动配对；</w:t>
      </w:r>
    </w:p>
    <w:p w14:paraId="34E33A7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训练集、验证集和测试集按材料独立配置；</w:t>
      </w:r>
    </w:p>
    <w:p w14:paraId="58928F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CNN–LSTM–BP 模型训练、保存和加载；</w:t>
      </w:r>
    </w:p>
    <w:p w14:paraId="7D71AE3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数据监督与 PINN 物理约束融合；</w:t>
      </w:r>
    </w:p>
    <w:p w14:paraId="2BE1955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一维、二维、稳态和瞬态温度场预测；</w:t>
      </w:r>
    </w:p>
    <w:p w14:paraId="2648ACE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分材料完整模型与材料路由管理；</w:t>
      </w:r>
    </w:p>
    <w:p w14:paraId="2304A6C4">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五测点精度、全场精度和分区精度分析；</w:t>
      </w:r>
    </w:p>
    <w:p w14:paraId="7E78E16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推理计时与传统反演方法效率比较；</w:t>
      </w:r>
    </w:p>
    <w:p w14:paraId="228FA9F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70E07B8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checkpoint、数据格式与采样索引一致性检查；</w:t>
      </w:r>
    </w:p>
    <w:p w14:paraId="1779B5A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图形化操作和命令行批处理；</w:t>
      </w:r>
    </w:p>
    <w:p w14:paraId="5301F9A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CSV、NPZ、JSON 和图像结果导出；</w:t>
      </w:r>
    </w:p>
    <w:p w14:paraId="5161FE1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bookmarkEnd w:id="1"/>
    <w:p w14:paraId="5F4ABDAB">
      <w:pPr>
        <w:pStyle w:val="3"/>
        <w:numPr>
          <w:ilvl w:val="0"/>
          <w:numId w:val="1"/>
        </w:numPr>
        <w:ind w:left="0" w:leftChars="0" w:firstLine="0" w:firstLineChars="0"/>
        <w:jc w:val="both"/>
        <w:rPr>
          <w:rFonts w:hint="eastAsia"/>
          <w:sz w:val="30"/>
          <w:szCs w:val="30"/>
        </w:rPr>
      </w:pPr>
      <w:bookmarkStart w:id="2" w:name="环境准备"/>
      <w:r>
        <w:rPr>
          <w:rFonts w:hint="eastAsia"/>
          <w:sz w:val="30"/>
          <w:szCs w:val="30"/>
        </w:rPr>
        <w:t>环境准备</w:t>
      </w:r>
    </w:p>
    <w:p w14:paraId="42DCD95F">
      <w:pPr>
        <w:pStyle w:val="3"/>
        <w:jc w:val="both"/>
        <w:rPr>
          <w:rFonts w:hint="default" w:ascii="方正仿宋_GB2312" w:hAnsi="方正仿宋_GB2312" w:eastAsia="方正仿宋_GB2312" w:cs="方正仿宋_GB2312"/>
          <w:b/>
          <w:bCs w:val="0"/>
          <w:sz w:val="24"/>
          <w:lang w:val="en-US" w:eastAsia="zh-CN"/>
        </w:rPr>
      </w:pPr>
      <w:r>
        <w:rPr>
          <w:rFonts w:hint="eastAsia" w:ascii="方正仿宋_GB2312" w:hAnsi="方正仿宋_GB2312" w:eastAsia="方正仿宋_GB2312" w:cs="方正仿宋_GB2312"/>
          <w:sz w:val="24"/>
          <w:lang w:val="en-US" w:eastAsia="zh-CN"/>
        </w:rPr>
        <w:t>运行环境使用 Python 3.13 或更高版本，Fortran 编译器版本不低于 14.2.0。</w:t>
      </w:r>
      <w:r>
        <w:rPr>
          <w:rFonts w:hint="eastAsia" w:ascii="方正仿宋_GB2312" w:hAnsi="方正仿宋_GB2312" w:eastAsia="方正仿宋_GB2312" w:cs="方正仿宋_GB2312"/>
          <w:b/>
          <w:bCs w:val="0"/>
          <w:sz w:val="24"/>
          <w:lang w:val="en-US" w:eastAsia="zh-CN"/>
        </w:rPr>
        <w:t>特别强调：以下路径均为示例路径，实际使用时应替换为项目在本机的安装目录、数据目录和结果目录。项目在示例中</w:t>
      </w:r>
    </w:p>
    <w:p w14:paraId="40469B3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的上一级目录打开 PowerShell：</w:t>
      </w:r>
    </w:p>
    <w:p w14:paraId="7E5CE356">
      <w:pPr>
        <w:pStyle w:val="40"/>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w:t>
      </w:r>
      <w:r>
        <w:rPr>
          <w:rStyle w:val="73"/>
          <w:rFonts w:ascii="Consolas" w:hAnsi="Consolas" w:eastAsia="等线"/>
          <w:color w:val="303030"/>
          <w:sz w:val="16"/>
        </w:rPr>
        <w:t xml:space="preserve"> D</w:t>
      </w:r>
      <w:r>
        <w:rPr>
          <w:rStyle w:val="63"/>
          <w:rFonts w:ascii="Consolas" w:hAnsi="Consolas" w:eastAsia="等线"/>
          <w:color w:val="303030"/>
          <w:sz w:val="16"/>
        </w:rPr>
        <w:t>:</w:t>
      </w:r>
      <w:r>
        <w:rPr>
          <w:rStyle w:val="73"/>
          <w:rFonts w:ascii="Consolas" w:hAnsi="Consolas" w:eastAsia="等线"/>
          <w:color w:val="303030"/>
          <w:sz w:val="16"/>
        </w:rPr>
        <w:t>\Desktop\code</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version</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pip install </w:t>
      </w:r>
      <w:r>
        <w:rPr>
          <w:rStyle w:val="63"/>
          <w:rFonts w:ascii="Consolas" w:hAnsi="Consolas" w:eastAsia="等线"/>
          <w:color w:val="303030"/>
          <w:sz w:val="16"/>
        </w:rPr>
        <w:t>--</w:t>
      </w:r>
      <w:r>
        <w:rPr>
          <w:rStyle w:val="73"/>
          <w:rFonts w:ascii="Consolas" w:hAnsi="Consolas" w:eastAsia="等线"/>
          <w:color w:val="303030"/>
          <w:sz w:val="16"/>
        </w:rPr>
        <w:t>upgrade pip</w:t>
      </w:r>
      <w:r>
        <w:rPr>
          <w:rFonts w:ascii="Consolas" w:hAnsi="Consolas" w:eastAsia="等线"/>
          <w:color w:val="303030"/>
          <w:sz w:val="16"/>
        </w:rPr>
        <w:br w:type="textWrapping"/>
      </w:r>
      <w:r>
        <w:rPr>
          <w:rStyle w:val="73"/>
          <w:rFonts w:hint="eastAsia" w:ascii="Consolas" w:hAnsi="Consolas" w:eastAsia="等线"/>
          <w:color w:val="303030"/>
          <w:sz w:val="16"/>
        </w:rPr>
        <w:t>python -m pip install -r requirements.txt</w:t>
      </w:r>
    </w:p>
    <w:p w14:paraId="5BF8A1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GPU 运行环境应安装与本机 CUDA 和显卡驱动相匹配的 PyTorch。Windows 图形界面使用 tkinter，可通过以下命令检查：</w:t>
      </w:r>
    </w:p>
    <w:p w14:paraId="6E067B7C">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tkinter; print(tkinter.TkVersion)"</w:t>
      </w:r>
    </w:p>
    <w:p w14:paraId="03BAD40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检查系统入口：</w:t>
      </w:r>
    </w:p>
    <w:p w14:paraId="50CC59DF">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p w14:paraId="471F239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本文中的 python -m ai_model ... 命令均在 ai_model 的上一级目录执行。</w:t>
      </w:r>
    </w:p>
    <w:bookmarkEnd w:id="2"/>
    <w:p w14:paraId="0A1BFD8B">
      <w:pPr>
        <w:pStyle w:val="3"/>
        <w:numPr>
          <w:ilvl w:val="0"/>
          <w:numId w:val="1"/>
        </w:numPr>
        <w:ind w:left="0" w:leftChars="0" w:firstLine="0" w:firstLineChars="0"/>
        <w:jc w:val="both"/>
        <w:rPr>
          <w:rFonts w:hint="eastAsia"/>
          <w:sz w:val="30"/>
          <w:szCs w:val="30"/>
        </w:rPr>
      </w:pPr>
      <w:bookmarkStart w:id="3" w:name="目录与数据组织"/>
      <w:r>
        <w:rPr>
          <w:rFonts w:hint="eastAsia"/>
          <w:sz w:val="30"/>
          <w:szCs w:val="30"/>
        </w:rPr>
        <w:t>目录与数据组织</w:t>
      </w:r>
    </w:p>
    <w:p w14:paraId="5A54F79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默认输入根目录为 ai_model/database，默认输出根目录为 ai_model/result：</w:t>
      </w:r>
    </w:p>
    <w:p w14:paraId="2A1CA9E4">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ai_model/</w:t>
      </w:r>
      <w:r>
        <w:rPr>
          <w:rFonts w:ascii="Consolas" w:hAnsi="Consolas" w:eastAsia="等线"/>
          <w:color w:val="303030"/>
          <w:sz w:val="16"/>
        </w:rPr>
        <w:br w:type="textWrapping"/>
      </w:r>
      <w:r>
        <w:rPr>
          <w:rStyle w:val="39"/>
          <w:rFonts w:ascii="Consolas" w:hAnsi="Consolas" w:eastAsia="等线"/>
          <w:color w:val="303030"/>
          <w:sz w:val="16"/>
        </w:rPr>
        <w:t>├── database/</w:t>
      </w:r>
      <w:r>
        <w:rPr>
          <w:rFonts w:ascii="Consolas" w:hAnsi="Consolas" w:eastAsia="等线"/>
          <w:color w:val="303030"/>
          <w:sz w:val="16"/>
        </w:rPr>
        <w:br w:type="textWrapping"/>
      </w:r>
      <w:r>
        <w:rPr>
          <w:rStyle w:val="39"/>
          <w:rFonts w:ascii="Consolas" w:hAnsi="Consolas" w:eastAsia="等线"/>
          <w:color w:val="303030"/>
          <w:sz w:val="16"/>
        </w:rPr>
        <w:t>│   ├── raw/                         # 原始实验与仿真数据</w:t>
      </w:r>
      <w:r>
        <w:rPr>
          <w:rFonts w:ascii="Consolas" w:hAnsi="Consolas" w:eastAsia="等线"/>
          <w:color w:val="303030"/>
          <w:sz w:val="16"/>
        </w:rPr>
        <w:br w:type="textWrapping"/>
      </w:r>
      <w:r>
        <w:rPr>
          <w:rStyle w:val="39"/>
          <w:rFonts w:ascii="Consolas" w:hAnsi="Consolas" w:eastAsia="等线"/>
          <w:color w:val="303030"/>
          <w:sz w:val="16"/>
        </w:rPr>
        <w:t>│   ├── data_process/                # 建库后的清单、波形和温度场</w:t>
      </w:r>
      <w:r>
        <w:rPr>
          <w:rFonts w:ascii="Consolas" w:hAnsi="Consolas" w:eastAsia="等线"/>
          <w:color w:val="303030"/>
          <w:sz w:val="16"/>
        </w:rPr>
        <w:br w:type="textWrapping"/>
      </w:r>
      <w:r>
        <w:rPr>
          <w:rStyle w:val="39"/>
          <w:rFonts w:ascii="Consolas" w:hAnsi="Consolas" w:eastAsia="等线"/>
          <w:color w:val="303030"/>
          <w:sz w:val="16"/>
        </w:rPr>
        <w:t>│   └── rule/                        # 材料与模型规则登记</w:t>
      </w:r>
      <w:r>
        <w:rPr>
          <w:rFonts w:ascii="Consolas" w:hAnsi="Consolas" w:eastAsia="等线"/>
          <w:color w:val="303030"/>
          <w:sz w:val="16"/>
        </w:rPr>
        <w:br w:type="textWrapping"/>
      </w:r>
      <w:r>
        <w:rPr>
          <w:rStyle w:val="39"/>
          <w:rFonts w:ascii="Consolas" w:hAnsi="Consolas" w:eastAsia="等线"/>
          <w:color w:val="303030"/>
          <w:sz w:val="16"/>
        </w:rPr>
        <w:t>├── result/</w:t>
      </w:r>
      <w:r>
        <w:rPr>
          <w:rFonts w:ascii="Consolas" w:hAnsi="Consolas" w:eastAsia="等线"/>
          <w:color w:val="303030"/>
          <w:sz w:val="16"/>
        </w:rPr>
        <w:br w:type="textWrapping"/>
      </w:r>
      <w:r>
        <w:rPr>
          <w:rStyle w:val="39"/>
          <w:rFonts w:ascii="Consolas" w:hAnsi="Consolas" w:eastAsia="等线"/>
          <w:color w:val="303030"/>
          <w:sz w:val="16"/>
        </w:rPr>
        <w:t>│   ├── train/checkpoint/            # 模型文件</w:t>
      </w:r>
      <w:r>
        <w:rPr>
          <w:rFonts w:ascii="Consolas" w:hAnsi="Consolas" w:eastAsia="等线"/>
          <w:color w:val="303030"/>
          <w:sz w:val="16"/>
        </w:rPr>
        <w:br w:type="textWrapping"/>
      </w:r>
      <w:r>
        <w:rPr>
          <w:rStyle w:val="39"/>
          <w:rFonts w:ascii="Consolas" w:hAnsi="Consolas" w:eastAsia="等线"/>
          <w:color w:val="303030"/>
          <w:sz w:val="16"/>
        </w:rPr>
        <w:t>│   ├── train/report/                # 训练报告和统计</w:t>
      </w:r>
      <w:r>
        <w:rPr>
          <w:rFonts w:ascii="Consolas" w:hAnsi="Consolas" w:eastAsia="等线"/>
          <w:color w:val="303030"/>
          <w:sz w:val="16"/>
        </w:rPr>
        <w:br w:type="textWrapping"/>
      </w:r>
      <w:r>
        <w:rPr>
          <w:rStyle w:val="39"/>
          <w:rFonts w:ascii="Consolas" w:hAnsi="Consolas" w:eastAsia="等线"/>
          <w:color w:val="303030"/>
          <w:sz w:val="16"/>
        </w:rPr>
        <w:t>│   └── predict/</w:t>
      </w:r>
      <w:r>
        <w:rPr>
          <w:rFonts w:ascii="Consolas" w:hAnsi="Consolas" w:eastAsia="等线"/>
          <w:color w:val="303030"/>
          <w:sz w:val="16"/>
        </w:rPr>
        <w:br w:type="textWrapping"/>
      </w:r>
      <w:r>
        <w:rPr>
          <w:rStyle w:val="39"/>
          <w:rFonts w:ascii="Consolas" w:hAnsi="Consolas" w:eastAsia="等线"/>
          <w:color w:val="303030"/>
          <w:sz w:val="16"/>
        </w:rPr>
        <w:t>│       ├── inference/               # 单次预测</w:t>
      </w:r>
      <w:r>
        <w:rPr>
          <w:rFonts w:ascii="Consolas" w:hAnsi="Consolas" w:eastAsia="等线"/>
          <w:color w:val="303030"/>
          <w:sz w:val="16"/>
        </w:rPr>
        <w:br w:type="textWrapping"/>
      </w:r>
      <w:r>
        <w:rPr>
          <w:rStyle w:val="39"/>
          <w:rFonts w:ascii="Consolas" w:hAnsi="Consolas" w:eastAsia="等线"/>
          <w:color w:val="303030"/>
          <w:sz w:val="16"/>
        </w:rPr>
        <w:t>│       └── batch/                   # 批量预测</w:t>
      </w:r>
      <w:r>
        <w:rPr>
          <w:rFonts w:ascii="Consolas" w:hAnsi="Consolas" w:eastAsia="等线"/>
          <w:color w:val="303030"/>
          <w:sz w:val="16"/>
        </w:rPr>
        <w:br w:type="textWrapping"/>
      </w:r>
      <w:r>
        <w:rPr>
          <w:rStyle w:val="39"/>
          <w:rFonts w:ascii="Consolas" w:hAnsi="Consolas" w:eastAsia="等线"/>
          <w:color w:val="303030"/>
          <w:sz w:val="16"/>
        </w:rPr>
        <w:t>├── window/                          # Windows 图形化界面</w:t>
      </w:r>
      <w:r>
        <w:rPr>
          <w:rFonts w:ascii="Consolas" w:hAnsi="Consolas" w:eastAsia="等线"/>
          <w:color w:val="303030"/>
          <w:sz w:val="16"/>
        </w:rPr>
        <w:br w:type="textWrapping"/>
      </w:r>
      <w:r>
        <w:rPr>
          <w:rStyle w:val="39"/>
          <w:rFonts w:ascii="Consolas" w:hAnsi="Consolas" w:eastAsia="等线"/>
          <w:color w:val="303030"/>
          <w:sz w:val="16"/>
        </w:rPr>
        <w:t>└── cli.py                           # 命令行入口</w:t>
      </w:r>
    </w:p>
    <w:p w14:paraId="17480414">
      <w:pPr>
        <w:pStyle w:val="3"/>
        <w:numPr>
          <w:ilvl w:val="1"/>
          <w:numId w:val="1"/>
        </w:numPr>
        <w:ind w:left="0" w:leftChars="0" w:firstLine="0" w:firstLineChars="0"/>
        <w:jc w:val="both"/>
        <w:rPr>
          <w:rFonts w:hint="eastAsia"/>
          <w:sz w:val="30"/>
          <w:szCs w:val="30"/>
          <w:lang w:val="en-US" w:eastAsia="zh-CN"/>
        </w:rPr>
      </w:pPr>
      <w:bookmarkStart w:id="4" w:name="标准-case-数据"/>
      <w:r>
        <w:rPr>
          <w:rFonts w:hint="eastAsia"/>
          <w:sz w:val="30"/>
          <w:szCs w:val="30"/>
          <w:lang w:val="en-US" w:eastAsia="zh-CN"/>
        </w:rPr>
        <w:t>标准 case 数据</w:t>
      </w:r>
    </w:p>
    <w:p w14:paraId="4B0515F1">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系统支持分层和扁平两种 case 目录：</w:t>
      </w:r>
    </w:p>
    <w:p w14:paraId="072AD283">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worker_01/</w:t>
      </w:r>
      <w:r>
        <w:rPr>
          <w:rFonts w:ascii="Consolas" w:hAnsi="Consolas" w:eastAsia="等线"/>
          <w:color w:val="303030"/>
          <w:sz w:val="16"/>
        </w:rPr>
        <w:br w:type="textWrapping"/>
      </w:r>
      <w:r>
        <w:rPr>
          <w:rStyle w:val="39"/>
          <w:rFonts w:ascii="Consolas" w:hAnsi="Consolas" w:eastAsia="等线"/>
          <w:color w:val="303030"/>
          <w:sz w:val="16"/>
        </w:rPr>
        <w:t>└── case_0000_T0300p000K/</w:t>
      </w:r>
      <w:r>
        <w:rPr>
          <w:rFonts w:ascii="Consolas" w:hAnsi="Consolas" w:eastAsia="等线"/>
          <w:color w:val="303030"/>
          <w:sz w:val="16"/>
        </w:rPr>
        <w:br w:type="textWrapping"/>
      </w:r>
      <w:r>
        <w:rPr>
          <w:rStyle w:val="39"/>
          <w:rFonts w:ascii="Consolas" w:hAnsi="Consolas" w:eastAsia="等线"/>
          <w:color w:val="303030"/>
          <w:sz w:val="16"/>
        </w:rPr>
        <w:t xml:space="preserve">    ├── configs/</w:t>
      </w:r>
      <w:r>
        <w:rPr>
          <w:rFonts w:ascii="Consolas" w:hAnsi="Consolas" w:eastAsia="等线"/>
          <w:color w:val="303030"/>
          <w:sz w:val="16"/>
        </w:rPr>
        <w:br w:type="textWrapping"/>
      </w:r>
      <w:r>
        <w:rPr>
          <w:rStyle w:val="39"/>
          <w:rFonts w:ascii="Consolas" w:hAnsi="Consolas" w:eastAsia="等线"/>
          <w:color w:val="303030"/>
          <w:sz w:val="16"/>
        </w:rPr>
        <w:t xml:space="preserve">    │   └── *_ultrasonic_config.json</w:t>
      </w:r>
      <w:r>
        <w:rPr>
          <w:rFonts w:ascii="Consolas" w:hAnsi="Consolas" w:eastAsia="等线"/>
          <w:color w:val="303030"/>
          <w:sz w:val="16"/>
        </w:rPr>
        <w:br w:type="textWrapping"/>
      </w:r>
      <w:r>
        <w:rPr>
          <w:rStyle w:val="39"/>
          <w:rFonts w:ascii="Consolas" w:hAnsi="Consolas" w:eastAsia="等线"/>
          <w:color w:val="303030"/>
          <w:sz w:val="16"/>
        </w:rPr>
        <w:t xml:space="preserve">    ├── heat/thermomechanical_steady/csv/</w:t>
      </w:r>
      <w:r>
        <w:rPr>
          <w:rFonts w:ascii="Consolas" w:hAnsi="Consolas" w:eastAsia="等线"/>
          <w:color w:val="303030"/>
          <w:sz w:val="16"/>
        </w:rPr>
        <w:br w:type="textWrapping"/>
      </w:r>
      <w:r>
        <w:rPr>
          <w:rStyle w:val="39"/>
          <w:rFonts w:ascii="Consolas" w:hAnsi="Consolas" w:eastAsia="等线"/>
          <w:color w:val="303030"/>
          <w:sz w:val="16"/>
        </w:rPr>
        <w:t xml:space="preserve">    │   └── thermomechanical_steady_nodes.csv</w:t>
      </w:r>
      <w:r>
        <w:rPr>
          <w:rFonts w:ascii="Consolas" w:hAnsi="Consolas" w:eastAsia="等线"/>
          <w:color w:val="303030"/>
          <w:sz w:val="16"/>
        </w:rPr>
        <w:br w:type="textWrapping"/>
      </w:r>
      <w:r>
        <w:rPr>
          <w:rStyle w:val="39"/>
          <w:rFonts w:ascii="Consolas" w:hAnsi="Consolas" w:eastAsia="等线"/>
          <w:color w:val="303030"/>
          <w:sz w:val="16"/>
        </w:rPr>
        <w:t xml:space="preserve">    └── ultrasonic/</w:t>
      </w:r>
      <w:r>
        <w:rPr>
          <w:rFonts w:ascii="Consolas" w:hAnsi="Consolas" w:eastAsia="等线"/>
          <w:color w:val="303030"/>
          <w:sz w:val="16"/>
        </w:rPr>
        <w:br w:type="textWrapping"/>
      </w:r>
      <w:r>
        <w:rPr>
          <w:rStyle w:val="39"/>
          <w:rFonts w:ascii="Consolas" w:hAnsi="Consolas" w:eastAsia="等线"/>
          <w:color w:val="303030"/>
          <w:sz w:val="16"/>
        </w:rPr>
        <w:t xml:space="preserve">        └── receiver_signal.csv</w:t>
      </w:r>
    </w:p>
    <w:p w14:paraId="2A3974A0">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E</w:t>
      </w:r>
      <w:r>
        <w:rPr>
          <w:rStyle w:val="39"/>
          <w:rFonts w:hint="eastAsia" w:ascii="Consolas" w:hAnsi="Consolas" w:eastAsia="等线"/>
          <w:color w:val="303030"/>
          <w:sz w:val="16"/>
          <w:lang w:eastAsia="zh-CN"/>
        </w:rPr>
        <w:t>:</w:t>
      </w:r>
      <w:r>
        <w:rPr>
          <w:rStyle w:val="39"/>
          <w:rFonts w:ascii="Consolas" w:hAnsi="Consolas" w:eastAsia="等线"/>
          <w:color w:val="303030"/>
          <w:sz w:val="16"/>
        </w:rPr>
        <w:t>pinn_data/wumu/</w:t>
      </w:r>
      <w:r>
        <w:rPr>
          <w:rFonts w:ascii="Consolas" w:hAnsi="Consolas" w:eastAsia="等线"/>
          <w:color w:val="303030"/>
          <w:sz w:val="16"/>
        </w:rPr>
        <w:br w:type="textWrapping"/>
      </w:r>
      <w:r>
        <w:rPr>
          <w:rStyle w:val="39"/>
          <w:rFonts w:ascii="Consolas" w:hAnsi="Consolas" w:eastAsia="等线"/>
          <w:color w:val="303030"/>
          <w:sz w:val="16"/>
        </w:rPr>
        <w:t>├── case_0000_T0300p000K/</w:t>
      </w:r>
      <w:r>
        <w:rPr>
          <w:rFonts w:ascii="Consolas" w:hAnsi="Consolas" w:eastAsia="等线"/>
          <w:color w:val="303030"/>
          <w:sz w:val="16"/>
        </w:rPr>
        <w:br w:type="textWrapping"/>
      </w:r>
      <w:r>
        <w:rPr>
          <w:rStyle w:val="39"/>
          <w:rFonts w:ascii="Consolas" w:hAnsi="Consolas" w:eastAsia="等线"/>
          <w:color w:val="303030"/>
          <w:sz w:val="16"/>
        </w:rPr>
        <w:t>├── case_0001_T0301p202K/</w:t>
      </w:r>
      <w:r>
        <w:rPr>
          <w:rFonts w:ascii="Consolas" w:hAnsi="Consolas" w:eastAsia="等线"/>
          <w:color w:val="303030"/>
          <w:sz w:val="16"/>
        </w:rPr>
        <w:br w:type="textWrapping"/>
      </w:r>
      <w:r>
        <w:rPr>
          <w:rStyle w:val="39"/>
          <w:rFonts w:ascii="Consolas" w:hAnsi="Consolas" w:eastAsia="等线"/>
          <w:color w:val="303030"/>
          <w:sz w:val="16"/>
        </w:rPr>
        <w:t>└── case_0999_T1500p000K/</w:t>
      </w:r>
    </w:p>
    <w:p w14:paraId="064EB53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温度场 CSV 的核心字段为：</w:t>
      </w:r>
    </w:p>
    <w:p w14:paraId="70830F7F">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node_id,x,y,T,thermal_material_id,dup_target_surface</w:t>
      </w:r>
    </w:p>
    <w:p w14:paraId="6E06A22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其中温度单位为 K，坐标单位为 m。相同坐标处的接触界面两侧节点通过节点编号、材料编号和界面身份分别保存。</w:t>
      </w:r>
    </w:p>
    <w:bookmarkEnd w:id="4"/>
    <w:p w14:paraId="34D5FFE6">
      <w:pPr>
        <w:pStyle w:val="3"/>
        <w:numPr>
          <w:ilvl w:val="1"/>
          <w:numId w:val="1"/>
        </w:numPr>
        <w:ind w:left="0" w:leftChars="0" w:firstLine="0" w:firstLineChars="0"/>
        <w:jc w:val="both"/>
        <w:rPr>
          <w:rFonts w:hint="eastAsia"/>
          <w:sz w:val="30"/>
          <w:szCs w:val="30"/>
          <w:lang w:val="en-US" w:eastAsia="zh-CN"/>
        </w:rPr>
      </w:pPr>
      <w:bookmarkStart w:id="5" w:name="建库输出"/>
      <w:r>
        <w:rPr>
          <w:rFonts w:hint="eastAsia"/>
          <w:sz w:val="30"/>
          <w:szCs w:val="30"/>
          <w:lang w:val="en-US" w:eastAsia="zh-CN"/>
        </w:rPr>
        <w:t>建库输出</w:t>
      </w:r>
    </w:p>
    <w:p w14:paraId="6F5950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完成数据配对、固定节点采样和数据划分后，数据集目录包含：</w:t>
      </w:r>
    </w:p>
    <w:p w14:paraId="47B0B0C9">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manifest.json</w:t>
      </w:r>
      <w:r>
        <w:rPr>
          <w:rFonts w:ascii="Consolas" w:hAnsi="Consolas" w:eastAsia="等线"/>
          <w:color w:val="303030"/>
          <w:sz w:val="16"/>
        </w:rPr>
        <w:br w:type="textWrapping"/>
      </w:r>
      <w:r>
        <w:rPr>
          <w:rStyle w:val="39"/>
          <w:rFonts w:ascii="Consolas" w:hAnsi="Consolas" w:eastAsia="等线"/>
          <w:color w:val="303030"/>
          <w:sz w:val="16"/>
        </w:rPr>
        <w:t>train_manifest.json</w:t>
      </w:r>
      <w:r>
        <w:rPr>
          <w:rFonts w:ascii="Consolas" w:hAnsi="Consolas" w:eastAsia="等线"/>
          <w:color w:val="303030"/>
          <w:sz w:val="16"/>
        </w:rPr>
        <w:br w:type="textWrapping"/>
      </w:r>
      <w:r>
        <w:rPr>
          <w:rStyle w:val="39"/>
          <w:rFonts w:ascii="Consolas" w:hAnsi="Consolas" w:eastAsia="等线"/>
          <w:color w:val="303030"/>
          <w:sz w:val="16"/>
        </w:rPr>
        <w:t>validation_manifest.json</w:t>
      </w:r>
      <w:r>
        <w:rPr>
          <w:rFonts w:ascii="Consolas" w:hAnsi="Consolas" w:eastAsia="等线"/>
          <w:color w:val="303030"/>
          <w:sz w:val="16"/>
        </w:rPr>
        <w:br w:type="textWrapping"/>
      </w:r>
      <w:r>
        <w:rPr>
          <w:rStyle w:val="39"/>
          <w:rFonts w:ascii="Consolas" w:hAnsi="Consolas" w:eastAsia="等线"/>
          <w:color w:val="303030"/>
          <w:sz w:val="16"/>
        </w:rPr>
        <w:t>test_manifest.json</w:t>
      </w:r>
      <w:r>
        <w:rPr>
          <w:rFonts w:ascii="Consolas" w:hAnsi="Consolas" w:eastAsia="等线"/>
          <w:color w:val="303030"/>
          <w:sz w:val="16"/>
        </w:rPr>
        <w:br w:type="textWrapping"/>
      </w:r>
      <w:r>
        <w:rPr>
          <w:rStyle w:val="39"/>
          <w:rFonts w:ascii="Consolas" w:hAnsi="Consolas" w:eastAsia="等线"/>
          <w:color w:val="303030"/>
          <w:sz w:val="16"/>
        </w:rPr>
        <w:t>split_config.json</w:t>
      </w:r>
      <w:r>
        <w:rPr>
          <w:rFonts w:ascii="Consolas" w:hAnsi="Consolas" w:eastAsia="等线"/>
          <w:color w:val="303030"/>
          <w:sz w:val="16"/>
        </w:rPr>
        <w:br w:type="textWrapping"/>
      </w:r>
      <w:r>
        <w:rPr>
          <w:rStyle w:val="39"/>
          <w:rFonts w:ascii="Consolas" w:hAnsi="Consolas" w:eastAsia="等线"/>
          <w:color w:val="303030"/>
          <w:sz w:val="16"/>
        </w:rPr>
        <w:t>mesh_audit.json</w:t>
      </w:r>
      <w:r>
        <w:rPr>
          <w:rFonts w:ascii="Consolas" w:hAnsi="Consolas" w:eastAsia="等线"/>
          <w:color w:val="303030"/>
          <w:sz w:val="16"/>
        </w:rPr>
        <w:br w:type="textWrapping"/>
      </w:r>
      <w:r>
        <w:rPr>
          <w:rStyle w:val="39"/>
          <w:rFonts w:ascii="Consolas" w:hAnsi="Consolas" w:eastAsia="等线"/>
          <w:color w:val="303030"/>
          <w:sz w:val="16"/>
        </w:rPr>
        <w:t>sampling_index.npz</w:t>
      </w:r>
      <w:r>
        <w:rPr>
          <w:rFonts w:ascii="Consolas" w:hAnsi="Consolas" w:eastAsia="等线"/>
          <w:color w:val="303030"/>
          <w:sz w:val="16"/>
        </w:rPr>
        <w:br w:type="textWrapping"/>
      </w:r>
      <w:r>
        <w:rPr>
          <w:rStyle w:val="39"/>
          <w:rFonts w:ascii="Consolas" w:hAnsi="Consolas" w:eastAsia="等线"/>
          <w:color w:val="303030"/>
          <w:sz w:val="16"/>
        </w:rPr>
        <w:t>waveforms/*.npy</w:t>
      </w:r>
      <w:r>
        <w:rPr>
          <w:rFonts w:ascii="Consolas" w:hAnsi="Consolas" w:eastAsia="等线"/>
          <w:color w:val="303030"/>
          <w:sz w:val="16"/>
        </w:rPr>
        <w:br w:type="textWrapping"/>
      </w:r>
      <w:r>
        <w:rPr>
          <w:rStyle w:val="39"/>
          <w:rFonts w:ascii="Consolas" w:hAnsi="Consolas" w:eastAsia="等线"/>
          <w:color w:val="303030"/>
          <w:sz w:val="16"/>
        </w:rPr>
        <w:t>temperature_fields/*.npz</w:t>
      </w:r>
    </w:p>
    <w:p w14:paraId="0B5C641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多材料数据库通过 material_collection.json 记录每种材料的数据清单、划分比例和模型路由信息。逐材料配置使三类材料可根据任务需要形成训练、验证和测试组合；独立实验波形可作为指定材料的测试来源。</w:t>
      </w:r>
    </w:p>
    <w:bookmarkEnd w:id="3"/>
    <w:bookmarkEnd w:id="5"/>
    <w:p w14:paraId="38FD3761">
      <w:pPr>
        <w:pStyle w:val="3"/>
        <w:numPr>
          <w:ilvl w:val="0"/>
          <w:numId w:val="1"/>
        </w:numPr>
        <w:ind w:left="0" w:leftChars="0" w:firstLine="0" w:firstLineChars="0"/>
        <w:jc w:val="both"/>
        <w:rPr>
          <w:rFonts w:hint="eastAsia"/>
          <w:sz w:val="30"/>
          <w:szCs w:val="30"/>
        </w:rPr>
      </w:pPr>
      <w:bookmarkStart w:id="6" w:name="windows-图形化操作"/>
      <w:r>
        <w:rPr>
          <w:rFonts w:hint="eastAsia"/>
          <w:sz w:val="30"/>
          <w:szCs w:val="30"/>
        </w:rPr>
        <w:t>Windows 图形化操作</w:t>
      </w:r>
    </w:p>
    <w:p w14:paraId="1536E6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启动图形界面：</w:t>
      </w:r>
    </w:p>
    <w:p w14:paraId="6A616E55">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w:t>
      </w:r>
      <w:r>
        <w:rPr>
          <w:rStyle w:val="63"/>
          <w:rFonts w:ascii="Consolas" w:hAnsi="Consolas" w:eastAsia="等线"/>
          <w:color w:val="303030"/>
          <w:sz w:val="16"/>
        </w:rPr>
        <w:t>.</w:t>
      </w:r>
      <w:r>
        <w:rPr>
          <w:rStyle w:val="60"/>
          <w:rFonts w:ascii="Consolas" w:hAnsi="Consolas" w:eastAsia="等线"/>
          <w:color w:val="303030"/>
          <w:sz w:val="16"/>
        </w:rPr>
        <w:t>window</w:t>
      </w:r>
    </w:p>
    <w:p w14:paraId="31A3338C">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界面依次提供：</w:t>
      </w:r>
    </w:p>
    <w:p w14:paraId="749DBE4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路径设置；</w:t>
      </w:r>
    </w:p>
    <w:p w14:paraId="16E7910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构建数据库；</w:t>
      </w:r>
    </w:p>
    <w:p w14:paraId="21E1977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训练模型；</w:t>
      </w:r>
    </w:p>
    <w:p w14:paraId="1D90CD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预测对比；</w:t>
      </w:r>
    </w:p>
    <w:p w14:paraId="3151F13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校验数据；</w:t>
      </w:r>
    </w:p>
    <w:p w14:paraId="6673A1E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增量训练；</w:t>
      </w:r>
    </w:p>
    <w:p w14:paraId="6B9D132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一键演示；</w:t>
      </w:r>
    </w:p>
    <w:p w14:paraId="2DA3DE0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项目清理。</w:t>
      </w:r>
    </w:p>
    <w:p w14:paraId="4B489D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我们推荐按照如下流程推进项目：</w:t>
      </w:r>
    </w:p>
    <w:p w14:paraId="18185133">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xml:space="preserve">环境检查 → 路径设置 → 构建数据库 → 数据校验 → 模型训练 → 温度场预测 </w:t>
      </w:r>
    </w:p>
    <w:p w14:paraId="19D27B7F">
      <w:pPr>
        <w:pStyle w:val="26"/>
        <w:numPr>
          <w:ilvl w:val="0"/>
          <w:numId w:val="3"/>
        </w:numPr>
        <w:spacing w:after="40" w:line="283" w:lineRule="auto"/>
        <w:ind w:left="732" w:leftChars="0" w:hanging="102"/>
        <w:rPr>
          <w:rFonts w:hint="default" w:ascii="方正仿宋_GB2312" w:hAnsi="方正仿宋_GB2312" w:eastAsia="方正仿宋_GB2312" w:cs="方正仿宋_GB2312"/>
          <w:lang w:val="en-US" w:eastAsia="zh-CN"/>
        </w:rPr>
      </w:pPr>
      <w:r>
        <w:rPr>
          <w:rFonts w:hint="default" w:ascii="方正仿宋_GB2312" w:hAnsi="方正仿宋_GB2312" w:eastAsia="方正仿宋_GB2312" w:cs="方正仿宋_GB2312"/>
          <w:lang w:val="en-US" w:eastAsia="zh-CN"/>
        </w:rPr>
        <w:t>→ 结果查看 → 增量训练。</w:t>
      </w:r>
    </w:p>
    <w:p w14:paraId="2EA87F1F">
      <w:pPr>
        <w:pStyle w:val="3"/>
        <w:numPr>
          <w:ilvl w:val="1"/>
          <w:numId w:val="1"/>
        </w:numPr>
        <w:ind w:left="0" w:leftChars="0" w:firstLine="0" w:firstLineChars="0"/>
        <w:jc w:val="both"/>
        <w:rPr>
          <w:rFonts w:hint="eastAsia"/>
          <w:sz w:val="30"/>
          <w:szCs w:val="30"/>
          <w:lang w:val="en-US" w:eastAsia="zh-CN"/>
        </w:rPr>
      </w:pPr>
      <w:bookmarkStart w:id="7" w:name="路径设置"/>
      <w:r>
        <w:rPr>
          <w:rFonts w:hint="eastAsia"/>
          <w:sz w:val="30"/>
          <w:szCs w:val="30"/>
          <w:lang w:val="en-US" w:eastAsia="zh-CN"/>
        </w:rPr>
        <w:t>路径设置</w:t>
      </w:r>
    </w:p>
    <w:p w14:paraId="40BD4E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设置输入根目录、输出根目录、Python 解释器和任务工作目录。表单参数可保存为用户配置，供后续任务复用。</w:t>
      </w:r>
    </w:p>
    <w:bookmarkEnd w:id="7"/>
    <w:p w14:paraId="3862C271">
      <w:pPr>
        <w:pStyle w:val="3"/>
        <w:numPr>
          <w:ilvl w:val="1"/>
          <w:numId w:val="1"/>
        </w:numPr>
        <w:ind w:left="0" w:leftChars="0" w:firstLine="0" w:firstLineChars="0"/>
        <w:jc w:val="both"/>
        <w:rPr>
          <w:rFonts w:hint="eastAsia"/>
          <w:sz w:val="30"/>
          <w:szCs w:val="30"/>
          <w:lang w:val="en-US" w:eastAsia="zh-CN"/>
        </w:rPr>
      </w:pPr>
      <w:bookmarkStart w:id="8" w:name="构建数据库"/>
      <w:r>
        <w:rPr>
          <w:rFonts w:hint="eastAsia"/>
          <w:sz w:val="30"/>
          <w:szCs w:val="30"/>
          <w:lang w:val="en-US" w:eastAsia="zh-CN"/>
        </w:rPr>
        <w:t>构建数据库</w:t>
      </w:r>
    </w:p>
    <w:p w14:paraId="71FFB99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单材料任务选择材料 case 文件夹；多材料任务选择三类材料文件夹的共同上级目录，并在材料表中分别设置训练、验证和测试比例。</w:t>
      </w:r>
    </w:p>
    <w:p w14:paraId="1F68AC7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系统自动完成：</w:t>
      </w:r>
    </w:p>
    <w:p w14:paraId="0E91AF2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case 发现与波形—温度场配对；</w:t>
      </w:r>
    </w:p>
    <w:p w14:paraId="22C70B9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波形列和时间列读取；</w:t>
      </w:r>
    </w:p>
    <w:p w14:paraId="23418CD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温度单位与坐标单位统一；</w:t>
      </w:r>
    </w:p>
    <w:p w14:paraId="6697234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约 23 万节点到 10,000 固定节点的确定性采样；</w:t>
      </w:r>
    </w:p>
    <w:p w14:paraId="64B4AF3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边界和接触界面节点保留；</w:t>
      </w:r>
    </w:p>
    <w:p w14:paraId="01D9DD3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数据划分及训练集统计量生成；</w:t>
      </w:r>
    </w:p>
    <w:p w14:paraId="44C80C6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数据格式、网格和配对完整性检查。</w:t>
      </w:r>
    </w:p>
    <w:p w14:paraId="2C7D626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对于独立实验波形，在“外部测试导入”中选择 post0 CSV 目录，设置挂接材料、数据集名称、时间列和波形列。系统将实验波形登记到指定材料的测试清单，用于模型预测和测点对比。</w:t>
      </w:r>
    </w:p>
    <w:bookmarkEnd w:id="8"/>
    <w:p w14:paraId="6F1FEE37">
      <w:pPr>
        <w:pStyle w:val="3"/>
        <w:numPr>
          <w:ilvl w:val="1"/>
          <w:numId w:val="1"/>
        </w:numPr>
        <w:ind w:left="0" w:leftChars="0" w:firstLine="0" w:firstLineChars="0"/>
        <w:jc w:val="both"/>
        <w:rPr>
          <w:rFonts w:hint="eastAsia"/>
          <w:sz w:val="30"/>
          <w:szCs w:val="30"/>
          <w:lang w:val="en-US" w:eastAsia="zh-CN"/>
        </w:rPr>
      </w:pPr>
      <w:bookmarkStart w:id="9" w:name="训练模型"/>
      <w:r>
        <w:rPr>
          <w:rFonts w:hint="eastAsia"/>
          <w:sz w:val="30"/>
          <w:szCs w:val="30"/>
          <w:lang w:val="en-US" w:eastAsia="zh-CN"/>
        </w:rPr>
        <w:t>训练模型</w:t>
      </w:r>
    </w:p>
    <w:p w14:paraId="2DDEAE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在训练页选择数据集目录或 material_collection.json，设置任务维度、稳瞬态模式、材料规则名称、设备、训练轮数和早停参数。</w:t>
      </w:r>
    </w:p>
    <w:p w14:paraId="50A8AA8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系统采用分材料模型与材料路由机制，根据材料类型调用对应的完整温度场重构模型。训练时为每种材料生成独立 checkpoint 和材料路由文件，训练轮数对每种材料分别生效。验证清单用于每轮评估和最佳模型选择，训练完成后模型按规则登记，供预测与增量训练调用。程序保留混合清单组织方式，供既有运行配置使用。</w:t>
      </w:r>
    </w:p>
    <w:bookmarkEnd w:id="9"/>
    <w:p w14:paraId="4D74B70D">
      <w:pPr>
        <w:pStyle w:val="3"/>
        <w:numPr>
          <w:ilvl w:val="1"/>
          <w:numId w:val="1"/>
        </w:numPr>
        <w:ind w:left="0" w:leftChars="0" w:firstLine="0" w:firstLineChars="0"/>
        <w:jc w:val="both"/>
        <w:rPr>
          <w:rFonts w:hint="eastAsia"/>
          <w:sz w:val="30"/>
          <w:szCs w:val="30"/>
          <w:lang w:val="en-US" w:eastAsia="zh-CN"/>
        </w:rPr>
      </w:pPr>
      <w:bookmarkStart w:id="10" w:name="预测对比"/>
      <w:r>
        <w:rPr>
          <w:rFonts w:hint="eastAsia"/>
          <w:sz w:val="30"/>
          <w:szCs w:val="30"/>
          <w:lang w:val="en-US" w:eastAsia="zh-CN"/>
        </w:rPr>
        <w:t>预测对比</w:t>
      </w:r>
    </w:p>
    <w:p w14:paraId="3787D72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预测页可选择单材料测试清单、多材料集合或独立实验测试清单。</w:t>
      </w:r>
    </w:p>
    <w:p w14:paraId="73DB14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系统读取材料集合和材料路由，根据样本材料类型自动选择对应的完整 checkpoint；</w:t>
      </w:r>
    </w:p>
    <w:p w14:paraId="2964986C">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二维输出生成完整 10,000 节点温度场；</w:t>
      </w:r>
    </w:p>
    <w:p w14:paraId="42F1D915">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一维输出从二维场提取归一化 x=0.5 中心线；</w:t>
      </w:r>
    </w:p>
    <w:p w14:paraId="680A6DF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绘图功能生成真实值、预测值和误差对比图；</w:t>
      </w:r>
    </w:p>
    <w:p w14:paraId="483F3C1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性能评估功能记录单场耗时、吞吐率和显存信息。</w:t>
      </w:r>
    </w:p>
    <w:bookmarkEnd w:id="10"/>
    <w:p w14:paraId="3A7C3621">
      <w:pPr>
        <w:pStyle w:val="3"/>
        <w:numPr>
          <w:ilvl w:val="1"/>
          <w:numId w:val="1"/>
        </w:numPr>
        <w:ind w:left="0" w:leftChars="0" w:firstLine="0" w:firstLineChars="0"/>
        <w:jc w:val="both"/>
        <w:rPr>
          <w:rFonts w:hint="eastAsia"/>
          <w:sz w:val="30"/>
          <w:szCs w:val="30"/>
          <w:lang w:val="en-US" w:eastAsia="zh-CN"/>
        </w:rPr>
      </w:pPr>
      <w:bookmarkStart w:id="11" w:name="校验数据"/>
      <w:r>
        <w:rPr>
          <w:rFonts w:hint="eastAsia"/>
          <w:sz w:val="30"/>
          <w:szCs w:val="30"/>
          <w:lang w:val="en-US" w:eastAsia="zh-CN"/>
        </w:rPr>
        <w:t>校验数据</w:t>
      </w:r>
    </w:p>
    <w:p w14:paraId="54E4207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校验模块综合检查数据规模、数据格式、材料信息、温度范围、网格一致性、采样索引、数据划分和预测指标，并输出完整核查报告。</w:t>
      </w:r>
    </w:p>
    <w:bookmarkEnd w:id="11"/>
    <w:p w14:paraId="03A15AC2">
      <w:pPr>
        <w:pStyle w:val="3"/>
        <w:numPr>
          <w:ilvl w:val="1"/>
          <w:numId w:val="1"/>
        </w:numPr>
        <w:ind w:left="0" w:leftChars="0" w:firstLine="0" w:firstLineChars="0"/>
        <w:jc w:val="both"/>
        <w:rPr>
          <w:rFonts w:hint="eastAsia"/>
          <w:sz w:val="30"/>
          <w:szCs w:val="30"/>
          <w:lang w:val="en-US" w:eastAsia="zh-CN"/>
        </w:rPr>
      </w:pPr>
      <w:bookmarkStart w:id="12" w:name="增量训练与迁移学习"/>
      <w:r>
        <w:rPr>
          <w:rFonts w:hint="eastAsia"/>
          <w:sz w:val="30"/>
          <w:szCs w:val="30"/>
          <w:lang w:val="en-US" w:eastAsia="zh-CN"/>
        </w:rPr>
        <w:t>增量训练与迁移学习</w:t>
      </w:r>
    </w:p>
    <w:p w14:paraId="60DD00B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增量训练页加载基础 checkpoint 和新增数据清单，可配置训练轮数、设备和分支权重。系统基于参数冻结与部分权重更新的迁移学习，为新增材料和新增数据的模型适配提供技术基础。新模型与基础任务建立关联，训练报告写入独立时间目录，并登记到模型规则库。</w:t>
      </w:r>
    </w:p>
    <w:bookmarkEnd w:id="12"/>
    <w:p w14:paraId="67A4AE20">
      <w:pPr>
        <w:pStyle w:val="3"/>
        <w:numPr>
          <w:ilvl w:val="1"/>
          <w:numId w:val="1"/>
        </w:numPr>
        <w:ind w:left="0" w:leftChars="0" w:firstLine="0" w:firstLineChars="0"/>
        <w:jc w:val="both"/>
        <w:rPr>
          <w:rFonts w:hint="eastAsia"/>
          <w:sz w:val="30"/>
          <w:szCs w:val="30"/>
          <w:lang w:val="en-US" w:eastAsia="zh-CN"/>
        </w:rPr>
      </w:pPr>
      <w:bookmarkStart w:id="13" w:name="一键演示"/>
      <w:r>
        <w:rPr>
          <w:rFonts w:hint="eastAsia"/>
          <w:sz w:val="30"/>
          <w:szCs w:val="30"/>
          <w:lang w:val="en-US" w:eastAsia="zh-CN"/>
        </w:rPr>
        <w:t>一键演示</w:t>
      </w:r>
    </w:p>
    <w:p w14:paraId="7473DB4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一键演示按照界面配置连续执行建库、划分、训练和校验，用于展示系统完整业务链路。多材料模式按逐材料配置完成数据组织与模型训练。</w:t>
      </w:r>
    </w:p>
    <w:bookmarkEnd w:id="13"/>
    <w:p w14:paraId="0658F35E">
      <w:pPr>
        <w:pStyle w:val="3"/>
        <w:numPr>
          <w:ilvl w:val="1"/>
          <w:numId w:val="1"/>
        </w:numPr>
        <w:ind w:left="0" w:leftChars="0" w:firstLine="0" w:firstLineChars="0"/>
        <w:jc w:val="both"/>
        <w:rPr>
          <w:rFonts w:hint="eastAsia"/>
          <w:sz w:val="30"/>
          <w:szCs w:val="30"/>
          <w:lang w:val="en-US" w:eastAsia="zh-CN"/>
        </w:rPr>
      </w:pPr>
      <w:bookmarkStart w:id="14" w:name="项目清理"/>
      <w:r>
        <w:rPr>
          <w:rFonts w:hint="eastAsia"/>
          <w:sz w:val="30"/>
          <w:szCs w:val="30"/>
          <w:lang w:val="en-US" w:eastAsia="zh-CN"/>
        </w:rPr>
        <w:t>项目清理</w:t>
      </w:r>
    </w:p>
    <w:p w14:paraId="363D61DD">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项目清理页按任务规则展示模型、训练报告和预测结果，执行前提供路径核对和二次确认，便于维护规范的交付目录。</w:t>
      </w:r>
    </w:p>
    <w:bookmarkEnd w:id="6"/>
    <w:bookmarkEnd w:id="14"/>
    <w:p w14:paraId="0F409885">
      <w:pPr>
        <w:pStyle w:val="3"/>
        <w:numPr>
          <w:ilvl w:val="0"/>
          <w:numId w:val="1"/>
        </w:numPr>
        <w:ind w:left="0" w:leftChars="0" w:firstLine="0" w:firstLineChars="0"/>
        <w:jc w:val="both"/>
        <w:rPr>
          <w:rFonts w:hint="eastAsia"/>
          <w:sz w:val="30"/>
          <w:szCs w:val="30"/>
        </w:rPr>
      </w:pPr>
      <w:bookmarkStart w:id="15" w:name="命令行操作"/>
      <w:r>
        <w:rPr>
          <w:rFonts w:hint="eastAsia"/>
          <w:sz w:val="30"/>
          <w:szCs w:val="30"/>
        </w:rPr>
        <w:t>命令行操作</w:t>
      </w:r>
    </w:p>
    <w:p w14:paraId="09608109">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图形界面覆盖主要业务流程；命令行适合批量任务、服务器运行和自动化执行。</w:t>
      </w:r>
    </w:p>
    <w:p w14:paraId="147805F7">
      <w:pPr>
        <w:pStyle w:val="3"/>
        <w:numPr>
          <w:ilvl w:val="1"/>
          <w:numId w:val="1"/>
        </w:numPr>
        <w:ind w:left="0" w:leftChars="0" w:firstLine="0" w:firstLineChars="0"/>
        <w:jc w:val="both"/>
        <w:rPr>
          <w:rFonts w:hint="eastAsia"/>
          <w:sz w:val="30"/>
          <w:szCs w:val="30"/>
          <w:lang w:val="en-US" w:eastAsia="zh-CN"/>
        </w:rPr>
      </w:pPr>
      <w:bookmarkStart w:id="16" w:name="单材料建库"/>
      <w:r>
        <w:rPr>
          <w:rFonts w:hint="eastAsia"/>
          <w:sz w:val="30"/>
          <w:szCs w:val="30"/>
          <w:lang w:val="en-US" w:eastAsia="zh-CN"/>
        </w:rPr>
        <w:t>单材料建库</w:t>
      </w:r>
    </w:p>
    <w:p w14:paraId="06FE359E">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w:t>
      </w:r>
      <w:r>
        <w:rPr>
          <w:rStyle w:val="63"/>
          <w:rFonts w:ascii="Consolas" w:hAnsi="Consolas" w:eastAsia="等线"/>
          <w:color w:val="303030"/>
          <w:sz w:val="16"/>
        </w:rPr>
        <w:t>/</w:t>
      </w:r>
      <w:r>
        <w:rPr>
          <w:rStyle w:val="73"/>
          <w:rFonts w:ascii="Consolas" w:hAnsi="Consolas" w:eastAsia="等线"/>
          <w:color w:val="303030"/>
          <w:sz w:val="16"/>
        </w:rPr>
        <w:t>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1000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p>
    <w:bookmarkEnd w:id="16"/>
    <w:p w14:paraId="592B48A3">
      <w:pPr>
        <w:pStyle w:val="3"/>
        <w:numPr>
          <w:ilvl w:val="1"/>
          <w:numId w:val="1"/>
        </w:numPr>
        <w:ind w:left="0" w:leftChars="0" w:firstLine="0" w:firstLineChars="0"/>
        <w:jc w:val="both"/>
        <w:rPr>
          <w:rFonts w:hint="eastAsia"/>
          <w:sz w:val="30"/>
          <w:szCs w:val="30"/>
          <w:lang w:val="en-US" w:eastAsia="zh-CN"/>
        </w:rPr>
      </w:pPr>
      <w:bookmarkStart w:id="17" w:name="多材料建库"/>
      <w:r>
        <w:rPr>
          <w:rFonts w:hint="eastAsia"/>
          <w:sz w:val="30"/>
          <w:szCs w:val="30"/>
          <w:lang w:val="en-US" w:eastAsia="zh-CN"/>
        </w:rPr>
        <w:t>多材料建库</w:t>
      </w:r>
    </w:p>
    <w:p w14:paraId="411297B8">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0.1</w:t>
      </w:r>
      <w:r>
        <w:rPr>
          <w:rStyle w:val="63"/>
          <w:rFonts w:ascii="Consolas" w:hAnsi="Consolas" w:eastAsia="等线"/>
          <w:color w:val="303030"/>
          <w:sz w:val="16"/>
        </w:rPr>
        <w:t>,</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7"/>
    <w:p w14:paraId="489F5FD8">
      <w:pPr>
        <w:pStyle w:val="3"/>
        <w:numPr>
          <w:ilvl w:val="1"/>
          <w:numId w:val="1"/>
        </w:numPr>
        <w:ind w:left="0" w:leftChars="0" w:firstLine="0" w:firstLineChars="0"/>
        <w:jc w:val="both"/>
        <w:rPr>
          <w:rFonts w:hint="eastAsia"/>
          <w:sz w:val="30"/>
          <w:szCs w:val="30"/>
          <w:lang w:val="en-US" w:eastAsia="zh-CN"/>
        </w:rPr>
      </w:pPr>
      <w:bookmarkStart w:id="18" w:name="导入独立实验测试波形"/>
      <w:r>
        <w:rPr>
          <w:rFonts w:hint="eastAsia"/>
          <w:sz w:val="30"/>
          <w:szCs w:val="30"/>
          <w:lang w:val="en-US" w:eastAsia="zh-CN"/>
        </w:rPr>
        <w:t>导入独立实验测试波形</w:t>
      </w:r>
    </w:p>
    <w:p w14:paraId="4096169C">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build-db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skip-simulation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experiment-dir E</w:t>
      </w:r>
      <w:r>
        <w:rPr>
          <w:rStyle w:val="63"/>
          <w:rFonts w:ascii="Consolas" w:hAnsi="Consolas" w:eastAsia="等线"/>
          <w:color w:val="303030"/>
          <w:sz w:val="16"/>
        </w:rPr>
        <w:t>:/</w:t>
      </w:r>
      <w:r>
        <w:rPr>
          <w:rStyle w:val="73"/>
          <w:rFonts w:ascii="Consolas" w:hAnsi="Consolas" w:eastAsia="等线"/>
          <w:color w:val="303030"/>
          <w:sz w:val="16"/>
        </w:rPr>
        <w:t>pinn_data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multi_material_v1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multi-material-input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wumu</w:t>
      </w:r>
      <w:r>
        <w:rPr>
          <w:rStyle w:val="63"/>
          <w:rFonts w:ascii="Consolas" w:hAnsi="Consolas" w:eastAsia="等线"/>
          <w:color w:val="303030"/>
          <w:sz w:val="16"/>
        </w:rPr>
        <w:t>=</w:t>
      </w:r>
      <w:r>
        <w:rPr>
          <w:rStyle w:val="45"/>
          <w:rFonts w:ascii="Consolas" w:hAnsi="Consolas" w:eastAsia="等线"/>
          <w:color w:val="303030"/>
          <w:sz w:val="16"/>
        </w:rPr>
        <w:t>0.8</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metal</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material-split silicon</w:t>
      </w:r>
      <w:r>
        <w:rPr>
          <w:rStyle w:val="63"/>
          <w:rFonts w:ascii="Consolas" w:hAnsi="Consolas" w:eastAsia="等线"/>
          <w:color w:val="303030"/>
          <w:sz w:val="16"/>
        </w:rPr>
        <w:t>=</w:t>
      </w:r>
      <w:r>
        <w:rPr>
          <w:rStyle w:val="45"/>
          <w:rFonts w:ascii="Consolas" w:hAnsi="Consolas" w:eastAsia="等线"/>
          <w:color w:val="303030"/>
          <w:sz w:val="16"/>
        </w:rPr>
        <w:t>0.7</w:t>
      </w:r>
      <w:r>
        <w:rPr>
          <w:rStyle w:val="63"/>
          <w:rFonts w:ascii="Consolas" w:hAnsi="Consolas" w:eastAsia="等线"/>
          <w:color w:val="303030"/>
          <w:sz w:val="16"/>
        </w:rPr>
        <w:t>,</w:t>
      </w:r>
      <w:r>
        <w:rPr>
          <w:rStyle w:val="45"/>
          <w:rFonts w:ascii="Consolas" w:hAnsi="Consolas" w:eastAsia="等线"/>
          <w:color w:val="303030"/>
          <w:sz w:val="16"/>
        </w:rPr>
        <w:t>0.2</w:t>
      </w:r>
      <w:r>
        <w:rPr>
          <w:rStyle w:val="63"/>
          <w:rFonts w:ascii="Consolas" w:hAnsi="Consolas" w:eastAsia="等线"/>
          <w:color w:val="303030"/>
          <w:sz w:val="16"/>
        </w:rPr>
        <w:t>,</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external-test-dir E</w:t>
      </w:r>
      <w:r>
        <w:rPr>
          <w:rStyle w:val="63"/>
          <w:rFonts w:ascii="Consolas" w:hAnsi="Consolas" w:eastAsia="等线"/>
          <w:color w:val="303030"/>
          <w:sz w:val="16"/>
        </w:rPr>
        <w:t>:/</w:t>
      </w:r>
      <w:r>
        <w:rPr>
          <w:rStyle w:val="73"/>
          <w:rFonts w:ascii="Consolas" w:hAnsi="Consolas" w:eastAsia="等线"/>
          <w:color w:val="303030"/>
          <w:sz w:val="16"/>
        </w:rPr>
        <w:t>raw</w:t>
      </w:r>
      <w:r>
        <w:rPr>
          <w:rStyle w:val="63"/>
          <w:rFonts w:ascii="Consolas" w:hAnsi="Consolas" w:eastAsia="等线"/>
          <w:color w:val="303030"/>
          <w:sz w:val="16"/>
        </w:rPr>
        <w:t>/</w:t>
      </w:r>
      <w:r>
        <w:rPr>
          <w:rStyle w:val="73"/>
          <w:rFonts w:ascii="Consolas" w:hAnsi="Consolas" w:eastAsia="等线"/>
          <w:color w:val="303030"/>
          <w:sz w:val="16"/>
        </w:rPr>
        <w:t>wumu_exp_post0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external-test-dataset-name wumu_exp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external-test-signal-column amplitude_filtered_residual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external-test-time-column time_s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external-test-time-min-s </w:t>
      </w:r>
      <w:r>
        <w:rPr>
          <w:rStyle w:val="45"/>
          <w:rFonts w:ascii="Consolas" w:hAnsi="Consolas" w:eastAsia="等线"/>
          <w:color w:val="303030"/>
          <w:sz w:val="16"/>
        </w:rPr>
        <w:t>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w:t>
      </w:r>
    </w:p>
    <w:bookmarkEnd w:id="18"/>
    <w:p w14:paraId="12763834">
      <w:pPr>
        <w:pStyle w:val="3"/>
        <w:numPr>
          <w:ilvl w:val="1"/>
          <w:numId w:val="1"/>
        </w:numPr>
        <w:ind w:left="0" w:leftChars="0" w:firstLine="0" w:firstLineChars="0"/>
        <w:jc w:val="both"/>
        <w:rPr>
          <w:rFonts w:hint="eastAsia"/>
          <w:sz w:val="30"/>
          <w:szCs w:val="30"/>
          <w:lang w:val="en-US" w:eastAsia="zh-CN"/>
        </w:rPr>
      </w:pPr>
      <w:bookmarkStart w:id="19" w:name="模型训练"/>
      <w:r>
        <w:rPr>
          <w:rFonts w:hint="eastAsia"/>
          <w:sz w:val="30"/>
          <w:szCs w:val="30"/>
          <w:lang w:val="en-US" w:eastAsia="zh-CN"/>
        </w:rPr>
        <w:t>模型训练</w:t>
      </w:r>
    </w:p>
    <w:p w14:paraId="2A77D8C2">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train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material_checkpoints_v1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checkpoint-name 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multi_material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early-stopping-patience </w:t>
      </w:r>
      <w:r>
        <w:rPr>
          <w:rStyle w:val="45"/>
          <w:rFonts w:ascii="Consolas" w:hAnsi="Consolas" w:eastAsia="等线"/>
          <w:color w:val="303030"/>
          <w:sz w:val="16"/>
        </w:rPr>
        <w:t>10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500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separate-materials</w:t>
      </w:r>
    </w:p>
    <w:p w14:paraId="52583C1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该命令为集合中的每种材料生成独立 checkpoint，并生成供预测阶段使用的材料路由文件。</w:t>
      </w:r>
    </w:p>
    <w:bookmarkEnd w:id="19"/>
    <w:p w14:paraId="7153D57D">
      <w:pPr>
        <w:pStyle w:val="3"/>
        <w:numPr>
          <w:ilvl w:val="1"/>
          <w:numId w:val="1"/>
        </w:numPr>
        <w:ind w:left="0" w:leftChars="0" w:firstLine="0" w:firstLineChars="0"/>
        <w:jc w:val="both"/>
        <w:rPr>
          <w:rFonts w:hint="eastAsia"/>
          <w:sz w:val="30"/>
          <w:szCs w:val="30"/>
          <w:lang w:val="en-US" w:eastAsia="zh-CN"/>
        </w:rPr>
      </w:pPr>
      <w:bookmarkStart w:id="20" w:name="温度场预测"/>
      <w:r>
        <w:rPr>
          <w:rFonts w:hint="eastAsia"/>
          <w:sz w:val="30"/>
          <w:szCs w:val="30"/>
          <w:lang w:val="en-US" w:eastAsia="zh-CN"/>
        </w:rPr>
        <w:t>温度场预测</w:t>
      </w:r>
    </w:p>
    <w:p w14:paraId="3D61ABB5">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分材料模型与材料路由预测：</w:t>
      </w:r>
    </w:p>
    <w:p w14:paraId="753F474F">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predict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material-router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material_checkpoints_v1</w:t>
      </w:r>
      <w:r>
        <w:rPr>
          <w:rStyle w:val="63"/>
          <w:rFonts w:ascii="Consolas" w:hAnsi="Consolas" w:eastAsia="等线"/>
          <w:color w:val="303030"/>
          <w:sz w:val="16"/>
        </w:rPr>
        <w:t>/</w:t>
      </w:r>
      <w:r>
        <w:rPr>
          <w:rStyle w:val="73"/>
          <w:rFonts w:ascii="Consolas" w:hAnsi="Consolas" w:eastAsia="等线"/>
          <w:color w:val="303030"/>
          <w:sz w:val="16"/>
        </w:rPr>
        <w:t>ai_model__material_router</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predict-name routed_material_prediction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plots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prediction-dimension one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benchmark</w:t>
      </w:r>
    </w:p>
    <w:p w14:paraId="756C059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--prediction-dimension two 输出完整二维节点场；--prediction-dimension one 输出二维场的固定中心线结果。</w:t>
      </w:r>
    </w:p>
    <w:bookmarkEnd w:id="20"/>
    <w:p w14:paraId="4EAD550B">
      <w:pPr>
        <w:pStyle w:val="3"/>
        <w:numPr>
          <w:ilvl w:val="1"/>
          <w:numId w:val="1"/>
        </w:numPr>
        <w:ind w:left="0" w:leftChars="0" w:firstLine="0" w:firstLineChars="0"/>
        <w:jc w:val="both"/>
        <w:rPr>
          <w:rFonts w:hint="eastAsia"/>
          <w:sz w:val="30"/>
          <w:szCs w:val="30"/>
          <w:lang w:val="en-US" w:eastAsia="zh-CN"/>
        </w:rPr>
      </w:pPr>
      <w:bookmarkStart w:id="21" w:name="数据校验"/>
      <w:r>
        <w:rPr>
          <w:rFonts w:hint="eastAsia"/>
          <w:sz w:val="30"/>
          <w:szCs w:val="30"/>
          <w:lang w:val="en-US" w:eastAsia="zh-CN"/>
        </w:rPr>
        <w:t>数据校验</w:t>
      </w:r>
    </w:p>
    <w:p w14:paraId="233ED5E7">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validate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multi_material_v1_multi_material_temperature_field</w:t>
      </w:r>
      <w:r>
        <w:rPr>
          <w:rStyle w:val="63"/>
          <w:rFonts w:ascii="Consolas" w:hAnsi="Consolas" w:eastAsia="等线"/>
          <w:color w:val="303030"/>
          <w:sz w:val="16"/>
        </w:rPr>
        <w:t>/</w:t>
      </w:r>
      <w:r>
        <w:rPr>
          <w:rStyle w:val="73"/>
          <w:rFonts w:ascii="Consolas" w:hAnsi="Consolas" w:eastAsia="等线"/>
          <w:color w:val="303030"/>
          <w:sz w:val="16"/>
        </w:rPr>
        <w:t>material_collection</w:t>
      </w:r>
      <w:r>
        <w:rPr>
          <w:rStyle w:val="63"/>
          <w:rFonts w:ascii="Consolas" w:hAnsi="Consolas" w:eastAsia="等线"/>
          <w:color w:val="303030"/>
          <w:sz w:val="16"/>
        </w:rPr>
        <w:t>.</w:t>
      </w:r>
      <w:r>
        <w:rPr>
          <w:rStyle w:val="60"/>
          <w:rFonts w:ascii="Consolas" w:hAnsi="Consolas" w:eastAsia="等线"/>
          <w:color w:val="303030"/>
          <w:sz w:val="16"/>
        </w:rPr>
        <w:t>json</w:t>
      </w:r>
    </w:p>
    <w:p w14:paraId="33DF175B">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validate 入口会识别 material_collection.json 的集合类型，逐材料解析对应的 combined manifest，并汇总记录数、材料数、温度范围和数据校验结果。</w:t>
      </w:r>
    </w:p>
    <w:bookmarkEnd w:id="21"/>
    <w:p w14:paraId="0D01144F">
      <w:pPr>
        <w:pStyle w:val="3"/>
        <w:numPr>
          <w:ilvl w:val="1"/>
          <w:numId w:val="1"/>
        </w:numPr>
        <w:ind w:left="0" w:leftChars="0" w:firstLine="0" w:firstLineChars="0"/>
        <w:jc w:val="both"/>
        <w:rPr>
          <w:rFonts w:hint="eastAsia"/>
          <w:sz w:val="30"/>
          <w:szCs w:val="30"/>
          <w:lang w:val="en-US" w:eastAsia="zh-CN"/>
        </w:rPr>
      </w:pPr>
      <w:bookmarkStart w:id="22" w:name="在线增量训练"/>
      <w:r>
        <w:rPr>
          <w:rFonts w:hint="eastAsia"/>
          <w:sz w:val="30"/>
          <w:szCs w:val="30"/>
          <w:lang w:val="en-US" w:eastAsia="zh-CN"/>
        </w:rPr>
        <w:t>在线增量训练</w:t>
      </w:r>
    </w:p>
    <w:p w14:paraId="59F61FD9">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online-update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manifest ai_model</w:t>
      </w:r>
      <w:r>
        <w:rPr>
          <w:rStyle w:val="63"/>
          <w:rFonts w:ascii="Consolas" w:hAnsi="Consolas" w:eastAsia="等线"/>
          <w:color w:val="303030"/>
          <w:sz w:val="16"/>
        </w:rPr>
        <w:t>/</w:t>
      </w:r>
      <w:r>
        <w:rPr>
          <w:rStyle w:val="73"/>
          <w:rFonts w:ascii="Consolas" w:hAnsi="Consolas" w:eastAsia="等线"/>
          <w:color w:val="303030"/>
          <w:sz w:val="16"/>
        </w:rPr>
        <w:t>database</w:t>
      </w:r>
      <w:r>
        <w:rPr>
          <w:rStyle w:val="63"/>
          <w:rFonts w:ascii="Consolas" w:hAnsi="Consolas" w:eastAsia="等线"/>
          <w:color w:val="303030"/>
          <w:sz w:val="16"/>
        </w:rPr>
        <w:t>/</w:t>
      </w:r>
      <w:r>
        <w:rPr>
          <w:rStyle w:val="73"/>
          <w:rFonts w:ascii="Consolas" w:hAnsi="Consolas" w:eastAsia="等线"/>
          <w:color w:val="303030"/>
          <w:sz w:val="16"/>
        </w:rPr>
        <w:t>data_process</w:t>
      </w:r>
      <w:r>
        <w:rPr>
          <w:rStyle w:val="63"/>
          <w:rFonts w:ascii="Consolas" w:hAnsi="Consolas" w:eastAsia="等线"/>
          <w:color w:val="303030"/>
          <w:sz w:val="16"/>
        </w:rPr>
        <w:t>/</w:t>
      </w:r>
      <w:r>
        <w:rPr>
          <w:rStyle w:val="73"/>
          <w:rFonts w:ascii="Consolas" w:hAnsi="Consolas" w:eastAsia="等线"/>
          <w:color w:val="303030"/>
          <w:sz w:val="16"/>
        </w:rPr>
        <w:t>wumu_case_temperature_field</w:t>
      </w:r>
      <w:r>
        <w:rPr>
          <w:rStyle w:val="63"/>
          <w:rFonts w:ascii="Consolas" w:hAnsi="Consolas" w:eastAsia="等线"/>
          <w:color w:val="303030"/>
          <w:sz w:val="16"/>
        </w:rPr>
        <w:t>/</w:t>
      </w:r>
      <w:r>
        <w:rPr>
          <w:rStyle w:val="73"/>
          <w:rFonts w:ascii="Consolas" w:hAnsi="Consolas" w:eastAsia="等线"/>
          <w:color w:val="303030"/>
          <w:sz w:val="16"/>
        </w:rPr>
        <w:t>train_manifest</w:t>
      </w:r>
      <w:r>
        <w:rPr>
          <w:rStyle w:val="63"/>
          <w:rFonts w:ascii="Consolas" w:hAnsi="Consolas" w:eastAsia="等线"/>
          <w:color w:val="303030"/>
          <w:sz w:val="16"/>
        </w:rPr>
        <w:t>.</w:t>
      </w:r>
      <w:r>
        <w:rPr>
          <w:rStyle w:val="60"/>
          <w:rFonts w:ascii="Consolas" w:hAnsi="Consolas" w:eastAsia="等线"/>
          <w:color w:val="303030"/>
          <w:sz w:val="16"/>
        </w:rPr>
        <w:t>json</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checkpoint ai_model</w:t>
      </w:r>
      <w:r>
        <w:rPr>
          <w:rStyle w:val="63"/>
          <w:rFonts w:ascii="Consolas" w:hAnsi="Consolas" w:eastAsia="等线"/>
          <w:color w:val="303030"/>
          <w:sz w:val="16"/>
        </w:rPr>
        <w:t>/</w:t>
      </w:r>
      <w:r>
        <w:rPr>
          <w:rStyle w:val="73"/>
          <w:rFonts w:ascii="Consolas" w:hAnsi="Consolas" w:eastAsia="等线"/>
          <w:color w:val="303030"/>
          <w:sz w:val="16"/>
        </w:rPr>
        <w:t>result</w:t>
      </w:r>
      <w:r>
        <w:rPr>
          <w:rStyle w:val="63"/>
          <w:rFonts w:ascii="Consolas" w:hAnsi="Consolas" w:eastAsia="等线"/>
          <w:color w:val="303030"/>
          <w:sz w:val="16"/>
        </w:rPr>
        <w:t>/</w:t>
      </w:r>
      <w:r>
        <w:rPr>
          <w:rStyle w:val="73"/>
          <w:rFonts w:ascii="Consolas" w:hAnsi="Consolas" w:eastAsia="等线"/>
          <w:color w:val="303030"/>
          <w:sz w:val="16"/>
        </w:rPr>
        <w:t>train</w:t>
      </w:r>
      <w:r>
        <w:rPr>
          <w:rStyle w:val="63"/>
          <w:rFonts w:ascii="Consolas" w:hAnsi="Consolas" w:eastAsia="等线"/>
          <w:color w:val="303030"/>
          <w:sz w:val="16"/>
        </w:rPr>
        <w:t>/</w:t>
      </w:r>
      <w:r>
        <w:rPr>
          <w:rStyle w:val="73"/>
          <w:rFonts w:ascii="Consolas" w:hAnsi="Consolas" w:eastAsia="等线"/>
          <w:color w:val="303030"/>
          <w:sz w:val="16"/>
        </w:rPr>
        <w:t>checkpoint</w:t>
      </w:r>
      <w:r>
        <w:rPr>
          <w:rStyle w:val="63"/>
          <w:rFonts w:ascii="Consolas" w:hAnsi="Consolas" w:eastAsia="等线"/>
          <w:color w:val="303030"/>
          <w:sz w:val="16"/>
        </w:rPr>
        <w:t>/</w:t>
      </w:r>
      <w:r>
        <w:rPr>
          <w:rStyle w:val="73"/>
          <w:rFonts w:ascii="Consolas" w:hAnsi="Consolas" w:eastAsia="等线"/>
          <w:color w:val="303030"/>
          <w:sz w:val="16"/>
        </w:rPr>
        <w:t>wumu_temperature_v1</w:t>
      </w:r>
      <w:r>
        <w:rPr>
          <w:rStyle w:val="63"/>
          <w:rFonts w:ascii="Consolas" w:hAnsi="Consolas" w:eastAsia="等线"/>
          <w:color w:val="303030"/>
          <w:sz w:val="16"/>
        </w:rPr>
        <w:t>/</w:t>
      </w:r>
      <w:r>
        <w:rPr>
          <w:rStyle w:val="73"/>
          <w:rFonts w:ascii="Consolas" w:hAnsi="Consolas" w:eastAsia="等线"/>
          <w:color w:val="303030"/>
          <w:sz w:val="16"/>
        </w:rPr>
        <w:t>ai_model</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output-name wumu_incremental_v2</w:t>
      </w:r>
      <w:r>
        <w:rPr>
          <w:rStyle w:val="63"/>
          <w:rFonts w:ascii="Consolas" w:hAnsi="Consolas" w:eastAsia="等线"/>
          <w:color w:val="303030"/>
          <w:sz w:val="16"/>
        </w:rPr>
        <w:t>.</w:t>
      </w:r>
      <w:r>
        <w:rPr>
          <w:rStyle w:val="60"/>
          <w:rFonts w:ascii="Consolas" w:hAnsi="Consolas" w:eastAsia="等线"/>
          <w:color w:val="303030"/>
          <w:sz w:val="16"/>
        </w:rPr>
        <w:t>pt</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cuda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p>
    <w:bookmarkEnd w:id="22"/>
    <w:p w14:paraId="6C0AB909">
      <w:pPr>
        <w:pStyle w:val="3"/>
        <w:numPr>
          <w:ilvl w:val="1"/>
          <w:numId w:val="1"/>
        </w:numPr>
        <w:ind w:left="0" w:leftChars="0" w:firstLine="0" w:firstLineChars="0"/>
        <w:jc w:val="both"/>
        <w:rPr>
          <w:rFonts w:hint="eastAsia"/>
          <w:sz w:val="30"/>
          <w:szCs w:val="30"/>
          <w:lang w:val="en-US" w:eastAsia="zh-CN"/>
        </w:rPr>
      </w:pPr>
      <w:bookmarkStart w:id="23" w:name="一键演示-1"/>
      <w:r>
        <w:rPr>
          <w:rFonts w:hint="eastAsia"/>
          <w:sz w:val="30"/>
          <w:szCs w:val="30"/>
          <w:lang w:val="en-US" w:eastAsia="zh-CN"/>
        </w:rPr>
        <w:t>一键演示</w:t>
      </w:r>
    </w:p>
    <w:p w14:paraId="3BBD4B85">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m ai_model 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data-root database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result-root result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train-name point_demo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device cpu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epochs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experiment-limit </w:t>
      </w:r>
      <w:r>
        <w:rPr>
          <w:rStyle w:val="45"/>
          <w:rFonts w:ascii="Consolas" w:hAnsi="Consolas" w:eastAsia="等线"/>
          <w:color w:val="303030"/>
          <w:sz w:val="16"/>
        </w:rPr>
        <w:t>20</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experiment-material wumu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waveform-crop-length </w:t>
      </w:r>
      <w:r>
        <w:rPr>
          <w:rStyle w:val="45"/>
          <w:rFonts w:ascii="Consolas" w:hAnsi="Consolas" w:eastAsia="等线"/>
          <w:color w:val="303030"/>
          <w:sz w:val="16"/>
        </w:rPr>
        <w:t>1097</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split-dataset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split-test-ratio </w:t>
      </w:r>
      <w:r>
        <w:rPr>
          <w:rStyle w:val="45"/>
          <w:rFonts w:ascii="Consolas" w:hAnsi="Consolas" w:eastAsia="等线"/>
          <w:color w:val="303030"/>
          <w:sz w:val="16"/>
        </w:rPr>
        <w:t>0.2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split-validation-ratio </w:t>
      </w:r>
      <w:r>
        <w:rPr>
          <w:rStyle w:val="45"/>
          <w:rFonts w:ascii="Consolas" w:hAnsi="Consolas" w:eastAsia="等线"/>
          <w:color w:val="303030"/>
          <w:sz w:val="16"/>
        </w:rPr>
        <w:t>0.1</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split-seed </w:t>
      </w:r>
      <w:r>
        <w:rPr>
          <w:rStyle w:val="45"/>
          <w:rFonts w:ascii="Consolas" w:hAnsi="Consolas" w:eastAsia="等线"/>
          <w:color w:val="303030"/>
          <w:sz w:val="16"/>
        </w:rPr>
        <w:t>42</w:t>
      </w:r>
      <w:r>
        <w:rPr>
          <w:rStyle w:val="73"/>
          <w:rFonts w:ascii="Consolas" w:hAnsi="Consolas" w:eastAsia="等线"/>
          <w:color w:val="303030"/>
          <w:sz w:val="16"/>
        </w:rPr>
        <w:t xml:space="preserve">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rule-dimension two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rule-mode steady `</w:t>
      </w:r>
      <w:r>
        <w:rPr>
          <w:rFonts w:ascii="Consolas" w:hAnsi="Consolas" w:eastAsia="等线"/>
          <w:color w:val="303030"/>
          <w:sz w:val="16"/>
        </w:rPr>
        <w:br w:type="textWrapping"/>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rule-material wumu</w:t>
      </w:r>
    </w:p>
    <w:p w14:paraId="79CABB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查看命令帮助：</w:t>
      </w:r>
    </w:p>
    <w:p w14:paraId="33F15FE3">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build-db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train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predict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validate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online-update </w:t>
      </w:r>
      <w:r>
        <w:rPr>
          <w:rStyle w:val="63"/>
          <w:rFonts w:ascii="Consolas" w:hAnsi="Consolas" w:eastAsia="等线"/>
          <w:color w:val="303030"/>
          <w:sz w:val="16"/>
        </w:rPr>
        <w:t>--</w:t>
      </w:r>
      <w:r>
        <w:rPr>
          <w:rStyle w:val="73"/>
          <w:rFonts w:ascii="Consolas" w:hAnsi="Consolas" w:eastAsia="等线"/>
          <w:color w:val="303030"/>
          <w:sz w:val="16"/>
        </w:rPr>
        <w:t>help</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demo </w:t>
      </w:r>
      <w:r>
        <w:rPr>
          <w:rStyle w:val="63"/>
          <w:rFonts w:ascii="Consolas" w:hAnsi="Consolas" w:eastAsia="等线"/>
          <w:color w:val="303030"/>
          <w:sz w:val="16"/>
        </w:rPr>
        <w:t>--</w:t>
      </w:r>
      <w:r>
        <w:rPr>
          <w:rStyle w:val="73"/>
          <w:rFonts w:ascii="Consolas" w:hAnsi="Consolas" w:eastAsia="等线"/>
          <w:color w:val="303030"/>
          <w:sz w:val="16"/>
        </w:rPr>
        <w:t>help</w:t>
      </w:r>
    </w:p>
    <w:bookmarkEnd w:id="15"/>
    <w:bookmarkEnd w:id="23"/>
    <w:p w14:paraId="04B62C4C">
      <w:pPr>
        <w:pStyle w:val="3"/>
        <w:numPr>
          <w:ilvl w:val="0"/>
          <w:numId w:val="1"/>
        </w:numPr>
        <w:ind w:left="0" w:leftChars="0" w:firstLine="0" w:firstLineChars="0"/>
        <w:jc w:val="both"/>
        <w:rPr>
          <w:rFonts w:hint="eastAsia"/>
          <w:sz w:val="30"/>
          <w:szCs w:val="30"/>
        </w:rPr>
      </w:pPr>
      <w:bookmarkStart w:id="24" w:name="波形预处理"/>
      <w:r>
        <w:rPr>
          <w:rFonts w:hint="eastAsia"/>
          <w:sz w:val="30"/>
          <w:szCs w:val="30"/>
        </w:rPr>
        <w:t>波形预处理</w:t>
      </w:r>
    </w:p>
    <w:p w14:paraId="65B8626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训练、预测、增量训练和一键演示共用以下预处理参数：</w:t>
      </w:r>
    </w:p>
    <w:p w14:paraId="62BE9917">
      <w:pPr>
        <w:pStyle w:val="40"/>
        <w:pBdr>
          <w:left w:val="single" w:color="5B9BD5" w:sz="12" w:space="6"/>
        </w:pBdr>
        <w:shd w:val="clear" w:fill="F3F6F8"/>
        <w:spacing w:before="0" w:after="0" w:line="240" w:lineRule="auto"/>
        <w:ind w:left="142" w:right="85" w:firstLine="0"/>
      </w:pPr>
      <w:r>
        <w:rPr>
          <w:rStyle w:val="39"/>
          <w:rFonts w:ascii="Consolas" w:hAnsi="Consolas" w:eastAsia="等线"/>
          <w:color w:val="303030"/>
          <w:sz w:val="16"/>
        </w:rPr>
        <w:t>--preprocess clip,smooth,detrend,robust_norm</w:t>
      </w:r>
      <w:r>
        <w:rPr>
          <w:rFonts w:ascii="Consolas" w:hAnsi="Consolas" w:eastAsia="等线"/>
          <w:color w:val="303030"/>
          <w:sz w:val="16"/>
        </w:rPr>
        <w:br w:type="textWrapping"/>
      </w:r>
      <w:r>
        <w:rPr>
          <w:rStyle w:val="39"/>
          <w:rFonts w:ascii="Consolas" w:hAnsi="Consolas" w:eastAsia="等线"/>
          <w:color w:val="303030"/>
          <w:sz w:val="16"/>
        </w:rPr>
        <w:t>--clip-quantile 1.0</w:t>
      </w:r>
      <w:r>
        <w:rPr>
          <w:rFonts w:ascii="Consolas" w:hAnsi="Consolas" w:eastAsia="等线"/>
          <w:color w:val="303030"/>
          <w:sz w:val="16"/>
        </w:rPr>
        <w:br w:type="textWrapping"/>
      </w:r>
      <w:r>
        <w:rPr>
          <w:rStyle w:val="39"/>
          <w:rFonts w:ascii="Consolas" w:hAnsi="Consolas" w:eastAsia="等线"/>
          <w:color w:val="303030"/>
          <w:sz w:val="16"/>
        </w:rPr>
        <w:t>--smooth-window 11</w:t>
      </w:r>
    </w:p>
    <w:p w14:paraId="64D156F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处理步骤包括：</w:t>
      </w:r>
    </w:p>
    <w:p w14:paraId="3AC3776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clip：按分位数处理脉冲峰值；</w:t>
      </w:r>
    </w:p>
    <w:p w14:paraId="2E8E179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smooth：采用滑动窗口平滑波形；</w:t>
      </w:r>
    </w:p>
    <w:p w14:paraId="2A6C636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detrend：消除基线趋势；</w:t>
      </w:r>
    </w:p>
    <w:p w14:paraId="47ACDE3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robust_norm：采用稳健统计量完成幅值归一化。</w:t>
      </w:r>
    </w:p>
    <w:p w14:paraId="370B59E7">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波形统计参数随模型保存，并在预测和增量训练阶段保持一致。</w:t>
      </w:r>
    </w:p>
    <w:bookmarkEnd w:id="24"/>
    <w:p w14:paraId="5E69ED70">
      <w:pPr>
        <w:pStyle w:val="3"/>
        <w:numPr>
          <w:ilvl w:val="0"/>
          <w:numId w:val="1"/>
        </w:numPr>
        <w:ind w:left="0" w:leftChars="0" w:firstLine="0" w:firstLineChars="0"/>
        <w:jc w:val="both"/>
        <w:rPr>
          <w:rFonts w:hint="eastAsia"/>
          <w:sz w:val="30"/>
          <w:szCs w:val="30"/>
        </w:rPr>
      </w:pPr>
      <w:bookmarkStart w:id="25" w:name="模型与结果管理"/>
      <w:r>
        <w:rPr>
          <w:rFonts w:hint="eastAsia"/>
          <w:sz w:val="30"/>
          <w:szCs w:val="30"/>
        </w:rPr>
        <w:t>模型与结果管理</w:t>
      </w:r>
    </w:p>
    <w:p w14:paraId="210578E3">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模型文件记录模型类型、固定节点数量、采样指纹、温度统计量、波形预处理参数、CNN/LSTM 分支权重和任务规则。系统采用版本化 checkpoint 管理机制，根据模型元数据自动匹配对应的数据格式和推理流程，并在训练、预测和增量训练入口执行一致性检查。</w:t>
      </w:r>
    </w:p>
    <w:p w14:paraId="37484BE0">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预测目录主要包含：</w:t>
      </w:r>
    </w:p>
    <w:p w14:paraId="6AAA91B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predictions.csv：节点编号、坐标、预测温度、参考温度、材料和界面身份；</w:t>
      </w:r>
    </w:p>
    <w:p w14:paraId="7B6BBF6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predictions.npz：完整温度场数组；</w:t>
      </w:r>
    </w:p>
    <w:p w14:paraId="7251B828">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metrics.json：全场、边界、界面、材料分区、高温区的 MAE/RMSE/最大绝对误差，以及样本数、节点数、模型与 checkpoint 信息、评估耗时、参数量和内存信息；选择一维结果时增加中心</w:t>
      </w:r>
      <w:r>
        <w:rPr>
          <w:rFonts w:hint="eastAsia" w:ascii="方正仿宋_GB2312" w:hAnsi="方正仿宋_GB2312" w:eastAsia="方正仿宋_GB2312" w:cs="方正仿宋_GB2312"/>
          <w:lang w:val="en-US" w:eastAsia="zh-CN"/>
        </w:rPr>
        <w:t>线</w:t>
      </w:r>
      <w:r>
        <w:rPr>
          <w:rFonts w:hint="eastAsia" w:ascii="方正仿宋_GB2312" w:hAnsi="方正仿宋_GB2312" w:eastAsia="方正仿宋_GB2312" w:cs="方正仿宋_GB2312"/>
        </w:rPr>
        <w:t>指标，启用独立测速时增加 benchmark 字段；</w:t>
      </w:r>
    </w:p>
    <w:p w14:paraId="69CB9DD7">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metadata.json：模型、数据、采样、单位及运行环境信息；</w:t>
      </w:r>
    </w:p>
    <w:p w14:paraId="11CCF941">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point_field_compare.png：启用绘图并选择二维结果时生成的温度场对比图；</w:t>
      </w:r>
    </w:p>
    <w:p w14:paraId="39364E5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axis_predictions.csv/.npz：选择一维结果时生成的中心线预测结果；</w:t>
      </w:r>
    </w:p>
    <w:p w14:paraId="46814612">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axis_compare.png：选择一维结果并启用绘图时生成的真实值、预测值和误差对比图。</w:t>
      </w:r>
    </w:p>
    <w:p w14:paraId="3F6C607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五个代表性测点的验收结果形成独立评价记录，并与 metrics.json、预测结果及运行日志共同归档。</w:t>
      </w:r>
    </w:p>
    <w:p w14:paraId="63798214">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训练目录保存 checkpoint、损失曲线、训练过程记录、最佳轮次和任务统计。数据清单、模型元数据、预测日志及结果文件共同构成全过程追溯链路。</w:t>
      </w:r>
    </w:p>
    <w:bookmarkEnd w:id="25"/>
    <w:p w14:paraId="75A15435">
      <w:pPr>
        <w:pStyle w:val="3"/>
        <w:numPr>
          <w:ilvl w:val="0"/>
          <w:numId w:val="1"/>
        </w:numPr>
        <w:ind w:left="0" w:leftChars="0" w:firstLine="0" w:firstLineChars="0"/>
        <w:jc w:val="both"/>
        <w:rPr>
          <w:rFonts w:hint="eastAsia"/>
          <w:sz w:val="30"/>
          <w:szCs w:val="30"/>
        </w:rPr>
      </w:pPr>
      <w:bookmarkStart w:id="26" w:name="误差评价方法"/>
      <w:r>
        <w:rPr>
          <w:rFonts w:hint="eastAsia"/>
          <w:sz w:val="30"/>
          <w:szCs w:val="30"/>
        </w:rPr>
        <w:t>误差评价方法</w:t>
      </w:r>
    </w:p>
    <w:p w14:paraId="7A22074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合同验收主指标为五个代表性测点平均温度的相对误差：</w:t>
      </w:r>
    </w:p>
    <w:p w14:paraId="17ECD1A7">
      <w:pPr>
        <w:pStyle w:val="5"/>
        <w:keepLines/>
        <w:widowControl/>
        <w:spacing w:before="100" w:after="100"/>
        <w:jc w:val="center"/>
      </w:pPr>
      <m:oMathPara>
        <m:oMathParaPr>
          <m:jc m:val="center"/>
        </m:oMathParaPr>
        <m:oMath>
          <m:sSub>
            <m:sSubPr/>
            <m:e>
              <m:r>
                <m:rPr/>
                <m:t>T</m:t>
              </m:r>
            </m:e>
            <m:sub>
              <m:r>
                <m:rPr>
                  <m:sty m:val="p"/>
                </m:rPr>
                <m:t>ref,avg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ref,</m:t>
                  </m:r>
                  <m:r>
                    <m:rPr/>
                    <m:t>i</m:t>
                  </m:r>
                </m:sub>
              </m:sSub>
            </m:e>
          </m:nary>
        </m:oMath>
      </m:oMathPara>
    </w:p>
    <w:p w14:paraId="6F2208EA">
      <w:pPr>
        <w:pStyle w:val="25"/>
        <w:keepLines/>
        <w:widowControl/>
        <w:spacing w:before="100" w:after="100"/>
        <w:jc w:val="center"/>
      </w:pPr>
      <m:oMathPara>
        <m:oMathParaPr>
          <m:jc m:val="center"/>
        </m:oMathParaPr>
        <m:oMath>
          <m:sSub>
            <m:sSubPr/>
            <m:e>
              <m:r>
                <m:rPr/>
                <m:t>T</m:t>
              </m:r>
            </m:e>
            <m:sub>
              <m:r>
                <m:rPr>
                  <m:sty m:val="p"/>
                </m:rPr>
                <m:t>AI,avg</m:t>
              </m:r>
            </m:sub>
          </m:sSub>
          <m:r>
            <m:rPr>
              <m:sty m:val="p"/>
            </m:rPr>
            <m:t>=</m:t>
          </m:r>
          <m:f>
            <m:fPr/>
            <m:num>
              <m:r>
                <m:rPr/>
                <m:t>1</m:t>
              </m:r>
            </m:num>
            <m:den>
              <m:r>
                <m:rPr/>
                <m:t>5</m:t>
              </m:r>
            </m:den>
          </m:f>
          <m:nary>
            <m:naryPr>
              <m:chr m:val="∑"/>
              <m:limLoc m:val="undOvr"/>
            </m:naryPr>
            <m:sub>
              <m:r>
                <m:rPr/>
                <m:t>i</m:t>
              </m:r>
              <m:r>
                <m:rPr>
                  <m:sty m:val="p"/>
                </m:rPr>
                <m:t>=</m:t>
              </m:r>
              <m:r>
                <m:rPr/>
                <m:t>1</m:t>
              </m:r>
            </m:sub>
            <m:sup>
              <m:r>
                <m:rPr/>
                <m:t>5</m:t>
              </m:r>
            </m:sup>
            <m:e>
              <m:sSub>
                <m:sSubPr/>
                <m:e>
                  <m:r>
                    <m:rPr/>
                    <m:t>T</m:t>
                  </m:r>
                </m:e>
                <m:sub>
                  <m:r>
                    <m:rPr>
                      <m:sty m:val="p"/>
                    </m:rPr>
                    <m:t>AI,</m:t>
                  </m:r>
                  <m:r>
                    <m:rPr/>
                    <m:t>i</m:t>
                  </m:r>
                </m:sub>
              </m:sSub>
            </m:e>
          </m:nary>
        </m:oMath>
      </m:oMathPara>
    </w:p>
    <w:p w14:paraId="52C124DB">
      <w:pPr>
        <w:pStyle w:val="25"/>
        <w:keepLines/>
        <w:widowControl/>
        <w:spacing w:before="100" w:after="100"/>
        <w:jc w:val="center"/>
      </w:pPr>
      <m:oMathPara>
        <m:oMathParaPr>
          <m:jc m:val="center"/>
        </m:oMathParaPr>
        <m:oMath>
          <m:sSub>
            <m:sSubPr/>
            <m:e>
              <m:r>
                <m:rPr/>
                <m:t>δ</m:t>
              </m:r>
            </m:e>
            <m:sub>
              <m:r>
                <m:rPr/>
                <m:t>T</m:t>
              </m:r>
            </m:sub>
          </m:sSub>
          <m:r>
            <m:rPr>
              <m:sty m:val="p"/>
            </m:rPr>
            <m:t>=</m:t>
          </m:r>
          <m:f>
            <m:fPr/>
            <m:num>
              <m:d>
                <m:dPr>
                  <m:begChr m:val="|"/>
                  <m:sepChr m:val=""/>
                  <m:endChr m:val="|"/>
                </m:dPr>
                <m:e>
                  <m:sSub>
                    <m:sSubPr/>
                    <m:e>
                      <m:r>
                        <m:rPr/>
                        <m:t>T</m:t>
                      </m:r>
                    </m:e>
                    <m:sub>
                      <m:r>
                        <m:rPr>
                          <m:sty m:val="p"/>
                        </m:rPr>
                        <m:t>AI,avg</m:t>
                      </m:r>
                    </m:sub>
                  </m:sSub>
                  <m:r>
                    <m:rPr>
                      <m:sty m:val="p"/>
                    </m:rPr>
                    <m:t>−</m:t>
                  </m:r>
                  <m:sSub>
                    <m:sSubPr/>
                    <m:e>
                      <m:r>
                        <m:rPr/>
                        <m:t>T</m:t>
                      </m:r>
                    </m:e>
                    <m:sub>
                      <m:r>
                        <m:rPr>
                          <m:sty m:val="p"/>
                        </m:rPr>
                        <m:t>ref,avg</m:t>
                      </m:r>
                    </m:sub>
                  </m:sSub>
                </m:e>
              </m:d>
            </m:num>
            <m:den>
              <m:r>
                <m:rPr>
                  <m:sty m:val="p"/>
                </m:rPr>
                <m:t>max</m:t>
              </m:r>
              <m:d>
                <m:dPr>
                  <m:sepChr m:val=""/>
                </m:dPr>
                <m:e>
                  <m:d>
                    <m:dPr>
                      <m:begChr m:val="|"/>
                      <m:sepChr m:val=""/>
                      <m:endChr m:val="|"/>
                    </m:dPr>
                    <m:e>
                      <m:sSub>
                        <m:sSubPr/>
                        <m:e>
                          <m:r>
                            <m:rPr/>
                            <m:t>T</m:t>
                          </m:r>
                        </m:e>
                        <m:sub>
                          <m:r>
                            <m:rPr>
                              <m:sty m:val="p"/>
                            </m:rPr>
                            <m:t>ref,avg</m:t>
                          </m:r>
                        </m:sub>
                      </m:sSub>
                    </m:e>
                  </m:d>
                  <m:r>
                    <m:rPr>
                      <m:sty m:val="p"/>
                    </m:rPr>
                    <m:t>,</m:t>
                  </m:r>
                  <m:r>
                    <m:rPr/>
                    <m:t>ε</m:t>
                  </m:r>
                </m:e>
              </m:d>
            </m:den>
          </m:f>
          <m:r>
            <m:rPr>
              <m:sty m:val="p"/>
            </m:rPr>
            <m:t>×</m:t>
          </m:r>
          <m:r>
            <m:rPr/>
            <m:t>100</m:t>
          </m:r>
          <m:r>
            <m:rPr>
              <m:sty m:val="p"/>
            </m:rPr>
            <m:t>%</m:t>
          </m:r>
        </m:oMath>
      </m:oMathPara>
    </w:p>
    <w:p w14:paraId="04A78A54">
      <w:pPr>
        <w:pStyle w:val="25"/>
        <w:keepLines/>
        <w:widowControl/>
        <w:spacing w:before="100" w:after="100"/>
        <w:jc w:val="center"/>
      </w:pPr>
      <w:r>
        <w:t>其中，</w:t>
      </w:r>
      <m:oMath>
        <m:r>
          <m:rPr/>
          <m:t>ε</m:t>
        </m:r>
      </m:oMath>
      <w:r>
        <w:t xml:space="preserve"> 为防止参考平均温度接近零时出现零分母的正数。合同验收只使用上述“先计算五点平均温度，再计算相对误差”的公式。</w:t>
      </w:r>
    </w:p>
    <w:p w14:paraId="59F6547F">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MAE、RMSE、最大绝对误差、中心化 RMSE、空间相关系数、边界误差、界面误差、材料分区误差和高温区误差用于分析温度场空间分布质量和定位局部误差。</w:t>
      </w:r>
    </w:p>
    <w:p w14:paraId="26CCCB5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效率评价采用：</w:t>
      </w:r>
    </w:p>
    <w:p w14:paraId="50A0CD94">
      <w:pPr>
        <w:pStyle w:val="5"/>
        <w:keepLines/>
        <w:widowControl/>
        <w:spacing w:before="100" w:after="100"/>
        <w:jc w:val="center"/>
      </w:pPr>
      <m:oMathPara>
        <m:oMathParaPr>
          <m:jc m:val="center"/>
        </m:oMathParaPr>
        <m:oMath>
          <m:r>
            <m:rPr>
              <m:sty m:val="p"/>
            </m:rPr>
            <m:t>Speedup=</m:t>
          </m:r>
          <m:f>
            <m:fPr/>
            <m:num>
              <m:sSub>
                <m:sSubPr/>
                <m:e>
                  <m:r>
                    <m:rPr/>
                    <m:t>t</m:t>
                  </m:r>
                </m:e>
                <m:sub>
                  <m:r>
                    <m:rPr>
                      <m:sty m:val="p"/>
                    </m:rPr>
                    <m:t>traditional</m:t>
                  </m:r>
                </m:sub>
              </m:sSub>
            </m:num>
            <m:den>
              <m:sSub>
                <m:sSubPr/>
                <m:e>
                  <m:r>
                    <m:rPr/>
                    <m:t>t</m:t>
                  </m:r>
                </m:e>
                <m:sub>
                  <m:r>
                    <m:rPr>
                      <m:sty m:val="p"/>
                    </m:rPr>
                    <m:t>AI</m:t>
                  </m:r>
                </m:sub>
              </m:sSub>
            </m:den>
          </m:f>
        </m:oMath>
      </m:oMathPara>
    </w:p>
    <w:p w14:paraId="041F54F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AI 方法与传统方法统一以完成一个完整温度场反演任务所需的平均时间作为统计口径。在满足温度反演精度要求的基础上，计算传统方法平均耗时与 AI 单场平均推理耗时之比。</w:t>
      </w:r>
    </w:p>
    <w:bookmarkEnd w:id="26"/>
    <w:p w14:paraId="75CF32A8">
      <w:pPr>
        <w:pStyle w:val="3"/>
        <w:numPr>
          <w:ilvl w:val="0"/>
          <w:numId w:val="1"/>
        </w:numPr>
        <w:ind w:left="0" w:leftChars="0" w:firstLine="0" w:firstLineChars="0"/>
        <w:jc w:val="both"/>
        <w:rPr>
          <w:rFonts w:hint="eastAsia"/>
          <w:sz w:val="30"/>
          <w:szCs w:val="30"/>
        </w:rPr>
      </w:pPr>
      <w:bookmarkStart w:id="27" w:name="常见操作提示"/>
      <w:r>
        <w:rPr>
          <w:rFonts w:hint="eastAsia"/>
          <w:sz w:val="30"/>
          <w:szCs w:val="30"/>
        </w:rPr>
        <w:t>常见操作提示</w:t>
      </w:r>
    </w:p>
    <w:p w14:paraId="61993F3B">
      <w:pPr>
        <w:pStyle w:val="3"/>
        <w:numPr>
          <w:ilvl w:val="1"/>
          <w:numId w:val="1"/>
        </w:numPr>
        <w:ind w:left="0" w:leftChars="0" w:firstLine="0" w:firstLineChars="0"/>
        <w:jc w:val="both"/>
        <w:rPr>
          <w:rFonts w:hint="eastAsia"/>
          <w:sz w:val="30"/>
          <w:szCs w:val="30"/>
          <w:lang w:val="en-US" w:eastAsia="zh-CN"/>
        </w:rPr>
      </w:pPr>
      <w:bookmarkStart w:id="28" w:name="python-包入口"/>
      <w:r>
        <w:rPr>
          <w:rFonts w:hint="eastAsia"/>
          <w:sz w:val="30"/>
          <w:szCs w:val="30"/>
          <w:lang w:val="en-US" w:eastAsia="zh-CN"/>
        </w:rPr>
        <w:t>Python 包入口</w:t>
      </w:r>
    </w:p>
    <w:p w14:paraId="1D1FF416">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在 ai_model 的上一级目录执行：</w:t>
      </w:r>
    </w:p>
    <w:p w14:paraId="26D02B54">
      <w:pPr>
        <w:pStyle w:val="40"/>
        <w:pBdr>
          <w:left w:val="single" w:color="5B9BD5" w:sz="12" w:space="6"/>
        </w:pBdr>
        <w:shd w:val="clear" w:fill="F3F6F8"/>
        <w:spacing w:before="0" w:after="0" w:line="240" w:lineRule="auto"/>
        <w:ind w:left="142" w:right="85" w:firstLine="0"/>
      </w:pPr>
      <w:r>
        <w:rPr>
          <w:rStyle w:val="60"/>
          <w:rFonts w:ascii="Consolas" w:hAnsi="Consolas" w:eastAsia="等线"/>
          <w:color w:val="303030"/>
          <w:sz w:val="16"/>
        </w:rPr>
        <w:t>cd</w:t>
      </w:r>
      <w:r>
        <w:rPr>
          <w:rStyle w:val="73"/>
          <w:rFonts w:ascii="Consolas" w:hAnsi="Consolas" w:eastAsia="等线"/>
          <w:color w:val="303030"/>
          <w:sz w:val="16"/>
        </w:rPr>
        <w:t xml:space="preserve"> D</w:t>
      </w:r>
      <w:r>
        <w:rPr>
          <w:rStyle w:val="63"/>
          <w:rFonts w:ascii="Consolas" w:hAnsi="Consolas" w:eastAsia="等线"/>
          <w:color w:val="303030"/>
          <w:sz w:val="16"/>
        </w:rPr>
        <w:t>:</w:t>
      </w:r>
      <w:r>
        <w:rPr>
          <w:rStyle w:val="73"/>
          <w:rFonts w:ascii="Consolas" w:hAnsi="Consolas" w:eastAsia="等线"/>
          <w:color w:val="303030"/>
          <w:sz w:val="16"/>
        </w:rPr>
        <w:t>\Desktop\code</w:t>
      </w:r>
      <w:r>
        <w:rPr>
          <w:rFonts w:ascii="Consolas" w:hAnsi="Consolas" w:eastAsia="等线"/>
          <w:color w:val="303030"/>
          <w:sz w:val="16"/>
        </w:rPr>
        <w:br w:type="textWrapping"/>
      </w: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m ai_model </w:t>
      </w:r>
      <w:r>
        <w:rPr>
          <w:rStyle w:val="63"/>
          <w:rFonts w:ascii="Consolas" w:hAnsi="Consolas" w:eastAsia="等线"/>
          <w:color w:val="303030"/>
          <w:sz w:val="16"/>
        </w:rPr>
        <w:t>--</w:t>
      </w:r>
      <w:r>
        <w:rPr>
          <w:rStyle w:val="73"/>
          <w:rFonts w:ascii="Consolas" w:hAnsi="Consolas" w:eastAsia="等线"/>
          <w:color w:val="303030"/>
          <w:sz w:val="16"/>
        </w:rPr>
        <w:t>help</w:t>
      </w:r>
    </w:p>
    <w:bookmarkEnd w:id="28"/>
    <w:p w14:paraId="12814982">
      <w:pPr>
        <w:pStyle w:val="3"/>
        <w:numPr>
          <w:ilvl w:val="1"/>
          <w:numId w:val="1"/>
        </w:numPr>
        <w:ind w:left="0" w:leftChars="0" w:firstLine="0" w:firstLineChars="0"/>
        <w:jc w:val="both"/>
        <w:rPr>
          <w:rFonts w:hint="eastAsia"/>
          <w:sz w:val="30"/>
          <w:szCs w:val="30"/>
          <w:lang w:val="en-US" w:eastAsia="zh-CN"/>
        </w:rPr>
      </w:pPr>
      <w:bookmarkStart w:id="29" w:name="gpu-环境检查"/>
      <w:r>
        <w:rPr>
          <w:rFonts w:hint="eastAsia"/>
          <w:sz w:val="30"/>
          <w:szCs w:val="30"/>
          <w:lang w:val="en-US" w:eastAsia="zh-CN"/>
        </w:rPr>
        <w:t>GPU 环境检查</w:t>
      </w:r>
    </w:p>
    <w:p w14:paraId="4FA9F8BB">
      <w:pPr>
        <w:pStyle w:val="40"/>
        <w:pBdr>
          <w:left w:val="single" w:color="5B9BD5" w:sz="12" w:space="6"/>
        </w:pBdr>
        <w:shd w:val="clear" w:fill="F3F6F8"/>
        <w:spacing w:before="0" w:after="0" w:line="240" w:lineRule="auto"/>
        <w:ind w:left="142" w:right="85" w:firstLine="0"/>
      </w:pPr>
      <w:r>
        <w:rPr>
          <w:rStyle w:val="73"/>
          <w:rFonts w:ascii="Consolas" w:hAnsi="Consolas" w:eastAsia="等线"/>
          <w:color w:val="303030"/>
          <w:sz w:val="16"/>
        </w:rPr>
        <w:t xml:space="preserve">python </w:t>
      </w:r>
      <w:r>
        <w:rPr>
          <w:rStyle w:val="63"/>
          <w:rFonts w:ascii="Consolas" w:hAnsi="Consolas" w:eastAsia="等线"/>
          <w:color w:val="303030"/>
          <w:sz w:val="16"/>
        </w:rPr>
        <w:t>-</w:t>
      </w:r>
      <w:r>
        <w:rPr>
          <w:rStyle w:val="73"/>
          <w:rFonts w:ascii="Consolas" w:hAnsi="Consolas" w:eastAsia="等线"/>
          <w:color w:val="303030"/>
          <w:sz w:val="16"/>
        </w:rPr>
        <w:t xml:space="preserve">c </w:t>
      </w:r>
      <w:r>
        <w:rPr>
          <w:rStyle w:val="51"/>
          <w:rFonts w:ascii="Consolas" w:hAnsi="Consolas" w:eastAsia="等线"/>
          <w:color w:val="303030"/>
          <w:sz w:val="16"/>
        </w:rPr>
        <w:t>"import torch; print(torch.cuda.is_available(), torch.version.cuda)"</w:t>
      </w:r>
    </w:p>
    <w:bookmarkEnd w:id="29"/>
    <w:p w14:paraId="7DB0B149">
      <w:pPr>
        <w:pStyle w:val="3"/>
        <w:numPr>
          <w:ilvl w:val="1"/>
          <w:numId w:val="1"/>
        </w:numPr>
        <w:ind w:left="0" w:leftChars="0" w:firstLine="0" w:firstLineChars="0"/>
        <w:jc w:val="both"/>
        <w:rPr>
          <w:rFonts w:hint="eastAsia"/>
          <w:sz w:val="30"/>
          <w:szCs w:val="30"/>
          <w:lang w:val="en-US" w:eastAsia="zh-CN"/>
        </w:rPr>
      </w:pPr>
      <w:bookmarkStart w:id="30" w:name="windows-中文输出"/>
      <w:r>
        <w:rPr>
          <w:rFonts w:hint="eastAsia"/>
          <w:sz w:val="30"/>
          <w:szCs w:val="30"/>
          <w:lang w:val="en-US" w:eastAsia="zh-CN"/>
        </w:rPr>
        <w:t>Windows 中文输出</w:t>
      </w:r>
    </w:p>
    <w:p w14:paraId="1B7B3B2E">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图形界面自动采用 UTF-8。命令行任务可设置：</w:t>
      </w:r>
    </w:p>
    <w:p w14:paraId="047525E8">
      <w:pPr>
        <w:pStyle w:val="40"/>
        <w:pBdr>
          <w:left w:val="single" w:color="5B9BD5" w:sz="12" w:space="6"/>
        </w:pBdr>
        <w:shd w:val="clear" w:fill="F3F6F8"/>
        <w:spacing w:before="0" w:after="0" w:line="240" w:lineRule="auto"/>
        <w:ind w:left="142" w:right="85" w:firstLine="0"/>
      </w:pP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PYTHONUTF8</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"1"</w:t>
      </w:r>
      <w:r>
        <w:rPr>
          <w:rFonts w:ascii="Consolas" w:hAnsi="Consolas" w:eastAsia="等线"/>
          <w:color w:val="303030"/>
          <w:sz w:val="16"/>
        </w:rPr>
        <w:br w:type="textWrapping"/>
      </w:r>
      <w:r>
        <w:rPr>
          <w:rStyle w:val="61"/>
          <w:rFonts w:ascii="Consolas" w:hAnsi="Consolas" w:eastAsia="等线"/>
          <w:color w:val="303030"/>
          <w:sz w:val="16"/>
        </w:rPr>
        <w:t>$env</w:t>
      </w:r>
      <w:r>
        <w:rPr>
          <w:rStyle w:val="63"/>
          <w:rFonts w:ascii="Consolas" w:hAnsi="Consolas" w:eastAsia="等线"/>
          <w:color w:val="303030"/>
          <w:sz w:val="16"/>
        </w:rPr>
        <w:t>:</w:t>
      </w:r>
      <w:r>
        <w:rPr>
          <w:rStyle w:val="61"/>
          <w:rFonts w:ascii="Consolas" w:hAnsi="Consolas" w:eastAsia="等线"/>
          <w:color w:val="303030"/>
          <w:sz w:val="16"/>
        </w:rPr>
        <w:t>PYTHONIOENCODING</w:t>
      </w:r>
      <w:r>
        <w:rPr>
          <w:rStyle w:val="73"/>
          <w:rFonts w:ascii="Consolas" w:hAnsi="Consolas" w:eastAsia="等线"/>
          <w:color w:val="303030"/>
          <w:sz w:val="16"/>
        </w:rPr>
        <w:t xml:space="preserve"> </w:t>
      </w:r>
      <w:r>
        <w:rPr>
          <w:rStyle w:val="63"/>
          <w:rFonts w:ascii="Consolas" w:hAnsi="Consolas" w:eastAsia="等线"/>
          <w:color w:val="303030"/>
          <w:sz w:val="16"/>
        </w:rPr>
        <w:t>=</w:t>
      </w:r>
      <w:r>
        <w:rPr>
          <w:rStyle w:val="73"/>
          <w:rFonts w:ascii="Consolas" w:hAnsi="Consolas" w:eastAsia="等线"/>
          <w:color w:val="303030"/>
          <w:sz w:val="16"/>
        </w:rPr>
        <w:t xml:space="preserve"> </w:t>
      </w:r>
      <w:r>
        <w:rPr>
          <w:rStyle w:val="51"/>
          <w:rFonts w:ascii="Consolas" w:hAnsi="Consolas" w:eastAsia="等线"/>
          <w:color w:val="303030"/>
          <w:sz w:val="16"/>
        </w:rPr>
        <w:t>"utf-8"</w:t>
      </w:r>
    </w:p>
    <w:bookmarkEnd w:id="30"/>
    <w:p w14:paraId="5980CC66">
      <w:pPr>
        <w:pStyle w:val="3"/>
        <w:numPr>
          <w:ilvl w:val="1"/>
          <w:numId w:val="1"/>
        </w:numPr>
        <w:ind w:left="0" w:leftChars="0" w:firstLine="0" w:firstLineChars="0"/>
        <w:jc w:val="both"/>
        <w:rPr>
          <w:rFonts w:hint="eastAsia"/>
          <w:sz w:val="30"/>
          <w:szCs w:val="30"/>
          <w:lang w:val="en-US" w:eastAsia="zh-CN"/>
        </w:rPr>
      </w:pPr>
      <w:bookmarkStart w:id="31" w:name="模型与数据一致性"/>
      <w:r>
        <w:rPr>
          <w:rFonts w:hint="eastAsia"/>
          <w:sz w:val="30"/>
          <w:szCs w:val="30"/>
          <w:lang w:val="en-US" w:eastAsia="zh-CN"/>
        </w:rPr>
        <w:t>模型与数据一致性</w:t>
      </w:r>
    </w:p>
    <w:p w14:paraId="3B89AF0A">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预测和增量训练时，系统根据 checkpoint 元数据检查模型类型、节点数量、采样索引、波形长度和温度统计量。选择同一建库任务生成的数据清单和模型，即可保持完整的数据处理与物理节点对应关系。</w:t>
      </w:r>
    </w:p>
    <w:bookmarkEnd w:id="27"/>
    <w:bookmarkEnd w:id="31"/>
    <w:p w14:paraId="1B138BE2">
      <w:pPr>
        <w:pStyle w:val="3"/>
        <w:numPr>
          <w:ilvl w:val="0"/>
          <w:numId w:val="1"/>
        </w:numPr>
        <w:ind w:left="0" w:leftChars="0" w:firstLine="0" w:firstLineChars="0"/>
        <w:jc w:val="both"/>
        <w:rPr>
          <w:rFonts w:hint="eastAsia"/>
          <w:sz w:val="30"/>
          <w:szCs w:val="30"/>
        </w:rPr>
      </w:pPr>
      <w:bookmarkStart w:id="32" w:name="系统能力与质量保证"/>
      <w:r>
        <w:rPr>
          <w:rFonts w:hint="eastAsia"/>
          <w:sz w:val="30"/>
          <w:szCs w:val="30"/>
        </w:rPr>
        <w:t>系统能力与质量保证</w:t>
      </w:r>
    </w:p>
    <w:p w14:paraId="188A3F88">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本系统形成三材料温度—声学数据库、CNN–LSTM–BP 温度场重构模型、PINN 物理约束融合方法及配套的软件操作和结果分析能力，支持：</w:t>
      </w:r>
    </w:p>
    <w:p w14:paraId="310EB81B">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一维、二维、稳态和瞬态温度场重构；</w:t>
      </w:r>
    </w:p>
    <w:p w14:paraId="655FA94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eastAsia="zh-CN"/>
        </w:rPr>
        <w:t>10</w:t>
      </w:r>
      <w:bookmarkStart w:id="33" w:name="_GoBack"/>
      <w:bookmarkEnd w:id="33"/>
      <w:r>
        <w:rPr>
          <w:rFonts w:hint="eastAsia" w:ascii="方正仿宋_GB2312" w:hAnsi="方正仿宋_GB2312" w:eastAsia="方正仿宋_GB2312" w:cs="方正仿宋_GB2312"/>
        </w:rPr>
        <w:t>000 个固定物理节点完整二维温度场；</w:t>
      </w:r>
    </w:p>
    <w:p w14:paraId="3260C4A6">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二维温度场固定中心线的一维结果；</w:t>
      </w:r>
    </w:p>
    <w:p w14:paraId="7F2C5A9F">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在线增量训练，以及基于参数冻结与部分权重更新的迁移学习；</w:t>
      </w:r>
    </w:p>
    <w:p w14:paraId="41F8061E">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GPU 快速推理和效率统计；</w:t>
      </w:r>
    </w:p>
    <w:p w14:paraId="5F6B8DDD">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Windows 图形化界面；</w:t>
      </w:r>
    </w:p>
    <w:p w14:paraId="44F1E8C0">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Python 人工智能模块与 Fortran 数值计算模块协同；</w:t>
      </w:r>
    </w:p>
    <w:p w14:paraId="1BBBB38A">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多材料模型路由和版本化 checkpoint 管理；</w:t>
      </w:r>
    </w:p>
    <w:p w14:paraId="0E168259">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数据、模型、配置、日志和结果全过程追溯；</w:t>
      </w:r>
    </w:p>
    <w:p w14:paraId="02093573">
      <w:pPr>
        <w:pStyle w:val="26"/>
        <w:numPr>
          <w:ilvl w:val="0"/>
          <w:numId w:val="3"/>
        </w:numPr>
        <w:spacing w:after="40" w:line="283" w:lineRule="auto"/>
        <w:ind w:left="732" w:leftChars="0" w:hanging="102"/>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自动化测试、数据质量检查和版本一致性验证。</w:t>
      </w:r>
    </w:p>
    <w:p w14:paraId="22FF2602">
      <w:pPr>
        <w:pStyle w:val="3"/>
        <w:jc w:val="both"/>
        <w:rPr>
          <w:rFonts w:hint="eastAsia" w:ascii="方正仿宋_GB2312" w:hAnsi="方正仿宋_GB2312" w:eastAsia="方正仿宋_GB2312" w:cs="方正仿宋_GB2312"/>
          <w:sz w:val="24"/>
          <w:lang w:val="en-US" w:eastAsia="zh-CN"/>
        </w:rPr>
      </w:pPr>
      <w:r>
        <w:rPr>
          <w:rFonts w:hint="eastAsia" w:ascii="方正仿宋_GB2312" w:hAnsi="方正仿宋_GB2312" w:eastAsia="方正仿宋_GB2312" w:cs="方正仿宋_GB2312"/>
          <w:sz w:val="24"/>
          <w:lang w:val="en-US" w:eastAsia="zh-CN"/>
        </w:rPr>
        <w:t>系统通过标准化数据格式、确定性物理节点采样、模型元数据管理和完整结果导出，为温度场重构任务提供统一、稳定、可追溯的技术支撑。</w:t>
      </w:r>
    </w:p>
    <w:bookmarkEnd w:id="32"/>
    <w:sectPr>
      <w:headerReference r:id="rId5" w:type="default"/>
      <w:footerReference r:id="rId6" w:type="default"/>
      <w:pgSz w:w="11906" w:h="16838"/>
      <w:pgMar w:top="1106" w:right="1191" w:bottom="992" w:left="1304" w:header="482" w:footer="4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embedRegular r:id="rId1" w:fontKey="{53CEA2B7-DAD5-4EA0-81E5-D03F1DBFC500}"/>
  </w:font>
  <w:font w:name="等线">
    <w:panose1 w:val="02010600030101010101"/>
    <w:charset w:val="86"/>
    <w:family w:val="auto"/>
    <w:pitch w:val="default"/>
    <w:sig w:usb0="A00002BF" w:usb1="38CF7CFA" w:usb2="00000016" w:usb3="00000000" w:csb0="0004000F" w:csb1="00000000"/>
    <w:embedRegular r:id="rId2" w:fontKey="{BC28A7A4-8D3F-4B76-873E-A6F60392E033}"/>
  </w:font>
  <w:font w:name="方正仿宋_GB2312">
    <w:panose1 w:val="02000000000000000000"/>
    <w:charset w:val="86"/>
    <w:family w:val="auto"/>
    <w:pitch w:val="default"/>
    <w:sig w:usb0="A00002BF" w:usb1="184F6CFA" w:usb2="00000012" w:usb3="00000000" w:csb0="00040001" w:csb1="00000000"/>
    <w:embedRegular r:id="rId3" w:fontKey="{E92F5A4E-8521-41F8-8181-0483B0EDF8FD}"/>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5CEB6">
    <w:pPr>
      <w:jc w:val="center"/>
    </w:pPr>
    <w:r>
      <w:rPr>
        <w:rFonts w:eastAsia="宋体"/>
        <w:sz w:val="18"/>
      </w:rPr>
      <w:t xml:space="preserve">第 </w:t>
    </w:r>
    <w:r>
      <w:rPr>
        <w:sz w:val="18"/>
      </w:rPr>
      <w:fldChar w:fldCharType="begin"/>
    </w:r>
    <w:r>
      <w:rPr>
        <w:sz w:val="18"/>
      </w:rPr>
      <w:instrText xml:space="preserve">PAGE</w:instrText>
    </w:r>
    <w:r>
      <w:rPr>
        <w:sz w:val="18"/>
      </w:rPr>
      <w:fldChar w:fldCharType="end"/>
    </w:r>
    <w:r>
      <w:rPr>
        <w:rFonts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7" w:lineRule="auto"/>
      </w:pPr>
      <w:r>
        <w:separator/>
      </w:r>
    </w:p>
  </w:footnote>
  <w:footnote w:type="continuationSeparator" w:id="1">
    <w:p>
      <w:pPr>
        <w:spacing w:before="0" w:after="0" w:line="30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D8C42">
    <w:pPr>
      <w:pBdr>
        <w:bottom w:val="single" w:color="AFC5D4" w:sz="4" w:space="2"/>
      </w:pBdr>
      <w:ind w:left="0" w:leftChars="0"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tabs>
          <w:tab w:val="left" w:pos="420"/>
        </w:tabs>
        <w:ind w:left="1140" w:hanging="480"/>
      </w:pPr>
    </w:lvl>
    <w:lvl w:ilvl="1" w:tentative="0">
      <w:start w:val="0"/>
      <w:numFmt w:val="bullet"/>
      <w:lvlText w:val="–"/>
      <w:lvlJc w:val="left"/>
      <w:pPr>
        <w:tabs>
          <w:tab w:val="left" w:pos="420"/>
        </w:tabs>
        <w:ind w:left="1860" w:hanging="480"/>
      </w:pPr>
    </w:lvl>
    <w:lvl w:ilvl="2" w:tentative="0">
      <w:start w:val="0"/>
      <w:numFmt w:val="bullet"/>
      <w:lvlText w:val="•"/>
      <w:lvlJc w:val="left"/>
      <w:pPr>
        <w:tabs>
          <w:tab w:val="left" w:pos="420"/>
        </w:tabs>
        <w:ind w:left="2580" w:hanging="480"/>
      </w:pPr>
    </w:lvl>
    <w:lvl w:ilvl="3" w:tentative="0">
      <w:start w:val="0"/>
      <w:numFmt w:val="bullet"/>
      <w:lvlText w:val="–"/>
      <w:lvlJc w:val="left"/>
      <w:pPr>
        <w:tabs>
          <w:tab w:val="left" w:pos="420"/>
        </w:tabs>
        <w:ind w:left="3300" w:hanging="480"/>
      </w:pPr>
    </w:lvl>
    <w:lvl w:ilvl="4" w:tentative="0">
      <w:start w:val="0"/>
      <w:numFmt w:val="bullet"/>
      <w:lvlText w:val="•"/>
      <w:lvlJc w:val="left"/>
      <w:pPr>
        <w:tabs>
          <w:tab w:val="left" w:pos="420"/>
        </w:tabs>
        <w:ind w:left="4020" w:hanging="480"/>
      </w:pPr>
    </w:lvl>
    <w:lvl w:ilvl="5" w:tentative="0">
      <w:start w:val="0"/>
      <w:numFmt w:val="bullet"/>
      <w:lvlText w:val="–"/>
      <w:lvlJc w:val="left"/>
      <w:pPr>
        <w:tabs>
          <w:tab w:val="left" w:pos="420"/>
        </w:tabs>
        <w:ind w:left="4740" w:hanging="480"/>
      </w:pPr>
    </w:lvl>
    <w:lvl w:ilvl="6" w:tentative="0">
      <w:start w:val="0"/>
      <w:numFmt w:val="bullet"/>
      <w:lvlText w:val="•"/>
      <w:lvlJc w:val="left"/>
      <w:pPr>
        <w:tabs>
          <w:tab w:val="left" w:pos="420"/>
        </w:tabs>
        <w:ind w:left="5460" w:hanging="480"/>
      </w:pPr>
    </w:lvl>
    <w:lvl w:ilvl="7" w:tentative="0">
      <w:start w:val="0"/>
      <w:numFmt w:val="bullet"/>
      <w:lvlText w:val="–"/>
      <w:lvlJc w:val="left"/>
      <w:pPr>
        <w:tabs>
          <w:tab w:val="left" w:pos="420"/>
        </w:tabs>
        <w:ind w:left="6180" w:hanging="480"/>
      </w:pPr>
    </w:lvl>
    <w:lvl w:ilvl="8" w:tentative="0">
      <w:start w:val="0"/>
      <w:numFmt w:val="bullet"/>
      <w:lvlText w:val="•"/>
      <w:lvlJc w:val="left"/>
      <w:pPr>
        <w:tabs>
          <w:tab w:val="left" w:pos="420"/>
        </w:tabs>
        <w:ind w:left="690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4B721349"/>
    <w:multiLevelType w:val="multilevel"/>
    <w:tmpl w:val="4B72134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4F66731"/>
    <w:rsid w:val="08544830"/>
    <w:rsid w:val="1EBA2EF4"/>
    <w:rsid w:val="2F3F4CBF"/>
    <w:rsid w:val="367669BE"/>
    <w:rsid w:val="3A6111B7"/>
    <w:rsid w:val="3EC31F0C"/>
    <w:rsid w:val="52155EAB"/>
    <w:rsid w:val="637B30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70" w:line="307" w:lineRule="auto"/>
      <w:ind w:firstLine="420"/>
    </w:pPr>
    <w:rPr>
      <w:rFonts w:ascii="Times New Roman" w:hAnsi="Times New Roman" w:eastAsia="宋体" w:cstheme="minorBidi"/>
      <w:sz w:val="20"/>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5"/>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6">
    <w:name w:val="heading 3"/>
    <w:basedOn w:val="1"/>
    <w:next w:val="5"/>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7">
    <w:name w:val="heading 4"/>
    <w:basedOn w:val="1"/>
    <w:next w:val="5"/>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8">
    <w:name w:val="heading 5"/>
    <w:basedOn w:val="1"/>
    <w:next w:val="5"/>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9">
    <w:name w:val="heading 6"/>
    <w:basedOn w:val="1"/>
    <w:next w:val="5"/>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10">
    <w:name w:val="heading 7"/>
    <w:basedOn w:val="1"/>
    <w:next w:val="5"/>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1">
    <w:name w:val="heading 8"/>
    <w:basedOn w:val="1"/>
    <w:next w:val="5"/>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2">
    <w:name w:val="heading 9"/>
    <w:basedOn w:val="1"/>
    <w:next w:val="5"/>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20">
    <w:name w:val="Normal Table"/>
    <w:qFormat/>
    <w:uiPriority w:val="0"/>
    <w:tblPr>
      <w:tblCellMar>
        <w:top w:w="0" w:type="dxa"/>
        <w:left w:w="108" w:type="dxa"/>
        <w:bottom w:w="0" w:type="dxa"/>
        <w:right w:w="108" w:type="dxa"/>
      </w:tblCellMar>
    </w:tblPr>
  </w:style>
  <w:style w:type="paragraph" w:customStyle="1" w:styleId="3">
    <w:name w:val="首行缩进"/>
    <w:basedOn w:val="1"/>
    <w:autoRedefine/>
    <w:qFormat/>
    <w:uiPriority w:val="0"/>
    <w:pPr>
      <w:widowControl w:val="0"/>
      <w:wordWrap w:val="0"/>
      <w:adjustRightInd w:val="0"/>
      <w:snapToGrid w:val="0"/>
      <w:spacing w:before="0" w:beforeAutospacing="0" w:after="0" w:afterAutospacing="0" w:line="360" w:lineRule="auto"/>
      <w:ind w:firstLine="480" w:firstLineChars="200"/>
    </w:pPr>
    <w:rPr>
      <w:bCs/>
      <w:szCs w:val="28"/>
      <w:lang w:val="zh-CN" w:eastAsia="zh-CN"/>
      <w14:ligatures w14:val="standardContextual"/>
    </w:rPr>
  </w:style>
  <w:style w:type="paragraph" w:styleId="5">
    <w:name w:val="Body Text"/>
    <w:basedOn w:val="1"/>
    <w:link w:val="23"/>
    <w:qFormat/>
    <w:uiPriority w:val="0"/>
    <w:pPr>
      <w:spacing w:before="0" w:after="70" w:line="307" w:lineRule="auto"/>
      <w:ind w:firstLine="420"/>
    </w:pPr>
    <w:rPr>
      <w:rFonts w:ascii="Times New Roman" w:hAnsi="Times New Roman" w:eastAsia="宋体"/>
      <w:sz w:val="20"/>
    </w:rPr>
  </w:style>
  <w:style w:type="paragraph" w:styleId="13">
    <w:name w:val="caption"/>
    <w:basedOn w:val="1"/>
    <w:qFormat/>
    <w:uiPriority w:val="0"/>
    <w:pPr>
      <w:spacing w:before="0" w:after="120"/>
    </w:pPr>
    <w:rPr>
      <w:i/>
    </w:rPr>
  </w:style>
  <w:style w:type="paragraph" w:styleId="14">
    <w:name w:val="Block Text"/>
    <w:basedOn w:val="5"/>
    <w:next w:val="5"/>
    <w:unhideWhenUsed/>
    <w:qFormat/>
    <w:uiPriority w:val="9"/>
    <w:pPr>
      <w:spacing w:before="0" w:after="100" w:line="324" w:lineRule="auto"/>
      <w:ind w:left="480" w:right="480" w:firstLine="0"/>
    </w:pPr>
    <w:rPr>
      <w:rFonts w:ascii="Times New Roman" w:hAnsi="Times New Roman" w:eastAsia="宋体"/>
      <w:sz w:val="21"/>
    </w:rPr>
  </w:style>
  <w:style w:type="paragraph" w:styleId="15">
    <w:name w:val="Date"/>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6">
    <w:name w:val="footer"/>
    <w:basedOn w:val="1"/>
    <w:unhideWhenUsed/>
    <w:qFormat/>
    <w:uiPriority w:val="99"/>
    <w:pPr>
      <w:tabs>
        <w:tab w:val="center" w:pos="4153"/>
        <w:tab w:val="right" w:pos="8306"/>
      </w:tabs>
      <w:snapToGrid w:val="0"/>
      <w:jc w:val="left"/>
    </w:pPr>
    <w:rPr>
      <w:sz w:val="18"/>
      <w:szCs w:val="18"/>
    </w:rPr>
  </w:style>
  <w:style w:type="paragraph" w:styleId="17">
    <w:name w:val="Subtitle"/>
    <w:basedOn w:val="18"/>
    <w:next w:val="5"/>
    <w:qFormat/>
    <w:uiPriority w:val="0"/>
    <w:pPr>
      <w:keepNext/>
      <w:keepLines/>
      <w:spacing w:before="240" w:after="240"/>
      <w:jc w:val="center"/>
    </w:pPr>
    <w:rPr>
      <w:rFonts w:ascii="Arial" w:hAnsi="Arial" w:eastAsia="楷体"/>
      <w:b w:val="0"/>
      <w:color w:val="595959"/>
      <w:sz w:val="24"/>
      <w:szCs w:val="30"/>
    </w:rPr>
  </w:style>
  <w:style w:type="paragraph" w:styleId="18">
    <w:name w:val="Title"/>
    <w:basedOn w:val="1"/>
    <w:next w:val="5"/>
    <w:qFormat/>
    <w:uiPriority w:val="0"/>
    <w:pPr>
      <w:keepNext/>
      <w:keepLines/>
      <w:spacing w:before="520" w:after="280"/>
      <w:jc w:val="center"/>
    </w:pPr>
    <w:rPr>
      <w:rFonts w:asciiTheme="majorHAnsi" w:hAnsiTheme="majorHAnsi" w:eastAsiaTheme="majorEastAsia" w:cstheme="majorBidi"/>
      <w:b/>
      <w:bCs/>
      <w:color w:val="1F4E79"/>
      <w:sz w:val="40"/>
      <w:szCs w:val="36"/>
    </w:rPr>
  </w:style>
  <w:style w:type="paragraph" w:styleId="19">
    <w:name w:val="footnote text"/>
    <w:basedOn w:val="1"/>
    <w:unhideWhenUsed/>
    <w:qFormat/>
    <w:uiPriority w:val="9"/>
  </w:style>
  <w:style w:type="character" w:styleId="22">
    <w:name w:val="Hyperlink"/>
    <w:basedOn w:val="23"/>
    <w:qFormat/>
    <w:uiPriority w:val="0"/>
    <w:rPr>
      <w:color w:val="0563C1"/>
      <w:u w:val="single"/>
    </w:rPr>
  </w:style>
  <w:style w:type="character" w:customStyle="1" w:styleId="23">
    <w:name w:val="Body Text Char"/>
    <w:basedOn w:val="21"/>
    <w:link w:val="5"/>
    <w:qFormat/>
    <w:uiPriority w:val="0"/>
  </w:style>
  <w:style w:type="character" w:styleId="24">
    <w:name w:val="footnote reference"/>
    <w:basedOn w:val="23"/>
    <w:qFormat/>
    <w:uiPriority w:val="0"/>
    <w:rPr>
      <w:vertAlign w:val="superscript"/>
    </w:rPr>
  </w:style>
  <w:style w:type="paragraph" w:customStyle="1" w:styleId="25">
    <w:name w:val="First Paragraph"/>
    <w:basedOn w:val="5"/>
    <w:next w:val="5"/>
    <w:qFormat/>
    <w:uiPriority w:val="0"/>
    <w:pPr>
      <w:spacing w:before="0" w:after="70" w:line="307" w:lineRule="auto"/>
      <w:ind w:firstLine="0"/>
    </w:pPr>
    <w:rPr>
      <w:rFonts w:ascii="Times New Roman" w:hAnsi="Times New Roman" w:eastAsia="宋体"/>
      <w:sz w:val="20"/>
    </w:rPr>
  </w:style>
  <w:style w:type="paragraph" w:customStyle="1" w:styleId="26">
    <w:name w:val="Compact"/>
    <w:basedOn w:val="5"/>
    <w:qFormat/>
    <w:uiPriority w:val="0"/>
    <w:pPr>
      <w:spacing w:before="0" w:after="10" w:line="259" w:lineRule="auto"/>
      <w:ind w:firstLine="0"/>
    </w:pPr>
    <w:rPr>
      <w:rFonts w:ascii="Times New Roman" w:hAnsi="Times New Roman" w:eastAsia="宋体"/>
      <w:sz w:val="20"/>
    </w:rPr>
  </w:style>
  <w:style w:type="paragraph" w:customStyle="1" w:styleId="27">
    <w:name w:val="Author"/>
    <w:next w:val="5"/>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5"/>
    <w:qFormat/>
    <w:uiPriority w:val="0"/>
    <w:pPr>
      <w:keepNext/>
      <w:keepLines/>
      <w:spacing w:before="0" w:after="100" w:line="324" w:lineRule="auto"/>
    </w:pPr>
    <w:rPr>
      <w:rFonts w:ascii="Times New Roman" w:hAnsi="Times New Roman" w:eastAsia="宋体"/>
      <w:sz w:val="21"/>
      <w:szCs w:val="20"/>
    </w:rPr>
  </w:style>
  <w:style w:type="paragraph" w:customStyle="1" w:styleId="30">
    <w:name w:val="Bibliography"/>
    <w:basedOn w:val="1"/>
    <w:qFormat/>
    <w:uiPriority w:val="0"/>
  </w:style>
  <w:style w:type="paragraph" w:customStyle="1" w:styleId="31">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2">
    <w:name w:val="Table"/>
    <w:semiHidden/>
    <w:unhideWhenUsed/>
    <w:qFormat/>
    <w:uiPriority w:val="0"/>
    <w:rPr>
      <w:rFonts w:ascii="Times New Roman" w:hAnsi="Times New Roman" w:eastAsia="宋体"/>
      <w:sz w:val="19"/>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3"/>
    <w:link w:val="40"/>
    <w:qFormat/>
    <w:uiPriority w:val="0"/>
    <w:rPr>
      <w:rFonts w:ascii="Consolas" w:hAnsi="Consolas" w:eastAsia="等线"/>
      <w:color w:val="303030"/>
      <w:sz w:val="18"/>
    </w:rPr>
  </w:style>
  <w:style w:type="paragraph" w:customStyle="1" w:styleId="40">
    <w:name w:val="Source Code"/>
    <w:basedOn w:val="1"/>
    <w:link w:val="39"/>
    <w:qFormat/>
    <w:uiPriority w:val="0"/>
    <w:pPr>
      <w:wordWrap w:val="0"/>
    </w:pPr>
    <w:rPr>
      <w:sz w:val="16"/>
    </w:rPr>
  </w:style>
  <w:style w:type="character" w:customStyle="1" w:styleId="41">
    <w:name w:val="Section Number"/>
    <w:basedOn w:val="23"/>
    <w:qFormat/>
    <w:uiPriority w:val="0"/>
  </w:style>
  <w:style w:type="paragraph" w:customStyle="1" w:styleId="42">
    <w:name w:val="TOC Heading"/>
    <w:basedOn w:val="2"/>
    <w:next w:val="5"/>
    <w:unhideWhenUsed/>
    <w:qFormat/>
    <w:uiPriority w:val="39"/>
    <w:pPr>
      <w:spacing w:before="240" w:line="259" w:lineRule="auto"/>
      <w:jc w:val="center"/>
      <w:outlineLvl w:val="9"/>
    </w:pPr>
    <w:rPr>
      <w:rFonts w:asciiTheme="majorHAnsi" w:hAnsiTheme="majorHAnsi" w:eastAsiaTheme="majorEastAsia" w:cstheme="majorBidi"/>
      <w:bCs w:val="0"/>
      <w:color w:val="1F4E79"/>
      <w:sz w:val="32"/>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qFormat/>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qFormat/>
    <w:uiPriority w:val="0"/>
    <w:rPr>
      <w:color w:val="008000"/>
    </w:rPr>
  </w:style>
  <w:style w:type="character" w:customStyle="1" w:styleId="65">
    <w:name w:val="ExtensionTok"/>
    <w:basedOn w:val="39"/>
    <w:qFormat/>
    <w:uiPriority w:val="0"/>
  </w:style>
  <w:style w:type="character" w:customStyle="1" w:styleId="66">
    <w:name w:val="PreprocessorTok"/>
    <w:basedOn w:val="39"/>
    <w:qFormat/>
    <w:uiPriority w:val="0"/>
    <w:rPr>
      <w:color w:val="BC7A00"/>
    </w:rPr>
  </w:style>
  <w:style w:type="character" w:customStyle="1" w:styleId="67">
    <w:name w:val="AttributeTok"/>
    <w:basedOn w:val="39"/>
    <w:qFormat/>
    <w:uiPriority w:val="0"/>
    <w:rPr>
      <w:color w:val="7D9029"/>
    </w:rPr>
  </w:style>
  <w:style w:type="character" w:customStyle="1" w:styleId="68">
    <w:name w:val="RegionMarkerTok"/>
    <w:basedOn w:val="39"/>
    <w:qFormat/>
    <w:uiPriority w:val="0"/>
  </w:style>
  <w:style w:type="character" w:customStyle="1" w:styleId="69">
    <w:name w:val="InformationTok"/>
    <w:basedOn w:val="39"/>
    <w:qFormat/>
    <w:uiPriority w:val="0"/>
    <w:rPr>
      <w:b/>
      <w:i/>
      <w:color w:val="60A0B0"/>
    </w:rPr>
  </w:style>
  <w:style w:type="character" w:customStyle="1" w:styleId="70">
    <w:name w:val="WarningTok"/>
    <w:basedOn w:val="39"/>
    <w:qFormat/>
    <w:uiPriority w:val="0"/>
    <w:rPr>
      <w:b/>
      <w:i/>
      <w:color w:val="60A0B0"/>
    </w:rPr>
  </w:style>
  <w:style w:type="character" w:customStyle="1" w:styleId="71">
    <w:name w:val="AlertTok"/>
    <w:basedOn w:val="39"/>
    <w:qFormat/>
    <w:uiPriority w:val="0"/>
    <w:rPr>
      <w:b/>
      <w:color w:val="FF0000"/>
    </w:rPr>
  </w:style>
  <w:style w:type="character" w:customStyle="1" w:styleId="72">
    <w:name w:val="ErrorTok"/>
    <w:basedOn w:val="39"/>
    <w:qFormat/>
    <w:uiPriority w:val="0"/>
    <w:rPr>
      <w:b/>
      <w:color w:val="FF0000"/>
    </w:rPr>
  </w:style>
  <w:style w:type="character" w:customStyle="1" w:styleId="73">
    <w:name w:val="NormalTok"/>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a27ccda3-dd74-478e-9d9a-aaeeaea85111</errorID>
      <errorWord>:</errorWord>
      <group>L1_Format</group>
      <groupName>格式问题</groupName>
      <ability>L2_HalfPunc_CN</ability>
      <abilityName>全半角问题</abilityName>
      <candidateList>
        <item>：</item>
      </candidateList>
      <explain>文本全半角错误。</explain>
      <paraID>42DCD95F</paraID>
      <start>53</start>
      <end>54</end>
      <status>modified</status>
      <modifiedWord>：</modifiedWord>
      <trackRevisions>false</trackRevisions>
    </reviewItem>
    <reviewItem>
      <errorID>6c9ceaf6-a7e8-41e0-a2ec-ebebb37ca87d</errorID>
      <errorWord>:/</errorWord>
      <group>L1_Punc</group>
      <groupName>标点问题</groupName>
      <ability>L2_Punc_CN</ability>
      <abilityName>标点符号问题</abilityName>
      <candidateList>
        <item>:</item>
      </candidateList>
      <explain/>
      <paraID>2A3974A0</paraID>
      <start>1</start>
      <end>2</end>
      <status>modified</status>
      <modifiedWord>:</modifiedWord>
      <trackRevisions>false</trackRevisions>
    </reviewItem>
    <reviewItem>
      <errorID>fc129e56-9bc4-46c4-af44-4e06d742d95a</errorID>
      <errorWord>:</errorWord>
      <group>L1_Format</group>
      <groupName>格式问题</groupName>
      <ability>L2_HalfPunc_CN</ability>
      <abilityName>全半角问题</abilityName>
      <candidateList>
        <item>：</item>
      </candidateList>
      <explain>文本全半角错误。</explain>
      <paraID>4B489D7F</paraID>
      <start>14</start>
      <end>15</end>
      <status>modified</status>
      <modifiedWord>：</modifiedWord>
      <trackRevisions>false</trackRevisions>
    </reviewItem>
    <reviewItem>
      <errorID>6b6b4865-bff4-4529-85ce-3a779c15ccbf</errorID>
      <errorWord>系统有</errorWord>
      <group>L1_Word</group>
      <groupName>字词问题</groupName>
      <ability>L2_Typo</ability>
      <abilityName>字词错误</abilityName>
      <candidateList>
        <item>系统</item>
      </candidateList>
      <explain/>
      <paraID>60DD00B7</paraID>
      <start>45</start>
      <end>47</end>
      <status>modified</status>
      <modifiedWord>系统</modifiedWord>
      <trackRevisions>false</trackRevisions>
    </reviewItem>
    <reviewItem>
      <errorID>1fa32552-c03d-44ce-9677-4939fdcbbfa8</errorID>
      <errorWord>:/</errorWord>
      <group>L1_Punc</group>
      <groupName>标点问题</groupName>
      <ability>L2_Punc_EN</ability>
      <abilityName>标点符号问题</abilityName>
      <candidateList>
        <item>:</item>
      </candidateList>
      <explain>相邻标点不匹配</explain>
      <paraID>411297B8</paraID>
      <start>122</start>
      <end>124</end>
      <status>ignored</status>
      <modifiedWord/>
      <trackRevisions>false</trackRevisions>
    </reviewItem>
    <reviewItem>
      <errorID>53c96f89-e8fd-4ee6-8105-10e6c2e9033e</errorID>
      <errorWord>:/</errorWord>
      <group>L1_Punc</group>
      <groupName>标点问题</groupName>
      <ability>L2_Punc_EN</ability>
      <abilityName>标点符号问题</abilityName>
      <candidateList>
        <item>:</item>
      </candidateList>
      <explain>相邻标点不匹配</explain>
      <paraID>4096169C</paraID>
      <start>122</start>
      <end>124</end>
      <status>ignored</status>
      <modifiedWord/>
      <trackRevisions>false</trackRevisions>
    </reviewItem>
    <reviewItem>
      <errorID>7d7b2cdb-9381-4b89-861c-5d5d50a27616</errorID>
      <errorWord>-</errorWord>
      <group>L1_Format</group>
      <groupName>格式问题</groupName>
      <ability>L2_HalfPunc_CN</ability>
      <abilityName>全半角问题</abilityName>
      <candidateList>
        <item>－</item>
      </candidateList>
      <explain>文本全半角错误。</explain>
      <paraID>756C059E</paraID>
      <start>37</start>
      <end>38</end>
      <status>ignored</status>
      <modifiedWord/>
      <trackRevisions>false</trackRevisions>
    </reviewItem>
    <reviewItem>
      <errorID>1812d3c2-43e7-4472-8de0-65131e61a4a2</errorID>
      <errorWord>/.</errorWord>
      <group>L1_Punc</group>
      <groupName>标点问题</groupName>
      <ability>L2_Punc_CN</ability>
      <abilityName>标点符号问题</abilityName>
      <candidateList>
        <item>/</item>
      </candidateList>
      <explain/>
      <paraID>39364E50</paraID>
      <start>20</start>
      <end>22</end>
      <status>ignored</status>
      <modifiedWord/>
      <trackRevisions>false</trackRevisions>
    </reviewItem>
  </reviewItems>
  <config/>
</contractReview>
</file>

<file path=customXml/itemProps1.xml><?xml version="1.0" encoding="utf-8"?>
<ds:datastoreItem xmlns:ds="http://schemas.openxmlformats.org/officeDocument/2006/customXml" ds:itemID="{00c786b1-3010-444f-96f2-2823439afa8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4065</Words>
  <Characters>8326</Characters>
  <Lines>12</Lines>
  <Paragraphs>8</Paragraphs>
  <TotalTime>0</TotalTime>
  <ScaleCrop>false</ScaleCrop>
  <LinksUpToDate>false</LinksUpToDate>
  <CharactersWithSpaces>9150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2026-07-24T18:10:00Z</dcterms:created>
  <dc:creator>xyycyc</dc:creator>
  <cp:keywords>PINN, CNN-LSTM-BP, 温度场重构</cp:keywords>
  <cp:lastModifiedBy>xyycyc</cp:lastModifiedBy>
  <dcterms:modified xsi:type="dcterms:W3CDTF">2026-07-25T07:22:06Z</dcterms:modified>
  <dc:subject>技术文档</dc:subject>
  <dc:title>ai_model：基于超声全波形与物理约束的人工智能温度场重构系统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eyJoZGlkIjoiMTYwMzdhOTk5NDRiZTY2NjM3YWU2NjBkN2MyYTVhYjMiLCJ1c2VySWQiOiIxMTIwMzAyNzE0In0=</vt:lpwstr>
  </property>
  <property fmtid="{D5CDD505-2E9C-101B-9397-08002B2CF9AE}" pid="3" name="KSOProductBuildVer">
    <vt:lpwstr>2052-12.1.0.26895</vt:lpwstr>
  </property>
  <property fmtid="{D5CDD505-2E9C-101B-9397-08002B2CF9AE}" pid="4" name="ICV">
    <vt:lpwstr>C46AA623D1254F59A241801E55D68EF1_12</vt:lpwstr>
  </property>
</Properties>
</file>