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color w:val="000000"/>
          <w:sz w:val="44"/>
        </w:rPr>
        <w:t>培训记录</w:t>
      </w:r>
    </w:p>
    <w:p>
      <w:r>
        <w:rPr>
          <w:rFonts w:ascii="宋体" w:hAnsi="宋体" w:eastAsia="宋体"/>
          <w:b w:val="0"/>
          <w:color w:val="000000"/>
          <w:sz w:val="20"/>
        </w:rPr>
        <w:t>超声波全波形温度场重构理论及方法研究</w:t>
      </w:r>
    </w:p>
    <w:p>
      <w:r>
        <w:rPr>
          <w:rFonts w:ascii="宋体" w:hAnsi="宋体" w:eastAsia="宋体"/>
          <w:b w:val="0"/>
          <w:color w:val="000000"/>
          <w:sz w:val="20"/>
        </w:rPr>
        <w:t>适用范围  基于人工智能的温度场反演方法模块</w:t>
      </w:r>
    </w:p>
    <w:p>
      <w:r>
        <w:rPr>
          <w:rFonts w:ascii="宋体" w:hAnsi="宋体" w:eastAsia="宋体"/>
          <w:b w:val="0"/>
          <w:color w:val="000000"/>
          <w:sz w:val="22"/>
        </w:rPr>
        <w:t>本记录用于登记 AI 温度场反演模块的人员培训、操作练习、结果确认和问题处理情况。培训内容按配套使用说明、维护手册及调试维修方法组织；日期、人员、实际完成项目和核查结论由现场据实填写并签认。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0"/>
        </w:rPr>
        <w:t>1 培训基本信息</w:t>
      </w:r>
    </w:p>
    <w:p>
      <w:r>
        <w:rPr>
          <w:rFonts w:ascii="宋体" w:hAnsi="宋体" w:eastAsia="宋体"/>
          <w:b w:val="0"/>
          <w:color w:val="000000"/>
          <w:sz w:val="22"/>
        </w:rPr>
        <w:t>项目名称：超声波全波形温度场重构理论及方法研究</w:t>
      </w:r>
    </w:p>
    <w:p>
      <w:r>
        <w:rPr>
          <w:rFonts w:ascii="宋体" w:hAnsi="宋体" w:eastAsia="宋体"/>
          <w:b w:val="0"/>
          <w:color w:val="000000"/>
          <w:sz w:val="22"/>
        </w:rPr>
        <w:t>培训模块：基于人工智能的温度场反演方法模块</w:t>
      </w:r>
    </w:p>
    <w:p>
      <w:r>
        <w:rPr>
          <w:rFonts w:ascii="宋体" w:hAnsi="宋体" w:eastAsia="宋体"/>
          <w:b w:val="0"/>
          <w:color w:val="000000"/>
          <w:sz w:val="22"/>
        </w:rPr>
        <w:t>记录编号及培训日期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p>
      <w:r>
        <w:rPr>
          <w:rFonts w:ascii="宋体" w:hAnsi="宋体" w:eastAsia="宋体"/>
          <w:b w:val="0"/>
          <w:color w:val="000000"/>
          <w:sz w:val="22"/>
        </w:rPr>
        <w:t>培训地点及起止时间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p>
      <w:r>
        <w:rPr>
          <w:rFonts w:ascii="宋体" w:hAnsi="宋体" w:eastAsia="宋体"/>
          <w:b w:val="0"/>
          <w:color w:val="000000"/>
          <w:sz w:val="22"/>
        </w:rPr>
        <w:t>培训组织单位及讲师姓名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p>
      <w:r>
        <w:rPr>
          <w:rFonts w:ascii="宋体" w:hAnsi="宋体" w:eastAsia="宋体"/>
          <w:b w:val="0"/>
          <w:color w:val="000000"/>
          <w:sz w:val="22"/>
        </w:rPr>
        <w:t>参训单位及人数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p>
      <w:r>
        <w:rPr>
          <w:rFonts w:ascii="宋体" w:hAnsi="宋体" w:eastAsia="宋体"/>
          <w:b w:val="0"/>
          <w:color w:val="000000"/>
          <w:sz w:val="22"/>
        </w:rPr>
        <w:t>实际培训方式及所用程序版本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1.1 培训环境与教材</w:t>
      </w:r>
    </w:p>
    <w:p>
      <w:r>
        <w:rPr>
          <w:rFonts w:ascii="宋体" w:hAnsi="宋体" w:eastAsia="宋体"/>
          <w:b w:val="0"/>
          <w:color w:val="000000"/>
          <w:sz w:val="22"/>
        </w:rPr>
        <w:t>培训环境采用Windows平台，核对Python 3.10、Intel oneAPI Fortran及相关科学计算和人工智能工具；按任务配置核查GPU训练与并行推理环境。实际环境信息填写如下。</w:t>
      </w:r>
    </w:p>
    <w:p>
      <w:r>
        <w:rPr>
          <w:rFonts w:ascii="宋体" w:hAnsi="宋体" w:eastAsia="宋体"/>
          <w:b w:val="0"/>
          <w:color w:val="000000"/>
          <w:sz w:val="22"/>
        </w:rPr>
        <w:t>实际计算机配置及软件环境信息或清单编号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p>
      <w:r>
        <w:rPr>
          <w:rFonts w:ascii="宋体" w:hAnsi="宋体" w:eastAsia="宋体"/>
          <w:b w:val="0"/>
          <w:color w:val="000000"/>
          <w:sz w:val="22"/>
        </w:rPr>
        <w:t>配套教材：程序使用说明；维护手册；程序调试维修方法。实际使用的文件版本或归档位置：</w:t>
      </w:r>
    </w:p>
    <w:p>
      <w:r>
        <w:rPr>
          <w:rFonts w:ascii="宋体" w:hAnsi="宋体" w:eastAsia="宋体"/>
          <w:b w:val="0"/>
          <w:color w:val="000000"/>
          <w:sz w:val="22"/>
        </w:rPr>
        <w:t>教材版本或归档位置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0"/>
        </w:rPr>
        <w:t>2 培训内容与实际完成记录</w:t>
      </w:r>
    </w:p>
    <w:p>
      <w:r>
        <w:rPr>
          <w:rFonts w:ascii="宋体" w:hAnsi="宋体" w:eastAsia="宋体"/>
          <w:b w:val="0"/>
          <w:color w:val="000000"/>
          <w:sz w:val="22"/>
        </w:rPr>
        <w:t>培训内容、完成情况、课时及相关证据由讲师根据实际实施情况填写。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701"/>
        <w:gridCol w:w="4649"/>
        <w:gridCol w:w="3061"/>
      </w:tblGrid>
      <w:tr>
        <w:trPr>
          <w:cantSplit/>
          <w:tblHeader/>
        </w:trPr>
        <w:tc>
          <w:tcPr>
            <w:tcW w:type="dxa" w:w="1701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培训项目</w:t>
            </w:r>
          </w:p>
        </w:tc>
        <w:tc>
          <w:tcPr>
            <w:tcW w:type="dxa" w:w="4649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内容及操作要点</w:t>
            </w:r>
          </w:p>
        </w:tc>
        <w:tc>
          <w:tcPr>
            <w:tcW w:type="dxa" w:w="3061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实际情况与证据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环境与启动</w:t>
            </w:r>
          </w:p>
        </w:tc>
        <w:tc>
          <w:tcPr>
            <w:tcW w:type="dxa" w:w="4649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核对环境；启动 GUI；设置输入输出根目录和工作目录。</w:t>
            </w:r>
          </w:p>
        </w:tc>
        <w:tc>
          <w:tcPr>
            <w:tcW w:type="dxa" w:w="306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</w:t>
              <w:br/>
              <w:t>________________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数据库构建</w:t>
            </w:r>
          </w:p>
        </w:tc>
        <w:tc>
          <w:tcPr>
            <w:tcW w:type="dxa" w:w="4649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单材料或多材料导入；划分清单；独立实验波形挂接；执行数据校验。</w:t>
            </w:r>
          </w:p>
        </w:tc>
        <w:tc>
          <w:tcPr>
            <w:tcW w:type="dxa" w:w="306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</w:t>
              <w:br/>
              <w:t>________________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模型训练</w:t>
            </w:r>
          </w:p>
        </w:tc>
        <w:tc>
          <w:tcPr>
            <w:tcW w:type="dxa" w:w="4649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选择正确清单与材料；设置设备和训练参数；检查各材料 checkpoint 和路由。</w:t>
            </w:r>
          </w:p>
        </w:tc>
        <w:tc>
          <w:tcPr>
            <w:tcW w:type="dxa" w:w="306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</w:t>
              <w:br/>
              <w:t>________________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预测与结果</w:t>
            </w:r>
          </w:p>
        </w:tc>
        <w:tc>
          <w:tcPr>
            <w:tcW w:type="dxa" w:w="4649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选择匹配模型；二维节点场和一维中心线；查看数值文件、对比图及日志。</w:t>
            </w:r>
          </w:p>
        </w:tc>
        <w:tc>
          <w:tcPr>
            <w:tcW w:type="dxa" w:w="306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</w:t>
              <w:br/>
              <w:t>________________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评价口径</w:t>
            </w:r>
          </w:p>
        </w:tc>
        <w:tc>
          <w:tcPr>
            <w:tcW w:type="dxa" w:w="4649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五测点先求平均再计算相对误差；区分补充分析指标；记录效率测试条件。</w:t>
            </w:r>
          </w:p>
        </w:tc>
        <w:tc>
          <w:tcPr>
            <w:tcW w:type="dxa" w:w="306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</w:t>
              <w:br/>
              <w:t>________________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增量训练</w:t>
            </w:r>
          </w:p>
        </w:tc>
        <w:tc>
          <w:tcPr>
            <w:tcW w:type="dxa" w:w="4649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选择基础模型及新增数据；保存新模型；验证后使用并保留基础版本。</w:t>
            </w:r>
          </w:p>
        </w:tc>
        <w:tc>
          <w:tcPr>
            <w:tcW w:type="dxa" w:w="306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</w:t>
              <w:br/>
              <w:t>________________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t>维护与归档</w:t>
            </w:r>
          </w:p>
        </w:tc>
        <w:tc>
          <w:tcPr>
            <w:tcW w:type="dxa" w:w="4649"/>
            <w:vAlign w:val="center"/>
          </w:tcPr>
          <w:p>
            <w:r>
              <w:t>分类存储与定期备份；核对清单、固定节点、模型及路由；归档配置、日志和结果。</w:t>
            </w:r>
          </w:p>
        </w:tc>
        <w:tc>
          <w:tcPr>
            <w:tcW w:type="dxa" w:w="306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</w:t>
              <w:br/>
              <w:t>________________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故障排查</w:t>
            </w:r>
          </w:p>
        </w:tc>
        <w:tc>
          <w:tcPr>
            <w:tcW w:type="dxa" w:w="4649"/>
            <w:vAlign w:val="center"/>
          </w:tcPr>
          <w:p>
            <w:r>
              <w:t>核对运行接口、数据配对、模型配置及测点映射；记录处理过程与复核结果。</w:t>
            </w:r>
          </w:p>
        </w:tc>
        <w:tc>
          <w:tcPr>
            <w:tcW w:type="dxa" w:w="306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</w:t>
              <w:br/>
              <w:t>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2.1 操作核查与问题记录</w:t>
      </w:r>
    </w:p>
    <w:p>
      <w:r>
        <w:rPr>
          <w:rFonts w:ascii="宋体" w:hAnsi="宋体" w:eastAsia="宋体"/>
          <w:b w:val="0"/>
          <w:color w:val="000000"/>
          <w:sz w:val="22"/>
        </w:rPr>
        <w:t>以实际样例核查参训人员能否完成启动和路径设置、数据与模型选择、预测及结果查看、日志保存和常见故障定位。结果填写为已掌握、需补训或未核查，并注明依据。</w:t>
      </w:r>
    </w:p>
    <w:p>
      <w:r>
        <w:rPr>
          <w:rFonts w:ascii="宋体" w:hAnsi="宋体" w:eastAsia="宋体"/>
          <w:b w:val="0"/>
          <w:color w:val="000000"/>
          <w:sz w:val="22"/>
        </w:rPr>
        <w:t>操作样例和结果归档位置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p>
      <w:r>
        <w:rPr>
          <w:rFonts w:ascii="宋体" w:hAnsi="宋体" w:eastAsia="宋体"/>
          <w:b w:val="0"/>
          <w:color w:val="000000"/>
          <w:sz w:val="22"/>
        </w:rPr>
        <w:t>实际核查结论及需补训项目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p>
      <w:r>
        <w:rPr>
          <w:rFonts w:ascii="宋体" w:hAnsi="宋体" w:eastAsia="宋体"/>
          <w:b w:val="0"/>
          <w:color w:val="000000"/>
          <w:sz w:val="22"/>
        </w:rPr>
        <w:t>提出的问题及处理意见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0"/>
        </w:rPr>
        <w:t>3 参训签到与培训确认</w:t>
      </w:r>
    </w:p>
    <w:p>
      <w:r>
        <w:rPr>
          <w:rFonts w:ascii="宋体" w:hAnsi="宋体" w:eastAsia="宋体"/>
          <w:b w:val="0"/>
          <w:color w:val="000000"/>
          <w:sz w:val="22"/>
        </w:rPr>
        <w:t>由实际参训人员本人填写或核对，并在签名栏签字；人数超过本页容量时附签到续页。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680"/>
        <w:gridCol w:w="1587"/>
        <w:gridCol w:w="3288"/>
        <w:gridCol w:w="1701"/>
        <w:gridCol w:w="2154"/>
      </w:tblGrid>
      <w:tr>
        <w:trPr>
          <w:cantSplit/>
          <w:tblHeader/>
        </w:trPr>
        <w:tc>
          <w:tcPr>
            <w:tcW w:type="dxa" w:w="680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序号</w:t>
            </w:r>
          </w:p>
        </w:tc>
        <w:tc>
          <w:tcPr>
            <w:tcW w:type="dxa" w:w="1587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姓名</w:t>
            </w:r>
          </w:p>
        </w:tc>
        <w:tc>
          <w:tcPr>
            <w:tcW w:type="dxa" w:w="3288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单位或部门</w:t>
            </w:r>
          </w:p>
        </w:tc>
        <w:tc>
          <w:tcPr>
            <w:tcW w:type="dxa" w:w="1701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岗位</w:t>
            </w:r>
          </w:p>
        </w:tc>
        <w:tc>
          <w:tcPr>
            <w:tcW w:type="dxa" w:w="2154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本人签名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3.1 培训结果确认</w:t>
      </w:r>
    </w:p>
    <w:p>
      <w:r>
        <w:rPr>
          <w:rFonts w:ascii="宋体" w:hAnsi="宋体" w:eastAsia="宋体"/>
          <w:b w:val="0"/>
          <w:color w:val="000000"/>
          <w:sz w:val="22"/>
        </w:rPr>
        <w:t>讲师对实际培训内容及操作核查结果的确认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p>
      <w:r>
        <w:rPr>
          <w:rFonts w:ascii="宋体" w:hAnsi="宋体" w:eastAsia="宋体"/>
          <w:b w:val="0"/>
          <w:color w:val="000000"/>
          <w:sz w:val="22"/>
        </w:rPr>
        <w:t>参训单位代表意见及遗留事项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p>
      <w:r>
        <w:rPr>
          <w:rFonts w:ascii="宋体" w:hAnsi="宋体" w:eastAsia="宋体"/>
          <w:b w:val="0"/>
          <w:color w:val="000000"/>
          <w:sz w:val="22"/>
        </w:rPr>
        <w:t>讲师签字：__________________    日期：__________________</w:t>
      </w:r>
    </w:p>
    <w:p>
      <w:r>
        <w:rPr>
          <w:rFonts w:ascii="宋体" w:hAnsi="宋体" w:eastAsia="宋体"/>
          <w:b w:val="0"/>
          <w:color w:val="000000"/>
          <w:sz w:val="22"/>
        </w:rPr>
        <w:t>参训单位代表签字：____________    日期：__________________</w:t>
      </w:r>
    </w:p>
    <w:p>
      <w:r>
        <w:rPr>
          <w:rFonts w:ascii="宋体" w:hAnsi="宋体" w:eastAsia="宋体"/>
          <w:b w:val="0"/>
          <w:color w:val="000000"/>
          <w:sz w:val="22"/>
        </w:rPr>
        <w:t>记录人签字：________________    日期：__________________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3.2 附件登记</w:t>
      </w:r>
    </w:p>
    <w:p>
      <w:r>
        <w:rPr>
          <w:rFonts w:ascii="宋体" w:hAnsi="宋体" w:eastAsia="宋体"/>
          <w:b w:val="0"/>
          <w:color w:val="000000"/>
          <w:sz w:val="22"/>
        </w:rPr>
        <w:t>根据实际情况登记签到续页、课件、操作样例、运行日志、考核或补训记录等附件；涉及照片或影像时填写文件名和归档位置。</w:t>
      </w:r>
    </w:p>
    <w:p>
      <w:r>
        <w:rPr>
          <w:rFonts w:ascii="宋体" w:hAnsi="宋体" w:eastAsia="宋体"/>
          <w:b w:val="0"/>
          <w:color w:val="000000"/>
          <w:sz w:val="22"/>
        </w:rPr>
        <w:t>附件名称及归档位置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sectPr w:rsidR="00FC693F" w:rsidRPr="0006063C" w:rsidSect="00034616">
      <w:footerReference w:type="default" r:id="rId9"/>
      <w:pgSz w:w="11906" w:h="16838"/>
      <w:pgMar w:top="1134" w:right="1247" w:bottom="1020" w:left="1247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000000"/>
        <w:sz w:val="18"/>
      </w:rPr>
      <w:t xml:space="preserve">第 </w:t>
    </w:r>
    <w:fldSimple w:instr="PAGE"/>
    <w:r>
      <w:rPr>
        <w:rFonts w:ascii="宋体" w:hAnsi="宋体" w:eastAsia="宋体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83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83" w:lineRule="auto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83" w:lineRule="auto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3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培训记录</dc:title>
  <dc:subject>超声波全波形温度场重构理论及方法研究 模块三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