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A5FFF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91A61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A股股票估值指标计算系统设计文档 </w:t>
      </w:r>
    </w:p>
    <w:p w14:paraId="12A19115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1. 系统概述 </w:t>
      </w:r>
    </w:p>
    <w:p w14:paraId="5B478521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1.1 目标 </w:t>
      </w:r>
    </w:p>
    <w:p w14:paraId="61CB2D29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通过整合多源A股市场数据，自动计算每日股票的静态PE、动态PE、TTM PE和PB等核心估值指标，为投资分析提供数据支持。</w:t>
      </w:r>
    </w:p>
    <w:p w14:paraId="4A90667E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1.2 核心功能 </w:t>
      </w:r>
    </w:p>
    <w:p w14:paraId="20B8DF7E" w14:textId="77777777" w:rsidR="00091A61" w:rsidRPr="00091A61" w:rsidRDefault="00091A61" w:rsidP="00091A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定时获取股票基础信息、财报数据、分红配股信息和日行情数据</w:t>
      </w:r>
    </w:p>
    <w:p w14:paraId="6F62B7F1" w14:textId="77777777" w:rsidR="00091A61" w:rsidRPr="00091A61" w:rsidRDefault="00091A61" w:rsidP="00091A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计算并存储每日估值指标</w:t>
      </w:r>
    </w:p>
    <w:p w14:paraId="39378A38" w14:textId="77777777" w:rsidR="00091A61" w:rsidRPr="00091A61" w:rsidRDefault="00091A61" w:rsidP="00091A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提供指标查询和导出功能</w:t>
      </w:r>
    </w:p>
    <w:p w14:paraId="22BE4EF4" w14:textId="77777777" w:rsidR="00091A61" w:rsidRPr="00091A61" w:rsidRDefault="00091A61" w:rsidP="00091A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异常数据处理和监控</w:t>
      </w:r>
    </w:p>
    <w:p w14:paraId="79E79A7D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2. 数据需求与来源 </w:t>
      </w:r>
    </w:p>
    <w:p w14:paraId="451EA1EC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2.1 必需数据维度 </w:t>
      </w:r>
    </w:p>
    <w:p w14:paraId="4336C5F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1. 财务报告数据</w:t>
      </w:r>
    </w:p>
    <w:p w14:paraId="27551F13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季度/年度净利润</w:t>
      </w:r>
    </w:p>
    <w:p w14:paraId="0795D1EE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基本每股收益(EPS)</w:t>
      </w:r>
    </w:p>
    <w:p w14:paraId="19A3498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稀释每股收益</w:t>
      </w:r>
    </w:p>
    <w:p w14:paraId="28480D5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归属于母公司股东的净利润</w:t>
      </w:r>
    </w:p>
    <w:p w14:paraId="6F33B763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总资产、净资产</w:t>
      </w:r>
    </w:p>
    <w:p w14:paraId="2E0F3E70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DB10B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2. 股本与分红数据</w:t>
      </w:r>
    </w:p>
    <w:p w14:paraId="041C7DD8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总股本</w:t>
      </w:r>
    </w:p>
    <w:p w14:paraId="541480A3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流通股本</w:t>
      </w:r>
    </w:p>
    <w:p w14:paraId="3197DDC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历史分红方案（现金分红、送转股）</w:t>
      </w:r>
    </w:p>
    <w:p w14:paraId="2A232E93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配股、增发信息</w:t>
      </w:r>
    </w:p>
    <w:p w14:paraId="22BE81BD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除权除息日期和调整因子</w:t>
      </w:r>
    </w:p>
    <w:p w14:paraId="0183FC5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735BEF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3. 行情数据</w:t>
      </w:r>
    </w:p>
    <w:p w14:paraId="479AB59E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每日收盘价</w:t>
      </w:r>
    </w:p>
    <w:p w14:paraId="153652E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复权因子</w:t>
      </w:r>
    </w:p>
    <w:p w14:paraId="60164B7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市值信息</w:t>
      </w:r>
    </w:p>
    <w:p w14:paraId="525A0A3E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47C99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lastRenderedPageBreak/>
        <w:t>4. 基础信息</w:t>
      </w:r>
    </w:p>
    <w:p w14:paraId="540D49E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股票代码、名称</w:t>
      </w:r>
    </w:p>
    <w:p w14:paraId="1CD8BE3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上市日期</w:t>
      </w:r>
    </w:p>
    <w:p w14:paraId="42053C23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所属行业</w:t>
      </w:r>
    </w:p>
    <w:p w14:paraId="5DE0D87D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2.2 建议数据源配置 </w:t>
      </w:r>
    </w:p>
    <w:p w14:paraId="15DE221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主数据源（推荐）：</w:t>
      </w:r>
    </w:p>
    <w:p w14:paraId="05CE3DF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交易所官方API（深交所、上交所）</w:t>
      </w:r>
    </w:p>
    <w:p w14:paraId="542C31BA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证监会指定信息披露平台</w:t>
      </w:r>
    </w:p>
    <w:p w14:paraId="3E7C9638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9BC08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备选数据源：</w:t>
      </w:r>
    </w:p>
    <w:p w14:paraId="0E35E140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专业金融数据服务商（Wind、同花顺、东方财富）</w:t>
      </w:r>
    </w:p>
    <w:p w14:paraId="440EFE6F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券商研究数据接口</w:t>
      </w:r>
    </w:p>
    <w:p w14:paraId="0E43CC48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开源财经数据API</w:t>
      </w:r>
    </w:p>
    <w:p w14:paraId="5A00A578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3. 系统架构设计 </w:t>
      </w:r>
    </w:p>
    <w:p w14:paraId="65D8D917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3.1 整体架构 </w:t>
      </w:r>
    </w:p>
    <w:p w14:paraId="4B0D21C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51D64BCD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             应用层                        │</w:t>
      </w:r>
    </w:p>
    <w:p w14:paraId="2526D64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• 指标计算引擎  • 数据查询接口             │</w:t>
      </w:r>
    </w:p>
    <w:p w14:paraId="5DF67333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• 数据监控看板  • 异常预警系统            │</w:t>
      </w:r>
    </w:p>
    <w:p w14:paraId="52AE4178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02127F8D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             服务层                        │</w:t>
      </w:r>
    </w:p>
    <w:p w14:paraId="1AB3E75E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│  • 数据获取服务  • 数据处理服务      </w:t>
      </w:r>
      <w:bookmarkStart w:id="0" w:name="_GoBack"/>
      <w:bookmarkEnd w:id="0"/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   │</w:t>
      </w:r>
    </w:p>
    <w:p w14:paraId="02BFBBE6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• 复</w:t>
      </w: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权计算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服务  • 缓存服务                │</w:t>
      </w:r>
    </w:p>
    <w:p w14:paraId="10981A4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3634163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             数据层                        │</w:t>
      </w:r>
    </w:p>
    <w:p w14:paraId="074439D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• 原始数据仓库  • 加工数据仓库            │</w:t>
      </w:r>
    </w:p>
    <w:p w14:paraId="5F6B66A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• 缓存数据库    • 指标结果库              │</w:t>
      </w:r>
    </w:p>
    <w:p w14:paraId="364E49C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├─────────────────────────────────────────────┤</w:t>
      </w:r>
    </w:p>
    <w:p w14:paraId="7470E560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             数据源层                      │</w:t>
      </w:r>
    </w:p>
    <w:p w14:paraId="2A1C99C6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• 交易所API     • 财经数据API             │</w:t>
      </w:r>
    </w:p>
    <w:p w14:paraId="26440B2F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│  • 爬虫系统      • 文件数据源              │</w:t>
      </w:r>
    </w:p>
    <w:p w14:paraId="1B6DE42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61D5F94A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3.2 模块划分 </w:t>
      </w:r>
    </w:p>
    <w:p w14:paraId="68C97F45" w14:textId="77777777" w:rsidR="00091A61" w:rsidRPr="00091A61" w:rsidRDefault="00091A61" w:rsidP="00091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数据采集模块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：统一接口获取各类数据</w:t>
      </w:r>
    </w:p>
    <w:p w14:paraId="15246FC8" w14:textId="77777777" w:rsidR="00091A61" w:rsidRPr="00091A61" w:rsidRDefault="00091A61" w:rsidP="00091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数据清洗模块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：处理缺失值、异常值</w:t>
      </w:r>
    </w:p>
    <w:p w14:paraId="31E10CD8" w14:textId="77777777" w:rsidR="00091A61" w:rsidRPr="00091A61" w:rsidRDefault="00091A61" w:rsidP="00091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复</w:t>
      </w:r>
      <w:proofErr w:type="gramStart"/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权计算</w:t>
      </w:r>
      <w:proofErr w:type="gramEnd"/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模块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计算前复权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价格</w:t>
      </w:r>
    </w:p>
    <w:p w14:paraId="21B6955C" w14:textId="77777777" w:rsidR="00091A61" w:rsidRPr="00091A61" w:rsidRDefault="00091A61" w:rsidP="00091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指标计算模块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：核心估值指标计算</w:t>
      </w:r>
    </w:p>
    <w:p w14:paraId="748CAA8F" w14:textId="77777777" w:rsidR="00091A61" w:rsidRPr="00091A61" w:rsidRDefault="00091A61" w:rsidP="00091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数据存储模块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：多级存储策略</w:t>
      </w:r>
    </w:p>
    <w:p w14:paraId="53781C5F" w14:textId="77777777" w:rsidR="00091A61" w:rsidRPr="00091A61" w:rsidRDefault="00091A61" w:rsidP="00091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监控告警模块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：系统健康状态监控</w:t>
      </w:r>
    </w:p>
    <w:p w14:paraId="41E53C0F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4. 核心计算逻辑设计 </w:t>
      </w:r>
    </w:p>
    <w:p w14:paraId="123DD33C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4.1 PE指标计算公式 </w:t>
      </w:r>
    </w:p>
    <w:p w14:paraId="68DD58B8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4.1.1 静态PE（基于上年度年报） </w:t>
      </w:r>
    </w:p>
    <w:p w14:paraId="0EA1865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静态PE = 当前市值 / 上年度归属母公司净利润</w:t>
      </w:r>
    </w:p>
    <w:p w14:paraId="65AB052D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4.1.2 动态PE（基于本年度预测） </w:t>
      </w:r>
    </w:p>
    <w:p w14:paraId="6CF2862E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动态PE = 当前市值 / 本年度预测净利润</w:t>
      </w:r>
    </w:p>
    <w:p w14:paraId="2F129610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预测逻辑：</w:t>
      </w:r>
    </w:p>
    <w:p w14:paraId="7713A75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1. 若已发布本年度业绩预告：采用预告中值</w:t>
      </w:r>
    </w:p>
    <w:p w14:paraId="4806E7E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2. 若已发布季度报告：按季度线性外推</w:t>
      </w:r>
    </w:p>
    <w:p w14:paraId="4BFA7C9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3. 其他情况：参考分析</w:t>
      </w: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师一致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预期</w:t>
      </w:r>
    </w:p>
    <w:p w14:paraId="638A0B70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4.1.3 TTM PE（滚动市盈率） </w:t>
      </w:r>
    </w:p>
    <w:p w14:paraId="41E5A11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TTM PE = 当前市值 / 最近四个季度净利润之</w:t>
      </w: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和</w:t>
      </w:r>
      <w:proofErr w:type="gramEnd"/>
    </w:p>
    <w:p w14:paraId="21614A7E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季度数据拼接规则：</w:t>
      </w:r>
    </w:p>
    <w:p w14:paraId="2C738F8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按最新财务报告季度向前滚动4个季度</w:t>
      </w:r>
    </w:p>
    <w:p w14:paraId="6855FA0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考虑季度报告发布后的数据更新</w:t>
      </w:r>
    </w:p>
    <w:p w14:paraId="456572B3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4.2 PB指标计算 </w:t>
      </w:r>
    </w:p>
    <w:p w14:paraId="5FEE118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PB = 当前市值 / 最新报告期归属于母公司净资产</w:t>
      </w:r>
    </w:p>
    <w:p w14:paraId="4B23FD8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市净率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调整因子：</w:t>
      </w:r>
    </w:p>
    <w:p w14:paraId="3EC108F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使用最新可得的净资产数据</w:t>
      </w:r>
    </w:p>
    <w:p w14:paraId="0E80DF8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考虑非经常性损益调整</w:t>
      </w:r>
    </w:p>
    <w:p w14:paraId="010C90BF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4.3 关键处理逻辑 </w:t>
      </w:r>
    </w:p>
    <w:p w14:paraId="5A199A2B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 xml:space="preserve">4.3.1 复权价格计算 </w:t>
      </w:r>
    </w:p>
    <w:p w14:paraId="233C58F6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前复权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价格 = 当日收盘价 × 复权因子</w:t>
      </w:r>
    </w:p>
    <w:p w14:paraId="5D2DA58A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复权因子更新时机：</w:t>
      </w:r>
    </w:p>
    <w:p w14:paraId="3B34869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1. 分红除权除息日</w:t>
      </w:r>
    </w:p>
    <w:p w14:paraId="691CE29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2. 送转股除权日</w:t>
      </w:r>
    </w:p>
    <w:p w14:paraId="142DA57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3. 配股上市日</w:t>
      </w:r>
    </w:p>
    <w:p w14:paraId="3632255E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4.3.2 股本变化处理 </w:t>
      </w:r>
    </w:p>
    <w:p w14:paraId="3CD05E2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有效股本 = 当前总股本 - 限售股本</w:t>
      </w:r>
    </w:p>
    <w:p w14:paraId="20B86080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市值计算 = 收盘价 × 有效股本</w:t>
      </w:r>
    </w:p>
    <w:p w14:paraId="5C5AC4A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每日更新股本变动</w:t>
      </w:r>
    </w:p>
    <w:p w14:paraId="2137E0D7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4.3.3 财务数据时点对齐 </w:t>
      </w:r>
    </w:p>
    <w:p w14:paraId="77B9503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原则：使用最新可得的财务数据</w:t>
      </w:r>
    </w:p>
    <w:p w14:paraId="1B479CC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年报：次年4月30日前</w:t>
      </w:r>
    </w:p>
    <w:p w14:paraId="25568B16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季报：季度结束后1个月内</w:t>
      </w:r>
    </w:p>
    <w:p w14:paraId="04228A16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业绩预告：按规定时点</w:t>
      </w:r>
    </w:p>
    <w:p w14:paraId="3C181F38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5. 数据流程设计 </w:t>
      </w:r>
    </w:p>
    <w:p w14:paraId="04728E26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5.1 每日批处理流程 </w:t>
      </w:r>
    </w:p>
    <w:p w14:paraId="39C40360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1. 交易日收盘后（15:30）</w:t>
      </w:r>
    </w:p>
    <w:p w14:paraId="2FC23CDD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获取当日收盘价和成交量</w:t>
      </w:r>
    </w:p>
    <w:p w14:paraId="49A5AC9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更新复权因子（如需）</w:t>
      </w:r>
    </w:p>
    <w:p w14:paraId="73DB39E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49485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2. 数据获取阶段</w:t>
      </w:r>
    </w:p>
    <w:p w14:paraId="6268B0A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增量获取最新财务公告</w:t>
      </w:r>
    </w:p>
    <w:p w14:paraId="654D02D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更新股本变动信息</w:t>
      </w:r>
    </w:p>
    <w:p w14:paraId="56725FE6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获取分红配股实施公告</w:t>
      </w:r>
    </w:p>
    <w:p w14:paraId="7CD5CF1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75E18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3. 计算阶段</w:t>
      </w:r>
    </w:p>
    <w:p w14:paraId="125A830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</w:t>
      </w: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计算前复权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价格序列</w:t>
      </w:r>
    </w:p>
    <w:p w14:paraId="3560EB0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计算最新财务指标</w:t>
      </w:r>
    </w:p>
    <w:p w14:paraId="622606D8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计算各类PE/PB指标</w:t>
      </w:r>
    </w:p>
    <w:p w14:paraId="67E1845A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9F6283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4. 存储阶段</w:t>
      </w:r>
    </w:p>
    <w:p w14:paraId="6A93120E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写入计算结果数据库</w:t>
      </w:r>
    </w:p>
    <w:p w14:paraId="2728947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更新缓存数据</w:t>
      </w:r>
    </w:p>
    <w:p w14:paraId="5AD3F92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生成数据质量报告</w:t>
      </w:r>
    </w:p>
    <w:p w14:paraId="110A7DA1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5.2 特殊日期处理 </w:t>
      </w:r>
    </w:p>
    <w:p w14:paraId="5A8233E5" w14:textId="77777777" w:rsidR="00091A61" w:rsidRPr="00091A61" w:rsidRDefault="00091A61" w:rsidP="00091A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财报发布</w:t>
      </w:r>
      <w:proofErr w:type="gramEnd"/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密集期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：增加数据处理频次</w:t>
      </w:r>
    </w:p>
    <w:p w14:paraId="500DD10D" w14:textId="77777777" w:rsidR="00091A61" w:rsidRPr="00091A61" w:rsidRDefault="00091A61" w:rsidP="00091A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分红实施日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：特殊复权计算</w:t>
      </w:r>
    </w:p>
    <w:p w14:paraId="3D19B90A" w14:textId="77777777" w:rsidR="00091A61" w:rsidRPr="00091A61" w:rsidRDefault="00091A61" w:rsidP="00091A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股本变动日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：调整市值计算基准</w:t>
      </w:r>
    </w:p>
    <w:p w14:paraId="1EDC7BE4" w14:textId="77777777" w:rsidR="00091A61" w:rsidRPr="00091A61" w:rsidRDefault="00091A61" w:rsidP="00091A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节假日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：顺延计算</w:t>
      </w:r>
    </w:p>
    <w:p w14:paraId="0B89A9B5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6. API接口设计 </w:t>
      </w:r>
    </w:p>
    <w:p w14:paraId="3B4029FE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6.1 数据获取接口 </w:t>
      </w:r>
    </w:p>
    <w:p w14:paraId="2797D9AE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GET /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/stock/valuation</w:t>
      </w:r>
    </w:p>
    <w:p w14:paraId="0786AAFA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参数：</w:t>
      </w:r>
    </w:p>
    <w:p w14:paraId="5459E63A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symbol: 股票代码（必填）</w:t>
      </w:r>
    </w:p>
    <w:p w14:paraId="17E21BC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date: 查询日期（默认当日）</w:t>
      </w:r>
    </w:p>
    <w:p w14:paraId="584FAF6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indicators: 指定指标（默认全部）</w:t>
      </w:r>
    </w:p>
    <w:p w14:paraId="0408D8AA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6CA7D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响应：</w:t>
      </w:r>
    </w:p>
    <w:p w14:paraId="7D705BF0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840F28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"code": "000001",</w:t>
      </w:r>
    </w:p>
    <w:p w14:paraId="17464CDF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"date": "2024-01-15",</w:t>
      </w:r>
    </w:p>
    <w:p w14:paraId="7EFFCA98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"indicators": {</w:t>
      </w:r>
    </w:p>
    <w:p w14:paraId="360C234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pe_static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": 15.32,</w:t>
      </w:r>
    </w:p>
    <w:p w14:paraId="0AB2309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pe_dynamic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": 14.56,</w:t>
      </w:r>
    </w:p>
    <w:p w14:paraId="70FEC38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pe_ttm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": 16.78,</w:t>
      </w:r>
    </w:p>
    <w:p w14:paraId="789F23F8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 "pb": 1.23</w:t>
      </w:r>
    </w:p>
    <w:p w14:paraId="0C33E7E5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3E53E6FA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underlying_data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33D0D3C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 "price": 12.34,</w:t>
      </w:r>
    </w:p>
    <w:p w14:paraId="6D59FDD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market_cap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": 1234567890,</w:t>
      </w:r>
    </w:p>
    <w:p w14:paraId="306B2A6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latest_eps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": 0.85</w:t>
      </w:r>
    </w:p>
    <w:p w14:paraId="1A472F8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37F6192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7304E06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6.2 历史数据查询 </w:t>
      </w:r>
    </w:p>
    <w:p w14:paraId="132E405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GET /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/stock/valuation/history</w:t>
      </w:r>
    </w:p>
    <w:p w14:paraId="7067A66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支持多股票、多指标、时间范围查询</w:t>
      </w:r>
    </w:p>
    <w:p w14:paraId="53683C06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7. 存储设计 </w:t>
      </w:r>
    </w:p>
    <w:p w14:paraId="60D39469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7.1 数据库设计 </w:t>
      </w:r>
    </w:p>
    <w:p w14:paraId="2FF15F0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1. 原始数据表</w:t>
      </w:r>
    </w:p>
    <w:p w14:paraId="59D6818D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行情数据表（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daily_quotes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1534F66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财务数据表（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financial_reports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2BDDDB1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股本数据表（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share_capital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792B872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分红数据表（dividends）</w:t>
      </w:r>
    </w:p>
    <w:p w14:paraId="15ECD60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DBDC4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2. 中间数据表</w:t>
      </w:r>
    </w:p>
    <w:p w14:paraId="429E74C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复权价格表（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adjusted_prices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53F38A4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财务指标中间表</w:t>
      </w:r>
    </w:p>
    <w:p w14:paraId="410BB8C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BC89F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3. 结果数据表</w:t>
      </w:r>
    </w:p>
    <w:p w14:paraId="510613EF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估值指标日表（</w:t>
      </w:r>
      <w:proofErr w:type="spellStart"/>
      <w:r w:rsidRPr="00091A61">
        <w:rPr>
          <w:rFonts w:ascii="宋体" w:eastAsia="宋体" w:hAnsi="宋体" w:cs="宋体"/>
          <w:kern w:val="0"/>
          <w:sz w:val="24"/>
          <w:szCs w:val="24"/>
        </w:rPr>
        <w:t>valuation_daily</w:t>
      </w:r>
      <w:proofErr w:type="spellEnd"/>
      <w:r w:rsidRPr="00091A61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7137A90A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   - 指标历史快照</w:t>
      </w:r>
    </w:p>
    <w:p w14:paraId="7F5CD014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7.2 存储策略 </w:t>
      </w:r>
    </w:p>
    <w:p w14:paraId="26A77B64" w14:textId="77777777" w:rsidR="00091A61" w:rsidRPr="00091A61" w:rsidRDefault="00091A61" w:rsidP="00091A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热数据：内存缓存（最近3个月）</w:t>
      </w:r>
    </w:p>
    <w:p w14:paraId="02356301" w14:textId="77777777" w:rsidR="00091A61" w:rsidRPr="00091A61" w:rsidRDefault="00091A61" w:rsidP="00091A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温数据：关系型数据库（最近5年）</w:t>
      </w:r>
    </w:p>
    <w:p w14:paraId="5523CF44" w14:textId="77777777" w:rsidR="00091A61" w:rsidRPr="00091A61" w:rsidRDefault="00091A61" w:rsidP="00091A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冷数据：列式存储/数据仓库（全部历史）</w:t>
      </w:r>
    </w:p>
    <w:p w14:paraId="59D33C7F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8. 异常处理与监控 </w:t>
      </w:r>
    </w:p>
    <w:p w14:paraId="17C4A7FC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8.1 数据质量监控 </w:t>
      </w:r>
    </w:p>
    <w:p w14:paraId="6E6D2BD6" w14:textId="77777777" w:rsidR="00091A61" w:rsidRPr="00091A61" w:rsidRDefault="00091A61" w:rsidP="00091A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数据完整性检查</w:t>
      </w:r>
    </w:p>
    <w:p w14:paraId="6D37A0E8" w14:textId="77777777" w:rsidR="00091A61" w:rsidRPr="00091A61" w:rsidRDefault="00091A61" w:rsidP="00091A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数据合理性校验</w:t>
      </w:r>
    </w:p>
    <w:p w14:paraId="0A24E157" w14:textId="77777777" w:rsidR="00091A61" w:rsidRPr="00091A61" w:rsidRDefault="00091A61" w:rsidP="00091A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数据一致性验证</w:t>
      </w:r>
    </w:p>
    <w:p w14:paraId="43E5803A" w14:textId="77777777" w:rsidR="00091A61" w:rsidRPr="00091A61" w:rsidRDefault="00091A61" w:rsidP="00091A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异常波动检测</w:t>
      </w:r>
    </w:p>
    <w:p w14:paraId="5674FEB2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8.2 系统监控 </w:t>
      </w:r>
    </w:p>
    <w:p w14:paraId="615BD365" w14:textId="77777777" w:rsidR="00091A61" w:rsidRPr="00091A61" w:rsidRDefault="00091A61" w:rsidP="00091A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API调用成功率监控</w:t>
      </w:r>
    </w:p>
    <w:p w14:paraId="1AC9B6A4" w14:textId="77777777" w:rsidR="00091A61" w:rsidRPr="00091A61" w:rsidRDefault="00091A61" w:rsidP="00091A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数据处理延迟监控</w:t>
      </w:r>
    </w:p>
    <w:p w14:paraId="4770691A" w14:textId="77777777" w:rsidR="00091A61" w:rsidRPr="00091A61" w:rsidRDefault="00091A61" w:rsidP="00091A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计算准确度校验</w:t>
      </w:r>
    </w:p>
    <w:p w14:paraId="3E7CD4C6" w14:textId="77777777" w:rsidR="00091A61" w:rsidRPr="00091A61" w:rsidRDefault="00091A61" w:rsidP="00091A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存储空间监控</w:t>
      </w:r>
    </w:p>
    <w:p w14:paraId="55FB90F6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9. 性能与扩展性 </w:t>
      </w:r>
    </w:p>
    <w:p w14:paraId="2EF50FD3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9.1 性能目标 </w:t>
      </w:r>
    </w:p>
    <w:p w14:paraId="0A6CDF0F" w14:textId="77777777" w:rsidR="00091A61" w:rsidRPr="00091A61" w:rsidRDefault="00091A61" w:rsidP="00091A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单股票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指标计算：&lt; 100ms</w:t>
      </w:r>
    </w:p>
    <w:p w14:paraId="0DB5E7EB" w14:textId="77777777" w:rsidR="00091A61" w:rsidRPr="00091A61" w:rsidRDefault="00091A61" w:rsidP="00091A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全市场批量计算：&lt; 30分钟</w:t>
      </w:r>
    </w:p>
    <w:p w14:paraId="168ECEF5" w14:textId="77777777" w:rsidR="00091A61" w:rsidRPr="00091A61" w:rsidRDefault="00091A61" w:rsidP="00091A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API响应时间：&lt; 200ms</w:t>
      </w:r>
    </w:p>
    <w:p w14:paraId="7FA64366" w14:textId="77777777" w:rsidR="00091A61" w:rsidRPr="00091A61" w:rsidRDefault="00091A61" w:rsidP="00091A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支持并发查询：&gt; 1000 QPS</w:t>
      </w:r>
    </w:p>
    <w:p w14:paraId="28749B50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9.2 扩展性考虑 </w:t>
      </w:r>
    </w:p>
    <w:p w14:paraId="1C771E43" w14:textId="77777777" w:rsidR="00091A61" w:rsidRPr="00091A61" w:rsidRDefault="00091A61" w:rsidP="00091A6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支持多数据源切换</w:t>
      </w:r>
    </w:p>
    <w:p w14:paraId="20D0ADC9" w14:textId="77777777" w:rsidR="00091A61" w:rsidRPr="00091A61" w:rsidRDefault="00091A61" w:rsidP="00091A6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计算规则可配置</w:t>
      </w:r>
    </w:p>
    <w:p w14:paraId="00A7A967" w14:textId="77777777" w:rsidR="00091A61" w:rsidRPr="00091A61" w:rsidRDefault="00091A61" w:rsidP="00091A6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支持自定义指标扩展</w:t>
      </w:r>
    </w:p>
    <w:p w14:paraId="3B1A7C6E" w14:textId="77777777" w:rsidR="00091A61" w:rsidRPr="00091A61" w:rsidRDefault="00091A61" w:rsidP="00091A6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横向扩展计算节点</w:t>
      </w:r>
    </w:p>
    <w:p w14:paraId="022461A8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10. 实施建议 </w:t>
      </w:r>
    </w:p>
    <w:p w14:paraId="48C312DE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10.1 实施阶段 </w:t>
      </w:r>
    </w:p>
    <w:p w14:paraId="7EB7A843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第一阶段（1-2个月）：</w:t>
      </w:r>
    </w:p>
    <w:p w14:paraId="66BF0C79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基础数据获取通道建设</w:t>
      </w:r>
    </w:p>
    <w:p w14:paraId="4A4E5AC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核心指标计算实现</w:t>
      </w:r>
    </w:p>
    <w:p w14:paraId="3AFDF99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 xml:space="preserve">- </w:t>
      </w: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单股票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验证测试</w:t>
      </w:r>
    </w:p>
    <w:p w14:paraId="3C5DA3AC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5CDAB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第二阶段（1个月）：</w:t>
      </w:r>
    </w:p>
    <w:p w14:paraId="583EB70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批量处理能力建设</w:t>
      </w:r>
    </w:p>
    <w:p w14:paraId="78FF8132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数据质量监控系统</w:t>
      </w:r>
    </w:p>
    <w:p w14:paraId="7D0C413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API服务封装</w:t>
      </w:r>
    </w:p>
    <w:p w14:paraId="5A2EC41B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2613A7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第三阶段（持续改进）：</w:t>
      </w:r>
    </w:p>
    <w:p w14:paraId="02CCD154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性能优化</w:t>
      </w:r>
    </w:p>
    <w:p w14:paraId="068726F6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功能扩展</w:t>
      </w:r>
    </w:p>
    <w:p w14:paraId="09EE5BA1" w14:textId="77777777" w:rsidR="00091A61" w:rsidRPr="00091A61" w:rsidRDefault="00091A61" w:rsidP="00091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- 多数据源融合</w:t>
      </w:r>
    </w:p>
    <w:p w14:paraId="183DD2B3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91A6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10.2 风险控制 </w:t>
      </w:r>
    </w:p>
    <w:p w14:paraId="16C8CF7C" w14:textId="77777777" w:rsidR="00091A61" w:rsidRPr="00091A61" w:rsidRDefault="00091A61" w:rsidP="00091A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数据源风险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：多源备份，主备切换</w:t>
      </w:r>
    </w:p>
    <w:p w14:paraId="30CC8C4F" w14:textId="77777777" w:rsidR="00091A61" w:rsidRPr="00091A61" w:rsidRDefault="00091A61" w:rsidP="00091A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计算准确性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：定期人工抽检，与权威数据比对</w:t>
      </w:r>
    </w:p>
    <w:p w14:paraId="322F7862" w14:textId="77777777" w:rsidR="00091A61" w:rsidRPr="00091A61" w:rsidRDefault="00091A61" w:rsidP="00091A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系统稳定性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：完善的监控告警机制</w:t>
      </w:r>
    </w:p>
    <w:p w14:paraId="622A1E97" w14:textId="77777777" w:rsidR="00091A61" w:rsidRPr="00091A61" w:rsidRDefault="00091A61" w:rsidP="00091A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合</w:t>
      </w:r>
      <w:proofErr w:type="gramStart"/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规</w:t>
      </w:r>
      <w:proofErr w:type="gramEnd"/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风险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：确保数据使用合</w:t>
      </w: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性</w:t>
      </w:r>
    </w:p>
    <w:p w14:paraId="04E482A4" w14:textId="77777777" w:rsidR="00091A61" w:rsidRPr="00091A61" w:rsidRDefault="00091A61" w:rsidP="00091A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7A1D733A">
          <v:rect id="_x0000_i1025" style="width:0;height:1.5pt" o:hralign="center" o:hrstd="t" o:hr="t" fillcolor="#a0a0a0" stroked="f"/>
        </w:pict>
      </w:r>
    </w:p>
    <w:p w14:paraId="4D7483C0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91A6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关键点说明 </w:t>
      </w:r>
    </w:p>
    <w:p w14:paraId="09EF431B" w14:textId="77777777" w:rsidR="00091A61" w:rsidRPr="00091A61" w:rsidRDefault="00091A61" w:rsidP="00091A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数据时效性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：A股财务数据有固定披露时间表，计算时需明确标注数据截止时点</w:t>
      </w:r>
    </w:p>
    <w:p w14:paraId="3AEE1AEE" w14:textId="77777777" w:rsidR="00091A61" w:rsidRPr="00091A61" w:rsidRDefault="00091A61" w:rsidP="00091A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复权处理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：分红配股会导致历史价格变化，必须</w:t>
      </w:r>
      <w:proofErr w:type="gramStart"/>
      <w:r w:rsidRPr="00091A61">
        <w:rPr>
          <w:rFonts w:ascii="宋体" w:eastAsia="宋体" w:hAnsi="宋体" w:cs="宋体"/>
          <w:kern w:val="0"/>
          <w:sz w:val="24"/>
          <w:szCs w:val="24"/>
        </w:rPr>
        <w:t>使用前复权</w:t>
      </w:r>
      <w:proofErr w:type="gramEnd"/>
      <w:r w:rsidRPr="00091A61">
        <w:rPr>
          <w:rFonts w:ascii="宋体" w:eastAsia="宋体" w:hAnsi="宋体" w:cs="宋体"/>
          <w:kern w:val="0"/>
          <w:sz w:val="24"/>
          <w:szCs w:val="24"/>
        </w:rPr>
        <w:t>价格计算历史PE/PB</w:t>
      </w:r>
    </w:p>
    <w:p w14:paraId="5B8BF82C" w14:textId="77777777" w:rsidR="00091A61" w:rsidRPr="00091A61" w:rsidRDefault="00091A61" w:rsidP="00091A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股本变动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：增发、配股、回购等会导致股本变化，需每日更新股本数据</w:t>
      </w:r>
    </w:p>
    <w:p w14:paraId="23BC966A" w14:textId="77777777" w:rsidR="00091A61" w:rsidRPr="00091A61" w:rsidRDefault="00091A61" w:rsidP="00091A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异常值处理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：亏损、微利公司的PE值无意义，需要有特殊标记</w:t>
      </w:r>
    </w:p>
    <w:p w14:paraId="14E31F9A" w14:textId="77777777" w:rsidR="00091A61" w:rsidRPr="00091A61" w:rsidRDefault="00091A61" w:rsidP="00091A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b/>
          <w:bCs/>
          <w:kern w:val="0"/>
          <w:sz w:val="24"/>
          <w:szCs w:val="24"/>
        </w:rPr>
        <w:t>数据一致性</w:t>
      </w:r>
      <w:r w:rsidRPr="00091A61">
        <w:rPr>
          <w:rFonts w:ascii="宋体" w:eastAsia="宋体" w:hAnsi="宋体" w:cs="宋体"/>
          <w:kern w:val="0"/>
          <w:sz w:val="24"/>
          <w:szCs w:val="24"/>
        </w:rPr>
        <w:t>：确保价格、财务数据、股本数据的时点对齐</w:t>
      </w:r>
    </w:p>
    <w:p w14:paraId="6840082C" w14:textId="77777777" w:rsidR="00091A61" w:rsidRPr="00091A61" w:rsidRDefault="00091A61" w:rsidP="00091A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91A61">
        <w:rPr>
          <w:rFonts w:ascii="宋体" w:eastAsia="宋体" w:hAnsi="宋体" w:cs="宋体"/>
          <w:kern w:val="0"/>
          <w:sz w:val="24"/>
          <w:szCs w:val="24"/>
        </w:rPr>
        <w:t>此设计方案提供了完整的系统框架，实际实施时可根据具体数据源接口和业务需求进行调整。</w:t>
      </w:r>
    </w:p>
    <w:p w14:paraId="3DAE6C15" w14:textId="77777777" w:rsidR="00115C1A" w:rsidRPr="00091A61" w:rsidRDefault="00091A61"/>
    <w:sectPr w:rsidR="00115C1A" w:rsidRPr="00091A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B533D"/>
    <w:multiLevelType w:val="multilevel"/>
    <w:tmpl w:val="24F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3EA7"/>
    <w:multiLevelType w:val="multilevel"/>
    <w:tmpl w:val="868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4059"/>
    <w:multiLevelType w:val="multilevel"/>
    <w:tmpl w:val="A33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E54"/>
    <w:multiLevelType w:val="multilevel"/>
    <w:tmpl w:val="BDE6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F194E"/>
    <w:multiLevelType w:val="multilevel"/>
    <w:tmpl w:val="D216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95171"/>
    <w:multiLevelType w:val="multilevel"/>
    <w:tmpl w:val="58A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A3E8E"/>
    <w:multiLevelType w:val="multilevel"/>
    <w:tmpl w:val="FAD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76434"/>
    <w:multiLevelType w:val="multilevel"/>
    <w:tmpl w:val="E7D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80292"/>
    <w:multiLevelType w:val="multilevel"/>
    <w:tmpl w:val="A8C2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F7C31"/>
    <w:multiLevelType w:val="multilevel"/>
    <w:tmpl w:val="72AA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5A"/>
    <w:rsid w:val="00091A61"/>
    <w:rsid w:val="000B2F22"/>
    <w:rsid w:val="0074185A"/>
    <w:rsid w:val="007E2808"/>
    <w:rsid w:val="00A4636B"/>
    <w:rsid w:val="00F4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41E8"/>
  <w15:chartTrackingRefBased/>
  <w15:docId w15:val="{2F314CBC-3418-4730-BC0C-FD1D0AB2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91A6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91A6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91A6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91A6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A6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1A6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91A6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091A61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91A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91A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91A61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91A61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091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0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龙宇</dc:creator>
  <cp:keywords/>
  <dc:description/>
  <cp:lastModifiedBy>龙宇</cp:lastModifiedBy>
  <cp:revision>2</cp:revision>
  <dcterms:created xsi:type="dcterms:W3CDTF">2026-05-21T03:55:00Z</dcterms:created>
  <dcterms:modified xsi:type="dcterms:W3CDTF">2026-05-21T03:55:00Z</dcterms:modified>
</cp:coreProperties>
</file>