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0B4A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实验四 电压源、电流源及其电源等效变换的研究</w:t>
      </w:r>
    </w:p>
    <w:p w14:paraId="4BF954C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2E02596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掌握电源模型的建立及电源外特性的测试方法；</w:t>
      </w:r>
    </w:p>
    <w:p w14:paraId="7A8AB04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加深对电压源和电流源特性的理解；</w:t>
      </w:r>
    </w:p>
    <w:p w14:paraId="551E588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研究并通过实验数据验证电源模型等效变换的条件。</w:t>
      </w:r>
    </w:p>
    <w:p w14:paraId="01E9414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二、实验设备</w:t>
      </w:r>
      <w:bookmarkEnd w:id="1"/>
    </w:p>
    <w:p w14:paraId="5011E05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直流数字电压表、直流数字电流表；</w:t>
      </w:r>
    </w:p>
    <w:p w14:paraId="5E56880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双路0~30V可调恒压源、0~500mA可调恒流源；</w:t>
      </w:r>
    </w:p>
    <w:p w14:paraId="7B267AD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EEL-51组件。</w:t>
      </w:r>
    </w:p>
    <w:p w14:paraId="4A9373B5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三、实验原理</w:t>
      </w:r>
      <w:bookmarkEnd w:id="2"/>
    </w:p>
    <w:p w14:paraId="1551190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 电压源和电流源</w:t>
      </w:r>
      <w:bookmarkEnd w:id="3"/>
    </w:p>
    <w:p w14:paraId="1866D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理想电压源端电压恒定，输出电流由负载决定，外特性为平行于I轴的直线；理想电流源输出电流恒定，端电压由负载决定，外特性为平行于U轴的直线。实验中恒压源、恒流源可近似视为理想电源。</w:t>
      </w:r>
    </w:p>
    <w:p w14:paraId="4BBDD85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 实际电压源和实际电流源</w:t>
      </w:r>
      <w:bookmarkEnd w:id="4"/>
    </w:p>
    <w:p w14:paraId="3D126A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实际电压源由理想电压源串联内阻R₀构成，端电压随输出电流增大而降低；实际电流源由理想电流源并联内阻R₀构成，输出电流随端电压增大而减小。实验中可通过串并联电阻模拟实际电源。</w:t>
      </w:r>
    </w:p>
    <w:p w14:paraId="54E953D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 电源等效变换</w:t>
      </w:r>
      <w:bookmarkEnd w:id="5"/>
    </w:p>
    <w:p w14:paraId="00248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实际电压源（U_S串联R_S）与实际电流源（I_S并联R_S）对外等效，条件为：① 内阻R_S相等；② I_S = U_S / R_S，等效仅针对外部负载，电源内部不等效。</w:t>
      </w:r>
    </w:p>
    <w:p w14:paraId="335C83C3">
      <w:pPr>
        <w:numPr>
          <w:ilvl w:val="0"/>
          <w:numId w:val="7"/>
        </w:num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6" w:name="heading_6"/>
      <w:r>
        <w:rPr>
          <w:rFonts w:ascii="Arial" w:hAnsi="Arial" w:eastAsia="等线" w:cs="Arial"/>
          <w:b/>
          <w:sz w:val="36"/>
        </w:rPr>
        <w:t>实验结果与等效变换验证</w:t>
      </w:r>
      <w:bookmarkEnd w:id="6"/>
    </w:p>
    <w:p w14:paraId="5B02BA76">
      <w:pPr>
        <w:numPr>
          <w:ilvl w:val="0"/>
          <w:numId w:val="0"/>
        </w:numPr>
        <w:spacing w:before="380" w:after="140" w:line="288" w:lineRule="auto"/>
        <w:ind w:left="0" w:leftChars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44165" cy="3766820"/>
            <wp:effectExtent l="0" t="0" r="12700" b="5715"/>
            <wp:docPr id="1" name="图片 1" descr="56f3c58ef5266f6d425e6bb982e21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6f3c58ef5266f6d425e6bb982e21a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4416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78735" cy="4159885"/>
            <wp:effectExtent l="0" t="0" r="635" b="12065"/>
            <wp:docPr id="2" name="图片 2" descr="760d761c0ed6712672553f7594a50d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60d761c0ed6712672553f7594a50d5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7873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537075" cy="3952240"/>
            <wp:effectExtent l="0" t="0" r="10160" b="4445"/>
            <wp:docPr id="3" name="图片 3" descr="c675c5cb251594678ea33a77e08481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675c5cb251594678ea33a77e08481a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3707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CDD2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五、补充思考题（对应实验验证）</w:t>
      </w:r>
      <w:bookmarkEnd w:id="7"/>
    </w:p>
    <w:p w14:paraId="34FFAFD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1.  结合实验数据，分析误差产生的原因及影响？</w:t>
      </w:r>
      <w:bookmarkEnd w:id="8"/>
    </w:p>
    <w:p w14:paraId="0B4AC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误差主要来自仪器精度、导线接触电阻、电源内阻偏差及环境温度影响，均在允许范围内，不改变“对外等效”的核心结论，仅产生微小测量偏差。</w:t>
      </w:r>
    </w:p>
    <w:p w14:paraId="47806A35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  若R_S变化未调整I_S，会出现什么现象？</w:t>
      </w:r>
      <w:bookmarkEnd w:id="9"/>
    </w:p>
    <w:p w14:paraId="3A1B1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两种电源的U、I会出现明显差异，无法等效。例如R_S改为8Ω、I_S仍为1.2A，10Ω负载时，电压源U≈6.67V、I≈0.667A，电流源U≈5.33V、I≈0.533A，差异显著。</w:t>
      </w:r>
    </w:p>
    <w:p w14:paraId="6BBEFDFF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  电源等效变换中“等效”的核心含义及进一步验证方法？</w:t>
      </w:r>
      <w:bookmarkEnd w:id="10"/>
    </w:p>
    <w:p w14:paraId="1D694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核心是对外负载等效（U、I、功率一致），内部不等效。进一步验证：测量电源内部损耗，电压源内阻损耗P=I²R_S，电流源P=U²R_S，数值不同，可证明内部不等效。</w:t>
      </w:r>
    </w:p>
    <w:p w14:paraId="4C3BB14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  负载短路时，两种电源输出有何不同？</w:t>
      </w:r>
      <w:bookmarkEnd w:id="11"/>
    </w:p>
    <w:p w14:paraId="4D14F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短路时两者U=0V、I=1.2A，输出一致，但电压源内阻损耗大，长期短路易烧毁；电流源内阻分流为0，相对安全，符合实验外特性规律。</w:t>
      </w:r>
    </w:p>
    <w:p w14:paraId="7872C69C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六、预习与思考题</w:t>
      </w:r>
      <w:bookmarkEnd w:id="12"/>
    </w:p>
    <w:p w14:paraId="4E7AE39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1.  电压源不允许短路、电流源不允许开路的原因？</w:t>
      </w:r>
      <w:bookmarkEnd w:id="13"/>
    </w:p>
    <w:p w14:paraId="09046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电压源短路时电流趋于无穷大，烧毁设备；电流源开路时端电压趋于无穷大，击穿绝缘，故均严禁。</w:t>
      </w:r>
    </w:p>
    <w:p w14:paraId="0C2B476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  电压源、电流源的特性及输出是否恒值？</w:t>
      </w:r>
      <w:bookmarkEnd w:id="14"/>
    </w:p>
    <w:p w14:paraId="7314A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理想电压源端压恒定、电流由负载决定；理想电流源电流恒定、电压由负载决定。仅理想电源输出恒值，实际电源因内阻，输出随负载变化。</w:t>
      </w:r>
    </w:p>
    <w:p w14:paraId="6784FCC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  实际电源外特性下降的原因及影响参数？</w:t>
      </w:r>
      <w:bookmarkEnd w:id="15"/>
    </w:p>
    <w:p w14:paraId="6C272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实际电压源因串联内阻压降、实际电流源因并联内阻分流，导致外特性下降，下降速度由内阻大小决定，内阻越大，下降越快。</w:t>
      </w:r>
    </w:p>
    <w:p w14:paraId="06F0AB7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  等效变换条件、“等效”对象及理想电源能否等效？</w:t>
      </w:r>
      <w:bookmarkEnd w:id="16"/>
    </w:p>
    <w:p w14:paraId="0BBE91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条件：R_S相等、I_S=U_S/R_S、参考方向一致；“等效”针对外部负载；理想电源无有限内阻，不能等效变换。</w:t>
      </w:r>
    </w:p>
    <w:p w14:paraId="5D4E3412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74440" cy="3599815"/>
            <wp:effectExtent l="0" t="0" r="12065" b="5080"/>
            <wp:docPr id="4" name="图片 4" descr="f86933ea11b6a8f941f7f2505ef1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86933ea11b6a8f941f7f2505ef138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744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841E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1040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7584F"/>
    <w:multiLevelType w:val="singleLevel"/>
    <w:tmpl w:val="8587584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C197A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1764</Words>
  <Characters>2002</Characters>
  <TotalTime>0</TotalTime>
  <ScaleCrop>false</ScaleCrop>
  <LinksUpToDate>false</LinksUpToDate>
  <CharactersWithSpaces>2048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2026-04-12T08:27:00Z</dcterms:created>
  <dc:creator>Apache POI</dc:creator>
  <cp:lastModifiedBy>WPS_1703547373</cp:lastModifiedBy>
  <dcterms:modified xsi:type="dcterms:W3CDTF">2026-04-12T08:34:54Z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eyJoZGlkIjoiNzY3MGQyMDkzZmZlODYwNWM2YTc0OThmZjFiNjQ1YTIiLCJ1c2VySWQiOiIxNTcwODExNjc0In0=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47FA6A58181F45359EAD1D60FDA3261F_12</vt:lpwstr>
  </property>
</Properties>
</file>