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margin" w:tblpY="568"/>
        <w:tblW w:w="5050" w:type="pct"/>
        <w:tblCellMar>
          <w:left w:w="0" w:type="dxa"/>
          <w:right w:w="0" w:type="dxa"/>
        </w:tblCellMar>
        <w:tblLook w:val="04A0" w:firstRow="1" w:lastRow="0" w:firstColumn="1" w:lastColumn="0" w:noHBand="0" w:noVBand="1"/>
      </w:tblPr>
      <w:tblGrid>
        <w:gridCol w:w="10307"/>
      </w:tblGrid>
      <w:tr w:rsidR="006D47BE" w:rsidRPr="001C5E8F" w14:paraId="1FFE6BBB" w14:textId="77777777" w:rsidTr="000E5ED8">
        <w:trPr>
          <w:trHeight w:hRule="exact" w:val="1491"/>
        </w:trPr>
        <w:tc>
          <w:tcPr>
            <w:tcW w:w="5000" w:type="pct"/>
            <w:vAlign w:val="center"/>
          </w:tcPr>
          <w:bookmarkStart w:id="0" w:name="BM_DocOrg" w:colFirst="0" w:colLast="0"/>
          <w:p w14:paraId="458F2800" w14:textId="4F1A920E" w:rsidR="006D47BE" w:rsidRPr="001C5E8F" w:rsidRDefault="00F93DAD" w:rsidP="00734FA3">
            <w:pPr>
              <w:pStyle w:val="DocOrganisation"/>
              <w:framePr w:wrap="auto" w:vAnchor="margin" w:hAnchor="text" w:yAlign="inline"/>
              <w:ind w:left="720"/>
              <w:suppressOverlap w:val="0"/>
            </w:pPr>
            <w:sdt>
              <w:sdtPr>
                <w:id w:val="-2009048515"/>
                <w:lock w:val="sdtLocked"/>
                <w:placeholder>
                  <w:docPart w:val="4171648A8D3F440290481D12EAB67327"/>
                </w:placeholder>
                <w:text/>
              </w:sdtPr>
              <w:sdtEndPr/>
              <w:sdtContent>
                <w:r w:rsidR="003E443D">
                  <w:t>National Institute for Health and Care Excellence</w:t>
                </w:r>
              </w:sdtContent>
            </w:sdt>
          </w:p>
        </w:tc>
      </w:tr>
    </w:tbl>
    <w:tbl>
      <w:tblPr>
        <w:tblpPr w:vertAnchor="page" w:horzAnchor="margin" w:tblpY="2507"/>
        <w:tblW w:w="5000" w:type="pct"/>
        <w:tblCellMar>
          <w:left w:w="0" w:type="dxa"/>
          <w:right w:w="0" w:type="dxa"/>
        </w:tblCellMar>
        <w:tblLook w:val="04A0" w:firstRow="1" w:lastRow="0" w:firstColumn="1" w:lastColumn="0" w:noHBand="0" w:noVBand="1"/>
      </w:tblPr>
      <w:tblGrid>
        <w:gridCol w:w="10205"/>
      </w:tblGrid>
      <w:tr w:rsidR="00E53C7C" w:rsidRPr="00BE33E3" w14:paraId="5182B340" w14:textId="77777777" w:rsidTr="008D59B8">
        <w:trPr>
          <w:trHeight w:val="369"/>
        </w:trPr>
        <w:bookmarkEnd w:id="0" w:displacedByCustomXml="next"/>
        <w:bookmarkStart w:id="1" w:name="BM_DocInfo" w:colFirst="0" w:colLast="0" w:displacedByCustomXml="next"/>
        <w:sdt>
          <w:sdtPr>
            <w:id w:val="419141730"/>
            <w:lock w:val="sdtLocked"/>
            <w:placeholder>
              <w:docPart w:val="30862A29131F4C1F93BDCF8BCA8A06BE"/>
            </w:placeholder>
            <w:text/>
          </w:sdtPr>
          <w:sdtEndPr/>
          <w:sdtContent>
            <w:tc>
              <w:tcPr>
                <w:tcW w:w="5000" w:type="pct"/>
              </w:tcPr>
              <w:p w14:paraId="7E77B5B4" w14:textId="0B0DAEDC" w:rsidR="00E53C7C" w:rsidRPr="009E063C" w:rsidRDefault="009A1EA9" w:rsidP="00106535">
                <w:pPr>
                  <w:pStyle w:val="DocInfo"/>
                  <w:rPr>
                    <w:lang w:val="fr-CA"/>
                  </w:rPr>
                </w:pPr>
                <w:r>
                  <w:t>Draft for consultation</w:t>
                </w:r>
              </w:p>
            </w:tc>
          </w:sdtContent>
        </w:sdt>
      </w:tr>
    </w:tbl>
    <w:tbl>
      <w:tblPr>
        <w:tblpPr w:vertAnchor="page" w:horzAnchor="page" w:tblpX="852" w:tblpY="15197"/>
        <w:tblW w:w="1361" w:type="dxa"/>
        <w:tblCellMar>
          <w:left w:w="0" w:type="dxa"/>
          <w:right w:w="0" w:type="dxa"/>
        </w:tblCellMar>
        <w:tblLook w:val="04A0" w:firstRow="1" w:lastRow="0" w:firstColumn="1" w:lastColumn="0" w:noHBand="0" w:noVBand="1"/>
      </w:tblPr>
      <w:tblGrid>
        <w:gridCol w:w="1361"/>
      </w:tblGrid>
      <w:tr w:rsidR="00912A0C" w:rsidRPr="00BE33E3" w14:paraId="51B19CCD" w14:textId="77777777" w:rsidTr="008D59B8">
        <w:trPr>
          <w:trHeight w:hRule="exact" w:val="654"/>
        </w:trPr>
        <w:tc>
          <w:tcPr>
            <w:tcW w:w="1361" w:type="dxa"/>
            <w:vAlign w:val="center"/>
          </w:tcPr>
          <w:p w14:paraId="1E2377A4" w14:textId="77777777" w:rsidR="00912A0C" w:rsidRPr="009E063C" w:rsidRDefault="00912A0C" w:rsidP="008D59B8">
            <w:pPr>
              <w:pStyle w:val="GraphicLeft"/>
              <w:rPr>
                <w:lang w:val="fr-CA"/>
              </w:rPr>
            </w:pPr>
            <w:bookmarkStart w:id="2" w:name="BM_ClientLogo1" w:colFirst="0" w:colLast="0"/>
            <w:bookmarkEnd w:id="1"/>
          </w:p>
        </w:tc>
      </w:tr>
    </w:tbl>
    <w:tbl>
      <w:tblPr>
        <w:tblpPr w:vertAnchor="page" w:horzAnchor="page" w:tblpX="2694" w:tblpY="15197"/>
        <w:tblW w:w="1361" w:type="dxa"/>
        <w:tblCellMar>
          <w:left w:w="0" w:type="dxa"/>
          <w:right w:w="0" w:type="dxa"/>
        </w:tblCellMar>
        <w:tblLook w:val="04A0" w:firstRow="1" w:lastRow="0" w:firstColumn="1" w:lastColumn="0" w:noHBand="0" w:noVBand="1"/>
      </w:tblPr>
      <w:tblGrid>
        <w:gridCol w:w="1361"/>
      </w:tblGrid>
      <w:tr w:rsidR="00776106" w:rsidRPr="00BE33E3" w14:paraId="1DDBAAD6" w14:textId="77777777" w:rsidTr="008D59B8">
        <w:trPr>
          <w:trHeight w:hRule="exact" w:val="654"/>
        </w:trPr>
        <w:tc>
          <w:tcPr>
            <w:tcW w:w="1361" w:type="dxa"/>
            <w:vAlign w:val="center"/>
          </w:tcPr>
          <w:p w14:paraId="25D95697" w14:textId="77777777" w:rsidR="00776106" w:rsidRPr="009E063C" w:rsidRDefault="00776106" w:rsidP="008D59B8">
            <w:pPr>
              <w:pStyle w:val="GraphicLeft"/>
              <w:rPr>
                <w:lang w:val="fr-CA"/>
              </w:rPr>
            </w:pPr>
            <w:bookmarkStart w:id="3" w:name="BM_ClientLogo2" w:colFirst="0" w:colLast="0"/>
            <w:bookmarkEnd w:id="2"/>
          </w:p>
        </w:tc>
      </w:tr>
    </w:tbl>
    <w:tbl>
      <w:tblPr>
        <w:tblpPr w:topFromText="851" w:vertAnchor="page" w:horzAnchor="page" w:tblpX="4537"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149F74DD" w14:textId="77777777" w:rsidTr="008D59B8">
        <w:trPr>
          <w:trHeight w:hRule="exact" w:val="654"/>
        </w:trPr>
        <w:tc>
          <w:tcPr>
            <w:tcW w:w="1361" w:type="dxa"/>
            <w:vAlign w:val="center"/>
          </w:tcPr>
          <w:p w14:paraId="0F358E44" w14:textId="77777777" w:rsidR="00776106" w:rsidRPr="009E063C" w:rsidRDefault="00776106" w:rsidP="008D59B8">
            <w:pPr>
              <w:pStyle w:val="GraphicLeft"/>
              <w:rPr>
                <w:lang w:val="fr-CA"/>
              </w:rPr>
            </w:pPr>
            <w:bookmarkStart w:id="4" w:name="BM_ClientLogo3" w:colFirst="0" w:colLast="0"/>
            <w:bookmarkEnd w:id="3"/>
          </w:p>
        </w:tc>
      </w:tr>
    </w:tbl>
    <w:tbl>
      <w:tblPr>
        <w:tblpPr w:topFromText="851" w:vertAnchor="page" w:horzAnchor="page" w:tblpX="63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3D0A12C1" w14:textId="77777777" w:rsidTr="008D59B8">
        <w:trPr>
          <w:trHeight w:hRule="exact" w:val="654"/>
        </w:trPr>
        <w:tc>
          <w:tcPr>
            <w:tcW w:w="1361" w:type="dxa"/>
            <w:vAlign w:val="center"/>
          </w:tcPr>
          <w:p w14:paraId="4452F191" w14:textId="77777777" w:rsidR="00776106" w:rsidRPr="009E063C" w:rsidRDefault="00776106" w:rsidP="008D59B8">
            <w:pPr>
              <w:pStyle w:val="GraphicLeft"/>
              <w:rPr>
                <w:lang w:val="fr-CA"/>
              </w:rPr>
            </w:pPr>
            <w:bookmarkStart w:id="5" w:name="BM_ClientLogo4" w:colFirst="0" w:colLast="0"/>
            <w:bookmarkEnd w:id="4"/>
          </w:p>
        </w:tc>
      </w:tr>
    </w:tbl>
    <w:tbl>
      <w:tblPr>
        <w:tblpPr w:vertAnchor="page" w:horzAnchor="page" w:tblpX="99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76D3D50D" w14:textId="77777777" w:rsidTr="00861449">
        <w:trPr>
          <w:trHeight w:hRule="exact" w:val="654"/>
        </w:trPr>
        <w:tc>
          <w:tcPr>
            <w:tcW w:w="1361" w:type="dxa"/>
            <w:vAlign w:val="center"/>
          </w:tcPr>
          <w:p w14:paraId="467E501A" w14:textId="77777777" w:rsidR="00776106" w:rsidRPr="009E063C" w:rsidRDefault="00106535" w:rsidP="00776106">
            <w:pPr>
              <w:pStyle w:val="GraphicLeft"/>
              <w:rPr>
                <w:lang w:val="fr-CA"/>
              </w:rPr>
            </w:pPr>
            <w:bookmarkStart w:id="6" w:name="BM_ClientLogo6" w:colFirst="0" w:colLast="0"/>
            <w:bookmarkEnd w:id="5"/>
            <w:r w:rsidRPr="007D424A">
              <w:rPr>
                <w:noProof/>
                <w:lang w:eastAsia="en-GB"/>
              </w:rPr>
              <w:drawing>
                <wp:inline distT="0" distB="0" distL="0" distR="0" wp14:anchorId="3C56C652" wp14:editId="6803178C">
                  <wp:extent cx="838200" cy="308623"/>
                  <wp:effectExtent l="0" t="0" r="0" b="0"/>
                  <wp:docPr id="26" name="Picture 26" descr="N:\NCGC subgroups\Template Update Subgroup\Original template subgroup files\Logos\NICE accreditat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CGC subgroups\Template Update Subgroup\Original template subgroup files\Logos\NICE accreditation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200" cy="308623"/>
                          </a:xfrm>
                          <a:prstGeom prst="rect">
                            <a:avLst/>
                          </a:prstGeom>
                          <a:noFill/>
                          <a:ln>
                            <a:noFill/>
                          </a:ln>
                        </pic:spPr>
                      </pic:pic>
                    </a:graphicData>
                  </a:graphic>
                </wp:inline>
              </w:drawing>
            </w:r>
          </w:p>
        </w:tc>
      </w:tr>
    </w:tbl>
    <w:tbl>
      <w:tblPr>
        <w:tblpPr w:topFromText="851" w:vertAnchor="page" w:horzAnchor="page" w:tblpX="8223"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41D00BD9" w14:textId="77777777" w:rsidTr="008D59B8">
        <w:trPr>
          <w:trHeight w:hRule="exact" w:val="654"/>
        </w:trPr>
        <w:tc>
          <w:tcPr>
            <w:tcW w:w="1361" w:type="dxa"/>
            <w:vAlign w:val="center"/>
          </w:tcPr>
          <w:p w14:paraId="37A14B3C" w14:textId="77777777" w:rsidR="00776106" w:rsidRPr="009E063C" w:rsidRDefault="00776106" w:rsidP="008D59B8">
            <w:pPr>
              <w:pStyle w:val="GraphicLeft"/>
              <w:rPr>
                <w:lang w:val="fr-CA"/>
              </w:rPr>
            </w:pPr>
            <w:bookmarkStart w:id="7" w:name="BM_ClientLogo5" w:colFirst="0" w:colLast="0"/>
            <w:bookmarkEnd w:id="6"/>
          </w:p>
        </w:tc>
      </w:tr>
    </w:tbl>
    <w:tbl>
      <w:tblPr>
        <w:tblpPr w:vertAnchor="page" w:horzAnchor="margin" w:tblpY="4650"/>
        <w:tblOverlap w:val="never"/>
        <w:tblW w:w="5000" w:type="pct"/>
        <w:tblCellMar>
          <w:left w:w="0" w:type="dxa"/>
          <w:right w:w="0" w:type="dxa"/>
        </w:tblCellMar>
        <w:tblLook w:val="04A0" w:firstRow="1" w:lastRow="0" w:firstColumn="1" w:lastColumn="0" w:noHBand="0" w:noVBand="1"/>
      </w:tblPr>
      <w:tblGrid>
        <w:gridCol w:w="10205"/>
      </w:tblGrid>
      <w:tr w:rsidR="004027C1" w14:paraId="2DEE199A" w14:textId="77777777" w:rsidTr="00583D09">
        <w:trPr>
          <w:trHeight w:val="851"/>
        </w:trPr>
        <w:bookmarkEnd w:id="7" w:displacedByCustomXml="next"/>
        <w:bookmarkStart w:id="8" w:name="BM_DocTitle" w:colFirst="0" w:colLast="0" w:displacedByCustomXml="next"/>
        <w:sdt>
          <w:sdtPr>
            <w:id w:val="1967011778"/>
            <w:lock w:val="sdtLocked"/>
            <w:placeholder>
              <w:docPart w:val="8EA4701ED5C3426D87BA35D1571CDF34"/>
            </w:placeholder>
            <w:text w:multiLine="1"/>
          </w:sdtPr>
          <w:sdtEndPr/>
          <w:sdtContent>
            <w:tc>
              <w:tcPr>
                <w:tcW w:w="5000" w:type="pct"/>
              </w:tcPr>
              <w:p w14:paraId="65634F82" w14:textId="22FBD538" w:rsidR="00885F30" w:rsidRPr="00324DA0" w:rsidRDefault="00033387" w:rsidP="00106535">
                <w:pPr>
                  <w:pStyle w:val="DocTitle"/>
                </w:pPr>
                <w:r w:rsidRPr="00CF65FE">
                  <w:t>Osteoporosis: risk assessment</w:t>
                </w:r>
              </w:p>
            </w:tc>
          </w:sdtContent>
        </w:sdt>
      </w:tr>
    </w:tbl>
    <w:tbl>
      <w:tblPr>
        <w:tblpPr w:topFromText="284" w:vertAnchor="page" w:horzAnchor="margin" w:tblpY="5841"/>
        <w:tblOverlap w:val="never"/>
        <w:tblW w:w="5000" w:type="pct"/>
        <w:tblCellMar>
          <w:left w:w="0" w:type="dxa"/>
          <w:right w:w="0" w:type="dxa"/>
        </w:tblCellMar>
        <w:tblLook w:val="04A0" w:firstRow="1" w:lastRow="0" w:firstColumn="1" w:lastColumn="0" w:noHBand="0" w:noVBand="1"/>
      </w:tblPr>
      <w:tblGrid>
        <w:gridCol w:w="10205"/>
      </w:tblGrid>
      <w:tr w:rsidR="004027C1" w14:paraId="47B939A3" w14:textId="77777777" w:rsidTr="00583D09">
        <w:trPr>
          <w:trHeight w:val="369"/>
        </w:trPr>
        <w:tc>
          <w:tcPr>
            <w:tcW w:w="5000" w:type="pct"/>
          </w:tcPr>
          <w:bookmarkStart w:id="9" w:name="BM_DocSubTitle" w:colFirst="0" w:colLast="0"/>
          <w:bookmarkEnd w:id="8"/>
          <w:p w14:paraId="2258E796" w14:textId="5AE37DD7" w:rsidR="00885F30" w:rsidRPr="00324DA0" w:rsidRDefault="00F93DAD" w:rsidP="00106535">
            <w:pPr>
              <w:pStyle w:val="DocSubTitle"/>
            </w:pPr>
            <w:sdt>
              <w:sdtPr>
                <w:id w:val="1815221643"/>
                <w:lock w:val="sdtLocked"/>
                <w:placeholder>
                  <w:docPart w:val="3615D15947CC4B7885EFD498F19D97EC"/>
                </w:placeholder>
                <w:text w:multiLine="1"/>
              </w:sdtPr>
              <w:sdtEndPr/>
              <w:sdtContent>
                <w:r w:rsidR="002B0E68">
                  <w:t>[E] Effectiveness of fragility fracture risk prediction tools</w:t>
                </w:r>
              </w:sdtContent>
            </w:sdt>
          </w:p>
        </w:tc>
      </w:tr>
    </w:tbl>
    <w:tbl>
      <w:tblPr>
        <w:tblpPr w:topFromText="284" w:vertAnchor="page" w:horzAnchor="margin" w:tblpY="8733"/>
        <w:tblOverlap w:val="never"/>
        <w:tblW w:w="5000" w:type="pct"/>
        <w:tblCellMar>
          <w:left w:w="0" w:type="dxa"/>
          <w:right w:w="0" w:type="dxa"/>
        </w:tblCellMar>
        <w:tblLook w:val="04A0" w:firstRow="1" w:lastRow="0" w:firstColumn="1" w:lastColumn="0" w:noHBand="0" w:noVBand="1"/>
      </w:tblPr>
      <w:tblGrid>
        <w:gridCol w:w="10205"/>
      </w:tblGrid>
      <w:tr w:rsidR="004A36FA" w:rsidRPr="00CF65FE" w14:paraId="168C97ED" w14:textId="77777777" w:rsidTr="009D0776">
        <w:trPr>
          <w:trHeight w:val="369"/>
        </w:trPr>
        <w:bookmarkEnd w:id="9" w:displacedByCustomXml="next"/>
        <w:bookmarkStart w:id="10" w:name="BM_DocType" w:colFirst="0" w:colLast="0" w:displacedByCustomXml="next"/>
        <w:sdt>
          <w:sdtPr>
            <w:id w:val="-889264539"/>
            <w:lock w:val="sdtLocked"/>
            <w:placeholder>
              <w:docPart w:val="29E55AF5368C4A06B5BE00D85C757A78"/>
            </w:placeholder>
            <w:text w:multiLine="1"/>
          </w:sdtPr>
          <w:sdtEndPr/>
          <w:sdtContent>
            <w:tc>
              <w:tcPr>
                <w:tcW w:w="5000" w:type="pct"/>
              </w:tcPr>
              <w:p w14:paraId="27E4FB62" w14:textId="77777777" w:rsidR="00885F30" w:rsidRPr="00CF65FE" w:rsidRDefault="003E443D" w:rsidP="00106535">
                <w:pPr>
                  <w:pStyle w:val="DocType"/>
                </w:pPr>
                <w:r w:rsidRPr="00CF65FE">
                  <w:t>NICE guideline &lt;number&gt;</w:t>
                </w:r>
              </w:p>
            </w:tc>
          </w:sdtContent>
        </w:sdt>
      </w:tr>
    </w:tbl>
    <w:tbl>
      <w:tblPr>
        <w:tblpPr w:topFromText="142" w:vertAnchor="page" w:horzAnchor="margin" w:tblpY="9470"/>
        <w:tblOverlap w:val="never"/>
        <w:tblW w:w="5000" w:type="pct"/>
        <w:tblCellMar>
          <w:left w:w="0" w:type="dxa"/>
          <w:right w:w="0" w:type="dxa"/>
        </w:tblCellMar>
        <w:tblLook w:val="04A0" w:firstRow="1" w:lastRow="0" w:firstColumn="1" w:lastColumn="0" w:noHBand="0" w:noVBand="1"/>
      </w:tblPr>
      <w:tblGrid>
        <w:gridCol w:w="10205"/>
      </w:tblGrid>
      <w:tr w:rsidR="004A36FA" w14:paraId="4C6C460C" w14:textId="77777777" w:rsidTr="009D0776">
        <w:trPr>
          <w:trHeight w:val="369"/>
        </w:trPr>
        <w:bookmarkEnd w:id="10" w:displacedByCustomXml="next"/>
        <w:bookmarkStart w:id="11" w:name="BM_DocDetail" w:colFirst="0" w:colLast="0" w:displacedByCustomXml="next"/>
        <w:sdt>
          <w:sdtPr>
            <w:id w:val="-978608544"/>
            <w:lock w:val="sdtLocked"/>
            <w:placeholder>
              <w:docPart w:val="A01BB331ACE24BC083CE26356CB764FA"/>
            </w:placeholder>
            <w:text w:multiLine="1"/>
          </w:sdtPr>
          <w:sdtEndPr/>
          <w:sdtContent>
            <w:tc>
              <w:tcPr>
                <w:tcW w:w="5000" w:type="pct"/>
              </w:tcPr>
              <w:p w14:paraId="2AAD10DA" w14:textId="5BB47D0C" w:rsidR="00885F30" w:rsidRPr="00324DA0" w:rsidRDefault="00BE5803" w:rsidP="00106535">
                <w:pPr>
                  <w:pStyle w:val="DocDetail"/>
                </w:pPr>
                <w:r w:rsidRPr="00CF65FE">
                  <w:t>Evidence review underpinning recommendations</w:t>
                </w:r>
                <w:r>
                  <w:t xml:space="preserve"> </w:t>
                </w:r>
                <w:r w:rsidR="008C492A">
                  <w:t>1.3.1-1.3.</w:t>
                </w:r>
                <w:r w:rsidR="00D51A15">
                  <w:t>9</w:t>
                </w:r>
                <w:r w:rsidR="008C492A">
                  <w:t xml:space="preserve">, </w:t>
                </w:r>
                <w:r>
                  <w:t xml:space="preserve">1.4.1-1.4.4 and 1.7.1-1.7.3 </w:t>
                </w:r>
                <w:r w:rsidRPr="00CF65FE">
                  <w:t>in the NICE guideline</w:t>
                </w:r>
              </w:p>
            </w:tc>
          </w:sdtContent>
        </w:sdt>
      </w:tr>
    </w:tbl>
    <w:tbl>
      <w:tblPr>
        <w:tblpPr w:topFromText="142" w:vertAnchor="page" w:horzAnchor="margin" w:tblpY="10094"/>
        <w:tblOverlap w:val="never"/>
        <w:tblW w:w="10206" w:type="dxa"/>
        <w:tblCellMar>
          <w:left w:w="0" w:type="dxa"/>
          <w:right w:w="0" w:type="dxa"/>
        </w:tblCellMar>
        <w:tblLook w:val="04A0" w:firstRow="1" w:lastRow="0" w:firstColumn="1" w:lastColumn="0" w:noHBand="0" w:noVBand="1"/>
      </w:tblPr>
      <w:tblGrid>
        <w:gridCol w:w="10206"/>
      </w:tblGrid>
      <w:tr w:rsidR="004A36FA" w:rsidRPr="002B7EB1" w14:paraId="495F3BCF" w14:textId="77777777" w:rsidTr="00681451">
        <w:trPr>
          <w:trHeight w:hRule="exact" w:val="510"/>
        </w:trPr>
        <w:bookmarkEnd w:id="11" w:displacedByCustomXml="next"/>
        <w:bookmarkStart w:id="12" w:name="BM_DocDate" w:colFirst="0" w:colLast="0" w:displacedByCustomXml="next"/>
        <w:sdt>
          <w:sdtPr>
            <w:rPr>
              <w:i w:val="0"/>
              <w:iCs/>
            </w:rPr>
            <w:id w:val="-1849469057"/>
            <w:lock w:val="sdtLocked"/>
            <w:placeholder>
              <w:docPart w:val="856CE39B06F54235859B3468BD72D433"/>
            </w:placeholder>
            <w:text w:multiLine="1"/>
          </w:sdtPr>
          <w:sdtEndPr/>
          <w:sdtContent>
            <w:tc>
              <w:tcPr>
                <w:tcW w:w="10206" w:type="dxa"/>
              </w:tcPr>
              <w:p w14:paraId="70C825CE" w14:textId="6F45405F" w:rsidR="004A36FA" w:rsidRPr="00324DA0" w:rsidRDefault="007E70A2" w:rsidP="00106535">
                <w:pPr>
                  <w:pStyle w:val="DocDate"/>
                </w:pPr>
                <w:r>
                  <w:rPr>
                    <w:i w:val="0"/>
                    <w:iCs/>
                  </w:rPr>
                  <w:t>January 2026</w:t>
                </w:r>
              </w:p>
            </w:tc>
          </w:sdtContent>
        </w:sdt>
      </w:tr>
    </w:tbl>
    <w:tbl>
      <w:tblPr>
        <w:tblpPr w:horzAnchor="margin" w:tblpXSpec="right" w:tblpYSpec="bottom"/>
        <w:tblOverlap w:val="never"/>
        <w:tblW w:w="0" w:type="auto"/>
        <w:tblCellMar>
          <w:left w:w="0" w:type="dxa"/>
          <w:right w:w="0" w:type="dxa"/>
        </w:tblCellMar>
        <w:tblLook w:val="04A0" w:firstRow="1" w:lastRow="0" w:firstColumn="1" w:lastColumn="0" w:noHBand="0" w:noVBand="1"/>
      </w:tblPr>
      <w:tblGrid>
        <w:gridCol w:w="7088"/>
      </w:tblGrid>
      <w:tr w:rsidR="004A36FA" w:rsidRPr="002B7EB1" w14:paraId="6AF6F81D" w14:textId="77777777" w:rsidTr="00473C8C">
        <w:bookmarkEnd w:id="12" w:displacedByCustomXml="next"/>
        <w:bookmarkStart w:id="13" w:name="BM_DocDraft" w:colFirst="0" w:colLast="0" w:displacedByCustomXml="next"/>
        <w:sdt>
          <w:sdtPr>
            <w:id w:val="1496997596"/>
            <w:lock w:val="sdtLocked"/>
            <w:placeholder>
              <w:docPart w:val="041CFEA1D81545589893BE629318EAEB"/>
            </w:placeholder>
            <w:text w:multiLine="1"/>
          </w:sdtPr>
          <w:sdtEndPr/>
          <w:sdtContent>
            <w:tc>
              <w:tcPr>
                <w:tcW w:w="7088" w:type="dxa"/>
                <w:vAlign w:val="bottom"/>
              </w:tcPr>
              <w:p w14:paraId="6586444C" w14:textId="77777777" w:rsidR="008C03CE" w:rsidRPr="002B7EB1" w:rsidRDefault="003E443D" w:rsidP="00944D74">
                <w:pPr>
                  <w:pStyle w:val="Draft"/>
                </w:pPr>
                <w:r>
                  <w:t>Draft for Consultation</w:t>
                </w:r>
              </w:p>
            </w:tc>
          </w:sdtContent>
        </w:sdt>
      </w:tr>
      <w:tr w:rsidR="007275B5" w:rsidRPr="002B7EB1" w14:paraId="5C41D782" w14:textId="77777777" w:rsidTr="00473C8C">
        <w:trPr>
          <w:trHeight w:val="170"/>
        </w:trPr>
        <w:bookmarkEnd w:id="13" w:displacedByCustomXml="next"/>
        <w:sdt>
          <w:sdtPr>
            <w:id w:val="1441256046"/>
            <w:lock w:val="sdtContentLocked"/>
            <w:placeholder>
              <w:docPart w:val="DE00498009074697AA3F447AA4C8B998"/>
            </w:placeholder>
            <w:showingPlcHdr/>
            <w:text/>
          </w:sdtPr>
          <w:sdtEndPr/>
          <w:sdtContent>
            <w:tc>
              <w:tcPr>
                <w:tcW w:w="7088" w:type="dxa"/>
                <w:vAlign w:val="bottom"/>
              </w:tcPr>
              <w:p w14:paraId="1F996EF1" w14:textId="77777777" w:rsidR="007275B5" w:rsidRPr="00324DA0" w:rsidRDefault="00324DA0" w:rsidP="00324DA0">
                <w:pPr>
                  <w:pStyle w:val="Spacer"/>
                </w:pPr>
                <w:r>
                  <w:t xml:space="preserve"> </w:t>
                </w:r>
              </w:p>
            </w:tc>
          </w:sdtContent>
        </w:sdt>
      </w:tr>
      <w:tr w:rsidR="007275B5" w:rsidRPr="002B7EB1" w14:paraId="3B25FC51" w14:textId="77777777" w:rsidTr="00473C8C">
        <w:bookmarkStart w:id="14" w:name="BM_DocClient" w:colFirst="0" w:colLast="0" w:displacedByCustomXml="next"/>
        <w:sdt>
          <w:sdtPr>
            <w:rPr>
              <w:sz w:val="32"/>
              <w:szCs w:val="20"/>
            </w:rPr>
            <w:id w:val="1018664010"/>
            <w:lock w:val="sdtLocked"/>
            <w:placeholder>
              <w:docPart w:val="5FF18161BEE5496CB5586499C467693D"/>
            </w:placeholder>
            <w:showingPlcHdr/>
            <w:text w:multiLine="1"/>
          </w:sdtPr>
          <w:sdtEndPr/>
          <w:sdtContent>
            <w:tc>
              <w:tcPr>
                <w:tcW w:w="7088" w:type="dxa"/>
                <w:vAlign w:val="bottom"/>
              </w:tcPr>
              <w:p w14:paraId="64F58CC3" w14:textId="57FDD507" w:rsidR="007275B5" w:rsidRPr="00473C8C" w:rsidRDefault="007E7F15" w:rsidP="00106535">
                <w:pPr>
                  <w:pStyle w:val="DocClient"/>
                  <w:rPr>
                    <w:sz w:val="32"/>
                    <w:szCs w:val="20"/>
                  </w:rPr>
                </w:pPr>
                <w:r>
                  <w:t xml:space="preserve">Commissioned by the </w:t>
                </w:r>
                <w:r w:rsidRPr="00BE33E3">
                  <w:t>National Institute for Health and Care Excellence</w:t>
                </w:r>
              </w:p>
            </w:tc>
          </w:sdtContent>
        </w:sdt>
      </w:tr>
    </w:tbl>
    <w:bookmarkEnd w:id="14" w:displacedByCustomXml="next"/>
    <w:bookmarkStart w:id="15" w:name="BM_SecBreakTitle" w:displacedByCustomXml="next"/>
    <w:sdt>
      <w:sdtPr>
        <w:alias w:val="Locked Section Break"/>
        <w:tag w:val="Locked Section Break"/>
        <w:id w:val="300737431"/>
        <w:lock w:val="sdtContentLocked"/>
        <w:placeholder>
          <w:docPart w:val="EA7CDF9354394516974E9E95F1329F38"/>
        </w:placeholder>
      </w:sdtPr>
      <w:sdtEndPr/>
      <w:sdtContent>
        <w:p w14:paraId="3B4D8359" w14:textId="77777777" w:rsidR="00885F30" w:rsidRPr="00776106" w:rsidRDefault="00776106" w:rsidP="008D59B8">
          <w:pPr>
            <w:pStyle w:val="Spacer"/>
            <w:sectPr w:rsidR="00885F30" w:rsidRPr="00776106" w:rsidSect="00627A11">
              <w:headerReference w:type="default" r:id="rId12"/>
              <w:footnotePr>
                <w:numFmt w:val="lowerLetter"/>
              </w:footnotePr>
              <w:pgSz w:w="11906" w:h="16838"/>
              <w:pgMar w:top="2127" w:right="567" w:bottom="426" w:left="1134" w:header="709" w:footer="709" w:gutter="0"/>
              <w:lnNumType w:countBy="1" w:distance="1134"/>
              <w:cols w:space="708"/>
              <w:docGrid w:linePitch="360"/>
            </w:sectPr>
          </w:pPr>
          <w:r w:rsidRPr="00776106">
            <w:t xml:space="preserve"> </w:t>
          </w:r>
        </w:p>
      </w:sdtContent>
    </w:sdt>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286"/>
      </w:tblGrid>
      <w:tr w:rsidR="003F6330" w14:paraId="5A0DD9E7" w14:textId="77777777" w:rsidTr="008D59B8">
        <w:trPr>
          <w:trHeight w:hRule="exact" w:val="284"/>
        </w:trPr>
        <w:tc>
          <w:tcPr>
            <w:tcW w:w="9286" w:type="dxa"/>
            <w:shd w:val="clear" w:color="auto" w:fill="FFFFFF" w:themeFill="background1"/>
            <w:vAlign w:val="center"/>
          </w:tcPr>
          <w:p w14:paraId="27B4B198" w14:textId="77777777" w:rsidR="003F6330" w:rsidRDefault="003E443D" w:rsidP="00106535">
            <w:pPr>
              <w:pStyle w:val="HeaderText"/>
              <w:framePr w:hSpace="0" w:wrap="auto" w:vAnchor="margin" w:hAnchor="text" w:yAlign="inline"/>
            </w:pPr>
            <w:bookmarkStart w:id="16" w:name="BM_DocHeader" w:colFirst="0" w:colLast="0"/>
            <w:bookmarkEnd w:id="15"/>
            <w:r>
              <w:lastRenderedPageBreak/>
              <w:t>DRAFT FOR CONSULTATION</w:t>
            </w:r>
          </w:p>
        </w:tc>
      </w:tr>
      <w:bookmarkEnd w:id="16"/>
      <w:tr w:rsidR="003F6330" w14:paraId="5BB94510" w14:textId="77777777" w:rsidTr="008D59B8">
        <w:trPr>
          <w:trHeight w:hRule="exact" w:val="284"/>
        </w:trPr>
        <w:tc>
          <w:tcPr>
            <w:tcW w:w="9286" w:type="dxa"/>
            <w:tcBorders>
              <w:bottom w:val="single" w:sz="8" w:space="0" w:color="7F7F7F" w:themeColor="text1" w:themeTint="80"/>
            </w:tcBorders>
            <w:shd w:val="clear" w:color="auto" w:fill="FFFFFF" w:themeFill="background1"/>
            <w:vAlign w:val="center"/>
          </w:tcPr>
          <w:p w14:paraId="606D49E8" w14:textId="77777777" w:rsidR="003F6330" w:rsidRDefault="003F6330" w:rsidP="008D59B8">
            <w:pPr>
              <w:pStyle w:val="Header"/>
              <w:ind w:left="-1843"/>
            </w:pPr>
          </w:p>
        </w:tc>
      </w:tr>
    </w:tbl>
    <w:tbl>
      <w:tblPr>
        <w:tblStyle w:val="TableGrid"/>
        <w:tblpPr w:leftFromText="181" w:rightFromText="181" w:horzAnchor="margin" w:tblpYSpec="bottom"/>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85F30" w14:paraId="0DDC059B" w14:textId="77777777" w:rsidTr="007669A2">
        <w:tc>
          <w:tcPr>
            <w:tcW w:w="907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61449" w14:paraId="4122C20A" w14:textId="77777777" w:rsidTr="007669A2">
              <w:sdt>
                <w:sdtPr>
                  <w:rPr>
                    <w:b w:val="0"/>
                  </w:rPr>
                  <w:id w:val="-1006740450"/>
                  <w:lock w:val="sdtContentLocked"/>
                  <w:placeholder>
                    <w:docPart w:val="DAD28FED3A264326A338A03D22EAAF69"/>
                  </w:placeholder>
                </w:sdtPr>
                <w:sdtEndPr/>
                <w:sdtContent>
                  <w:tc>
                    <w:tcPr>
                      <w:tcW w:w="9072" w:type="dxa"/>
                    </w:tcPr>
                    <w:p w14:paraId="6D9B5359" w14:textId="77777777" w:rsidR="00106535" w:rsidRPr="00EE4B0F" w:rsidRDefault="00106535" w:rsidP="00106535">
                      <w:pPr>
                        <w:pStyle w:val="BodyHeading"/>
                        <w:framePr w:hSpace="181" w:wrap="around" w:hAnchor="margin" w:yAlign="bottom"/>
                        <w:suppressOverlap/>
                      </w:pPr>
                      <w:r w:rsidRPr="00EE4B0F">
                        <w:t>Disclaimer</w:t>
                      </w:r>
                    </w:p>
                    <w:p w14:paraId="7AD963AE" w14:textId="77777777" w:rsidR="00106535" w:rsidRPr="00EE4B0F" w:rsidRDefault="00106535" w:rsidP="00106535">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14:paraId="00D20F36" w14:textId="77777777" w:rsidR="00106535" w:rsidRPr="00EE4B0F" w:rsidRDefault="00106535" w:rsidP="00106535">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14:paraId="159E4DFB" w14:textId="5641AFC3" w:rsidR="00106535" w:rsidRDefault="00106535" w:rsidP="00106535">
                      <w:pPr>
                        <w:framePr w:hSpace="181" w:wrap="around" w:hAnchor="margin" w:yAlign="bottom"/>
                        <w:suppressOverlap/>
                      </w:pPr>
                      <w:r w:rsidRPr="00EE4B0F">
                        <w:t xml:space="preserve">NICE guidelines cover health and care in England. Decisions on how they apply in other UK countries are made by ministers in the </w:t>
                      </w:r>
                      <w:hyperlink r:id="rId13" w:history="1">
                        <w:r w:rsidRPr="00EE4B0F">
                          <w:rPr>
                            <w:color w:val="0000FF"/>
                            <w:u w:val="single"/>
                          </w:rPr>
                          <w:t>Welsh Government</w:t>
                        </w:r>
                      </w:hyperlink>
                      <w:r w:rsidRPr="00EE4B0F">
                        <w:t xml:space="preserve">, </w:t>
                      </w:r>
                      <w:hyperlink r:id="rId14" w:history="1">
                        <w:r w:rsidRPr="00EE4B0F">
                          <w:rPr>
                            <w:color w:val="0000FF"/>
                            <w:u w:val="single"/>
                          </w:rPr>
                          <w:t>Scottish Government</w:t>
                        </w:r>
                      </w:hyperlink>
                      <w:r w:rsidRPr="00EE4B0F">
                        <w:t xml:space="preserve">, and </w:t>
                      </w:r>
                      <w:hyperlink r:id="rId15" w:history="1">
                        <w:r w:rsidRPr="00EE4B0F">
                          <w:rPr>
                            <w:color w:val="0000FF"/>
                            <w:u w:val="single"/>
                          </w:rPr>
                          <w:t>Northern Ireland Executive</w:t>
                        </w:r>
                      </w:hyperlink>
                      <w:r w:rsidRPr="00EE4B0F">
                        <w:t>. All NICE guidance is subject to regular review and may be updated or withdrawn.</w:t>
                      </w:r>
                    </w:p>
                    <w:p w14:paraId="752254F9" w14:textId="77777777" w:rsidR="00861449" w:rsidRDefault="00861449" w:rsidP="00861449">
                      <w:pPr>
                        <w:pStyle w:val="NoSpacing"/>
                        <w:framePr w:hSpace="181" w:wrap="around" w:hAnchor="margin" w:yAlign="bottom"/>
                        <w:suppressOverlap/>
                      </w:pPr>
                    </w:p>
                  </w:tc>
                </w:sdtContent>
              </w:sdt>
            </w:tr>
            <w:tr w:rsidR="00861449" w14:paraId="1CEFD08B" w14:textId="77777777" w:rsidTr="007669A2">
              <w:sdt>
                <w:sdtPr>
                  <w:id w:val="842357635"/>
                  <w:lock w:val="sdtContentLocked"/>
                  <w:placeholder>
                    <w:docPart w:val="17701D4973B342F58454B158514BF1F1"/>
                  </w:placeholder>
                  <w:showingPlcHdr/>
                </w:sdtPr>
                <w:sdtEndPr/>
                <w:sdtContent>
                  <w:tc>
                    <w:tcPr>
                      <w:tcW w:w="9072" w:type="dxa"/>
                    </w:tcPr>
                    <w:p w14:paraId="6D7AD950" w14:textId="77777777" w:rsidR="00861449" w:rsidRDefault="00861449" w:rsidP="00106535">
                      <w:pPr>
                        <w:pStyle w:val="BodyHeading"/>
                        <w:framePr w:hSpace="181" w:wrap="around" w:hAnchor="margin" w:yAlign="bottom"/>
                        <w:suppressOverlap/>
                      </w:pPr>
                      <w:r>
                        <w:t>Copyright</w:t>
                      </w:r>
                    </w:p>
                  </w:tc>
                </w:sdtContent>
              </w:sdt>
            </w:tr>
            <w:tr w:rsidR="00861449" w14:paraId="68C554C7" w14:textId="77777777" w:rsidTr="007669A2">
              <w:tc>
                <w:tcPr>
                  <w:tcW w:w="9072" w:type="dxa"/>
                </w:tcPr>
                <w:p w14:paraId="37202F5A" w14:textId="642BE965" w:rsidR="00861449" w:rsidRPr="00240260" w:rsidRDefault="003E443D" w:rsidP="00380662">
                  <w:pPr>
                    <w:framePr w:hSpace="181" w:wrap="around" w:hAnchor="margin" w:yAlign="bottom"/>
                    <w:suppressOverlap/>
                  </w:pPr>
                  <w:bookmarkStart w:id="17" w:name="BM_DocCopyright" w:colFirst="0" w:colLast="0"/>
                  <w:r w:rsidRPr="00240260">
                    <w:t xml:space="preserve">© NICE [Year of publication]. All rights reserved. </w:t>
                  </w:r>
                  <w:r w:rsidR="008E4E7D" w:rsidRPr="00240260">
                    <w:t xml:space="preserve">Subject to </w:t>
                  </w:r>
                  <w:hyperlink r:id="rId16" w:anchor="notice-of-rights" w:history="1">
                    <w:r w:rsidR="008E4E7D" w:rsidRPr="00240260">
                      <w:rPr>
                        <w:rStyle w:val="Hyperlink"/>
                      </w:rPr>
                      <w:t>Notice of rights</w:t>
                    </w:r>
                  </w:hyperlink>
                  <w:r w:rsidRPr="00240260">
                    <w:t>.</w:t>
                  </w:r>
                </w:p>
              </w:tc>
            </w:tr>
            <w:bookmarkEnd w:id="17"/>
            <w:tr w:rsidR="00861449" w14:paraId="6FC4FAB9" w14:textId="77777777" w:rsidTr="007669A2">
              <w:tc>
                <w:tcPr>
                  <w:tcW w:w="9072" w:type="dxa"/>
                </w:tcPr>
                <w:p w14:paraId="75524243" w14:textId="77777777" w:rsidR="00861449" w:rsidRPr="00240260" w:rsidRDefault="00106535" w:rsidP="00106535">
                  <w:pPr>
                    <w:pStyle w:val="BodyHeading"/>
                    <w:framePr w:hSpace="181" w:wrap="around" w:hAnchor="margin" w:yAlign="bottom"/>
                    <w:suppressOverlap/>
                  </w:pPr>
                  <w:r w:rsidRPr="00240260">
                    <w:rPr>
                      <w:b w:val="0"/>
                      <w:color w:val="000000" w:themeColor="text1"/>
                    </w:rPr>
                    <w:t>ISBN:</w:t>
                  </w:r>
                </w:p>
              </w:tc>
            </w:tr>
            <w:tr w:rsidR="007F5171" w14:paraId="388C8D69" w14:textId="77777777" w:rsidTr="007669A2">
              <w:tc>
                <w:tcPr>
                  <w:tcW w:w="9072" w:type="dxa"/>
                </w:tcPr>
                <w:p w14:paraId="72D38B1B" w14:textId="77777777" w:rsidR="007F5171" w:rsidRDefault="007F5171" w:rsidP="00106535">
                  <w:pPr>
                    <w:pStyle w:val="NoSpacing"/>
                    <w:framePr w:hSpace="181" w:wrap="around" w:hAnchor="margin" w:yAlign="bottom"/>
                    <w:suppressOverlap/>
                  </w:pPr>
                </w:p>
              </w:tc>
            </w:tr>
          </w:tbl>
          <w:p w14:paraId="0319BFB4" w14:textId="77777777" w:rsidR="00407525" w:rsidRPr="00407525" w:rsidRDefault="00407525" w:rsidP="009A450D">
            <w:pPr>
              <w:pStyle w:val="BodyHeading"/>
            </w:pPr>
          </w:p>
        </w:tc>
      </w:tr>
    </w:tbl>
    <w:sdt>
      <w:sdtPr>
        <w:alias w:val="Locked Section Break"/>
        <w:tag w:val="Locked Section Break"/>
        <w:id w:val="-1485008280"/>
        <w:lock w:val="sdtContentLocked"/>
        <w:placeholder>
          <w:docPart w:val="EA7CDF9354394516974E9E95F1329F38"/>
        </w:placeholder>
        <w:text/>
      </w:sdtPr>
      <w:sdtEndPr/>
      <w:sdtContent>
        <w:p w14:paraId="4CCFBB0A" w14:textId="77777777" w:rsidR="00CB43C6" w:rsidRDefault="00F66F67" w:rsidP="00CB43C6">
          <w:pPr>
            <w:pStyle w:val="NoSpacing"/>
            <w:sectPr w:rsidR="00CB43C6" w:rsidSect="00627A11">
              <w:headerReference w:type="even" r:id="rId17"/>
              <w:headerReference w:type="default" r:id="rId18"/>
              <w:footerReference w:type="default" r:id="rId19"/>
              <w:headerReference w:type="first" r:id="rId20"/>
              <w:footnotePr>
                <w:numFmt w:val="lowerLetter"/>
              </w:footnotePr>
              <w:type w:val="oddPage"/>
              <w:pgSz w:w="11906" w:h="16838"/>
              <w:pgMar w:top="1418" w:right="851" w:bottom="1134" w:left="1985" w:header="708" w:footer="708" w:gutter="0"/>
              <w:lnNumType w:countBy="1" w:distance="1134"/>
              <w:cols w:space="708"/>
              <w:docGrid w:linePitch="360"/>
            </w:sectPr>
          </w:pPr>
          <w:r>
            <w:t xml:space="preserve"> </w:t>
          </w:r>
        </w:p>
      </w:sdtContent>
    </w:sdt>
    <w:tbl>
      <w:tblPr>
        <w:tblW w:w="5000" w:type="pct"/>
        <w:tblCellMar>
          <w:left w:w="0" w:type="dxa"/>
          <w:right w:w="0" w:type="dxa"/>
        </w:tblCellMar>
        <w:tblLook w:val="04A0" w:firstRow="1" w:lastRow="0" w:firstColumn="1" w:lastColumn="0" w:noHBand="0" w:noVBand="1"/>
      </w:tblPr>
      <w:tblGrid>
        <w:gridCol w:w="9070"/>
      </w:tblGrid>
      <w:tr w:rsidR="00D256A8" w14:paraId="43748774" w14:textId="77777777" w:rsidTr="00CB43C6">
        <w:tc>
          <w:tcPr>
            <w:tcW w:w="5000" w:type="pct"/>
          </w:tcPr>
          <w:bookmarkStart w:id="18" w:name="_Toc109652335" w:displacedByCustomXml="next"/>
          <w:sdt>
            <w:sdtPr>
              <w:rPr>
                <w:b w:val="0"/>
                <w:bCs/>
              </w:rPr>
              <w:id w:val="-1273705731"/>
              <w:docPartObj>
                <w:docPartGallery w:val="Table of Contents"/>
                <w:docPartUnique/>
              </w:docPartObj>
            </w:sdtPr>
            <w:sdtEndPr>
              <w:rPr>
                <w:bCs w:val="0"/>
                <w:noProof/>
              </w:rPr>
            </w:sdtEndPr>
            <w:sdtContent>
              <w:p w14:paraId="58475429" w14:textId="77777777" w:rsidR="0089343B" w:rsidRPr="0089343B" w:rsidRDefault="0089343B" w:rsidP="00A65055">
                <w:pPr>
                  <w:pStyle w:val="SecHeadNonToc"/>
                </w:pPr>
                <w:r>
                  <w:t>Contents</w:t>
                </w:r>
              </w:p>
              <w:bookmarkEnd w:id="18" w:displacedByCustomXml="next"/>
            </w:sdtContent>
          </w:sdt>
        </w:tc>
      </w:tr>
      <w:bookmarkStart w:id="19" w:name="BM_Toc" w:colFirst="0" w:colLast="0"/>
      <w:tr w:rsidR="002A63B2" w14:paraId="539A91DD" w14:textId="77777777" w:rsidTr="00CB43C6">
        <w:tc>
          <w:tcPr>
            <w:tcW w:w="5000" w:type="pct"/>
          </w:tcPr>
          <w:p w14:paraId="743418D6" w14:textId="1F5438F0" w:rsidR="00065737" w:rsidRDefault="00604E23">
            <w:pPr>
              <w:pStyle w:val="TOC1"/>
              <w:rPr>
                <w:b w:val="0"/>
                <w:kern w:val="2"/>
                <w:sz w:val="24"/>
                <w:szCs w:val="24"/>
                <w14:ligatures w14:val="standardContextual"/>
              </w:rPr>
            </w:pPr>
            <w:r>
              <w:fldChar w:fldCharType="begin"/>
            </w:r>
            <w:r>
              <w:instrText xml:space="preserve"> TOC \h \t "~SectionHeading,1,~SectionHeadUnnumbered,1,~SubHeading,2,~MinorSubHeading,3,~ExecSumHead,5,~AppendixDivider,5,~AppHead,6"  </w:instrText>
            </w:r>
            <w:r>
              <w:fldChar w:fldCharType="separate"/>
            </w:r>
            <w:hyperlink w:anchor="_Toc218625851" w:history="1">
              <w:r w:rsidR="00065737" w:rsidRPr="007F082A">
                <w:rPr>
                  <w:rStyle w:val="Hyperlink"/>
                </w:rPr>
                <w:t>1.</w:t>
              </w:r>
              <w:r w:rsidR="00065737">
                <w:rPr>
                  <w:b w:val="0"/>
                  <w:kern w:val="2"/>
                  <w:sz w:val="24"/>
                  <w:szCs w:val="24"/>
                  <w14:ligatures w14:val="standardContextual"/>
                </w:rPr>
                <w:tab/>
              </w:r>
              <w:r w:rsidR="00065737" w:rsidRPr="007F082A">
                <w:rPr>
                  <w:rStyle w:val="Hyperlink"/>
                </w:rPr>
                <w:t>Effectiveness of fragility fracture risk prediction tools</w:t>
              </w:r>
              <w:r w:rsidR="00065737">
                <w:tab/>
              </w:r>
              <w:r w:rsidR="00065737">
                <w:fldChar w:fldCharType="begin"/>
              </w:r>
              <w:r w:rsidR="00065737">
                <w:instrText xml:space="preserve"> PAGEREF _Toc218625851 \h </w:instrText>
              </w:r>
              <w:r w:rsidR="00065737">
                <w:fldChar w:fldCharType="separate"/>
              </w:r>
              <w:r w:rsidR="00F93DAD">
                <w:t>6</w:t>
              </w:r>
              <w:r w:rsidR="00065737">
                <w:fldChar w:fldCharType="end"/>
              </w:r>
            </w:hyperlink>
          </w:p>
          <w:p w14:paraId="0DA9AE30" w14:textId="33A25C41" w:rsidR="00065737" w:rsidRDefault="00065737">
            <w:pPr>
              <w:pStyle w:val="TOC2"/>
              <w:rPr>
                <w:kern w:val="2"/>
                <w:sz w:val="24"/>
                <w:szCs w:val="24"/>
                <w14:ligatures w14:val="standardContextual"/>
              </w:rPr>
            </w:pPr>
            <w:hyperlink w:anchor="_Toc218625852" w:history="1">
              <w:r w:rsidRPr="007F082A">
                <w:rPr>
                  <w:rStyle w:val="Hyperlink"/>
                </w:rPr>
                <w:t>1.1.</w:t>
              </w:r>
              <w:r>
                <w:rPr>
                  <w:kern w:val="2"/>
                  <w:sz w:val="24"/>
                  <w:szCs w:val="24"/>
                  <w14:ligatures w14:val="standardContextual"/>
                </w:rPr>
                <w:tab/>
              </w:r>
              <w:r w:rsidRPr="007F082A">
                <w:rPr>
                  <w:rStyle w:val="Hyperlink"/>
                </w:rPr>
                <w:t>Review question:  What is the clinical and cost effectiveness of risk prediction tools for predicting the risk of fragility fracture and bone assessment methods for predicting fragility fracture?</w:t>
              </w:r>
              <w:r>
                <w:tab/>
              </w:r>
              <w:r>
                <w:fldChar w:fldCharType="begin"/>
              </w:r>
              <w:r>
                <w:instrText xml:space="preserve"> PAGEREF _Toc218625852 \h </w:instrText>
              </w:r>
              <w:r>
                <w:fldChar w:fldCharType="separate"/>
              </w:r>
              <w:r w:rsidR="00F93DAD">
                <w:t>6</w:t>
              </w:r>
              <w:r>
                <w:fldChar w:fldCharType="end"/>
              </w:r>
            </w:hyperlink>
          </w:p>
          <w:p w14:paraId="418C1A9D" w14:textId="54AB3E49" w:rsidR="00065737" w:rsidRDefault="00065737">
            <w:pPr>
              <w:pStyle w:val="TOC3"/>
              <w:rPr>
                <w:kern w:val="2"/>
                <w:sz w:val="24"/>
                <w:szCs w:val="24"/>
                <w14:ligatures w14:val="standardContextual"/>
              </w:rPr>
            </w:pPr>
            <w:hyperlink w:anchor="_Toc218625853" w:history="1">
              <w:r w:rsidRPr="007F082A">
                <w:rPr>
                  <w:rStyle w:val="Hyperlink"/>
                </w:rPr>
                <w:t>1.1.1.</w:t>
              </w:r>
              <w:r>
                <w:rPr>
                  <w:kern w:val="2"/>
                  <w:sz w:val="24"/>
                  <w:szCs w:val="24"/>
                  <w14:ligatures w14:val="standardContextual"/>
                </w:rPr>
                <w:tab/>
              </w:r>
              <w:r w:rsidRPr="007F082A">
                <w:rPr>
                  <w:rStyle w:val="Hyperlink"/>
                </w:rPr>
                <w:t>Introduction</w:t>
              </w:r>
              <w:r>
                <w:tab/>
              </w:r>
              <w:r>
                <w:fldChar w:fldCharType="begin"/>
              </w:r>
              <w:r>
                <w:instrText xml:space="preserve"> PAGEREF _Toc218625853 \h </w:instrText>
              </w:r>
              <w:r>
                <w:fldChar w:fldCharType="separate"/>
              </w:r>
              <w:r w:rsidR="00F93DAD">
                <w:t>6</w:t>
              </w:r>
              <w:r>
                <w:fldChar w:fldCharType="end"/>
              </w:r>
            </w:hyperlink>
          </w:p>
          <w:p w14:paraId="36E5D533" w14:textId="22793C2B" w:rsidR="00065737" w:rsidRDefault="00065737">
            <w:pPr>
              <w:pStyle w:val="TOC3"/>
              <w:rPr>
                <w:kern w:val="2"/>
                <w:sz w:val="24"/>
                <w:szCs w:val="24"/>
                <w14:ligatures w14:val="standardContextual"/>
              </w:rPr>
            </w:pPr>
            <w:hyperlink w:anchor="_Toc218625854" w:history="1">
              <w:r w:rsidRPr="007F082A">
                <w:rPr>
                  <w:rStyle w:val="Hyperlink"/>
                </w:rPr>
                <w:t>1.1.2.</w:t>
              </w:r>
              <w:r>
                <w:rPr>
                  <w:kern w:val="2"/>
                  <w:sz w:val="24"/>
                  <w:szCs w:val="24"/>
                  <w14:ligatures w14:val="standardContextual"/>
                </w:rPr>
                <w:tab/>
              </w:r>
              <w:r w:rsidRPr="007F082A">
                <w:rPr>
                  <w:rStyle w:val="Hyperlink"/>
                </w:rPr>
                <w:t>Summary of the protocol</w:t>
              </w:r>
              <w:r>
                <w:tab/>
              </w:r>
              <w:r>
                <w:fldChar w:fldCharType="begin"/>
              </w:r>
              <w:r>
                <w:instrText xml:space="preserve"> PAGEREF _Toc218625854 \h </w:instrText>
              </w:r>
              <w:r>
                <w:fldChar w:fldCharType="separate"/>
              </w:r>
              <w:r w:rsidR="00F93DAD">
                <w:t>6</w:t>
              </w:r>
              <w:r>
                <w:fldChar w:fldCharType="end"/>
              </w:r>
            </w:hyperlink>
          </w:p>
          <w:p w14:paraId="2A30C90A" w14:textId="1FF652A2" w:rsidR="00065737" w:rsidRDefault="00065737">
            <w:pPr>
              <w:pStyle w:val="TOC3"/>
              <w:rPr>
                <w:kern w:val="2"/>
                <w:sz w:val="24"/>
                <w:szCs w:val="24"/>
                <w14:ligatures w14:val="standardContextual"/>
              </w:rPr>
            </w:pPr>
            <w:hyperlink w:anchor="_Toc218625855" w:history="1">
              <w:r w:rsidRPr="007F082A">
                <w:rPr>
                  <w:rStyle w:val="Hyperlink"/>
                </w:rPr>
                <w:t>1.1.3.</w:t>
              </w:r>
              <w:r>
                <w:rPr>
                  <w:kern w:val="2"/>
                  <w:sz w:val="24"/>
                  <w:szCs w:val="24"/>
                  <w14:ligatures w14:val="standardContextual"/>
                </w:rPr>
                <w:tab/>
              </w:r>
              <w:r w:rsidRPr="007F082A">
                <w:rPr>
                  <w:rStyle w:val="Hyperlink"/>
                </w:rPr>
                <w:t>Methods and process</w:t>
              </w:r>
              <w:r>
                <w:tab/>
              </w:r>
              <w:r>
                <w:fldChar w:fldCharType="begin"/>
              </w:r>
              <w:r>
                <w:instrText xml:space="preserve"> PAGEREF _Toc218625855 \h </w:instrText>
              </w:r>
              <w:r>
                <w:fldChar w:fldCharType="separate"/>
              </w:r>
              <w:r w:rsidR="00F93DAD">
                <w:t>7</w:t>
              </w:r>
              <w:r>
                <w:fldChar w:fldCharType="end"/>
              </w:r>
            </w:hyperlink>
          </w:p>
          <w:p w14:paraId="2C9D515C" w14:textId="19E46A87" w:rsidR="00065737" w:rsidRDefault="00065737">
            <w:pPr>
              <w:pStyle w:val="TOC3"/>
              <w:rPr>
                <w:kern w:val="2"/>
                <w:sz w:val="24"/>
                <w:szCs w:val="24"/>
                <w14:ligatures w14:val="standardContextual"/>
              </w:rPr>
            </w:pPr>
            <w:hyperlink w:anchor="_Toc218625856" w:history="1">
              <w:r w:rsidRPr="007F082A">
                <w:rPr>
                  <w:rStyle w:val="Hyperlink"/>
                </w:rPr>
                <w:t>1.1.4.</w:t>
              </w:r>
              <w:r>
                <w:rPr>
                  <w:kern w:val="2"/>
                  <w:sz w:val="24"/>
                  <w:szCs w:val="24"/>
                  <w14:ligatures w14:val="standardContextual"/>
                </w:rPr>
                <w:tab/>
              </w:r>
              <w:r w:rsidRPr="007F082A">
                <w:rPr>
                  <w:rStyle w:val="Hyperlink"/>
                </w:rPr>
                <w:t>Effectiveness evidence</w:t>
              </w:r>
              <w:r>
                <w:tab/>
              </w:r>
              <w:r>
                <w:fldChar w:fldCharType="begin"/>
              </w:r>
              <w:r>
                <w:instrText xml:space="preserve"> PAGEREF _Toc218625856 \h </w:instrText>
              </w:r>
              <w:r>
                <w:fldChar w:fldCharType="separate"/>
              </w:r>
              <w:r w:rsidR="00F93DAD">
                <w:t>7</w:t>
              </w:r>
              <w:r>
                <w:fldChar w:fldCharType="end"/>
              </w:r>
            </w:hyperlink>
          </w:p>
          <w:p w14:paraId="2A471043" w14:textId="6A42FF1A" w:rsidR="00065737" w:rsidRDefault="00065737">
            <w:pPr>
              <w:pStyle w:val="TOC3"/>
              <w:rPr>
                <w:kern w:val="2"/>
                <w:sz w:val="24"/>
                <w:szCs w:val="24"/>
                <w14:ligatures w14:val="standardContextual"/>
              </w:rPr>
            </w:pPr>
            <w:hyperlink w:anchor="_Toc218625857" w:history="1">
              <w:r w:rsidRPr="007F082A">
                <w:rPr>
                  <w:rStyle w:val="Hyperlink"/>
                </w:rPr>
                <w:t>1.1.5.</w:t>
              </w:r>
              <w:r>
                <w:rPr>
                  <w:kern w:val="2"/>
                  <w:sz w:val="24"/>
                  <w:szCs w:val="24"/>
                  <w14:ligatures w14:val="standardContextual"/>
                </w:rPr>
                <w:tab/>
              </w:r>
              <w:r w:rsidRPr="007F082A">
                <w:rPr>
                  <w:rStyle w:val="Hyperlink"/>
                </w:rPr>
                <w:t>Summary of studies included in the effectiveness evidence</w:t>
              </w:r>
              <w:r>
                <w:tab/>
              </w:r>
              <w:r>
                <w:fldChar w:fldCharType="begin"/>
              </w:r>
              <w:r>
                <w:instrText xml:space="preserve"> PAGEREF _Toc218625857 \h </w:instrText>
              </w:r>
              <w:r>
                <w:fldChar w:fldCharType="separate"/>
              </w:r>
              <w:r w:rsidR="00F93DAD">
                <w:t>8</w:t>
              </w:r>
              <w:r>
                <w:fldChar w:fldCharType="end"/>
              </w:r>
            </w:hyperlink>
          </w:p>
          <w:p w14:paraId="0347AC04" w14:textId="1497C2D9" w:rsidR="00065737" w:rsidRDefault="00065737">
            <w:pPr>
              <w:pStyle w:val="TOC3"/>
              <w:rPr>
                <w:kern w:val="2"/>
                <w:sz w:val="24"/>
                <w:szCs w:val="24"/>
                <w14:ligatures w14:val="standardContextual"/>
              </w:rPr>
            </w:pPr>
            <w:hyperlink w:anchor="_Toc218625858" w:history="1">
              <w:r w:rsidRPr="007F082A">
                <w:rPr>
                  <w:rStyle w:val="Hyperlink"/>
                </w:rPr>
                <w:t>1.1.6.</w:t>
              </w:r>
              <w:r>
                <w:rPr>
                  <w:kern w:val="2"/>
                  <w:sz w:val="24"/>
                  <w:szCs w:val="24"/>
                  <w14:ligatures w14:val="standardContextual"/>
                </w:rPr>
                <w:tab/>
              </w:r>
              <w:r w:rsidRPr="007F082A">
                <w:rPr>
                  <w:rStyle w:val="Hyperlink"/>
                </w:rPr>
                <w:t>Summary of the effectiveness evidence</w:t>
              </w:r>
              <w:r>
                <w:tab/>
              </w:r>
              <w:r>
                <w:fldChar w:fldCharType="begin"/>
              </w:r>
              <w:r>
                <w:instrText xml:space="preserve"> PAGEREF _Toc218625858 \h </w:instrText>
              </w:r>
              <w:r>
                <w:fldChar w:fldCharType="separate"/>
              </w:r>
              <w:r w:rsidR="00F93DAD">
                <w:t>9</w:t>
              </w:r>
              <w:r>
                <w:fldChar w:fldCharType="end"/>
              </w:r>
            </w:hyperlink>
          </w:p>
          <w:p w14:paraId="6F9EC87A" w14:textId="23D596C5" w:rsidR="00065737" w:rsidRDefault="00065737">
            <w:pPr>
              <w:pStyle w:val="TOC3"/>
              <w:rPr>
                <w:kern w:val="2"/>
                <w:sz w:val="24"/>
                <w:szCs w:val="24"/>
                <w14:ligatures w14:val="standardContextual"/>
              </w:rPr>
            </w:pPr>
            <w:hyperlink w:anchor="_Toc218625859" w:history="1">
              <w:r w:rsidRPr="007F082A">
                <w:rPr>
                  <w:rStyle w:val="Hyperlink"/>
                </w:rPr>
                <w:t>1.1.7.</w:t>
              </w:r>
              <w:r>
                <w:rPr>
                  <w:kern w:val="2"/>
                  <w:sz w:val="24"/>
                  <w:szCs w:val="24"/>
                  <w14:ligatures w14:val="standardContextual"/>
                </w:rPr>
                <w:tab/>
              </w:r>
              <w:r w:rsidRPr="007F082A">
                <w:rPr>
                  <w:rStyle w:val="Hyperlink"/>
                </w:rPr>
                <w:t>Economic evidence</w:t>
              </w:r>
              <w:r>
                <w:tab/>
              </w:r>
              <w:r>
                <w:fldChar w:fldCharType="begin"/>
              </w:r>
              <w:r>
                <w:instrText xml:space="preserve"> PAGEREF _Toc218625859 \h </w:instrText>
              </w:r>
              <w:r>
                <w:fldChar w:fldCharType="separate"/>
              </w:r>
              <w:r w:rsidR="00F93DAD">
                <w:t>11</w:t>
              </w:r>
              <w:r>
                <w:fldChar w:fldCharType="end"/>
              </w:r>
            </w:hyperlink>
          </w:p>
          <w:p w14:paraId="397DE4E9" w14:textId="7DFAC83F" w:rsidR="00065737" w:rsidRDefault="00065737">
            <w:pPr>
              <w:pStyle w:val="TOC3"/>
              <w:rPr>
                <w:kern w:val="2"/>
                <w:sz w:val="24"/>
                <w:szCs w:val="24"/>
                <w14:ligatures w14:val="standardContextual"/>
              </w:rPr>
            </w:pPr>
            <w:hyperlink w:anchor="_Toc218625860" w:history="1">
              <w:r w:rsidRPr="007F082A">
                <w:rPr>
                  <w:rStyle w:val="Hyperlink"/>
                </w:rPr>
                <w:t>1.1.8.</w:t>
              </w:r>
              <w:r>
                <w:rPr>
                  <w:kern w:val="2"/>
                  <w:sz w:val="24"/>
                  <w:szCs w:val="24"/>
                  <w14:ligatures w14:val="standardContextual"/>
                </w:rPr>
                <w:tab/>
              </w:r>
              <w:r w:rsidRPr="007F082A">
                <w:rPr>
                  <w:rStyle w:val="Hyperlink"/>
                </w:rPr>
                <w:t>Summary of included economic evidence</w:t>
              </w:r>
              <w:r>
                <w:tab/>
              </w:r>
              <w:r>
                <w:fldChar w:fldCharType="begin"/>
              </w:r>
              <w:r>
                <w:instrText xml:space="preserve"> PAGEREF _Toc218625860 \h </w:instrText>
              </w:r>
              <w:r>
                <w:fldChar w:fldCharType="separate"/>
              </w:r>
              <w:r w:rsidR="00F93DAD">
                <w:t>13</w:t>
              </w:r>
              <w:r>
                <w:fldChar w:fldCharType="end"/>
              </w:r>
            </w:hyperlink>
          </w:p>
          <w:p w14:paraId="2DC3A17A" w14:textId="0D222967" w:rsidR="00065737" w:rsidRDefault="00065737">
            <w:pPr>
              <w:pStyle w:val="TOC3"/>
              <w:rPr>
                <w:kern w:val="2"/>
                <w:sz w:val="24"/>
                <w:szCs w:val="24"/>
                <w14:ligatures w14:val="standardContextual"/>
              </w:rPr>
            </w:pPr>
            <w:hyperlink w:anchor="_Toc218625861" w:history="1">
              <w:r w:rsidRPr="007F082A">
                <w:rPr>
                  <w:rStyle w:val="Hyperlink"/>
                </w:rPr>
                <w:t>1.1.9.</w:t>
              </w:r>
              <w:r>
                <w:rPr>
                  <w:kern w:val="2"/>
                  <w:sz w:val="24"/>
                  <w:szCs w:val="24"/>
                  <w14:ligatures w14:val="standardContextual"/>
                </w:rPr>
                <w:tab/>
              </w:r>
              <w:r w:rsidRPr="007F082A">
                <w:rPr>
                  <w:rStyle w:val="Hyperlink"/>
                </w:rPr>
                <w:t>Existing criteria for BMD assessment and intervention and cost-effectiveness</w:t>
              </w:r>
              <w:r>
                <w:tab/>
              </w:r>
              <w:r>
                <w:fldChar w:fldCharType="begin"/>
              </w:r>
              <w:r>
                <w:instrText xml:space="preserve"> PAGEREF _Toc218625861 \h </w:instrText>
              </w:r>
              <w:r>
                <w:fldChar w:fldCharType="separate"/>
              </w:r>
              <w:r w:rsidR="00F93DAD">
                <w:t>15</w:t>
              </w:r>
              <w:r>
                <w:fldChar w:fldCharType="end"/>
              </w:r>
            </w:hyperlink>
          </w:p>
          <w:p w14:paraId="45168F33" w14:textId="3ED8A164" w:rsidR="00065737" w:rsidRDefault="00065737">
            <w:pPr>
              <w:pStyle w:val="TOC3"/>
              <w:rPr>
                <w:kern w:val="2"/>
                <w:sz w:val="24"/>
                <w:szCs w:val="24"/>
                <w14:ligatures w14:val="standardContextual"/>
              </w:rPr>
            </w:pPr>
            <w:hyperlink w:anchor="_Toc218625862" w:history="1">
              <w:r w:rsidRPr="007F082A">
                <w:rPr>
                  <w:rStyle w:val="Hyperlink"/>
                </w:rPr>
                <w:t>1.1.10.</w:t>
              </w:r>
              <w:r>
                <w:rPr>
                  <w:kern w:val="2"/>
                  <w:sz w:val="24"/>
                  <w:szCs w:val="24"/>
                  <w14:ligatures w14:val="standardContextual"/>
                </w:rPr>
                <w:tab/>
              </w:r>
              <w:r w:rsidRPr="007F082A">
                <w:rPr>
                  <w:rStyle w:val="Hyperlink"/>
                </w:rPr>
                <w:t>Economic analysis</w:t>
              </w:r>
              <w:r>
                <w:tab/>
              </w:r>
              <w:r>
                <w:fldChar w:fldCharType="begin"/>
              </w:r>
              <w:r>
                <w:instrText xml:space="preserve"> PAGEREF _Toc218625862 \h </w:instrText>
              </w:r>
              <w:r>
                <w:fldChar w:fldCharType="separate"/>
              </w:r>
              <w:r w:rsidR="00F93DAD">
                <w:t>18</w:t>
              </w:r>
              <w:r>
                <w:fldChar w:fldCharType="end"/>
              </w:r>
            </w:hyperlink>
          </w:p>
          <w:p w14:paraId="0D80751E" w14:textId="7D1DDC53" w:rsidR="00065737" w:rsidRDefault="00065737">
            <w:pPr>
              <w:pStyle w:val="TOC3"/>
              <w:rPr>
                <w:kern w:val="2"/>
                <w:sz w:val="24"/>
                <w:szCs w:val="24"/>
                <w14:ligatures w14:val="standardContextual"/>
              </w:rPr>
            </w:pPr>
            <w:hyperlink w:anchor="_Toc218625863" w:history="1">
              <w:r w:rsidRPr="007F082A">
                <w:rPr>
                  <w:rStyle w:val="Hyperlink"/>
                </w:rPr>
                <w:t>1.1.11.</w:t>
              </w:r>
              <w:r>
                <w:rPr>
                  <w:kern w:val="2"/>
                  <w:sz w:val="24"/>
                  <w:szCs w:val="24"/>
                  <w14:ligatures w14:val="standardContextual"/>
                </w:rPr>
                <w:tab/>
              </w:r>
              <w:r w:rsidRPr="007F082A">
                <w:rPr>
                  <w:rStyle w:val="Hyperlink"/>
                </w:rPr>
                <w:t>Unit costs</w:t>
              </w:r>
              <w:r>
                <w:tab/>
              </w:r>
              <w:r>
                <w:fldChar w:fldCharType="begin"/>
              </w:r>
              <w:r>
                <w:instrText xml:space="preserve"> PAGEREF _Toc218625863 \h </w:instrText>
              </w:r>
              <w:r>
                <w:fldChar w:fldCharType="separate"/>
              </w:r>
              <w:r w:rsidR="00F93DAD">
                <w:t>37</w:t>
              </w:r>
              <w:r>
                <w:fldChar w:fldCharType="end"/>
              </w:r>
            </w:hyperlink>
          </w:p>
          <w:p w14:paraId="1419AE5B" w14:textId="224F496A" w:rsidR="00065737" w:rsidRDefault="00065737">
            <w:pPr>
              <w:pStyle w:val="TOC3"/>
              <w:rPr>
                <w:kern w:val="2"/>
                <w:sz w:val="24"/>
                <w:szCs w:val="24"/>
                <w14:ligatures w14:val="standardContextual"/>
              </w:rPr>
            </w:pPr>
            <w:hyperlink w:anchor="_Toc218625864" w:history="1">
              <w:r w:rsidRPr="007F082A">
                <w:rPr>
                  <w:rStyle w:val="Hyperlink"/>
                </w:rPr>
                <w:t>1.1.12.</w:t>
              </w:r>
              <w:r>
                <w:rPr>
                  <w:kern w:val="2"/>
                  <w:sz w:val="24"/>
                  <w:szCs w:val="24"/>
                  <w14:ligatures w14:val="standardContextual"/>
                </w:rPr>
                <w:tab/>
              </w:r>
              <w:r w:rsidRPr="007F082A">
                <w:rPr>
                  <w:rStyle w:val="Hyperlink"/>
                </w:rPr>
                <w:t>Evidence statements</w:t>
              </w:r>
              <w:r>
                <w:tab/>
              </w:r>
              <w:r>
                <w:fldChar w:fldCharType="begin"/>
              </w:r>
              <w:r>
                <w:instrText xml:space="preserve"> PAGEREF _Toc218625864 \h </w:instrText>
              </w:r>
              <w:r>
                <w:fldChar w:fldCharType="separate"/>
              </w:r>
              <w:r w:rsidR="00F93DAD">
                <w:t>37</w:t>
              </w:r>
              <w:r>
                <w:fldChar w:fldCharType="end"/>
              </w:r>
            </w:hyperlink>
          </w:p>
          <w:p w14:paraId="3842A436" w14:textId="28080B79" w:rsidR="00065737" w:rsidRDefault="00065737">
            <w:pPr>
              <w:pStyle w:val="TOC2"/>
              <w:rPr>
                <w:kern w:val="2"/>
                <w:sz w:val="24"/>
                <w:szCs w:val="24"/>
                <w14:ligatures w14:val="standardContextual"/>
              </w:rPr>
            </w:pPr>
            <w:hyperlink w:anchor="_Toc218625865" w:history="1">
              <w:r w:rsidRPr="007F082A">
                <w:rPr>
                  <w:rStyle w:val="Hyperlink"/>
                </w:rPr>
                <w:t>1.2.</w:t>
              </w:r>
              <w:r>
                <w:rPr>
                  <w:kern w:val="2"/>
                  <w:sz w:val="24"/>
                  <w:szCs w:val="24"/>
                  <w14:ligatures w14:val="standardContextual"/>
                </w:rPr>
                <w:tab/>
              </w:r>
              <w:r w:rsidRPr="007F082A">
                <w:rPr>
                  <w:rStyle w:val="Hyperlink"/>
                </w:rPr>
                <w:t>The committee’s discussion and interpretation of the evidence</w:t>
              </w:r>
              <w:r>
                <w:tab/>
              </w:r>
              <w:r>
                <w:fldChar w:fldCharType="begin"/>
              </w:r>
              <w:r>
                <w:instrText xml:space="preserve"> PAGEREF _Toc218625865 \h </w:instrText>
              </w:r>
              <w:r>
                <w:fldChar w:fldCharType="separate"/>
              </w:r>
              <w:r w:rsidR="00F93DAD">
                <w:t>38</w:t>
              </w:r>
              <w:r>
                <w:fldChar w:fldCharType="end"/>
              </w:r>
            </w:hyperlink>
          </w:p>
          <w:p w14:paraId="6FA28C92" w14:textId="1E6F6034" w:rsidR="00065737" w:rsidRDefault="00065737">
            <w:pPr>
              <w:pStyle w:val="TOC3"/>
              <w:rPr>
                <w:kern w:val="2"/>
                <w:sz w:val="24"/>
                <w:szCs w:val="24"/>
                <w14:ligatures w14:val="standardContextual"/>
              </w:rPr>
            </w:pPr>
            <w:hyperlink w:anchor="_Toc218625866" w:history="1">
              <w:r w:rsidRPr="007F082A">
                <w:rPr>
                  <w:rStyle w:val="Hyperlink"/>
                </w:rPr>
                <w:t>1.2.1.</w:t>
              </w:r>
              <w:r>
                <w:rPr>
                  <w:kern w:val="2"/>
                  <w:sz w:val="24"/>
                  <w:szCs w:val="24"/>
                  <w14:ligatures w14:val="standardContextual"/>
                </w:rPr>
                <w:tab/>
              </w:r>
              <w:r w:rsidRPr="007F082A">
                <w:rPr>
                  <w:rStyle w:val="Hyperlink"/>
                </w:rPr>
                <w:t>The outcomes that matter most</w:t>
              </w:r>
              <w:r>
                <w:tab/>
              </w:r>
              <w:r>
                <w:fldChar w:fldCharType="begin"/>
              </w:r>
              <w:r>
                <w:instrText xml:space="preserve"> PAGEREF _Toc218625866 \h </w:instrText>
              </w:r>
              <w:r>
                <w:fldChar w:fldCharType="separate"/>
              </w:r>
              <w:r w:rsidR="00F93DAD">
                <w:t>38</w:t>
              </w:r>
              <w:r>
                <w:fldChar w:fldCharType="end"/>
              </w:r>
            </w:hyperlink>
          </w:p>
          <w:p w14:paraId="49F7BEE4" w14:textId="3CDABF14" w:rsidR="00065737" w:rsidRDefault="00065737">
            <w:pPr>
              <w:pStyle w:val="TOC3"/>
              <w:rPr>
                <w:kern w:val="2"/>
                <w:sz w:val="24"/>
                <w:szCs w:val="24"/>
                <w14:ligatures w14:val="standardContextual"/>
              </w:rPr>
            </w:pPr>
            <w:hyperlink w:anchor="_Toc218625867" w:history="1">
              <w:r w:rsidRPr="007F082A">
                <w:rPr>
                  <w:rStyle w:val="Hyperlink"/>
                </w:rPr>
                <w:t>1.2.2.</w:t>
              </w:r>
              <w:r>
                <w:rPr>
                  <w:kern w:val="2"/>
                  <w:sz w:val="24"/>
                  <w:szCs w:val="24"/>
                  <w14:ligatures w14:val="standardContextual"/>
                </w:rPr>
                <w:tab/>
              </w:r>
              <w:r w:rsidRPr="007F082A">
                <w:rPr>
                  <w:rStyle w:val="Hyperlink"/>
                </w:rPr>
                <w:t>The quality of the evidence</w:t>
              </w:r>
              <w:r>
                <w:tab/>
              </w:r>
              <w:r>
                <w:fldChar w:fldCharType="begin"/>
              </w:r>
              <w:r>
                <w:instrText xml:space="preserve"> PAGEREF _Toc218625867 \h </w:instrText>
              </w:r>
              <w:r>
                <w:fldChar w:fldCharType="separate"/>
              </w:r>
              <w:r w:rsidR="00F93DAD">
                <w:t>38</w:t>
              </w:r>
              <w:r>
                <w:fldChar w:fldCharType="end"/>
              </w:r>
            </w:hyperlink>
          </w:p>
          <w:p w14:paraId="4063026D" w14:textId="10503A8E" w:rsidR="00065737" w:rsidRDefault="00065737">
            <w:pPr>
              <w:pStyle w:val="TOC3"/>
              <w:rPr>
                <w:kern w:val="2"/>
                <w:sz w:val="24"/>
                <w:szCs w:val="24"/>
                <w14:ligatures w14:val="standardContextual"/>
              </w:rPr>
            </w:pPr>
            <w:hyperlink w:anchor="_Toc218625869" w:history="1">
              <w:r w:rsidRPr="007F082A">
                <w:rPr>
                  <w:rStyle w:val="Hyperlink"/>
                </w:rPr>
                <w:t>1.2.3.</w:t>
              </w:r>
              <w:r>
                <w:rPr>
                  <w:kern w:val="2"/>
                  <w:sz w:val="24"/>
                  <w:szCs w:val="24"/>
                  <w14:ligatures w14:val="standardContextual"/>
                </w:rPr>
                <w:tab/>
              </w:r>
              <w:r w:rsidRPr="007F082A">
                <w:rPr>
                  <w:rStyle w:val="Hyperlink"/>
                </w:rPr>
                <w:t>Benefits and harms</w:t>
              </w:r>
              <w:r>
                <w:tab/>
              </w:r>
              <w:r>
                <w:fldChar w:fldCharType="begin"/>
              </w:r>
              <w:r>
                <w:instrText xml:space="preserve"> PAGEREF _Toc218625869 \h </w:instrText>
              </w:r>
              <w:r>
                <w:fldChar w:fldCharType="separate"/>
              </w:r>
              <w:r w:rsidR="00F93DAD">
                <w:t>39</w:t>
              </w:r>
              <w:r>
                <w:fldChar w:fldCharType="end"/>
              </w:r>
            </w:hyperlink>
          </w:p>
          <w:p w14:paraId="3160E205" w14:textId="5270255D" w:rsidR="00065737" w:rsidRDefault="00065737">
            <w:pPr>
              <w:pStyle w:val="TOC3"/>
              <w:rPr>
                <w:kern w:val="2"/>
                <w:sz w:val="24"/>
                <w:szCs w:val="24"/>
                <w14:ligatures w14:val="standardContextual"/>
              </w:rPr>
            </w:pPr>
            <w:hyperlink w:anchor="_Toc218625871" w:history="1">
              <w:r w:rsidRPr="007F082A">
                <w:rPr>
                  <w:rStyle w:val="Hyperlink"/>
                </w:rPr>
                <w:t>1.2.4.</w:t>
              </w:r>
              <w:r>
                <w:rPr>
                  <w:kern w:val="2"/>
                  <w:sz w:val="24"/>
                  <w:szCs w:val="24"/>
                  <w14:ligatures w14:val="standardContextual"/>
                </w:rPr>
                <w:tab/>
              </w:r>
              <w:r w:rsidRPr="007F082A">
                <w:rPr>
                  <w:rStyle w:val="Hyperlink"/>
                </w:rPr>
                <w:t>Conclusions and committee experiences</w:t>
              </w:r>
              <w:r>
                <w:tab/>
              </w:r>
              <w:r>
                <w:fldChar w:fldCharType="begin"/>
              </w:r>
              <w:r>
                <w:instrText xml:space="preserve"> PAGEREF _Toc218625871 \h </w:instrText>
              </w:r>
              <w:r>
                <w:fldChar w:fldCharType="separate"/>
              </w:r>
              <w:r w:rsidR="00F93DAD">
                <w:t>39</w:t>
              </w:r>
              <w:r>
                <w:fldChar w:fldCharType="end"/>
              </w:r>
            </w:hyperlink>
          </w:p>
          <w:p w14:paraId="6CCBAC29" w14:textId="0CA3EE5B" w:rsidR="00065737" w:rsidRDefault="00065737">
            <w:pPr>
              <w:pStyle w:val="TOC3"/>
              <w:rPr>
                <w:kern w:val="2"/>
                <w:sz w:val="24"/>
                <w:szCs w:val="24"/>
                <w14:ligatures w14:val="standardContextual"/>
              </w:rPr>
            </w:pPr>
            <w:hyperlink w:anchor="_Toc218625872" w:history="1">
              <w:r w:rsidRPr="007F082A">
                <w:rPr>
                  <w:rStyle w:val="Hyperlink"/>
                </w:rPr>
                <w:t>1.2.5.</w:t>
              </w:r>
              <w:r>
                <w:rPr>
                  <w:kern w:val="2"/>
                  <w:sz w:val="24"/>
                  <w:szCs w:val="24"/>
                  <w14:ligatures w14:val="standardContextual"/>
                </w:rPr>
                <w:tab/>
              </w:r>
              <w:r w:rsidRPr="007F082A">
                <w:rPr>
                  <w:rStyle w:val="Hyperlink"/>
                </w:rPr>
                <w:t>Cost effectiveness and resource use</w:t>
              </w:r>
              <w:r>
                <w:tab/>
              </w:r>
              <w:r>
                <w:fldChar w:fldCharType="begin"/>
              </w:r>
              <w:r>
                <w:instrText xml:space="preserve"> PAGEREF _Toc218625872 \h </w:instrText>
              </w:r>
              <w:r>
                <w:fldChar w:fldCharType="separate"/>
              </w:r>
              <w:r w:rsidR="00F93DAD">
                <w:t>46</w:t>
              </w:r>
              <w:r>
                <w:fldChar w:fldCharType="end"/>
              </w:r>
            </w:hyperlink>
          </w:p>
          <w:p w14:paraId="5C9892A2" w14:textId="606146C5" w:rsidR="00065737" w:rsidRDefault="00065737">
            <w:pPr>
              <w:pStyle w:val="TOC3"/>
              <w:rPr>
                <w:kern w:val="2"/>
                <w:sz w:val="24"/>
                <w:szCs w:val="24"/>
                <w14:ligatures w14:val="standardContextual"/>
              </w:rPr>
            </w:pPr>
            <w:hyperlink w:anchor="_Toc218625873" w:history="1">
              <w:r w:rsidRPr="007F082A">
                <w:rPr>
                  <w:rStyle w:val="Hyperlink"/>
                </w:rPr>
                <w:t>1.2.6.</w:t>
              </w:r>
              <w:r>
                <w:rPr>
                  <w:kern w:val="2"/>
                  <w:sz w:val="24"/>
                  <w:szCs w:val="24"/>
                  <w14:ligatures w14:val="standardContextual"/>
                </w:rPr>
                <w:tab/>
              </w:r>
              <w:r w:rsidRPr="007F082A">
                <w:rPr>
                  <w:rStyle w:val="Hyperlink"/>
                </w:rPr>
                <w:t>Other factors the committee took into account</w:t>
              </w:r>
              <w:r>
                <w:tab/>
              </w:r>
              <w:r>
                <w:fldChar w:fldCharType="begin"/>
              </w:r>
              <w:r>
                <w:instrText xml:space="preserve"> PAGEREF _Toc218625873 \h </w:instrText>
              </w:r>
              <w:r>
                <w:fldChar w:fldCharType="separate"/>
              </w:r>
              <w:r w:rsidR="00F93DAD">
                <w:t>51</w:t>
              </w:r>
              <w:r>
                <w:fldChar w:fldCharType="end"/>
              </w:r>
            </w:hyperlink>
          </w:p>
          <w:p w14:paraId="643E46DD" w14:textId="7CDC471A" w:rsidR="00065737" w:rsidRDefault="00065737">
            <w:pPr>
              <w:pStyle w:val="TOC3"/>
              <w:rPr>
                <w:kern w:val="2"/>
                <w:sz w:val="24"/>
                <w:szCs w:val="24"/>
                <w14:ligatures w14:val="standardContextual"/>
              </w:rPr>
            </w:pPr>
            <w:hyperlink w:anchor="_Toc218625874" w:history="1">
              <w:r w:rsidRPr="007F082A">
                <w:rPr>
                  <w:rStyle w:val="Hyperlink"/>
                </w:rPr>
                <w:t>1.2.7.</w:t>
              </w:r>
              <w:r>
                <w:rPr>
                  <w:kern w:val="2"/>
                  <w:sz w:val="24"/>
                  <w:szCs w:val="24"/>
                  <w14:ligatures w14:val="standardContextual"/>
                </w:rPr>
                <w:tab/>
              </w:r>
              <w:r w:rsidRPr="007F082A">
                <w:rPr>
                  <w:rStyle w:val="Hyperlink"/>
                </w:rPr>
                <w:t>Recommendations supported by this evidence review</w:t>
              </w:r>
              <w:r>
                <w:tab/>
              </w:r>
              <w:r>
                <w:fldChar w:fldCharType="begin"/>
              </w:r>
              <w:r>
                <w:instrText xml:space="preserve"> PAGEREF _Toc218625874 \h </w:instrText>
              </w:r>
              <w:r>
                <w:fldChar w:fldCharType="separate"/>
              </w:r>
              <w:r w:rsidR="00F93DAD">
                <w:t>51</w:t>
              </w:r>
              <w:r>
                <w:fldChar w:fldCharType="end"/>
              </w:r>
            </w:hyperlink>
          </w:p>
          <w:p w14:paraId="44316959" w14:textId="1443E674" w:rsidR="00065737" w:rsidRDefault="00065737">
            <w:pPr>
              <w:pStyle w:val="TOC2"/>
              <w:rPr>
                <w:kern w:val="2"/>
                <w:sz w:val="24"/>
                <w:szCs w:val="24"/>
                <w14:ligatures w14:val="standardContextual"/>
              </w:rPr>
            </w:pPr>
            <w:hyperlink w:anchor="_Toc218625875" w:history="1">
              <w:r w:rsidRPr="007F082A">
                <w:rPr>
                  <w:rStyle w:val="Hyperlink"/>
                </w:rPr>
                <w:t>1.3.</w:t>
              </w:r>
              <w:r>
                <w:rPr>
                  <w:kern w:val="2"/>
                  <w:sz w:val="24"/>
                  <w:szCs w:val="24"/>
                  <w14:ligatures w14:val="standardContextual"/>
                </w:rPr>
                <w:tab/>
              </w:r>
              <w:r w:rsidRPr="007F082A">
                <w:rPr>
                  <w:rStyle w:val="Hyperlink"/>
                </w:rPr>
                <w:t>References</w:t>
              </w:r>
              <w:r>
                <w:tab/>
              </w:r>
              <w:r>
                <w:fldChar w:fldCharType="begin"/>
              </w:r>
              <w:r>
                <w:instrText xml:space="preserve"> PAGEREF _Toc218625875 \h </w:instrText>
              </w:r>
              <w:r>
                <w:fldChar w:fldCharType="separate"/>
              </w:r>
              <w:r w:rsidR="00F93DAD">
                <w:t>52</w:t>
              </w:r>
              <w:r>
                <w:fldChar w:fldCharType="end"/>
              </w:r>
            </w:hyperlink>
          </w:p>
          <w:p w14:paraId="36A345BD" w14:textId="0F4821D8" w:rsidR="00065737" w:rsidRDefault="00065737">
            <w:pPr>
              <w:pStyle w:val="TOC3"/>
              <w:rPr>
                <w:kern w:val="2"/>
                <w:sz w:val="24"/>
                <w:szCs w:val="24"/>
                <w14:ligatures w14:val="standardContextual"/>
              </w:rPr>
            </w:pPr>
            <w:hyperlink w:anchor="_Toc218625876" w:history="1">
              <w:r w:rsidRPr="007F082A">
                <w:rPr>
                  <w:rStyle w:val="Hyperlink"/>
                </w:rPr>
                <w:t>1.3.1.</w:t>
              </w:r>
              <w:r>
                <w:rPr>
                  <w:kern w:val="2"/>
                  <w:sz w:val="24"/>
                  <w:szCs w:val="24"/>
                  <w14:ligatures w14:val="standardContextual"/>
                </w:rPr>
                <w:tab/>
              </w:r>
              <w:r w:rsidRPr="007F082A">
                <w:rPr>
                  <w:rStyle w:val="Hyperlink"/>
                </w:rPr>
                <w:t>Effectiveness</w:t>
              </w:r>
              <w:r>
                <w:tab/>
              </w:r>
              <w:r>
                <w:fldChar w:fldCharType="begin"/>
              </w:r>
              <w:r>
                <w:instrText xml:space="preserve"> PAGEREF _Toc218625876 \h </w:instrText>
              </w:r>
              <w:r>
                <w:fldChar w:fldCharType="separate"/>
              </w:r>
              <w:r w:rsidR="00F93DAD">
                <w:t>52</w:t>
              </w:r>
              <w:r>
                <w:fldChar w:fldCharType="end"/>
              </w:r>
            </w:hyperlink>
          </w:p>
          <w:p w14:paraId="30B7254C" w14:textId="08B95B3D" w:rsidR="00065737" w:rsidRDefault="00065737">
            <w:pPr>
              <w:pStyle w:val="TOC3"/>
              <w:rPr>
                <w:kern w:val="2"/>
                <w:sz w:val="24"/>
                <w:szCs w:val="24"/>
                <w14:ligatures w14:val="standardContextual"/>
              </w:rPr>
            </w:pPr>
            <w:hyperlink w:anchor="_Toc218625877" w:history="1">
              <w:r w:rsidRPr="007F082A">
                <w:rPr>
                  <w:rStyle w:val="Hyperlink"/>
                </w:rPr>
                <w:t>1.3.2.</w:t>
              </w:r>
              <w:r>
                <w:rPr>
                  <w:kern w:val="2"/>
                  <w:sz w:val="24"/>
                  <w:szCs w:val="24"/>
                  <w14:ligatures w14:val="standardContextual"/>
                </w:rPr>
                <w:tab/>
              </w:r>
              <w:r w:rsidRPr="007F082A">
                <w:rPr>
                  <w:rStyle w:val="Hyperlink"/>
                </w:rPr>
                <w:t>Economic (included studies)</w:t>
              </w:r>
              <w:r>
                <w:tab/>
              </w:r>
              <w:r>
                <w:fldChar w:fldCharType="begin"/>
              </w:r>
              <w:r>
                <w:instrText xml:space="preserve"> PAGEREF _Toc218625877 \h </w:instrText>
              </w:r>
              <w:r>
                <w:fldChar w:fldCharType="separate"/>
              </w:r>
              <w:r w:rsidR="00F93DAD">
                <w:t>52</w:t>
              </w:r>
              <w:r>
                <w:fldChar w:fldCharType="end"/>
              </w:r>
            </w:hyperlink>
          </w:p>
          <w:p w14:paraId="7D1EB2F1" w14:textId="46A1ADCB" w:rsidR="00065737" w:rsidRDefault="00065737">
            <w:pPr>
              <w:pStyle w:val="TOC3"/>
              <w:rPr>
                <w:kern w:val="2"/>
                <w:sz w:val="24"/>
                <w:szCs w:val="24"/>
                <w14:ligatures w14:val="standardContextual"/>
              </w:rPr>
            </w:pPr>
            <w:hyperlink w:anchor="_Toc218625878" w:history="1">
              <w:r w:rsidRPr="007F082A">
                <w:rPr>
                  <w:rStyle w:val="Hyperlink"/>
                </w:rPr>
                <w:t>1.3.3.</w:t>
              </w:r>
              <w:r>
                <w:rPr>
                  <w:kern w:val="2"/>
                  <w:sz w:val="24"/>
                  <w:szCs w:val="24"/>
                  <w14:ligatures w14:val="standardContextual"/>
                </w:rPr>
                <w:tab/>
              </w:r>
              <w:r w:rsidRPr="007F082A">
                <w:rPr>
                  <w:rStyle w:val="Hyperlink"/>
                </w:rPr>
                <w:t>Other</w:t>
              </w:r>
              <w:r>
                <w:tab/>
              </w:r>
              <w:r>
                <w:fldChar w:fldCharType="begin"/>
              </w:r>
              <w:r>
                <w:instrText xml:space="preserve"> PAGEREF _Toc218625878 \h </w:instrText>
              </w:r>
              <w:r>
                <w:fldChar w:fldCharType="separate"/>
              </w:r>
              <w:r w:rsidR="00F93DAD">
                <w:t>52</w:t>
              </w:r>
              <w:r>
                <w:fldChar w:fldCharType="end"/>
              </w:r>
            </w:hyperlink>
          </w:p>
          <w:p w14:paraId="1DC3BBB1" w14:textId="4944E35D" w:rsidR="00065737" w:rsidRDefault="00065737">
            <w:pPr>
              <w:pStyle w:val="TOC3"/>
              <w:rPr>
                <w:kern w:val="2"/>
                <w:sz w:val="24"/>
                <w:szCs w:val="24"/>
                <w14:ligatures w14:val="standardContextual"/>
              </w:rPr>
            </w:pPr>
            <w:hyperlink w:anchor="_Toc218625879" w:history="1">
              <w:r w:rsidRPr="007F082A">
                <w:rPr>
                  <w:rStyle w:val="Hyperlink"/>
                </w:rPr>
                <w:t>1.3.4.</w:t>
              </w:r>
              <w:r>
                <w:rPr>
                  <w:kern w:val="2"/>
                  <w:sz w:val="24"/>
                  <w:szCs w:val="24"/>
                  <w14:ligatures w14:val="standardContextual"/>
                </w:rPr>
                <w:tab/>
              </w:r>
              <w:r w:rsidRPr="007F082A">
                <w:rPr>
                  <w:rStyle w:val="Hyperlink"/>
                </w:rPr>
                <w:t>Economic analysis</w:t>
              </w:r>
              <w:r>
                <w:tab/>
              </w:r>
              <w:r>
                <w:fldChar w:fldCharType="begin"/>
              </w:r>
              <w:r>
                <w:instrText xml:space="preserve"> PAGEREF _Toc218625879 \h </w:instrText>
              </w:r>
              <w:r>
                <w:fldChar w:fldCharType="separate"/>
              </w:r>
              <w:r w:rsidR="00F93DAD">
                <w:t>53</w:t>
              </w:r>
              <w:r>
                <w:fldChar w:fldCharType="end"/>
              </w:r>
            </w:hyperlink>
          </w:p>
          <w:p w14:paraId="79043DC1" w14:textId="2EF85990" w:rsidR="00065737" w:rsidRDefault="00065737">
            <w:pPr>
              <w:pStyle w:val="TOC5"/>
              <w:rPr>
                <w:b w:val="0"/>
                <w:kern w:val="2"/>
                <w:sz w:val="24"/>
                <w:szCs w:val="24"/>
                <w14:ligatures w14:val="standardContextual"/>
              </w:rPr>
            </w:pPr>
            <w:hyperlink w:anchor="_Toc218625880" w:history="1">
              <w:r w:rsidRPr="007F082A">
                <w:rPr>
                  <w:rStyle w:val="Hyperlink"/>
                </w:rPr>
                <w:t>Appendices</w:t>
              </w:r>
              <w:r>
                <w:tab/>
              </w:r>
              <w:r>
                <w:fldChar w:fldCharType="begin"/>
              </w:r>
              <w:r>
                <w:instrText xml:space="preserve"> PAGEREF _Toc218625880 \h </w:instrText>
              </w:r>
              <w:r>
                <w:fldChar w:fldCharType="separate"/>
              </w:r>
              <w:r w:rsidR="00F93DAD">
                <w:t>54</w:t>
              </w:r>
              <w:r>
                <w:fldChar w:fldCharType="end"/>
              </w:r>
            </w:hyperlink>
          </w:p>
          <w:p w14:paraId="32C207C1" w14:textId="33B58B30" w:rsidR="00065737" w:rsidRDefault="00065737">
            <w:pPr>
              <w:pStyle w:val="TOC6"/>
              <w:rPr>
                <w:kern w:val="2"/>
                <w:sz w:val="24"/>
                <w:szCs w:val="24"/>
                <w14:ligatures w14:val="standardContextual"/>
              </w:rPr>
            </w:pPr>
            <w:hyperlink w:anchor="_Toc218625881" w:history="1">
              <w:r w:rsidRPr="007F082A">
                <w:rPr>
                  <w:rStyle w:val="Hyperlink"/>
                  <w:rFonts w:asciiTheme="majorHAnsi" w:hAnsiTheme="majorHAnsi" w:cstheme="majorHAnsi"/>
                </w:rPr>
                <w:t>Appendix A</w:t>
              </w:r>
              <w:r>
                <w:rPr>
                  <w:kern w:val="2"/>
                  <w:sz w:val="24"/>
                  <w:szCs w:val="24"/>
                  <w14:ligatures w14:val="standardContextual"/>
                </w:rPr>
                <w:tab/>
              </w:r>
              <w:r w:rsidRPr="007F082A">
                <w:rPr>
                  <w:rStyle w:val="Hyperlink"/>
                </w:rPr>
                <w:t>Review protocols</w:t>
              </w:r>
              <w:r>
                <w:tab/>
              </w:r>
              <w:r>
                <w:fldChar w:fldCharType="begin"/>
              </w:r>
              <w:r>
                <w:instrText xml:space="preserve"> PAGEREF _Toc218625881 \h </w:instrText>
              </w:r>
              <w:r>
                <w:fldChar w:fldCharType="separate"/>
              </w:r>
              <w:r w:rsidR="00F93DAD">
                <w:t>54</w:t>
              </w:r>
              <w:r>
                <w:fldChar w:fldCharType="end"/>
              </w:r>
            </w:hyperlink>
          </w:p>
          <w:p w14:paraId="58B04DA7" w14:textId="3EC37324" w:rsidR="00065737" w:rsidRDefault="00065737">
            <w:pPr>
              <w:pStyle w:val="TOC6"/>
              <w:rPr>
                <w:kern w:val="2"/>
                <w:sz w:val="24"/>
                <w:szCs w:val="24"/>
                <w14:ligatures w14:val="standardContextual"/>
              </w:rPr>
            </w:pPr>
            <w:hyperlink w:anchor="_Toc218625882" w:history="1">
              <w:r w:rsidRPr="007F082A">
                <w:rPr>
                  <w:rStyle w:val="Hyperlink"/>
                  <w:rFonts w:asciiTheme="majorHAnsi" w:hAnsiTheme="majorHAnsi" w:cstheme="majorHAnsi"/>
                </w:rPr>
                <w:t>Appendix B</w:t>
              </w:r>
              <w:r>
                <w:rPr>
                  <w:kern w:val="2"/>
                  <w:sz w:val="24"/>
                  <w:szCs w:val="24"/>
                  <w14:ligatures w14:val="standardContextual"/>
                </w:rPr>
                <w:tab/>
              </w:r>
              <w:r w:rsidRPr="007F082A">
                <w:rPr>
                  <w:rStyle w:val="Hyperlink"/>
                </w:rPr>
                <w:t>Literature search strategies</w:t>
              </w:r>
              <w:r>
                <w:tab/>
              </w:r>
              <w:r>
                <w:fldChar w:fldCharType="begin"/>
              </w:r>
              <w:r>
                <w:instrText xml:space="preserve"> PAGEREF _Toc218625882 \h </w:instrText>
              </w:r>
              <w:r>
                <w:fldChar w:fldCharType="separate"/>
              </w:r>
              <w:r w:rsidR="00F93DAD">
                <w:t>65</w:t>
              </w:r>
              <w:r>
                <w:fldChar w:fldCharType="end"/>
              </w:r>
            </w:hyperlink>
          </w:p>
          <w:p w14:paraId="7E9FF800" w14:textId="063E5B99" w:rsidR="00065737" w:rsidRDefault="00065737">
            <w:pPr>
              <w:pStyle w:val="TOC6"/>
              <w:rPr>
                <w:kern w:val="2"/>
                <w:sz w:val="24"/>
                <w:szCs w:val="24"/>
                <w14:ligatures w14:val="standardContextual"/>
              </w:rPr>
            </w:pPr>
            <w:hyperlink w:anchor="_Toc218625883" w:history="1">
              <w:r w:rsidRPr="007F082A">
                <w:rPr>
                  <w:rStyle w:val="Hyperlink"/>
                  <w:rFonts w:asciiTheme="majorHAnsi" w:hAnsiTheme="majorHAnsi" w:cstheme="majorHAnsi"/>
                </w:rPr>
                <w:t>Appendix C</w:t>
              </w:r>
              <w:r>
                <w:rPr>
                  <w:kern w:val="2"/>
                  <w:sz w:val="24"/>
                  <w:szCs w:val="24"/>
                  <w14:ligatures w14:val="standardContextual"/>
                </w:rPr>
                <w:tab/>
              </w:r>
              <w:r w:rsidRPr="007F082A">
                <w:rPr>
                  <w:rStyle w:val="Hyperlink"/>
                </w:rPr>
                <w:t>Effectiveness evidence study selection</w:t>
              </w:r>
              <w:r>
                <w:tab/>
              </w:r>
              <w:r>
                <w:fldChar w:fldCharType="begin"/>
              </w:r>
              <w:r>
                <w:instrText xml:space="preserve"> PAGEREF _Toc218625883 \h </w:instrText>
              </w:r>
              <w:r>
                <w:fldChar w:fldCharType="separate"/>
              </w:r>
              <w:r w:rsidR="00F93DAD">
                <w:t>86</w:t>
              </w:r>
              <w:r>
                <w:fldChar w:fldCharType="end"/>
              </w:r>
            </w:hyperlink>
          </w:p>
          <w:p w14:paraId="59FA0D43" w14:textId="17A8EE80" w:rsidR="00065737" w:rsidRDefault="00065737">
            <w:pPr>
              <w:pStyle w:val="TOC6"/>
              <w:rPr>
                <w:kern w:val="2"/>
                <w:sz w:val="24"/>
                <w:szCs w:val="24"/>
                <w14:ligatures w14:val="standardContextual"/>
              </w:rPr>
            </w:pPr>
            <w:hyperlink w:anchor="_Toc218625884" w:history="1">
              <w:r w:rsidRPr="007F082A">
                <w:rPr>
                  <w:rStyle w:val="Hyperlink"/>
                  <w:rFonts w:asciiTheme="majorHAnsi" w:hAnsiTheme="majorHAnsi" w:cstheme="majorHAnsi"/>
                </w:rPr>
                <w:t>Appendix D</w:t>
              </w:r>
              <w:r>
                <w:rPr>
                  <w:kern w:val="2"/>
                  <w:sz w:val="24"/>
                  <w:szCs w:val="24"/>
                  <w14:ligatures w14:val="standardContextual"/>
                </w:rPr>
                <w:tab/>
              </w:r>
              <w:r w:rsidRPr="007F082A">
                <w:rPr>
                  <w:rStyle w:val="Hyperlink"/>
                </w:rPr>
                <w:t>Effectiveness evidence</w:t>
              </w:r>
              <w:r>
                <w:tab/>
              </w:r>
              <w:r>
                <w:fldChar w:fldCharType="begin"/>
              </w:r>
              <w:r>
                <w:instrText xml:space="preserve"> PAGEREF _Toc218625884 \h </w:instrText>
              </w:r>
              <w:r>
                <w:fldChar w:fldCharType="separate"/>
              </w:r>
              <w:r w:rsidR="00F93DAD">
                <w:t>87</w:t>
              </w:r>
              <w:r>
                <w:fldChar w:fldCharType="end"/>
              </w:r>
            </w:hyperlink>
          </w:p>
          <w:p w14:paraId="68DBA784" w14:textId="11828118" w:rsidR="00065737" w:rsidRDefault="00065737">
            <w:pPr>
              <w:pStyle w:val="TOC6"/>
              <w:rPr>
                <w:kern w:val="2"/>
                <w:sz w:val="24"/>
                <w:szCs w:val="24"/>
                <w14:ligatures w14:val="standardContextual"/>
              </w:rPr>
            </w:pPr>
            <w:hyperlink w:anchor="_Toc218625885" w:history="1">
              <w:r w:rsidRPr="007F082A">
                <w:rPr>
                  <w:rStyle w:val="Hyperlink"/>
                  <w:rFonts w:asciiTheme="majorHAnsi" w:hAnsiTheme="majorHAnsi" w:cstheme="majorHAnsi"/>
                </w:rPr>
                <w:t>Appendix E</w:t>
              </w:r>
              <w:r>
                <w:rPr>
                  <w:kern w:val="2"/>
                  <w:sz w:val="24"/>
                  <w:szCs w:val="24"/>
                  <w14:ligatures w14:val="standardContextual"/>
                </w:rPr>
                <w:tab/>
              </w:r>
              <w:r w:rsidRPr="007F082A">
                <w:rPr>
                  <w:rStyle w:val="Hyperlink"/>
                </w:rPr>
                <w:t>Forest plots</w:t>
              </w:r>
              <w:r>
                <w:tab/>
              </w:r>
              <w:r>
                <w:fldChar w:fldCharType="begin"/>
              </w:r>
              <w:r>
                <w:instrText xml:space="preserve"> PAGEREF _Toc218625885 \h </w:instrText>
              </w:r>
              <w:r>
                <w:fldChar w:fldCharType="separate"/>
              </w:r>
              <w:r w:rsidR="00F93DAD">
                <w:t>116</w:t>
              </w:r>
              <w:r>
                <w:fldChar w:fldCharType="end"/>
              </w:r>
            </w:hyperlink>
          </w:p>
          <w:p w14:paraId="4DB66D89" w14:textId="355D996B" w:rsidR="00065737" w:rsidRDefault="00065737">
            <w:pPr>
              <w:pStyle w:val="TOC6"/>
              <w:rPr>
                <w:kern w:val="2"/>
                <w:sz w:val="24"/>
                <w:szCs w:val="24"/>
                <w14:ligatures w14:val="standardContextual"/>
              </w:rPr>
            </w:pPr>
            <w:hyperlink w:anchor="_Toc218625886" w:history="1">
              <w:r w:rsidRPr="007F082A">
                <w:rPr>
                  <w:rStyle w:val="Hyperlink"/>
                  <w:rFonts w:asciiTheme="majorHAnsi" w:hAnsiTheme="majorHAnsi" w:cstheme="majorHAnsi"/>
                </w:rPr>
                <w:t>Appendix F</w:t>
              </w:r>
              <w:r>
                <w:rPr>
                  <w:kern w:val="2"/>
                  <w:sz w:val="24"/>
                  <w:szCs w:val="24"/>
                  <w14:ligatures w14:val="standardContextual"/>
                </w:rPr>
                <w:tab/>
              </w:r>
              <w:r w:rsidRPr="007F082A">
                <w:rPr>
                  <w:rStyle w:val="Hyperlink"/>
                </w:rPr>
                <w:t>Full GRADE tables</w:t>
              </w:r>
              <w:r>
                <w:tab/>
              </w:r>
              <w:r>
                <w:fldChar w:fldCharType="begin"/>
              </w:r>
              <w:r>
                <w:instrText xml:space="preserve"> PAGEREF _Toc218625886 \h </w:instrText>
              </w:r>
              <w:r>
                <w:fldChar w:fldCharType="separate"/>
              </w:r>
              <w:r w:rsidR="00F93DAD">
                <w:t>118</w:t>
              </w:r>
              <w:r>
                <w:fldChar w:fldCharType="end"/>
              </w:r>
            </w:hyperlink>
          </w:p>
          <w:p w14:paraId="6A9500E6" w14:textId="66E08490" w:rsidR="00065737" w:rsidRDefault="00065737">
            <w:pPr>
              <w:pStyle w:val="TOC6"/>
              <w:rPr>
                <w:kern w:val="2"/>
                <w:sz w:val="24"/>
                <w:szCs w:val="24"/>
                <w14:ligatures w14:val="standardContextual"/>
              </w:rPr>
            </w:pPr>
            <w:hyperlink w:anchor="_Toc218625887" w:history="1">
              <w:r w:rsidRPr="007F082A">
                <w:rPr>
                  <w:rStyle w:val="Hyperlink"/>
                  <w:rFonts w:asciiTheme="majorHAnsi" w:hAnsiTheme="majorHAnsi" w:cstheme="majorHAnsi"/>
                </w:rPr>
                <w:t>Appendix G</w:t>
              </w:r>
              <w:r>
                <w:rPr>
                  <w:kern w:val="2"/>
                  <w:sz w:val="24"/>
                  <w:szCs w:val="24"/>
                  <w14:ligatures w14:val="standardContextual"/>
                </w:rPr>
                <w:tab/>
              </w:r>
              <w:r w:rsidRPr="007F082A">
                <w:rPr>
                  <w:rStyle w:val="Hyperlink"/>
                </w:rPr>
                <w:t>Economic evidence study selection</w:t>
              </w:r>
              <w:r>
                <w:tab/>
              </w:r>
              <w:r>
                <w:fldChar w:fldCharType="begin"/>
              </w:r>
              <w:r>
                <w:instrText xml:space="preserve"> PAGEREF _Toc218625887 \h </w:instrText>
              </w:r>
              <w:r>
                <w:fldChar w:fldCharType="separate"/>
              </w:r>
              <w:r w:rsidR="00F93DAD">
                <w:t>124</w:t>
              </w:r>
              <w:r>
                <w:fldChar w:fldCharType="end"/>
              </w:r>
            </w:hyperlink>
          </w:p>
          <w:p w14:paraId="7150797A" w14:textId="17A13876" w:rsidR="00065737" w:rsidRDefault="00065737">
            <w:pPr>
              <w:pStyle w:val="TOC6"/>
              <w:rPr>
                <w:kern w:val="2"/>
                <w:sz w:val="24"/>
                <w:szCs w:val="24"/>
                <w14:ligatures w14:val="standardContextual"/>
              </w:rPr>
            </w:pPr>
            <w:hyperlink w:anchor="_Toc218625888" w:history="1">
              <w:r w:rsidRPr="007F082A">
                <w:rPr>
                  <w:rStyle w:val="Hyperlink"/>
                  <w:rFonts w:asciiTheme="majorHAnsi" w:hAnsiTheme="majorHAnsi" w:cstheme="majorHAnsi"/>
                </w:rPr>
                <w:t>Appendix H</w:t>
              </w:r>
              <w:r>
                <w:rPr>
                  <w:kern w:val="2"/>
                  <w:sz w:val="24"/>
                  <w:szCs w:val="24"/>
                  <w14:ligatures w14:val="standardContextual"/>
                </w:rPr>
                <w:tab/>
              </w:r>
              <w:r w:rsidRPr="007F082A">
                <w:rPr>
                  <w:rStyle w:val="Hyperlink"/>
                </w:rPr>
                <w:t>Economic evidence tables</w:t>
              </w:r>
              <w:r>
                <w:tab/>
              </w:r>
              <w:r>
                <w:fldChar w:fldCharType="begin"/>
              </w:r>
              <w:r>
                <w:instrText xml:space="preserve"> PAGEREF _Toc218625888 \h </w:instrText>
              </w:r>
              <w:r>
                <w:fldChar w:fldCharType="separate"/>
              </w:r>
              <w:r w:rsidR="00F93DAD">
                <w:t>125</w:t>
              </w:r>
              <w:r>
                <w:fldChar w:fldCharType="end"/>
              </w:r>
            </w:hyperlink>
          </w:p>
          <w:p w14:paraId="37513C2D" w14:textId="56B03034" w:rsidR="00065737" w:rsidRDefault="00065737">
            <w:pPr>
              <w:pStyle w:val="TOC6"/>
              <w:rPr>
                <w:kern w:val="2"/>
                <w:sz w:val="24"/>
                <w:szCs w:val="24"/>
                <w14:ligatures w14:val="standardContextual"/>
              </w:rPr>
            </w:pPr>
            <w:hyperlink w:anchor="_Toc218625889" w:history="1">
              <w:r w:rsidRPr="007F082A">
                <w:rPr>
                  <w:rStyle w:val="Hyperlink"/>
                  <w:rFonts w:asciiTheme="majorHAnsi" w:hAnsiTheme="majorHAnsi" w:cstheme="majorHAnsi"/>
                </w:rPr>
                <w:t>Appendix I</w:t>
              </w:r>
              <w:r>
                <w:rPr>
                  <w:kern w:val="2"/>
                  <w:sz w:val="24"/>
                  <w:szCs w:val="24"/>
                  <w14:ligatures w14:val="standardContextual"/>
                </w:rPr>
                <w:tab/>
              </w:r>
              <w:r w:rsidRPr="007F082A">
                <w:rPr>
                  <w:rStyle w:val="Hyperlink"/>
                </w:rPr>
                <w:t>Health economic analysis – additional methods and results</w:t>
              </w:r>
              <w:r>
                <w:tab/>
              </w:r>
              <w:r>
                <w:fldChar w:fldCharType="begin"/>
              </w:r>
              <w:r>
                <w:instrText xml:space="preserve"> PAGEREF _Toc218625889 \h </w:instrText>
              </w:r>
              <w:r>
                <w:fldChar w:fldCharType="separate"/>
              </w:r>
              <w:r w:rsidR="00F93DAD">
                <w:t>133</w:t>
              </w:r>
              <w:r>
                <w:fldChar w:fldCharType="end"/>
              </w:r>
            </w:hyperlink>
          </w:p>
          <w:p w14:paraId="427E51C1" w14:textId="78F676E0" w:rsidR="00065737" w:rsidRDefault="00065737">
            <w:pPr>
              <w:pStyle w:val="TOC6"/>
              <w:rPr>
                <w:kern w:val="2"/>
                <w:sz w:val="24"/>
                <w:szCs w:val="24"/>
                <w14:ligatures w14:val="standardContextual"/>
              </w:rPr>
            </w:pPr>
            <w:hyperlink w:anchor="_Toc218625890" w:history="1">
              <w:r w:rsidRPr="007F082A">
                <w:rPr>
                  <w:rStyle w:val="Hyperlink"/>
                  <w:rFonts w:asciiTheme="majorHAnsi" w:hAnsiTheme="majorHAnsi" w:cstheme="majorHAnsi"/>
                </w:rPr>
                <w:t>Appendix J</w:t>
              </w:r>
              <w:r>
                <w:rPr>
                  <w:kern w:val="2"/>
                  <w:sz w:val="24"/>
                  <w:szCs w:val="24"/>
                  <w14:ligatures w14:val="standardContextual"/>
                </w:rPr>
                <w:tab/>
              </w:r>
              <w:r w:rsidRPr="007F082A">
                <w:rPr>
                  <w:rStyle w:val="Hyperlink"/>
                </w:rPr>
                <w:t>Excluded studies</w:t>
              </w:r>
              <w:r>
                <w:tab/>
              </w:r>
              <w:r>
                <w:fldChar w:fldCharType="begin"/>
              </w:r>
              <w:r>
                <w:instrText xml:space="preserve"> PAGEREF _Toc218625890 \h </w:instrText>
              </w:r>
              <w:r>
                <w:fldChar w:fldCharType="separate"/>
              </w:r>
              <w:r w:rsidR="00F93DAD">
                <w:t>141</w:t>
              </w:r>
              <w:r>
                <w:fldChar w:fldCharType="end"/>
              </w:r>
            </w:hyperlink>
          </w:p>
          <w:p w14:paraId="67661E05" w14:textId="031336ED" w:rsidR="002A63B2" w:rsidRDefault="00604E23" w:rsidP="00CB43C6">
            <w:pPr>
              <w:pStyle w:val="Spacer"/>
            </w:pPr>
            <w:r>
              <w:fldChar w:fldCharType="end"/>
            </w:r>
          </w:p>
        </w:tc>
      </w:tr>
    </w:tbl>
    <w:bookmarkEnd w:id="19" w:displacedByCustomXml="next"/>
    <w:bookmarkStart w:id="20" w:name="BM_SecBreakToC" w:displacedByCustomXml="next"/>
    <w:sdt>
      <w:sdtPr>
        <w:alias w:val="Locked Section Break"/>
        <w:tag w:val="Locked Section Break"/>
        <w:id w:val="780531649"/>
        <w:lock w:val="sdtContentLocked"/>
        <w:placeholder>
          <w:docPart w:val="EA7CDF9354394516974E9E95F1329F38"/>
        </w:placeholder>
      </w:sdtPr>
      <w:sdtEndPr/>
      <w:sdtContent>
        <w:p w14:paraId="6BDAA246" w14:textId="77777777" w:rsidR="006761FE" w:rsidRDefault="006761FE" w:rsidP="00783D80">
          <w:pPr>
            <w:sectPr w:rsidR="006761FE" w:rsidSect="00627A11">
              <w:headerReference w:type="even" r:id="rId21"/>
              <w:headerReference w:type="default" r:id="rId22"/>
              <w:footerReference w:type="default" r:id="rId23"/>
              <w:headerReference w:type="first" r:id="rId24"/>
              <w:footnotePr>
                <w:numFmt w:val="lowerLetter"/>
              </w:footnotePr>
              <w:pgSz w:w="11906" w:h="16838"/>
              <w:pgMar w:top="1418" w:right="851" w:bottom="1134" w:left="1985" w:header="708" w:footer="708" w:gutter="0"/>
              <w:lnNumType w:countBy="1" w:distance="1134"/>
              <w:cols w:space="708"/>
              <w:docGrid w:linePitch="360"/>
            </w:sectPr>
          </w:pPr>
          <w:r>
            <w:t xml:space="preserve"> </w:t>
          </w:r>
        </w:p>
      </w:sdtContent>
    </w:sdt>
    <w:p w14:paraId="604AA7A8" w14:textId="69ABD326" w:rsidR="00E47F51" w:rsidRDefault="005D03E1" w:rsidP="002C7FCB">
      <w:pPr>
        <w:pStyle w:val="Heading1"/>
      </w:pPr>
      <w:bookmarkStart w:id="21" w:name="_Toc208910379"/>
      <w:bookmarkStart w:id="22" w:name="_Toc208910380"/>
      <w:bookmarkStart w:id="23" w:name="_Toc208910381"/>
      <w:bookmarkStart w:id="24" w:name="_Toc208910382"/>
      <w:bookmarkStart w:id="25" w:name="_Toc208910383"/>
      <w:bookmarkStart w:id="26" w:name="_Toc208910406"/>
      <w:bookmarkStart w:id="27" w:name="_Toc208910407"/>
      <w:bookmarkStart w:id="28" w:name="_Toc208910408"/>
      <w:bookmarkStart w:id="29" w:name="_Toc208910409"/>
      <w:bookmarkStart w:id="30" w:name="_Toc208910410"/>
      <w:bookmarkStart w:id="31" w:name="_Toc208910411"/>
      <w:bookmarkStart w:id="32" w:name="_Toc208910412"/>
      <w:bookmarkStart w:id="33" w:name="_Toc218625851"/>
      <w:bookmarkStart w:id="34" w:name="_Toc265662258"/>
      <w:bookmarkStart w:id="35" w:name="_Toc265673305"/>
      <w:bookmarkStart w:id="36" w:name="_Toc265673712"/>
      <w:bookmarkStart w:id="37" w:name="_Toc265673729"/>
      <w:bookmarkStart w:id="38" w:name="_Toc265673767"/>
      <w:bookmarkStart w:id="39" w:name="_Toc266431600"/>
      <w:bookmarkStart w:id="40" w:name="_Toc266433250"/>
      <w:bookmarkStart w:id="41" w:name="_Toc266438724"/>
      <w:bookmarkStart w:id="42" w:name="_Toc391392267"/>
      <w:bookmarkStart w:id="43" w:name="_Toc391392295"/>
      <w:bookmarkStart w:id="44" w:name="_Toc391392303"/>
      <w:bookmarkStart w:id="45" w:name="_Toc391392342"/>
      <w:bookmarkEnd w:id="21"/>
      <w:bookmarkEnd w:id="22"/>
      <w:bookmarkEnd w:id="23"/>
      <w:bookmarkEnd w:id="24"/>
      <w:bookmarkEnd w:id="25"/>
      <w:bookmarkEnd w:id="26"/>
      <w:bookmarkEnd w:id="27"/>
      <w:bookmarkEnd w:id="28"/>
      <w:bookmarkEnd w:id="29"/>
      <w:bookmarkEnd w:id="30"/>
      <w:bookmarkEnd w:id="31"/>
      <w:bookmarkEnd w:id="32"/>
      <w:bookmarkEnd w:id="20"/>
      <w:r>
        <w:lastRenderedPageBreak/>
        <w:t xml:space="preserve">Effectiveness of </w:t>
      </w:r>
      <w:r w:rsidR="002B0E68">
        <w:t xml:space="preserve">fragility </w:t>
      </w:r>
      <w:r w:rsidR="00033387">
        <w:t xml:space="preserve">fracture </w:t>
      </w:r>
      <w:r w:rsidR="002B0E68">
        <w:t xml:space="preserve">risk </w:t>
      </w:r>
      <w:r>
        <w:t>prediction tools</w:t>
      </w:r>
      <w:bookmarkEnd w:id="33"/>
      <w:r>
        <w:t xml:space="preserve"> </w:t>
      </w:r>
    </w:p>
    <w:p w14:paraId="2D3F56D3" w14:textId="582F2797" w:rsidR="007E7F15" w:rsidRDefault="007E7F15" w:rsidP="00D60F34">
      <w:pPr>
        <w:pStyle w:val="Heading2"/>
      </w:pPr>
      <w:bookmarkStart w:id="46" w:name="_Toc218625852"/>
      <w:r>
        <w:t>Review question</w:t>
      </w:r>
      <w:r w:rsidR="00033387">
        <w:t xml:space="preserve">:  </w:t>
      </w:r>
      <w:r w:rsidRPr="007E7F15">
        <w:t>What is the clinical and cost effectiveness of risk prediction tools for predicting the risk of fragility fracture and bone assessment methods for predicting fragility fracture?</w:t>
      </w:r>
      <w:bookmarkEnd w:id="46"/>
    </w:p>
    <w:p w14:paraId="70F6A74B" w14:textId="2CC3A6A3" w:rsidR="007E7F15" w:rsidRDefault="00622946" w:rsidP="00D60F34">
      <w:pPr>
        <w:pStyle w:val="Heading3"/>
      </w:pPr>
      <w:bookmarkStart w:id="47" w:name="_Toc218625853"/>
      <w:r>
        <w:t>Introduction</w:t>
      </w:r>
      <w:bookmarkEnd w:id="47"/>
    </w:p>
    <w:p w14:paraId="2EC4C4E2" w14:textId="7BB4EB82" w:rsidR="00622946" w:rsidRPr="00622946" w:rsidRDefault="00F73373" w:rsidP="00622946">
      <w:r>
        <w:t xml:space="preserve">This review question examines how </w:t>
      </w:r>
      <w:r w:rsidR="004F5769">
        <w:t xml:space="preserve">UK-validated </w:t>
      </w:r>
      <w:r>
        <w:t xml:space="preserve">fragility fracture risk assessment tools can be combined with </w:t>
      </w:r>
      <w:r w:rsidR="00C92A69">
        <w:t>bone assessment methods</w:t>
      </w:r>
      <w:r>
        <w:t xml:space="preserve"> to prevent fragility fracture</w:t>
      </w:r>
      <w:r w:rsidR="00C92A69">
        <w:t xml:space="preserve">. This question will address comparison of different </w:t>
      </w:r>
      <w:r w:rsidR="00AD3675">
        <w:t>risk prediction tool</w:t>
      </w:r>
      <w:r w:rsidR="00C92A69">
        <w:t xml:space="preserve">s and bone assessment </w:t>
      </w:r>
      <w:r w:rsidR="00D779A7">
        <w:t xml:space="preserve">methods </w:t>
      </w:r>
      <w:r w:rsidR="00C92A69">
        <w:t>to each other or compared to usual care or no risk assessment.</w:t>
      </w:r>
    </w:p>
    <w:p w14:paraId="3A63C88A" w14:textId="6295F81F" w:rsidR="00E47F51" w:rsidRPr="007D057F" w:rsidRDefault="00E47F51" w:rsidP="00D60F34">
      <w:pPr>
        <w:pStyle w:val="Heading3"/>
      </w:pPr>
      <w:bookmarkStart w:id="48" w:name="_Toc25223218"/>
      <w:bookmarkStart w:id="49" w:name="_Toc218625854"/>
      <w:r>
        <w:t>Summary of the protocol</w:t>
      </w:r>
      <w:bookmarkEnd w:id="48"/>
      <w:bookmarkEnd w:id="49"/>
    </w:p>
    <w:p w14:paraId="21111E84" w14:textId="7B0A1327" w:rsidR="00E47F51" w:rsidRDefault="00E47F51" w:rsidP="00E47F51">
      <w:r>
        <w:t xml:space="preserve">For full details see the review protocol in </w:t>
      </w:r>
      <w:r w:rsidR="002C4076">
        <w:fldChar w:fldCharType="begin"/>
      </w:r>
      <w:r w:rsidR="002C4076">
        <w:instrText xml:space="preserve"> REF _Ref212038062 \r \h </w:instrText>
      </w:r>
      <w:r w:rsidR="002C4076">
        <w:fldChar w:fldCharType="separate"/>
      </w:r>
      <w:r w:rsidR="00F93DAD">
        <w:t>Appendix A</w:t>
      </w:r>
      <w:r w:rsidR="002C4076">
        <w:fldChar w:fldCharType="end"/>
      </w:r>
      <w:r>
        <w:t xml:space="preserve">. </w:t>
      </w:r>
    </w:p>
    <w:p w14:paraId="28CC7343" w14:textId="36CFDE49" w:rsidR="00E47F51" w:rsidRPr="001B1F98" w:rsidRDefault="00E47F51" w:rsidP="00E47F51">
      <w:pPr>
        <w:pStyle w:val="Caption"/>
      </w:pPr>
      <w:r>
        <w:t xml:space="preserve">Table </w:t>
      </w:r>
      <w:r w:rsidR="000E0D86">
        <w:fldChar w:fldCharType="begin"/>
      </w:r>
      <w:r w:rsidR="000E0D86">
        <w:instrText xml:space="preserve"> SEQ Table \* ARABIC </w:instrText>
      </w:r>
      <w:r w:rsidR="000E0D86">
        <w:fldChar w:fldCharType="separate"/>
      </w:r>
      <w:r w:rsidR="00F93DAD">
        <w:rPr>
          <w:noProof/>
        </w:rPr>
        <w:t>1</w:t>
      </w:r>
      <w:r w:rsidR="000E0D86">
        <w:rPr>
          <w:noProof/>
        </w:rPr>
        <w:fldChar w:fldCharType="end"/>
      </w:r>
      <w:r>
        <w:t>:</w:t>
      </w:r>
      <w:r>
        <w:tab/>
        <w:t>PICO characteristics of review question</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702"/>
        <w:gridCol w:w="7368"/>
      </w:tblGrid>
      <w:tr w:rsidR="00E47F51" w:rsidRPr="00FD56F0" w14:paraId="54E5A302" w14:textId="77777777" w:rsidTr="00267589">
        <w:tc>
          <w:tcPr>
            <w:tcW w:w="938" w:type="pct"/>
            <w:shd w:val="clear" w:color="auto" w:fill="FB841E"/>
          </w:tcPr>
          <w:p w14:paraId="466EABDA" w14:textId="77777777" w:rsidR="00E47F51" w:rsidRPr="00720B80" w:rsidRDefault="00E47F51" w:rsidP="00722E86">
            <w:pPr>
              <w:pStyle w:val="TableHeadingLeft"/>
              <w:rPr>
                <w:color w:val="000000"/>
              </w:rPr>
            </w:pPr>
            <w:r w:rsidRPr="00720B80">
              <w:rPr>
                <w:color w:val="000000"/>
              </w:rPr>
              <w:t>Population</w:t>
            </w:r>
          </w:p>
        </w:tc>
        <w:tc>
          <w:tcPr>
            <w:tcW w:w="4062" w:type="pct"/>
            <w:shd w:val="clear" w:color="auto" w:fill="E6E6E6"/>
          </w:tcPr>
          <w:p w14:paraId="1EC3B439" w14:textId="1E017B14" w:rsidR="00C7309B" w:rsidRPr="00C7309B" w:rsidRDefault="00622946" w:rsidP="00C7309B">
            <w:pPr>
              <w:pStyle w:val="TableTextLeft"/>
              <w:rPr>
                <w:szCs w:val="20"/>
              </w:rPr>
            </w:pPr>
            <w:r w:rsidRPr="00622946">
              <w:rPr>
                <w:b/>
                <w:bCs/>
                <w:color w:val="000000"/>
                <w:szCs w:val="20"/>
              </w:rPr>
              <w:t>Inclusion</w:t>
            </w:r>
            <w:r>
              <w:rPr>
                <w:color w:val="000000"/>
                <w:szCs w:val="20"/>
              </w:rPr>
              <w:t xml:space="preserve">: </w:t>
            </w:r>
            <w:r w:rsidR="00E47F51" w:rsidRPr="005A18B2">
              <w:rPr>
                <w:color w:val="000000"/>
                <w:szCs w:val="20"/>
              </w:rPr>
              <w:t xml:space="preserve">Adults (18 years and older) who are at suspected risk of fragility fractures (people with or at risk of </w:t>
            </w:r>
            <w:r w:rsidR="00481F3C">
              <w:rPr>
                <w:color w:val="000000"/>
                <w:szCs w:val="20"/>
              </w:rPr>
              <w:t xml:space="preserve">primary or secondary </w:t>
            </w:r>
            <w:r w:rsidR="00E47F51" w:rsidRPr="005A18B2">
              <w:rPr>
                <w:color w:val="000000"/>
                <w:szCs w:val="20"/>
              </w:rPr>
              <w:t>osteoporosis or have had a previous fragility fracture).</w:t>
            </w:r>
          </w:p>
        </w:tc>
      </w:tr>
      <w:tr w:rsidR="00E47F51" w:rsidRPr="00FD56F0" w14:paraId="2E33205B" w14:textId="77777777" w:rsidTr="00267589">
        <w:tc>
          <w:tcPr>
            <w:tcW w:w="938" w:type="pct"/>
            <w:shd w:val="clear" w:color="auto" w:fill="FB841E"/>
          </w:tcPr>
          <w:p w14:paraId="08AB5554" w14:textId="77777777" w:rsidR="00E47F51" w:rsidRPr="00720B80" w:rsidRDefault="00E47F51" w:rsidP="00722E86">
            <w:pPr>
              <w:pStyle w:val="TableHeadingLeft"/>
              <w:rPr>
                <w:color w:val="000000"/>
              </w:rPr>
            </w:pPr>
            <w:r w:rsidRPr="00720B80">
              <w:rPr>
                <w:color w:val="000000"/>
              </w:rPr>
              <w:t>Intervention</w:t>
            </w:r>
            <w:r w:rsidRPr="0038406D">
              <w:rPr>
                <w:color w:val="000000"/>
              </w:rPr>
              <w:t>(s)</w:t>
            </w:r>
          </w:p>
        </w:tc>
        <w:tc>
          <w:tcPr>
            <w:tcW w:w="4062" w:type="pct"/>
            <w:shd w:val="clear" w:color="auto" w:fill="E6E6E6"/>
          </w:tcPr>
          <w:p w14:paraId="2FF52393" w14:textId="7DE31B5A" w:rsidR="00E47F51" w:rsidRPr="00EF0B17" w:rsidRDefault="00E47F51" w:rsidP="00722E86">
            <w:pPr>
              <w:pStyle w:val="TableTextLeft"/>
              <w:rPr>
                <w:b/>
                <w:bCs/>
              </w:rPr>
            </w:pPr>
            <w:r w:rsidRPr="00EF0B17">
              <w:rPr>
                <w:b/>
                <w:bCs/>
              </w:rPr>
              <w:t>Risk prediction tools</w:t>
            </w:r>
          </w:p>
          <w:p w14:paraId="16241D4F" w14:textId="4971B2ED" w:rsidR="00302241" w:rsidRDefault="00302241" w:rsidP="006C6D44">
            <w:pPr>
              <w:pStyle w:val="TableTextLeft"/>
              <w:numPr>
                <w:ilvl w:val="0"/>
                <w:numId w:val="21"/>
              </w:numPr>
            </w:pPr>
            <w:r>
              <w:t>CFracture</w:t>
            </w:r>
          </w:p>
          <w:p w14:paraId="75AC8462" w14:textId="77777777" w:rsidR="00EF0B17" w:rsidRPr="00EF0B17" w:rsidRDefault="00AB4321" w:rsidP="006C6D44">
            <w:pPr>
              <w:pStyle w:val="TableTextLeft"/>
              <w:numPr>
                <w:ilvl w:val="0"/>
                <w:numId w:val="21"/>
              </w:numPr>
            </w:pPr>
            <w:r w:rsidRPr="00F73BBC">
              <w:rPr>
                <w:color w:val="000000"/>
                <w:szCs w:val="20"/>
              </w:rPr>
              <w:t>FRAX®-UK/FRAXplus®-UK</w:t>
            </w:r>
          </w:p>
          <w:p w14:paraId="78E7A6A6" w14:textId="4BE39A8A" w:rsidR="00AB4321" w:rsidRDefault="00AB4321" w:rsidP="006C6D44">
            <w:pPr>
              <w:pStyle w:val="TableTextLeft"/>
              <w:numPr>
                <w:ilvl w:val="1"/>
                <w:numId w:val="21"/>
              </w:numPr>
            </w:pPr>
            <w:r>
              <w:t>Without bone mineral density assessment (BMD)</w:t>
            </w:r>
          </w:p>
          <w:p w14:paraId="2FCB4930" w14:textId="690C18AF" w:rsidR="00AB4321" w:rsidRDefault="00AB4321" w:rsidP="006C6D44">
            <w:pPr>
              <w:pStyle w:val="TableTextLeft"/>
              <w:numPr>
                <w:ilvl w:val="1"/>
                <w:numId w:val="21"/>
              </w:numPr>
            </w:pPr>
            <w:r>
              <w:t>With BMD</w:t>
            </w:r>
          </w:p>
          <w:p w14:paraId="15B161F6" w14:textId="144E21A9" w:rsidR="00AB4321" w:rsidRDefault="00AB4321" w:rsidP="006C6D44">
            <w:pPr>
              <w:pStyle w:val="TableTextLeft"/>
              <w:numPr>
                <w:ilvl w:val="1"/>
                <w:numId w:val="21"/>
              </w:numPr>
            </w:pPr>
            <w:r>
              <w:t>With BMD and trabecular bone score (TBS)</w:t>
            </w:r>
          </w:p>
          <w:p w14:paraId="6257E120" w14:textId="0A0876DF" w:rsidR="00E47F51" w:rsidRDefault="00AB4321" w:rsidP="006C6D44">
            <w:pPr>
              <w:pStyle w:val="TableTextLeft"/>
              <w:numPr>
                <w:ilvl w:val="0"/>
                <w:numId w:val="21"/>
              </w:numPr>
            </w:pPr>
            <w:r w:rsidRPr="00BB120B">
              <w:rPr>
                <w:color w:val="000000"/>
                <w:szCs w:val="20"/>
              </w:rPr>
              <w:t>FRAX®-UK</w:t>
            </w:r>
            <w:r>
              <w:rPr>
                <w:color w:val="000000"/>
                <w:szCs w:val="20"/>
              </w:rPr>
              <w:t xml:space="preserve"> with </w:t>
            </w:r>
            <w:r w:rsidR="00435F9B">
              <w:rPr>
                <w:color w:val="000000"/>
                <w:szCs w:val="20"/>
              </w:rPr>
              <w:t>National Osteoporosis Guideline Group (</w:t>
            </w:r>
            <w:r>
              <w:rPr>
                <w:color w:val="000000"/>
                <w:szCs w:val="20"/>
              </w:rPr>
              <w:t>NOGG</w:t>
            </w:r>
            <w:r w:rsidR="00435F9B">
              <w:rPr>
                <w:color w:val="000000"/>
                <w:szCs w:val="20"/>
              </w:rPr>
              <w:t>)</w:t>
            </w:r>
            <w:r>
              <w:rPr>
                <w:color w:val="000000"/>
                <w:szCs w:val="20"/>
              </w:rPr>
              <w:t xml:space="preserve"> </w:t>
            </w:r>
            <w:r w:rsidR="00F73BBC">
              <w:rPr>
                <w:color w:val="000000"/>
                <w:szCs w:val="20"/>
              </w:rPr>
              <w:t>thresholds</w:t>
            </w:r>
          </w:p>
          <w:p w14:paraId="0A55508A" w14:textId="07E95031" w:rsidR="00E47F51" w:rsidRDefault="00C8440A" w:rsidP="006C6D44">
            <w:pPr>
              <w:pStyle w:val="TableTextLeft"/>
              <w:numPr>
                <w:ilvl w:val="0"/>
                <w:numId w:val="21"/>
              </w:numPr>
            </w:pPr>
            <w:r>
              <w:t>IDFracture</w:t>
            </w:r>
          </w:p>
          <w:p w14:paraId="05FF6A6B" w14:textId="77777777" w:rsidR="00E47F51" w:rsidRDefault="00E47F51" w:rsidP="006C6D44">
            <w:pPr>
              <w:pStyle w:val="TableTextLeft"/>
              <w:numPr>
                <w:ilvl w:val="0"/>
                <w:numId w:val="21"/>
              </w:numPr>
            </w:pPr>
            <w:r>
              <w:t>QFracture</w:t>
            </w:r>
          </w:p>
          <w:p w14:paraId="37F6E9E4" w14:textId="6C258F7C" w:rsidR="00F73BBC" w:rsidRDefault="00F73BBC" w:rsidP="000048B8">
            <w:pPr>
              <w:pStyle w:val="TableTextLeft"/>
            </w:pPr>
            <w:r>
              <w:t>Strata: Version or iteration of risk prediction tool; Type of fracture</w:t>
            </w:r>
            <w:r w:rsidR="00E641F6">
              <w:t xml:space="preserve">: </w:t>
            </w:r>
            <w:r w:rsidR="00E641F6" w:rsidRPr="001A038E">
              <w:t>major osteoporotic fracture (MOF) or hip fracture (HF)</w:t>
            </w:r>
            <w:r w:rsidR="00E641F6">
              <w:t>.</w:t>
            </w:r>
          </w:p>
          <w:p w14:paraId="149D8C3C" w14:textId="77777777" w:rsidR="00622946" w:rsidRDefault="00622946" w:rsidP="00722E86">
            <w:pPr>
              <w:pStyle w:val="TableTextLeft"/>
              <w:rPr>
                <w:b/>
                <w:bCs/>
              </w:rPr>
            </w:pPr>
          </w:p>
          <w:p w14:paraId="3BE2402F" w14:textId="33A9D001" w:rsidR="00E47F51" w:rsidRDefault="00E47F51" w:rsidP="00722E86">
            <w:pPr>
              <w:pStyle w:val="TableTextLeft"/>
              <w:rPr>
                <w:b/>
                <w:bCs/>
              </w:rPr>
            </w:pPr>
            <w:r w:rsidRPr="005C0A2C">
              <w:rPr>
                <w:b/>
                <w:bCs/>
              </w:rPr>
              <w:t xml:space="preserve">Bone assessment </w:t>
            </w:r>
            <w:r w:rsidR="008C6D0B">
              <w:rPr>
                <w:b/>
                <w:bCs/>
              </w:rPr>
              <w:t>methods</w:t>
            </w:r>
          </w:p>
          <w:p w14:paraId="779B5472" w14:textId="39DB5E98" w:rsidR="00DB3E98" w:rsidRPr="00DB3E98" w:rsidRDefault="00DB3E98" w:rsidP="00722E86">
            <w:pPr>
              <w:pStyle w:val="TableTextLeft"/>
            </w:pPr>
            <w:r>
              <w:t>The following methods to assess bone density and quality to predict</w:t>
            </w:r>
            <w:r w:rsidR="005D391B">
              <w:t xml:space="preserve"> major osteoporotic fracture (</w:t>
            </w:r>
            <w:r>
              <w:t>MOF</w:t>
            </w:r>
            <w:r w:rsidR="005D391B">
              <w:t>)</w:t>
            </w:r>
            <w:r>
              <w:t xml:space="preserve"> and </w:t>
            </w:r>
            <w:r w:rsidR="005D391B">
              <w:t>hip fracture (</w:t>
            </w:r>
            <w:r>
              <w:t>HF</w:t>
            </w:r>
            <w:r w:rsidR="005D391B">
              <w:t>)</w:t>
            </w:r>
            <w:r>
              <w:t xml:space="preserve"> will be included: </w:t>
            </w:r>
          </w:p>
          <w:p w14:paraId="71C50FA2" w14:textId="3C8E6F68" w:rsidR="00E47F51" w:rsidRDefault="00E47F51" w:rsidP="006C6D44">
            <w:pPr>
              <w:pStyle w:val="TableTextLeft"/>
              <w:numPr>
                <w:ilvl w:val="0"/>
                <w:numId w:val="24"/>
              </w:numPr>
            </w:pPr>
            <w:r>
              <w:t>Dual X-ray absorptiometry (DXA</w:t>
            </w:r>
            <w:r w:rsidR="00A32A57">
              <w:t>, DEXA</w:t>
            </w:r>
            <w:r>
              <w:t>)</w:t>
            </w:r>
            <w:r w:rsidR="00A32A57">
              <w:t xml:space="preserve"> or dual x-ray and laser (DXL)</w:t>
            </w:r>
            <w:r w:rsidR="00C068BF">
              <w:t xml:space="preserve"> of hip, spine, or forearm</w:t>
            </w:r>
            <w:r w:rsidR="00EF0B17">
              <w:t xml:space="preserve"> (areal BMD </w:t>
            </w:r>
            <w:r w:rsidR="00EF0B17">
              <w:rPr>
                <w:rFonts w:cstheme="minorHAnsi"/>
              </w:rPr>
              <w:t>±</w:t>
            </w:r>
            <w:r w:rsidR="00EF0B17">
              <w:t xml:space="preserve"> TBS)</w:t>
            </w:r>
          </w:p>
          <w:p w14:paraId="50188A53" w14:textId="0722FBB8" w:rsidR="00E47F51" w:rsidRDefault="00E47F51" w:rsidP="006C6D44">
            <w:pPr>
              <w:pStyle w:val="TableTextLeft"/>
              <w:numPr>
                <w:ilvl w:val="0"/>
                <w:numId w:val="24"/>
              </w:numPr>
            </w:pPr>
            <w:r>
              <w:t>Quantitative computed tomography scans (QCT),</w:t>
            </w:r>
            <w:r w:rsidR="000A4D4B">
              <w:t xml:space="preserve"> including:</w:t>
            </w:r>
            <w:r>
              <w:t xml:space="preserve"> Asynchronous </w:t>
            </w:r>
            <w:r w:rsidR="000A4D4B">
              <w:t>calibration QCT (phantom-less scanning);</w:t>
            </w:r>
            <w:r>
              <w:t xml:space="preserve"> high resolution </w:t>
            </w:r>
            <w:r w:rsidR="000A4D4B">
              <w:t>peripheral QCT (HR-pQCT); peripheral QCT (pQCT),</w:t>
            </w:r>
            <w:r>
              <w:t xml:space="preserve"> and photo counting </w:t>
            </w:r>
            <w:r w:rsidR="000A4D4B">
              <w:t>CT</w:t>
            </w:r>
            <w:r w:rsidR="00EF0B17">
              <w:t xml:space="preserve"> (volumetric BMD)</w:t>
            </w:r>
          </w:p>
          <w:p w14:paraId="33D395F6" w14:textId="49C8829F" w:rsidR="00E47F51" w:rsidRDefault="000A4D4B" w:rsidP="006C6D44">
            <w:pPr>
              <w:pStyle w:val="TableTextLeft"/>
              <w:numPr>
                <w:ilvl w:val="0"/>
                <w:numId w:val="24"/>
              </w:numPr>
            </w:pPr>
            <w:r>
              <w:t>Quantitative ultrasound (QUS) (for example, Bindex)</w:t>
            </w:r>
            <w:r w:rsidR="00EF0B17">
              <w:t xml:space="preserve"> (BUA, SOS)</w:t>
            </w:r>
          </w:p>
          <w:p w14:paraId="587F7EDF" w14:textId="590FC2A8" w:rsidR="000A4D4B" w:rsidRPr="00FD56F0" w:rsidRDefault="000A4D4B" w:rsidP="006C6D44">
            <w:pPr>
              <w:pStyle w:val="TableTextLeft"/>
              <w:numPr>
                <w:ilvl w:val="0"/>
                <w:numId w:val="24"/>
              </w:numPr>
            </w:pPr>
            <w:r>
              <w:t xml:space="preserve">Digital radiography (IBEX BH Software) </w:t>
            </w:r>
            <w:r w:rsidR="00EF0B17">
              <w:t>(aBMD)</w:t>
            </w:r>
          </w:p>
        </w:tc>
      </w:tr>
      <w:tr w:rsidR="00E47F51" w:rsidRPr="00FD56F0" w14:paraId="07EF5394" w14:textId="77777777" w:rsidTr="00267589">
        <w:tc>
          <w:tcPr>
            <w:tcW w:w="938" w:type="pct"/>
            <w:shd w:val="clear" w:color="auto" w:fill="FB841E"/>
          </w:tcPr>
          <w:p w14:paraId="7A6D19BF" w14:textId="77777777" w:rsidR="00E47F51" w:rsidRPr="00720B80" w:rsidRDefault="00E47F51" w:rsidP="00722E86">
            <w:pPr>
              <w:pStyle w:val="TableHeadingLeft"/>
              <w:rPr>
                <w:color w:val="000000"/>
              </w:rPr>
            </w:pPr>
            <w:r w:rsidRPr="00720B80">
              <w:rPr>
                <w:color w:val="000000"/>
              </w:rPr>
              <w:t>Comparison</w:t>
            </w:r>
            <w:r w:rsidRPr="0038406D">
              <w:rPr>
                <w:color w:val="000000"/>
              </w:rPr>
              <w:t>(s)</w:t>
            </w:r>
          </w:p>
        </w:tc>
        <w:tc>
          <w:tcPr>
            <w:tcW w:w="4062" w:type="pct"/>
            <w:shd w:val="clear" w:color="auto" w:fill="E6E6E6"/>
          </w:tcPr>
          <w:p w14:paraId="4681BAA8" w14:textId="77777777" w:rsidR="00E47F51" w:rsidRDefault="00E47F51" w:rsidP="006C6D44">
            <w:pPr>
              <w:pStyle w:val="TableTextLeft"/>
              <w:numPr>
                <w:ilvl w:val="0"/>
                <w:numId w:val="23"/>
              </w:numPr>
            </w:pPr>
            <w:r>
              <w:t>To each other in sequence or combination</w:t>
            </w:r>
          </w:p>
          <w:p w14:paraId="79E2AC0C" w14:textId="77777777" w:rsidR="00E47F51" w:rsidRPr="00FD56F0" w:rsidRDefault="00E47F51" w:rsidP="006C6D44">
            <w:pPr>
              <w:pStyle w:val="TableTextLeft"/>
              <w:numPr>
                <w:ilvl w:val="0"/>
                <w:numId w:val="23"/>
              </w:numPr>
            </w:pPr>
            <w:r>
              <w:t xml:space="preserve">Usual care/ no risk assessment or bone assessment </w:t>
            </w:r>
          </w:p>
        </w:tc>
      </w:tr>
      <w:tr w:rsidR="00E47F51" w:rsidRPr="00FD56F0" w14:paraId="6C24D0C0" w14:textId="77777777" w:rsidTr="00267589">
        <w:tc>
          <w:tcPr>
            <w:tcW w:w="938" w:type="pct"/>
            <w:shd w:val="clear" w:color="auto" w:fill="FB841E"/>
          </w:tcPr>
          <w:p w14:paraId="03661B21" w14:textId="77777777" w:rsidR="00E47F51" w:rsidRPr="00720B80" w:rsidRDefault="00E47F51" w:rsidP="00722E86">
            <w:pPr>
              <w:pStyle w:val="TableHeadingLeft"/>
              <w:rPr>
                <w:color w:val="000000"/>
              </w:rPr>
            </w:pPr>
            <w:r w:rsidRPr="00720B80">
              <w:rPr>
                <w:color w:val="000000"/>
              </w:rPr>
              <w:lastRenderedPageBreak/>
              <w:t>Outcomes</w:t>
            </w:r>
          </w:p>
        </w:tc>
        <w:tc>
          <w:tcPr>
            <w:tcW w:w="4062" w:type="pct"/>
            <w:shd w:val="clear" w:color="auto" w:fill="E6E6E6"/>
          </w:tcPr>
          <w:p w14:paraId="7F2B639A" w14:textId="77777777" w:rsidR="00E47F51" w:rsidRDefault="00E47F51" w:rsidP="00722E86">
            <w:pPr>
              <w:pStyle w:val="TableTextLeft"/>
            </w:pPr>
            <w:r>
              <w:t>All outcomes are considered equally important for decision making and therefore have all been rated as critical:</w:t>
            </w:r>
          </w:p>
          <w:p w14:paraId="3E990800" w14:textId="20795DDF" w:rsidR="00E47F51" w:rsidRDefault="00E47F51" w:rsidP="006C6D44">
            <w:pPr>
              <w:pStyle w:val="TableTextLeft"/>
              <w:numPr>
                <w:ilvl w:val="0"/>
                <w:numId w:val="22"/>
              </w:numPr>
            </w:pPr>
            <w:r>
              <w:t>Fragility fracture</w:t>
            </w:r>
          </w:p>
          <w:p w14:paraId="0FD4C7FD" w14:textId="77777777" w:rsidR="00E47F51" w:rsidRDefault="00E47F51" w:rsidP="006C6D44">
            <w:pPr>
              <w:pStyle w:val="TableTextLeft"/>
              <w:numPr>
                <w:ilvl w:val="0"/>
                <w:numId w:val="22"/>
              </w:numPr>
            </w:pPr>
            <w:r>
              <w:t>Generic health-related quality of life (continuous outcomes will be prioritised [validated measures])</w:t>
            </w:r>
          </w:p>
          <w:p w14:paraId="7108DC2B" w14:textId="77777777" w:rsidR="00E47F51" w:rsidRDefault="00E47F51" w:rsidP="006C6D44">
            <w:pPr>
              <w:pStyle w:val="TableTextLeft"/>
              <w:numPr>
                <w:ilvl w:val="1"/>
                <w:numId w:val="22"/>
              </w:numPr>
            </w:pPr>
            <w:r>
              <w:t>EQ-5D</w:t>
            </w:r>
          </w:p>
          <w:p w14:paraId="7BF364B7" w14:textId="77777777" w:rsidR="00E47F51" w:rsidRDefault="00E47F51" w:rsidP="006C6D44">
            <w:pPr>
              <w:pStyle w:val="TableTextLeft"/>
              <w:numPr>
                <w:ilvl w:val="1"/>
                <w:numId w:val="22"/>
              </w:numPr>
            </w:pPr>
            <w:r>
              <w:t>SF-6D</w:t>
            </w:r>
          </w:p>
          <w:p w14:paraId="436BAD80" w14:textId="77777777" w:rsidR="00E47F51" w:rsidRDefault="00E47F51" w:rsidP="006C6D44">
            <w:pPr>
              <w:pStyle w:val="TableTextLeft"/>
              <w:numPr>
                <w:ilvl w:val="1"/>
                <w:numId w:val="22"/>
              </w:numPr>
            </w:pPr>
            <w:r>
              <w:t>SF-36</w:t>
            </w:r>
          </w:p>
          <w:p w14:paraId="14EBEC6E" w14:textId="77777777" w:rsidR="00E47F51" w:rsidRDefault="00E47F51" w:rsidP="006C6D44">
            <w:pPr>
              <w:pStyle w:val="TableTextLeft"/>
              <w:numPr>
                <w:ilvl w:val="1"/>
                <w:numId w:val="22"/>
              </w:numPr>
            </w:pPr>
            <w:r>
              <w:t>SF-12</w:t>
            </w:r>
          </w:p>
          <w:p w14:paraId="39DA0523" w14:textId="77777777" w:rsidR="00E47F51" w:rsidRDefault="00E47F51" w:rsidP="006C6D44">
            <w:pPr>
              <w:pStyle w:val="TableTextLeft"/>
              <w:numPr>
                <w:ilvl w:val="1"/>
                <w:numId w:val="22"/>
              </w:numPr>
            </w:pPr>
            <w:r>
              <w:t>Other utility measures (AQOL, HUI, 15D, QWB)</w:t>
            </w:r>
          </w:p>
          <w:p w14:paraId="7C03ECFF" w14:textId="77777777" w:rsidR="00E47F51" w:rsidRDefault="00E47F51" w:rsidP="006C6D44">
            <w:pPr>
              <w:pStyle w:val="TableTextLeft"/>
              <w:numPr>
                <w:ilvl w:val="0"/>
                <w:numId w:val="22"/>
              </w:numPr>
            </w:pPr>
            <w:r>
              <w:t>Mortality</w:t>
            </w:r>
          </w:p>
          <w:p w14:paraId="3DA7F84F" w14:textId="457231A5" w:rsidR="00E47F51" w:rsidRDefault="00E47F51" w:rsidP="006C6D44">
            <w:pPr>
              <w:pStyle w:val="TableTextLeft"/>
              <w:numPr>
                <w:ilvl w:val="0"/>
                <w:numId w:val="22"/>
              </w:numPr>
            </w:pPr>
            <w:r>
              <w:t>Adverse events of tests (</w:t>
            </w:r>
            <w:r w:rsidR="00CD703C">
              <w:t>for example,</w:t>
            </w:r>
            <w:r>
              <w:t xml:space="preserve"> radiation exposure)</w:t>
            </w:r>
          </w:p>
          <w:p w14:paraId="6FEDCA55" w14:textId="48E76BCB" w:rsidR="00E47F51" w:rsidRDefault="00E47F51" w:rsidP="006C6D44">
            <w:pPr>
              <w:pStyle w:val="TableTextLeft"/>
              <w:numPr>
                <w:ilvl w:val="0"/>
                <w:numId w:val="22"/>
              </w:numPr>
            </w:pPr>
            <w:r>
              <w:t>Adverse events of the screening process (</w:t>
            </w:r>
            <w:r w:rsidR="00CD703C">
              <w:t>for example,</w:t>
            </w:r>
            <w:r>
              <w:t xml:space="preserve"> those cases missed by tools). </w:t>
            </w:r>
          </w:p>
          <w:p w14:paraId="107824B4" w14:textId="77777777" w:rsidR="00E47F51" w:rsidRPr="00FD56F0" w:rsidRDefault="00E47F51" w:rsidP="006C6D44">
            <w:pPr>
              <w:pStyle w:val="TableTextLeft"/>
              <w:numPr>
                <w:ilvl w:val="0"/>
                <w:numId w:val="22"/>
              </w:numPr>
            </w:pPr>
            <w:r>
              <w:t>Starting treatment (time to starting treatment)</w:t>
            </w:r>
          </w:p>
        </w:tc>
      </w:tr>
      <w:tr w:rsidR="00E47F51" w:rsidRPr="00FD56F0" w14:paraId="0A71E131" w14:textId="77777777" w:rsidTr="00267589">
        <w:tc>
          <w:tcPr>
            <w:tcW w:w="938" w:type="pct"/>
            <w:shd w:val="clear" w:color="auto" w:fill="FB841E"/>
          </w:tcPr>
          <w:p w14:paraId="5B693AE7" w14:textId="77777777" w:rsidR="00E47F51" w:rsidRPr="00720B80" w:rsidRDefault="00E47F51" w:rsidP="00722E86">
            <w:pPr>
              <w:pStyle w:val="TableHeadingLeft"/>
              <w:rPr>
                <w:color w:val="000000"/>
              </w:rPr>
            </w:pPr>
            <w:r w:rsidRPr="00720B80">
              <w:rPr>
                <w:color w:val="000000"/>
              </w:rPr>
              <w:t>Study design</w:t>
            </w:r>
          </w:p>
        </w:tc>
        <w:tc>
          <w:tcPr>
            <w:tcW w:w="4062" w:type="pct"/>
            <w:shd w:val="clear" w:color="auto" w:fill="E6E6E6"/>
          </w:tcPr>
          <w:p w14:paraId="693752D7" w14:textId="1A16D85A" w:rsidR="00E47F51" w:rsidRPr="00C4206E" w:rsidRDefault="00E47F51" w:rsidP="00722E86">
            <w:pPr>
              <w:pStyle w:val="TableTextLeft"/>
            </w:pPr>
            <w:r>
              <w:t xml:space="preserve">Randomised controlled trials (RCTs). </w:t>
            </w:r>
          </w:p>
        </w:tc>
      </w:tr>
    </w:tbl>
    <w:p w14:paraId="136ADC3B" w14:textId="5E596847" w:rsidR="00E47F51" w:rsidRDefault="00E47F51" w:rsidP="00D60F34">
      <w:pPr>
        <w:pStyle w:val="Heading3"/>
      </w:pPr>
      <w:bookmarkStart w:id="50" w:name="_Toc25223219"/>
      <w:bookmarkStart w:id="51" w:name="_Toc218625855"/>
      <w:r>
        <w:t>Methods and process</w:t>
      </w:r>
      <w:bookmarkEnd w:id="50"/>
      <w:bookmarkEnd w:id="51"/>
    </w:p>
    <w:p w14:paraId="058F8586" w14:textId="1CF5E9AC" w:rsidR="00E47F51" w:rsidRDefault="00E47F51" w:rsidP="00E47F51">
      <w:r>
        <w:t xml:space="preserve">This evidence review was developed using the methods and process described in </w:t>
      </w:r>
      <w:hyperlink r:id="rId25" w:history="1">
        <w:r w:rsidRPr="00855514">
          <w:rPr>
            <w:rStyle w:val="Hyperlink"/>
          </w:rPr>
          <w:t>Developing NICE guidelines: the manual</w:t>
        </w:r>
      </w:hyperlink>
      <w:r>
        <w:t xml:space="preserve">. Methods specific to this review question are described in the review protocol in </w:t>
      </w:r>
      <w:r w:rsidR="002C4076">
        <w:fldChar w:fldCharType="begin"/>
      </w:r>
      <w:r w:rsidR="002C4076">
        <w:instrText xml:space="preserve"> REF _Ref212038084 \r \h </w:instrText>
      </w:r>
      <w:r w:rsidR="002C4076">
        <w:fldChar w:fldCharType="separate"/>
      </w:r>
      <w:r w:rsidR="00F93DAD">
        <w:t>Appendix A</w:t>
      </w:r>
      <w:r w:rsidR="002C4076">
        <w:fldChar w:fldCharType="end"/>
      </w:r>
      <w:r>
        <w:t xml:space="preserve"> and the methods document. </w:t>
      </w:r>
    </w:p>
    <w:p w14:paraId="6E022118" w14:textId="592D7EB6" w:rsidR="00E47F51" w:rsidRDefault="00E47F51" w:rsidP="00E47F51">
      <w:r>
        <w:t xml:space="preserve">Declarations of interest were recorded according to </w:t>
      </w:r>
      <w:hyperlink r:id="rId26" w:history="1">
        <w:r w:rsidRPr="00BA0BAF">
          <w:rPr>
            <w:rStyle w:val="Hyperlink"/>
          </w:rPr>
          <w:t>NICE’s conflicts of interest policy</w:t>
        </w:r>
      </w:hyperlink>
      <w:r>
        <w:t xml:space="preserve">. </w:t>
      </w:r>
    </w:p>
    <w:p w14:paraId="62BC977E" w14:textId="573E51D4" w:rsidR="00E47F51" w:rsidRPr="00DE2681" w:rsidRDefault="00E47F51" w:rsidP="00D60F34">
      <w:pPr>
        <w:pStyle w:val="Heading3"/>
      </w:pPr>
      <w:bookmarkStart w:id="52" w:name="_Toc218625856"/>
      <w:bookmarkStart w:id="53" w:name="_Toc25223220"/>
      <w:r>
        <w:t>Effectiveness e</w:t>
      </w:r>
      <w:r w:rsidRPr="007D057F">
        <w:t>vidence</w:t>
      </w:r>
      <w:bookmarkEnd w:id="52"/>
      <w:r>
        <w:t xml:space="preserve"> </w:t>
      </w:r>
      <w:bookmarkEnd w:id="53"/>
    </w:p>
    <w:p w14:paraId="780CADB0" w14:textId="4F14AF48" w:rsidR="00E47F51" w:rsidRDefault="00E47F51" w:rsidP="00097759">
      <w:pPr>
        <w:pStyle w:val="Heading4"/>
      </w:pPr>
      <w:r w:rsidRPr="007D057F">
        <w:t>Included studies</w:t>
      </w:r>
    </w:p>
    <w:p w14:paraId="2372EF15" w14:textId="733BCBAD" w:rsidR="00622946" w:rsidRDefault="00622946" w:rsidP="00E47F51">
      <w:pPr>
        <w:rPr>
          <w:rFonts w:eastAsia="Calibri" w:cs="Arial"/>
          <w:bCs/>
          <w:szCs w:val="20"/>
          <w:highlight w:val="yellow"/>
        </w:rPr>
      </w:pPr>
      <w:r>
        <w:t>Three</w:t>
      </w:r>
      <w:r w:rsidR="0033076A">
        <w:t xml:space="preserve"> </w:t>
      </w:r>
      <w:r>
        <w:t>RCTs</w:t>
      </w:r>
      <w:r w:rsidR="00E47F51">
        <w:t xml:space="preserve">, </w:t>
      </w:r>
      <w:r w:rsidR="00354EC0">
        <w:t>report</w:t>
      </w:r>
      <w:r>
        <w:t>ed</w:t>
      </w:r>
      <w:r w:rsidR="00354EC0">
        <w:t xml:space="preserve"> </w:t>
      </w:r>
      <w:r w:rsidR="00E7578E">
        <w:t>i</w:t>
      </w:r>
      <w:r w:rsidR="00354EC0">
        <w:t xml:space="preserve">n </w:t>
      </w:r>
      <w:r>
        <w:t>5 papers, were included in the review; these are s</w:t>
      </w:r>
      <w:r w:rsidR="00E47F51">
        <w:t>ummarised in</w:t>
      </w:r>
      <w:r w:rsidR="00E75E01" w:rsidRPr="00E75E01">
        <w:rPr>
          <w:rFonts w:eastAsia="Calibri" w:cs="Arial"/>
          <w:b/>
          <w:szCs w:val="20"/>
        </w:rPr>
        <w:t xml:space="preserve"> </w:t>
      </w:r>
      <w:r w:rsidR="000706C2" w:rsidRPr="000706C2">
        <w:rPr>
          <w:rFonts w:eastAsia="Calibri" w:cs="Arial"/>
          <w:bCs/>
          <w:szCs w:val="20"/>
        </w:rPr>
        <w:fldChar w:fldCharType="begin"/>
      </w:r>
      <w:r w:rsidR="000706C2" w:rsidRPr="000706C2">
        <w:rPr>
          <w:rFonts w:eastAsia="Calibri" w:cs="Arial"/>
          <w:bCs/>
          <w:szCs w:val="20"/>
        </w:rPr>
        <w:instrText xml:space="preserve"> REF _Ref203383670 \h  \* MERGEFORMAT </w:instrText>
      </w:r>
      <w:r w:rsidR="000706C2" w:rsidRPr="000706C2">
        <w:rPr>
          <w:rFonts w:eastAsia="Calibri" w:cs="Arial"/>
          <w:bCs/>
          <w:szCs w:val="20"/>
        </w:rPr>
      </w:r>
      <w:r w:rsidR="000706C2" w:rsidRPr="000706C2">
        <w:rPr>
          <w:rFonts w:eastAsia="Calibri" w:cs="Arial"/>
          <w:bCs/>
          <w:szCs w:val="20"/>
        </w:rPr>
        <w:fldChar w:fldCharType="separate"/>
      </w:r>
      <w:r w:rsidR="00F93DAD" w:rsidRPr="00F93DAD">
        <w:rPr>
          <w:rFonts w:eastAsia="Calibri" w:cs="Arial"/>
          <w:bCs/>
          <w:szCs w:val="20"/>
        </w:rPr>
        <w:t xml:space="preserve">Table </w:t>
      </w:r>
      <w:r w:rsidR="00F93DAD" w:rsidRPr="00F93DAD">
        <w:rPr>
          <w:rFonts w:eastAsia="Calibri" w:cs="Arial"/>
          <w:bCs/>
          <w:noProof/>
          <w:szCs w:val="20"/>
        </w:rPr>
        <w:t>2</w:t>
      </w:r>
      <w:r w:rsidR="000706C2" w:rsidRPr="000706C2">
        <w:rPr>
          <w:rFonts w:eastAsia="Calibri" w:cs="Arial"/>
          <w:bCs/>
          <w:szCs w:val="20"/>
        </w:rPr>
        <w:fldChar w:fldCharType="end"/>
      </w:r>
      <w:r w:rsidR="00475375" w:rsidRPr="000706C2">
        <w:rPr>
          <w:rFonts w:eastAsia="Calibri" w:cs="Arial"/>
          <w:bCs/>
          <w:szCs w:val="20"/>
        </w:rPr>
        <w:t xml:space="preserve"> below. </w:t>
      </w:r>
      <w:r w:rsidRPr="000706C2">
        <w:rPr>
          <w:rFonts w:eastAsia="Calibri" w:cs="Arial"/>
          <w:bCs/>
          <w:szCs w:val="20"/>
        </w:rPr>
        <w:t>Evidence from these studies is summarised in the clinical evidence summary below (</w:t>
      </w:r>
      <w:r w:rsidR="000706C2" w:rsidRPr="000706C2">
        <w:rPr>
          <w:rFonts w:eastAsia="Calibri" w:cs="Arial"/>
          <w:bCs/>
          <w:szCs w:val="20"/>
        </w:rPr>
        <w:fldChar w:fldCharType="begin"/>
      </w:r>
      <w:r w:rsidR="000706C2" w:rsidRPr="000706C2">
        <w:rPr>
          <w:rFonts w:eastAsia="Calibri" w:cs="Arial"/>
          <w:bCs/>
          <w:szCs w:val="20"/>
        </w:rPr>
        <w:instrText xml:space="preserve"> REF _Ref134697448 \h </w:instrText>
      </w:r>
      <w:r w:rsidR="000706C2">
        <w:rPr>
          <w:rFonts w:eastAsia="Calibri" w:cs="Arial"/>
          <w:bCs/>
          <w:szCs w:val="20"/>
        </w:rPr>
        <w:instrText xml:space="preserve"> \* MERGEFORMAT </w:instrText>
      </w:r>
      <w:r w:rsidR="000706C2" w:rsidRPr="000706C2">
        <w:rPr>
          <w:rFonts w:eastAsia="Calibri" w:cs="Arial"/>
          <w:bCs/>
          <w:szCs w:val="20"/>
        </w:rPr>
      </w:r>
      <w:r w:rsidR="000706C2" w:rsidRPr="000706C2">
        <w:rPr>
          <w:rFonts w:eastAsia="Calibri" w:cs="Arial"/>
          <w:bCs/>
          <w:szCs w:val="20"/>
        </w:rPr>
        <w:fldChar w:fldCharType="separate"/>
      </w:r>
      <w:r w:rsidR="00F93DAD">
        <w:t xml:space="preserve">Table </w:t>
      </w:r>
      <w:r w:rsidR="00F93DAD">
        <w:rPr>
          <w:noProof/>
        </w:rPr>
        <w:t>3</w:t>
      </w:r>
      <w:r w:rsidR="000706C2" w:rsidRPr="000706C2">
        <w:rPr>
          <w:rFonts w:eastAsia="Calibri" w:cs="Arial"/>
          <w:bCs/>
          <w:szCs w:val="20"/>
        </w:rPr>
        <w:fldChar w:fldCharType="end"/>
      </w:r>
      <w:r w:rsidR="006154D4">
        <w:rPr>
          <w:rFonts w:eastAsia="Calibri" w:cs="Arial"/>
          <w:bCs/>
          <w:szCs w:val="20"/>
        </w:rPr>
        <w:t xml:space="preserve"> and </w:t>
      </w:r>
      <w:r w:rsidR="006154D4">
        <w:rPr>
          <w:rFonts w:eastAsia="Calibri" w:cs="Arial"/>
          <w:bCs/>
          <w:szCs w:val="20"/>
        </w:rPr>
        <w:fldChar w:fldCharType="begin"/>
      </w:r>
      <w:r w:rsidR="006154D4">
        <w:rPr>
          <w:rFonts w:eastAsia="Calibri" w:cs="Arial"/>
          <w:bCs/>
          <w:szCs w:val="20"/>
        </w:rPr>
        <w:instrText xml:space="preserve"> REF _Ref210725489 \h </w:instrText>
      </w:r>
      <w:r w:rsidR="006154D4">
        <w:rPr>
          <w:rFonts w:eastAsia="Calibri" w:cs="Arial"/>
          <w:bCs/>
          <w:szCs w:val="20"/>
        </w:rPr>
      </w:r>
      <w:r w:rsidR="006154D4">
        <w:rPr>
          <w:rFonts w:eastAsia="Calibri" w:cs="Arial"/>
          <w:bCs/>
          <w:szCs w:val="20"/>
        </w:rPr>
        <w:fldChar w:fldCharType="separate"/>
      </w:r>
      <w:r w:rsidR="00F93DAD">
        <w:t xml:space="preserve">Table </w:t>
      </w:r>
      <w:r w:rsidR="00F93DAD">
        <w:rPr>
          <w:noProof/>
        </w:rPr>
        <w:t>4</w:t>
      </w:r>
      <w:r w:rsidR="006154D4">
        <w:rPr>
          <w:rFonts w:eastAsia="Calibri" w:cs="Arial"/>
          <w:bCs/>
          <w:szCs w:val="20"/>
        </w:rPr>
        <w:fldChar w:fldCharType="end"/>
      </w:r>
      <w:r w:rsidRPr="000706C2">
        <w:rPr>
          <w:rFonts w:eastAsia="Calibri" w:cs="Arial"/>
          <w:bCs/>
          <w:szCs w:val="20"/>
        </w:rPr>
        <w:t>).</w:t>
      </w:r>
    </w:p>
    <w:p w14:paraId="2F6DD1E9" w14:textId="2B7AA10D" w:rsidR="001D5742" w:rsidRDefault="001D5742" w:rsidP="00E47F51">
      <w:r w:rsidRPr="006154D4">
        <w:t xml:space="preserve">See also the study selection </w:t>
      </w:r>
      <w:r w:rsidR="000706C2" w:rsidRPr="006154D4">
        <w:fldChar w:fldCharType="begin"/>
      </w:r>
      <w:r w:rsidR="000706C2" w:rsidRPr="006154D4">
        <w:instrText xml:space="preserve"> REF _Ref210725300 \r \h </w:instrText>
      </w:r>
      <w:r w:rsidR="006154D4">
        <w:instrText xml:space="preserve"> \* MERGEFORMAT </w:instrText>
      </w:r>
      <w:r w:rsidR="000706C2" w:rsidRPr="006154D4">
        <w:fldChar w:fldCharType="separate"/>
      </w:r>
      <w:r w:rsidR="00F93DAD">
        <w:t>Appendix C</w:t>
      </w:r>
      <w:r w:rsidR="000706C2" w:rsidRPr="006154D4">
        <w:fldChar w:fldCharType="end"/>
      </w:r>
      <w:r w:rsidRPr="006154D4">
        <w:fldChar w:fldCharType="begin"/>
      </w:r>
      <w:r w:rsidRPr="006154D4">
        <w:instrText xml:space="preserve"> REF _Ref29460888 \r \h </w:instrText>
      </w:r>
      <w:r w:rsidR="00545D7F" w:rsidRPr="006154D4">
        <w:instrText xml:space="preserve"> \* MERGEFORMAT </w:instrText>
      </w:r>
      <w:r w:rsidRPr="006154D4">
        <w:fldChar w:fldCharType="separate"/>
      </w:r>
      <w:r w:rsidR="00F93DAD">
        <w:rPr>
          <w:b/>
          <w:bCs/>
        </w:rPr>
        <w:t>Error! Reference source not found.</w:t>
      </w:r>
      <w:r w:rsidRPr="006154D4">
        <w:fldChar w:fldCharType="end"/>
      </w:r>
      <w:r w:rsidRPr="006154D4">
        <w:t>, study evidence tables in</w:t>
      </w:r>
      <w:r w:rsidR="006154D4" w:rsidRPr="006154D4">
        <w:t xml:space="preserve"> </w:t>
      </w:r>
      <w:r w:rsidR="000706C2" w:rsidRPr="006154D4">
        <w:fldChar w:fldCharType="begin"/>
      </w:r>
      <w:r w:rsidR="000706C2" w:rsidRPr="006154D4">
        <w:instrText xml:space="preserve"> REF _Ref210725330 \r \h </w:instrText>
      </w:r>
      <w:r w:rsidR="006154D4">
        <w:instrText xml:space="preserve"> \* MERGEFORMAT </w:instrText>
      </w:r>
      <w:r w:rsidR="000706C2" w:rsidRPr="006154D4">
        <w:fldChar w:fldCharType="separate"/>
      </w:r>
      <w:r w:rsidR="00F93DAD">
        <w:t>Appendix D</w:t>
      </w:r>
      <w:r w:rsidR="000706C2" w:rsidRPr="006154D4">
        <w:fldChar w:fldCharType="end"/>
      </w:r>
      <w:r w:rsidRPr="006154D4">
        <w:t xml:space="preserve">, forest plots in </w:t>
      </w:r>
      <w:r w:rsidR="000706C2" w:rsidRPr="006154D4">
        <w:fldChar w:fldCharType="begin"/>
      </w:r>
      <w:r w:rsidR="000706C2" w:rsidRPr="006154D4">
        <w:instrText xml:space="preserve"> REF _Ref30597661 \r \h </w:instrText>
      </w:r>
      <w:r w:rsidR="006154D4">
        <w:instrText xml:space="preserve"> \* MERGEFORMAT </w:instrText>
      </w:r>
      <w:r w:rsidR="000706C2" w:rsidRPr="006154D4">
        <w:fldChar w:fldCharType="separate"/>
      </w:r>
      <w:r w:rsidR="00F93DAD">
        <w:t>Appendix E</w:t>
      </w:r>
      <w:r w:rsidR="000706C2" w:rsidRPr="006154D4">
        <w:fldChar w:fldCharType="end"/>
      </w:r>
      <w:r w:rsidRPr="006154D4">
        <w:t xml:space="preserve"> and GRADE tables in</w:t>
      </w:r>
      <w:r w:rsidR="006154D4" w:rsidRPr="006154D4">
        <w:t xml:space="preserve"> </w:t>
      </w:r>
      <w:r w:rsidR="006154D4" w:rsidRPr="006154D4">
        <w:fldChar w:fldCharType="begin"/>
      </w:r>
      <w:r w:rsidR="006154D4" w:rsidRPr="006154D4">
        <w:instrText xml:space="preserve"> REF _Ref210725352 \r \h </w:instrText>
      </w:r>
      <w:r w:rsidR="006154D4">
        <w:instrText xml:space="preserve"> \* MERGEFORMAT </w:instrText>
      </w:r>
      <w:r w:rsidR="006154D4" w:rsidRPr="006154D4">
        <w:fldChar w:fldCharType="separate"/>
      </w:r>
      <w:r w:rsidR="00F93DAD">
        <w:t>Appendix F</w:t>
      </w:r>
      <w:r w:rsidR="006154D4" w:rsidRPr="006154D4">
        <w:fldChar w:fldCharType="end"/>
      </w:r>
      <w:r w:rsidRPr="006154D4">
        <w:t>.</w:t>
      </w:r>
    </w:p>
    <w:p w14:paraId="647078D5" w14:textId="3C164AA7" w:rsidR="00941BD3" w:rsidRDefault="00941BD3" w:rsidP="00E47F51">
      <w:r>
        <w:t xml:space="preserve">The following comparisons were included: </w:t>
      </w:r>
    </w:p>
    <w:p w14:paraId="777426D8" w14:textId="694BD968" w:rsidR="00941BD3" w:rsidRDefault="00E47F51" w:rsidP="00941BD3">
      <w:r>
        <w:t xml:space="preserve">Two-step screening </w:t>
      </w:r>
      <w:r w:rsidR="00941BD3">
        <w:t xml:space="preserve">compared </w:t>
      </w:r>
      <w:r w:rsidR="007E6848">
        <w:t xml:space="preserve">to </w:t>
      </w:r>
      <w:bookmarkStart w:id="54" w:name="_Hlk164163925"/>
      <w:r w:rsidR="004B6E94">
        <w:t>usual care</w:t>
      </w:r>
      <w:r w:rsidR="00941BD3">
        <w:t>:</w:t>
      </w:r>
    </w:p>
    <w:p w14:paraId="3E9F0025" w14:textId="55A3F0C5" w:rsidR="00941BD3" w:rsidRDefault="00D810D6" w:rsidP="006C6D44">
      <w:pPr>
        <w:pStyle w:val="ListParagraph"/>
        <w:numPr>
          <w:ilvl w:val="0"/>
          <w:numId w:val="42"/>
        </w:numPr>
      </w:pPr>
      <w:r>
        <w:t xml:space="preserve">The </w:t>
      </w:r>
      <w:r w:rsidR="00941BD3">
        <w:t xml:space="preserve">ROSE study </w:t>
      </w:r>
      <w:r w:rsidR="00523976">
        <w:t xml:space="preserve">was a </w:t>
      </w:r>
      <w:r w:rsidR="00A068F3">
        <w:t xml:space="preserve">Danish </w:t>
      </w:r>
      <w:r w:rsidR="00523976">
        <w:t>participant</w:t>
      </w:r>
      <w:r w:rsidR="00A068F3">
        <w:t>-b</w:t>
      </w:r>
      <w:r w:rsidR="00523976">
        <w:t xml:space="preserve">linded parallel group RCT and </w:t>
      </w:r>
      <w:r w:rsidR="00941BD3">
        <w:t xml:space="preserve">compared </w:t>
      </w:r>
      <w:r w:rsidR="00EB4598">
        <w:t xml:space="preserve">women who had </w:t>
      </w:r>
      <w:r>
        <w:t xml:space="preserve">a </w:t>
      </w:r>
      <w:r w:rsidR="00941BD3">
        <w:t xml:space="preserve">FRAX </w:t>
      </w:r>
      <w:r>
        <w:t xml:space="preserve">assessment </w:t>
      </w:r>
      <w:r w:rsidR="00941BD3">
        <w:t>with</w:t>
      </w:r>
      <w:r w:rsidR="00EB4598">
        <w:t xml:space="preserve"> an</w:t>
      </w:r>
      <w:r w:rsidR="00941BD3">
        <w:t xml:space="preserve"> invitation to</w:t>
      </w:r>
      <w:r>
        <w:t xml:space="preserve"> </w:t>
      </w:r>
      <w:r w:rsidR="00EB4598">
        <w:t xml:space="preserve">have a </w:t>
      </w:r>
      <w:r>
        <w:t>DXA</w:t>
      </w:r>
      <w:r w:rsidR="00EB4598">
        <w:t xml:space="preserve"> scan</w:t>
      </w:r>
      <w:r>
        <w:t xml:space="preserve"> </w:t>
      </w:r>
      <w:r w:rsidR="00EB4598">
        <w:t>if their</w:t>
      </w:r>
      <w:r>
        <w:t xml:space="preserve"> </w:t>
      </w:r>
      <w:r w:rsidR="00EB4598">
        <w:t>10-year risk of major osteoporotic fracture was 15% or more (MOF) to women who</w:t>
      </w:r>
      <w:r>
        <w:t xml:space="preserve"> were not informed of their FRAX score </w:t>
      </w:r>
      <w:r w:rsidR="00941BD3">
        <w:t>(Rubin 2018 report</w:t>
      </w:r>
      <w:r>
        <w:t>s</w:t>
      </w:r>
      <w:r w:rsidR="00941BD3">
        <w:t xml:space="preserve"> 5</w:t>
      </w:r>
      <w:r w:rsidR="0007182A">
        <w:t>-</w:t>
      </w:r>
      <w:r w:rsidR="00941BD3">
        <w:t xml:space="preserve">year follow up and </w:t>
      </w:r>
      <w:r w:rsidR="00A415DD">
        <w:t xml:space="preserve">Petersen </w:t>
      </w:r>
      <w:r w:rsidR="00941BD3">
        <w:t>2024 report</w:t>
      </w:r>
      <w:r>
        <w:t>s</w:t>
      </w:r>
      <w:r w:rsidR="00941BD3">
        <w:t xml:space="preserve"> 10</w:t>
      </w:r>
      <w:r w:rsidR="0007182A">
        <w:t>-</w:t>
      </w:r>
      <w:r w:rsidR="00941BD3">
        <w:t xml:space="preserve">year follow up).  </w:t>
      </w:r>
    </w:p>
    <w:p w14:paraId="2EC176EE" w14:textId="1B14C85A" w:rsidR="00941BD3" w:rsidRDefault="00D810D6" w:rsidP="006C6D44">
      <w:pPr>
        <w:pStyle w:val="ListParagraph"/>
        <w:numPr>
          <w:ilvl w:val="0"/>
          <w:numId w:val="42"/>
        </w:numPr>
      </w:pPr>
      <w:r>
        <w:t xml:space="preserve">The </w:t>
      </w:r>
      <w:r w:rsidR="00941BD3">
        <w:t xml:space="preserve">SCOOP study </w:t>
      </w:r>
      <w:r w:rsidR="00523976">
        <w:t>was a</w:t>
      </w:r>
      <w:r w:rsidR="00A068F3">
        <w:t xml:space="preserve"> UK</w:t>
      </w:r>
      <w:r w:rsidR="00523976">
        <w:t xml:space="preserve"> open parallel group RCT and </w:t>
      </w:r>
      <w:r w:rsidR="00941BD3">
        <w:t>compared</w:t>
      </w:r>
      <w:r w:rsidR="00EB4598">
        <w:t xml:space="preserve"> women who had</w:t>
      </w:r>
      <w:r w:rsidR="00941BD3">
        <w:t xml:space="preserve"> </w:t>
      </w:r>
      <w:r>
        <w:t xml:space="preserve">a FRAX assessment with invitation to </w:t>
      </w:r>
      <w:r w:rsidR="00EB4598">
        <w:t xml:space="preserve">have a </w:t>
      </w:r>
      <w:r>
        <w:t>DXA</w:t>
      </w:r>
      <w:r w:rsidR="00EB4598">
        <w:t xml:space="preserve"> scan</w:t>
      </w:r>
      <w:r>
        <w:t xml:space="preserve"> </w:t>
      </w:r>
      <w:r w:rsidR="00EB4598">
        <w:t xml:space="preserve">using age-dependent thresholds to </w:t>
      </w:r>
      <w:r>
        <w:t>UK</w:t>
      </w:r>
      <w:r w:rsidR="00941BD3">
        <w:t xml:space="preserve"> usual care </w:t>
      </w:r>
      <w:r w:rsidR="00EB4598">
        <w:t xml:space="preserve">in which the same demographic and clinical information needed to calculate a FRAX score was collected </w:t>
      </w:r>
      <w:r w:rsidR="00941BD3">
        <w:t>(Shepstone 2018</w:t>
      </w:r>
      <w:r w:rsidR="003834D0">
        <w:t xml:space="preserve"> and</w:t>
      </w:r>
      <w:r w:rsidR="00941BD3">
        <w:t xml:space="preserve"> Turner 2018</w:t>
      </w:r>
      <w:r w:rsidR="003834D0">
        <w:t xml:space="preserve"> report 5-year FU</w:t>
      </w:r>
      <w:r w:rsidR="00941BD3">
        <w:t>).</w:t>
      </w:r>
    </w:p>
    <w:bookmarkEnd w:id="54"/>
    <w:p w14:paraId="38347820" w14:textId="0756D63A" w:rsidR="00941BD3" w:rsidRDefault="007E6848" w:rsidP="00941BD3">
      <w:r>
        <w:t>One-step-s</w:t>
      </w:r>
      <w:r w:rsidR="00E47F51">
        <w:t>creening</w:t>
      </w:r>
      <w:r>
        <w:t xml:space="preserve"> compared</w:t>
      </w:r>
      <w:r w:rsidR="00E47F51">
        <w:t xml:space="preserve"> to usual care</w:t>
      </w:r>
      <w:r w:rsidR="00D810D6">
        <w:t>:</w:t>
      </w:r>
    </w:p>
    <w:p w14:paraId="7CBEFAF4" w14:textId="29652505" w:rsidR="00941BD3" w:rsidRDefault="00941BD3" w:rsidP="006C6D44">
      <w:pPr>
        <w:pStyle w:val="ListParagraph"/>
        <w:numPr>
          <w:ilvl w:val="0"/>
          <w:numId w:val="41"/>
        </w:numPr>
      </w:pPr>
      <w:r>
        <w:t xml:space="preserve">The SALT osteoporosis study (SOS) </w:t>
      </w:r>
      <w:r w:rsidR="00A068F3">
        <w:t xml:space="preserve">was a Dutch pragmatic assessor-blinded parallel group RCT and </w:t>
      </w:r>
      <w:r>
        <w:t>compared</w:t>
      </w:r>
      <w:r w:rsidR="00A068F3">
        <w:t xml:space="preserve"> one-step</w:t>
      </w:r>
      <w:r>
        <w:t xml:space="preserve"> screening using DXA, FRAX </w:t>
      </w:r>
      <w:r w:rsidR="00EB4598">
        <w:t>age-</w:t>
      </w:r>
      <w:r w:rsidR="00EB4598">
        <w:lastRenderedPageBreak/>
        <w:t xml:space="preserve">dependent thresholds, </w:t>
      </w:r>
      <w:r w:rsidR="00046926">
        <w:t xml:space="preserve">and </w:t>
      </w:r>
      <w:r w:rsidR="00D810D6">
        <w:t>vertebral fracture assessment (</w:t>
      </w:r>
      <w:r>
        <w:t>VFA</w:t>
      </w:r>
      <w:r w:rsidR="00D810D6">
        <w:t>)</w:t>
      </w:r>
      <w:r>
        <w:t xml:space="preserve"> to </w:t>
      </w:r>
      <w:r w:rsidR="00D810D6">
        <w:t xml:space="preserve">Dutch </w:t>
      </w:r>
      <w:r>
        <w:t>usual care (Merlijn 2019).</w:t>
      </w:r>
    </w:p>
    <w:p w14:paraId="765044EC" w14:textId="22B8B416" w:rsidR="00C7309B" w:rsidRDefault="00C7309B" w:rsidP="00C7309B">
      <w:r>
        <w:t xml:space="preserve">All included studies </w:t>
      </w:r>
      <w:r w:rsidR="00197E23">
        <w:t>recruited</w:t>
      </w:r>
      <w:r>
        <w:t xml:space="preserve"> participants that were not on osteoporotic treatment. </w:t>
      </w:r>
    </w:p>
    <w:p w14:paraId="02F6F50E" w14:textId="682EC22C" w:rsidR="00692D74" w:rsidRDefault="00766A19" w:rsidP="00C7309B">
      <w:r>
        <w:t>Number of people with f</w:t>
      </w:r>
      <w:r w:rsidRPr="006154D4">
        <w:t xml:space="preserve">ragility </w:t>
      </w:r>
      <w:r w:rsidR="00692D74" w:rsidRPr="006154D4">
        <w:t xml:space="preserve">fracture, </w:t>
      </w:r>
      <w:r w:rsidR="00EB4598">
        <w:t xml:space="preserve">major osteoporotic fracture, hip fracture, quality of life and </w:t>
      </w:r>
      <w:r w:rsidR="00692D74" w:rsidRPr="006154D4">
        <w:t>mortality</w:t>
      </w:r>
      <w:r w:rsidR="00EB4598">
        <w:t xml:space="preserve"> outcomes</w:t>
      </w:r>
      <w:r w:rsidR="00692D74" w:rsidRPr="006154D4">
        <w:t xml:space="preserve"> were reported. </w:t>
      </w:r>
      <w:r w:rsidR="00EB4598">
        <w:t>No studies were identified</w:t>
      </w:r>
      <w:r w:rsidR="00692D74" w:rsidRPr="006154D4">
        <w:t xml:space="preserve"> that reported adverse events or time to starting treatment. </w:t>
      </w:r>
      <w:r w:rsidR="006154D4">
        <w:t>Outcomes reported as a</w:t>
      </w:r>
      <w:r w:rsidR="00692D74" w:rsidRPr="006154D4">
        <w:t>ll fractures</w:t>
      </w:r>
      <w:r w:rsidR="00EB4598">
        <w:t>, which would include other kinds of fractures,</w:t>
      </w:r>
      <w:r w:rsidR="00692D74" w:rsidRPr="006154D4">
        <w:t xml:space="preserve"> were excluded</w:t>
      </w:r>
      <w:r w:rsidR="00EB4598">
        <w:t>.</w:t>
      </w:r>
      <w:r w:rsidR="00692D74">
        <w:t xml:space="preserve"> </w:t>
      </w:r>
    </w:p>
    <w:p w14:paraId="1CFB8FC3" w14:textId="7C762FDB" w:rsidR="00E47F51" w:rsidRDefault="00E47F51" w:rsidP="00097759">
      <w:pPr>
        <w:pStyle w:val="Heading4"/>
      </w:pPr>
      <w:r w:rsidRPr="007D057F">
        <w:t>Excluded studies</w:t>
      </w:r>
    </w:p>
    <w:p w14:paraId="79C6DF8A" w14:textId="6B467E1F" w:rsidR="00E47F51" w:rsidRPr="003E3991" w:rsidRDefault="00E47F51" w:rsidP="00E47F51">
      <w:r>
        <w:t>See the excluded studies list</w:t>
      </w:r>
      <w:r w:rsidR="007337B3">
        <w:t xml:space="preserve"> in</w:t>
      </w:r>
      <w:r>
        <w:t xml:space="preserve"> </w:t>
      </w:r>
      <w:r w:rsidR="001D5742" w:rsidRPr="006154D4">
        <w:fldChar w:fldCharType="begin"/>
      </w:r>
      <w:r w:rsidR="001D5742" w:rsidRPr="006154D4">
        <w:instrText xml:space="preserve"> REF _Ref200010793 \n \h </w:instrText>
      </w:r>
      <w:r w:rsidR="00622946" w:rsidRPr="006154D4">
        <w:instrText xml:space="preserve"> \* MERGEFORMAT </w:instrText>
      </w:r>
      <w:r w:rsidR="001D5742" w:rsidRPr="006154D4">
        <w:fldChar w:fldCharType="separate"/>
      </w:r>
      <w:r w:rsidR="00F93DAD">
        <w:t>Appendix J</w:t>
      </w:r>
      <w:r w:rsidR="001D5742" w:rsidRPr="006154D4">
        <w:fldChar w:fldCharType="end"/>
      </w:r>
      <w:r w:rsidRPr="006154D4">
        <w:t>.</w:t>
      </w:r>
      <w:r>
        <w:t xml:space="preserve"> </w:t>
      </w:r>
    </w:p>
    <w:p w14:paraId="5D7A97B5" w14:textId="0B67C423" w:rsidR="00E47F51" w:rsidRPr="007D057F" w:rsidRDefault="00E47F51" w:rsidP="00D60F34">
      <w:pPr>
        <w:pStyle w:val="Heading3"/>
      </w:pPr>
      <w:bookmarkStart w:id="55" w:name="_Toc218625857"/>
      <w:bookmarkStart w:id="56" w:name="_Toc25223221"/>
      <w:r w:rsidRPr="007D057F">
        <w:t xml:space="preserve">Summary of studies included in the </w:t>
      </w:r>
      <w:r>
        <w:t xml:space="preserve">effectiveness </w:t>
      </w:r>
      <w:r w:rsidRPr="007D057F">
        <w:t>evidence</w:t>
      </w:r>
      <w:bookmarkEnd w:id="55"/>
      <w:r w:rsidRPr="007D057F">
        <w:t xml:space="preserve"> </w:t>
      </w:r>
      <w:bookmarkEnd w:id="56"/>
    </w:p>
    <w:p w14:paraId="431AEE38" w14:textId="02976A27" w:rsidR="00E47F51" w:rsidRPr="0069197C" w:rsidRDefault="00E47F51" w:rsidP="00E47F51">
      <w:pPr>
        <w:keepNext/>
        <w:tabs>
          <w:tab w:val="left" w:pos="993"/>
        </w:tabs>
        <w:spacing w:before="300"/>
        <w:ind w:left="993" w:hanging="993"/>
        <w:rPr>
          <w:rFonts w:eastAsia="Calibri" w:cs="Arial"/>
          <w:b/>
          <w:szCs w:val="20"/>
        </w:rPr>
      </w:pPr>
      <w:bookmarkStart w:id="57" w:name="_Ref203383670"/>
      <w:bookmarkStart w:id="58" w:name="_Hlk216431697"/>
      <w:r w:rsidRPr="0069197C">
        <w:rPr>
          <w:rFonts w:eastAsia="Calibri" w:cs="Arial"/>
          <w:b/>
          <w:szCs w:val="20"/>
        </w:rPr>
        <w:t xml:space="preserve">Table </w:t>
      </w:r>
      <w:r w:rsidRPr="0069197C">
        <w:rPr>
          <w:rFonts w:eastAsia="Calibri" w:cs="Arial"/>
          <w:b/>
          <w:szCs w:val="20"/>
        </w:rPr>
        <w:fldChar w:fldCharType="begin"/>
      </w:r>
      <w:r w:rsidRPr="0069197C">
        <w:rPr>
          <w:rFonts w:eastAsia="Calibri" w:cs="Arial"/>
          <w:b/>
          <w:szCs w:val="20"/>
        </w:rPr>
        <w:instrText xml:space="preserve"> SEQ Table \* ARABIC </w:instrText>
      </w:r>
      <w:r w:rsidRPr="0069197C">
        <w:rPr>
          <w:rFonts w:eastAsia="Calibri" w:cs="Arial"/>
          <w:b/>
          <w:szCs w:val="20"/>
        </w:rPr>
        <w:fldChar w:fldCharType="separate"/>
      </w:r>
      <w:r w:rsidR="00F93DAD">
        <w:rPr>
          <w:rFonts w:eastAsia="Calibri" w:cs="Arial"/>
          <w:b/>
          <w:noProof/>
          <w:szCs w:val="20"/>
        </w:rPr>
        <w:t>2</w:t>
      </w:r>
      <w:r w:rsidRPr="0069197C">
        <w:rPr>
          <w:rFonts w:eastAsia="Calibri" w:cs="Arial"/>
          <w:b/>
          <w:noProof/>
          <w:szCs w:val="20"/>
        </w:rPr>
        <w:fldChar w:fldCharType="end"/>
      </w:r>
      <w:bookmarkEnd w:id="57"/>
      <w:r w:rsidRPr="0069197C">
        <w:rPr>
          <w:rFonts w:eastAsia="Calibri" w:cs="Arial"/>
          <w:b/>
          <w:szCs w:val="20"/>
        </w:rPr>
        <w:t>:</w:t>
      </w:r>
      <w:r w:rsidRPr="0069197C">
        <w:rPr>
          <w:rFonts w:eastAsia="Calibri" w:cs="Arial"/>
          <w:b/>
          <w:szCs w:val="20"/>
        </w:rPr>
        <w:tab/>
        <w:t>Summary of identified studies included in the evidence review</w:t>
      </w:r>
    </w:p>
    <w:tbl>
      <w:tblPr>
        <w:tblW w:w="9320" w:type="dxa"/>
        <w:tblInd w:w="-142"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276"/>
        <w:gridCol w:w="1560"/>
        <w:gridCol w:w="2409"/>
        <w:gridCol w:w="2268"/>
        <w:gridCol w:w="1807"/>
      </w:tblGrid>
      <w:tr w:rsidR="00E47F51" w:rsidRPr="0069197C" w14:paraId="0A2A501F" w14:textId="77777777" w:rsidTr="00921B00">
        <w:trPr>
          <w:tblHeader/>
        </w:trPr>
        <w:tc>
          <w:tcPr>
            <w:tcW w:w="1276" w:type="dxa"/>
            <w:shd w:val="clear" w:color="auto" w:fill="CFCFCF" w:themeFill="background2" w:themeFillShade="E6"/>
            <w:vAlign w:val="bottom"/>
          </w:tcPr>
          <w:p w14:paraId="63B6CB66" w14:textId="77777777" w:rsidR="00CD5285" w:rsidRDefault="00CD5285" w:rsidP="00722E86">
            <w:pPr>
              <w:spacing w:before="40" w:after="20"/>
              <w:rPr>
                <w:b/>
                <w:color w:val="000000" w:themeColor="text1"/>
                <w:sz w:val="20"/>
                <w:szCs w:val="26"/>
              </w:rPr>
            </w:pPr>
            <w:r>
              <w:rPr>
                <w:b/>
                <w:color w:val="000000" w:themeColor="text1"/>
                <w:sz w:val="20"/>
                <w:szCs w:val="26"/>
              </w:rPr>
              <w:t>Study</w:t>
            </w:r>
          </w:p>
          <w:p w14:paraId="418D5089" w14:textId="77777777" w:rsidR="00CD5285" w:rsidRDefault="00CD5285" w:rsidP="00722E86">
            <w:pPr>
              <w:spacing w:before="40" w:after="20"/>
              <w:rPr>
                <w:b/>
                <w:color w:val="000000" w:themeColor="text1"/>
                <w:sz w:val="20"/>
                <w:szCs w:val="26"/>
              </w:rPr>
            </w:pPr>
          </w:p>
          <w:p w14:paraId="2948565A" w14:textId="77777777" w:rsidR="00E47F51" w:rsidRDefault="00CD5285" w:rsidP="00722E86">
            <w:pPr>
              <w:spacing w:before="40" w:after="20"/>
              <w:rPr>
                <w:b/>
                <w:color w:val="000000" w:themeColor="text1"/>
                <w:sz w:val="20"/>
                <w:szCs w:val="26"/>
              </w:rPr>
            </w:pPr>
            <w:r>
              <w:rPr>
                <w:b/>
                <w:color w:val="000000" w:themeColor="text1"/>
                <w:sz w:val="20"/>
                <w:szCs w:val="26"/>
              </w:rPr>
              <w:t>T</w:t>
            </w:r>
            <w:r w:rsidR="00EE3276">
              <w:rPr>
                <w:b/>
                <w:color w:val="000000" w:themeColor="text1"/>
                <w:sz w:val="20"/>
                <w:szCs w:val="26"/>
              </w:rPr>
              <w:t>rial name</w:t>
            </w:r>
          </w:p>
          <w:p w14:paraId="3F62AF3F" w14:textId="77777777" w:rsidR="00CD5285" w:rsidRDefault="00CD5285" w:rsidP="00722E86">
            <w:pPr>
              <w:spacing w:before="40" w:after="20"/>
              <w:rPr>
                <w:b/>
                <w:color w:val="000000" w:themeColor="text1"/>
                <w:sz w:val="20"/>
                <w:szCs w:val="26"/>
              </w:rPr>
            </w:pPr>
          </w:p>
          <w:p w14:paraId="7B31B0A8" w14:textId="651402C4" w:rsidR="00CD5285" w:rsidRPr="0069197C" w:rsidRDefault="00CD5285" w:rsidP="00722E86">
            <w:pPr>
              <w:spacing w:before="40" w:after="20"/>
              <w:rPr>
                <w:b/>
                <w:color w:val="000000" w:themeColor="text1"/>
                <w:sz w:val="20"/>
                <w:szCs w:val="26"/>
              </w:rPr>
            </w:pPr>
            <w:r>
              <w:rPr>
                <w:b/>
                <w:color w:val="000000" w:themeColor="text1"/>
                <w:sz w:val="20"/>
                <w:szCs w:val="26"/>
              </w:rPr>
              <w:t>Country</w:t>
            </w:r>
          </w:p>
        </w:tc>
        <w:tc>
          <w:tcPr>
            <w:tcW w:w="1560" w:type="dxa"/>
            <w:shd w:val="clear" w:color="auto" w:fill="CFCFCF" w:themeFill="background2" w:themeFillShade="E6"/>
            <w:vAlign w:val="bottom"/>
          </w:tcPr>
          <w:p w14:paraId="3C5326D3" w14:textId="681B9E8D" w:rsidR="00E47F51" w:rsidRPr="0069197C" w:rsidRDefault="00EE3276" w:rsidP="00722E86">
            <w:pPr>
              <w:spacing w:before="40" w:after="20"/>
              <w:rPr>
                <w:b/>
                <w:color w:val="000000" w:themeColor="text1"/>
                <w:sz w:val="20"/>
                <w:szCs w:val="26"/>
              </w:rPr>
            </w:pPr>
            <w:r w:rsidRPr="0069197C">
              <w:rPr>
                <w:b/>
                <w:color w:val="000000" w:themeColor="text1"/>
                <w:sz w:val="20"/>
                <w:szCs w:val="26"/>
              </w:rPr>
              <w:t xml:space="preserve">Population </w:t>
            </w:r>
          </w:p>
        </w:tc>
        <w:tc>
          <w:tcPr>
            <w:tcW w:w="2409" w:type="dxa"/>
            <w:shd w:val="clear" w:color="auto" w:fill="CFCFCF" w:themeFill="background2" w:themeFillShade="E6"/>
            <w:vAlign w:val="bottom"/>
          </w:tcPr>
          <w:p w14:paraId="5D0547FD" w14:textId="069E7BE4" w:rsidR="00E47F51" w:rsidRPr="0069197C" w:rsidRDefault="00EE3276" w:rsidP="00722E86">
            <w:pPr>
              <w:spacing w:before="40" w:after="20"/>
              <w:rPr>
                <w:b/>
                <w:color w:val="000000" w:themeColor="text1"/>
                <w:sz w:val="20"/>
                <w:szCs w:val="26"/>
              </w:rPr>
            </w:pPr>
            <w:r w:rsidRPr="0069197C">
              <w:rPr>
                <w:b/>
                <w:color w:val="000000" w:themeColor="text1"/>
                <w:sz w:val="20"/>
                <w:szCs w:val="26"/>
              </w:rPr>
              <w:t>Intervention and comparison</w:t>
            </w:r>
          </w:p>
        </w:tc>
        <w:tc>
          <w:tcPr>
            <w:tcW w:w="2268" w:type="dxa"/>
            <w:shd w:val="clear" w:color="auto" w:fill="CFCFCF" w:themeFill="background2" w:themeFillShade="E6"/>
            <w:vAlign w:val="bottom"/>
          </w:tcPr>
          <w:p w14:paraId="2EA79EDC" w14:textId="77777777" w:rsidR="00E47F51" w:rsidRPr="0069197C" w:rsidRDefault="00E47F51" w:rsidP="00722E86">
            <w:pPr>
              <w:spacing w:before="40" w:after="20"/>
              <w:rPr>
                <w:b/>
                <w:color w:val="000000" w:themeColor="text1"/>
                <w:sz w:val="20"/>
                <w:szCs w:val="26"/>
              </w:rPr>
            </w:pPr>
            <w:r w:rsidRPr="0069197C">
              <w:rPr>
                <w:b/>
                <w:color w:val="000000" w:themeColor="text1"/>
                <w:sz w:val="20"/>
                <w:szCs w:val="26"/>
              </w:rPr>
              <w:t>Outcomes</w:t>
            </w:r>
          </w:p>
        </w:tc>
        <w:tc>
          <w:tcPr>
            <w:tcW w:w="1807" w:type="dxa"/>
            <w:shd w:val="clear" w:color="auto" w:fill="CFCFCF" w:themeFill="background2" w:themeFillShade="E6"/>
            <w:vAlign w:val="bottom"/>
          </w:tcPr>
          <w:p w14:paraId="6F86319D" w14:textId="77777777" w:rsidR="00E47F51" w:rsidRPr="0069197C" w:rsidRDefault="00E47F51" w:rsidP="00722E86">
            <w:pPr>
              <w:spacing w:before="40" w:after="20"/>
              <w:rPr>
                <w:b/>
                <w:color w:val="000000" w:themeColor="text1"/>
                <w:sz w:val="20"/>
                <w:szCs w:val="26"/>
              </w:rPr>
            </w:pPr>
            <w:r w:rsidRPr="0069197C">
              <w:rPr>
                <w:b/>
                <w:color w:val="000000" w:themeColor="text1"/>
                <w:sz w:val="20"/>
                <w:szCs w:val="26"/>
              </w:rPr>
              <w:t>Comments</w:t>
            </w:r>
          </w:p>
        </w:tc>
      </w:tr>
      <w:tr w:rsidR="00D2164A" w:rsidRPr="0069197C" w14:paraId="5C5725FF" w14:textId="77777777" w:rsidTr="00EE3276">
        <w:tc>
          <w:tcPr>
            <w:tcW w:w="9320" w:type="dxa"/>
            <w:gridSpan w:val="5"/>
            <w:shd w:val="clear" w:color="auto" w:fill="CFCFCF" w:themeFill="background2" w:themeFillShade="E6"/>
          </w:tcPr>
          <w:p w14:paraId="3A9E0CA0" w14:textId="13A72958" w:rsidR="008400AD" w:rsidRPr="008400AD" w:rsidRDefault="00D2164A" w:rsidP="00722E86">
            <w:pPr>
              <w:spacing w:before="40" w:after="20"/>
              <w:rPr>
                <w:b/>
                <w:bCs/>
                <w:sz w:val="20"/>
              </w:rPr>
            </w:pPr>
            <w:r w:rsidRPr="00D2164A">
              <w:rPr>
                <w:b/>
                <w:bCs/>
                <w:sz w:val="20"/>
              </w:rPr>
              <w:t>Two</w:t>
            </w:r>
            <w:r w:rsidR="00083DBD">
              <w:rPr>
                <w:b/>
                <w:bCs/>
                <w:sz w:val="20"/>
              </w:rPr>
              <w:t>-</w:t>
            </w:r>
            <w:r w:rsidRPr="00D2164A">
              <w:rPr>
                <w:b/>
                <w:bCs/>
                <w:sz w:val="20"/>
              </w:rPr>
              <w:t>step screening</w:t>
            </w:r>
          </w:p>
        </w:tc>
      </w:tr>
      <w:tr w:rsidR="00E47F51" w:rsidRPr="0069197C" w14:paraId="7B16423B" w14:textId="77777777" w:rsidTr="00921B00">
        <w:tc>
          <w:tcPr>
            <w:tcW w:w="1276" w:type="dxa"/>
            <w:shd w:val="clear" w:color="auto" w:fill="EFEFEF" w:themeFill="accent3" w:themeFillTint="33"/>
          </w:tcPr>
          <w:p w14:paraId="1B00E438" w14:textId="00E821A3" w:rsidR="00D2164A" w:rsidRDefault="00E47F51" w:rsidP="00722E86">
            <w:pPr>
              <w:spacing w:before="40" w:after="20"/>
              <w:rPr>
                <w:sz w:val="20"/>
              </w:rPr>
            </w:pPr>
            <w:bookmarkStart w:id="59" w:name="_Hlk203393048"/>
            <w:r>
              <w:rPr>
                <w:sz w:val="20"/>
              </w:rPr>
              <w:t>Rubin 2018</w:t>
            </w:r>
            <w:r w:rsidR="00CD5285">
              <w:rPr>
                <w:sz w:val="20"/>
              </w:rPr>
              <w:t>/</w:t>
            </w:r>
            <w:r w:rsidR="00F24BBC">
              <w:rPr>
                <w:sz w:val="20"/>
              </w:rPr>
              <w:t>Peters</w:t>
            </w:r>
            <w:r w:rsidR="00221123">
              <w:rPr>
                <w:sz w:val="20"/>
              </w:rPr>
              <w:t>e</w:t>
            </w:r>
            <w:r w:rsidR="00F24BBC">
              <w:rPr>
                <w:sz w:val="20"/>
              </w:rPr>
              <w:t>n 2024</w:t>
            </w:r>
          </w:p>
          <w:p w14:paraId="53A255E2" w14:textId="77777777" w:rsidR="00F24BBC" w:rsidRDefault="00F24BBC" w:rsidP="00722E86">
            <w:pPr>
              <w:spacing w:before="40" w:after="20"/>
              <w:rPr>
                <w:sz w:val="20"/>
              </w:rPr>
            </w:pPr>
          </w:p>
          <w:p w14:paraId="496F2A63" w14:textId="341E25DB" w:rsidR="00D2164A" w:rsidRDefault="00D2164A" w:rsidP="00722E86">
            <w:pPr>
              <w:spacing w:before="40" w:after="20"/>
              <w:rPr>
                <w:sz w:val="20"/>
                <w:szCs w:val="20"/>
              </w:rPr>
            </w:pPr>
            <w:r>
              <w:rPr>
                <w:sz w:val="20"/>
                <w:szCs w:val="20"/>
              </w:rPr>
              <w:t>ROSE study</w:t>
            </w:r>
          </w:p>
          <w:p w14:paraId="02F0C8E8" w14:textId="77777777" w:rsidR="00CD5285" w:rsidRDefault="00CD5285" w:rsidP="00722E86">
            <w:pPr>
              <w:spacing w:before="40" w:after="20"/>
              <w:rPr>
                <w:sz w:val="20"/>
                <w:szCs w:val="20"/>
              </w:rPr>
            </w:pPr>
          </w:p>
          <w:p w14:paraId="0289C2A5" w14:textId="551A6613" w:rsidR="003B20CA" w:rsidRDefault="00E23237" w:rsidP="00722E86">
            <w:pPr>
              <w:spacing w:before="40" w:after="20"/>
              <w:rPr>
                <w:sz w:val="20"/>
              </w:rPr>
            </w:pPr>
            <w:r>
              <w:rPr>
                <w:sz w:val="20"/>
                <w:szCs w:val="20"/>
              </w:rPr>
              <w:t>Denmark</w:t>
            </w:r>
          </w:p>
        </w:tc>
        <w:tc>
          <w:tcPr>
            <w:tcW w:w="1560" w:type="dxa"/>
            <w:shd w:val="clear" w:color="auto" w:fill="EFEFEF" w:themeFill="accent3" w:themeFillTint="33"/>
          </w:tcPr>
          <w:p w14:paraId="5C76C650" w14:textId="51CC6810" w:rsidR="00EE3276" w:rsidRPr="0069197C" w:rsidRDefault="00EE3276" w:rsidP="00EE3276">
            <w:pPr>
              <w:spacing w:before="40" w:after="20"/>
              <w:rPr>
                <w:sz w:val="20"/>
              </w:rPr>
            </w:pPr>
            <w:r>
              <w:rPr>
                <w:sz w:val="20"/>
              </w:rPr>
              <w:t xml:space="preserve">Women born between 1930-46 in Southern Denmark identified using Danish Health Registries (65-80 years age range) </w:t>
            </w:r>
          </w:p>
          <w:p w14:paraId="79FCD7FB" w14:textId="741E789C" w:rsidR="00E47F51" w:rsidRPr="0069197C" w:rsidRDefault="00E47F51" w:rsidP="00722E86">
            <w:pPr>
              <w:spacing w:before="40" w:after="20"/>
              <w:rPr>
                <w:sz w:val="20"/>
              </w:rPr>
            </w:pPr>
          </w:p>
        </w:tc>
        <w:tc>
          <w:tcPr>
            <w:tcW w:w="2409" w:type="dxa"/>
            <w:shd w:val="clear" w:color="auto" w:fill="EFEFEF" w:themeFill="accent3" w:themeFillTint="33"/>
          </w:tcPr>
          <w:p w14:paraId="4F771265" w14:textId="6DEA82B8" w:rsidR="00EE3276" w:rsidRDefault="00EE3276" w:rsidP="00EE3276">
            <w:pPr>
              <w:spacing w:before="40" w:after="20"/>
              <w:rPr>
                <w:sz w:val="20"/>
              </w:rPr>
            </w:pPr>
            <w:r>
              <w:rPr>
                <w:sz w:val="20"/>
              </w:rPr>
              <w:t xml:space="preserve">Two-step screening program </w:t>
            </w:r>
            <w:bookmarkStart w:id="60" w:name="_Hlk164163988"/>
            <w:r>
              <w:rPr>
                <w:sz w:val="20"/>
              </w:rPr>
              <w:t xml:space="preserve">(FRAX </w:t>
            </w:r>
            <w:r w:rsidR="00116E54">
              <w:rPr>
                <w:sz w:val="20"/>
              </w:rPr>
              <w:t xml:space="preserve">assessment </w:t>
            </w:r>
            <w:r>
              <w:rPr>
                <w:sz w:val="20"/>
              </w:rPr>
              <w:t>with invitation to DXA scan</w:t>
            </w:r>
            <w:r w:rsidR="00116E54">
              <w:rPr>
                <w:sz w:val="20"/>
              </w:rPr>
              <w:t xml:space="preserve"> if 10-year MOF</w:t>
            </w:r>
            <w:r w:rsidR="00116E54">
              <w:rPr>
                <w:rFonts w:cstheme="minorHAnsi"/>
                <w:sz w:val="20"/>
              </w:rPr>
              <w:t>≥</w:t>
            </w:r>
            <w:r w:rsidR="00116E54">
              <w:rPr>
                <w:sz w:val="20"/>
              </w:rPr>
              <w:t>15%</w:t>
            </w:r>
            <w:r>
              <w:rPr>
                <w:sz w:val="20"/>
              </w:rPr>
              <w:t>) (n=17072)</w:t>
            </w:r>
          </w:p>
          <w:p w14:paraId="75109112" w14:textId="77777777" w:rsidR="00EE3276" w:rsidRDefault="00EE3276" w:rsidP="00EE3276">
            <w:pPr>
              <w:spacing w:before="40" w:after="20"/>
              <w:rPr>
                <w:sz w:val="20"/>
              </w:rPr>
            </w:pPr>
          </w:p>
          <w:p w14:paraId="26097EE4" w14:textId="49827B43" w:rsidR="00EE3276" w:rsidRDefault="00EE3276" w:rsidP="00EE3276">
            <w:pPr>
              <w:spacing w:before="40" w:after="20"/>
              <w:rPr>
                <w:sz w:val="20"/>
              </w:rPr>
            </w:pPr>
            <w:r>
              <w:rPr>
                <w:sz w:val="20"/>
              </w:rPr>
              <w:t>Vs</w:t>
            </w:r>
          </w:p>
          <w:p w14:paraId="624D139D" w14:textId="77777777" w:rsidR="00EE3276" w:rsidRDefault="00EE3276" w:rsidP="00EE3276">
            <w:pPr>
              <w:spacing w:before="40" w:after="20"/>
              <w:rPr>
                <w:sz w:val="20"/>
              </w:rPr>
            </w:pPr>
          </w:p>
          <w:bookmarkEnd w:id="60"/>
          <w:p w14:paraId="73F6A02F" w14:textId="27B3A6AC" w:rsidR="00E47F51" w:rsidRPr="0069197C" w:rsidRDefault="00EE3276" w:rsidP="00EE3276">
            <w:pPr>
              <w:spacing w:before="40" w:after="20"/>
              <w:rPr>
                <w:sz w:val="20"/>
              </w:rPr>
            </w:pPr>
            <w:r>
              <w:rPr>
                <w:sz w:val="20"/>
              </w:rPr>
              <w:t xml:space="preserve">Usual care </w:t>
            </w:r>
            <w:r w:rsidR="00116E54">
              <w:rPr>
                <w:sz w:val="20"/>
              </w:rPr>
              <w:t>(</w:t>
            </w:r>
            <w:r>
              <w:rPr>
                <w:sz w:val="20"/>
              </w:rPr>
              <w:t>FRAX</w:t>
            </w:r>
            <w:r w:rsidR="00116E54">
              <w:rPr>
                <w:sz w:val="20"/>
              </w:rPr>
              <w:t xml:space="preserve"> assessment</w:t>
            </w:r>
            <w:r>
              <w:rPr>
                <w:sz w:val="20"/>
              </w:rPr>
              <w:t xml:space="preserve"> but</w:t>
            </w:r>
            <w:r w:rsidR="00116E54">
              <w:rPr>
                <w:sz w:val="20"/>
              </w:rPr>
              <w:t xml:space="preserve"> participants</w:t>
            </w:r>
            <w:r>
              <w:rPr>
                <w:sz w:val="20"/>
              </w:rPr>
              <w:t xml:space="preserve"> not informed of the result</w:t>
            </w:r>
            <w:r w:rsidR="00116E54">
              <w:rPr>
                <w:sz w:val="20"/>
              </w:rPr>
              <w:t>)</w:t>
            </w:r>
            <w:r>
              <w:rPr>
                <w:sz w:val="20"/>
              </w:rPr>
              <w:t xml:space="preserve"> (n=17157)</w:t>
            </w:r>
          </w:p>
        </w:tc>
        <w:tc>
          <w:tcPr>
            <w:tcW w:w="2268" w:type="dxa"/>
            <w:shd w:val="clear" w:color="auto" w:fill="EFEFEF" w:themeFill="accent3" w:themeFillTint="33"/>
          </w:tcPr>
          <w:p w14:paraId="647FAC2C" w14:textId="5E2CFC65" w:rsidR="00EE2A42" w:rsidRDefault="006C57EA" w:rsidP="006C6D44">
            <w:pPr>
              <w:pStyle w:val="ListParagraph"/>
              <w:numPr>
                <w:ilvl w:val="0"/>
                <w:numId w:val="40"/>
              </w:numPr>
              <w:spacing w:before="40" w:after="20"/>
              <w:rPr>
                <w:sz w:val="20"/>
              </w:rPr>
            </w:pPr>
            <w:r>
              <w:rPr>
                <w:sz w:val="20"/>
              </w:rPr>
              <w:t>Fragility</w:t>
            </w:r>
            <w:r w:rsidR="00EE2A42">
              <w:rPr>
                <w:sz w:val="20"/>
              </w:rPr>
              <w:t xml:space="preserve"> fracture</w:t>
            </w:r>
            <w:r w:rsidR="00EE2A42">
              <w:rPr>
                <w:sz w:val="20"/>
                <w:vertAlign w:val="superscript"/>
              </w:rPr>
              <w:t>a</w:t>
            </w:r>
          </w:p>
          <w:p w14:paraId="37BF2203" w14:textId="5712F468" w:rsidR="0094418C" w:rsidRPr="00083DBD" w:rsidRDefault="0094418C" w:rsidP="006C6D44">
            <w:pPr>
              <w:pStyle w:val="ListParagraph"/>
              <w:numPr>
                <w:ilvl w:val="0"/>
                <w:numId w:val="40"/>
              </w:numPr>
              <w:spacing w:before="40" w:after="20"/>
              <w:rPr>
                <w:sz w:val="20"/>
              </w:rPr>
            </w:pPr>
            <w:r>
              <w:rPr>
                <w:sz w:val="20"/>
              </w:rPr>
              <w:t>Major osteoporotic fracture</w:t>
            </w:r>
            <w:r w:rsidR="00D96D63">
              <w:rPr>
                <w:sz w:val="20"/>
                <w:vertAlign w:val="superscript"/>
              </w:rPr>
              <w:t>b</w:t>
            </w:r>
          </w:p>
          <w:p w14:paraId="5F1823CC" w14:textId="194A7C1D" w:rsidR="0094418C" w:rsidRDefault="0094418C" w:rsidP="006C6D44">
            <w:pPr>
              <w:pStyle w:val="ListParagraph"/>
              <w:numPr>
                <w:ilvl w:val="0"/>
                <w:numId w:val="40"/>
              </w:numPr>
              <w:spacing w:before="40" w:after="20"/>
              <w:rPr>
                <w:sz w:val="20"/>
              </w:rPr>
            </w:pPr>
            <w:r>
              <w:rPr>
                <w:sz w:val="20"/>
              </w:rPr>
              <w:t>Hip fracture</w:t>
            </w:r>
          </w:p>
          <w:p w14:paraId="576C207C" w14:textId="0D3711FA" w:rsidR="00F24BBC" w:rsidRPr="00D2164A" w:rsidRDefault="00F24BBC" w:rsidP="006C6D44">
            <w:pPr>
              <w:pStyle w:val="ListParagraph"/>
              <w:numPr>
                <w:ilvl w:val="0"/>
                <w:numId w:val="40"/>
              </w:numPr>
              <w:spacing w:before="40" w:after="20"/>
              <w:rPr>
                <w:sz w:val="20"/>
              </w:rPr>
            </w:pPr>
            <w:r>
              <w:rPr>
                <w:sz w:val="20"/>
              </w:rPr>
              <w:t>Mortality</w:t>
            </w:r>
          </w:p>
        </w:tc>
        <w:tc>
          <w:tcPr>
            <w:tcW w:w="1807" w:type="dxa"/>
            <w:shd w:val="clear" w:color="auto" w:fill="EFEFEF" w:themeFill="accent3" w:themeFillTint="33"/>
          </w:tcPr>
          <w:p w14:paraId="3D304DF9" w14:textId="14B94F48" w:rsidR="00E47F51" w:rsidRDefault="00FD1AB5" w:rsidP="00722E86">
            <w:pPr>
              <w:spacing w:before="40" w:after="20"/>
              <w:rPr>
                <w:sz w:val="20"/>
                <w:szCs w:val="20"/>
              </w:rPr>
            </w:pPr>
            <w:r>
              <w:rPr>
                <w:sz w:val="20"/>
                <w:szCs w:val="20"/>
              </w:rPr>
              <w:t>5-year (Rubin 2018) or 10-year FU (</w:t>
            </w:r>
            <w:r w:rsidR="00E23237">
              <w:rPr>
                <w:sz w:val="20"/>
                <w:szCs w:val="20"/>
              </w:rPr>
              <w:t>Peterson 20</w:t>
            </w:r>
            <w:r w:rsidR="00354EC0">
              <w:rPr>
                <w:sz w:val="20"/>
                <w:szCs w:val="20"/>
              </w:rPr>
              <w:t>2</w:t>
            </w:r>
            <w:r w:rsidR="00E23237">
              <w:rPr>
                <w:sz w:val="20"/>
                <w:szCs w:val="20"/>
              </w:rPr>
              <w:t>4</w:t>
            </w:r>
            <w:r>
              <w:rPr>
                <w:sz w:val="20"/>
                <w:szCs w:val="20"/>
              </w:rPr>
              <w:t>)</w:t>
            </w:r>
          </w:p>
          <w:p w14:paraId="566E5DAB" w14:textId="77777777" w:rsidR="00752DE5" w:rsidRDefault="00752DE5" w:rsidP="00722E86">
            <w:pPr>
              <w:spacing w:before="40" w:after="20"/>
              <w:rPr>
                <w:sz w:val="20"/>
                <w:szCs w:val="20"/>
              </w:rPr>
            </w:pPr>
          </w:p>
          <w:p w14:paraId="21341800" w14:textId="24233E1F" w:rsidR="00752DE5" w:rsidRDefault="00FD1AB5" w:rsidP="00722E86">
            <w:pPr>
              <w:spacing w:before="40" w:after="20"/>
              <w:rPr>
                <w:sz w:val="20"/>
                <w:szCs w:val="20"/>
              </w:rPr>
            </w:pPr>
            <w:r>
              <w:rPr>
                <w:sz w:val="20"/>
                <w:szCs w:val="20"/>
              </w:rPr>
              <w:t>Women e</w:t>
            </w:r>
            <w:r w:rsidR="00752DE5">
              <w:rPr>
                <w:sz w:val="20"/>
                <w:szCs w:val="20"/>
              </w:rPr>
              <w:t xml:space="preserve">xcluded if </w:t>
            </w:r>
            <w:r w:rsidR="005462CF">
              <w:rPr>
                <w:sz w:val="20"/>
                <w:szCs w:val="20"/>
              </w:rPr>
              <w:t xml:space="preserve">on </w:t>
            </w:r>
            <w:r w:rsidR="00752DE5">
              <w:rPr>
                <w:sz w:val="20"/>
                <w:szCs w:val="20"/>
              </w:rPr>
              <w:t>osteoporotic treatment.</w:t>
            </w:r>
          </w:p>
          <w:p w14:paraId="7857B926" w14:textId="77777777" w:rsidR="00325D66" w:rsidRDefault="00325D66" w:rsidP="00722E86">
            <w:pPr>
              <w:spacing w:before="40" w:after="20"/>
              <w:rPr>
                <w:sz w:val="20"/>
                <w:szCs w:val="20"/>
              </w:rPr>
            </w:pPr>
          </w:p>
          <w:p w14:paraId="6A272729" w14:textId="425A3D5B" w:rsidR="00325D66" w:rsidRPr="0069197C" w:rsidRDefault="00325D66" w:rsidP="00722E86">
            <w:pPr>
              <w:spacing w:before="40" w:after="20"/>
              <w:rPr>
                <w:sz w:val="20"/>
                <w:szCs w:val="20"/>
              </w:rPr>
            </w:pPr>
            <w:r>
              <w:rPr>
                <w:sz w:val="20"/>
                <w:szCs w:val="20"/>
              </w:rPr>
              <w:t>Number of people reported for fracture outcomes</w:t>
            </w:r>
          </w:p>
        </w:tc>
      </w:tr>
      <w:bookmarkEnd w:id="59"/>
      <w:tr w:rsidR="00E47F51" w:rsidRPr="0069197C" w14:paraId="73269DC7" w14:textId="77777777" w:rsidTr="00921B00">
        <w:tc>
          <w:tcPr>
            <w:tcW w:w="1276" w:type="dxa"/>
            <w:shd w:val="clear" w:color="auto" w:fill="EFEFEF" w:themeFill="accent3" w:themeFillTint="33"/>
          </w:tcPr>
          <w:p w14:paraId="47087B6C" w14:textId="1922B3C2" w:rsidR="00D2164A" w:rsidRDefault="00E47F51" w:rsidP="00722E86">
            <w:pPr>
              <w:spacing w:before="40" w:after="20"/>
              <w:rPr>
                <w:sz w:val="20"/>
                <w:szCs w:val="20"/>
              </w:rPr>
            </w:pPr>
            <w:r>
              <w:rPr>
                <w:sz w:val="20"/>
              </w:rPr>
              <w:t>Shepstone 2018</w:t>
            </w:r>
            <w:r w:rsidR="00240260">
              <w:rPr>
                <w:sz w:val="20"/>
              </w:rPr>
              <w:t xml:space="preserve">, </w:t>
            </w:r>
            <w:r>
              <w:rPr>
                <w:sz w:val="20"/>
              </w:rPr>
              <w:t>Turner 2018</w:t>
            </w:r>
            <w:r w:rsidR="00D2164A">
              <w:rPr>
                <w:sz w:val="20"/>
                <w:szCs w:val="20"/>
              </w:rPr>
              <w:t xml:space="preserve"> </w:t>
            </w:r>
          </w:p>
          <w:p w14:paraId="5A52EFC7" w14:textId="77777777" w:rsidR="00941BD3" w:rsidRDefault="00941BD3" w:rsidP="00722E86">
            <w:pPr>
              <w:spacing w:before="40" w:after="20"/>
              <w:rPr>
                <w:sz w:val="20"/>
                <w:szCs w:val="20"/>
              </w:rPr>
            </w:pPr>
          </w:p>
          <w:p w14:paraId="03326C64" w14:textId="77777777" w:rsidR="00E47F51" w:rsidRDefault="00D2164A" w:rsidP="00722E86">
            <w:pPr>
              <w:spacing w:before="40" w:after="20"/>
              <w:rPr>
                <w:sz w:val="20"/>
                <w:szCs w:val="20"/>
              </w:rPr>
            </w:pPr>
            <w:r>
              <w:rPr>
                <w:sz w:val="20"/>
                <w:szCs w:val="20"/>
              </w:rPr>
              <w:t>SCOOP study</w:t>
            </w:r>
          </w:p>
          <w:p w14:paraId="44A2CA36" w14:textId="77777777" w:rsidR="00CD5285" w:rsidRDefault="00CD5285" w:rsidP="00722E86">
            <w:pPr>
              <w:spacing w:before="40" w:after="20"/>
              <w:rPr>
                <w:sz w:val="20"/>
                <w:szCs w:val="20"/>
              </w:rPr>
            </w:pPr>
          </w:p>
          <w:p w14:paraId="1FF7D8AE" w14:textId="0573C03E" w:rsidR="00941BD3" w:rsidRDefault="00941BD3" w:rsidP="00722E86">
            <w:pPr>
              <w:spacing w:before="40" w:after="20"/>
              <w:rPr>
                <w:sz w:val="20"/>
              </w:rPr>
            </w:pPr>
            <w:r>
              <w:rPr>
                <w:sz w:val="20"/>
                <w:szCs w:val="20"/>
              </w:rPr>
              <w:t>UK</w:t>
            </w:r>
          </w:p>
        </w:tc>
        <w:tc>
          <w:tcPr>
            <w:tcW w:w="1560" w:type="dxa"/>
            <w:shd w:val="clear" w:color="auto" w:fill="EFEFEF" w:themeFill="accent3" w:themeFillTint="33"/>
          </w:tcPr>
          <w:p w14:paraId="02405FCF" w14:textId="5694719E" w:rsidR="00E47F51" w:rsidRPr="0069197C" w:rsidRDefault="00EE3276" w:rsidP="00722E86">
            <w:pPr>
              <w:spacing w:before="40" w:after="20"/>
              <w:rPr>
                <w:sz w:val="20"/>
              </w:rPr>
            </w:pPr>
            <w:r>
              <w:rPr>
                <w:sz w:val="20"/>
              </w:rPr>
              <w:t>Women aged 70-85 years identified through primary practice lists</w:t>
            </w:r>
          </w:p>
        </w:tc>
        <w:tc>
          <w:tcPr>
            <w:tcW w:w="2409" w:type="dxa"/>
            <w:shd w:val="clear" w:color="auto" w:fill="EFEFEF" w:themeFill="accent3" w:themeFillTint="33"/>
          </w:tcPr>
          <w:p w14:paraId="31C494C3" w14:textId="11A08FCB" w:rsidR="00EE3276" w:rsidRDefault="00116E54" w:rsidP="00EE3276">
            <w:pPr>
              <w:spacing w:before="40" w:after="20"/>
              <w:rPr>
                <w:sz w:val="20"/>
              </w:rPr>
            </w:pPr>
            <w:bookmarkStart w:id="61" w:name="_Hlk164164004"/>
            <w:r>
              <w:rPr>
                <w:sz w:val="20"/>
              </w:rPr>
              <w:t>Two-step screening program (</w:t>
            </w:r>
            <w:r w:rsidR="00EE3276">
              <w:rPr>
                <w:sz w:val="20"/>
              </w:rPr>
              <w:t xml:space="preserve">FRAX </w:t>
            </w:r>
            <w:r>
              <w:rPr>
                <w:sz w:val="20"/>
              </w:rPr>
              <w:t xml:space="preserve">assessment </w:t>
            </w:r>
            <w:r w:rsidR="00EE3276">
              <w:rPr>
                <w:sz w:val="20"/>
              </w:rPr>
              <w:t>with invitation to DXA scan</w:t>
            </w:r>
            <w:r>
              <w:rPr>
                <w:sz w:val="20"/>
              </w:rPr>
              <w:t xml:space="preserve"> if participant’s risk above age-dependent threshold)</w:t>
            </w:r>
            <w:r w:rsidR="00EE3276">
              <w:rPr>
                <w:sz w:val="20"/>
              </w:rPr>
              <w:t xml:space="preserve"> (n=6233)</w:t>
            </w:r>
          </w:p>
          <w:p w14:paraId="16F287B8" w14:textId="77777777" w:rsidR="00EE3276" w:rsidRDefault="00EE3276" w:rsidP="00EE3276">
            <w:pPr>
              <w:spacing w:before="40" w:after="20"/>
              <w:rPr>
                <w:sz w:val="20"/>
              </w:rPr>
            </w:pPr>
          </w:p>
          <w:p w14:paraId="5D8BC12C" w14:textId="201F957C" w:rsidR="00EE3276" w:rsidRDefault="00EE3276" w:rsidP="00EE3276">
            <w:pPr>
              <w:spacing w:before="40" w:after="20"/>
              <w:rPr>
                <w:sz w:val="20"/>
              </w:rPr>
            </w:pPr>
            <w:r>
              <w:rPr>
                <w:sz w:val="20"/>
              </w:rPr>
              <w:t>Vs</w:t>
            </w:r>
          </w:p>
          <w:p w14:paraId="4EEA1EA2" w14:textId="77777777" w:rsidR="00EE3276" w:rsidRDefault="00EE3276" w:rsidP="00EE3276">
            <w:pPr>
              <w:spacing w:before="40" w:after="20"/>
              <w:rPr>
                <w:sz w:val="20"/>
              </w:rPr>
            </w:pPr>
          </w:p>
          <w:p w14:paraId="7AA83E72" w14:textId="766BE30F" w:rsidR="00E47F51" w:rsidRPr="0069197C" w:rsidRDefault="00EE3276" w:rsidP="00EE3276">
            <w:pPr>
              <w:spacing w:before="40" w:after="20"/>
              <w:rPr>
                <w:sz w:val="20"/>
              </w:rPr>
            </w:pPr>
            <w:r>
              <w:rPr>
                <w:sz w:val="20"/>
              </w:rPr>
              <w:t xml:space="preserve">Usual </w:t>
            </w:r>
            <w:bookmarkEnd w:id="61"/>
            <w:r w:rsidR="00116E54">
              <w:rPr>
                <w:sz w:val="20"/>
              </w:rPr>
              <w:t xml:space="preserve">care (Collection of same demographic and clinical information used to calculate FRAX without FRAX calculation) </w:t>
            </w:r>
            <w:r>
              <w:rPr>
                <w:sz w:val="20"/>
              </w:rPr>
              <w:t>(n=6250)</w:t>
            </w:r>
          </w:p>
        </w:tc>
        <w:tc>
          <w:tcPr>
            <w:tcW w:w="2268" w:type="dxa"/>
            <w:shd w:val="clear" w:color="auto" w:fill="EFEFEF" w:themeFill="accent3" w:themeFillTint="33"/>
          </w:tcPr>
          <w:p w14:paraId="042AB77C" w14:textId="2FF06808" w:rsidR="00D2164A" w:rsidRDefault="006C57EA" w:rsidP="006C6D44">
            <w:pPr>
              <w:pStyle w:val="ListParagraph"/>
              <w:numPr>
                <w:ilvl w:val="0"/>
                <w:numId w:val="40"/>
              </w:numPr>
              <w:spacing w:before="40" w:after="20"/>
              <w:rPr>
                <w:sz w:val="20"/>
              </w:rPr>
            </w:pPr>
            <w:r>
              <w:rPr>
                <w:sz w:val="20"/>
              </w:rPr>
              <w:t xml:space="preserve">Fragility </w:t>
            </w:r>
            <w:r w:rsidR="0031703C" w:rsidRPr="00EE2A42">
              <w:rPr>
                <w:sz w:val="20"/>
              </w:rPr>
              <w:t>fracture</w:t>
            </w:r>
            <w:r w:rsidR="00D96D63">
              <w:rPr>
                <w:sz w:val="20"/>
                <w:vertAlign w:val="superscript"/>
              </w:rPr>
              <w:t>c</w:t>
            </w:r>
            <w:r w:rsidR="006F048A">
              <w:rPr>
                <w:sz w:val="20"/>
              </w:rPr>
              <w:t xml:space="preserve"> </w:t>
            </w:r>
          </w:p>
          <w:p w14:paraId="333E6745" w14:textId="180AD078" w:rsidR="0031703C" w:rsidRDefault="0031703C" w:rsidP="006C6D44">
            <w:pPr>
              <w:pStyle w:val="ListParagraph"/>
              <w:numPr>
                <w:ilvl w:val="0"/>
                <w:numId w:val="40"/>
              </w:numPr>
              <w:spacing w:before="40" w:after="20"/>
              <w:rPr>
                <w:sz w:val="20"/>
              </w:rPr>
            </w:pPr>
            <w:r>
              <w:rPr>
                <w:sz w:val="20"/>
              </w:rPr>
              <w:t>Hip fracture</w:t>
            </w:r>
          </w:p>
          <w:p w14:paraId="3A05473F" w14:textId="77777777" w:rsidR="00D2164A" w:rsidRDefault="00D2164A" w:rsidP="006C6D44">
            <w:pPr>
              <w:pStyle w:val="ListParagraph"/>
              <w:numPr>
                <w:ilvl w:val="0"/>
                <w:numId w:val="40"/>
              </w:numPr>
              <w:spacing w:before="40" w:after="20"/>
              <w:rPr>
                <w:sz w:val="20"/>
              </w:rPr>
            </w:pPr>
            <w:r w:rsidRPr="00D2164A">
              <w:rPr>
                <w:sz w:val="20"/>
              </w:rPr>
              <w:t>M</w:t>
            </w:r>
            <w:r w:rsidR="00E47F51" w:rsidRPr="00D2164A">
              <w:rPr>
                <w:sz w:val="20"/>
              </w:rPr>
              <w:t>ortality</w:t>
            </w:r>
          </w:p>
          <w:p w14:paraId="237088BD" w14:textId="1A525ABA" w:rsidR="00E47F51" w:rsidRPr="00D2164A" w:rsidRDefault="00D2164A" w:rsidP="006C6D44">
            <w:pPr>
              <w:pStyle w:val="ListParagraph"/>
              <w:numPr>
                <w:ilvl w:val="0"/>
                <w:numId w:val="40"/>
              </w:numPr>
              <w:spacing w:before="40" w:after="20"/>
              <w:rPr>
                <w:sz w:val="20"/>
              </w:rPr>
            </w:pPr>
            <w:r w:rsidRPr="00D2164A">
              <w:rPr>
                <w:sz w:val="20"/>
              </w:rPr>
              <w:t>Q</w:t>
            </w:r>
            <w:r w:rsidR="00E47F51" w:rsidRPr="00D2164A">
              <w:rPr>
                <w:sz w:val="20"/>
              </w:rPr>
              <w:t xml:space="preserve">uality of life </w:t>
            </w:r>
          </w:p>
        </w:tc>
        <w:tc>
          <w:tcPr>
            <w:tcW w:w="1807" w:type="dxa"/>
            <w:shd w:val="clear" w:color="auto" w:fill="EFEFEF" w:themeFill="accent3" w:themeFillTint="33"/>
          </w:tcPr>
          <w:p w14:paraId="097C7C25" w14:textId="77777777" w:rsidR="00FD1AB5" w:rsidRDefault="00FD1AB5" w:rsidP="00722E86">
            <w:pPr>
              <w:spacing w:before="40" w:after="20"/>
              <w:rPr>
                <w:sz w:val="20"/>
                <w:szCs w:val="20"/>
              </w:rPr>
            </w:pPr>
            <w:r>
              <w:rPr>
                <w:sz w:val="20"/>
                <w:szCs w:val="20"/>
              </w:rPr>
              <w:t xml:space="preserve">5-year FU </w:t>
            </w:r>
          </w:p>
          <w:p w14:paraId="2A2555CC" w14:textId="77777777" w:rsidR="00FD1AB5" w:rsidRDefault="00FD1AB5" w:rsidP="00722E86">
            <w:pPr>
              <w:spacing w:before="40" w:after="20"/>
              <w:rPr>
                <w:sz w:val="20"/>
                <w:szCs w:val="20"/>
              </w:rPr>
            </w:pPr>
          </w:p>
          <w:p w14:paraId="71A8C743" w14:textId="34D3D412" w:rsidR="00E47F51" w:rsidRDefault="00FD1AB5" w:rsidP="00722E86">
            <w:pPr>
              <w:spacing w:before="40" w:after="20"/>
              <w:rPr>
                <w:sz w:val="20"/>
                <w:szCs w:val="20"/>
              </w:rPr>
            </w:pPr>
            <w:r>
              <w:rPr>
                <w:sz w:val="20"/>
                <w:szCs w:val="20"/>
              </w:rPr>
              <w:t>Women e</w:t>
            </w:r>
            <w:r w:rsidR="00037273">
              <w:rPr>
                <w:sz w:val="20"/>
                <w:szCs w:val="20"/>
              </w:rPr>
              <w:t xml:space="preserve">xcluded if on prescription anti-osteoporotic drugs. </w:t>
            </w:r>
          </w:p>
          <w:p w14:paraId="7AB2C6DE" w14:textId="77777777" w:rsidR="00325D66" w:rsidRDefault="00325D66" w:rsidP="00722E86">
            <w:pPr>
              <w:spacing w:before="40" w:after="20"/>
              <w:rPr>
                <w:sz w:val="20"/>
                <w:szCs w:val="20"/>
              </w:rPr>
            </w:pPr>
          </w:p>
          <w:p w14:paraId="2F3A85AA" w14:textId="7583AC8F" w:rsidR="00325D66" w:rsidRPr="0069197C" w:rsidRDefault="00325D66" w:rsidP="00722E86">
            <w:pPr>
              <w:spacing w:before="40" w:after="20"/>
              <w:rPr>
                <w:sz w:val="20"/>
                <w:szCs w:val="20"/>
              </w:rPr>
            </w:pPr>
            <w:r>
              <w:rPr>
                <w:sz w:val="20"/>
                <w:szCs w:val="20"/>
              </w:rPr>
              <w:t>Number of people reported for fracture outcomes</w:t>
            </w:r>
          </w:p>
        </w:tc>
      </w:tr>
      <w:tr w:rsidR="00240260" w:rsidRPr="0069197C" w14:paraId="13DC7883" w14:textId="77777777" w:rsidTr="00D5578E">
        <w:tc>
          <w:tcPr>
            <w:tcW w:w="7513" w:type="dxa"/>
            <w:gridSpan w:val="4"/>
            <w:shd w:val="clear" w:color="auto" w:fill="CFCFCF" w:themeFill="background2" w:themeFillShade="E6"/>
          </w:tcPr>
          <w:p w14:paraId="09DCA6BE" w14:textId="3D7B9639" w:rsidR="008400AD" w:rsidRPr="00D2164A" w:rsidRDefault="007E6848" w:rsidP="00D5578E">
            <w:pPr>
              <w:spacing w:before="40" w:after="20"/>
              <w:rPr>
                <w:b/>
                <w:bCs/>
                <w:sz w:val="20"/>
              </w:rPr>
            </w:pPr>
            <w:r>
              <w:rPr>
                <w:b/>
                <w:bCs/>
                <w:sz w:val="20"/>
              </w:rPr>
              <w:t>One-step s</w:t>
            </w:r>
            <w:r w:rsidR="00240260" w:rsidRPr="00D2164A">
              <w:rPr>
                <w:b/>
                <w:bCs/>
                <w:sz w:val="20"/>
              </w:rPr>
              <w:t>creening</w:t>
            </w:r>
          </w:p>
        </w:tc>
        <w:tc>
          <w:tcPr>
            <w:tcW w:w="1807" w:type="dxa"/>
            <w:shd w:val="clear" w:color="auto" w:fill="CFCFCF" w:themeFill="background2" w:themeFillShade="E6"/>
          </w:tcPr>
          <w:p w14:paraId="70F576D3" w14:textId="77777777" w:rsidR="00240260" w:rsidRPr="0069197C" w:rsidRDefault="00240260" w:rsidP="00D5578E">
            <w:pPr>
              <w:spacing w:before="40" w:after="20"/>
              <w:rPr>
                <w:sz w:val="20"/>
                <w:szCs w:val="20"/>
              </w:rPr>
            </w:pPr>
          </w:p>
        </w:tc>
      </w:tr>
      <w:tr w:rsidR="00240260" w:rsidRPr="0069197C" w14:paraId="634E6199" w14:textId="77777777" w:rsidTr="00921B00">
        <w:tc>
          <w:tcPr>
            <w:tcW w:w="1276" w:type="dxa"/>
            <w:shd w:val="clear" w:color="auto" w:fill="EFEFEF" w:themeFill="accent3" w:themeFillTint="33"/>
          </w:tcPr>
          <w:p w14:paraId="0C07F6CF" w14:textId="77777777" w:rsidR="00240260" w:rsidRDefault="00240260" w:rsidP="00D5578E">
            <w:pPr>
              <w:spacing w:before="40" w:after="20"/>
              <w:rPr>
                <w:sz w:val="20"/>
              </w:rPr>
            </w:pPr>
            <w:r>
              <w:rPr>
                <w:sz w:val="20"/>
              </w:rPr>
              <w:t>Merlijn 2019</w:t>
            </w:r>
          </w:p>
          <w:p w14:paraId="28942609" w14:textId="77777777" w:rsidR="00240260" w:rsidRDefault="00240260" w:rsidP="00D5578E">
            <w:pPr>
              <w:spacing w:before="40" w:after="20"/>
              <w:rPr>
                <w:sz w:val="20"/>
              </w:rPr>
            </w:pPr>
          </w:p>
          <w:p w14:paraId="56840202" w14:textId="77777777" w:rsidR="00240260" w:rsidRDefault="00240260" w:rsidP="00D5578E">
            <w:pPr>
              <w:spacing w:before="40" w:after="20"/>
              <w:rPr>
                <w:sz w:val="20"/>
                <w:szCs w:val="20"/>
              </w:rPr>
            </w:pPr>
            <w:r>
              <w:rPr>
                <w:sz w:val="20"/>
                <w:szCs w:val="20"/>
              </w:rPr>
              <w:t>SALT Osteoporosis study (SOS)</w:t>
            </w:r>
          </w:p>
          <w:p w14:paraId="7AE180D9" w14:textId="77777777" w:rsidR="00CD5285" w:rsidRDefault="00CD5285" w:rsidP="00D5578E">
            <w:pPr>
              <w:spacing w:before="40" w:after="20"/>
              <w:rPr>
                <w:sz w:val="20"/>
                <w:szCs w:val="20"/>
              </w:rPr>
            </w:pPr>
          </w:p>
          <w:p w14:paraId="214DDF4B" w14:textId="2F3AB93F" w:rsidR="00240260" w:rsidRDefault="00240260" w:rsidP="00D5578E">
            <w:pPr>
              <w:spacing w:before="40" w:after="20"/>
              <w:rPr>
                <w:sz w:val="20"/>
                <w:szCs w:val="20"/>
              </w:rPr>
            </w:pPr>
            <w:r>
              <w:rPr>
                <w:sz w:val="20"/>
                <w:szCs w:val="20"/>
              </w:rPr>
              <w:t>Netherlands</w:t>
            </w:r>
          </w:p>
          <w:p w14:paraId="437C0E8C" w14:textId="77777777" w:rsidR="00240260" w:rsidRPr="0069197C" w:rsidRDefault="00240260" w:rsidP="00D5578E">
            <w:pPr>
              <w:spacing w:before="40" w:after="20"/>
              <w:rPr>
                <w:sz w:val="20"/>
              </w:rPr>
            </w:pPr>
          </w:p>
        </w:tc>
        <w:tc>
          <w:tcPr>
            <w:tcW w:w="1560" w:type="dxa"/>
            <w:shd w:val="clear" w:color="auto" w:fill="EFEFEF" w:themeFill="accent3" w:themeFillTint="33"/>
          </w:tcPr>
          <w:p w14:paraId="0946E395" w14:textId="77777777" w:rsidR="00240260" w:rsidRPr="0069197C" w:rsidRDefault="00240260" w:rsidP="00D5578E">
            <w:pPr>
              <w:spacing w:before="40" w:after="20"/>
              <w:rPr>
                <w:sz w:val="20"/>
              </w:rPr>
            </w:pPr>
            <w:r>
              <w:rPr>
                <w:sz w:val="20"/>
              </w:rPr>
              <w:lastRenderedPageBreak/>
              <w:t xml:space="preserve">Women aged 65-90 years </w:t>
            </w:r>
            <w:r>
              <w:rPr>
                <w:sz w:val="20"/>
              </w:rPr>
              <w:lastRenderedPageBreak/>
              <w:t xml:space="preserve">with at least 1 clinical risk factor for fractures. Participants identified from GP registries </w:t>
            </w:r>
          </w:p>
          <w:p w14:paraId="7F9592FB" w14:textId="77777777" w:rsidR="00240260" w:rsidRPr="0069197C" w:rsidRDefault="00240260" w:rsidP="00D5578E">
            <w:pPr>
              <w:spacing w:before="40" w:after="20"/>
              <w:rPr>
                <w:sz w:val="20"/>
              </w:rPr>
            </w:pPr>
          </w:p>
        </w:tc>
        <w:tc>
          <w:tcPr>
            <w:tcW w:w="2409" w:type="dxa"/>
            <w:shd w:val="clear" w:color="auto" w:fill="EFEFEF" w:themeFill="accent3" w:themeFillTint="33"/>
          </w:tcPr>
          <w:p w14:paraId="2834AECE" w14:textId="2B1389BA" w:rsidR="00240260" w:rsidRDefault="00240260" w:rsidP="00D5578E">
            <w:pPr>
              <w:spacing w:before="40" w:after="20"/>
              <w:rPr>
                <w:sz w:val="20"/>
              </w:rPr>
            </w:pPr>
            <w:r>
              <w:rPr>
                <w:sz w:val="20"/>
              </w:rPr>
              <w:lastRenderedPageBreak/>
              <w:t xml:space="preserve">Screening </w:t>
            </w:r>
            <w:r w:rsidR="00116E54">
              <w:rPr>
                <w:sz w:val="20"/>
              </w:rPr>
              <w:t>(</w:t>
            </w:r>
            <w:r>
              <w:rPr>
                <w:sz w:val="20"/>
              </w:rPr>
              <w:t>FRAX</w:t>
            </w:r>
            <w:r w:rsidR="0048169A">
              <w:rPr>
                <w:sz w:val="20"/>
              </w:rPr>
              <w:t>-UK</w:t>
            </w:r>
            <w:r w:rsidR="005B1FF1">
              <w:rPr>
                <w:sz w:val="20"/>
              </w:rPr>
              <w:t xml:space="preserve"> assessment with </w:t>
            </w:r>
            <w:r w:rsidR="005B1FF1">
              <w:rPr>
                <w:sz w:val="20"/>
              </w:rPr>
              <w:lastRenderedPageBreak/>
              <w:t>invitation to DXA scan if participant’s risk score above</w:t>
            </w:r>
            <w:r w:rsidR="00116E54">
              <w:rPr>
                <w:sz w:val="20"/>
              </w:rPr>
              <w:t xml:space="preserve"> age-dependent threshold</w:t>
            </w:r>
            <w:r w:rsidR="005B1FF1">
              <w:rPr>
                <w:sz w:val="20"/>
              </w:rPr>
              <w:t>s</w:t>
            </w:r>
            <w:r>
              <w:rPr>
                <w:sz w:val="20"/>
              </w:rPr>
              <w:t>, VFA</w:t>
            </w:r>
            <w:r w:rsidR="005B1FF1">
              <w:rPr>
                <w:sz w:val="20"/>
              </w:rPr>
              <w:t>, fall assessment, and blood tests)</w:t>
            </w:r>
            <w:r>
              <w:rPr>
                <w:sz w:val="20"/>
              </w:rPr>
              <w:t>. Participants with a FRAX</w:t>
            </w:r>
            <w:r w:rsidR="0048169A">
              <w:rPr>
                <w:sz w:val="20"/>
              </w:rPr>
              <w:t>-UK</w:t>
            </w:r>
            <w:r w:rsidR="005B1FF1">
              <w:rPr>
                <w:sz w:val="20"/>
              </w:rPr>
              <w:t xml:space="preserve"> score above threshold</w:t>
            </w:r>
            <w:r>
              <w:rPr>
                <w:sz w:val="20"/>
              </w:rPr>
              <w:t xml:space="preserve"> or</w:t>
            </w:r>
            <w:r w:rsidR="005B1FF1">
              <w:rPr>
                <w:sz w:val="20"/>
              </w:rPr>
              <w:t xml:space="preserve"> with</w:t>
            </w:r>
            <w:r>
              <w:rPr>
                <w:sz w:val="20"/>
              </w:rPr>
              <w:t xml:space="preserve"> vertebral fracture were offered treatment</w:t>
            </w:r>
            <w:r w:rsidR="005B1FF1">
              <w:rPr>
                <w:sz w:val="20"/>
              </w:rPr>
              <w:t>)</w:t>
            </w:r>
            <w:r>
              <w:rPr>
                <w:sz w:val="20"/>
              </w:rPr>
              <w:t xml:space="preserve"> (n=5575)</w:t>
            </w:r>
          </w:p>
          <w:p w14:paraId="0822E5FD" w14:textId="77777777" w:rsidR="00240260" w:rsidRDefault="00240260" w:rsidP="00D5578E">
            <w:pPr>
              <w:spacing w:before="40" w:after="20"/>
              <w:rPr>
                <w:sz w:val="20"/>
              </w:rPr>
            </w:pPr>
          </w:p>
          <w:p w14:paraId="3DDDC386" w14:textId="77777777" w:rsidR="00240260" w:rsidRDefault="00240260" w:rsidP="00D5578E">
            <w:pPr>
              <w:spacing w:before="40" w:after="20"/>
              <w:rPr>
                <w:sz w:val="20"/>
              </w:rPr>
            </w:pPr>
            <w:r>
              <w:rPr>
                <w:sz w:val="20"/>
              </w:rPr>
              <w:t>Vs</w:t>
            </w:r>
          </w:p>
          <w:p w14:paraId="7FA2B063" w14:textId="77777777" w:rsidR="00240260" w:rsidRDefault="00240260" w:rsidP="00D5578E">
            <w:pPr>
              <w:spacing w:before="40" w:after="20"/>
              <w:rPr>
                <w:sz w:val="20"/>
              </w:rPr>
            </w:pPr>
          </w:p>
          <w:p w14:paraId="361F2E22" w14:textId="44AAB11E" w:rsidR="00240260" w:rsidRPr="0069197C" w:rsidRDefault="00240260" w:rsidP="005B1FF1">
            <w:pPr>
              <w:spacing w:before="40" w:after="20"/>
              <w:rPr>
                <w:sz w:val="20"/>
              </w:rPr>
            </w:pPr>
            <w:r>
              <w:rPr>
                <w:sz w:val="20"/>
              </w:rPr>
              <w:t xml:space="preserve">Usual care </w:t>
            </w:r>
            <w:r w:rsidR="005B1FF1">
              <w:rPr>
                <w:sz w:val="20"/>
              </w:rPr>
              <w:t>(Collection of same demographic and clinical information used to calculate FRAX with participants added to wait list to undergo screening after trial end. Participants with indication for DXA and VFA advised to contact GP)</w:t>
            </w:r>
            <w:r>
              <w:rPr>
                <w:sz w:val="20"/>
              </w:rPr>
              <w:t xml:space="preserve"> (n=5457)</w:t>
            </w:r>
          </w:p>
        </w:tc>
        <w:tc>
          <w:tcPr>
            <w:tcW w:w="2268" w:type="dxa"/>
            <w:shd w:val="clear" w:color="auto" w:fill="EFEFEF" w:themeFill="accent3" w:themeFillTint="33"/>
          </w:tcPr>
          <w:p w14:paraId="6539A604" w14:textId="493EE0D3" w:rsidR="00240260" w:rsidRDefault="006C57EA" w:rsidP="006C6D44">
            <w:pPr>
              <w:pStyle w:val="ListParagraph"/>
              <w:numPr>
                <w:ilvl w:val="0"/>
                <w:numId w:val="39"/>
              </w:numPr>
              <w:spacing w:before="40" w:after="20"/>
              <w:rPr>
                <w:sz w:val="20"/>
              </w:rPr>
            </w:pPr>
            <w:r>
              <w:rPr>
                <w:sz w:val="20"/>
              </w:rPr>
              <w:lastRenderedPageBreak/>
              <w:t xml:space="preserve">Fragility </w:t>
            </w:r>
            <w:r w:rsidR="00240260">
              <w:rPr>
                <w:sz w:val="20"/>
              </w:rPr>
              <w:t>fracture</w:t>
            </w:r>
            <w:r w:rsidR="002F068A">
              <w:rPr>
                <w:sz w:val="20"/>
                <w:vertAlign w:val="superscript"/>
              </w:rPr>
              <w:t>d</w:t>
            </w:r>
          </w:p>
          <w:p w14:paraId="6FA2D538" w14:textId="37996DA9" w:rsidR="00240260" w:rsidRDefault="00240260" w:rsidP="006C6D44">
            <w:pPr>
              <w:pStyle w:val="ListParagraph"/>
              <w:numPr>
                <w:ilvl w:val="0"/>
                <w:numId w:val="39"/>
              </w:numPr>
              <w:spacing w:before="40" w:after="20"/>
              <w:rPr>
                <w:sz w:val="20"/>
              </w:rPr>
            </w:pPr>
            <w:r>
              <w:rPr>
                <w:sz w:val="20"/>
              </w:rPr>
              <w:lastRenderedPageBreak/>
              <w:t>Major osteoporotic fracture</w:t>
            </w:r>
            <w:r w:rsidR="00D96D63">
              <w:rPr>
                <w:sz w:val="20"/>
                <w:vertAlign w:val="superscript"/>
              </w:rPr>
              <w:t>b</w:t>
            </w:r>
          </w:p>
          <w:p w14:paraId="54DAC984" w14:textId="77777777" w:rsidR="00240260" w:rsidRPr="00D2164A" w:rsidRDefault="00240260" w:rsidP="006C6D44">
            <w:pPr>
              <w:pStyle w:val="ListParagraph"/>
              <w:numPr>
                <w:ilvl w:val="0"/>
                <w:numId w:val="39"/>
              </w:numPr>
              <w:spacing w:before="40" w:after="20"/>
              <w:rPr>
                <w:sz w:val="20"/>
              </w:rPr>
            </w:pPr>
            <w:r>
              <w:rPr>
                <w:sz w:val="20"/>
              </w:rPr>
              <w:t>Hip fracture</w:t>
            </w:r>
          </w:p>
          <w:p w14:paraId="6871B6AD" w14:textId="1410B920" w:rsidR="00240260" w:rsidRPr="00D2164A" w:rsidRDefault="00240260" w:rsidP="006C6D44">
            <w:pPr>
              <w:pStyle w:val="ListParagraph"/>
              <w:numPr>
                <w:ilvl w:val="0"/>
                <w:numId w:val="39"/>
              </w:numPr>
              <w:spacing w:before="40" w:after="20"/>
              <w:rPr>
                <w:sz w:val="20"/>
              </w:rPr>
            </w:pPr>
            <w:r w:rsidRPr="00D2164A">
              <w:rPr>
                <w:sz w:val="20"/>
              </w:rPr>
              <w:t>Mortality</w:t>
            </w:r>
          </w:p>
        </w:tc>
        <w:tc>
          <w:tcPr>
            <w:tcW w:w="1807" w:type="dxa"/>
            <w:shd w:val="clear" w:color="auto" w:fill="EFEFEF" w:themeFill="accent3" w:themeFillTint="33"/>
          </w:tcPr>
          <w:p w14:paraId="7844A3CD" w14:textId="77777777" w:rsidR="00FD1AB5" w:rsidRDefault="00FD1AB5" w:rsidP="00D5578E">
            <w:pPr>
              <w:spacing w:before="40" w:after="20"/>
              <w:rPr>
                <w:sz w:val="20"/>
                <w:szCs w:val="20"/>
              </w:rPr>
            </w:pPr>
            <w:r>
              <w:rPr>
                <w:sz w:val="20"/>
                <w:szCs w:val="20"/>
              </w:rPr>
              <w:lastRenderedPageBreak/>
              <w:t>1.5 and 3-year FU</w:t>
            </w:r>
          </w:p>
          <w:p w14:paraId="3EFE474A" w14:textId="77777777" w:rsidR="00FD1AB5" w:rsidRDefault="00FD1AB5" w:rsidP="00D5578E">
            <w:pPr>
              <w:spacing w:before="40" w:after="20"/>
              <w:rPr>
                <w:sz w:val="20"/>
                <w:szCs w:val="20"/>
              </w:rPr>
            </w:pPr>
          </w:p>
          <w:p w14:paraId="6D79F000" w14:textId="427C8B71" w:rsidR="00240260" w:rsidRDefault="00240260" w:rsidP="00D5578E">
            <w:pPr>
              <w:spacing w:before="40" w:after="20"/>
              <w:rPr>
                <w:sz w:val="20"/>
                <w:szCs w:val="20"/>
              </w:rPr>
            </w:pPr>
            <w:r>
              <w:rPr>
                <w:sz w:val="20"/>
                <w:szCs w:val="20"/>
              </w:rPr>
              <w:t>No show for screening in intervention group (n=1347)</w:t>
            </w:r>
          </w:p>
          <w:p w14:paraId="79F91214" w14:textId="77777777" w:rsidR="00240260" w:rsidRDefault="00240260" w:rsidP="00D5578E">
            <w:pPr>
              <w:spacing w:before="40" w:after="20"/>
              <w:rPr>
                <w:sz w:val="20"/>
                <w:szCs w:val="20"/>
              </w:rPr>
            </w:pPr>
          </w:p>
          <w:p w14:paraId="37864C0F" w14:textId="609AB419" w:rsidR="00240260" w:rsidRDefault="00FD1AB5" w:rsidP="00D5578E">
            <w:pPr>
              <w:spacing w:before="40" w:after="20"/>
              <w:rPr>
                <w:sz w:val="20"/>
                <w:szCs w:val="20"/>
              </w:rPr>
            </w:pPr>
            <w:r>
              <w:rPr>
                <w:sz w:val="20"/>
                <w:szCs w:val="20"/>
              </w:rPr>
              <w:t>Women e</w:t>
            </w:r>
            <w:r w:rsidR="00240260">
              <w:rPr>
                <w:sz w:val="20"/>
                <w:szCs w:val="20"/>
              </w:rPr>
              <w:t>xcluded if current use of anti-osteoporosis osteoporosis medication or in preceding 5 years.</w:t>
            </w:r>
          </w:p>
          <w:p w14:paraId="59707AF1" w14:textId="77777777" w:rsidR="00325D66" w:rsidRDefault="00325D66" w:rsidP="00D5578E">
            <w:pPr>
              <w:spacing w:before="40" w:after="20"/>
              <w:rPr>
                <w:sz w:val="20"/>
                <w:szCs w:val="20"/>
              </w:rPr>
            </w:pPr>
          </w:p>
          <w:p w14:paraId="633780A0" w14:textId="375A4180" w:rsidR="00325D66" w:rsidRPr="0069197C" w:rsidRDefault="00325D66" w:rsidP="00D5578E">
            <w:pPr>
              <w:spacing w:before="40" w:after="20"/>
              <w:rPr>
                <w:sz w:val="20"/>
                <w:szCs w:val="20"/>
              </w:rPr>
            </w:pPr>
            <w:r>
              <w:rPr>
                <w:sz w:val="20"/>
                <w:szCs w:val="20"/>
              </w:rPr>
              <w:t>Number of people reported for fracture outcomes</w:t>
            </w:r>
          </w:p>
        </w:tc>
      </w:tr>
    </w:tbl>
    <w:p w14:paraId="11B0362A" w14:textId="7C01FA6B" w:rsidR="0048169A" w:rsidRDefault="0048169A" w:rsidP="00EE2A42">
      <w:pPr>
        <w:pStyle w:val="TableNote"/>
      </w:pPr>
      <w:r>
        <w:lastRenderedPageBreak/>
        <w:t xml:space="preserve">Abbreviations: DXA, dual x-ray absorptiometry; </w:t>
      </w:r>
      <w:r w:rsidR="00FD1AB5">
        <w:t xml:space="preserve">FU, follow up; </w:t>
      </w:r>
      <w:r>
        <w:t>MOF, major osteoporotic fracture; VFA, vertebral fracture assessment.</w:t>
      </w:r>
    </w:p>
    <w:p w14:paraId="54AC530E" w14:textId="6CBC5FB3" w:rsidR="00EE2A42" w:rsidRDefault="00EE2A42" w:rsidP="00EE2A42">
      <w:pPr>
        <w:pStyle w:val="TableNote"/>
      </w:pPr>
      <w:r>
        <w:t xml:space="preserve">Notes: </w:t>
      </w:r>
    </w:p>
    <w:p w14:paraId="02D93F1C" w14:textId="55774DF7" w:rsidR="00EE2A42" w:rsidRDefault="00EE2A42" w:rsidP="00EE2A42">
      <w:pPr>
        <w:pStyle w:val="TableNote"/>
        <w:numPr>
          <w:ilvl w:val="0"/>
          <w:numId w:val="55"/>
        </w:numPr>
      </w:pPr>
      <w:r>
        <w:t xml:space="preserve">Outcome includes all fragility fractures except </w:t>
      </w:r>
      <w:r w:rsidRPr="00EE2A42">
        <w:t>fractures of fingers, toes, skull, or face</w:t>
      </w:r>
      <w:r>
        <w:t xml:space="preserve"> as identified by ICD-10 codes</w:t>
      </w:r>
      <w:r w:rsidRPr="00EE2A42">
        <w:t>.</w:t>
      </w:r>
    </w:p>
    <w:p w14:paraId="51BACA33" w14:textId="77777777" w:rsidR="00D96D63" w:rsidRDefault="00D96D63" w:rsidP="00D96D63">
      <w:pPr>
        <w:pStyle w:val="TableNote"/>
        <w:numPr>
          <w:ilvl w:val="0"/>
          <w:numId w:val="55"/>
        </w:numPr>
      </w:pPr>
      <w:r>
        <w:t>Outcome is defined as hip, spine (clinical), shoulder and wrist fragility fractures.</w:t>
      </w:r>
    </w:p>
    <w:p w14:paraId="32E5E8B9" w14:textId="77777777" w:rsidR="00D96D63" w:rsidRDefault="00D96D63" w:rsidP="00D96D63">
      <w:pPr>
        <w:pStyle w:val="TableNote"/>
        <w:numPr>
          <w:ilvl w:val="0"/>
          <w:numId w:val="55"/>
        </w:numPr>
      </w:pPr>
      <w:r>
        <w:t>Outcome includes all fragility fractures except fractures of the hand, foot, nose, skull and cervical vertebrae.</w:t>
      </w:r>
    </w:p>
    <w:p w14:paraId="10B07C24" w14:textId="4C66AE85" w:rsidR="002F068A" w:rsidRPr="002F068A" w:rsidRDefault="002F068A" w:rsidP="00921B00">
      <w:pPr>
        <w:pStyle w:val="TableNote"/>
        <w:numPr>
          <w:ilvl w:val="0"/>
          <w:numId w:val="55"/>
        </w:numPr>
      </w:pPr>
      <w:r>
        <w:t>Outcome is defined as all fragility fractures except fractures of the hand, foot, skull, finger and toe.</w:t>
      </w:r>
    </w:p>
    <w:bookmarkEnd w:id="58"/>
    <w:p w14:paraId="70835801" w14:textId="55BDCD7A" w:rsidR="00E47F51" w:rsidRPr="007D057F" w:rsidRDefault="00E47F51" w:rsidP="00E47F51">
      <w:r w:rsidRPr="007D057F">
        <w:t>See</w:t>
      </w:r>
      <w:r w:rsidR="006154D4">
        <w:t xml:space="preserve"> </w:t>
      </w:r>
      <w:r w:rsidR="006154D4">
        <w:fldChar w:fldCharType="begin"/>
      </w:r>
      <w:r w:rsidR="006154D4">
        <w:instrText xml:space="preserve"> REF _Ref210725571 \r \h </w:instrText>
      </w:r>
      <w:r w:rsidR="006154D4">
        <w:fldChar w:fldCharType="separate"/>
      </w:r>
      <w:r w:rsidR="00F93DAD">
        <w:t>Appendix D</w:t>
      </w:r>
      <w:r w:rsidR="006154D4">
        <w:fldChar w:fldCharType="end"/>
      </w:r>
      <w:r w:rsidRPr="007D057F">
        <w:t xml:space="preserve"> for full evidence tables</w:t>
      </w:r>
      <w:r>
        <w:t>.</w:t>
      </w:r>
    </w:p>
    <w:p w14:paraId="79D419EB" w14:textId="64479463" w:rsidR="00E47F51" w:rsidRPr="007D057F" w:rsidRDefault="00E47F51" w:rsidP="00D60F34">
      <w:pPr>
        <w:pStyle w:val="Heading3"/>
      </w:pPr>
      <w:bookmarkStart w:id="62" w:name="_Toc218625858"/>
      <w:bookmarkStart w:id="63" w:name="_Toc25223222"/>
      <w:r>
        <w:t>Summary of the</w:t>
      </w:r>
      <w:r w:rsidRPr="007D057F">
        <w:t xml:space="preserve"> </w:t>
      </w:r>
      <w:r>
        <w:t xml:space="preserve">effectiveness </w:t>
      </w:r>
      <w:r w:rsidRPr="007D057F">
        <w:t>evidence</w:t>
      </w:r>
      <w:bookmarkEnd w:id="62"/>
      <w:r w:rsidRPr="007D057F">
        <w:t xml:space="preserve"> </w:t>
      </w:r>
      <w:bookmarkEnd w:id="63"/>
    </w:p>
    <w:p w14:paraId="58F33A71" w14:textId="47784DFB" w:rsidR="00E47F51" w:rsidRDefault="00E47F51" w:rsidP="00E47F51">
      <w:pPr>
        <w:pStyle w:val="Caption"/>
      </w:pPr>
      <w:bookmarkStart w:id="64" w:name="_Ref134697448"/>
      <w:r>
        <w:t xml:space="preserve">Table </w:t>
      </w:r>
      <w:r w:rsidR="000E0D86">
        <w:fldChar w:fldCharType="begin"/>
      </w:r>
      <w:r w:rsidR="000E0D86">
        <w:instrText xml:space="preserve"> SEQ Table \* ARABIC </w:instrText>
      </w:r>
      <w:r w:rsidR="000E0D86">
        <w:fldChar w:fldCharType="separate"/>
      </w:r>
      <w:r w:rsidR="00F93DAD">
        <w:rPr>
          <w:noProof/>
        </w:rPr>
        <w:t>3</w:t>
      </w:r>
      <w:r w:rsidR="000E0D86">
        <w:rPr>
          <w:noProof/>
        </w:rPr>
        <w:fldChar w:fldCharType="end"/>
      </w:r>
      <w:bookmarkEnd w:id="64"/>
      <w:r>
        <w:t>:</w:t>
      </w:r>
      <w:r>
        <w:tab/>
        <w:t xml:space="preserve">Clinical evidence summary: </w:t>
      </w:r>
      <w:r w:rsidR="00EE3276">
        <w:t>t</w:t>
      </w:r>
      <w:r>
        <w:t>wo-step screening v</w:t>
      </w:r>
      <w:r w:rsidR="00EE3276">
        <w:t>ersus</w:t>
      </w:r>
      <w:r>
        <w:t xml:space="preserve"> </w:t>
      </w:r>
      <w:r w:rsidR="004B6E94">
        <w:t xml:space="preserve">usual care </w:t>
      </w:r>
    </w:p>
    <w:tbl>
      <w:tblPr>
        <w:tblW w:w="4923" w:type="pct"/>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665"/>
        <w:gridCol w:w="1350"/>
        <w:gridCol w:w="1134"/>
        <w:gridCol w:w="1663"/>
        <w:gridCol w:w="1134"/>
        <w:gridCol w:w="1984"/>
      </w:tblGrid>
      <w:tr w:rsidR="00EE3276" w:rsidRPr="00534364" w14:paraId="71D6EF02" w14:textId="77777777" w:rsidTr="00921B00">
        <w:trPr>
          <w:trHeight w:val="525"/>
          <w:tblHeader/>
        </w:trPr>
        <w:tc>
          <w:tcPr>
            <w:tcW w:w="932" w:type="pct"/>
            <w:vMerge w:val="restart"/>
            <w:shd w:val="clear" w:color="auto" w:fill="F79646" w:themeFill="accent6"/>
            <w:vAlign w:val="bottom"/>
            <w:hideMark/>
          </w:tcPr>
          <w:p w14:paraId="5E95DBF8" w14:textId="67A97F93" w:rsidR="00EE3276" w:rsidRDefault="00EE3276" w:rsidP="00722E86">
            <w:pPr>
              <w:pStyle w:val="TableHeadingLeft"/>
              <w:rPr>
                <w:color w:val="000000"/>
              </w:rPr>
            </w:pPr>
            <w:bookmarkStart w:id="65" w:name="_Hlk194854898"/>
            <w:r w:rsidRPr="00534364">
              <w:rPr>
                <w:color w:val="000000"/>
              </w:rPr>
              <w:t>Outcomes</w:t>
            </w:r>
          </w:p>
          <w:p w14:paraId="54D3FD6C" w14:textId="77777777" w:rsidR="00CD5285" w:rsidRDefault="00CD5285" w:rsidP="00722E86">
            <w:pPr>
              <w:pStyle w:val="TableHeadingLeft"/>
              <w:rPr>
                <w:color w:val="000000"/>
              </w:rPr>
            </w:pPr>
          </w:p>
          <w:p w14:paraId="0615D473" w14:textId="79F5FADC" w:rsidR="00831D55" w:rsidRPr="00534364" w:rsidRDefault="00831D55" w:rsidP="00722E86">
            <w:pPr>
              <w:pStyle w:val="TableHeadingLeft"/>
              <w:rPr>
                <w:color w:val="000000"/>
              </w:rPr>
            </w:pPr>
            <w:r>
              <w:rPr>
                <w:color w:val="000000"/>
              </w:rPr>
              <w:t>Follow up</w:t>
            </w:r>
            <w:r w:rsidR="003F2066">
              <w:rPr>
                <w:color w:val="000000"/>
              </w:rPr>
              <w:t xml:space="preserve"> (FU)</w:t>
            </w:r>
          </w:p>
        </w:tc>
        <w:tc>
          <w:tcPr>
            <w:tcW w:w="756" w:type="pct"/>
            <w:vMerge w:val="restart"/>
            <w:shd w:val="clear" w:color="auto" w:fill="F79646" w:themeFill="accent6"/>
            <w:vAlign w:val="bottom"/>
            <w:hideMark/>
          </w:tcPr>
          <w:p w14:paraId="0E83F9A0" w14:textId="16FE7120" w:rsidR="00EE3276" w:rsidRPr="00534364" w:rsidRDefault="00EE3276" w:rsidP="00722E86">
            <w:pPr>
              <w:pStyle w:val="TableHeadingLeft"/>
              <w:rPr>
                <w:color w:val="000000"/>
              </w:rPr>
            </w:pPr>
            <w:r w:rsidRPr="00534364">
              <w:rPr>
                <w:color w:val="000000"/>
              </w:rPr>
              <w:t xml:space="preserve">№ of participants </w:t>
            </w:r>
            <w:r w:rsidRPr="00534364">
              <w:rPr>
                <w:color w:val="000000"/>
              </w:rPr>
              <w:br/>
              <w:t xml:space="preserve">(studies) </w:t>
            </w:r>
          </w:p>
        </w:tc>
        <w:tc>
          <w:tcPr>
            <w:tcW w:w="635" w:type="pct"/>
            <w:vMerge w:val="restart"/>
            <w:shd w:val="clear" w:color="auto" w:fill="F79646" w:themeFill="accent6"/>
            <w:vAlign w:val="bottom"/>
            <w:hideMark/>
          </w:tcPr>
          <w:p w14:paraId="780C2B4A" w14:textId="3EE419D8" w:rsidR="00EE3276" w:rsidRPr="00534364" w:rsidRDefault="00B65CE5" w:rsidP="00722E86">
            <w:pPr>
              <w:pStyle w:val="TableHeadingLeft"/>
              <w:rPr>
                <w:color w:val="000000"/>
              </w:rPr>
            </w:pPr>
            <w:r>
              <w:rPr>
                <w:color w:val="000000"/>
              </w:rPr>
              <w:t>GRADE c</w:t>
            </w:r>
            <w:r w:rsidR="00EE3276" w:rsidRPr="00534364">
              <w:rPr>
                <w:color w:val="000000"/>
              </w:rPr>
              <w:t xml:space="preserve">ertainty </w:t>
            </w:r>
          </w:p>
        </w:tc>
        <w:tc>
          <w:tcPr>
            <w:tcW w:w="931" w:type="pct"/>
            <w:vMerge w:val="restart"/>
            <w:shd w:val="clear" w:color="auto" w:fill="F79646" w:themeFill="accent6"/>
            <w:vAlign w:val="bottom"/>
            <w:hideMark/>
          </w:tcPr>
          <w:p w14:paraId="05E5B09F" w14:textId="77777777" w:rsidR="00EE3276" w:rsidRPr="00534364" w:rsidRDefault="00EE3276" w:rsidP="00722E86">
            <w:pPr>
              <w:pStyle w:val="TableHeadingLeft"/>
              <w:rPr>
                <w:color w:val="000000"/>
              </w:rPr>
            </w:pPr>
            <w:r w:rsidRPr="00534364">
              <w:rPr>
                <w:color w:val="000000"/>
              </w:rPr>
              <w:t>Relative effect</w:t>
            </w:r>
            <w:r w:rsidRPr="00534364">
              <w:rPr>
                <w:color w:val="000000"/>
              </w:rPr>
              <w:br/>
              <w:t>(95% CI)</w:t>
            </w:r>
          </w:p>
        </w:tc>
        <w:tc>
          <w:tcPr>
            <w:tcW w:w="1746" w:type="pct"/>
            <w:gridSpan w:val="2"/>
            <w:shd w:val="clear" w:color="auto" w:fill="F79646" w:themeFill="accent6"/>
            <w:vAlign w:val="bottom"/>
            <w:hideMark/>
          </w:tcPr>
          <w:p w14:paraId="57B56541" w14:textId="77777777" w:rsidR="00EE3276" w:rsidRPr="00534364" w:rsidRDefault="00EE3276" w:rsidP="00722E86">
            <w:pPr>
              <w:pStyle w:val="TableHeadingLeft"/>
              <w:rPr>
                <w:color w:val="000000"/>
              </w:rPr>
            </w:pPr>
            <w:r w:rsidRPr="00534364">
              <w:rPr>
                <w:color w:val="000000"/>
              </w:rPr>
              <w:t>Anticipated absolute effects</w:t>
            </w:r>
          </w:p>
        </w:tc>
      </w:tr>
      <w:tr w:rsidR="00EE3276" w:rsidRPr="00534364" w14:paraId="40A0F896" w14:textId="77777777" w:rsidTr="00921B00">
        <w:trPr>
          <w:trHeight w:val="525"/>
          <w:tblHeader/>
        </w:trPr>
        <w:tc>
          <w:tcPr>
            <w:tcW w:w="932" w:type="pct"/>
            <w:vMerge/>
            <w:shd w:val="clear" w:color="auto" w:fill="F79646" w:themeFill="accent6"/>
            <w:vAlign w:val="bottom"/>
            <w:hideMark/>
          </w:tcPr>
          <w:p w14:paraId="5D9C0720" w14:textId="77777777" w:rsidR="00EE3276" w:rsidRPr="00534364" w:rsidRDefault="00EE3276" w:rsidP="00722E86">
            <w:pPr>
              <w:pStyle w:val="TableHeadingLeft"/>
              <w:rPr>
                <w:color w:val="000000"/>
              </w:rPr>
            </w:pPr>
          </w:p>
        </w:tc>
        <w:tc>
          <w:tcPr>
            <w:tcW w:w="756" w:type="pct"/>
            <w:vMerge/>
            <w:shd w:val="clear" w:color="auto" w:fill="F79646" w:themeFill="accent6"/>
            <w:vAlign w:val="bottom"/>
            <w:hideMark/>
          </w:tcPr>
          <w:p w14:paraId="45CA49F1" w14:textId="77777777" w:rsidR="00EE3276" w:rsidRPr="00534364" w:rsidRDefault="00EE3276" w:rsidP="00722E86">
            <w:pPr>
              <w:pStyle w:val="TableHeadingLeft"/>
              <w:rPr>
                <w:color w:val="000000"/>
              </w:rPr>
            </w:pPr>
          </w:p>
        </w:tc>
        <w:tc>
          <w:tcPr>
            <w:tcW w:w="635" w:type="pct"/>
            <w:vMerge/>
            <w:shd w:val="clear" w:color="auto" w:fill="F79646" w:themeFill="accent6"/>
            <w:vAlign w:val="bottom"/>
            <w:hideMark/>
          </w:tcPr>
          <w:p w14:paraId="7C836AEE" w14:textId="77777777" w:rsidR="00EE3276" w:rsidRPr="00534364" w:rsidRDefault="00EE3276" w:rsidP="00722E86">
            <w:pPr>
              <w:pStyle w:val="TableHeadingLeft"/>
              <w:rPr>
                <w:color w:val="000000"/>
              </w:rPr>
            </w:pPr>
          </w:p>
        </w:tc>
        <w:tc>
          <w:tcPr>
            <w:tcW w:w="931" w:type="pct"/>
            <w:vMerge/>
            <w:shd w:val="clear" w:color="auto" w:fill="F79646" w:themeFill="accent6"/>
            <w:vAlign w:val="bottom"/>
            <w:hideMark/>
          </w:tcPr>
          <w:p w14:paraId="58AA1822" w14:textId="77777777" w:rsidR="00EE3276" w:rsidRPr="00534364" w:rsidRDefault="00EE3276" w:rsidP="00722E86">
            <w:pPr>
              <w:pStyle w:val="TableHeadingLeft"/>
              <w:rPr>
                <w:color w:val="000000"/>
              </w:rPr>
            </w:pPr>
          </w:p>
        </w:tc>
        <w:tc>
          <w:tcPr>
            <w:tcW w:w="635" w:type="pct"/>
            <w:shd w:val="clear" w:color="auto" w:fill="F79646" w:themeFill="accent6"/>
            <w:vAlign w:val="bottom"/>
            <w:hideMark/>
          </w:tcPr>
          <w:p w14:paraId="106CAAF1" w14:textId="77777777" w:rsidR="00EE3276" w:rsidRPr="00534364" w:rsidRDefault="00EE3276" w:rsidP="00722E86">
            <w:pPr>
              <w:pStyle w:val="TableHeadingLeft"/>
              <w:rPr>
                <w:color w:val="000000"/>
              </w:rPr>
            </w:pPr>
            <w:r w:rsidRPr="00534364">
              <w:rPr>
                <w:color w:val="000000"/>
              </w:rPr>
              <w:t xml:space="preserve">Risk with </w:t>
            </w:r>
            <w:r>
              <w:rPr>
                <w:color w:val="000000"/>
              </w:rPr>
              <w:t>control</w:t>
            </w:r>
          </w:p>
        </w:tc>
        <w:tc>
          <w:tcPr>
            <w:tcW w:w="1111" w:type="pct"/>
            <w:shd w:val="clear" w:color="auto" w:fill="F79646" w:themeFill="accent6"/>
            <w:vAlign w:val="bottom"/>
            <w:hideMark/>
          </w:tcPr>
          <w:p w14:paraId="33E6AA2E" w14:textId="77777777" w:rsidR="00EE3276" w:rsidRPr="00534364" w:rsidRDefault="00EE3276" w:rsidP="00722E86">
            <w:pPr>
              <w:pStyle w:val="TableHeadingLeft"/>
              <w:rPr>
                <w:color w:val="000000"/>
              </w:rPr>
            </w:pPr>
            <w:r w:rsidRPr="00534364">
              <w:rPr>
                <w:color w:val="000000"/>
              </w:rPr>
              <w:t xml:space="preserve">Risk difference with </w:t>
            </w:r>
            <w:r>
              <w:rPr>
                <w:color w:val="000000"/>
              </w:rPr>
              <w:t xml:space="preserve">two-step screening </w:t>
            </w:r>
          </w:p>
        </w:tc>
      </w:tr>
      <w:tr w:rsidR="008400AD" w:rsidRPr="00534364" w14:paraId="11913DFC" w14:textId="77777777" w:rsidTr="00921B00">
        <w:trPr>
          <w:trHeight w:val="348"/>
        </w:trPr>
        <w:tc>
          <w:tcPr>
            <w:tcW w:w="5000" w:type="pct"/>
            <w:gridSpan w:val="6"/>
            <w:shd w:val="clear" w:color="auto" w:fill="EFEFEF" w:themeFill="accent3" w:themeFillTint="33"/>
          </w:tcPr>
          <w:p w14:paraId="790D62B9" w14:textId="2E22B5A3" w:rsidR="008400AD" w:rsidRDefault="008400AD" w:rsidP="00722E86">
            <w:pPr>
              <w:pStyle w:val="TableTextLeft"/>
              <w:rPr>
                <w:b/>
                <w:bCs/>
              </w:rPr>
            </w:pPr>
            <w:r>
              <w:rPr>
                <w:b/>
                <w:bCs/>
              </w:rPr>
              <w:t>Participants not on osteoporotic treatment</w:t>
            </w:r>
          </w:p>
        </w:tc>
      </w:tr>
      <w:tr w:rsidR="00EE3276" w:rsidRPr="00534364" w14:paraId="2B35FC4C" w14:textId="77777777" w:rsidTr="00921B00">
        <w:trPr>
          <w:trHeight w:val="1990"/>
        </w:trPr>
        <w:tc>
          <w:tcPr>
            <w:tcW w:w="932" w:type="pct"/>
            <w:shd w:val="clear" w:color="auto" w:fill="EFEFEF" w:themeFill="accent3" w:themeFillTint="33"/>
          </w:tcPr>
          <w:p w14:paraId="5CF4C9F7" w14:textId="0D7CE2FA" w:rsidR="003E27D7" w:rsidRDefault="006D75D6" w:rsidP="003E27D7">
            <w:pPr>
              <w:pStyle w:val="TableTextLeft"/>
            </w:pPr>
            <w:bookmarkStart w:id="66" w:name="_Hlk216439376"/>
            <w:r>
              <w:lastRenderedPageBreak/>
              <w:t xml:space="preserve">Fragility </w:t>
            </w:r>
            <w:r w:rsidR="003E27D7">
              <w:t>fracture</w:t>
            </w:r>
          </w:p>
          <w:p w14:paraId="5E81397C" w14:textId="45B4AE81" w:rsidR="00EE3276" w:rsidRDefault="00831D55" w:rsidP="003E27D7">
            <w:pPr>
              <w:pStyle w:val="TableTextLeft"/>
            </w:pPr>
            <w:r>
              <w:t>5-year FU</w:t>
            </w:r>
          </w:p>
        </w:tc>
        <w:tc>
          <w:tcPr>
            <w:tcW w:w="756" w:type="pct"/>
            <w:shd w:val="clear" w:color="auto" w:fill="EFEFEF" w:themeFill="accent3" w:themeFillTint="33"/>
          </w:tcPr>
          <w:p w14:paraId="1E874455" w14:textId="69ED451E" w:rsidR="00EE3276" w:rsidRDefault="00EE3276" w:rsidP="00722E86">
            <w:pPr>
              <w:pStyle w:val="TableTextLeft"/>
            </w:pPr>
            <w:r>
              <w:t>(</w:t>
            </w:r>
            <w:r w:rsidR="003E27D7">
              <w:t>2</w:t>
            </w:r>
            <w:r>
              <w:t xml:space="preserve"> RCT)</w:t>
            </w:r>
          </w:p>
        </w:tc>
        <w:tc>
          <w:tcPr>
            <w:tcW w:w="635" w:type="pct"/>
            <w:shd w:val="clear" w:color="auto" w:fill="EFEFEF" w:themeFill="accent3" w:themeFillTint="33"/>
          </w:tcPr>
          <w:p w14:paraId="46553523" w14:textId="57CD7D42" w:rsidR="00EE3276" w:rsidRPr="00BD7D18" w:rsidRDefault="003774BE" w:rsidP="00722E86">
            <w:pPr>
              <w:pStyle w:val="TableTextLeft"/>
              <w:rPr>
                <w:rStyle w:val="quality-sign"/>
                <w:rFonts w:ascii="Cambria Math" w:eastAsia="Times New Roman" w:hAnsi="Cambria Math" w:cs="Cambria Math"/>
                <w:szCs w:val="20"/>
              </w:rPr>
            </w:pPr>
            <w:r>
              <w:rPr>
                <w:rStyle w:val="quality-text"/>
                <w:rFonts w:eastAsia="Times New Roman"/>
              </w:rPr>
              <w:t>Very l</w:t>
            </w:r>
            <w:r w:rsidR="00AA767A">
              <w:rPr>
                <w:rStyle w:val="quality-text"/>
                <w:rFonts w:eastAsia="Times New Roman"/>
              </w:rPr>
              <w:t>ow</w:t>
            </w:r>
            <w:r w:rsidR="00AA767A">
              <w:rPr>
                <w:rStyle w:val="quality-text"/>
                <w:rFonts w:eastAsia="Times New Roman"/>
                <w:vertAlign w:val="superscript"/>
              </w:rPr>
              <w:t>a</w:t>
            </w:r>
            <w:r>
              <w:rPr>
                <w:rStyle w:val="quality-text"/>
                <w:rFonts w:eastAsia="Times New Roman"/>
                <w:vertAlign w:val="superscript"/>
              </w:rPr>
              <w:t>,b</w:t>
            </w:r>
          </w:p>
        </w:tc>
        <w:tc>
          <w:tcPr>
            <w:tcW w:w="931" w:type="pct"/>
            <w:shd w:val="clear" w:color="auto" w:fill="EFEFEF" w:themeFill="accent3" w:themeFillTint="33"/>
          </w:tcPr>
          <w:p w14:paraId="4DE46BC3" w14:textId="4B6063C0" w:rsidR="00EE3276" w:rsidRDefault="003E27D7" w:rsidP="00722E86">
            <w:pPr>
              <w:pStyle w:val="TableTextLeft"/>
            </w:pPr>
            <w:r>
              <w:t>HR 0</w:t>
            </w:r>
            <w:r w:rsidR="00EE3276">
              <w:t>.9</w:t>
            </w:r>
            <w:r>
              <w:t>9</w:t>
            </w:r>
            <w:r w:rsidR="00EE3276">
              <w:t xml:space="preserve"> (0.</w:t>
            </w:r>
            <w:r>
              <w:t>94</w:t>
            </w:r>
            <w:r w:rsidR="00EE3276">
              <w:t xml:space="preserve"> to 1.04)</w:t>
            </w:r>
          </w:p>
        </w:tc>
        <w:tc>
          <w:tcPr>
            <w:tcW w:w="635" w:type="pct"/>
            <w:shd w:val="clear" w:color="auto" w:fill="EFEFEF" w:themeFill="accent3" w:themeFillTint="33"/>
          </w:tcPr>
          <w:p w14:paraId="4F06EED5" w14:textId="4BDF9B02" w:rsidR="00EE3276" w:rsidRDefault="008112C6" w:rsidP="00722E86">
            <w:pPr>
              <w:pStyle w:val="TableTextLeft"/>
            </w:pPr>
            <w:r>
              <w:t>230 per 1,000</w:t>
            </w:r>
          </w:p>
        </w:tc>
        <w:tc>
          <w:tcPr>
            <w:tcW w:w="1111" w:type="pct"/>
            <w:shd w:val="clear" w:color="auto" w:fill="EFEFEF" w:themeFill="accent3" w:themeFillTint="33"/>
          </w:tcPr>
          <w:p w14:paraId="580536CC" w14:textId="5C4A88E5" w:rsidR="008112C6" w:rsidRDefault="008112C6" w:rsidP="00722E86">
            <w:pPr>
              <w:pStyle w:val="TableTextLeft"/>
              <w:rPr>
                <w:b/>
                <w:bCs/>
              </w:rPr>
            </w:pPr>
            <w:r>
              <w:rPr>
                <w:b/>
                <w:bCs/>
              </w:rPr>
              <w:t>2 fewer per 1,000 (from 12 fewer to 8 more)</w:t>
            </w:r>
          </w:p>
        </w:tc>
      </w:tr>
      <w:tr w:rsidR="00EE3276" w:rsidRPr="00534364" w14:paraId="58738EFD" w14:textId="77777777" w:rsidTr="00921B00">
        <w:trPr>
          <w:trHeight w:val="1977"/>
        </w:trPr>
        <w:tc>
          <w:tcPr>
            <w:tcW w:w="932" w:type="pct"/>
            <w:shd w:val="clear" w:color="auto" w:fill="EFEFEF" w:themeFill="accent3" w:themeFillTint="33"/>
          </w:tcPr>
          <w:p w14:paraId="195C89F7" w14:textId="2D4475D9" w:rsidR="00EE3276" w:rsidRDefault="00EE3276" w:rsidP="00722E86">
            <w:pPr>
              <w:pStyle w:val="TableTextLeft"/>
            </w:pPr>
            <w:r>
              <w:t>Major osteoporotic fracture</w:t>
            </w:r>
          </w:p>
          <w:p w14:paraId="26089B9E" w14:textId="77777777" w:rsidR="00831D55" w:rsidRDefault="00831D55" w:rsidP="00722E86">
            <w:pPr>
              <w:pStyle w:val="TableTextLeft"/>
            </w:pPr>
          </w:p>
          <w:p w14:paraId="2140FAF6" w14:textId="3669CF0A" w:rsidR="00EE3276" w:rsidRDefault="003E27D7" w:rsidP="00722E86">
            <w:pPr>
              <w:pStyle w:val="TableTextLeft"/>
            </w:pPr>
            <w:r>
              <w:t>10</w:t>
            </w:r>
            <w:r w:rsidR="00831D55">
              <w:t>-year FU</w:t>
            </w:r>
          </w:p>
        </w:tc>
        <w:tc>
          <w:tcPr>
            <w:tcW w:w="756" w:type="pct"/>
            <w:shd w:val="clear" w:color="auto" w:fill="EFEFEF" w:themeFill="accent3" w:themeFillTint="33"/>
          </w:tcPr>
          <w:p w14:paraId="10D87195" w14:textId="77777777" w:rsidR="00EE3276" w:rsidRDefault="00EE3276" w:rsidP="00722E86">
            <w:pPr>
              <w:pStyle w:val="TableTextLeft"/>
            </w:pPr>
            <w:r>
              <w:t>34229</w:t>
            </w:r>
          </w:p>
          <w:p w14:paraId="54E86A56" w14:textId="016E1841" w:rsidR="00EE3276" w:rsidRDefault="00EE3276" w:rsidP="00722E86">
            <w:pPr>
              <w:pStyle w:val="TableTextLeft"/>
            </w:pPr>
            <w:r>
              <w:t>(1 RCT)</w:t>
            </w:r>
          </w:p>
        </w:tc>
        <w:tc>
          <w:tcPr>
            <w:tcW w:w="635" w:type="pct"/>
            <w:shd w:val="clear" w:color="auto" w:fill="EFEFEF" w:themeFill="accent3" w:themeFillTint="33"/>
          </w:tcPr>
          <w:p w14:paraId="73443D35" w14:textId="555B5331" w:rsidR="00EE3276" w:rsidRPr="00BD7D18" w:rsidRDefault="00AA767A" w:rsidP="00722E86">
            <w:pPr>
              <w:pStyle w:val="TableTextLeft"/>
              <w:rPr>
                <w:rStyle w:val="quality-sign"/>
                <w:rFonts w:ascii="Cambria Math" w:eastAsia="Times New Roman" w:hAnsi="Cambria Math" w:cs="Cambria Math"/>
                <w:szCs w:val="20"/>
              </w:rPr>
            </w:pPr>
            <w:r>
              <w:rPr>
                <w:rStyle w:val="quality-text"/>
                <w:rFonts w:eastAsia="Times New Roman"/>
              </w:rPr>
              <w:t>Low</w:t>
            </w:r>
            <w:r>
              <w:rPr>
                <w:rStyle w:val="quality-text"/>
                <w:rFonts w:eastAsia="Times New Roman"/>
                <w:vertAlign w:val="superscript"/>
              </w:rPr>
              <w:t>c</w:t>
            </w:r>
            <w:r w:rsidR="003774BE">
              <w:rPr>
                <w:rStyle w:val="quality-text"/>
                <w:rFonts w:eastAsia="Times New Roman"/>
                <w:vertAlign w:val="superscript"/>
              </w:rPr>
              <w:t>,d</w:t>
            </w:r>
          </w:p>
        </w:tc>
        <w:tc>
          <w:tcPr>
            <w:tcW w:w="931" w:type="pct"/>
            <w:shd w:val="clear" w:color="auto" w:fill="EFEFEF" w:themeFill="accent3" w:themeFillTint="33"/>
          </w:tcPr>
          <w:p w14:paraId="1BECFD89" w14:textId="470DA596" w:rsidR="00EE3276" w:rsidRDefault="003E27D7" w:rsidP="003E27D7">
            <w:pPr>
              <w:pStyle w:val="TableTextLeft"/>
            </w:pPr>
            <w:r>
              <w:t>HR 1.0 (0.95 to 1.05)</w:t>
            </w:r>
          </w:p>
        </w:tc>
        <w:tc>
          <w:tcPr>
            <w:tcW w:w="635" w:type="pct"/>
            <w:shd w:val="clear" w:color="auto" w:fill="EFEFEF" w:themeFill="accent3" w:themeFillTint="33"/>
          </w:tcPr>
          <w:p w14:paraId="6DC73E2B" w14:textId="7196487A" w:rsidR="00EE3276" w:rsidRDefault="008112C6" w:rsidP="00722E86">
            <w:pPr>
              <w:pStyle w:val="TableTextLeft"/>
            </w:pPr>
            <w:r>
              <w:t>173 per 1,000</w:t>
            </w:r>
          </w:p>
        </w:tc>
        <w:tc>
          <w:tcPr>
            <w:tcW w:w="1111" w:type="pct"/>
            <w:shd w:val="clear" w:color="auto" w:fill="EFEFEF" w:themeFill="accent3" w:themeFillTint="33"/>
          </w:tcPr>
          <w:p w14:paraId="0FA8E9D1" w14:textId="1FDB26C7" w:rsidR="00EE3276" w:rsidRDefault="008112C6" w:rsidP="00722E86">
            <w:pPr>
              <w:pStyle w:val="TableTextLeft"/>
              <w:rPr>
                <w:b/>
                <w:bCs/>
              </w:rPr>
            </w:pPr>
            <w:r>
              <w:rPr>
                <w:b/>
                <w:bCs/>
              </w:rPr>
              <w:t xml:space="preserve">0 fewer per 1,000 (from </w:t>
            </w:r>
            <w:r w:rsidR="002D511C">
              <w:rPr>
                <w:b/>
                <w:bCs/>
              </w:rPr>
              <w:t>8</w:t>
            </w:r>
            <w:r>
              <w:rPr>
                <w:b/>
                <w:bCs/>
              </w:rPr>
              <w:t xml:space="preserve"> fewer to </w:t>
            </w:r>
            <w:r w:rsidR="002D511C">
              <w:rPr>
                <w:b/>
                <w:bCs/>
              </w:rPr>
              <w:t>8</w:t>
            </w:r>
            <w:r>
              <w:rPr>
                <w:b/>
                <w:bCs/>
              </w:rPr>
              <w:t xml:space="preserve"> more)</w:t>
            </w:r>
          </w:p>
        </w:tc>
      </w:tr>
      <w:tr w:rsidR="00EE3276" w:rsidRPr="00534364" w14:paraId="5FAD7D30" w14:textId="77777777" w:rsidTr="00921B00">
        <w:trPr>
          <w:trHeight w:val="1095"/>
        </w:trPr>
        <w:tc>
          <w:tcPr>
            <w:tcW w:w="932" w:type="pct"/>
            <w:shd w:val="clear" w:color="auto" w:fill="EFEFEF" w:themeFill="accent3" w:themeFillTint="33"/>
          </w:tcPr>
          <w:p w14:paraId="493BDC5B" w14:textId="1A1B5900" w:rsidR="00831D55" w:rsidRDefault="00EE3276" w:rsidP="00722E86">
            <w:pPr>
              <w:pStyle w:val="TableTextLeft"/>
            </w:pPr>
            <w:r>
              <w:t xml:space="preserve">Hip fracture </w:t>
            </w:r>
          </w:p>
          <w:p w14:paraId="1997335F" w14:textId="77777777" w:rsidR="00050501" w:rsidRDefault="00050501" w:rsidP="00722E86">
            <w:pPr>
              <w:pStyle w:val="TableTextLeft"/>
            </w:pPr>
          </w:p>
          <w:p w14:paraId="66D5AFBF" w14:textId="622E9841" w:rsidR="00EE3276" w:rsidRDefault="004B6E94" w:rsidP="00722E86">
            <w:pPr>
              <w:pStyle w:val="TableTextLeft"/>
            </w:pPr>
            <w:r>
              <w:t xml:space="preserve">5-year and </w:t>
            </w:r>
            <w:r w:rsidR="00831D55">
              <w:t>10-year FU</w:t>
            </w:r>
          </w:p>
        </w:tc>
        <w:tc>
          <w:tcPr>
            <w:tcW w:w="756" w:type="pct"/>
            <w:shd w:val="clear" w:color="auto" w:fill="EFEFEF" w:themeFill="accent3" w:themeFillTint="33"/>
          </w:tcPr>
          <w:p w14:paraId="309BDB75" w14:textId="263222DA" w:rsidR="00EE3276" w:rsidRDefault="00FC7A26" w:rsidP="00722E86">
            <w:pPr>
              <w:pStyle w:val="TableTextLeft"/>
            </w:pPr>
            <w:r>
              <w:t>46712</w:t>
            </w:r>
          </w:p>
          <w:p w14:paraId="2EC40E7F" w14:textId="6C6FD478" w:rsidR="00EE3276" w:rsidRDefault="00EE3276" w:rsidP="00722E86">
            <w:pPr>
              <w:pStyle w:val="TableTextLeft"/>
            </w:pPr>
            <w:r>
              <w:t>(</w:t>
            </w:r>
            <w:r w:rsidR="00FC7A26">
              <w:t>2</w:t>
            </w:r>
            <w:r>
              <w:t xml:space="preserve"> RCT)</w:t>
            </w:r>
          </w:p>
        </w:tc>
        <w:tc>
          <w:tcPr>
            <w:tcW w:w="635" w:type="pct"/>
            <w:shd w:val="clear" w:color="auto" w:fill="EFEFEF" w:themeFill="accent3" w:themeFillTint="33"/>
          </w:tcPr>
          <w:p w14:paraId="326CDE5A" w14:textId="1936E02E" w:rsidR="00EE3276" w:rsidRPr="00921B00" w:rsidRDefault="00AA767A" w:rsidP="00722E86">
            <w:pPr>
              <w:pStyle w:val="TableTextLeft"/>
              <w:rPr>
                <w:rStyle w:val="quality-sign"/>
                <w:rFonts w:ascii="Cambria Math" w:eastAsia="Times New Roman" w:hAnsi="Cambria Math" w:cs="Cambria Math"/>
                <w:szCs w:val="20"/>
                <w:vertAlign w:val="superscript"/>
              </w:rPr>
            </w:pPr>
            <w:r>
              <w:rPr>
                <w:rStyle w:val="quality-text"/>
              </w:rPr>
              <w:t>Very low</w:t>
            </w:r>
            <w:r>
              <w:rPr>
                <w:rStyle w:val="quality-text"/>
                <w:vertAlign w:val="superscript"/>
              </w:rPr>
              <w:t>a,e</w:t>
            </w:r>
            <w:r w:rsidR="003774BE">
              <w:rPr>
                <w:rStyle w:val="quality-text"/>
                <w:vertAlign w:val="superscript"/>
              </w:rPr>
              <w:t>,f</w:t>
            </w:r>
          </w:p>
        </w:tc>
        <w:tc>
          <w:tcPr>
            <w:tcW w:w="931" w:type="pct"/>
            <w:shd w:val="clear" w:color="auto" w:fill="EFEFEF" w:themeFill="accent3" w:themeFillTint="33"/>
          </w:tcPr>
          <w:p w14:paraId="159AEFB9" w14:textId="5882018F" w:rsidR="00EE3276" w:rsidRDefault="003E27D7" w:rsidP="003E27D7">
            <w:pPr>
              <w:pStyle w:val="TableTextLeft"/>
            </w:pPr>
            <w:r>
              <w:t>HR 0.86</w:t>
            </w:r>
            <w:r w:rsidDel="003E27D7">
              <w:t xml:space="preserve"> </w:t>
            </w:r>
            <w:r w:rsidR="00EE3276">
              <w:t>(0.</w:t>
            </w:r>
            <w:r>
              <w:t>63</w:t>
            </w:r>
            <w:r w:rsidR="00EE3276">
              <w:t xml:space="preserve"> to 1.1</w:t>
            </w:r>
            <w:r>
              <w:t>7</w:t>
            </w:r>
            <w:r w:rsidR="00EE3276">
              <w:t>)</w:t>
            </w:r>
          </w:p>
        </w:tc>
        <w:tc>
          <w:tcPr>
            <w:tcW w:w="635" w:type="pct"/>
            <w:shd w:val="clear" w:color="auto" w:fill="EFEFEF" w:themeFill="accent3" w:themeFillTint="33"/>
          </w:tcPr>
          <w:p w14:paraId="73EB5B8E" w14:textId="385F5BF9" w:rsidR="00EE3276" w:rsidRDefault="008112C6" w:rsidP="00722E86">
            <w:pPr>
              <w:pStyle w:val="TableTextLeft"/>
            </w:pPr>
            <w:r>
              <w:t>54 per 1,000</w:t>
            </w:r>
          </w:p>
        </w:tc>
        <w:tc>
          <w:tcPr>
            <w:tcW w:w="1111" w:type="pct"/>
            <w:shd w:val="clear" w:color="auto" w:fill="EFEFEF" w:themeFill="accent3" w:themeFillTint="33"/>
          </w:tcPr>
          <w:p w14:paraId="27243E24" w14:textId="432F7EA7" w:rsidR="00EE3276" w:rsidRDefault="008112C6" w:rsidP="00722E86">
            <w:pPr>
              <w:pStyle w:val="TableTextLeft"/>
              <w:rPr>
                <w:b/>
                <w:bCs/>
              </w:rPr>
            </w:pPr>
            <w:r>
              <w:rPr>
                <w:b/>
                <w:bCs/>
              </w:rPr>
              <w:t>7 fewer per 1,000 (from 19 fewer to 9 more)</w:t>
            </w:r>
          </w:p>
        </w:tc>
      </w:tr>
      <w:tr w:rsidR="00EE3276" w:rsidRPr="00534364" w14:paraId="73BA6B87" w14:textId="77777777" w:rsidTr="00921B00">
        <w:trPr>
          <w:trHeight w:val="143"/>
        </w:trPr>
        <w:tc>
          <w:tcPr>
            <w:tcW w:w="932" w:type="pct"/>
            <w:shd w:val="clear" w:color="auto" w:fill="EFEFEF" w:themeFill="accent3" w:themeFillTint="33"/>
          </w:tcPr>
          <w:p w14:paraId="52CFF8B7" w14:textId="44B27F54" w:rsidR="00EE3276" w:rsidRDefault="00EE3276" w:rsidP="00F36581">
            <w:pPr>
              <w:pStyle w:val="TableTextLeft"/>
            </w:pPr>
            <w:r>
              <w:t>Quality of life at final values, higher is better (EQ-5D</w:t>
            </w:r>
            <w:r w:rsidR="00FC7DA9">
              <w:t>-3L</w:t>
            </w:r>
            <w:r>
              <w:t xml:space="preserve">) </w:t>
            </w:r>
          </w:p>
          <w:p w14:paraId="1F474E9B" w14:textId="77777777" w:rsidR="00831D55" w:rsidRDefault="00831D55" w:rsidP="00F36581">
            <w:pPr>
              <w:pStyle w:val="TableTextLeft"/>
            </w:pPr>
          </w:p>
          <w:p w14:paraId="21494D87" w14:textId="26B23FD3" w:rsidR="00831D55" w:rsidRDefault="00831D55" w:rsidP="00F36581">
            <w:pPr>
              <w:pStyle w:val="TableTextLeft"/>
            </w:pPr>
            <w:r>
              <w:t>5-year FU</w:t>
            </w:r>
          </w:p>
        </w:tc>
        <w:tc>
          <w:tcPr>
            <w:tcW w:w="756" w:type="pct"/>
            <w:shd w:val="clear" w:color="auto" w:fill="EFEFEF" w:themeFill="accent3" w:themeFillTint="33"/>
          </w:tcPr>
          <w:p w14:paraId="4B3D213F" w14:textId="77777777" w:rsidR="00EE3276" w:rsidRDefault="00EE3276" w:rsidP="00F36581">
            <w:pPr>
              <w:pStyle w:val="TableTextLeft"/>
            </w:pPr>
            <w:r>
              <w:t xml:space="preserve">12483 </w:t>
            </w:r>
          </w:p>
          <w:p w14:paraId="14300259" w14:textId="03315B96" w:rsidR="00EE3276" w:rsidRDefault="00EE3276" w:rsidP="00F36581">
            <w:pPr>
              <w:pStyle w:val="TableTextLeft"/>
            </w:pPr>
            <w:r>
              <w:t>(1 RCT)</w:t>
            </w:r>
          </w:p>
        </w:tc>
        <w:tc>
          <w:tcPr>
            <w:tcW w:w="635" w:type="pct"/>
            <w:shd w:val="clear" w:color="auto" w:fill="EFEFEF" w:themeFill="accent3" w:themeFillTint="33"/>
          </w:tcPr>
          <w:p w14:paraId="10D6BCB1" w14:textId="240B1EBA" w:rsidR="00EE3276" w:rsidRPr="00BD7D18" w:rsidRDefault="00EE3276" w:rsidP="00F36581">
            <w:pPr>
              <w:pStyle w:val="TableTextLeft"/>
              <w:rPr>
                <w:rStyle w:val="quality-sign"/>
                <w:rFonts w:ascii="Cambria Math" w:eastAsia="Times New Roman" w:hAnsi="Cambria Math" w:cs="Cambria Math"/>
                <w:szCs w:val="20"/>
              </w:rPr>
            </w:pPr>
            <w:r w:rsidRPr="009F4512">
              <w:rPr>
                <w:rStyle w:val="cell-value"/>
              </w:rPr>
              <w:t>L</w:t>
            </w:r>
            <w:r w:rsidR="008112C6">
              <w:rPr>
                <w:rStyle w:val="cell-value"/>
              </w:rPr>
              <w:t>ow</w:t>
            </w:r>
            <w:r w:rsidR="00AA767A">
              <w:rPr>
                <w:rStyle w:val="quality-text"/>
                <w:rFonts w:ascii="Arial Narrow" w:eastAsia="Times New Roman" w:hAnsi="Arial Narrow"/>
                <w:sz w:val="22"/>
                <w:vertAlign w:val="superscript"/>
              </w:rPr>
              <w:t>c,</w:t>
            </w:r>
            <w:r w:rsidR="003774BE">
              <w:rPr>
                <w:rStyle w:val="quality-text"/>
                <w:rFonts w:ascii="Arial Narrow" w:eastAsia="Times New Roman" w:hAnsi="Arial Narrow"/>
                <w:sz w:val="22"/>
                <w:vertAlign w:val="superscript"/>
              </w:rPr>
              <w:t>d,g</w:t>
            </w:r>
          </w:p>
        </w:tc>
        <w:tc>
          <w:tcPr>
            <w:tcW w:w="931" w:type="pct"/>
            <w:shd w:val="clear" w:color="auto" w:fill="EFEFEF" w:themeFill="accent3" w:themeFillTint="33"/>
          </w:tcPr>
          <w:p w14:paraId="19119A29" w14:textId="0623CCF2" w:rsidR="00EE3276" w:rsidRDefault="00EE3276" w:rsidP="00F36581">
            <w:pPr>
              <w:pStyle w:val="TableTextLeft"/>
            </w:pPr>
            <w:r>
              <w:t>-</w:t>
            </w:r>
          </w:p>
        </w:tc>
        <w:tc>
          <w:tcPr>
            <w:tcW w:w="635" w:type="pct"/>
            <w:shd w:val="clear" w:color="auto" w:fill="EFEFEF" w:themeFill="accent3" w:themeFillTint="33"/>
          </w:tcPr>
          <w:p w14:paraId="5353D1CA" w14:textId="59A6972A" w:rsidR="00EE3276" w:rsidRDefault="00EE3276" w:rsidP="00F36581">
            <w:pPr>
              <w:pStyle w:val="TableTextLeft"/>
            </w:pPr>
            <w:r w:rsidRPr="002A0827">
              <w:rPr>
                <w:rStyle w:val="cell-value"/>
                <w:rFonts w:eastAsia="Times New Roman"/>
              </w:rPr>
              <w:t>Mean</w:t>
            </w:r>
            <w:r>
              <w:rPr>
                <w:rStyle w:val="cell-value"/>
                <w:rFonts w:eastAsia="Times New Roman"/>
              </w:rPr>
              <w:t xml:space="preserve"> control 0.67</w:t>
            </w:r>
          </w:p>
        </w:tc>
        <w:tc>
          <w:tcPr>
            <w:tcW w:w="1111" w:type="pct"/>
            <w:shd w:val="clear" w:color="auto" w:fill="EFEFEF" w:themeFill="accent3" w:themeFillTint="33"/>
          </w:tcPr>
          <w:p w14:paraId="51A40361" w14:textId="2A7AAE8C" w:rsidR="00EE3276" w:rsidRDefault="00EE3276" w:rsidP="00F36581">
            <w:pPr>
              <w:pStyle w:val="TableTextLeft"/>
              <w:rPr>
                <w:b/>
                <w:bCs/>
              </w:rPr>
            </w:pPr>
            <w:r w:rsidRPr="001A26BF">
              <w:rPr>
                <w:b/>
                <w:bCs/>
              </w:rPr>
              <w:t>MD 0.01</w:t>
            </w:r>
            <w:r>
              <w:t xml:space="preserve"> </w:t>
            </w:r>
            <w:r w:rsidRPr="00921B00">
              <w:rPr>
                <w:b/>
                <w:bCs/>
              </w:rPr>
              <w:t>lower</w:t>
            </w:r>
            <w:r>
              <w:t xml:space="preserve"> </w:t>
            </w:r>
            <w:r w:rsidRPr="00921B00">
              <w:rPr>
                <w:b/>
                <w:bCs/>
              </w:rPr>
              <w:t>(</w:t>
            </w:r>
            <w:r w:rsidR="008112C6" w:rsidRPr="00921B00">
              <w:rPr>
                <w:b/>
                <w:bCs/>
              </w:rPr>
              <w:t xml:space="preserve">from </w:t>
            </w:r>
            <w:r w:rsidRPr="00921B00">
              <w:rPr>
                <w:b/>
                <w:bCs/>
              </w:rPr>
              <w:t>0.02 lower to 0.01 higher)</w:t>
            </w:r>
          </w:p>
        </w:tc>
      </w:tr>
      <w:tr w:rsidR="00EE3276" w:rsidRPr="00534364" w14:paraId="36D9AFC3" w14:textId="77777777" w:rsidTr="00921B00">
        <w:trPr>
          <w:trHeight w:val="143"/>
        </w:trPr>
        <w:tc>
          <w:tcPr>
            <w:tcW w:w="932" w:type="pct"/>
            <w:shd w:val="clear" w:color="auto" w:fill="EFEFEF" w:themeFill="accent3" w:themeFillTint="33"/>
          </w:tcPr>
          <w:p w14:paraId="1DB02EF8" w14:textId="67021F0A" w:rsidR="00831D55" w:rsidRDefault="00EE3276" w:rsidP="00722E86">
            <w:pPr>
              <w:pStyle w:val="TableTextLeft"/>
            </w:pPr>
            <w:r>
              <w:t xml:space="preserve">Mortality </w:t>
            </w:r>
          </w:p>
          <w:p w14:paraId="3520EC25" w14:textId="77777777" w:rsidR="003F2066" w:rsidRDefault="003F2066" w:rsidP="00722E86">
            <w:pPr>
              <w:pStyle w:val="TableTextLeft"/>
            </w:pPr>
          </w:p>
          <w:p w14:paraId="3AEE71AF" w14:textId="11986039" w:rsidR="00EE3276" w:rsidRDefault="00831D55" w:rsidP="00722E86">
            <w:pPr>
              <w:pStyle w:val="TableTextLeft"/>
            </w:pPr>
            <w:r>
              <w:t>5-year and 10-year FU</w:t>
            </w:r>
          </w:p>
        </w:tc>
        <w:tc>
          <w:tcPr>
            <w:tcW w:w="756" w:type="pct"/>
            <w:shd w:val="clear" w:color="auto" w:fill="EFEFEF" w:themeFill="accent3" w:themeFillTint="33"/>
          </w:tcPr>
          <w:p w14:paraId="23E45D8C" w14:textId="77777777" w:rsidR="00EE3276" w:rsidRDefault="00EE3276" w:rsidP="00722E86">
            <w:pPr>
              <w:pStyle w:val="TableTextLeft"/>
            </w:pPr>
            <w:r>
              <w:t xml:space="preserve">46712 </w:t>
            </w:r>
          </w:p>
          <w:p w14:paraId="688C20F0" w14:textId="68D3E425" w:rsidR="00EE3276" w:rsidRDefault="00EE3276" w:rsidP="00722E86">
            <w:pPr>
              <w:pStyle w:val="TableTextLeft"/>
            </w:pPr>
            <w:r>
              <w:t>(2 RCTs)</w:t>
            </w:r>
          </w:p>
        </w:tc>
        <w:tc>
          <w:tcPr>
            <w:tcW w:w="635" w:type="pct"/>
            <w:shd w:val="clear" w:color="auto" w:fill="EFEFEF" w:themeFill="accent3" w:themeFillTint="33"/>
          </w:tcPr>
          <w:p w14:paraId="62D87346" w14:textId="7C0327D4" w:rsidR="00EE3276" w:rsidRDefault="00FC6FDD" w:rsidP="00722E86">
            <w:pPr>
              <w:pStyle w:val="TableTextLeft"/>
              <w:rPr>
                <w:rStyle w:val="quality-sign"/>
                <w:rFonts w:ascii="Cambria Math" w:eastAsia="Times New Roman" w:hAnsi="Cambria Math" w:cs="Cambria Math"/>
                <w:sz w:val="21"/>
                <w:szCs w:val="21"/>
              </w:rPr>
            </w:pPr>
            <w:r>
              <w:rPr>
                <w:rStyle w:val="quality-text"/>
                <w:rFonts w:eastAsia="Times New Roman"/>
              </w:rPr>
              <w:t>High</w:t>
            </w:r>
          </w:p>
        </w:tc>
        <w:tc>
          <w:tcPr>
            <w:tcW w:w="931" w:type="pct"/>
            <w:shd w:val="clear" w:color="auto" w:fill="EFEFEF" w:themeFill="accent3" w:themeFillTint="33"/>
          </w:tcPr>
          <w:p w14:paraId="24CB2756" w14:textId="10EBDFB4" w:rsidR="00EE3276" w:rsidRDefault="003E27D7" w:rsidP="00722E86">
            <w:pPr>
              <w:pStyle w:val="TableTextLeft"/>
            </w:pPr>
            <w:r>
              <w:t>HR 1.0 (0.97 to 1.04</w:t>
            </w:r>
          </w:p>
        </w:tc>
        <w:tc>
          <w:tcPr>
            <w:tcW w:w="635" w:type="pct"/>
            <w:shd w:val="clear" w:color="auto" w:fill="EFEFEF" w:themeFill="accent3" w:themeFillTint="33"/>
          </w:tcPr>
          <w:p w14:paraId="20B0DF18" w14:textId="43F1A6A6" w:rsidR="00EE3276" w:rsidRDefault="00915956" w:rsidP="00722E86">
            <w:pPr>
              <w:pStyle w:val="TableTextLeft"/>
            </w:pPr>
            <w:r>
              <w:t>227 per 1,000</w:t>
            </w:r>
          </w:p>
        </w:tc>
        <w:tc>
          <w:tcPr>
            <w:tcW w:w="1111" w:type="pct"/>
            <w:shd w:val="clear" w:color="auto" w:fill="EFEFEF" w:themeFill="accent3" w:themeFillTint="33"/>
          </w:tcPr>
          <w:p w14:paraId="3C6B4ED2" w14:textId="2E3BA7A1" w:rsidR="00EE3276" w:rsidRDefault="00915956" w:rsidP="00722E86">
            <w:pPr>
              <w:pStyle w:val="TableTextLeft"/>
              <w:rPr>
                <w:b/>
                <w:bCs/>
              </w:rPr>
            </w:pPr>
            <w:r>
              <w:rPr>
                <w:b/>
                <w:bCs/>
              </w:rPr>
              <w:t>0 fewer per 1000 (from 6 fewer to 6 more</w:t>
            </w:r>
            <w:r w:rsidR="006A2E2C">
              <w:rPr>
                <w:b/>
                <w:bCs/>
              </w:rPr>
              <w:t>)</w:t>
            </w:r>
          </w:p>
        </w:tc>
      </w:tr>
    </w:tbl>
    <w:bookmarkEnd w:id="65"/>
    <w:p w14:paraId="6656AB6A" w14:textId="226F4802" w:rsidR="003E27D7" w:rsidRDefault="003E27D7" w:rsidP="001E3A60">
      <w:pPr>
        <w:pStyle w:val="TableNoteGRADE"/>
        <w:rPr>
          <w:lang w:val="en"/>
        </w:rPr>
      </w:pPr>
      <w:r>
        <w:rPr>
          <w:lang w:val="en"/>
        </w:rPr>
        <w:t>Abbreviations:</w:t>
      </w:r>
      <w:r w:rsidR="008631B8">
        <w:rPr>
          <w:lang w:val="en"/>
        </w:rPr>
        <w:t xml:space="preserve"> </w:t>
      </w:r>
      <w:r>
        <w:rPr>
          <w:lang w:val="en"/>
        </w:rPr>
        <w:t>FU, follow up; HR, hazard ratio.</w:t>
      </w:r>
    </w:p>
    <w:p w14:paraId="7B7EB832" w14:textId="11E681BA" w:rsidR="00AA767A" w:rsidRPr="00AA767A" w:rsidRDefault="00AA767A" w:rsidP="00AA767A">
      <w:pPr>
        <w:pStyle w:val="TableNoteGRADE"/>
        <w:rPr>
          <w:lang w:val="en"/>
        </w:rPr>
      </w:pPr>
      <w:r>
        <w:rPr>
          <w:lang w:val="en"/>
        </w:rPr>
        <w:t>Notes:</w:t>
      </w:r>
    </w:p>
    <w:p w14:paraId="70A572B2" w14:textId="419A91FF" w:rsidR="003774BE" w:rsidRPr="003774BE" w:rsidRDefault="003774BE" w:rsidP="003774BE">
      <w:pPr>
        <w:pStyle w:val="TableNote"/>
        <w:rPr>
          <w:lang w:val="en"/>
        </w:rPr>
      </w:pPr>
      <w:r w:rsidRPr="003774BE">
        <w:rPr>
          <w:lang w:val="en"/>
        </w:rPr>
        <w:t xml:space="preserve">a. Outcome is at very serious risk of bias because both studies are at high risk of bias due either to measurement of outcome (various methods used for fracture ascertainment; only verified fractures included) </w:t>
      </w:r>
    </w:p>
    <w:p w14:paraId="162E0C87" w14:textId="2A9C8681" w:rsidR="003774BE" w:rsidRPr="003774BE" w:rsidRDefault="003774BE" w:rsidP="003774BE">
      <w:pPr>
        <w:pStyle w:val="TableNote"/>
        <w:rPr>
          <w:lang w:val="en"/>
        </w:rPr>
      </w:pPr>
      <w:r w:rsidRPr="003774BE">
        <w:rPr>
          <w:lang w:val="en"/>
        </w:rPr>
        <w:t xml:space="preserve">b. </w:t>
      </w:r>
      <w:r w:rsidR="004A4D08">
        <w:rPr>
          <w:lang w:val="en"/>
        </w:rPr>
        <w:t>B</w:t>
      </w:r>
      <w:r w:rsidRPr="003774BE">
        <w:rPr>
          <w:lang w:val="en"/>
        </w:rPr>
        <w:t>oth studies</w:t>
      </w:r>
      <w:r w:rsidR="004A4D08">
        <w:rPr>
          <w:lang w:val="en"/>
        </w:rPr>
        <w:t xml:space="preserve"> are partially applicable because both studies</w:t>
      </w:r>
      <w:r w:rsidRPr="003774BE">
        <w:rPr>
          <w:lang w:val="en"/>
        </w:rPr>
        <w:t xml:space="preserve"> exclude</w:t>
      </w:r>
      <w:r>
        <w:rPr>
          <w:lang w:val="en"/>
        </w:rPr>
        <w:t>d</w:t>
      </w:r>
      <w:r w:rsidRPr="003774BE">
        <w:rPr>
          <w:lang w:val="en"/>
        </w:rPr>
        <w:t xml:space="preserve"> some fragility fractures (</w:t>
      </w:r>
      <w:r w:rsidR="005B3838" w:rsidRPr="003774BE">
        <w:rPr>
          <w:lang w:val="en"/>
        </w:rPr>
        <w:t>e.g.,</w:t>
      </w:r>
      <w:r w:rsidRPr="003774BE">
        <w:rPr>
          <w:lang w:val="en"/>
        </w:rPr>
        <w:t xml:space="preserve"> finger, hand, toe, skull, face, and/or cervical vertebrae).</w:t>
      </w:r>
    </w:p>
    <w:p w14:paraId="7FA3663D" w14:textId="61DFBA8D" w:rsidR="003774BE" w:rsidRPr="003774BE" w:rsidRDefault="003774BE" w:rsidP="003774BE">
      <w:pPr>
        <w:pStyle w:val="TableNote"/>
        <w:rPr>
          <w:lang w:val="en"/>
        </w:rPr>
      </w:pPr>
      <w:r w:rsidRPr="003774BE">
        <w:rPr>
          <w:lang w:val="en"/>
        </w:rPr>
        <w:t xml:space="preserve">c. Outcome is at very serious risk of bias because study is at high risk of bias due to measurement of outcome (various methods used for fracture ascertainment; only verified fractures included) </w:t>
      </w:r>
    </w:p>
    <w:p w14:paraId="3A963223" w14:textId="77777777" w:rsidR="003774BE" w:rsidRPr="003774BE" w:rsidRDefault="003774BE" w:rsidP="003774BE">
      <w:pPr>
        <w:pStyle w:val="TableNote"/>
        <w:rPr>
          <w:lang w:val="en"/>
        </w:rPr>
      </w:pPr>
      <w:r w:rsidRPr="003774BE">
        <w:rPr>
          <w:lang w:val="en"/>
        </w:rPr>
        <w:t>d. Heterogeneity not assessed as there is only one study.</w:t>
      </w:r>
    </w:p>
    <w:p w14:paraId="2F0E4BD9" w14:textId="1A29E627" w:rsidR="003774BE" w:rsidRPr="003774BE" w:rsidRDefault="003774BE" w:rsidP="003774BE">
      <w:pPr>
        <w:pStyle w:val="TableNote"/>
        <w:rPr>
          <w:lang w:val="en"/>
        </w:rPr>
      </w:pPr>
      <w:r w:rsidRPr="003774BE">
        <w:rPr>
          <w:lang w:val="en"/>
        </w:rPr>
        <w:t xml:space="preserve">e. Very serious inconsistency with </w:t>
      </w:r>
      <w:r w:rsidR="00374D8F">
        <w:rPr>
          <w:lang w:val="en"/>
        </w:rPr>
        <w:t>I</w:t>
      </w:r>
      <w:r w:rsidRPr="00374D8F">
        <w:rPr>
          <w:vertAlign w:val="superscript"/>
          <w:lang w:val="en"/>
        </w:rPr>
        <w:t>2</w:t>
      </w:r>
      <w:r w:rsidRPr="003774BE">
        <w:rPr>
          <w:lang w:val="en"/>
        </w:rPr>
        <w:t>&gt;80% suggesting heterogeneity.</w:t>
      </w:r>
    </w:p>
    <w:p w14:paraId="4F60AD93" w14:textId="50AF41ED" w:rsidR="00704312" w:rsidRDefault="003774BE" w:rsidP="003774BE">
      <w:pPr>
        <w:pStyle w:val="TableNote"/>
      </w:pPr>
      <w:r w:rsidRPr="003774BE">
        <w:rPr>
          <w:lang w:val="en"/>
        </w:rPr>
        <w:t>f. Serious imprecision because 95% CI crosses 1 clinical decision threshold (0.</w:t>
      </w:r>
      <w:r w:rsidR="005E52BB">
        <w:rPr>
          <w:lang w:val="en"/>
        </w:rPr>
        <w:t>8</w:t>
      </w:r>
      <w:r w:rsidR="005E52BB" w:rsidRPr="003774BE">
        <w:rPr>
          <w:lang w:val="en"/>
        </w:rPr>
        <w:t xml:space="preserve"> </w:t>
      </w:r>
      <w:r w:rsidRPr="003774BE">
        <w:rPr>
          <w:lang w:val="en"/>
        </w:rPr>
        <w:t xml:space="preserve">or </w:t>
      </w:r>
      <w:r w:rsidR="005E52BB">
        <w:rPr>
          <w:lang w:val="en"/>
        </w:rPr>
        <w:t>1.25</w:t>
      </w:r>
      <w:r w:rsidRPr="003774BE">
        <w:rPr>
          <w:lang w:val="en"/>
        </w:rPr>
        <w:t>).</w:t>
      </w:r>
      <w:r w:rsidR="00704312" w:rsidRPr="00704312">
        <w:t xml:space="preserve"> </w:t>
      </w:r>
    </w:p>
    <w:p w14:paraId="52808338" w14:textId="75D6E01D" w:rsidR="003774BE" w:rsidRPr="003774BE" w:rsidRDefault="00704312" w:rsidP="003774BE">
      <w:pPr>
        <w:pStyle w:val="TableNote"/>
        <w:rPr>
          <w:lang w:val="en"/>
        </w:rPr>
      </w:pPr>
      <w:r w:rsidRPr="00704312">
        <w:rPr>
          <w:lang w:val="en"/>
        </w:rPr>
        <w:t>g. Established MID for this outcome is +/-0.03.</w:t>
      </w:r>
    </w:p>
    <w:p w14:paraId="37CFABF3" w14:textId="7CCAD306" w:rsidR="00E47F51" w:rsidRDefault="00D32336" w:rsidP="00E47F51">
      <w:pPr>
        <w:pStyle w:val="Caption"/>
      </w:pPr>
      <w:bookmarkStart w:id="67" w:name="_Ref210725489"/>
      <w:bookmarkStart w:id="68" w:name="_Hlk216433950"/>
      <w:bookmarkEnd w:id="66"/>
      <w:r>
        <w:t xml:space="preserve">Table </w:t>
      </w:r>
      <w:r>
        <w:fldChar w:fldCharType="begin"/>
      </w:r>
      <w:r>
        <w:instrText xml:space="preserve"> SEQ Table \* ARABIC </w:instrText>
      </w:r>
      <w:r>
        <w:fldChar w:fldCharType="separate"/>
      </w:r>
      <w:r w:rsidR="00F93DAD">
        <w:rPr>
          <w:noProof/>
        </w:rPr>
        <w:t>4</w:t>
      </w:r>
      <w:r>
        <w:rPr>
          <w:noProof/>
        </w:rPr>
        <w:fldChar w:fldCharType="end"/>
      </w:r>
      <w:bookmarkEnd w:id="67"/>
      <w:r w:rsidR="007337B3">
        <w:rPr>
          <w:noProof/>
        </w:rPr>
        <w:t>:</w:t>
      </w:r>
      <w:r w:rsidR="00E47F51">
        <w:tab/>
        <w:t xml:space="preserve">Clinical evidence summary: </w:t>
      </w:r>
      <w:r w:rsidR="004B6E94">
        <w:t>One-step s</w:t>
      </w:r>
      <w:r w:rsidR="00E47F51">
        <w:t>creening group v</w:t>
      </w:r>
      <w:r w:rsidR="00EE3276">
        <w:t>ersus</w:t>
      </w:r>
      <w:r w:rsidR="00E47F51">
        <w:t xml:space="preserve"> </w:t>
      </w:r>
      <w:r w:rsidR="004B6E94">
        <w:t>usual care</w:t>
      </w:r>
    </w:p>
    <w:tbl>
      <w:tblPr>
        <w:tblW w:w="4923"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506"/>
        <w:gridCol w:w="1350"/>
        <w:gridCol w:w="1134"/>
        <w:gridCol w:w="1541"/>
        <w:gridCol w:w="1415"/>
        <w:gridCol w:w="1984"/>
      </w:tblGrid>
      <w:tr w:rsidR="00EE3276" w:rsidRPr="00534364" w14:paraId="68DBDFC5" w14:textId="77777777" w:rsidTr="00921B00">
        <w:trPr>
          <w:tblHeader/>
        </w:trPr>
        <w:tc>
          <w:tcPr>
            <w:tcW w:w="843" w:type="pct"/>
            <w:vMerge w:val="restart"/>
            <w:shd w:val="clear" w:color="auto" w:fill="F79646" w:themeFill="accent6"/>
            <w:vAlign w:val="bottom"/>
            <w:hideMark/>
          </w:tcPr>
          <w:p w14:paraId="41ACFE7E" w14:textId="77777777" w:rsidR="00EE3276" w:rsidRDefault="00EE3276" w:rsidP="00722E86">
            <w:pPr>
              <w:pStyle w:val="TableHeadingLeft"/>
              <w:rPr>
                <w:color w:val="000000"/>
              </w:rPr>
            </w:pPr>
            <w:r w:rsidRPr="00534364">
              <w:rPr>
                <w:color w:val="000000"/>
              </w:rPr>
              <w:t>Outcomes</w:t>
            </w:r>
          </w:p>
          <w:p w14:paraId="689D7FF6" w14:textId="77777777" w:rsidR="00440FA2" w:rsidRDefault="00440FA2" w:rsidP="00722E86">
            <w:pPr>
              <w:pStyle w:val="TableHeadingLeft"/>
              <w:rPr>
                <w:color w:val="000000"/>
              </w:rPr>
            </w:pPr>
          </w:p>
          <w:p w14:paraId="350460CB" w14:textId="64328960" w:rsidR="00440FA2" w:rsidRPr="00534364" w:rsidRDefault="00440FA2" w:rsidP="00722E86">
            <w:pPr>
              <w:pStyle w:val="TableHeadingLeft"/>
              <w:rPr>
                <w:color w:val="000000"/>
              </w:rPr>
            </w:pPr>
            <w:r>
              <w:rPr>
                <w:color w:val="000000"/>
              </w:rPr>
              <w:t>Follow up</w:t>
            </w:r>
            <w:r w:rsidR="003F2066">
              <w:rPr>
                <w:color w:val="000000"/>
              </w:rPr>
              <w:t xml:space="preserve"> (FU)</w:t>
            </w:r>
          </w:p>
        </w:tc>
        <w:tc>
          <w:tcPr>
            <w:tcW w:w="756" w:type="pct"/>
            <w:vMerge w:val="restart"/>
            <w:shd w:val="clear" w:color="auto" w:fill="F79646" w:themeFill="accent6"/>
            <w:vAlign w:val="bottom"/>
            <w:hideMark/>
          </w:tcPr>
          <w:p w14:paraId="04022B95" w14:textId="3CE9AFFC" w:rsidR="00EE3276" w:rsidRPr="00534364" w:rsidRDefault="00EE3276" w:rsidP="00722E86">
            <w:pPr>
              <w:pStyle w:val="TableHeadingLeft"/>
              <w:rPr>
                <w:color w:val="000000"/>
              </w:rPr>
            </w:pPr>
            <w:r w:rsidRPr="00534364">
              <w:rPr>
                <w:color w:val="000000"/>
              </w:rPr>
              <w:t xml:space="preserve">№ of participants </w:t>
            </w:r>
            <w:r w:rsidRPr="00534364">
              <w:rPr>
                <w:color w:val="000000"/>
              </w:rPr>
              <w:br/>
              <w:t>(studies)</w:t>
            </w:r>
            <w:r w:rsidRPr="00534364">
              <w:rPr>
                <w:color w:val="000000"/>
              </w:rPr>
              <w:br/>
            </w:r>
          </w:p>
        </w:tc>
        <w:tc>
          <w:tcPr>
            <w:tcW w:w="635" w:type="pct"/>
            <w:vMerge w:val="restart"/>
            <w:shd w:val="clear" w:color="auto" w:fill="F79646" w:themeFill="accent6"/>
            <w:vAlign w:val="bottom"/>
            <w:hideMark/>
          </w:tcPr>
          <w:p w14:paraId="624EB2D1" w14:textId="670D5F14" w:rsidR="00EE3276" w:rsidRPr="00534364" w:rsidRDefault="00B65CE5" w:rsidP="00722E86">
            <w:pPr>
              <w:pStyle w:val="TableHeadingLeft"/>
              <w:rPr>
                <w:color w:val="000000"/>
              </w:rPr>
            </w:pPr>
            <w:r>
              <w:rPr>
                <w:color w:val="000000"/>
              </w:rPr>
              <w:t>GRADE c</w:t>
            </w:r>
            <w:r w:rsidR="00EE3276" w:rsidRPr="00534364">
              <w:rPr>
                <w:color w:val="000000"/>
              </w:rPr>
              <w:t>ertainty</w:t>
            </w:r>
          </w:p>
        </w:tc>
        <w:tc>
          <w:tcPr>
            <w:tcW w:w="863" w:type="pct"/>
            <w:vMerge w:val="restart"/>
            <w:shd w:val="clear" w:color="auto" w:fill="F79646" w:themeFill="accent6"/>
            <w:vAlign w:val="bottom"/>
            <w:hideMark/>
          </w:tcPr>
          <w:p w14:paraId="002EE4E8" w14:textId="77777777" w:rsidR="00EE3276" w:rsidRPr="00534364" w:rsidRDefault="00EE3276" w:rsidP="00722E86">
            <w:pPr>
              <w:pStyle w:val="TableHeadingLeft"/>
              <w:rPr>
                <w:color w:val="000000"/>
              </w:rPr>
            </w:pPr>
            <w:r w:rsidRPr="00534364">
              <w:rPr>
                <w:color w:val="000000"/>
              </w:rPr>
              <w:t>Relative effect</w:t>
            </w:r>
            <w:r w:rsidRPr="00534364">
              <w:rPr>
                <w:color w:val="000000"/>
              </w:rPr>
              <w:br/>
              <w:t>(95% CI)</w:t>
            </w:r>
          </w:p>
        </w:tc>
        <w:tc>
          <w:tcPr>
            <w:tcW w:w="1903" w:type="pct"/>
            <w:gridSpan w:val="2"/>
            <w:shd w:val="clear" w:color="auto" w:fill="F79646" w:themeFill="accent6"/>
            <w:vAlign w:val="bottom"/>
            <w:hideMark/>
          </w:tcPr>
          <w:p w14:paraId="221037C1" w14:textId="77777777" w:rsidR="00EE3276" w:rsidRPr="00534364" w:rsidRDefault="00EE3276" w:rsidP="00722E86">
            <w:pPr>
              <w:pStyle w:val="TableHeadingLeft"/>
              <w:rPr>
                <w:color w:val="000000"/>
              </w:rPr>
            </w:pPr>
            <w:r w:rsidRPr="00534364">
              <w:rPr>
                <w:color w:val="000000"/>
              </w:rPr>
              <w:t>Anticipated absolute effects</w:t>
            </w:r>
          </w:p>
        </w:tc>
      </w:tr>
      <w:tr w:rsidR="00EE3276" w:rsidRPr="00534364" w14:paraId="598A07F3" w14:textId="77777777" w:rsidTr="00921B00">
        <w:trPr>
          <w:tblHeader/>
        </w:trPr>
        <w:tc>
          <w:tcPr>
            <w:tcW w:w="843" w:type="pct"/>
            <w:vMerge/>
            <w:shd w:val="clear" w:color="auto" w:fill="F79646" w:themeFill="accent6"/>
            <w:vAlign w:val="bottom"/>
            <w:hideMark/>
          </w:tcPr>
          <w:p w14:paraId="5624876B" w14:textId="77777777" w:rsidR="00EE3276" w:rsidRPr="00534364" w:rsidRDefault="00EE3276" w:rsidP="00722E86">
            <w:pPr>
              <w:pStyle w:val="TableHeadingLeft"/>
              <w:rPr>
                <w:color w:val="000000"/>
              </w:rPr>
            </w:pPr>
          </w:p>
        </w:tc>
        <w:tc>
          <w:tcPr>
            <w:tcW w:w="756" w:type="pct"/>
            <w:vMerge/>
            <w:shd w:val="clear" w:color="auto" w:fill="F79646" w:themeFill="accent6"/>
            <w:vAlign w:val="bottom"/>
            <w:hideMark/>
          </w:tcPr>
          <w:p w14:paraId="526C0191" w14:textId="77777777" w:rsidR="00EE3276" w:rsidRPr="00534364" w:rsidRDefault="00EE3276" w:rsidP="00722E86">
            <w:pPr>
              <w:pStyle w:val="TableHeadingLeft"/>
              <w:rPr>
                <w:color w:val="000000"/>
              </w:rPr>
            </w:pPr>
          </w:p>
        </w:tc>
        <w:tc>
          <w:tcPr>
            <w:tcW w:w="635" w:type="pct"/>
            <w:vMerge/>
            <w:shd w:val="clear" w:color="auto" w:fill="F79646" w:themeFill="accent6"/>
            <w:vAlign w:val="bottom"/>
            <w:hideMark/>
          </w:tcPr>
          <w:p w14:paraId="1484EE85" w14:textId="77777777" w:rsidR="00EE3276" w:rsidRPr="00534364" w:rsidRDefault="00EE3276" w:rsidP="00722E86">
            <w:pPr>
              <w:pStyle w:val="TableHeadingLeft"/>
              <w:rPr>
                <w:color w:val="000000"/>
              </w:rPr>
            </w:pPr>
          </w:p>
        </w:tc>
        <w:tc>
          <w:tcPr>
            <w:tcW w:w="863" w:type="pct"/>
            <w:vMerge/>
            <w:shd w:val="clear" w:color="auto" w:fill="F79646" w:themeFill="accent6"/>
            <w:vAlign w:val="bottom"/>
            <w:hideMark/>
          </w:tcPr>
          <w:p w14:paraId="4ABF2BCC" w14:textId="77777777" w:rsidR="00EE3276" w:rsidRPr="00534364" w:rsidRDefault="00EE3276" w:rsidP="00722E86">
            <w:pPr>
              <w:pStyle w:val="TableHeadingLeft"/>
              <w:rPr>
                <w:color w:val="000000"/>
              </w:rPr>
            </w:pPr>
          </w:p>
        </w:tc>
        <w:tc>
          <w:tcPr>
            <w:tcW w:w="792" w:type="pct"/>
            <w:shd w:val="clear" w:color="auto" w:fill="F79646" w:themeFill="accent6"/>
            <w:vAlign w:val="bottom"/>
            <w:hideMark/>
          </w:tcPr>
          <w:p w14:paraId="230015E4" w14:textId="5B164522" w:rsidR="00EE3276" w:rsidRPr="00534364" w:rsidRDefault="00EE3276" w:rsidP="00722E86">
            <w:pPr>
              <w:pStyle w:val="TableHeadingLeft"/>
              <w:rPr>
                <w:color w:val="000000"/>
              </w:rPr>
            </w:pPr>
            <w:r w:rsidRPr="00534364">
              <w:rPr>
                <w:color w:val="000000"/>
              </w:rPr>
              <w:t xml:space="preserve">Risk with </w:t>
            </w:r>
            <w:r>
              <w:rPr>
                <w:color w:val="000000"/>
              </w:rPr>
              <w:t>Usual care</w:t>
            </w:r>
          </w:p>
        </w:tc>
        <w:tc>
          <w:tcPr>
            <w:tcW w:w="1111" w:type="pct"/>
            <w:shd w:val="clear" w:color="auto" w:fill="F79646" w:themeFill="accent6"/>
            <w:vAlign w:val="bottom"/>
            <w:hideMark/>
          </w:tcPr>
          <w:p w14:paraId="55548B11" w14:textId="77777777" w:rsidR="00EE3276" w:rsidRPr="00534364" w:rsidRDefault="00EE3276" w:rsidP="00722E86">
            <w:pPr>
              <w:pStyle w:val="TableHeadingLeft"/>
              <w:rPr>
                <w:color w:val="000000"/>
              </w:rPr>
            </w:pPr>
            <w:r w:rsidRPr="00534364">
              <w:rPr>
                <w:color w:val="000000"/>
              </w:rPr>
              <w:t xml:space="preserve">Risk difference with </w:t>
            </w:r>
            <w:r>
              <w:rPr>
                <w:color w:val="000000"/>
              </w:rPr>
              <w:t>screening group</w:t>
            </w:r>
          </w:p>
        </w:tc>
      </w:tr>
    </w:tbl>
    <w:tbl>
      <w:tblPr>
        <w:tblW w:w="4923" w:type="pct"/>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485"/>
        <w:gridCol w:w="1270"/>
        <w:gridCol w:w="1214"/>
        <w:gridCol w:w="1559"/>
        <w:gridCol w:w="1420"/>
        <w:gridCol w:w="1982"/>
      </w:tblGrid>
      <w:tr w:rsidR="008400AD" w:rsidRPr="00534364" w14:paraId="0D9B2202" w14:textId="77777777" w:rsidTr="00921B00">
        <w:trPr>
          <w:trHeight w:val="348"/>
        </w:trPr>
        <w:tc>
          <w:tcPr>
            <w:tcW w:w="5000" w:type="pct"/>
            <w:gridSpan w:val="6"/>
            <w:shd w:val="clear" w:color="auto" w:fill="EFEFEF" w:themeFill="accent3" w:themeFillTint="33"/>
          </w:tcPr>
          <w:p w14:paraId="59C8F63B" w14:textId="546E6C86" w:rsidR="008400AD" w:rsidRDefault="008400AD" w:rsidP="00921B00">
            <w:pPr>
              <w:pStyle w:val="TableTextLeft"/>
              <w:shd w:val="clear" w:color="auto" w:fill="EFEFEF" w:themeFill="accent3" w:themeFillTint="33"/>
              <w:rPr>
                <w:b/>
                <w:bCs/>
              </w:rPr>
            </w:pPr>
            <w:r>
              <w:rPr>
                <w:b/>
                <w:bCs/>
              </w:rPr>
              <w:t>Participants not on osteoporotic treatment</w:t>
            </w:r>
          </w:p>
        </w:tc>
      </w:tr>
      <w:tr w:rsidR="005C2328" w:rsidRPr="00534364" w14:paraId="44474AB1" w14:textId="77777777" w:rsidTr="00921B00">
        <w:tc>
          <w:tcPr>
            <w:tcW w:w="831" w:type="pct"/>
            <w:shd w:val="clear" w:color="auto" w:fill="EFEFEF" w:themeFill="accent3" w:themeFillTint="33"/>
          </w:tcPr>
          <w:p w14:paraId="148D18E9" w14:textId="7800D78F" w:rsidR="00EE3276" w:rsidRDefault="001735F6" w:rsidP="00921B00">
            <w:pPr>
              <w:pStyle w:val="TableTextLeft"/>
              <w:shd w:val="clear" w:color="auto" w:fill="EFEFEF" w:themeFill="accent3" w:themeFillTint="33"/>
            </w:pPr>
            <w:r>
              <w:lastRenderedPageBreak/>
              <w:t xml:space="preserve">Fragility </w:t>
            </w:r>
            <w:r w:rsidR="00EE3276">
              <w:t>fracture</w:t>
            </w:r>
          </w:p>
          <w:p w14:paraId="14984FA0" w14:textId="77777777" w:rsidR="00440FA2" w:rsidRDefault="00440FA2" w:rsidP="00921B00">
            <w:pPr>
              <w:pStyle w:val="TableTextLeft"/>
              <w:shd w:val="clear" w:color="auto" w:fill="EFEFEF" w:themeFill="accent3" w:themeFillTint="33"/>
            </w:pPr>
          </w:p>
          <w:p w14:paraId="6070CFE5" w14:textId="614C0A76" w:rsidR="00440FA2" w:rsidRDefault="00440FA2" w:rsidP="00921B00">
            <w:pPr>
              <w:pStyle w:val="TableTextLeft"/>
              <w:shd w:val="clear" w:color="auto" w:fill="EFEFEF" w:themeFill="accent3" w:themeFillTint="33"/>
            </w:pPr>
            <w:r>
              <w:t>3-year FU</w:t>
            </w:r>
          </w:p>
          <w:p w14:paraId="1BB591C9" w14:textId="77777777" w:rsidR="007D566D" w:rsidRDefault="007D566D" w:rsidP="00921B00">
            <w:pPr>
              <w:pStyle w:val="TableTextLeft"/>
              <w:shd w:val="clear" w:color="auto" w:fill="EFEFEF" w:themeFill="accent3" w:themeFillTint="33"/>
            </w:pPr>
          </w:p>
          <w:p w14:paraId="49B46807" w14:textId="3655C8BA" w:rsidR="007D566D" w:rsidRDefault="007D566D" w:rsidP="00921B00">
            <w:pPr>
              <w:pStyle w:val="TableTextLeft"/>
              <w:shd w:val="clear" w:color="auto" w:fill="EFEFEF" w:themeFill="accent3" w:themeFillTint="33"/>
            </w:pPr>
          </w:p>
        </w:tc>
        <w:tc>
          <w:tcPr>
            <w:tcW w:w="711" w:type="pct"/>
            <w:shd w:val="clear" w:color="auto" w:fill="EFEFEF" w:themeFill="accent3" w:themeFillTint="33"/>
          </w:tcPr>
          <w:p w14:paraId="2E6766AC" w14:textId="77777777" w:rsidR="00EE3276" w:rsidRDefault="00EE3276" w:rsidP="00921B00">
            <w:pPr>
              <w:pStyle w:val="TableTextLeft"/>
              <w:shd w:val="clear" w:color="auto" w:fill="EFEFEF" w:themeFill="accent3" w:themeFillTint="33"/>
            </w:pPr>
            <w:r>
              <w:t>10921</w:t>
            </w:r>
          </w:p>
          <w:p w14:paraId="2907BB6C" w14:textId="356BF04A" w:rsidR="00EE3276" w:rsidDel="00F04C0C" w:rsidRDefault="00EE3276" w:rsidP="00921B00">
            <w:pPr>
              <w:pStyle w:val="TableTextLeft"/>
              <w:shd w:val="clear" w:color="auto" w:fill="EFEFEF" w:themeFill="accent3" w:themeFillTint="33"/>
            </w:pPr>
            <w:r>
              <w:t>(1 RCT)</w:t>
            </w:r>
          </w:p>
        </w:tc>
        <w:tc>
          <w:tcPr>
            <w:tcW w:w="680" w:type="pct"/>
            <w:shd w:val="clear" w:color="auto" w:fill="EFEFEF" w:themeFill="accent3" w:themeFillTint="33"/>
          </w:tcPr>
          <w:p w14:paraId="28ADE0C6" w14:textId="5AC759C7" w:rsidR="00EE3276" w:rsidRPr="00D82EBA" w:rsidRDefault="00CF63C5" w:rsidP="00921B00">
            <w:pPr>
              <w:pStyle w:val="TableTextLeft"/>
              <w:shd w:val="clear" w:color="auto" w:fill="EFEFEF" w:themeFill="accent3" w:themeFillTint="33"/>
              <w:rPr>
                <w:rStyle w:val="quality-sign"/>
                <w:rFonts w:ascii="Cambria Math" w:eastAsia="Times New Roman" w:hAnsi="Cambria Math" w:cs="Cambria Math"/>
                <w:szCs w:val="20"/>
              </w:rPr>
            </w:pPr>
            <w:r>
              <w:rPr>
                <w:rStyle w:val="quality-text"/>
                <w:rFonts w:eastAsia="Times New Roman"/>
              </w:rPr>
              <w:t>Ver</w:t>
            </w:r>
            <w:r w:rsidR="00031BC0">
              <w:rPr>
                <w:rStyle w:val="quality-text"/>
                <w:rFonts w:eastAsia="Times New Roman"/>
              </w:rPr>
              <w:t>y</w:t>
            </w:r>
            <w:r>
              <w:rPr>
                <w:rStyle w:val="quality-text"/>
                <w:rFonts w:eastAsia="Times New Roman"/>
              </w:rPr>
              <w:t xml:space="preserve"> l</w:t>
            </w:r>
            <w:r w:rsidR="001735F6">
              <w:rPr>
                <w:rStyle w:val="quality-text"/>
              </w:rPr>
              <w:t>ow</w:t>
            </w:r>
            <w:r w:rsidR="00C92367" w:rsidRPr="00921B00">
              <w:rPr>
                <w:rStyle w:val="quality-text"/>
                <w:rFonts w:eastAsia="Times New Roman"/>
                <w:vertAlign w:val="superscript"/>
              </w:rPr>
              <w:t>a,</w:t>
            </w:r>
            <w:r w:rsidR="005C2328">
              <w:rPr>
                <w:rStyle w:val="quality-text"/>
                <w:rFonts w:eastAsia="Times New Roman"/>
                <w:vertAlign w:val="superscript"/>
              </w:rPr>
              <w:t>b</w:t>
            </w:r>
            <w:r w:rsidR="001735F6">
              <w:rPr>
                <w:rStyle w:val="quality-text"/>
                <w:rFonts w:eastAsia="Times New Roman"/>
                <w:vertAlign w:val="superscript"/>
              </w:rPr>
              <w:t>,</w:t>
            </w:r>
            <w:r w:rsidR="001735F6">
              <w:rPr>
                <w:rStyle w:val="quality-text"/>
                <w:vertAlign w:val="superscript"/>
              </w:rPr>
              <w:t>c</w:t>
            </w:r>
            <w:r w:rsidR="001B7B32">
              <w:rPr>
                <w:rStyle w:val="quality-text"/>
                <w:vertAlign w:val="superscript"/>
              </w:rPr>
              <w:t>.d</w:t>
            </w:r>
          </w:p>
        </w:tc>
        <w:tc>
          <w:tcPr>
            <w:tcW w:w="873" w:type="pct"/>
            <w:shd w:val="clear" w:color="auto" w:fill="EFEFEF" w:themeFill="accent3" w:themeFillTint="33"/>
          </w:tcPr>
          <w:p w14:paraId="3194CACC" w14:textId="2990A44F" w:rsidR="00EE3276" w:rsidRPr="00BF2A95" w:rsidRDefault="003E27D7" w:rsidP="00921B00">
            <w:pPr>
              <w:pStyle w:val="TableTextLeft"/>
              <w:shd w:val="clear" w:color="auto" w:fill="EFEFEF" w:themeFill="accent3" w:themeFillTint="33"/>
              <w:rPr>
                <w:vertAlign w:val="superscript"/>
              </w:rPr>
            </w:pPr>
            <w:r>
              <w:t>HR</w:t>
            </w:r>
            <w:r w:rsidR="005C2328">
              <w:t xml:space="preserve"> 0.9</w:t>
            </w:r>
            <w:r w:rsidR="008642D1">
              <w:t>1</w:t>
            </w:r>
            <w:r w:rsidR="005C2328">
              <w:t xml:space="preserve"> (0.8</w:t>
            </w:r>
            <w:r w:rsidR="008642D1">
              <w:t>1</w:t>
            </w:r>
            <w:r w:rsidR="005C2328">
              <w:t xml:space="preserve"> to 1.03)</w:t>
            </w:r>
          </w:p>
        </w:tc>
        <w:tc>
          <w:tcPr>
            <w:tcW w:w="795" w:type="pct"/>
            <w:shd w:val="clear" w:color="auto" w:fill="EFEFEF" w:themeFill="accent3" w:themeFillTint="33"/>
          </w:tcPr>
          <w:p w14:paraId="3434B6CC" w14:textId="2CFC3A46" w:rsidR="00EE3276" w:rsidRDefault="005C2328" w:rsidP="00921B00">
            <w:pPr>
              <w:pStyle w:val="TableTextLeft"/>
              <w:shd w:val="clear" w:color="auto" w:fill="EFEFEF" w:themeFill="accent3" w:themeFillTint="33"/>
            </w:pPr>
            <w:r>
              <w:t>110 per 1,000</w:t>
            </w:r>
          </w:p>
        </w:tc>
        <w:tc>
          <w:tcPr>
            <w:tcW w:w="1110" w:type="pct"/>
            <w:shd w:val="clear" w:color="auto" w:fill="EFEFEF" w:themeFill="accent3" w:themeFillTint="33"/>
          </w:tcPr>
          <w:p w14:paraId="65557CE9" w14:textId="63546585" w:rsidR="005C2328" w:rsidRPr="00921B00" w:rsidRDefault="00BF2A95" w:rsidP="00921B00">
            <w:pPr>
              <w:pStyle w:val="TableTextLeft"/>
              <w:shd w:val="clear" w:color="auto" w:fill="EFEFEF" w:themeFill="accent3" w:themeFillTint="33"/>
            </w:pPr>
            <w:r>
              <w:rPr>
                <w:b/>
                <w:bCs/>
              </w:rPr>
              <w:t>9</w:t>
            </w:r>
            <w:r w:rsidR="005C2328" w:rsidRPr="00921B00">
              <w:rPr>
                <w:b/>
                <w:bCs/>
              </w:rPr>
              <w:t xml:space="preserve"> fewer per 1,000</w:t>
            </w:r>
            <w:r w:rsidR="005C2328">
              <w:rPr>
                <w:b/>
                <w:bCs/>
              </w:rPr>
              <w:t xml:space="preserve"> (from </w:t>
            </w:r>
            <w:r>
              <w:rPr>
                <w:b/>
                <w:bCs/>
              </w:rPr>
              <w:t>20</w:t>
            </w:r>
            <w:r w:rsidR="005C2328">
              <w:rPr>
                <w:b/>
                <w:bCs/>
              </w:rPr>
              <w:t xml:space="preserve"> fewer to 3 more)</w:t>
            </w:r>
          </w:p>
        </w:tc>
      </w:tr>
      <w:tr w:rsidR="005C2328" w:rsidRPr="00534364" w14:paraId="7476D8C2" w14:textId="77777777" w:rsidTr="00921B00">
        <w:tc>
          <w:tcPr>
            <w:tcW w:w="831" w:type="pct"/>
            <w:shd w:val="clear" w:color="auto" w:fill="EFEFEF" w:themeFill="accent3" w:themeFillTint="33"/>
          </w:tcPr>
          <w:p w14:paraId="36A5C397" w14:textId="73F1AC0A" w:rsidR="00EE3276" w:rsidRDefault="00EE3276" w:rsidP="00921B00">
            <w:pPr>
              <w:pStyle w:val="TableTextLeft"/>
              <w:shd w:val="clear" w:color="auto" w:fill="EFEFEF" w:themeFill="accent3" w:themeFillTint="33"/>
            </w:pPr>
            <w:r>
              <w:t xml:space="preserve">Major osteoporotic fracture </w:t>
            </w:r>
          </w:p>
          <w:p w14:paraId="35D74960" w14:textId="77777777" w:rsidR="00440FA2" w:rsidRDefault="00440FA2" w:rsidP="00921B00">
            <w:pPr>
              <w:pStyle w:val="TableTextLeft"/>
              <w:shd w:val="clear" w:color="auto" w:fill="EFEFEF" w:themeFill="accent3" w:themeFillTint="33"/>
            </w:pPr>
          </w:p>
          <w:p w14:paraId="221F6591" w14:textId="70BA99AD" w:rsidR="00440FA2" w:rsidRDefault="00440FA2" w:rsidP="00921B00">
            <w:pPr>
              <w:pStyle w:val="TableTextLeft"/>
              <w:shd w:val="clear" w:color="auto" w:fill="EFEFEF" w:themeFill="accent3" w:themeFillTint="33"/>
            </w:pPr>
            <w:r>
              <w:t>3-year FU</w:t>
            </w:r>
          </w:p>
        </w:tc>
        <w:tc>
          <w:tcPr>
            <w:tcW w:w="711" w:type="pct"/>
            <w:shd w:val="clear" w:color="auto" w:fill="EFEFEF" w:themeFill="accent3" w:themeFillTint="33"/>
          </w:tcPr>
          <w:p w14:paraId="2085D7FF" w14:textId="77777777" w:rsidR="00EE3276" w:rsidRDefault="00EE3276" w:rsidP="00921B00">
            <w:pPr>
              <w:pStyle w:val="TableTextLeft"/>
              <w:shd w:val="clear" w:color="auto" w:fill="EFEFEF" w:themeFill="accent3" w:themeFillTint="33"/>
            </w:pPr>
            <w:r>
              <w:t>10921</w:t>
            </w:r>
          </w:p>
          <w:p w14:paraId="298840DF" w14:textId="49BC1EE3" w:rsidR="00EE3276" w:rsidDel="00F04C0C" w:rsidRDefault="00EE3276" w:rsidP="00921B00">
            <w:pPr>
              <w:pStyle w:val="TableTextLeft"/>
              <w:shd w:val="clear" w:color="auto" w:fill="EFEFEF" w:themeFill="accent3" w:themeFillTint="33"/>
            </w:pPr>
            <w:r>
              <w:t>(1 RCT)</w:t>
            </w:r>
          </w:p>
        </w:tc>
        <w:tc>
          <w:tcPr>
            <w:tcW w:w="680" w:type="pct"/>
            <w:shd w:val="clear" w:color="auto" w:fill="EFEFEF" w:themeFill="accent3" w:themeFillTint="33"/>
          </w:tcPr>
          <w:p w14:paraId="6B2D72A4" w14:textId="38B68543" w:rsidR="00EE3276" w:rsidRPr="00D82EBA" w:rsidRDefault="00CF63C5" w:rsidP="00921B00">
            <w:pPr>
              <w:pStyle w:val="TableTextLeft"/>
              <w:shd w:val="clear" w:color="auto" w:fill="EFEFEF" w:themeFill="accent3" w:themeFillTint="33"/>
              <w:rPr>
                <w:rStyle w:val="quality-sign"/>
                <w:rFonts w:ascii="Cambria Math" w:eastAsia="Times New Roman" w:hAnsi="Cambria Math" w:cs="Cambria Math"/>
                <w:szCs w:val="20"/>
              </w:rPr>
            </w:pPr>
            <w:r>
              <w:rPr>
                <w:rStyle w:val="cell-value"/>
              </w:rPr>
              <w:t>Very l</w:t>
            </w:r>
            <w:r w:rsidR="005C2328">
              <w:rPr>
                <w:rStyle w:val="cell-value"/>
              </w:rPr>
              <w:t>ow</w:t>
            </w:r>
            <w:r w:rsidR="00C92367" w:rsidRPr="00921B00">
              <w:rPr>
                <w:rStyle w:val="cell-value"/>
                <w:vertAlign w:val="superscript"/>
              </w:rPr>
              <w:t>a,b</w:t>
            </w:r>
            <w:r w:rsidR="005C2328" w:rsidRPr="00921B00">
              <w:rPr>
                <w:rStyle w:val="cell-value"/>
                <w:vertAlign w:val="superscript"/>
              </w:rPr>
              <w:t>,</w:t>
            </w:r>
            <w:r w:rsidR="001B7B32">
              <w:rPr>
                <w:rStyle w:val="cell-value"/>
                <w:vertAlign w:val="superscript"/>
              </w:rPr>
              <w:t>c,</w:t>
            </w:r>
            <w:r w:rsidR="00FD1AB5">
              <w:rPr>
                <w:rStyle w:val="cell-value"/>
                <w:vertAlign w:val="superscript"/>
              </w:rPr>
              <w:t>e</w:t>
            </w:r>
          </w:p>
        </w:tc>
        <w:tc>
          <w:tcPr>
            <w:tcW w:w="873" w:type="pct"/>
            <w:shd w:val="clear" w:color="auto" w:fill="EFEFEF" w:themeFill="accent3" w:themeFillTint="33"/>
          </w:tcPr>
          <w:p w14:paraId="4993F04B" w14:textId="687D9BA8" w:rsidR="00EE3276" w:rsidRDefault="005C2328" w:rsidP="00921B00">
            <w:pPr>
              <w:pStyle w:val="TableTextLeft"/>
              <w:shd w:val="clear" w:color="auto" w:fill="EFEFEF" w:themeFill="accent3" w:themeFillTint="33"/>
            </w:pPr>
            <w:r>
              <w:t>HR 0.9</w:t>
            </w:r>
            <w:r w:rsidR="008642D1">
              <w:t>1</w:t>
            </w:r>
            <w:r>
              <w:t xml:space="preserve"> (0.8</w:t>
            </w:r>
            <w:r w:rsidR="008D0884">
              <w:t>0</w:t>
            </w:r>
            <w:r>
              <w:t xml:space="preserve"> to 1.</w:t>
            </w:r>
            <w:r w:rsidR="008D0884">
              <w:t>04</w:t>
            </w:r>
            <w:r>
              <w:t>)</w:t>
            </w:r>
          </w:p>
        </w:tc>
        <w:tc>
          <w:tcPr>
            <w:tcW w:w="795" w:type="pct"/>
            <w:shd w:val="clear" w:color="auto" w:fill="EFEFEF" w:themeFill="accent3" w:themeFillTint="33"/>
          </w:tcPr>
          <w:p w14:paraId="4B764AAE" w14:textId="35C974BE" w:rsidR="00EE3276" w:rsidRDefault="005C2328" w:rsidP="00921B00">
            <w:pPr>
              <w:pStyle w:val="TableTextLeft"/>
              <w:shd w:val="clear" w:color="auto" w:fill="EFEFEF" w:themeFill="accent3" w:themeFillTint="33"/>
            </w:pPr>
            <w:r>
              <w:t>84 per 1,000</w:t>
            </w:r>
          </w:p>
        </w:tc>
        <w:tc>
          <w:tcPr>
            <w:tcW w:w="1110" w:type="pct"/>
            <w:shd w:val="clear" w:color="auto" w:fill="EFEFEF" w:themeFill="accent3" w:themeFillTint="33"/>
          </w:tcPr>
          <w:p w14:paraId="141BE276" w14:textId="6881DAA8" w:rsidR="00EE3276" w:rsidRDefault="00BF2A95" w:rsidP="00921B00">
            <w:pPr>
              <w:pStyle w:val="TableTextLeft"/>
              <w:shd w:val="clear" w:color="auto" w:fill="EFEFEF" w:themeFill="accent3" w:themeFillTint="33"/>
              <w:rPr>
                <w:b/>
                <w:bCs/>
              </w:rPr>
            </w:pPr>
            <w:r>
              <w:rPr>
                <w:b/>
                <w:bCs/>
              </w:rPr>
              <w:t>7</w:t>
            </w:r>
            <w:r w:rsidR="005C2328">
              <w:rPr>
                <w:b/>
                <w:bCs/>
              </w:rPr>
              <w:t xml:space="preserve"> fewer per 1,000 (from </w:t>
            </w:r>
            <w:r w:rsidR="008D0884">
              <w:rPr>
                <w:b/>
                <w:bCs/>
              </w:rPr>
              <w:t xml:space="preserve">16 </w:t>
            </w:r>
            <w:r w:rsidR="005C2328">
              <w:rPr>
                <w:b/>
                <w:bCs/>
              </w:rPr>
              <w:t xml:space="preserve">fewer to </w:t>
            </w:r>
            <w:r w:rsidR="008D0884">
              <w:rPr>
                <w:b/>
                <w:bCs/>
              </w:rPr>
              <w:t xml:space="preserve">3 </w:t>
            </w:r>
            <w:r w:rsidR="005C2328">
              <w:rPr>
                <w:b/>
                <w:bCs/>
              </w:rPr>
              <w:t>more)</w:t>
            </w:r>
          </w:p>
        </w:tc>
      </w:tr>
      <w:tr w:rsidR="005C2328" w:rsidRPr="00534364" w14:paraId="72919181" w14:textId="77777777" w:rsidTr="00921B00">
        <w:tc>
          <w:tcPr>
            <w:tcW w:w="831" w:type="pct"/>
            <w:shd w:val="clear" w:color="auto" w:fill="EFEFEF" w:themeFill="accent3" w:themeFillTint="33"/>
          </w:tcPr>
          <w:p w14:paraId="11B80739" w14:textId="77777777" w:rsidR="00EE3276" w:rsidRDefault="00EE3276" w:rsidP="00921B00">
            <w:pPr>
              <w:pStyle w:val="TableTextLeft"/>
              <w:shd w:val="clear" w:color="auto" w:fill="EFEFEF" w:themeFill="accent3" w:themeFillTint="33"/>
            </w:pPr>
            <w:r>
              <w:t>Hip fracture</w:t>
            </w:r>
          </w:p>
          <w:p w14:paraId="634B81CB" w14:textId="77777777" w:rsidR="00440FA2" w:rsidRDefault="00440FA2" w:rsidP="00921B00">
            <w:pPr>
              <w:pStyle w:val="TableTextLeft"/>
              <w:shd w:val="clear" w:color="auto" w:fill="EFEFEF" w:themeFill="accent3" w:themeFillTint="33"/>
            </w:pPr>
          </w:p>
          <w:p w14:paraId="195C9BB0" w14:textId="47186E39" w:rsidR="00440FA2" w:rsidRDefault="00440FA2" w:rsidP="00921B00">
            <w:pPr>
              <w:pStyle w:val="TableTextLeft"/>
              <w:shd w:val="clear" w:color="auto" w:fill="EFEFEF" w:themeFill="accent3" w:themeFillTint="33"/>
            </w:pPr>
            <w:r>
              <w:t>3-year FU</w:t>
            </w:r>
          </w:p>
          <w:p w14:paraId="78E4042A" w14:textId="04C5E841" w:rsidR="00440FA2" w:rsidRDefault="00440FA2" w:rsidP="00921B00">
            <w:pPr>
              <w:pStyle w:val="TableTextLeft"/>
              <w:shd w:val="clear" w:color="auto" w:fill="EFEFEF" w:themeFill="accent3" w:themeFillTint="33"/>
            </w:pPr>
          </w:p>
        </w:tc>
        <w:tc>
          <w:tcPr>
            <w:tcW w:w="711" w:type="pct"/>
            <w:shd w:val="clear" w:color="auto" w:fill="EFEFEF" w:themeFill="accent3" w:themeFillTint="33"/>
          </w:tcPr>
          <w:p w14:paraId="2D0CE517" w14:textId="77777777" w:rsidR="00EE3276" w:rsidRDefault="00EE3276" w:rsidP="00921B00">
            <w:pPr>
              <w:pStyle w:val="TableTextLeft"/>
              <w:shd w:val="clear" w:color="auto" w:fill="EFEFEF" w:themeFill="accent3" w:themeFillTint="33"/>
            </w:pPr>
            <w:r>
              <w:t>10921</w:t>
            </w:r>
          </w:p>
          <w:p w14:paraId="5E80A53C" w14:textId="62BD703B" w:rsidR="00EE3276" w:rsidRDefault="00EE3276" w:rsidP="00921B00">
            <w:pPr>
              <w:pStyle w:val="TableTextLeft"/>
              <w:shd w:val="clear" w:color="auto" w:fill="EFEFEF" w:themeFill="accent3" w:themeFillTint="33"/>
            </w:pPr>
            <w:r>
              <w:t>(1 RCT)</w:t>
            </w:r>
          </w:p>
        </w:tc>
        <w:tc>
          <w:tcPr>
            <w:tcW w:w="680" w:type="pct"/>
            <w:shd w:val="clear" w:color="auto" w:fill="EFEFEF" w:themeFill="accent3" w:themeFillTint="33"/>
          </w:tcPr>
          <w:p w14:paraId="084FD0E2" w14:textId="04C56ED6" w:rsidR="00EE3276" w:rsidRPr="00860F6D" w:rsidRDefault="001B7B32" w:rsidP="00921B00">
            <w:pPr>
              <w:pStyle w:val="TableTextLeft"/>
              <w:shd w:val="clear" w:color="auto" w:fill="EFEFEF" w:themeFill="accent3" w:themeFillTint="33"/>
              <w:rPr>
                <w:rStyle w:val="quality-sign"/>
                <w:rFonts w:ascii="Arial Narrow" w:eastAsia="Times New Roman" w:hAnsi="Arial Narrow" w:cs="Cambria Math"/>
                <w:szCs w:val="20"/>
              </w:rPr>
            </w:pPr>
            <w:r>
              <w:rPr>
                <w:rStyle w:val="cell-value"/>
              </w:rPr>
              <w:t>Very l</w:t>
            </w:r>
            <w:r w:rsidR="005C2328">
              <w:rPr>
                <w:rStyle w:val="cell-value"/>
              </w:rPr>
              <w:t>ow</w:t>
            </w:r>
            <w:r w:rsidR="00C92367" w:rsidRPr="00921B00">
              <w:rPr>
                <w:rStyle w:val="cell-value"/>
                <w:vertAlign w:val="superscript"/>
              </w:rPr>
              <w:t>a,</w:t>
            </w:r>
            <w:r w:rsidR="005C2328" w:rsidRPr="00C92367">
              <w:rPr>
                <w:rStyle w:val="cell-value"/>
                <w:vertAlign w:val="superscript"/>
              </w:rPr>
              <w:t>b,</w:t>
            </w:r>
            <w:r>
              <w:rPr>
                <w:rStyle w:val="cell-value"/>
                <w:vertAlign w:val="superscript"/>
              </w:rPr>
              <w:t>c,</w:t>
            </w:r>
            <w:r w:rsidR="00FD1AB5">
              <w:rPr>
                <w:rStyle w:val="cell-value"/>
                <w:vertAlign w:val="superscript"/>
              </w:rPr>
              <w:t>f</w:t>
            </w:r>
          </w:p>
        </w:tc>
        <w:tc>
          <w:tcPr>
            <w:tcW w:w="873" w:type="pct"/>
            <w:shd w:val="clear" w:color="auto" w:fill="EFEFEF" w:themeFill="accent3" w:themeFillTint="33"/>
          </w:tcPr>
          <w:p w14:paraId="790D18A8" w14:textId="05E9B766" w:rsidR="00EE3276" w:rsidRDefault="005C2328" w:rsidP="00921B00">
            <w:pPr>
              <w:pStyle w:val="TableTextLeft"/>
              <w:shd w:val="clear" w:color="auto" w:fill="EFEFEF" w:themeFill="accent3" w:themeFillTint="33"/>
            </w:pPr>
            <w:r>
              <w:t>HR 0.91 (0.7</w:t>
            </w:r>
            <w:r w:rsidR="008642D1">
              <w:t>1</w:t>
            </w:r>
            <w:r>
              <w:t xml:space="preserve"> to 1.15)</w:t>
            </w:r>
          </w:p>
        </w:tc>
        <w:tc>
          <w:tcPr>
            <w:tcW w:w="795" w:type="pct"/>
            <w:shd w:val="clear" w:color="auto" w:fill="EFEFEF" w:themeFill="accent3" w:themeFillTint="33"/>
          </w:tcPr>
          <w:p w14:paraId="0677EBD5" w14:textId="722D7967" w:rsidR="00EE3276" w:rsidRDefault="00EE3276" w:rsidP="00921B00">
            <w:pPr>
              <w:pStyle w:val="TableTextLeft"/>
              <w:shd w:val="clear" w:color="auto" w:fill="EFEFEF" w:themeFill="accent3" w:themeFillTint="33"/>
            </w:pPr>
            <w:r>
              <w:t xml:space="preserve"> </w:t>
            </w:r>
            <w:r w:rsidR="005C2328">
              <w:t>26 per 1,000</w:t>
            </w:r>
          </w:p>
        </w:tc>
        <w:tc>
          <w:tcPr>
            <w:tcW w:w="1110" w:type="pct"/>
            <w:shd w:val="clear" w:color="auto" w:fill="EFEFEF" w:themeFill="accent3" w:themeFillTint="33"/>
          </w:tcPr>
          <w:p w14:paraId="419EF52A" w14:textId="55974AD8" w:rsidR="00EE3276" w:rsidRDefault="005C2328" w:rsidP="00921B00">
            <w:pPr>
              <w:pStyle w:val="TableTextLeft"/>
              <w:shd w:val="clear" w:color="auto" w:fill="EFEFEF" w:themeFill="accent3" w:themeFillTint="33"/>
              <w:rPr>
                <w:b/>
                <w:bCs/>
              </w:rPr>
            </w:pPr>
            <w:r>
              <w:rPr>
                <w:b/>
                <w:bCs/>
              </w:rPr>
              <w:t>2 fewer per 1,000 (from 7 fewer to 4 more)</w:t>
            </w:r>
          </w:p>
        </w:tc>
      </w:tr>
      <w:tr w:rsidR="005C2328" w:rsidRPr="00534364" w14:paraId="4001768D" w14:textId="77777777" w:rsidTr="00921B00">
        <w:tc>
          <w:tcPr>
            <w:tcW w:w="831" w:type="pct"/>
            <w:shd w:val="clear" w:color="auto" w:fill="EFEFEF" w:themeFill="accent3" w:themeFillTint="33"/>
          </w:tcPr>
          <w:p w14:paraId="599E1FF5" w14:textId="281F2600" w:rsidR="00440FA2" w:rsidRDefault="00EE3276">
            <w:pPr>
              <w:pStyle w:val="TableTextLeft"/>
              <w:shd w:val="clear" w:color="auto" w:fill="EFEFEF" w:themeFill="accent3" w:themeFillTint="33"/>
            </w:pPr>
            <w:r>
              <w:t>Mortality</w:t>
            </w:r>
          </w:p>
          <w:p w14:paraId="4EB9049B" w14:textId="77777777" w:rsidR="005C2328" w:rsidRDefault="005C2328" w:rsidP="00921B00">
            <w:pPr>
              <w:pStyle w:val="TableTextLeft"/>
              <w:shd w:val="clear" w:color="auto" w:fill="EFEFEF" w:themeFill="accent3" w:themeFillTint="33"/>
            </w:pPr>
          </w:p>
          <w:p w14:paraId="67D2D847" w14:textId="2C744943" w:rsidR="00440FA2" w:rsidRDefault="00440FA2" w:rsidP="00921B00">
            <w:pPr>
              <w:pStyle w:val="TableTextLeft"/>
              <w:shd w:val="clear" w:color="auto" w:fill="EFEFEF" w:themeFill="accent3" w:themeFillTint="33"/>
            </w:pPr>
            <w:r>
              <w:t>3-year FU</w:t>
            </w:r>
          </w:p>
        </w:tc>
        <w:tc>
          <w:tcPr>
            <w:tcW w:w="711" w:type="pct"/>
            <w:shd w:val="clear" w:color="auto" w:fill="EFEFEF" w:themeFill="accent3" w:themeFillTint="33"/>
          </w:tcPr>
          <w:p w14:paraId="43840D70" w14:textId="77777777" w:rsidR="00EE3276" w:rsidRDefault="00EE3276" w:rsidP="00921B00">
            <w:pPr>
              <w:pStyle w:val="TableTextLeft"/>
              <w:shd w:val="clear" w:color="auto" w:fill="EFEFEF" w:themeFill="accent3" w:themeFillTint="33"/>
            </w:pPr>
            <w:r>
              <w:t xml:space="preserve">10921 </w:t>
            </w:r>
          </w:p>
          <w:p w14:paraId="1EC0036C" w14:textId="6E68BF69" w:rsidR="00EE3276" w:rsidRDefault="00EE3276" w:rsidP="00921B00">
            <w:pPr>
              <w:pStyle w:val="TableTextLeft"/>
              <w:shd w:val="clear" w:color="auto" w:fill="EFEFEF" w:themeFill="accent3" w:themeFillTint="33"/>
            </w:pPr>
            <w:r>
              <w:t>(1 RCT)</w:t>
            </w:r>
          </w:p>
        </w:tc>
        <w:tc>
          <w:tcPr>
            <w:tcW w:w="680" w:type="pct"/>
            <w:shd w:val="clear" w:color="auto" w:fill="EFEFEF" w:themeFill="accent3" w:themeFillTint="33"/>
          </w:tcPr>
          <w:p w14:paraId="475001BA" w14:textId="50F456C6" w:rsidR="00EE3276" w:rsidRDefault="00CF63C5" w:rsidP="00921B00">
            <w:pPr>
              <w:pStyle w:val="TableTextLeft"/>
              <w:shd w:val="clear" w:color="auto" w:fill="EFEFEF" w:themeFill="accent3" w:themeFillTint="33"/>
              <w:rPr>
                <w:rStyle w:val="quality-sign"/>
                <w:rFonts w:ascii="Cambria Math" w:eastAsia="Times New Roman" w:hAnsi="Cambria Math" w:cs="Cambria Math"/>
                <w:sz w:val="21"/>
                <w:szCs w:val="21"/>
              </w:rPr>
            </w:pPr>
            <w:r>
              <w:rPr>
                <w:rStyle w:val="quality-text"/>
                <w:rFonts w:eastAsia="Times New Roman"/>
              </w:rPr>
              <w:t>Very l</w:t>
            </w:r>
            <w:r w:rsidR="001B7B32">
              <w:rPr>
                <w:rStyle w:val="quality-text"/>
                <w:rFonts w:eastAsia="Times New Roman"/>
              </w:rPr>
              <w:t>ow</w:t>
            </w:r>
            <w:r w:rsidR="00C92367" w:rsidRPr="00921B00">
              <w:rPr>
                <w:rStyle w:val="quality-text"/>
                <w:rFonts w:eastAsia="Times New Roman"/>
                <w:vertAlign w:val="superscript"/>
              </w:rPr>
              <w:t>a,b</w:t>
            </w:r>
            <w:r w:rsidR="001B7B32" w:rsidRPr="00BF2A95">
              <w:rPr>
                <w:rStyle w:val="quality-text"/>
                <w:rFonts w:eastAsia="Times New Roman"/>
                <w:vertAlign w:val="superscript"/>
              </w:rPr>
              <w:t>,c</w:t>
            </w:r>
          </w:p>
        </w:tc>
        <w:tc>
          <w:tcPr>
            <w:tcW w:w="873" w:type="pct"/>
            <w:shd w:val="clear" w:color="auto" w:fill="EFEFEF" w:themeFill="accent3" w:themeFillTint="33"/>
          </w:tcPr>
          <w:p w14:paraId="635F1EF3" w14:textId="687C198B" w:rsidR="00EE3276" w:rsidRDefault="005C2328" w:rsidP="00921B00">
            <w:pPr>
              <w:pStyle w:val="TableTextLeft"/>
              <w:shd w:val="clear" w:color="auto" w:fill="EFEFEF" w:themeFill="accent3" w:themeFillTint="33"/>
            </w:pPr>
            <w:r>
              <w:t>HR 1.0</w:t>
            </w:r>
            <w:r w:rsidR="008642D1">
              <w:t>3</w:t>
            </w:r>
            <w:r>
              <w:t xml:space="preserve"> (0.9</w:t>
            </w:r>
            <w:r w:rsidR="008642D1">
              <w:t>1</w:t>
            </w:r>
            <w:r>
              <w:t xml:space="preserve"> to 1.1</w:t>
            </w:r>
            <w:r w:rsidR="008642D1">
              <w:t>7</w:t>
            </w:r>
            <w:r>
              <w:t>)</w:t>
            </w:r>
          </w:p>
        </w:tc>
        <w:tc>
          <w:tcPr>
            <w:tcW w:w="795" w:type="pct"/>
            <w:shd w:val="clear" w:color="auto" w:fill="EFEFEF" w:themeFill="accent3" w:themeFillTint="33"/>
          </w:tcPr>
          <w:p w14:paraId="53333D13" w14:textId="5909638D" w:rsidR="00EE3276" w:rsidRDefault="00EE3276" w:rsidP="00921B00">
            <w:pPr>
              <w:pStyle w:val="TableTextLeft"/>
              <w:shd w:val="clear" w:color="auto" w:fill="EFEFEF" w:themeFill="accent3" w:themeFillTint="33"/>
            </w:pPr>
            <w:r>
              <w:t xml:space="preserve"> 89 per 1,000</w:t>
            </w:r>
          </w:p>
        </w:tc>
        <w:tc>
          <w:tcPr>
            <w:tcW w:w="1110" w:type="pct"/>
            <w:shd w:val="clear" w:color="auto" w:fill="EFEFEF" w:themeFill="accent3" w:themeFillTint="33"/>
          </w:tcPr>
          <w:p w14:paraId="6FBAD1D9" w14:textId="7BECE20D" w:rsidR="00EE3276" w:rsidRDefault="00BF2A95" w:rsidP="00921B00">
            <w:pPr>
              <w:pStyle w:val="TableTextLeft"/>
              <w:shd w:val="clear" w:color="auto" w:fill="EFEFEF" w:themeFill="accent3" w:themeFillTint="33"/>
              <w:rPr>
                <w:b/>
                <w:bCs/>
              </w:rPr>
            </w:pPr>
            <w:r>
              <w:rPr>
                <w:b/>
                <w:bCs/>
              </w:rPr>
              <w:t>3</w:t>
            </w:r>
            <w:r w:rsidR="00EE3276">
              <w:rPr>
                <w:b/>
                <w:bCs/>
              </w:rPr>
              <w:t xml:space="preserve"> more per 1000 (from </w:t>
            </w:r>
            <w:r>
              <w:rPr>
                <w:b/>
                <w:bCs/>
              </w:rPr>
              <w:t>8</w:t>
            </w:r>
            <w:r w:rsidR="00EE3276">
              <w:rPr>
                <w:b/>
                <w:bCs/>
              </w:rPr>
              <w:t xml:space="preserve"> fewer to 1</w:t>
            </w:r>
            <w:r>
              <w:rPr>
                <w:b/>
                <w:bCs/>
              </w:rPr>
              <w:t>4</w:t>
            </w:r>
            <w:r w:rsidR="00EE3276">
              <w:rPr>
                <w:b/>
                <w:bCs/>
              </w:rPr>
              <w:t xml:space="preserve"> more)</w:t>
            </w:r>
          </w:p>
        </w:tc>
      </w:tr>
    </w:tbl>
    <w:p w14:paraId="22C6A807" w14:textId="1E907187" w:rsidR="00C92367" w:rsidRPr="001735F6" w:rsidRDefault="00C92367" w:rsidP="001735F6">
      <w:pPr>
        <w:pStyle w:val="TableNoteGRADE"/>
        <w:rPr>
          <w:rFonts w:cstheme="minorHAnsi"/>
          <w:szCs w:val="18"/>
          <w:lang w:val="en"/>
        </w:rPr>
      </w:pPr>
      <w:bookmarkStart w:id="69" w:name="_Hlk200120195"/>
      <w:r w:rsidRPr="001735F6">
        <w:rPr>
          <w:rFonts w:cstheme="minorHAnsi"/>
          <w:szCs w:val="18"/>
          <w:lang w:val="en"/>
        </w:rPr>
        <w:t>Abbreviations:</w:t>
      </w:r>
      <w:r w:rsidR="00374D8F">
        <w:rPr>
          <w:rFonts w:cstheme="minorHAnsi"/>
          <w:szCs w:val="18"/>
          <w:lang w:val="en"/>
        </w:rPr>
        <w:t xml:space="preserve"> </w:t>
      </w:r>
      <w:r w:rsidRPr="001735F6">
        <w:rPr>
          <w:rFonts w:cstheme="minorHAnsi"/>
          <w:szCs w:val="18"/>
          <w:lang w:val="en"/>
        </w:rPr>
        <w:t>FU, follow up; HR, hazard ratio.</w:t>
      </w:r>
    </w:p>
    <w:p w14:paraId="3A28D2F5" w14:textId="77777777" w:rsidR="00C92367" w:rsidRPr="001735F6" w:rsidRDefault="00C92367" w:rsidP="001735F6">
      <w:pPr>
        <w:pStyle w:val="TableNoteGRADE"/>
        <w:rPr>
          <w:rFonts w:cstheme="minorHAnsi"/>
          <w:szCs w:val="18"/>
          <w:lang w:val="en"/>
        </w:rPr>
      </w:pPr>
      <w:r w:rsidRPr="001735F6">
        <w:rPr>
          <w:rFonts w:cstheme="minorHAnsi"/>
          <w:szCs w:val="18"/>
          <w:lang w:val="en"/>
        </w:rPr>
        <w:t>Notes:</w:t>
      </w:r>
    </w:p>
    <w:p w14:paraId="3EA2667C" w14:textId="77777777" w:rsidR="00FD1AB5" w:rsidRPr="00FD1AB5" w:rsidRDefault="00FD1AB5" w:rsidP="00374D8F">
      <w:pPr>
        <w:pStyle w:val="TableNoteGRADE"/>
        <w:ind w:left="224" w:hanging="224"/>
        <w:rPr>
          <w:lang w:val="en"/>
        </w:rPr>
      </w:pPr>
      <w:r w:rsidRPr="00FD1AB5">
        <w:rPr>
          <w:lang w:val="en"/>
        </w:rPr>
        <w:t>a. Trial at high risk of bias due to deviations from intended intervention (GPs allowed to use off-protocol application for consult (follow up) notification, may have improved adherence).</w:t>
      </w:r>
    </w:p>
    <w:p w14:paraId="7742801B" w14:textId="77777777" w:rsidR="00FD1AB5" w:rsidRPr="00FD1AB5" w:rsidRDefault="00FD1AB5" w:rsidP="00FD1AB5">
      <w:pPr>
        <w:pStyle w:val="TableNoteGRADE"/>
        <w:rPr>
          <w:lang w:val="en"/>
        </w:rPr>
      </w:pPr>
      <w:r w:rsidRPr="00FD1AB5">
        <w:rPr>
          <w:lang w:val="en"/>
        </w:rPr>
        <w:t>b. Heterogeneity not assessed as there is only one study.</w:t>
      </w:r>
    </w:p>
    <w:p w14:paraId="4D397C93" w14:textId="77777777" w:rsidR="00FD1AB5" w:rsidRPr="00FD1AB5" w:rsidRDefault="00FD1AB5" w:rsidP="00FD1AB5">
      <w:pPr>
        <w:pStyle w:val="TableNoteGRADE"/>
        <w:rPr>
          <w:lang w:val="en"/>
        </w:rPr>
      </w:pPr>
      <w:r w:rsidRPr="00FD1AB5">
        <w:rPr>
          <w:lang w:val="en"/>
        </w:rPr>
        <w:t>c. Intervention is partially applicable due to intervention including non-protocol intervention (VFA).</w:t>
      </w:r>
    </w:p>
    <w:p w14:paraId="316CFB7B" w14:textId="087132D5" w:rsidR="00FD1AB5" w:rsidRPr="00FD1AB5" w:rsidRDefault="00FD1AB5" w:rsidP="00FD1AB5">
      <w:pPr>
        <w:pStyle w:val="TableNoteGRADE"/>
        <w:rPr>
          <w:lang w:val="en"/>
        </w:rPr>
      </w:pPr>
      <w:r w:rsidRPr="00FD1AB5">
        <w:rPr>
          <w:lang w:val="en"/>
        </w:rPr>
        <w:t xml:space="preserve">d. Outcome is partially applicable due to exclusion of fragility fractures of the skull, finger, hand, </w:t>
      </w:r>
      <w:r w:rsidR="005B3838" w:rsidRPr="00FD1AB5">
        <w:rPr>
          <w:lang w:val="en"/>
        </w:rPr>
        <w:t>toe,</w:t>
      </w:r>
      <w:r w:rsidRPr="00FD1AB5">
        <w:rPr>
          <w:lang w:val="en"/>
        </w:rPr>
        <w:t xml:space="preserve"> and foot. </w:t>
      </w:r>
    </w:p>
    <w:p w14:paraId="3CF85CA0" w14:textId="77777777" w:rsidR="00FD1AB5" w:rsidRPr="00FD1AB5" w:rsidRDefault="00FD1AB5" w:rsidP="00FD1AB5">
      <w:pPr>
        <w:pStyle w:val="TableNoteGRADE"/>
        <w:rPr>
          <w:lang w:val="en"/>
        </w:rPr>
      </w:pPr>
      <w:r w:rsidRPr="00FD1AB5">
        <w:rPr>
          <w:lang w:val="en"/>
        </w:rPr>
        <w:t>e. Study is partially applicable because analysis for this outcome was completed post-hoc.</w:t>
      </w:r>
    </w:p>
    <w:p w14:paraId="5FC7D6FE" w14:textId="52904F59" w:rsidR="00FD1AB5" w:rsidRDefault="00FD1AB5" w:rsidP="00FD1AB5">
      <w:pPr>
        <w:pStyle w:val="TableNote"/>
        <w:rPr>
          <w:lang w:val="en"/>
        </w:rPr>
      </w:pPr>
      <w:r w:rsidRPr="00FD1AB5">
        <w:rPr>
          <w:lang w:val="en"/>
        </w:rPr>
        <w:t>f. Serious imprecision because 95% CI crosses 1 clinical decision threshold (0.8 or 1.25).</w:t>
      </w:r>
    </w:p>
    <w:bookmarkEnd w:id="68"/>
    <w:bookmarkEnd w:id="69"/>
    <w:p w14:paraId="5204408D" w14:textId="7C1A8B0D" w:rsidR="00E47F51" w:rsidRDefault="00E47F51" w:rsidP="00921B00">
      <w:pPr>
        <w:spacing w:after="240"/>
      </w:pPr>
      <w:r w:rsidRPr="007D057F">
        <w:t xml:space="preserve">See </w:t>
      </w:r>
      <w:r w:rsidR="004F5769">
        <w:fldChar w:fldCharType="begin"/>
      </w:r>
      <w:r w:rsidR="004F5769">
        <w:instrText xml:space="preserve"> REF _Ref210725352 \r \h </w:instrText>
      </w:r>
      <w:r w:rsidR="004F5769">
        <w:fldChar w:fldCharType="separate"/>
      </w:r>
      <w:r w:rsidR="00F93DAD">
        <w:t>Appendix F</w:t>
      </w:r>
      <w:r w:rsidR="004F5769">
        <w:fldChar w:fldCharType="end"/>
      </w:r>
      <w:r w:rsidRPr="007D057F">
        <w:t xml:space="preserve"> for full GRADE </w:t>
      </w:r>
      <w:r>
        <w:t>tables.</w:t>
      </w:r>
    </w:p>
    <w:p w14:paraId="082D4242" w14:textId="4429B562" w:rsidR="00E47F51" w:rsidRDefault="00E47F51" w:rsidP="00D60F34">
      <w:pPr>
        <w:pStyle w:val="Heading3"/>
      </w:pPr>
      <w:bookmarkStart w:id="70" w:name="_Toc141084362"/>
      <w:bookmarkStart w:id="71" w:name="_Toc218625859"/>
      <w:bookmarkStart w:id="72" w:name="_Toc25223227"/>
      <w:r w:rsidRPr="007D057F">
        <w:t>Economic evidence</w:t>
      </w:r>
      <w:bookmarkEnd w:id="70"/>
      <w:bookmarkEnd w:id="71"/>
    </w:p>
    <w:p w14:paraId="472C57F3" w14:textId="7145C0D2" w:rsidR="00336798" w:rsidRPr="00336798" w:rsidRDefault="00336798" w:rsidP="00336798">
      <w:r w:rsidRPr="00336798">
        <w:t>For methods</w:t>
      </w:r>
      <w:r w:rsidR="008E4CA3">
        <w:t>,</w:t>
      </w:r>
      <w:r w:rsidRPr="00336798">
        <w:t xml:space="preserve"> see the health economic review protocol in Appendix A.</w:t>
      </w:r>
    </w:p>
    <w:p w14:paraId="4B539A12" w14:textId="207DD27C" w:rsidR="00E47F51" w:rsidRPr="007D057F" w:rsidRDefault="00E47F51" w:rsidP="00097759">
      <w:pPr>
        <w:pStyle w:val="Heading4"/>
      </w:pPr>
      <w:r w:rsidRPr="007D057F">
        <w:t>Included studies</w:t>
      </w:r>
    </w:p>
    <w:p w14:paraId="614A71F0" w14:textId="54EF3EA9" w:rsidR="00E47F51" w:rsidRDefault="00931627" w:rsidP="00E47F51">
      <w:bookmarkStart w:id="73" w:name="_Hlk210213835"/>
      <w:r>
        <w:t xml:space="preserve">Two </w:t>
      </w:r>
      <w:r w:rsidR="00E47F51">
        <w:t xml:space="preserve">health </w:t>
      </w:r>
      <w:r w:rsidR="00E47F51" w:rsidRPr="00763CCF">
        <w:t xml:space="preserve">economic </w:t>
      </w:r>
      <w:r w:rsidR="00E47F51" w:rsidRPr="00567E23">
        <w:t>studies with relevant comparison</w:t>
      </w:r>
      <w:r w:rsidR="00E47F51">
        <w:t>s</w:t>
      </w:r>
      <w:r w:rsidR="00E47F51" w:rsidRPr="00567E23">
        <w:t xml:space="preserve"> were</w:t>
      </w:r>
      <w:r w:rsidR="00E47F51" w:rsidRPr="00763CCF">
        <w:t xml:space="preserve"> </w:t>
      </w:r>
      <w:r w:rsidR="00E47F51">
        <w:t>included</w:t>
      </w:r>
      <w:r w:rsidR="00E47F51" w:rsidRPr="00763CCF">
        <w:t xml:space="preserve"> </w:t>
      </w:r>
      <w:r w:rsidR="00E47F51">
        <w:t>in this review</w:t>
      </w:r>
      <w:r w:rsidR="00BF0C06">
        <w:t xml:space="preserve"> </w:t>
      </w:r>
      <w:r w:rsidR="00133CD8">
        <w:t>(</w:t>
      </w:r>
      <w:r w:rsidR="00C44C0A" w:rsidRPr="00AD4448">
        <w:rPr>
          <w:color w:val="000000"/>
        </w:rPr>
        <w:t>Soreskog 2020</w:t>
      </w:r>
      <w:r w:rsidR="00C44C0A">
        <w:rPr>
          <w:color w:val="000000"/>
        </w:rPr>
        <w:t xml:space="preserve">, </w:t>
      </w:r>
      <w:r w:rsidR="00E47F51">
        <w:t>Turner 2018</w:t>
      </w:r>
      <w:r w:rsidR="00133CD8">
        <w:t>)</w:t>
      </w:r>
      <w:r w:rsidR="00C44C0A">
        <w:t>.</w:t>
      </w:r>
      <w:r w:rsidR="00E47F51">
        <w:t xml:space="preserve"> </w:t>
      </w:r>
    </w:p>
    <w:p w14:paraId="55E78026" w14:textId="498AE474" w:rsidR="0099074D" w:rsidRDefault="00C44C0A" w:rsidP="00C44C0A">
      <w:bookmarkStart w:id="74" w:name="_Hlk100046141"/>
      <w:bookmarkStart w:id="75" w:name="_Hlk156568248"/>
      <w:r>
        <w:t xml:space="preserve">These </w:t>
      </w:r>
      <w:r w:rsidR="00BF0C06">
        <w:t xml:space="preserve">were </w:t>
      </w:r>
      <w:r>
        <w:t xml:space="preserve">both </w:t>
      </w:r>
      <w:r w:rsidR="00BF0C06">
        <w:t>cost-effectiveness analys</w:t>
      </w:r>
      <w:r>
        <w:t>e</w:t>
      </w:r>
      <w:r w:rsidR="00BF0C06">
        <w:t xml:space="preserve">s based on the SCOOP RCT that </w:t>
      </w:r>
      <w:r w:rsidR="00E47F51">
        <w:t xml:space="preserve">compared usual management of osteoporosis </w:t>
      </w:r>
      <w:r w:rsidR="00325EB2">
        <w:t xml:space="preserve">(defined as no systematic risk assessment but </w:t>
      </w:r>
      <w:r w:rsidR="00E47F51">
        <w:t xml:space="preserve">including referral for DXA scans </w:t>
      </w:r>
      <w:r>
        <w:t xml:space="preserve">and treatment </w:t>
      </w:r>
      <w:r w:rsidR="00E47F51">
        <w:t xml:space="preserve">if </w:t>
      </w:r>
      <w:r w:rsidR="00325EB2">
        <w:t>deemed clinically appropriate</w:t>
      </w:r>
      <w:r w:rsidR="00E47F51">
        <w:t>) to a community-based screening programme</w:t>
      </w:r>
      <w:bookmarkEnd w:id="74"/>
      <w:r w:rsidR="00250E05">
        <w:t xml:space="preserve"> using FRAX</w:t>
      </w:r>
      <w:r>
        <w:t>.</w:t>
      </w:r>
    </w:p>
    <w:bookmarkEnd w:id="75"/>
    <w:p w14:paraId="089B32DC" w14:textId="529AA5BD" w:rsidR="00E47F51" w:rsidRDefault="00E47F51" w:rsidP="00E47F51">
      <w:r w:rsidRPr="00F85591">
        <w:t>These are summarised in the health economic evidence profile below (</w:t>
      </w:r>
      <w:r>
        <w:fldChar w:fldCharType="begin"/>
      </w:r>
      <w:r>
        <w:instrText xml:space="preserve"> REF _Ref137811785 \h  \* MERGEFORMAT </w:instrText>
      </w:r>
      <w:r>
        <w:fldChar w:fldCharType="separate"/>
      </w:r>
      <w:r w:rsidR="00F93DAD">
        <w:t xml:space="preserve">Table </w:t>
      </w:r>
      <w:r w:rsidR="00F93DAD">
        <w:rPr>
          <w:noProof/>
        </w:rPr>
        <w:t>5</w:t>
      </w:r>
      <w:r>
        <w:fldChar w:fldCharType="end"/>
      </w:r>
      <w:r w:rsidRPr="00F85591">
        <w:t>) and the health economic evidence tables in</w:t>
      </w:r>
      <w:r w:rsidR="00C44C0A">
        <w:t xml:space="preserve"> </w:t>
      </w:r>
      <w:r w:rsidR="00C44C0A">
        <w:fldChar w:fldCharType="begin"/>
      </w:r>
      <w:r w:rsidR="00C44C0A">
        <w:instrText xml:space="preserve"> REF _Ref170894048 \r \h </w:instrText>
      </w:r>
      <w:r w:rsidR="00C44C0A">
        <w:fldChar w:fldCharType="separate"/>
      </w:r>
      <w:r w:rsidR="00F93DAD">
        <w:t>Appendix H</w:t>
      </w:r>
      <w:r w:rsidR="00C44C0A">
        <w:fldChar w:fldCharType="end"/>
      </w:r>
      <w:r w:rsidR="00E90DBA">
        <w:t>.</w:t>
      </w:r>
    </w:p>
    <w:bookmarkEnd w:id="73"/>
    <w:p w14:paraId="0446DEC4" w14:textId="1522A18E" w:rsidR="00EF418A" w:rsidRDefault="00E47F51" w:rsidP="00EF418A">
      <w:r>
        <w:t xml:space="preserve">No health economic studies were included that included the following: CFracture, FRAX (or DXA) </w:t>
      </w:r>
      <w:r w:rsidRPr="00157CFB">
        <w:rPr>
          <w:rFonts w:eastAsia="Times New Roman" w:cstheme="minorHAnsi"/>
        </w:rPr>
        <w:t>plus trabecular bone score (TBS)</w:t>
      </w:r>
      <w:r>
        <w:rPr>
          <w:rFonts w:eastAsia="Times New Roman" w:cstheme="minorHAnsi"/>
        </w:rPr>
        <w:t xml:space="preserve">, </w:t>
      </w:r>
      <w:r w:rsidR="00D779A7">
        <w:rPr>
          <w:rFonts w:eastAsia="Times New Roman" w:cstheme="minorHAnsi"/>
        </w:rPr>
        <w:t xml:space="preserve">QFracture, </w:t>
      </w:r>
      <w:r>
        <w:rPr>
          <w:rFonts w:eastAsia="Times New Roman" w:cstheme="minorHAnsi"/>
        </w:rPr>
        <w:t>Quantitative ultrasound (QUS), q</w:t>
      </w:r>
      <w:r w:rsidRPr="00157CFB">
        <w:rPr>
          <w:rFonts w:eastAsia="Times New Roman" w:cstheme="minorHAnsi"/>
        </w:rPr>
        <w:t>uantitative CT scans (</w:t>
      </w:r>
      <w:r>
        <w:rPr>
          <w:rFonts w:eastAsia="Times New Roman" w:cstheme="minorHAnsi"/>
        </w:rPr>
        <w:t>a</w:t>
      </w:r>
      <w:r w:rsidRPr="00157CFB">
        <w:rPr>
          <w:rFonts w:eastAsia="Times New Roman" w:cstheme="minorHAnsi"/>
        </w:rPr>
        <w:t>synchronous CT, pQCT, QCT, high resolution pQCT)</w:t>
      </w:r>
      <w:r>
        <w:rPr>
          <w:rFonts w:eastAsia="Times New Roman" w:cstheme="minorHAnsi"/>
        </w:rPr>
        <w:t xml:space="preserve"> and X-ray.</w:t>
      </w:r>
      <w:r w:rsidR="00EF418A" w:rsidRPr="00EF418A">
        <w:t xml:space="preserve"> </w:t>
      </w:r>
    </w:p>
    <w:p w14:paraId="1F26EC28" w14:textId="36415B89" w:rsidR="00EF418A" w:rsidRPr="00763CCF" w:rsidRDefault="00EF418A" w:rsidP="00EF418A">
      <w:r w:rsidRPr="00763CCF">
        <w:t xml:space="preserve">See also the </w:t>
      </w:r>
      <w:r>
        <w:t xml:space="preserve">health </w:t>
      </w:r>
      <w:r w:rsidRPr="00763CCF">
        <w:t xml:space="preserve">economic </w:t>
      </w:r>
      <w:r>
        <w:t>study</w:t>
      </w:r>
      <w:r w:rsidRPr="00763CCF">
        <w:t xml:space="preserve"> selection flow </w:t>
      </w:r>
      <w:r>
        <w:t xml:space="preserve">chart in </w:t>
      </w:r>
      <w:r>
        <w:rPr>
          <w:highlight w:val="yellow"/>
        </w:rPr>
        <w:fldChar w:fldCharType="begin"/>
      </w:r>
      <w:r>
        <w:instrText xml:space="preserve"> REF _Ref205563633 \r \h </w:instrText>
      </w:r>
      <w:r>
        <w:rPr>
          <w:highlight w:val="yellow"/>
        </w:rPr>
      </w:r>
      <w:r>
        <w:rPr>
          <w:highlight w:val="yellow"/>
        </w:rPr>
        <w:fldChar w:fldCharType="separate"/>
      </w:r>
      <w:r w:rsidR="00F93DAD">
        <w:t>Appendix G</w:t>
      </w:r>
      <w:r>
        <w:rPr>
          <w:highlight w:val="yellow"/>
        </w:rPr>
        <w:fldChar w:fldCharType="end"/>
      </w:r>
      <w:r>
        <w:t>.</w:t>
      </w:r>
    </w:p>
    <w:p w14:paraId="40569310" w14:textId="3A711494" w:rsidR="00E47F51" w:rsidRDefault="00E47F51" w:rsidP="00097759">
      <w:pPr>
        <w:pStyle w:val="Heading4"/>
      </w:pPr>
      <w:r w:rsidRPr="007D057F">
        <w:lastRenderedPageBreak/>
        <w:t>Excluded studies</w:t>
      </w:r>
    </w:p>
    <w:p w14:paraId="54549F75" w14:textId="2A8E524F" w:rsidR="00E47F51" w:rsidRDefault="00C97C35" w:rsidP="00E47F51">
      <w:r>
        <w:t>Two</w:t>
      </w:r>
      <w:r w:rsidRPr="00AA3535">
        <w:t xml:space="preserve"> </w:t>
      </w:r>
      <w:r w:rsidR="00E47F51" w:rsidRPr="00AA3535">
        <w:t>relevant health economic stud</w:t>
      </w:r>
      <w:r>
        <w:t>ies</w:t>
      </w:r>
      <w:r w:rsidR="00E47F51">
        <w:t xml:space="preserve"> </w:t>
      </w:r>
      <w:r w:rsidR="00E90DBA">
        <w:t>w</w:t>
      </w:r>
      <w:r>
        <w:t>ere</w:t>
      </w:r>
      <w:r w:rsidR="00E47F51" w:rsidRPr="00AA3535">
        <w:t xml:space="preserve"> excluded due to </w:t>
      </w:r>
      <w:r w:rsidR="00BF0C06">
        <w:t xml:space="preserve">limited applicability and </w:t>
      </w:r>
      <w:r w:rsidR="00E47F51" w:rsidRPr="00AA3535">
        <w:t>methodological limitations</w:t>
      </w:r>
      <w:r w:rsidR="00E90DBA" w:rsidRPr="00E90DBA">
        <w:t xml:space="preserve"> (</w:t>
      </w:r>
      <w:r w:rsidR="00BF0C06" w:rsidRPr="00E90DBA">
        <w:t>Martin-Sanchez 2019</w:t>
      </w:r>
      <w:r>
        <w:t>, Soreskog 2025</w:t>
      </w:r>
      <w:r w:rsidR="00E90DBA" w:rsidRPr="00E90DBA">
        <w:t>)</w:t>
      </w:r>
      <w:r w:rsidR="00E90DBA">
        <w:t>,</w:t>
      </w:r>
      <w:r w:rsidR="00E47F51">
        <w:t xml:space="preserve"> with reasons for exclusion listed in </w:t>
      </w:r>
      <w:r w:rsidR="004F5769">
        <w:fldChar w:fldCharType="begin"/>
      </w:r>
      <w:r w:rsidR="004F5769">
        <w:instrText xml:space="preserve"> REF _Ref30594148 \r \h </w:instrText>
      </w:r>
      <w:r w:rsidR="004F5769">
        <w:fldChar w:fldCharType="separate"/>
      </w:r>
      <w:r w:rsidR="00F93DAD">
        <w:t>Appendix J</w:t>
      </w:r>
      <w:r w:rsidR="004F5769">
        <w:fldChar w:fldCharType="end"/>
      </w:r>
      <w:r w:rsidR="00E90DBA">
        <w:t>.</w:t>
      </w:r>
    </w:p>
    <w:p w14:paraId="46A8AD6F" w14:textId="0F3AF851" w:rsidR="00002D1E" w:rsidRPr="00763CCF" w:rsidRDefault="00002D1E" w:rsidP="00E47F51">
      <w:r>
        <w:t xml:space="preserve">A simple cost </w:t>
      </w:r>
      <w:r w:rsidR="0057184D">
        <w:t>comparison</w:t>
      </w:r>
      <w:r>
        <w:t xml:space="preserve"> developed for the previous version of the </w:t>
      </w:r>
      <w:hyperlink r:id="rId27" w:history="1">
        <w:r w:rsidRPr="002C4076">
          <w:rPr>
            <w:rStyle w:val="Hyperlink"/>
          </w:rPr>
          <w:t xml:space="preserve">NICE guideline </w:t>
        </w:r>
        <w:r w:rsidR="002C4076" w:rsidRPr="002C4076">
          <w:rPr>
            <w:rStyle w:val="Hyperlink"/>
          </w:rPr>
          <w:t>on osteoporosis</w:t>
        </w:r>
      </w:hyperlink>
      <w:r w:rsidR="002C4076">
        <w:t xml:space="preserve"> (published 2012, updated 2017) </w:t>
      </w:r>
      <w:r>
        <w:t xml:space="preserve">was excluded as an updated version with current costs has been </w:t>
      </w:r>
      <w:r w:rsidR="0057184D">
        <w:t>included in the unit costs section below</w:t>
      </w:r>
      <w:r>
        <w:t>.</w:t>
      </w:r>
    </w:p>
    <w:p w14:paraId="4A85FB7E" w14:textId="77777777" w:rsidR="00E47F51" w:rsidRDefault="00E47F51" w:rsidP="00E47F51">
      <w:pPr>
        <w:sectPr w:rsidR="00E47F51" w:rsidSect="00627A11">
          <w:headerReference w:type="even" r:id="rId28"/>
          <w:footerReference w:type="default" r:id="rId29"/>
          <w:headerReference w:type="first" r:id="rId30"/>
          <w:footnotePr>
            <w:numFmt w:val="lowerLetter"/>
          </w:footnotePr>
          <w:pgSz w:w="11906" w:h="16838"/>
          <w:pgMar w:top="1418" w:right="851" w:bottom="1134" w:left="1985" w:header="709" w:footer="709" w:gutter="0"/>
          <w:lnNumType w:countBy="1" w:distance="1134"/>
          <w:cols w:space="708"/>
          <w:docGrid w:linePitch="360"/>
        </w:sectPr>
      </w:pPr>
    </w:p>
    <w:p w14:paraId="110DE166" w14:textId="77777777" w:rsidR="00E47F51" w:rsidRDefault="00E47F51" w:rsidP="00E47F51">
      <w:pPr>
        <w:sectPr w:rsidR="00E47F51" w:rsidSect="00627A11">
          <w:footnotePr>
            <w:numFmt w:val="lowerLetter"/>
          </w:footnotePr>
          <w:type w:val="continuous"/>
          <w:pgSz w:w="11906" w:h="16838"/>
          <w:pgMar w:top="1418" w:right="851" w:bottom="1134" w:left="1985" w:header="709" w:footer="709" w:gutter="0"/>
          <w:lnNumType w:countBy="1" w:distance="1134"/>
          <w:cols w:space="708"/>
          <w:docGrid w:linePitch="360"/>
        </w:sectPr>
      </w:pPr>
    </w:p>
    <w:p w14:paraId="5C8CCA9D" w14:textId="58B070B9" w:rsidR="00E47F51" w:rsidRPr="007D057F" w:rsidRDefault="00E47F51" w:rsidP="00D60F34">
      <w:pPr>
        <w:pStyle w:val="Heading3"/>
      </w:pPr>
      <w:bookmarkStart w:id="76" w:name="_Toc141084363"/>
      <w:bookmarkStart w:id="77" w:name="_Toc218625860"/>
      <w:r w:rsidRPr="007D057F">
        <w:lastRenderedPageBreak/>
        <w:t xml:space="preserve">Summary of included </w:t>
      </w:r>
      <w:r>
        <w:t>economic</w:t>
      </w:r>
      <w:r w:rsidRPr="007D057F">
        <w:t xml:space="preserve"> evidence</w:t>
      </w:r>
      <w:bookmarkEnd w:id="76"/>
      <w:bookmarkEnd w:id="77"/>
    </w:p>
    <w:p w14:paraId="2045CA98" w14:textId="79B203DF" w:rsidR="00E47F51" w:rsidRPr="00930FE2" w:rsidRDefault="00E47F51" w:rsidP="00E90DBA">
      <w:pPr>
        <w:pStyle w:val="Caption"/>
        <w:ind w:left="0" w:firstLine="0"/>
      </w:pPr>
      <w:bookmarkStart w:id="78" w:name="_Ref137811785"/>
      <w:bookmarkStart w:id="79" w:name="_Hlk210213906"/>
      <w:r>
        <w:t xml:space="preserve">Table </w:t>
      </w:r>
      <w:r w:rsidR="000E0D86">
        <w:fldChar w:fldCharType="begin"/>
      </w:r>
      <w:r w:rsidR="000E0D86">
        <w:instrText xml:space="preserve"> SEQ Table \* ARABIC </w:instrText>
      </w:r>
      <w:r w:rsidR="000E0D86">
        <w:fldChar w:fldCharType="separate"/>
      </w:r>
      <w:r w:rsidR="00F93DAD">
        <w:rPr>
          <w:noProof/>
        </w:rPr>
        <w:t>5</w:t>
      </w:r>
      <w:r w:rsidR="000E0D86">
        <w:rPr>
          <w:noProof/>
        </w:rPr>
        <w:fldChar w:fldCharType="end"/>
      </w:r>
      <w:bookmarkEnd w:id="78"/>
      <w:r>
        <w:t>:</w:t>
      </w:r>
      <w:r>
        <w:tab/>
        <w:t>Health e</w:t>
      </w:r>
      <w:r w:rsidRPr="00763CCF">
        <w:t xml:space="preserve">conomic evidence profile: </w:t>
      </w:r>
      <w:r>
        <w:t>Risk assessment tools and b</w:t>
      </w:r>
      <w:r w:rsidRPr="000D70C7">
        <w:t xml:space="preserve">one assessment </w:t>
      </w:r>
      <w:r w:rsidR="008C6D0B">
        <w:t>methods</w:t>
      </w:r>
      <w:r>
        <w:t xml:space="preserve"> compared t</w:t>
      </w:r>
      <w:r w:rsidRPr="002C0FF1">
        <w:t>o each other in sequence or combinatio</w:t>
      </w:r>
      <w:r>
        <w:t>n</w:t>
      </w:r>
    </w:p>
    <w:tbl>
      <w:tblPr>
        <w:tblW w:w="15060" w:type="dxa"/>
        <w:jc w:val="center"/>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134"/>
        <w:gridCol w:w="1276"/>
        <w:gridCol w:w="1418"/>
        <w:gridCol w:w="4394"/>
        <w:gridCol w:w="1417"/>
        <w:gridCol w:w="1418"/>
        <w:gridCol w:w="1543"/>
        <w:gridCol w:w="2460"/>
      </w:tblGrid>
      <w:tr w:rsidR="00E47F51" w:rsidRPr="00C05059" w14:paraId="074E742F" w14:textId="77777777" w:rsidTr="006A5213">
        <w:trPr>
          <w:trHeight w:val="628"/>
          <w:tblHeader/>
          <w:jc w:val="center"/>
        </w:trPr>
        <w:tc>
          <w:tcPr>
            <w:tcW w:w="1134" w:type="dxa"/>
            <w:shd w:val="clear" w:color="auto" w:fill="28985B"/>
            <w:vAlign w:val="bottom"/>
          </w:tcPr>
          <w:p w14:paraId="3079EFBA" w14:textId="77777777" w:rsidR="00E47F51" w:rsidRPr="008A5564" w:rsidRDefault="00E47F51" w:rsidP="00722E86">
            <w:pPr>
              <w:pStyle w:val="TableHeadingLeft"/>
              <w:rPr>
                <w:rFonts w:cstheme="minorHAnsi"/>
                <w:color w:val="000000"/>
                <w:szCs w:val="20"/>
              </w:rPr>
            </w:pPr>
            <w:bookmarkStart w:id="80" w:name="_Hlk136596005"/>
            <w:bookmarkStart w:id="81" w:name="_Hlk140834133"/>
            <w:bookmarkStart w:id="82" w:name="_Hlk140848224"/>
            <w:r w:rsidRPr="008A5564">
              <w:rPr>
                <w:rFonts w:eastAsia="Arial" w:cstheme="minorHAnsi"/>
                <w:color w:val="000000"/>
                <w:szCs w:val="20"/>
              </w:rPr>
              <w:t>Study</w:t>
            </w:r>
          </w:p>
        </w:tc>
        <w:tc>
          <w:tcPr>
            <w:tcW w:w="1276" w:type="dxa"/>
            <w:shd w:val="clear" w:color="auto" w:fill="28985B"/>
            <w:vAlign w:val="bottom"/>
          </w:tcPr>
          <w:p w14:paraId="50EE897D" w14:textId="77777777" w:rsidR="00E47F51" w:rsidRPr="008A5564" w:rsidRDefault="00E47F51" w:rsidP="00722E86">
            <w:pPr>
              <w:pStyle w:val="TableHeadingLeft"/>
              <w:rPr>
                <w:rFonts w:cstheme="minorHAnsi"/>
                <w:color w:val="000000"/>
                <w:szCs w:val="20"/>
              </w:rPr>
            </w:pPr>
            <w:r w:rsidRPr="008A5564">
              <w:rPr>
                <w:rFonts w:eastAsia="Arial" w:cstheme="minorHAnsi"/>
                <w:color w:val="000000"/>
                <w:szCs w:val="20"/>
              </w:rPr>
              <w:t xml:space="preserve">Applicability </w:t>
            </w:r>
          </w:p>
        </w:tc>
        <w:tc>
          <w:tcPr>
            <w:tcW w:w="1418" w:type="dxa"/>
            <w:shd w:val="clear" w:color="auto" w:fill="28985B"/>
            <w:vAlign w:val="bottom"/>
          </w:tcPr>
          <w:p w14:paraId="6A1D4EDC" w14:textId="77777777" w:rsidR="00E47F51" w:rsidRPr="008A5564" w:rsidRDefault="00E47F51" w:rsidP="00722E86">
            <w:pPr>
              <w:pStyle w:val="TableHeadingLeft"/>
              <w:rPr>
                <w:rFonts w:cstheme="minorHAnsi"/>
                <w:color w:val="000000"/>
                <w:szCs w:val="20"/>
              </w:rPr>
            </w:pPr>
            <w:r w:rsidRPr="008A5564">
              <w:rPr>
                <w:rFonts w:eastAsia="Arial" w:cstheme="minorHAnsi"/>
                <w:color w:val="000000"/>
                <w:szCs w:val="20"/>
              </w:rPr>
              <w:t>Limitations</w:t>
            </w:r>
          </w:p>
        </w:tc>
        <w:tc>
          <w:tcPr>
            <w:tcW w:w="4394" w:type="dxa"/>
            <w:shd w:val="clear" w:color="auto" w:fill="28985B"/>
            <w:vAlign w:val="bottom"/>
          </w:tcPr>
          <w:p w14:paraId="01672E95" w14:textId="77777777" w:rsidR="00E47F51" w:rsidRPr="008A5564" w:rsidRDefault="00E47F51" w:rsidP="00722E86">
            <w:pPr>
              <w:pStyle w:val="TableHeadingLeft"/>
              <w:rPr>
                <w:rFonts w:cstheme="minorHAnsi"/>
                <w:color w:val="000000"/>
                <w:szCs w:val="20"/>
              </w:rPr>
            </w:pPr>
            <w:r w:rsidRPr="008A5564">
              <w:rPr>
                <w:rFonts w:eastAsia="Arial" w:cstheme="minorHAnsi"/>
                <w:color w:val="000000"/>
                <w:szCs w:val="20"/>
              </w:rPr>
              <w:t>Other comments</w:t>
            </w:r>
          </w:p>
        </w:tc>
        <w:tc>
          <w:tcPr>
            <w:tcW w:w="1417" w:type="dxa"/>
            <w:shd w:val="clear" w:color="auto" w:fill="28985B"/>
            <w:vAlign w:val="bottom"/>
          </w:tcPr>
          <w:p w14:paraId="6E72C9BE" w14:textId="77777777" w:rsidR="00E47F51" w:rsidRPr="008A5564" w:rsidRDefault="00E47F51" w:rsidP="00722E86">
            <w:pPr>
              <w:pStyle w:val="TableHeadingLeft"/>
              <w:rPr>
                <w:rFonts w:cstheme="minorHAnsi"/>
                <w:color w:val="000000"/>
                <w:szCs w:val="20"/>
              </w:rPr>
            </w:pPr>
            <w:r w:rsidRPr="008A5564">
              <w:rPr>
                <w:rFonts w:eastAsia="Arial" w:cstheme="minorHAnsi"/>
                <w:color w:val="000000"/>
                <w:szCs w:val="20"/>
              </w:rPr>
              <w:t>Incremental cost</w:t>
            </w:r>
          </w:p>
        </w:tc>
        <w:tc>
          <w:tcPr>
            <w:tcW w:w="1418" w:type="dxa"/>
            <w:shd w:val="clear" w:color="auto" w:fill="28985B"/>
            <w:vAlign w:val="bottom"/>
          </w:tcPr>
          <w:p w14:paraId="44B26008" w14:textId="77777777" w:rsidR="00E47F51" w:rsidRPr="008A5564" w:rsidRDefault="00E47F51" w:rsidP="00722E86">
            <w:pPr>
              <w:pStyle w:val="TableHeadingLeft"/>
              <w:rPr>
                <w:rFonts w:cstheme="minorHAnsi"/>
                <w:color w:val="000000"/>
                <w:szCs w:val="20"/>
              </w:rPr>
            </w:pPr>
            <w:r w:rsidRPr="008A5564">
              <w:rPr>
                <w:rFonts w:eastAsia="Arial" w:cstheme="minorHAnsi"/>
                <w:color w:val="000000"/>
                <w:szCs w:val="20"/>
              </w:rPr>
              <w:t>Incremental effects</w:t>
            </w:r>
          </w:p>
        </w:tc>
        <w:tc>
          <w:tcPr>
            <w:tcW w:w="1543" w:type="dxa"/>
            <w:shd w:val="clear" w:color="auto" w:fill="28985B"/>
            <w:vAlign w:val="bottom"/>
          </w:tcPr>
          <w:p w14:paraId="0A1AE867" w14:textId="77777777" w:rsidR="00E47F51" w:rsidRPr="008A5564" w:rsidRDefault="00E47F51" w:rsidP="00722E86">
            <w:pPr>
              <w:pStyle w:val="TableHeadingLeft"/>
              <w:rPr>
                <w:rFonts w:cstheme="minorHAnsi"/>
                <w:color w:val="000000"/>
                <w:szCs w:val="20"/>
              </w:rPr>
            </w:pPr>
            <w:r w:rsidRPr="008A5564">
              <w:rPr>
                <w:rFonts w:eastAsia="Arial" w:cstheme="minorHAnsi"/>
                <w:color w:val="000000"/>
                <w:szCs w:val="20"/>
              </w:rPr>
              <w:t xml:space="preserve">Cost effectiveness </w:t>
            </w:r>
          </w:p>
        </w:tc>
        <w:tc>
          <w:tcPr>
            <w:tcW w:w="2460" w:type="dxa"/>
            <w:shd w:val="clear" w:color="auto" w:fill="28985B"/>
            <w:vAlign w:val="bottom"/>
          </w:tcPr>
          <w:p w14:paraId="4552748F" w14:textId="77777777" w:rsidR="00E47F51" w:rsidRPr="008A5564" w:rsidRDefault="00E47F51" w:rsidP="00722E86">
            <w:pPr>
              <w:pStyle w:val="TableHeadingLeft"/>
              <w:rPr>
                <w:rFonts w:eastAsia="Arial" w:cstheme="minorHAnsi"/>
                <w:color w:val="000000"/>
                <w:szCs w:val="20"/>
              </w:rPr>
            </w:pPr>
            <w:r w:rsidRPr="008A5564">
              <w:rPr>
                <w:rFonts w:eastAsia="Arial" w:cstheme="minorHAnsi"/>
                <w:color w:val="000000"/>
                <w:szCs w:val="20"/>
              </w:rPr>
              <w:t>Uncertainty</w:t>
            </w:r>
          </w:p>
        </w:tc>
      </w:tr>
      <w:tr w:rsidR="0099074D" w:rsidRPr="00C05059" w14:paraId="18C8DC9F" w14:textId="77777777" w:rsidTr="006A5213">
        <w:trPr>
          <w:trHeight w:val="1185"/>
          <w:jc w:val="center"/>
        </w:trPr>
        <w:tc>
          <w:tcPr>
            <w:tcW w:w="1134" w:type="dxa"/>
            <w:shd w:val="clear" w:color="auto" w:fill="E6E6E6"/>
          </w:tcPr>
          <w:p w14:paraId="20E99C75" w14:textId="60A5F2A6" w:rsidR="0099074D" w:rsidRDefault="0099074D" w:rsidP="0099074D">
            <w:pPr>
              <w:pStyle w:val="TableTextLeft"/>
              <w:rPr>
                <w:color w:val="000000"/>
              </w:rPr>
            </w:pPr>
            <w:bookmarkStart w:id="83" w:name="_Hlk204782331"/>
            <w:bookmarkStart w:id="84" w:name="_Hlk170802149"/>
            <w:r w:rsidRPr="00AD4448">
              <w:rPr>
                <w:color w:val="000000"/>
              </w:rPr>
              <w:t xml:space="preserve">Soreskog </w:t>
            </w:r>
            <w:bookmarkEnd w:id="83"/>
            <w:r w:rsidRPr="00AD4448">
              <w:rPr>
                <w:color w:val="000000"/>
              </w:rPr>
              <w:t>2020</w:t>
            </w:r>
            <w:bookmarkEnd w:id="84"/>
          </w:p>
          <w:p w14:paraId="09B09C26" w14:textId="67B48922" w:rsidR="0099074D" w:rsidRPr="008A5564" w:rsidRDefault="0099074D" w:rsidP="0099074D">
            <w:pPr>
              <w:pStyle w:val="TableTextLeft"/>
              <w:rPr>
                <w:rFonts w:cstheme="minorHAnsi"/>
                <w:szCs w:val="20"/>
              </w:rPr>
            </w:pPr>
            <w:r>
              <w:rPr>
                <w:color w:val="000000"/>
              </w:rPr>
              <w:t>(UK)</w:t>
            </w:r>
          </w:p>
        </w:tc>
        <w:tc>
          <w:tcPr>
            <w:tcW w:w="1276" w:type="dxa"/>
            <w:shd w:val="clear" w:color="auto" w:fill="E6E6E6"/>
          </w:tcPr>
          <w:p w14:paraId="57630930" w14:textId="0B156791" w:rsidR="0099074D" w:rsidRPr="008A5564" w:rsidRDefault="0099074D" w:rsidP="0099074D">
            <w:pPr>
              <w:pStyle w:val="TableTextLeft"/>
              <w:rPr>
                <w:rFonts w:eastAsia="Arial" w:cstheme="minorHAnsi"/>
                <w:szCs w:val="20"/>
              </w:rPr>
            </w:pPr>
            <w:r w:rsidRPr="008A5564">
              <w:rPr>
                <w:rFonts w:eastAsia="Arial" w:cstheme="minorHAnsi"/>
                <w:szCs w:val="20"/>
              </w:rPr>
              <w:t>Partially applicable</w:t>
            </w:r>
            <w:r w:rsidRPr="008A5564">
              <w:rPr>
                <w:rFonts w:eastAsia="Arial" w:cstheme="minorHAnsi"/>
                <w:szCs w:val="20"/>
                <w:vertAlign w:val="superscript"/>
              </w:rPr>
              <w:t>(</w:t>
            </w:r>
            <w:r w:rsidR="00BE343F">
              <w:rPr>
                <w:rFonts w:eastAsia="Arial" w:cstheme="minorHAnsi"/>
                <w:szCs w:val="20"/>
                <w:vertAlign w:val="superscript"/>
              </w:rPr>
              <w:t>a</w:t>
            </w:r>
            <w:r w:rsidRPr="008A5564">
              <w:rPr>
                <w:rFonts w:eastAsia="Arial" w:cstheme="minorHAnsi"/>
                <w:szCs w:val="20"/>
                <w:vertAlign w:val="superscript"/>
              </w:rPr>
              <w:t>)</w:t>
            </w:r>
          </w:p>
        </w:tc>
        <w:tc>
          <w:tcPr>
            <w:tcW w:w="1418" w:type="dxa"/>
            <w:shd w:val="clear" w:color="auto" w:fill="E6E6E6"/>
          </w:tcPr>
          <w:p w14:paraId="0D6456CC" w14:textId="738CE601" w:rsidR="0099074D" w:rsidRPr="008A5564" w:rsidRDefault="0099074D" w:rsidP="0099074D">
            <w:pPr>
              <w:pStyle w:val="TableTextLeft"/>
              <w:rPr>
                <w:rFonts w:eastAsia="Arial" w:cstheme="minorHAnsi"/>
                <w:szCs w:val="20"/>
              </w:rPr>
            </w:pPr>
            <w:r w:rsidRPr="008A5564">
              <w:rPr>
                <w:rFonts w:eastAsia="Arial" w:cstheme="minorHAnsi"/>
                <w:szCs w:val="20"/>
              </w:rPr>
              <w:t>Potentially serious limitations</w:t>
            </w:r>
            <w:r w:rsidRPr="008A5564">
              <w:rPr>
                <w:rFonts w:eastAsia="Arial" w:cstheme="minorHAnsi"/>
                <w:szCs w:val="20"/>
                <w:vertAlign w:val="superscript"/>
              </w:rPr>
              <w:t>(</w:t>
            </w:r>
            <w:r w:rsidR="00BE343F">
              <w:rPr>
                <w:rFonts w:eastAsia="Arial" w:cstheme="minorHAnsi"/>
                <w:szCs w:val="20"/>
                <w:vertAlign w:val="superscript"/>
              </w:rPr>
              <w:t>b</w:t>
            </w:r>
            <w:r w:rsidRPr="008A5564">
              <w:rPr>
                <w:rFonts w:eastAsia="Arial" w:cstheme="minorHAnsi"/>
                <w:szCs w:val="20"/>
                <w:vertAlign w:val="superscript"/>
              </w:rPr>
              <w:t>)</w:t>
            </w:r>
          </w:p>
        </w:tc>
        <w:tc>
          <w:tcPr>
            <w:tcW w:w="4394" w:type="dxa"/>
            <w:shd w:val="clear" w:color="auto" w:fill="E6E6E6"/>
          </w:tcPr>
          <w:p w14:paraId="1D07A9FB" w14:textId="77777777" w:rsidR="0099074D" w:rsidRDefault="0099074D" w:rsidP="0099074D">
            <w:pPr>
              <w:pStyle w:val="TableBullet"/>
              <w:rPr>
                <w:rFonts w:cstheme="minorHAnsi"/>
              </w:rPr>
            </w:pPr>
            <w:r w:rsidRPr="008A5564">
              <w:rPr>
                <w:rFonts w:cstheme="minorHAnsi"/>
              </w:rPr>
              <w:t>Cost-utility analysis (QALYs)</w:t>
            </w:r>
          </w:p>
          <w:p w14:paraId="6D61D6E5" w14:textId="700EA9CC" w:rsidR="0099074D" w:rsidRPr="0099074D" w:rsidRDefault="0099074D" w:rsidP="0099074D">
            <w:pPr>
              <w:pStyle w:val="TableBullet"/>
              <w:rPr>
                <w:rFonts w:cstheme="minorHAnsi"/>
              </w:rPr>
            </w:pPr>
            <w:r w:rsidRPr="0099074D">
              <w:rPr>
                <w:bCs/>
              </w:rPr>
              <w:t xml:space="preserve">Markov model based on </w:t>
            </w:r>
            <w:r w:rsidR="00DD33A0">
              <w:rPr>
                <w:bCs/>
              </w:rPr>
              <w:t xml:space="preserve">UK </w:t>
            </w:r>
            <w:r w:rsidRPr="0099074D">
              <w:rPr>
                <w:bCs/>
              </w:rPr>
              <w:t xml:space="preserve">SCOOP RCT </w:t>
            </w:r>
            <w:r w:rsidR="00DD33A0">
              <w:rPr>
                <w:bCs/>
              </w:rPr>
              <w:t>(</w:t>
            </w:r>
            <w:r w:rsidRPr="0099074D">
              <w:rPr>
                <w:bCs/>
              </w:rPr>
              <w:t>Shepstone 2018</w:t>
            </w:r>
            <w:r w:rsidR="00DD33A0">
              <w:rPr>
                <w:bCs/>
              </w:rPr>
              <w:t>)</w:t>
            </w:r>
            <w:r w:rsidRPr="0099074D">
              <w:rPr>
                <w:bCs/>
              </w:rPr>
              <w:t xml:space="preserve">. </w:t>
            </w:r>
          </w:p>
          <w:p w14:paraId="4DE18961" w14:textId="323D2A6D" w:rsidR="0099074D" w:rsidRPr="008A5564" w:rsidRDefault="0099074D" w:rsidP="0099074D">
            <w:pPr>
              <w:pStyle w:val="TableBullet"/>
              <w:rPr>
                <w:rFonts w:cstheme="minorHAnsi"/>
              </w:rPr>
            </w:pPr>
            <w:r w:rsidRPr="008A5564">
              <w:rPr>
                <w:rFonts w:cstheme="minorHAnsi"/>
              </w:rPr>
              <w:t>Population: women</w:t>
            </w:r>
            <w:r>
              <w:rPr>
                <w:rFonts w:cstheme="minorHAnsi"/>
              </w:rPr>
              <w:t xml:space="preserve"> </w:t>
            </w:r>
            <w:r w:rsidRPr="008A5564">
              <w:rPr>
                <w:rFonts w:cstheme="minorHAnsi"/>
              </w:rPr>
              <w:t>aged 70 to 85 years</w:t>
            </w:r>
            <w:r>
              <w:rPr>
                <w:rFonts w:cstheme="minorHAnsi"/>
              </w:rPr>
              <w:t xml:space="preserve"> </w:t>
            </w:r>
            <w:r w:rsidRPr="008A5564">
              <w:rPr>
                <w:rFonts w:cstheme="minorHAnsi"/>
              </w:rPr>
              <w:t xml:space="preserve">not </w:t>
            </w:r>
            <w:r>
              <w:rPr>
                <w:rFonts w:cstheme="minorHAnsi"/>
              </w:rPr>
              <w:t xml:space="preserve">currently </w:t>
            </w:r>
            <w:r w:rsidRPr="008A5564">
              <w:rPr>
                <w:rFonts w:cstheme="minorHAnsi"/>
              </w:rPr>
              <w:t>prescri</w:t>
            </w:r>
            <w:r>
              <w:rPr>
                <w:rFonts w:cstheme="minorHAnsi"/>
              </w:rPr>
              <w:t>bed</w:t>
            </w:r>
            <w:r w:rsidRPr="008A5564">
              <w:rPr>
                <w:rFonts w:cstheme="minorHAnsi"/>
              </w:rPr>
              <w:t xml:space="preserve"> anti-osteoporosis medicines</w:t>
            </w:r>
            <w:r>
              <w:rPr>
                <w:rFonts w:cstheme="minorHAnsi"/>
              </w:rPr>
              <w:t>.</w:t>
            </w:r>
          </w:p>
          <w:p w14:paraId="60603EB4" w14:textId="77777777" w:rsidR="0099074D" w:rsidRPr="008A5564" w:rsidRDefault="0099074D" w:rsidP="0099074D">
            <w:pPr>
              <w:pStyle w:val="TableBullet"/>
              <w:rPr>
                <w:rFonts w:cstheme="minorHAnsi"/>
              </w:rPr>
            </w:pPr>
            <w:r w:rsidRPr="008A5564">
              <w:rPr>
                <w:rFonts w:cstheme="minorHAnsi"/>
              </w:rPr>
              <w:t xml:space="preserve">Comparators: </w:t>
            </w:r>
          </w:p>
          <w:p w14:paraId="675271E1" w14:textId="5C4C705D" w:rsidR="0099074D" w:rsidRPr="008A5564" w:rsidRDefault="0099074D" w:rsidP="006C6D44">
            <w:pPr>
              <w:pStyle w:val="ListParagraph"/>
              <w:numPr>
                <w:ilvl w:val="0"/>
                <w:numId w:val="26"/>
              </w:numPr>
              <w:tabs>
                <w:tab w:val="left" w:pos="340"/>
              </w:tabs>
              <w:spacing w:before="40" w:after="20"/>
              <w:rPr>
                <w:rFonts w:eastAsia="Arial" w:cstheme="minorHAnsi"/>
                <w:sz w:val="20"/>
                <w:szCs w:val="20"/>
              </w:rPr>
            </w:pPr>
            <w:r w:rsidRPr="008A5564">
              <w:rPr>
                <w:rFonts w:eastAsia="Arial" w:cstheme="minorHAnsi"/>
                <w:sz w:val="20"/>
                <w:szCs w:val="20"/>
              </w:rPr>
              <w:t>Usual management: referral for DXA scan and anti-osteoporosis treatment if deemed clinically appropriate by GP.</w:t>
            </w:r>
          </w:p>
          <w:p w14:paraId="60E7B38E" w14:textId="6F916A8A" w:rsidR="0099074D" w:rsidRPr="00994F99" w:rsidRDefault="0099074D" w:rsidP="006C6D44">
            <w:pPr>
              <w:pStyle w:val="TableTextLeft"/>
              <w:numPr>
                <w:ilvl w:val="0"/>
                <w:numId w:val="26"/>
              </w:numPr>
              <w:rPr>
                <w:rFonts w:cstheme="minorHAnsi"/>
                <w:szCs w:val="20"/>
              </w:rPr>
            </w:pPr>
            <w:r w:rsidRPr="008A5564">
              <w:rPr>
                <w:rFonts w:eastAsia="Arial" w:cstheme="minorHAnsi"/>
                <w:szCs w:val="20"/>
              </w:rPr>
              <w:t xml:space="preserve">FRAX plus BMD: </w:t>
            </w:r>
            <w:r w:rsidR="0035202E">
              <w:rPr>
                <w:rFonts w:eastAsia="Arial" w:cstheme="minorHAnsi"/>
                <w:szCs w:val="20"/>
              </w:rPr>
              <w:t>systematic identification from primary care records and FRAX risk assessment; t</w:t>
            </w:r>
            <w:r w:rsidRPr="008A5564">
              <w:rPr>
                <w:rFonts w:eastAsia="Arial" w:cstheme="minorHAnsi"/>
                <w:szCs w:val="20"/>
              </w:rPr>
              <w:t xml:space="preserve">hose with FRAX (no BMD) </w:t>
            </w:r>
            <w:r>
              <w:rPr>
                <w:rFonts w:eastAsia="Arial" w:cstheme="minorHAnsi"/>
                <w:szCs w:val="20"/>
              </w:rPr>
              <w:t xml:space="preserve">hip fracture </w:t>
            </w:r>
            <w:r w:rsidRPr="008A5564">
              <w:rPr>
                <w:rFonts w:eastAsia="Arial" w:cstheme="minorHAnsi"/>
                <w:szCs w:val="20"/>
              </w:rPr>
              <w:t>score above an age-dependent threshold</w:t>
            </w:r>
            <w:r>
              <w:rPr>
                <w:rFonts w:cstheme="minorHAnsi"/>
                <w:szCs w:val="20"/>
              </w:rPr>
              <w:t xml:space="preserve"> </w:t>
            </w:r>
            <w:r w:rsidRPr="00994F99">
              <w:rPr>
                <w:rFonts w:eastAsia="Arial" w:cstheme="minorHAnsi"/>
                <w:szCs w:val="20"/>
              </w:rPr>
              <w:t>were invited to have a DXA scan to assess BMD</w:t>
            </w:r>
            <w:r>
              <w:rPr>
                <w:rFonts w:eastAsia="Arial" w:cstheme="minorHAnsi"/>
                <w:szCs w:val="20"/>
              </w:rPr>
              <w:t xml:space="preserve"> and were given treatment based on age-dependent FRAX+BMD thresholds</w:t>
            </w:r>
            <w:r>
              <w:rPr>
                <w:rFonts w:eastAsia="Calibri" w:cstheme="minorHAnsi"/>
                <w:szCs w:val="20"/>
                <w:vertAlign w:val="superscript"/>
              </w:rPr>
              <w:t>(</w:t>
            </w:r>
            <w:r w:rsidR="00BE343F">
              <w:rPr>
                <w:rFonts w:eastAsia="Calibri" w:cstheme="minorHAnsi"/>
                <w:szCs w:val="20"/>
                <w:vertAlign w:val="superscript"/>
              </w:rPr>
              <w:t>c</w:t>
            </w:r>
            <w:r w:rsidRPr="00994F99">
              <w:rPr>
                <w:rFonts w:eastAsia="Calibri" w:cstheme="minorHAnsi"/>
                <w:szCs w:val="20"/>
                <w:vertAlign w:val="superscript"/>
              </w:rPr>
              <w:t>)</w:t>
            </w:r>
          </w:p>
          <w:p w14:paraId="5D629A36" w14:textId="235E372E" w:rsidR="0099074D" w:rsidRPr="008A5564" w:rsidRDefault="0099074D" w:rsidP="0099074D">
            <w:pPr>
              <w:pStyle w:val="TableBullet"/>
              <w:rPr>
                <w:rFonts w:cstheme="minorHAnsi"/>
              </w:rPr>
            </w:pPr>
            <w:r w:rsidRPr="008A5564">
              <w:rPr>
                <w:rFonts w:cstheme="minorHAnsi"/>
              </w:rPr>
              <w:t xml:space="preserve">Time horizon: </w:t>
            </w:r>
            <w:r>
              <w:rPr>
                <w:rFonts w:cstheme="minorHAnsi"/>
              </w:rPr>
              <w:t xml:space="preserve">Lifetime </w:t>
            </w:r>
          </w:p>
        </w:tc>
        <w:tc>
          <w:tcPr>
            <w:tcW w:w="1417" w:type="dxa"/>
            <w:shd w:val="clear" w:color="auto" w:fill="E6E6E6"/>
          </w:tcPr>
          <w:p w14:paraId="0F4220BB" w14:textId="676539EE" w:rsidR="0099074D" w:rsidRDefault="00ED59CF" w:rsidP="0099074D">
            <w:pPr>
              <w:spacing w:before="40" w:after="20"/>
              <w:rPr>
                <w:sz w:val="20"/>
                <w:szCs w:val="20"/>
              </w:rPr>
            </w:pPr>
            <w:r>
              <w:rPr>
                <w:sz w:val="20"/>
                <w:szCs w:val="20"/>
              </w:rPr>
              <w:t>2-1: s</w:t>
            </w:r>
            <w:r w:rsidR="0099074D" w:rsidRPr="0037354E">
              <w:rPr>
                <w:sz w:val="20"/>
                <w:szCs w:val="20"/>
              </w:rPr>
              <w:t>aves £2</w:t>
            </w:r>
            <w:r w:rsidR="0099074D">
              <w:rPr>
                <w:sz w:val="20"/>
                <w:szCs w:val="20"/>
              </w:rPr>
              <w:t>81</w:t>
            </w:r>
            <w:r w:rsidR="0099074D" w:rsidRPr="008A5564">
              <w:rPr>
                <w:rFonts w:eastAsia="Calibri" w:cstheme="minorHAnsi"/>
                <w:sz w:val="20"/>
                <w:szCs w:val="20"/>
                <w:vertAlign w:val="superscript"/>
              </w:rPr>
              <w:t>(</w:t>
            </w:r>
            <w:r w:rsidR="00BE343F">
              <w:rPr>
                <w:rFonts w:eastAsia="Calibri" w:cstheme="minorHAnsi"/>
                <w:sz w:val="20"/>
                <w:szCs w:val="20"/>
                <w:vertAlign w:val="superscript"/>
              </w:rPr>
              <w:t>d</w:t>
            </w:r>
            <w:r w:rsidR="0099074D" w:rsidRPr="008A5564">
              <w:rPr>
                <w:rFonts w:eastAsia="Calibri" w:cstheme="minorHAnsi"/>
                <w:sz w:val="20"/>
                <w:szCs w:val="20"/>
                <w:vertAlign w:val="superscript"/>
              </w:rPr>
              <w:t>)</w:t>
            </w:r>
          </w:p>
          <w:p w14:paraId="03DE071A" w14:textId="6449F62C" w:rsidR="0099074D" w:rsidRPr="008A5564" w:rsidRDefault="0099074D" w:rsidP="0099074D">
            <w:pPr>
              <w:spacing w:before="40" w:after="20"/>
              <w:rPr>
                <w:rFonts w:eastAsia="Calibri" w:cstheme="minorHAnsi"/>
                <w:sz w:val="20"/>
                <w:szCs w:val="20"/>
              </w:rPr>
            </w:pPr>
            <w:r w:rsidRPr="008A5564">
              <w:rPr>
                <w:rFonts w:eastAsia="Calibri" w:cstheme="minorHAnsi"/>
                <w:sz w:val="20"/>
                <w:szCs w:val="20"/>
              </w:rPr>
              <w:t xml:space="preserve"> </w:t>
            </w:r>
          </w:p>
          <w:p w14:paraId="77C31F6C" w14:textId="77777777" w:rsidR="0099074D" w:rsidRPr="008A5564" w:rsidRDefault="0099074D" w:rsidP="0099074D">
            <w:pPr>
              <w:pStyle w:val="TableBullet"/>
              <w:numPr>
                <w:ilvl w:val="0"/>
                <w:numId w:val="0"/>
              </w:numPr>
              <w:rPr>
                <w:rFonts w:cstheme="minorHAnsi"/>
              </w:rPr>
            </w:pPr>
          </w:p>
          <w:p w14:paraId="2AC2FC1C" w14:textId="77777777" w:rsidR="0099074D" w:rsidRPr="008A5564" w:rsidRDefault="0099074D" w:rsidP="0099074D">
            <w:pPr>
              <w:tabs>
                <w:tab w:val="left" w:pos="340"/>
              </w:tabs>
              <w:spacing w:before="40" w:after="20"/>
              <w:rPr>
                <w:rFonts w:eastAsia="Arial" w:cstheme="minorHAnsi"/>
                <w:sz w:val="20"/>
                <w:szCs w:val="20"/>
              </w:rPr>
            </w:pPr>
          </w:p>
        </w:tc>
        <w:tc>
          <w:tcPr>
            <w:tcW w:w="1418" w:type="dxa"/>
            <w:shd w:val="clear" w:color="auto" w:fill="E6E6E6"/>
          </w:tcPr>
          <w:p w14:paraId="13996E2B" w14:textId="6D8892DA" w:rsidR="0099074D" w:rsidRPr="008A5564" w:rsidRDefault="0099074D" w:rsidP="0099074D">
            <w:pPr>
              <w:spacing w:before="40" w:after="20"/>
              <w:rPr>
                <w:rFonts w:cstheme="minorHAnsi"/>
                <w:sz w:val="20"/>
                <w:szCs w:val="20"/>
              </w:rPr>
            </w:pPr>
            <w:r w:rsidRPr="008A5564">
              <w:rPr>
                <w:rFonts w:eastAsia="Calibri" w:cstheme="minorHAnsi"/>
                <w:sz w:val="20"/>
                <w:szCs w:val="20"/>
              </w:rPr>
              <w:t xml:space="preserve">2-1: </w:t>
            </w:r>
            <w:r w:rsidRPr="008A5564">
              <w:rPr>
                <w:rFonts w:cstheme="minorHAnsi"/>
                <w:sz w:val="20"/>
                <w:szCs w:val="20"/>
              </w:rPr>
              <w:t>0.0</w:t>
            </w:r>
            <w:r>
              <w:rPr>
                <w:rFonts w:cstheme="minorHAnsi"/>
                <w:sz w:val="20"/>
                <w:szCs w:val="20"/>
              </w:rPr>
              <w:t xml:space="preserve">15 </w:t>
            </w:r>
            <w:r w:rsidRPr="008A5564">
              <w:rPr>
                <w:rFonts w:eastAsia="Calibri" w:cstheme="minorHAnsi"/>
                <w:sz w:val="20"/>
                <w:szCs w:val="20"/>
              </w:rPr>
              <w:t>QALYs</w:t>
            </w:r>
          </w:p>
          <w:p w14:paraId="154E86A1" w14:textId="77777777" w:rsidR="0099074D" w:rsidRPr="008A5564" w:rsidRDefault="0099074D" w:rsidP="0099074D">
            <w:pPr>
              <w:pStyle w:val="TableBullet"/>
              <w:numPr>
                <w:ilvl w:val="0"/>
                <w:numId w:val="0"/>
              </w:numPr>
              <w:rPr>
                <w:rFonts w:cstheme="minorHAnsi"/>
              </w:rPr>
            </w:pPr>
          </w:p>
        </w:tc>
        <w:tc>
          <w:tcPr>
            <w:tcW w:w="1543" w:type="dxa"/>
            <w:shd w:val="clear" w:color="auto" w:fill="E6E6E6"/>
          </w:tcPr>
          <w:p w14:paraId="5B397AEB" w14:textId="699EA80A" w:rsidR="0099074D" w:rsidRPr="008A5564" w:rsidRDefault="0099074D" w:rsidP="0099074D">
            <w:pPr>
              <w:spacing w:before="40" w:after="20"/>
              <w:rPr>
                <w:rFonts w:cstheme="minorHAnsi"/>
                <w:sz w:val="20"/>
                <w:szCs w:val="20"/>
              </w:rPr>
            </w:pPr>
            <w:r>
              <w:rPr>
                <w:rFonts w:cstheme="minorHAnsi"/>
                <w:sz w:val="20"/>
                <w:szCs w:val="20"/>
              </w:rPr>
              <w:t>Dominant</w:t>
            </w:r>
          </w:p>
          <w:p w14:paraId="008F9AC5" w14:textId="2F219716" w:rsidR="0099074D" w:rsidRPr="008A5564" w:rsidRDefault="0099074D" w:rsidP="0099074D">
            <w:pPr>
              <w:pStyle w:val="TableBullet"/>
              <w:numPr>
                <w:ilvl w:val="0"/>
                <w:numId w:val="0"/>
              </w:numPr>
              <w:rPr>
                <w:rFonts w:cstheme="minorHAnsi"/>
              </w:rPr>
            </w:pPr>
          </w:p>
        </w:tc>
        <w:tc>
          <w:tcPr>
            <w:tcW w:w="2460" w:type="dxa"/>
            <w:shd w:val="clear" w:color="auto" w:fill="E6E6E6"/>
          </w:tcPr>
          <w:p w14:paraId="440C5EF9" w14:textId="51573D63" w:rsidR="0099074D" w:rsidRPr="008A5564" w:rsidRDefault="0099074D" w:rsidP="0099074D">
            <w:pPr>
              <w:pStyle w:val="TableTextLeft"/>
              <w:rPr>
                <w:rFonts w:cstheme="minorHAnsi"/>
                <w:szCs w:val="20"/>
              </w:rPr>
            </w:pPr>
            <w:r w:rsidRPr="008A5564">
              <w:rPr>
                <w:rFonts w:cstheme="minorHAnsi"/>
                <w:szCs w:val="20"/>
              </w:rPr>
              <w:t>Probability intervention 2 cost effective (£20/£30K threshold): 9</w:t>
            </w:r>
            <w:r>
              <w:rPr>
                <w:rFonts w:cstheme="minorHAnsi"/>
                <w:szCs w:val="20"/>
              </w:rPr>
              <w:t>7</w:t>
            </w:r>
            <w:r w:rsidRPr="008A5564">
              <w:rPr>
                <w:rFonts w:cstheme="minorHAnsi"/>
                <w:szCs w:val="20"/>
              </w:rPr>
              <w:t>%/</w:t>
            </w:r>
            <w:r>
              <w:rPr>
                <w:rFonts w:cstheme="minorHAnsi"/>
                <w:szCs w:val="20"/>
              </w:rPr>
              <w:t>98%</w:t>
            </w:r>
          </w:p>
          <w:p w14:paraId="29A4564B" w14:textId="77777777" w:rsidR="0099074D" w:rsidRPr="008A5564" w:rsidRDefault="0099074D" w:rsidP="0099074D">
            <w:pPr>
              <w:pStyle w:val="TableBullet"/>
              <w:numPr>
                <w:ilvl w:val="0"/>
                <w:numId w:val="0"/>
              </w:numPr>
              <w:ind w:left="170"/>
              <w:rPr>
                <w:rFonts w:cstheme="minorHAnsi"/>
              </w:rPr>
            </w:pPr>
          </w:p>
          <w:p w14:paraId="20312799" w14:textId="0587B117" w:rsidR="00931627" w:rsidRPr="00DD33A0" w:rsidRDefault="00931627" w:rsidP="00DD33A0">
            <w:pPr>
              <w:spacing w:before="40" w:after="20"/>
              <w:rPr>
                <w:bCs/>
                <w:sz w:val="20"/>
              </w:rPr>
            </w:pPr>
            <w:r w:rsidRPr="00931627">
              <w:rPr>
                <w:bCs/>
                <w:sz w:val="20"/>
              </w:rPr>
              <w:t>Study results remained robust under sensitivity analyses, including a 10-year horizon, 0% discounting, and full attribution of excess mortality to fractures. Screening was cost-neutral at age 71 and remained dominant even when assumed to affect only hip-fracture risk.</w:t>
            </w:r>
          </w:p>
        </w:tc>
      </w:tr>
      <w:tr w:rsidR="00E47F51" w:rsidRPr="00C05059" w14:paraId="1EEE5509" w14:textId="77777777" w:rsidTr="006A5213">
        <w:trPr>
          <w:trHeight w:val="387"/>
          <w:jc w:val="center"/>
        </w:trPr>
        <w:tc>
          <w:tcPr>
            <w:tcW w:w="1134" w:type="dxa"/>
            <w:shd w:val="clear" w:color="auto" w:fill="E6E6E6"/>
          </w:tcPr>
          <w:p w14:paraId="6F313EBE" w14:textId="286F5BAB" w:rsidR="00E47F51" w:rsidRPr="008A5564" w:rsidRDefault="00E47F51" w:rsidP="00722E86">
            <w:pPr>
              <w:pStyle w:val="TableTextLeft"/>
              <w:rPr>
                <w:rFonts w:cstheme="minorHAnsi"/>
                <w:szCs w:val="20"/>
              </w:rPr>
            </w:pPr>
            <w:r w:rsidRPr="008A5564">
              <w:rPr>
                <w:rFonts w:cstheme="minorHAnsi"/>
                <w:szCs w:val="20"/>
              </w:rPr>
              <w:t>Turner 2018 (UK)</w:t>
            </w:r>
          </w:p>
        </w:tc>
        <w:tc>
          <w:tcPr>
            <w:tcW w:w="1276" w:type="dxa"/>
            <w:shd w:val="clear" w:color="auto" w:fill="E6E6E6"/>
          </w:tcPr>
          <w:p w14:paraId="4F40E048" w14:textId="6472F7D8" w:rsidR="00E47F51" w:rsidRPr="008A5564" w:rsidRDefault="00E47F51" w:rsidP="00722E86">
            <w:pPr>
              <w:pStyle w:val="TableTextLeft"/>
              <w:rPr>
                <w:rFonts w:cstheme="minorHAnsi"/>
                <w:szCs w:val="20"/>
              </w:rPr>
            </w:pPr>
            <w:r w:rsidRPr="008A5564">
              <w:rPr>
                <w:rFonts w:eastAsia="Arial" w:cstheme="minorHAnsi"/>
                <w:szCs w:val="20"/>
              </w:rPr>
              <w:t>Partially applicable</w:t>
            </w:r>
            <w:r w:rsidRPr="008A5564">
              <w:rPr>
                <w:rFonts w:eastAsia="Arial" w:cstheme="minorHAnsi"/>
                <w:szCs w:val="20"/>
                <w:vertAlign w:val="superscript"/>
              </w:rPr>
              <w:t>(</w:t>
            </w:r>
            <w:r w:rsidR="00BE343F">
              <w:rPr>
                <w:rFonts w:eastAsia="Arial" w:cstheme="minorHAnsi"/>
                <w:szCs w:val="20"/>
                <w:vertAlign w:val="superscript"/>
              </w:rPr>
              <w:t>e</w:t>
            </w:r>
            <w:r w:rsidRPr="008A5564">
              <w:rPr>
                <w:rFonts w:eastAsia="Arial" w:cstheme="minorHAnsi"/>
                <w:szCs w:val="20"/>
                <w:vertAlign w:val="superscript"/>
              </w:rPr>
              <w:t>)</w:t>
            </w:r>
          </w:p>
        </w:tc>
        <w:tc>
          <w:tcPr>
            <w:tcW w:w="1418" w:type="dxa"/>
            <w:shd w:val="clear" w:color="auto" w:fill="E6E6E6"/>
          </w:tcPr>
          <w:p w14:paraId="06E8FB4F" w14:textId="75B4B9C7" w:rsidR="00E47F51" w:rsidRPr="008A5564" w:rsidRDefault="00E47F51" w:rsidP="00722E86">
            <w:pPr>
              <w:pStyle w:val="TableTextLeft"/>
              <w:rPr>
                <w:rFonts w:cstheme="minorHAnsi"/>
                <w:szCs w:val="20"/>
              </w:rPr>
            </w:pPr>
            <w:r w:rsidRPr="008A5564">
              <w:rPr>
                <w:rFonts w:eastAsia="Arial" w:cstheme="minorHAnsi"/>
                <w:szCs w:val="20"/>
              </w:rPr>
              <w:t>Potentially serious limitations</w:t>
            </w:r>
            <w:r w:rsidRPr="008A5564">
              <w:rPr>
                <w:rFonts w:eastAsia="Arial" w:cstheme="minorHAnsi"/>
                <w:szCs w:val="20"/>
                <w:vertAlign w:val="superscript"/>
              </w:rPr>
              <w:t>(</w:t>
            </w:r>
            <w:r w:rsidR="00BE343F">
              <w:rPr>
                <w:rFonts w:eastAsia="Arial" w:cstheme="minorHAnsi"/>
                <w:szCs w:val="20"/>
                <w:vertAlign w:val="superscript"/>
              </w:rPr>
              <w:t>f</w:t>
            </w:r>
            <w:r w:rsidRPr="008A5564">
              <w:rPr>
                <w:rFonts w:eastAsia="Arial" w:cstheme="minorHAnsi"/>
                <w:szCs w:val="20"/>
                <w:vertAlign w:val="superscript"/>
              </w:rPr>
              <w:t>)</w:t>
            </w:r>
          </w:p>
        </w:tc>
        <w:tc>
          <w:tcPr>
            <w:tcW w:w="4394" w:type="dxa"/>
            <w:shd w:val="clear" w:color="auto" w:fill="E6E6E6"/>
          </w:tcPr>
          <w:p w14:paraId="32FDAE50" w14:textId="77777777" w:rsidR="00E47F51" w:rsidRPr="008A5564" w:rsidRDefault="00E47F51" w:rsidP="00722E86">
            <w:pPr>
              <w:pStyle w:val="TableBullet"/>
              <w:rPr>
                <w:rFonts w:cstheme="minorHAnsi"/>
              </w:rPr>
            </w:pPr>
            <w:r w:rsidRPr="008A5564">
              <w:rPr>
                <w:rFonts w:cstheme="minorHAnsi"/>
              </w:rPr>
              <w:t>Cost-utility analysis (QALYs)</w:t>
            </w:r>
          </w:p>
          <w:p w14:paraId="4914F7C6" w14:textId="5BBEF56B" w:rsidR="00E47F51" w:rsidRPr="008A5564" w:rsidRDefault="00E47F51" w:rsidP="00722E86">
            <w:pPr>
              <w:pStyle w:val="TableBullet"/>
              <w:rPr>
                <w:rFonts w:cstheme="minorHAnsi"/>
              </w:rPr>
            </w:pPr>
            <w:bookmarkStart w:id="85" w:name="_Hlk164156534"/>
            <w:r w:rsidRPr="008A5564">
              <w:rPr>
                <w:rFonts w:cstheme="minorHAnsi"/>
              </w:rPr>
              <w:t xml:space="preserve">Within-trial analysis of UK SCOOP RCT </w:t>
            </w:r>
            <w:r w:rsidR="008D230A">
              <w:rPr>
                <w:rFonts w:cstheme="minorHAnsi"/>
              </w:rPr>
              <w:t>(</w:t>
            </w:r>
            <w:r w:rsidRPr="008A5564">
              <w:rPr>
                <w:rFonts w:cstheme="minorHAnsi"/>
              </w:rPr>
              <w:t>Shepstone 2018</w:t>
            </w:r>
            <w:r w:rsidR="008D230A">
              <w:rPr>
                <w:rFonts w:cstheme="minorHAnsi"/>
              </w:rPr>
              <w:t>)</w:t>
            </w:r>
            <w:r w:rsidRPr="008A5564">
              <w:rPr>
                <w:rFonts w:cstheme="minorHAnsi"/>
              </w:rPr>
              <w:t xml:space="preserve">. </w:t>
            </w:r>
          </w:p>
          <w:bookmarkEnd w:id="85"/>
          <w:p w14:paraId="4472300F" w14:textId="01084006" w:rsidR="00E47F51" w:rsidRPr="008A5564" w:rsidRDefault="00E47F51" w:rsidP="00722E86">
            <w:pPr>
              <w:pStyle w:val="TableBullet"/>
              <w:rPr>
                <w:rFonts w:cstheme="minorHAnsi"/>
              </w:rPr>
            </w:pPr>
            <w:r w:rsidRPr="008A5564">
              <w:rPr>
                <w:rFonts w:cstheme="minorHAnsi"/>
              </w:rPr>
              <w:t>Population: women</w:t>
            </w:r>
            <w:r>
              <w:rPr>
                <w:rFonts w:cstheme="minorHAnsi"/>
              </w:rPr>
              <w:t xml:space="preserve"> </w:t>
            </w:r>
            <w:r w:rsidRPr="008A5564">
              <w:rPr>
                <w:rFonts w:cstheme="minorHAnsi"/>
              </w:rPr>
              <w:t>aged 70 to 85 years</w:t>
            </w:r>
            <w:r>
              <w:rPr>
                <w:rFonts w:cstheme="minorHAnsi"/>
              </w:rPr>
              <w:t xml:space="preserve"> </w:t>
            </w:r>
            <w:r w:rsidRPr="008A5564">
              <w:rPr>
                <w:rFonts w:cstheme="minorHAnsi"/>
              </w:rPr>
              <w:t xml:space="preserve">not </w:t>
            </w:r>
            <w:r w:rsidR="008D230A">
              <w:rPr>
                <w:rFonts w:cstheme="minorHAnsi"/>
              </w:rPr>
              <w:t xml:space="preserve">currently </w:t>
            </w:r>
            <w:r w:rsidRPr="008A5564">
              <w:rPr>
                <w:rFonts w:cstheme="minorHAnsi"/>
              </w:rPr>
              <w:t>prescri</w:t>
            </w:r>
            <w:r w:rsidR="008D230A">
              <w:rPr>
                <w:rFonts w:cstheme="minorHAnsi"/>
              </w:rPr>
              <w:t>b</w:t>
            </w:r>
            <w:r>
              <w:rPr>
                <w:rFonts w:cstheme="minorHAnsi"/>
              </w:rPr>
              <w:t>ed</w:t>
            </w:r>
            <w:r w:rsidRPr="008A5564">
              <w:rPr>
                <w:rFonts w:cstheme="minorHAnsi"/>
              </w:rPr>
              <w:t xml:space="preserve"> anti-osteoporosis medicines</w:t>
            </w:r>
            <w:r w:rsidR="008D230A">
              <w:rPr>
                <w:rFonts w:cstheme="minorHAnsi"/>
              </w:rPr>
              <w:t xml:space="preserve"> </w:t>
            </w:r>
          </w:p>
          <w:p w14:paraId="6BAA9413" w14:textId="77777777" w:rsidR="00E47F51" w:rsidRPr="008A5564" w:rsidRDefault="00E47F51" w:rsidP="00722E86">
            <w:pPr>
              <w:pStyle w:val="TableBullet"/>
              <w:rPr>
                <w:rFonts w:cstheme="minorHAnsi"/>
              </w:rPr>
            </w:pPr>
            <w:r w:rsidRPr="008A5564">
              <w:rPr>
                <w:rFonts w:cstheme="minorHAnsi"/>
              </w:rPr>
              <w:t xml:space="preserve">Comparators: </w:t>
            </w:r>
          </w:p>
          <w:p w14:paraId="09FF9AEF" w14:textId="77777777" w:rsidR="00E47F51" w:rsidRPr="008A5564" w:rsidRDefault="00E47F51" w:rsidP="006C6D44">
            <w:pPr>
              <w:pStyle w:val="ListParagraph"/>
              <w:numPr>
                <w:ilvl w:val="0"/>
                <w:numId w:val="38"/>
              </w:numPr>
              <w:tabs>
                <w:tab w:val="left" w:pos="340"/>
              </w:tabs>
              <w:spacing w:before="40" w:after="20"/>
              <w:rPr>
                <w:rFonts w:eastAsia="Arial" w:cstheme="minorHAnsi"/>
                <w:sz w:val="20"/>
                <w:szCs w:val="20"/>
              </w:rPr>
            </w:pPr>
            <w:r w:rsidRPr="008A5564">
              <w:rPr>
                <w:rFonts w:eastAsia="Arial" w:cstheme="minorHAnsi"/>
                <w:sz w:val="20"/>
                <w:szCs w:val="20"/>
              </w:rPr>
              <w:lastRenderedPageBreak/>
              <w:t xml:space="preserve">Usual management: </w:t>
            </w:r>
            <w:bookmarkStart w:id="86" w:name="_Hlk204784934"/>
            <w:r w:rsidRPr="008A5564">
              <w:rPr>
                <w:rFonts w:eastAsia="Arial" w:cstheme="minorHAnsi"/>
                <w:sz w:val="20"/>
                <w:szCs w:val="20"/>
              </w:rPr>
              <w:t>referral for DXA scans and anti-osteoporosis treatments if deemed clinically appropriate by GP</w:t>
            </w:r>
            <w:bookmarkEnd w:id="86"/>
            <w:r w:rsidRPr="008A5564">
              <w:rPr>
                <w:rFonts w:eastAsia="Arial" w:cstheme="minorHAnsi"/>
                <w:sz w:val="20"/>
                <w:szCs w:val="20"/>
              </w:rPr>
              <w:t>.</w:t>
            </w:r>
          </w:p>
          <w:p w14:paraId="2DE78A62" w14:textId="1B7568F9" w:rsidR="00E47F51" w:rsidRPr="00994F99" w:rsidRDefault="00E47F51" w:rsidP="006C6D44">
            <w:pPr>
              <w:pStyle w:val="TableTextLeft"/>
              <w:numPr>
                <w:ilvl w:val="0"/>
                <w:numId w:val="38"/>
              </w:numPr>
              <w:rPr>
                <w:rFonts w:cstheme="minorHAnsi"/>
                <w:szCs w:val="20"/>
              </w:rPr>
            </w:pPr>
            <w:r w:rsidRPr="008A5564">
              <w:rPr>
                <w:rFonts w:eastAsia="Arial" w:cstheme="minorHAnsi"/>
                <w:szCs w:val="20"/>
              </w:rPr>
              <w:t xml:space="preserve">FRAX plus BMD: </w:t>
            </w:r>
            <w:r w:rsidR="0035202E">
              <w:rPr>
                <w:rFonts w:eastAsia="Arial" w:cstheme="minorHAnsi"/>
                <w:szCs w:val="20"/>
              </w:rPr>
              <w:t>systematic identification from primary care records and FRAX risk assessment; t</w:t>
            </w:r>
            <w:r w:rsidRPr="008A5564">
              <w:rPr>
                <w:rFonts w:eastAsia="Arial" w:cstheme="minorHAnsi"/>
                <w:szCs w:val="20"/>
              </w:rPr>
              <w:t xml:space="preserve">hose with FRAX (no BMD) </w:t>
            </w:r>
            <w:r w:rsidR="008D230A">
              <w:rPr>
                <w:rFonts w:eastAsia="Arial" w:cstheme="minorHAnsi"/>
                <w:szCs w:val="20"/>
              </w:rPr>
              <w:t xml:space="preserve">hip fracture </w:t>
            </w:r>
            <w:r w:rsidRPr="008A5564">
              <w:rPr>
                <w:rFonts w:eastAsia="Arial" w:cstheme="minorHAnsi"/>
                <w:szCs w:val="20"/>
              </w:rPr>
              <w:t>score above an age-dependent threshold</w:t>
            </w:r>
            <w:r>
              <w:rPr>
                <w:rFonts w:cstheme="minorHAnsi"/>
                <w:szCs w:val="20"/>
              </w:rPr>
              <w:t xml:space="preserve"> </w:t>
            </w:r>
            <w:r w:rsidRPr="00994F99">
              <w:rPr>
                <w:rFonts w:eastAsia="Arial" w:cstheme="minorHAnsi"/>
                <w:szCs w:val="20"/>
              </w:rPr>
              <w:t>were invited to have a DXA scan to assess BMD</w:t>
            </w:r>
            <w:r>
              <w:rPr>
                <w:rFonts w:eastAsia="Arial" w:cstheme="minorHAnsi"/>
                <w:szCs w:val="20"/>
              </w:rPr>
              <w:t xml:space="preserve"> and were given treatment based on age-dependent FRAX+BMD thresholds</w:t>
            </w:r>
            <w:r>
              <w:rPr>
                <w:rFonts w:eastAsia="Calibri" w:cstheme="minorHAnsi"/>
                <w:szCs w:val="20"/>
              </w:rPr>
              <w:t>.</w:t>
            </w:r>
            <w:r>
              <w:rPr>
                <w:rFonts w:eastAsia="Calibri" w:cstheme="minorHAnsi"/>
                <w:szCs w:val="20"/>
                <w:vertAlign w:val="superscript"/>
              </w:rPr>
              <w:t>(</w:t>
            </w:r>
            <w:r w:rsidR="00BE343F">
              <w:rPr>
                <w:rFonts w:eastAsia="Calibri" w:cstheme="minorHAnsi"/>
                <w:szCs w:val="20"/>
                <w:vertAlign w:val="superscript"/>
              </w:rPr>
              <w:t>c</w:t>
            </w:r>
            <w:r w:rsidRPr="00994F99">
              <w:rPr>
                <w:rFonts w:eastAsia="Calibri" w:cstheme="minorHAnsi"/>
                <w:szCs w:val="20"/>
                <w:vertAlign w:val="superscript"/>
              </w:rPr>
              <w:t>)</w:t>
            </w:r>
          </w:p>
          <w:p w14:paraId="26B496FD" w14:textId="77777777" w:rsidR="00E47F51" w:rsidRPr="008A5564" w:rsidRDefault="00E47F51" w:rsidP="00722E86">
            <w:pPr>
              <w:pStyle w:val="TableBullet"/>
              <w:rPr>
                <w:rFonts w:cstheme="minorHAnsi"/>
              </w:rPr>
            </w:pPr>
            <w:r w:rsidRPr="008A5564">
              <w:rPr>
                <w:rFonts w:cstheme="minorHAnsi"/>
              </w:rPr>
              <w:t>Time horizon: 5 years</w:t>
            </w:r>
          </w:p>
        </w:tc>
        <w:tc>
          <w:tcPr>
            <w:tcW w:w="1417" w:type="dxa"/>
            <w:shd w:val="clear" w:color="auto" w:fill="E6E6E6"/>
          </w:tcPr>
          <w:p w14:paraId="79112307" w14:textId="0248DA36" w:rsidR="00E47F51" w:rsidRPr="008A5564" w:rsidRDefault="00E47F51" w:rsidP="00722E86">
            <w:pPr>
              <w:spacing w:before="40" w:after="20"/>
              <w:rPr>
                <w:rFonts w:eastAsia="Calibri" w:cstheme="minorHAnsi"/>
                <w:sz w:val="20"/>
                <w:szCs w:val="20"/>
              </w:rPr>
            </w:pPr>
            <w:r w:rsidRPr="008A5564">
              <w:rPr>
                <w:rFonts w:eastAsia="Calibri" w:cstheme="minorHAnsi"/>
                <w:sz w:val="20"/>
                <w:szCs w:val="20"/>
              </w:rPr>
              <w:lastRenderedPageBreak/>
              <w:t xml:space="preserve">2-1: </w:t>
            </w:r>
            <w:r w:rsidRPr="008A5564">
              <w:rPr>
                <w:rFonts w:cstheme="minorHAnsi"/>
                <w:sz w:val="20"/>
                <w:szCs w:val="20"/>
              </w:rPr>
              <w:t>£68</w:t>
            </w:r>
            <w:r w:rsidRPr="008A5564">
              <w:rPr>
                <w:rFonts w:eastAsia="Calibri" w:cstheme="minorHAnsi"/>
                <w:sz w:val="20"/>
                <w:szCs w:val="20"/>
                <w:vertAlign w:val="superscript"/>
              </w:rPr>
              <w:t>(</w:t>
            </w:r>
            <w:r w:rsidR="0031472A">
              <w:rPr>
                <w:rFonts w:eastAsia="Calibri" w:cstheme="minorHAnsi"/>
                <w:sz w:val="20"/>
                <w:szCs w:val="20"/>
                <w:vertAlign w:val="superscript"/>
              </w:rPr>
              <w:t>g</w:t>
            </w:r>
            <w:r w:rsidRPr="008A5564">
              <w:rPr>
                <w:rFonts w:eastAsia="Calibri" w:cstheme="minorHAnsi"/>
                <w:sz w:val="20"/>
                <w:szCs w:val="20"/>
                <w:vertAlign w:val="superscript"/>
              </w:rPr>
              <w:t xml:space="preserve">) </w:t>
            </w:r>
          </w:p>
          <w:p w14:paraId="2179A973" w14:textId="77777777" w:rsidR="00E47F51" w:rsidRPr="008A5564" w:rsidRDefault="00E47F51" w:rsidP="00722E86">
            <w:pPr>
              <w:spacing w:before="40" w:after="20"/>
              <w:rPr>
                <w:rFonts w:eastAsia="Calibri" w:cstheme="minorHAnsi"/>
                <w:sz w:val="20"/>
                <w:szCs w:val="20"/>
              </w:rPr>
            </w:pPr>
            <w:r w:rsidRPr="008A5564">
              <w:rPr>
                <w:rFonts w:eastAsia="Calibri" w:cstheme="minorHAnsi"/>
                <w:sz w:val="20"/>
                <w:szCs w:val="20"/>
              </w:rPr>
              <w:t xml:space="preserve"> </w:t>
            </w:r>
          </w:p>
          <w:p w14:paraId="63464F28" w14:textId="676E4285" w:rsidR="00E47F51" w:rsidRPr="008A5564" w:rsidRDefault="00E47F51" w:rsidP="00931627">
            <w:pPr>
              <w:pStyle w:val="TableBullet"/>
              <w:numPr>
                <w:ilvl w:val="0"/>
                <w:numId w:val="0"/>
              </w:numPr>
              <w:ind w:left="170" w:hanging="170"/>
              <w:rPr>
                <w:rFonts w:cstheme="minorHAnsi"/>
              </w:rPr>
            </w:pPr>
          </w:p>
          <w:p w14:paraId="1B57AC1E" w14:textId="77777777" w:rsidR="00E47F51" w:rsidRPr="008A5564" w:rsidRDefault="00E47F51" w:rsidP="00722E86">
            <w:pPr>
              <w:spacing w:before="40" w:after="20"/>
              <w:rPr>
                <w:rFonts w:eastAsia="Calibri" w:cstheme="minorHAnsi"/>
                <w:sz w:val="20"/>
                <w:szCs w:val="20"/>
              </w:rPr>
            </w:pPr>
          </w:p>
          <w:p w14:paraId="0D72B4AC" w14:textId="77777777" w:rsidR="00E47F51" w:rsidRPr="008A5564" w:rsidRDefault="00E47F51" w:rsidP="00722E86">
            <w:pPr>
              <w:pStyle w:val="TableBullet"/>
              <w:numPr>
                <w:ilvl w:val="0"/>
                <w:numId w:val="0"/>
              </w:numPr>
              <w:rPr>
                <w:rFonts w:cstheme="minorHAnsi"/>
              </w:rPr>
            </w:pPr>
          </w:p>
          <w:p w14:paraId="0489DFB0" w14:textId="77777777" w:rsidR="00E47F51" w:rsidRPr="008A5564" w:rsidRDefault="00E47F51" w:rsidP="00722E86">
            <w:pPr>
              <w:pStyle w:val="TableTextLeft"/>
              <w:rPr>
                <w:rFonts w:cstheme="minorHAnsi"/>
                <w:szCs w:val="20"/>
              </w:rPr>
            </w:pPr>
          </w:p>
        </w:tc>
        <w:tc>
          <w:tcPr>
            <w:tcW w:w="1418" w:type="dxa"/>
            <w:shd w:val="clear" w:color="auto" w:fill="E6E6E6"/>
          </w:tcPr>
          <w:p w14:paraId="38571511" w14:textId="0934E8E1" w:rsidR="00E47F51" w:rsidRPr="008A5564" w:rsidRDefault="00E47F51" w:rsidP="00722E86">
            <w:pPr>
              <w:spacing w:before="40" w:after="20"/>
              <w:rPr>
                <w:rFonts w:cstheme="minorHAnsi"/>
                <w:sz w:val="20"/>
                <w:szCs w:val="20"/>
              </w:rPr>
            </w:pPr>
            <w:r w:rsidRPr="008A5564">
              <w:rPr>
                <w:rFonts w:eastAsia="Calibri" w:cstheme="minorHAnsi"/>
                <w:sz w:val="20"/>
                <w:szCs w:val="20"/>
              </w:rPr>
              <w:t xml:space="preserve">2-1: </w:t>
            </w:r>
            <w:r w:rsidRPr="008A5564">
              <w:rPr>
                <w:rFonts w:cstheme="minorHAnsi"/>
                <w:sz w:val="20"/>
                <w:szCs w:val="20"/>
              </w:rPr>
              <w:t>0.024</w:t>
            </w:r>
            <w:r w:rsidRPr="008A5564">
              <w:rPr>
                <w:rFonts w:eastAsia="Calibri" w:cstheme="minorHAnsi"/>
                <w:sz w:val="20"/>
                <w:szCs w:val="20"/>
              </w:rPr>
              <w:t xml:space="preserve"> QALYs</w:t>
            </w:r>
            <w:r w:rsidRPr="008A5564">
              <w:rPr>
                <w:rFonts w:cstheme="minorHAnsi"/>
                <w:sz w:val="20"/>
                <w:szCs w:val="20"/>
              </w:rPr>
              <w:t xml:space="preserve"> </w:t>
            </w:r>
          </w:p>
          <w:p w14:paraId="7FCFF481" w14:textId="77777777" w:rsidR="00E47F51" w:rsidRPr="008A5564" w:rsidRDefault="00E47F51" w:rsidP="00722E86">
            <w:pPr>
              <w:spacing w:before="40" w:after="20"/>
              <w:rPr>
                <w:rFonts w:eastAsia="Calibri" w:cstheme="minorHAnsi"/>
                <w:sz w:val="20"/>
                <w:szCs w:val="20"/>
              </w:rPr>
            </w:pPr>
          </w:p>
          <w:p w14:paraId="779342B6" w14:textId="77777777" w:rsidR="00E47F51" w:rsidRPr="008A5564" w:rsidRDefault="00E47F51" w:rsidP="00931627">
            <w:pPr>
              <w:pStyle w:val="TableBullet"/>
              <w:numPr>
                <w:ilvl w:val="0"/>
                <w:numId w:val="0"/>
              </w:numPr>
              <w:ind w:left="170" w:hanging="170"/>
              <w:rPr>
                <w:rFonts w:cstheme="minorHAnsi"/>
              </w:rPr>
            </w:pPr>
          </w:p>
        </w:tc>
        <w:tc>
          <w:tcPr>
            <w:tcW w:w="1543" w:type="dxa"/>
            <w:shd w:val="clear" w:color="auto" w:fill="E6E6E6"/>
          </w:tcPr>
          <w:p w14:paraId="67732605" w14:textId="77777777" w:rsidR="00E47F51" w:rsidRPr="008A5564" w:rsidRDefault="00E47F51" w:rsidP="00722E86">
            <w:pPr>
              <w:spacing w:before="40" w:after="20"/>
              <w:rPr>
                <w:rFonts w:cstheme="minorHAnsi"/>
                <w:sz w:val="20"/>
                <w:szCs w:val="20"/>
              </w:rPr>
            </w:pPr>
            <w:r w:rsidRPr="008A5564">
              <w:rPr>
                <w:rFonts w:cstheme="minorHAnsi"/>
                <w:sz w:val="20"/>
                <w:szCs w:val="20"/>
              </w:rPr>
              <w:t>£2,772 per QALY gained</w:t>
            </w:r>
          </w:p>
          <w:p w14:paraId="478668DB" w14:textId="77777777" w:rsidR="00E47F51" w:rsidRPr="008A5564" w:rsidRDefault="00E47F51" w:rsidP="00722E86">
            <w:pPr>
              <w:spacing w:before="40" w:after="20"/>
              <w:rPr>
                <w:rFonts w:cstheme="minorHAnsi"/>
                <w:sz w:val="20"/>
                <w:szCs w:val="20"/>
              </w:rPr>
            </w:pPr>
          </w:p>
          <w:p w14:paraId="3BA19608" w14:textId="7ADAE8AD" w:rsidR="00E47F51" w:rsidRPr="008A5564" w:rsidRDefault="00E47F51" w:rsidP="00931627">
            <w:pPr>
              <w:pStyle w:val="TableBullet"/>
              <w:numPr>
                <w:ilvl w:val="0"/>
                <w:numId w:val="0"/>
              </w:numPr>
              <w:ind w:left="170" w:hanging="170"/>
              <w:rPr>
                <w:rFonts w:cstheme="minorHAnsi"/>
              </w:rPr>
            </w:pPr>
          </w:p>
        </w:tc>
        <w:tc>
          <w:tcPr>
            <w:tcW w:w="2460" w:type="dxa"/>
            <w:shd w:val="clear" w:color="auto" w:fill="E6E6E6"/>
          </w:tcPr>
          <w:p w14:paraId="41058520" w14:textId="77777777" w:rsidR="00E47F51" w:rsidRPr="008A5564" w:rsidRDefault="00E47F51" w:rsidP="00722E86">
            <w:pPr>
              <w:pStyle w:val="TableTextLeft"/>
              <w:rPr>
                <w:rFonts w:cstheme="minorHAnsi"/>
                <w:szCs w:val="20"/>
              </w:rPr>
            </w:pPr>
            <w:r w:rsidRPr="008A5564">
              <w:rPr>
                <w:rFonts w:cstheme="minorHAnsi"/>
                <w:szCs w:val="20"/>
              </w:rPr>
              <w:t>Probability intervention 2 cost effective (£20/£30K threshold): 93%/NR</w:t>
            </w:r>
          </w:p>
          <w:p w14:paraId="0BD0FCC3" w14:textId="77777777" w:rsidR="00E47F51" w:rsidRPr="008A5564" w:rsidRDefault="00E47F51" w:rsidP="00722E86">
            <w:pPr>
              <w:pStyle w:val="TableBullet"/>
              <w:numPr>
                <w:ilvl w:val="0"/>
                <w:numId w:val="0"/>
              </w:numPr>
              <w:ind w:left="170"/>
              <w:rPr>
                <w:rFonts w:cstheme="minorHAnsi"/>
              </w:rPr>
            </w:pPr>
          </w:p>
          <w:p w14:paraId="6B7D7A09" w14:textId="33273A51" w:rsidR="00E47F51" w:rsidRPr="008A5564" w:rsidRDefault="008D41B6" w:rsidP="000F12CB">
            <w:pPr>
              <w:pStyle w:val="TableBullet"/>
              <w:numPr>
                <w:ilvl w:val="0"/>
                <w:numId w:val="0"/>
              </w:numPr>
              <w:rPr>
                <w:rFonts w:cstheme="minorHAnsi"/>
              </w:rPr>
            </w:pPr>
            <w:r>
              <w:rPr>
                <w:rFonts w:cstheme="minorHAnsi"/>
              </w:rPr>
              <w:t>Conclusion not changed in sensitivity analysis</w:t>
            </w:r>
            <w:r w:rsidR="000F12CB">
              <w:rPr>
                <w:rFonts w:cstheme="minorHAnsi"/>
              </w:rPr>
              <w:t xml:space="preserve"> using complete cases only.</w:t>
            </w:r>
          </w:p>
          <w:p w14:paraId="47BFAA1F" w14:textId="77777777" w:rsidR="00E47F51" w:rsidRPr="00CE0EDD" w:rsidRDefault="00E47F51" w:rsidP="00722E86">
            <w:pPr>
              <w:pStyle w:val="TableBullet"/>
              <w:numPr>
                <w:ilvl w:val="0"/>
                <w:numId w:val="0"/>
              </w:numPr>
              <w:rPr>
                <w:rFonts w:cstheme="minorHAnsi"/>
              </w:rPr>
            </w:pPr>
          </w:p>
        </w:tc>
      </w:tr>
    </w:tbl>
    <w:p w14:paraId="33A7B03C" w14:textId="08C4565F" w:rsidR="00E47F51" w:rsidRPr="00520488" w:rsidRDefault="00E47F51" w:rsidP="00E47F51">
      <w:pPr>
        <w:spacing w:before="0"/>
        <w:ind w:left="57"/>
        <w:rPr>
          <w:rFonts w:eastAsia="Calibri" w:cs="Arial"/>
          <w:i/>
          <w:sz w:val="18"/>
          <w:szCs w:val="20"/>
        </w:rPr>
      </w:pPr>
      <w:bookmarkStart w:id="87" w:name="_Hlk153783939"/>
      <w:bookmarkEnd w:id="80"/>
      <w:r w:rsidRPr="009E067C">
        <w:rPr>
          <w:rFonts w:eastAsia="Calibri" w:cs="Arial"/>
          <w:i/>
          <w:sz w:val="18"/>
          <w:szCs w:val="20"/>
        </w:rPr>
        <w:t>Abbreviations: BMD= bone mineral density; scan= dual-energy X-ray absorptiometry scan; EQ-5D-3L= EuroQol-5 Dimensions, three-level version (scale: 0.0 [death] to 1.0 [full health], negative values mean worse than death); FRAX= fracture risk assessment tool</w:t>
      </w:r>
      <w:r w:rsidR="0098262A">
        <w:rPr>
          <w:rFonts w:eastAsia="Calibri" w:cs="Arial"/>
          <w:i/>
          <w:sz w:val="18"/>
          <w:szCs w:val="20"/>
        </w:rPr>
        <w:t xml:space="preserve"> – score can be calculated with or without BMD information incorporated</w:t>
      </w:r>
      <w:r w:rsidRPr="009E067C">
        <w:rPr>
          <w:rFonts w:eastAsia="Calibri" w:cs="Arial"/>
          <w:i/>
          <w:sz w:val="18"/>
          <w:szCs w:val="20"/>
        </w:rPr>
        <w:t>; GP= general practitioner;</w:t>
      </w:r>
      <w:r>
        <w:t xml:space="preserve"> </w:t>
      </w:r>
      <w:r w:rsidRPr="009E067C">
        <w:rPr>
          <w:rFonts w:eastAsia="Calibri" w:cs="Arial"/>
          <w:i/>
          <w:sz w:val="18"/>
          <w:szCs w:val="20"/>
        </w:rPr>
        <w:t xml:space="preserve">NR= not reported; </w:t>
      </w:r>
      <w:r w:rsidRPr="00520488">
        <w:rPr>
          <w:rFonts w:eastAsia="Calibri" w:cs="Arial"/>
          <w:i/>
          <w:sz w:val="18"/>
          <w:szCs w:val="20"/>
        </w:rPr>
        <w:t>QALYs= quality-adjusted life years; RCT= randomised controlled trial</w:t>
      </w:r>
      <w:r w:rsidRPr="009E067C">
        <w:rPr>
          <w:rFonts w:eastAsia="Calibri" w:cs="Arial"/>
          <w:i/>
          <w:sz w:val="18"/>
          <w:szCs w:val="18"/>
        </w:rPr>
        <w:t>;</w:t>
      </w:r>
      <w:r>
        <w:rPr>
          <w:rFonts w:eastAsia="Calibri" w:cs="Arial"/>
          <w:i/>
          <w:sz w:val="18"/>
          <w:szCs w:val="18"/>
        </w:rPr>
        <w:t xml:space="preserve"> </w:t>
      </w:r>
      <w:r w:rsidRPr="009E067C">
        <w:rPr>
          <w:rFonts w:eastAsia="Calibri" w:cs="Arial"/>
          <w:i/>
          <w:sz w:val="18"/>
          <w:szCs w:val="18"/>
        </w:rPr>
        <w:t xml:space="preserve">SCOOP= </w:t>
      </w:r>
      <w:r w:rsidRPr="009E067C">
        <w:rPr>
          <w:rFonts w:eastAsia="Calibri" w:cs="Arial"/>
          <w:b/>
          <w:bCs/>
          <w:i/>
          <w:sz w:val="18"/>
          <w:szCs w:val="18"/>
        </w:rPr>
        <w:t>Sc</w:t>
      </w:r>
      <w:r w:rsidRPr="009E067C">
        <w:rPr>
          <w:rFonts w:eastAsia="Calibri" w:cs="Arial"/>
          <w:i/>
          <w:sz w:val="18"/>
          <w:szCs w:val="18"/>
        </w:rPr>
        <w:t xml:space="preserve">reening </w:t>
      </w:r>
      <w:r w:rsidRPr="009E067C">
        <w:rPr>
          <w:rFonts w:eastAsia="Calibri" w:cs="Arial"/>
          <w:b/>
          <w:bCs/>
          <w:i/>
          <w:sz w:val="18"/>
          <w:szCs w:val="18"/>
        </w:rPr>
        <w:t>O</w:t>
      </w:r>
      <w:r w:rsidRPr="009E067C">
        <w:rPr>
          <w:rFonts w:eastAsia="Calibri" w:cs="Arial"/>
          <w:i/>
          <w:sz w:val="18"/>
          <w:szCs w:val="18"/>
        </w:rPr>
        <w:t xml:space="preserve">f </w:t>
      </w:r>
      <w:r w:rsidRPr="009E067C">
        <w:rPr>
          <w:rFonts w:eastAsia="Calibri" w:cs="Arial"/>
          <w:b/>
          <w:bCs/>
          <w:i/>
          <w:sz w:val="18"/>
          <w:szCs w:val="18"/>
        </w:rPr>
        <w:t>O</w:t>
      </w:r>
      <w:r w:rsidRPr="009E067C">
        <w:rPr>
          <w:rFonts w:eastAsia="Calibri" w:cs="Arial"/>
          <w:i/>
          <w:sz w:val="18"/>
          <w:szCs w:val="18"/>
        </w:rPr>
        <w:t xml:space="preserve">lder women for </w:t>
      </w:r>
      <w:r w:rsidRPr="009E067C">
        <w:rPr>
          <w:rFonts w:eastAsia="Calibri" w:cs="Arial"/>
          <w:b/>
          <w:bCs/>
          <w:i/>
          <w:sz w:val="18"/>
          <w:szCs w:val="18"/>
        </w:rPr>
        <w:t>P</w:t>
      </w:r>
      <w:r w:rsidRPr="009E067C">
        <w:rPr>
          <w:rFonts w:eastAsia="Calibri" w:cs="Arial"/>
          <w:i/>
          <w:sz w:val="18"/>
          <w:szCs w:val="18"/>
        </w:rPr>
        <w:t>revention of fracture.</w:t>
      </w:r>
    </w:p>
    <w:p w14:paraId="15992AE6" w14:textId="38E1B0BD" w:rsidR="0099074D" w:rsidRPr="000B07CF" w:rsidRDefault="005B3838" w:rsidP="000B07CF">
      <w:pPr>
        <w:pStyle w:val="TableNoteNum"/>
      </w:pPr>
      <w:r w:rsidRPr="000B07CF">
        <w:t>2013/2014-unit</w:t>
      </w:r>
      <w:r w:rsidR="000B07CF" w:rsidRPr="000B07CF">
        <w:t xml:space="preserve"> costs and 2001-</w:t>
      </w:r>
      <w:r w:rsidR="0099074D" w:rsidRPr="000B07CF">
        <w:t>2013 resource use may not reflect current NHS context.</w:t>
      </w:r>
      <w:r w:rsidR="00BE343F" w:rsidRPr="000B07CF">
        <w:t xml:space="preserve">  </w:t>
      </w:r>
    </w:p>
    <w:p w14:paraId="4DF318A4" w14:textId="77F6DBB8" w:rsidR="000B07CF" w:rsidRPr="000B07CF" w:rsidRDefault="000B07CF" w:rsidP="000B07CF">
      <w:pPr>
        <w:pStyle w:val="TableNoteNum"/>
      </w:pPr>
      <w:r w:rsidRPr="000B07CF">
        <w:t>Hierarchical structure of the Markov model causes a slight underestimation of the number of less severe fractures, as patients suffering a hip or vertebral fracture cannot subsequently sustain wrist or other fractures in following cycles (i.e. remain in post hip/vertebral state). Limited information provide</w:t>
      </w:r>
      <w:r>
        <w:t>d</w:t>
      </w:r>
      <w:r w:rsidRPr="000B07CF">
        <w:t xml:space="preserve"> about fracture costs and what costs were as incorporated, whether published costs were inflated, and whether national unit costs were used. Some potentially relevant resource use was not include</w:t>
      </w:r>
      <w:r w:rsidR="00A465E9">
        <w:t>d</w:t>
      </w:r>
      <w:r w:rsidRPr="000B07CF">
        <w:t xml:space="preserve"> in Turner 2018 costs such as routine primary care contacts (may increase with increased treatment rates). </w:t>
      </w:r>
    </w:p>
    <w:p w14:paraId="25B493C5" w14:textId="6E72EFDF" w:rsidR="0099074D" w:rsidRPr="000B07CF" w:rsidRDefault="0099074D" w:rsidP="000B07CF">
      <w:pPr>
        <w:pStyle w:val="TableNoteNum"/>
      </w:pPr>
      <w:r w:rsidRPr="000B07CF">
        <w:t xml:space="preserve">See </w:t>
      </w:r>
      <w:r w:rsidRPr="000B07CF">
        <w:fldChar w:fldCharType="begin"/>
      </w:r>
      <w:r w:rsidRPr="000B07CF">
        <w:instrText xml:space="preserve"> REF _Ref137542859 \h </w:instrText>
      </w:r>
      <w:r w:rsidR="00EC35E8" w:rsidRPr="000B07CF">
        <w:instrText xml:space="preserve"> \* MERGEFORMAT </w:instrText>
      </w:r>
      <w:r w:rsidRPr="000B07CF">
        <w:fldChar w:fldCharType="separate"/>
      </w:r>
      <w:r w:rsidR="00F93DAD">
        <w:t>Table 22</w:t>
      </w:r>
      <w:r w:rsidRPr="000B07CF">
        <w:fldChar w:fldCharType="end"/>
      </w:r>
      <w:r w:rsidRPr="000B07CF">
        <w:t xml:space="preserve"> for FRAX age-dependent hip fracture risk thresholds for invitation for BMD measurement and treatment by age group.</w:t>
      </w:r>
    </w:p>
    <w:p w14:paraId="111801F9" w14:textId="2D17AF37" w:rsidR="00E47F51" w:rsidRPr="000B07CF" w:rsidRDefault="0099074D" w:rsidP="000B07CF">
      <w:pPr>
        <w:pStyle w:val="TableNoteNum"/>
      </w:pPr>
      <w:r w:rsidRPr="000B07CF">
        <w:t>2013-2014 UK pounds (£). Costs incorporated: routine risk assessment intervention costs (identification of eligible patients, administration of FRAX questionnaire and risk calculation, BMD measurement via DXA scans, calculation and clinical review of final fracture risk, written notification of initial and final fracture risk, and a GP consultation for identified high fracture risk individuals), non-</w:t>
      </w:r>
      <w:r w:rsidR="002E140A">
        <w:t xml:space="preserve">SCOOP </w:t>
      </w:r>
      <w:r>
        <w:t xml:space="preserve">intervention </w:t>
      </w:r>
      <w:r w:rsidRPr="000B07CF">
        <w:t>related DXA scans</w:t>
      </w:r>
      <w:r w:rsidR="002E140A">
        <w:t>, treatment</w:t>
      </w:r>
      <w:r>
        <w:t xml:space="preserve"> </w:t>
      </w:r>
      <w:r w:rsidRPr="000B07CF">
        <w:t>and fracture</w:t>
      </w:r>
      <w:r w:rsidR="002E140A">
        <w:t>-related</w:t>
      </w:r>
      <w:r>
        <w:t xml:space="preserve"> </w:t>
      </w:r>
      <w:r w:rsidRPr="000B07CF">
        <w:t xml:space="preserve">costs (inpatient, outpatient </w:t>
      </w:r>
      <w:r>
        <w:t xml:space="preserve">and </w:t>
      </w:r>
      <w:r w:rsidR="002E140A">
        <w:t>nursing care</w:t>
      </w:r>
      <w:r w:rsidRPr="000B07CF">
        <w:t xml:space="preserve">). </w:t>
      </w:r>
    </w:p>
    <w:p w14:paraId="7FB84D03" w14:textId="0E923E23" w:rsidR="00BE343F" w:rsidRPr="000B07CF" w:rsidRDefault="00EC35E8" w:rsidP="000B07CF">
      <w:pPr>
        <w:pStyle w:val="TableNoteNum"/>
      </w:pPr>
      <w:r w:rsidRPr="000B07CF">
        <w:t xml:space="preserve">2008-2013 resource use </w:t>
      </w:r>
      <w:r w:rsidR="005B3838" w:rsidRPr="000B07CF">
        <w:t>estimates,</w:t>
      </w:r>
      <w:r w:rsidRPr="000B07CF">
        <w:t xml:space="preserve"> </w:t>
      </w:r>
      <w:r w:rsidR="009F29BF" w:rsidRPr="000B07CF">
        <w:t xml:space="preserve">and 2013/14 UK unit costs </w:t>
      </w:r>
      <w:r w:rsidRPr="000B07CF">
        <w:t>may not reflect current NHS context.</w:t>
      </w:r>
      <w:r w:rsidR="00BE343F" w:rsidRPr="000B07CF">
        <w:t xml:space="preserve"> </w:t>
      </w:r>
    </w:p>
    <w:p w14:paraId="5A067F72" w14:textId="6AB08437" w:rsidR="001E134E" w:rsidRPr="000B07CF" w:rsidRDefault="001E134E" w:rsidP="000B07CF">
      <w:pPr>
        <w:pStyle w:val="TableNoteNum"/>
      </w:pPr>
      <w:r w:rsidRPr="000B07CF">
        <w:t xml:space="preserve">The 5-year time horizon will not capture long-term costs and benefits. Some potentially relevant resource use was not collected such as routine primary care contacts (may increase with increased treatment rates) and admissions to residential care (may be impacted by reduced fracture). Some pharmaceutical funding declared by authors but not related to this work. </w:t>
      </w:r>
    </w:p>
    <w:p w14:paraId="78561E76" w14:textId="02C8D2C7" w:rsidR="001E134E" w:rsidRPr="000B07CF" w:rsidRDefault="00E47F51" w:rsidP="000B07CF">
      <w:pPr>
        <w:pStyle w:val="TableNoteNum"/>
      </w:pPr>
      <w:r w:rsidRPr="000B07CF">
        <w:t xml:space="preserve">2013-2014 UK pounds (£). Costs incorporated: </w:t>
      </w:r>
      <w:r w:rsidR="00CA24B6" w:rsidRPr="000B07CF">
        <w:t xml:space="preserve">routine risk assessment intervention </w:t>
      </w:r>
      <w:r w:rsidRPr="000B07CF">
        <w:t>costs (</w:t>
      </w:r>
      <w:r w:rsidR="00CA24B6" w:rsidRPr="000B07CF">
        <w:t xml:space="preserve">identification of eligible patients, administration of FRAX questionnaire and risk calculation, </w:t>
      </w:r>
      <w:r w:rsidRPr="000B07CF">
        <w:t>BMD measurement via DXA scans, calculation and clinical review of final fracture risk, written notification of initial and final fracture risk, and a GP consultation for identified high fracture risk individuals)</w:t>
      </w:r>
      <w:r w:rsidR="00CA24B6" w:rsidRPr="000B07CF">
        <w:t>,</w:t>
      </w:r>
      <w:r w:rsidRPr="000B07CF">
        <w:t xml:space="preserve"> </w:t>
      </w:r>
      <w:r w:rsidR="00CA24B6" w:rsidRPr="000B07CF">
        <w:t>non-intervention related DXA scans</w:t>
      </w:r>
      <w:r w:rsidR="00931B08">
        <w:t>, treatment</w:t>
      </w:r>
      <w:r w:rsidR="00CA24B6" w:rsidRPr="000B07CF">
        <w:t xml:space="preserve"> </w:t>
      </w:r>
      <w:r w:rsidRPr="000B07CF">
        <w:t>and fracture</w:t>
      </w:r>
      <w:r w:rsidR="00931B08">
        <w:t>-related</w:t>
      </w:r>
      <w:r w:rsidRPr="000B07CF">
        <w:t xml:space="preserve"> costs (procedure costs</w:t>
      </w:r>
      <w:r w:rsidR="002F1EAA" w:rsidRPr="000B07CF">
        <w:t xml:space="preserve">, </w:t>
      </w:r>
      <w:r w:rsidR="00CA24B6" w:rsidRPr="000B07CF">
        <w:t>A&amp;E</w:t>
      </w:r>
      <w:r w:rsidRPr="000B07CF">
        <w:t xml:space="preserve">, inpatient stay, outpatient attendance). </w:t>
      </w:r>
    </w:p>
    <w:bookmarkEnd w:id="81"/>
    <w:bookmarkEnd w:id="87"/>
    <w:p w14:paraId="2AEC3E00" w14:textId="60BF5CD2" w:rsidR="00E47F51" w:rsidRPr="00BE343F" w:rsidRDefault="00E47F51" w:rsidP="006C6D44">
      <w:pPr>
        <w:numPr>
          <w:ilvl w:val="0"/>
          <w:numId w:val="25"/>
        </w:numPr>
        <w:spacing w:before="0"/>
        <w:ind w:left="57"/>
        <w:rPr>
          <w:rFonts w:eastAsia="Calibri" w:cs="Arial"/>
          <w:i/>
          <w:sz w:val="18"/>
          <w:szCs w:val="18"/>
        </w:rPr>
        <w:sectPr w:rsidR="00E47F51" w:rsidRPr="00BE343F" w:rsidSect="00921B00">
          <w:footnotePr>
            <w:numFmt w:val="lowerLetter"/>
          </w:footnotePr>
          <w:pgSz w:w="16838" w:h="11906" w:orient="landscape"/>
          <w:pgMar w:top="1418" w:right="1418" w:bottom="851" w:left="1134" w:header="709" w:footer="709" w:gutter="0"/>
          <w:lnNumType w:countBy="1" w:distance="1134"/>
          <w:cols w:space="708"/>
          <w:docGrid w:linePitch="360"/>
        </w:sectPr>
      </w:pPr>
    </w:p>
    <w:p w14:paraId="23D2B74C" w14:textId="3EB97EAE" w:rsidR="00D55045" w:rsidRDefault="00147F06" w:rsidP="00D60F34">
      <w:pPr>
        <w:pStyle w:val="Heading3"/>
      </w:pPr>
      <w:bookmarkStart w:id="88" w:name="_Toc218625861"/>
      <w:bookmarkEnd w:id="79"/>
      <w:bookmarkEnd w:id="82"/>
      <w:r>
        <w:lastRenderedPageBreak/>
        <w:t xml:space="preserve">Existing </w:t>
      </w:r>
      <w:r w:rsidR="00C621D5">
        <w:t xml:space="preserve">criteria for </w:t>
      </w:r>
      <w:r>
        <w:t xml:space="preserve">BMD assessment and </w:t>
      </w:r>
      <w:r w:rsidR="00F74A4E">
        <w:t>intervention</w:t>
      </w:r>
      <w:r>
        <w:t xml:space="preserve"> and cost-effectivenes</w:t>
      </w:r>
      <w:r w:rsidR="00C3697D">
        <w:t>s</w:t>
      </w:r>
      <w:bookmarkStart w:id="89" w:name="_Toc141084364"/>
      <w:bookmarkEnd w:id="88"/>
    </w:p>
    <w:p w14:paraId="447D4751" w14:textId="4B0B13BD" w:rsidR="00C621D5" w:rsidRDefault="00C621D5" w:rsidP="00C44C0A">
      <w:r>
        <w:t>I</w:t>
      </w:r>
      <w:r w:rsidRPr="008E0542">
        <w:t xml:space="preserve">n order to help inform </w:t>
      </w:r>
      <w:r w:rsidR="007F3780">
        <w:t xml:space="preserve">committee </w:t>
      </w:r>
      <w:r w:rsidRPr="008E0542">
        <w:t xml:space="preserve">discussions </w:t>
      </w:r>
      <w:r w:rsidR="007F3780">
        <w:t>about recommendations for DXA and treatment criteria</w:t>
      </w:r>
      <w:r w:rsidR="00C07065">
        <w:t>,</w:t>
      </w:r>
      <w:r w:rsidRPr="008E0542">
        <w:t xml:space="preserve"> </w:t>
      </w:r>
      <w:r w:rsidR="00C800A4">
        <w:fldChar w:fldCharType="begin"/>
      </w:r>
      <w:r w:rsidR="00C800A4">
        <w:instrText xml:space="preserve"> REF _Ref210215009 \h </w:instrText>
      </w:r>
      <w:r w:rsidR="00C44C0A">
        <w:instrText xml:space="preserve"> \* MERGEFORMAT </w:instrText>
      </w:r>
      <w:r w:rsidR="00C800A4">
        <w:fldChar w:fldCharType="separate"/>
      </w:r>
      <w:r w:rsidR="00F93DAD">
        <w:t xml:space="preserve">Table </w:t>
      </w:r>
      <w:r w:rsidR="00F93DAD">
        <w:rPr>
          <w:noProof/>
        </w:rPr>
        <w:t>6</w:t>
      </w:r>
      <w:r w:rsidR="00C800A4">
        <w:fldChar w:fldCharType="end"/>
      </w:r>
      <w:r w:rsidR="00C800A4">
        <w:t xml:space="preserve"> </w:t>
      </w:r>
      <w:r>
        <w:t xml:space="preserve">below summarises </w:t>
      </w:r>
      <w:r w:rsidRPr="008E0542">
        <w:t xml:space="preserve">existing UK guidance </w:t>
      </w:r>
      <w:r>
        <w:t xml:space="preserve">relating to criteria for BMD assessment and treatment </w:t>
      </w:r>
      <w:r w:rsidRPr="008E0542">
        <w:t>and the role of cost effectiveness in their development</w:t>
      </w:r>
      <w:r>
        <w:t>.</w:t>
      </w:r>
    </w:p>
    <w:p w14:paraId="7F66C655" w14:textId="77777777" w:rsidR="00C621D5" w:rsidRDefault="00C621D5" w:rsidP="00C621D5">
      <w:pPr>
        <w:pStyle w:val="Paragraph"/>
        <w:sectPr w:rsidR="00C621D5" w:rsidSect="00627A11">
          <w:footnotePr>
            <w:numFmt w:val="lowerLetter"/>
          </w:footnotePr>
          <w:pgSz w:w="11906" w:h="16838"/>
          <w:pgMar w:top="1418" w:right="851" w:bottom="1134" w:left="1985" w:header="709" w:footer="709" w:gutter="0"/>
          <w:lnNumType w:countBy="1" w:distance="1134"/>
          <w:cols w:space="708"/>
          <w:docGrid w:linePitch="360"/>
        </w:sectPr>
      </w:pPr>
    </w:p>
    <w:p w14:paraId="669841AC" w14:textId="77777777" w:rsidR="00C621D5" w:rsidRDefault="00C621D5" w:rsidP="00C621D5"/>
    <w:p w14:paraId="34526B1C" w14:textId="7E8ABF83" w:rsidR="00C800A4" w:rsidRDefault="00C800A4" w:rsidP="00C800A4">
      <w:pPr>
        <w:pStyle w:val="Caption"/>
      </w:pPr>
      <w:bookmarkStart w:id="90" w:name="_Ref210215009"/>
      <w:r>
        <w:t xml:space="preserve">Table </w:t>
      </w:r>
      <w:r>
        <w:fldChar w:fldCharType="begin"/>
      </w:r>
      <w:r>
        <w:instrText xml:space="preserve"> SEQ Table \* ARABIC </w:instrText>
      </w:r>
      <w:r>
        <w:fldChar w:fldCharType="separate"/>
      </w:r>
      <w:r w:rsidR="00F93DAD">
        <w:rPr>
          <w:noProof/>
        </w:rPr>
        <w:t>6</w:t>
      </w:r>
      <w:r>
        <w:fldChar w:fldCharType="end"/>
      </w:r>
      <w:bookmarkEnd w:id="90"/>
      <w:r w:rsidR="007337B3">
        <w:t>:</w:t>
      </w:r>
      <w:r>
        <w:t xml:space="preserve"> Summary </w:t>
      </w:r>
      <w:r w:rsidRPr="00C800A4">
        <w:t>of current UK recommendations for bone mineral density (BMD) assessment and osteoporosis treatment criteria</w:t>
      </w:r>
    </w:p>
    <w:tbl>
      <w:tblPr>
        <w:tblStyle w:val="TableGridLight"/>
        <w:tblW w:w="0" w:type="auto"/>
        <w:tblLayout w:type="fixed"/>
        <w:tblLook w:val="04A0" w:firstRow="1" w:lastRow="0" w:firstColumn="1" w:lastColumn="0" w:noHBand="0" w:noVBand="1"/>
      </w:tblPr>
      <w:tblGrid>
        <w:gridCol w:w="846"/>
        <w:gridCol w:w="4367"/>
        <w:gridCol w:w="4367"/>
        <w:gridCol w:w="4368"/>
      </w:tblGrid>
      <w:tr w:rsidR="00C621D5" w:rsidRPr="00494B78" w14:paraId="0631AC3C" w14:textId="77777777" w:rsidTr="00722E86">
        <w:tc>
          <w:tcPr>
            <w:tcW w:w="846" w:type="dxa"/>
          </w:tcPr>
          <w:p w14:paraId="06CBB610" w14:textId="77777777" w:rsidR="00C621D5" w:rsidRPr="00494B78" w:rsidRDefault="00C621D5" w:rsidP="00722E86">
            <w:pPr>
              <w:pStyle w:val="Tableheading"/>
              <w:rPr>
                <w:sz w:val="20"/>
                <w:szCs w:val="20"/>
              </w:rPr>
            </w:pPr>
          </w:p>
        </w:tc>
        <w:tc>
          <w:tcPr>
            <w:tcW w:w="4367" w:type="dxa"/>
          </w:tcPr>
          <w:p w14:paraId="501441B4" w14:textId="77777777" w:rsidR="00C621D5" w:rsidRPr="00494B78" w:rsidRDefault="00C621D5" w:rsidP="00722E86">
            <w:pPr>
              <w:pStyle w:val="Tableheading"/>
              <w:rPr>
                <w:sz w:val="20"/>
                <w:szCs w:val="20"/>
              </w:rPr>
            </w:pPr>
            <w:r w:rsidRPr="00494B78">
              <w:rPr>
                <w:sz w:val="20"/>
                <w:szCs w:val="20"/>
              </w:rPr>
              <w:t>BMD assessment and treatment criteria</w:t>
            </w:r>
          </w:p>
        </w:tc>
        <w:tc>
          <w:tcPr>
            <w:tcW w:w="4367" w:type="dxa"/>
          </w:tcPr>
          <w:p w14:paraId="34297194" w14:textId="77777777" w:rsidR="00C621D5" w:rsidRPr="00494B78" w:rsidRDefault="00C621D5" w:rsidP="00722E86">
            <w:pPr>
              <w:pStyle w:val="Tableheading"/>
              <w:rPr>
                <w:sz w:val="20"/>
                <w:szCs w:val="20"/>
              </w:rPr>
            </w:pPr>
            <w:r w:rsidRPr="00494B78">
              <w:rPr>
                <w:sz w:val="20"/>
                <w:szCs w:val="20"/>
              </w:rPr>
              <w:t>Basis for selection</w:t>
            </w:r>
          </w:p>
        </w:tc>
        <w:tc>
          <w:tcPr>
            <w:tcW w:w="4368" w:type="dxa"/>
          </w:tcPr>
          <w:p w14:paraId="34F716C7" w14:textId="77777777" w:rsidR="00C621D5" w:rsidRPr="00494B78" w:rsidRDefault="00C621D5" w:rsidP="00722E86">
            <w:pPr>
              <w:pStyle w:val="Tableheading"/>
              <w:rPr>
                <w:sz w:val="20"/>
                <w:szCs w:val="20"/>
              </w:rPr>
            </w:pPr>
            <w:r w:rsidRPr="00494B78">
              <w:rPr>
                <w:sz w:val="20"/>
                <w:szCs w:val="20"/>
              </w:rPr>
              <w:t>Role of cost-effectiveness evidence</w:t>
            </w:r>
          </w:p>
        </w:tc>
      </w:tr>
      <w:tr w:rsidR="00C621D5" w:rsidRPr="00494B78" w14:paraId="2C1AE65A" w14:textId="77777777" w:rsidTr="00722E86">
        <w:tc>
          <w:tcPr>
            <w:tcW w:w="846" w:type="dxa"/>
          </w:tcPr>
          <w:p w14:paraId="3AA92867" w14:textId="0B46F4D9" w:rsidR="00C621D5" w:rsidRPr="00BE69E6" w:rsidRDefault="00C621D5" w:rsidP="00722E86">
            <w:pPr>
              <w:pStyle w:val="Tableheading"/>
              <w:rPr>
                <w:sz w:val="20"/>
                <w:szCs w:val="20"/>
              </w:rPr>
            </w:pPr>
            <w:hyperlink r:id="rId31" w:history="1">
              <w:r w:rsidRPr="00BE69E6">
                <w:rPr>
                  <w:rStyle w:val="Hyperlink"/>
                  <w:sz w:val="20"/>
                  <w:szCs w:val="20"/>
                </w:rPr>
                <w:t>NOGG</w:t>
              </w:r>
            </w:hyperlink>
          </w:p>
        </w:tc>
        <w:tc>
          <w:tcPr>
            <w:tcW w:w="4367" w:type="dxa"/>
          </w:tcPr>
          <w:p w14:paraId="06B03B35" w14:textId="77777777" w:rsidR="00C621D5" w:rsidRDefault="00C621D5" w:rsidP="00C621D5">
            <w:pPr>
              <w:pStyle w:val="Tablebullet0"/>
              <w:ind w:left="360"/>
              <w:rPr>
                <w:sz w:val="20"/>
                <w:szCs w:val="20"/>
                <w:lang w:eastAsia="en-GB"/>
              </w:rPr>
            </w:pPr>
            <w:r w:rsidRPr="00921B00">
              <w:rPr>
                <w:sz w:val="20"/>
                <w:szCs w:val="20"/>
              </w:rPr>
              <w:t>Age-dependent risk thresholds for BMD assessment and treatment (increase with age)</w:t>
            </w:r>
          </w:p>
          <w:p w14:paraId="3163F0D1" w14:textId="387577BD" w:rsidR="00E935AA" w:rsidRPr="00921B00" w:rsidRDefault="00E935AA" w:rsidP="00E935AA">
            <w:pPr>
              <w:pStyle w:val="Tablebullet0"/>
              <w:ind w:left="360"/>
              <w:rPr>
                <w:sz w:val="20"/>
                <w:szCs w:val="20"/>
              </w:rPr>
            </w:pPr>
            <w:r w:rsidRPr="00921B00">
              <w:rPr>
                <w:sz w:val="20"/>
                <w:szCs w:val="20"/>
              </w:rPr>
              <w:t>BMD assessment</w:t>
            </w:r>
            <w:r>
              <w:rPr>
                <w:sz w:val="20"/>
                <w:szCs w:val="20"/>
              </w:rPr>
              <w:t>:</w:t>
            </w:r>
            <w:r w:rsidRPr="00921B00">
              <w:rPr>
                <w:sz w:val="20"/>
                <w:szCs w:val="20"/>
              </w:rPr>
              <w:t xml:space="preserve"> 10-year MOF risk 3% [age 50] to 11% [age 70+])</w:t>
            </w:r>
            <w:r w:rsidRPr="00921B00">
              <w:rPr>
                <w:sz w:val="20"/>
                <w:szCs w:val="20"/>
                <w:vertAlign w:val="superscript"/>
              </w:rPr>
              <w:t>(</w:t>
            </w:r>
            <w:r>
              <w:rPr>
                <w:sz w:val="20"/>
                <w:szCs w:val="20"/>
                <w:vertAlign w:val="superscript"/>
              </w:rPr>
              <w:t>a</w:t>
            </w:r>
            <w:r w:rsidRPr="00921B00">
              <w:rPr>
                <w:sz w:val="20"/>
                <w:szCs w:val="20"/>
                <w:vertAlign w:val="superscript"/>
              </w:rPr>
              <w:t>)</w:t>
            </w:r>
          </w:p>
          <w:p w14:paraId="067FD083" w14:textId="1D6C035B" w:rsidR="00E935AA" w:rsidRPr="00E935AA" w:rsidRDefault="00E935AA" w:rsidP="00E935AA">
            <w:pPr>
              <w:pStyle w:val="Tablebullet0"/>
              <w:ind w:left="360"/>
              <w:rPr>
                <w:lang w:eastAsia="en-GB"/>
              </w:rPr>
            </w:pPr>
            <w:r w:rsidRPr="00921B00">
              <w:rPr>
                <w:sz w:val="20"/>
                <w:szCs w:val="20"/>
              </w:rPr>
              <w:t>Treatment</w:t>
            </w:r>
            <w:r>
              <w:rPr>
                <w:sz w:val="20"/>
                <w:szCs w:val="20"/>
              </w:rPr>
              <w:t xml:space="preserve">: 10-year </w:t>
            </w:r>
            <w:r w:rsidRPr="00921B00">
              <w:rPr>
                <w:sz w:val="20"/>
                <w:szCs w:val="20"/>
              </w:rPr>
              <w:t>MOF</w:t>
            </w:r>
            <w:r>
              <w:rPr>
                <w:sz w:val="20"/>
                <w:szCs w:val="20"/>
              </w:rPr>
              <w:t xml:space="preserve"> risk</w:t>
            </w:r>
            <w:r w:rsidRPr="00921B00">
              <w:rPr>
                <w:sz w:val="20"/>
                <w:szCs w:val="20"/>
              </w:rPr>
              <w:t xml:space="preserve"> 7% (age 50) to 20% (age 70+)</w:t>
            </w:r>
            <w:r>
              <w:rPr>
                <w:sz w:val="20"/>
                <w:szCs w:val="20"/>
              </w:rPr>
              <w:t xml:space="preserve"> or 10-year h</w:t>
            </w:r>
            <w:r w:rsidRPr="00921B00">
              <w:rPr>
                <w:sz w:val="20"/>
                <w:szCs w:val="20"/>
              </w:rPr>
              <w:t>ip fracture</w:t>
            </w:r>
            <w:r>
              <w:rPr>
                <w:sz w:val="20"/>
                <w:szCs w:val="20"/>
              </w:rPr>
              <w:t xml:space="preserve"> risk</w:t>
            </w:r>
            <w:r w:rsidRPr="00921B00">
              <w:rPr>
                <w:sz w:val="20"/>
                <w:szCs w:val="20"/>
              </w:rPr>
              <w:t xml:space="preserve"> 1% (age 50) to 5% (70+)</w:t>
            </w:r>
            <w:r w:rsidRPr="00C830B8">
              <w:rPr>
                <w:sz w:val="20"/>
                <w:szCs w:val="20"/>
                <w:vertAlign w:val="superscript"/>
              </w:rPr>
              <w:t>(</w:t>
            </w:r>
            <w:r>
              <w:rPr>
                <w:sz w:val="20"/>
                <w:szCs w:val="20"/>
                <w:vertAlign w:val="superscript"/>
              </w:rPr>
              <w:t>a</w:t>
            </w:r>
            <w:r w:rsidRPr="00C830B8">
              <w:rPr>
                <w:sz w:val="20"/>
                <w:szCs w:val="20"/>
                <w:vertAlign w:val="superscript"/>
              </w:rPr>
              <w:t>)</w:t>
            </w:r>
          </w:p>
        </w:tc>
        <w:tc>
          <w:tcPr>
            <w:tcW w:w="4367" w:type="dxa"/>
          </w:tcPr>
          <w:p w14:paraId="706EE3F0" w14:textId="0E7801B9" w:rsidR="00C621D5" w:rsidRPr="00921B00" w:rsidRDefault="00C621D5" w:rsidP="00C621D5">
            <w:pPr>
              <w:pStyle w:val="Tablebullet0"/>
              <w:ind w:left="360"/>
              <w:rPr>
                <w:sz w:val="20"/>
                <w:szCs w:val="20"/>
              </w:rPr>
            </w:pPr>
            <w:r w:rsidRPr="00921B00">
              <w:rPr>
                <w:sz w:val="20"/>
                <w:szCs w:val="20"/>
              </w:rPr>
              <w:t>For men and women, the intervention threshold up to age 70 years is set at a risk equivalent to that of a woman of the same age with a prior fracture, in line with current clinical practice. At age 70 years and above, fixed thresholds are applied</w:t>
            </w:r>
          </w:p>
          <w:p w14:paraId="692B70C9" w14:textId="77777777" w:rsidR="00C621D5" w:rsidRPr="00921B00" w:rsidRDefault="00C621D5" w:rsidP="00C621D5">
            <w:pPr>
              <w:pStyle w:val="Tablebullet0"/>
              <w:ind w:left="360"/>
              <w:rPr>
                <w:sz w:val="20"/>
                <w:szCs w:val="20"/>
              </w:rPr>
            </w:pPr>
            <w:r w:rsidRPr="00921B00">
              <w:rPr>
                <w:rFonts w:eastAsia="Inter"/>
                <w:sz w:val="20"/>
                <w:szCs w:val="20"/>
              </w:rPr>
              <w:t>BMD assessment thresholds followed current practice guidelines where people were considered eligible if one or more CRF</w:t>
            </w:r>
          </w:p>
          <w:p w14:paraId="4292BFF0" w14:textId="77777777" w:rsidR="00C621D5" w:rsidRPr="00921B00" w:rsidRDefault="00C621D5" w:rsidP="00C621D5">
            <w:pPr>
              <w:pStyle w:val="Tablebullet0"/>
              <w:ind w:left="360"/>
              <w:rPr>
                <w:sz w:val="20"/>
                <w:szCs w:val="20"/>
                <w:lang w:eastAsia="en-GB"/>
              </w:rPr>
            </w:pPr>
            <w:r w:rsidRPr="00921B00">
              <w:rPr>
                <w:rFonts w:eastAsia="Inter"/>
                <w:sz w:val="20"/>
                <w:szCs w:val="20"/>
              </w:rPr>
              <w:t>An upper assessment threshold was based on optimisation of the positive predictive value of the assessment tool</w:t>
            </w:r>
          </w:p>
        </w:tc>
        <w:tc>
          <w:tcPr>
            <w:tcW w:w="4368" w:type="dxa"/>
          </w:tcPr>
          <w:p w14:paraId="12DA29C4" w14:textId="77777777" w:rsidR="00C621D5" w:rsidRPr="00921B00" w:rsidRDefault="00C621D5" w:rsidP="00C621D5">
            <w:pPr>
              <w:pStyle w:val="Tablebullet0"/>
              <w:ind w:left="360"/>
              <w:rPr>
                <w:sz w:val="20"/>
                <w:szCs w:val="20"/>
              </w:rPr>
            </w:pPr>
            <w:r w:rsidRPr="00921B00">
              <w:rPr>
                <w:sz w:val="20"/>
                <w:szCs w:val="20"/>
              </w:rPr>
              <w:t>Guideline notes that “approach is underpinned by cost-effectiveness analysis with oral or intravenous bisphosphonates as the intervention” with reference to Kanis 2008a and NICE TA464</w:t>
            </w:r>
          </w:p>
          <w:p w14:paraId="5680F3EE" w14:textId="21638DC3" w:rsidR="00C621D5" w:rsidRPr="00921B00" w:rsidRDefault="00C621D5" w:rsidP="00C621D5">
            <w:pPr>
              <w:pStyle w:val="Tablebullet0"/>
              <w:ind w:left="360"/>
              <w:rPr>
                <w:sz w:val="20"/>
                <w:szCs w:val="20"/>
                <w:lang w:eastAsia="en-GB"/>
              </w:rPr>
            </w:pPr>
            <w:r w:rsidRPr="00921B00">
              <w:rPr>
                <w:sz w:val="20"/>
                <w:szCs w:val="20"/>
              </w:rPr>
              <w:t>Kanis 2008a states that the intervention thresholds exceed the health economic limit of 7% at which treatment becomes cost effective for all ages based on Kanis 2008b (included case finding costs – risk assessment and DXA)</w:t>
            </w:r>
          </w:p>
        </w:tc>
      </w:tr>
      <w:tr w:rsidR="00C621D5" w:rsidRPr="00494B78" w14:paraId="2C1FCC71" w14:textId="77777777" w:rsidTr="00722E86">
        <w:tc>
          <w:tcPr>
            <w:tcW w:w="846" w:type="dxa"/>
          </w:tcPr>
          <w:p w14:paraId="1F03CBF6" w14:textId="77D82994" w:rsidR="00C621D5" w:rsidRPr="00BE69E6" w:rsidRDefault="00C621D5" w:rsidP="00722E86">
            <w:pPr>
              <w:pStyle w:val="Tableheading"/>
              <w:rPr>
                <w:sz w:val="20"/>
                <w:szCs w:val="20"/>
              </w:rPr>
            </w:pPr>
            <w:hyperlink r:id="rId32" w:history="1">
              <w:r w:rsidRPr="00BE69E6">
                <w:rPr>
                  <w:rStyle w:val="Hyperlink"/>
                  <w:sz w:val="20"/>
                  <w:szCs w:val="20"/>
                </w:rPr>
                <w:t>SIGN</w:t>
              </w:r>
            </w:hyperlink>
            <w:r w:rsidRPr="00BE69E6">
              <w:rPr>
                <w:sz w:val="20"/>
                <w:szCs w:val="20"/>
              </w:rPr>
              <w:t xml:space="preserve"> </w:t>
            </w:r>
          </w:p>
        </w:tc>
        <w:tc>
          <w:tcPr>
            <w:tcW w:w="4367" w:type="dxa"/>
          </w:tcPr>
          <w:p w14:paraId="6FB457DC" w14:textId="4D9C7CB9" w:rsidR="00C621D5" w:rsidRPr="00921B00" w:rsidRDefault="00C621D5" w:rsidP="00C621D5">
            <w:pPr>
              <w:pStyle w:val="Tablebullet0"/>
              <w:ind w:left="360"/>
              <w:rPr>
                <w:sz w:val="20"/>
                <w:szCs w:val="20"/>
              </w:rPr>
            </w:pPr>
            <w:r w:rsidRPr="00921B00">
              <w:rPr>
                <w:sz w:val="20"/>
                <w:szCs w:val="20"/>
              </w:rPr>
              <w:t xml:space="preserve">BMD assessment if </w:t>
            </w:r>
            <w:r w:rsidR="00E935AA">
              <w:rPr>
                <w:sz w:val="20"/>
                <w:szCs w:val="20"/>
              </w:rPr>
              <w:t xml:space="preserve">10-year MOF </w:t>
            </w:r>
            <w:r w:rsidRPr="00921B00">
              <w:rPr>
                <w:sz w:val="20"/>
                <w:szCs w:val="20"/>
              </w:rPr>
              <w:t xml:space="preserve">risk 10% or more, or prior fragility fracture </w:t>
            </w:r>
          </w:p>
          <w:p w14:paraId="749B754D" w14:textId="0EC93D86" w:rsidR="00C621D5" w:rsidRPr="00921B00" w:rsidRDefault="00C621D5" w:rsidP="00C621D5">
            <w:pPr>
              <w:pStyle w:val="Tablebullet0"/>
              <w:ind w:left="360"/>
              <w:rPr>
                <w:sz w:val="20"/>
                <w:szCs w:val="20"/>
              </w:rPr>
            </w:pPr>
            <w:r w:rsidRPr="00921B00">
              <w:rPr>
                <w:sz w:val="20"/>
                <w:szCs w:val="20"/>
              </w:rPr>
              <w:t xml:space="preserve">Treatment </w:t>
            </w:r>
            <w:r w:rsidR="00E935AA">
              <w:rPr>
                <w:sz w:val="20"/>
                <w:szCs w:val="20"/>
              </w:rPr>
              <w:t xml:space="preserve">(in those meeting criteria for BMD assessment) </w:t>
            </w:r>
            <w:r w:rsidRPr="00921B00">
              <w:rPr>
                <w:sz w:val="20"/>
                <w:szCs w:val="20"/>
              </w:rPr>
              <w:t>based on T-score (</w:t>
            </w:r>
            <w:r w:rsidRPr="00921B00">
              <w:rPr>
                <w:sz w:val="20"/>
                <w:szCs w:val="20"/>
                <w:u w:val="single"/>
              </w:rPr>
              <w:t>&lt;</w:t>
            </w:r>
            <w:r w:rsidRPr="00921B00">
              <w:rPr>
                <w:sz w:val="20"/>
                <w:szCs w:val="20"/>
              </w:rPr>
              <w:t xml:space="preserve">-2.5 if </w:t>
            </w:r>
            <w:r w:rsidRPr="00921B00">
              <w:rPr>
                <w:sz w:val="20"/>
                <w:szCs w:val="20"/>
                <w:u w:val="single"/>
              </w:rPr>
              <w:t>&lt;</w:t>
            </w:r>
            <w:r w:rsidRPr="00921B00">
              <w:rPr>
                <w:sz w:val="20"/>
                <w:szCs w:val="20"/>
              </w:rPr>
              <w:t xml:space="preserve">65 years, </w:t>
            </w:r>
            <w:r w:rsidRPr="00921B00">
              <w:rPr>
                <w:sz w:val="20"/>
                <w:szCs w:val="20"/>
                <w:u w:val="single"/>
              </w:rPr>
              <w:t>&lt;</w:t>
            </w:r>
            <w:r w:rsidRPr="00921B00">
              <w:rPr>
                <w:sz w:val="20"/>
                <w:szCs w:val="20"/>
              </w:rPr>
              <w:t xml:space="preserve">-1 if &gt;65 years) or presence of hip or vertebral fracture </w:t>
            </w:r>
          </w:p>
        </w:tc>
        <w:tc>
          <w:tcPr>
            <w:tcW w:w="4367" w:type="dxa"/>
          </w:tcPr>
          <w:p w14:paraId="0AEFF7D9" w14:textId="77777777" w:rsidR="00C621D5" w:rsidRPr="00921B00" w:rsidRDefault="00C621D5" w:rsidP="00C621D5">
            <w:pPr>
              <w:pStyle w:val="Tablebullet0"/>
              <w:ind w:left="360"/>
              <w:rPr>
                <w:sz w:val="20"/>
                <w:szCs w:val="20"/>
              </w:rPr>
            </w:pPr>
            <w:r w:rsidRPr="00921B00">
              <w:rPr>
                <w:sz w:val="20"/>
                <w:szCs w:val="20"/>
              </w:rPr>
              <w:t>Pragmatic approach based on consideration of clinical trials of pharmacological treatments</w:t>
            </w:r>
          </w:p>
          <w:p w14:paraId="3303F076" w14:textId="77777777" w:rsidR="00C621D5" w:rsidRPr="00921B00" w:rsidRDefault="00C621D5" w:rsidP="00C621D5">
            <w:pPr>
              <w:pStyle w:val="Tablebullet0"/>
              <w:ind w:left="360"/>
              <w:rPr>
                <w:sz w:val="20"/>
                <w:szCs w:val="20"/>
              </w:rPr>
            </w:pPr>
            <w:r w:rsidRPr="00921B00">
              <w:rPr>
                <w:sz w:val="20"/>
                <w:szCs w:val="20"/>
              </w:rPr>
              <w:t>Only 3 studies included information about risk. Studies were generally limited to people with low BMD</w:t>
            </w:r>
          </w:p>
        </w:tc>
        <w:tc>
          <w:tcPr>
            <w:tcW w:w="4368" w:type="dxa"/>
          </w:tcPr>
          <w:p w14:paraId="392CB449" w14:textId="77777777" w:rsidR="00C621D5" w:rsidRPr="00921B00" w:rsidRDefault="00C621D5" w:rsidP="00C621D5">
            <w:pPr>
              <w:pStyle w:val="Tablebullet0"/>
              <w:ind w:left="360"/>
              <w:rPr>
                <w:sz w:val="20"/>
                <w:szCs w:val="20"/>
              </w:rPr>
            </w:pPr>
            <w:r w:rsidRPr="00921B00">
              <w:rPr>
                <w:sz w:val="20"/>
                <w:szCs w:val="20"/>
              </w:rPr>
              <w:t>Cost effectiveness is not specifically mentioned as part of the rationale for selecting the criteria</w:t>
            </w:r>
          </w:p>
          <w:p w14:paraId="030D310F" w14:textId="77777777" w:rsidR="00C621D5" w:rsidRPr="00921B00" w:rsidRDefault="00C621D5" w:rsidP="00C621D5">
            <w:pPr>
              <w:pStyle w:val="Tablebullet0"/>
              <w:ind w:left="360"/>
              <w:rPr>
                <w:sz w:val="20"/>
                <w:szCs w:val="20"/>
              </w:rPr>
            </w:pPr>
            <w:r w:rsidRPr="00921B00">
              <w:rPr>
                <w:sz w:val="20"/>
                <w:szCs w:val="20"/>
              </w:rPr>
              <w:t>The NICE TA464 bisphosphonates cost-effectiveness results are noted</w:t>
            </w:r>
          </w:p>
        </w:tc>
      </w:tr>
      <w:tr w:rsidR="00C621D5" w:rsidRPr="00494B78" w14:paraId="66201855" w14:textId="77777777" w:rsidTr="00722E86">
        <w:tc>
          <w:tcPr>
            <w:tcW w:w="846" w:type="dxa"/>
          </w:tcPr>
          <w:p w14:paraId="5AF2C32C" w14:textId="77777777" w:rsidR="00C621D5" w:rsidRPr="00BE69E6" w:rsidRDefault="00C621D5" w:rsidP="00722E86">
            <w:pPr>
              <w:pStyle w:val="Tableheading"/>
              <w:rPr>
                <w:sz w:val="20"/>
                <w:szCs w:val="20"/>
              </w:rPr>
            </w:pPr>
            <w:r w:rsidRPr="00BE69E6">
              <w:rPr>
                <w:sz w:val="20"/>
                <w:szCs w:val="20"/>
              </w:rPr>
              <w:t xml:space="preserve">NICE  </w:t>
            </w:r>
          </w:p>
        </w:tc>
        <w:tc>
          <w:tcPr>
            <w:tcW w:w="4367" w:type="dxa"/>
          </w:tcPr>
          <w:p w14:paraId="2E3661B3" w14:textId="77777777" w:rsidR="00C621D5" w:rsidRPr="00921B00" w:rsidRDefault="00C621D5" w:rsidP="00C621D5">
            <w:pPr>
              <w:pStyle w:val="Tablebullet0"/>
              <w:ind w:left="360"/>
              <w:rPr>
                <w:sz w:val="20"/>
                <w:szCs w:val="20"/>
                <w:lang w:eastAsia="en-GB"/>
              </w:rPr>
            </w:pPr>
            <w:r w:rsidRPr="00921B00">
              <w:rPr>
                <w:sz w:val="20"/>
                <w:szCs w:val="20"/>
                <w:lang w:eastAsia="en-GB"/>
              </w:rPr>
              <w:t>Explicit criteria not defined</w:t>
            </w:r>
          </w:p>
          <w:p w14:paraId="774EED63" w14:textId="1D44F317" w:rsidR="00C621D5" w:rsidRPr="00921B00" w:rsidRDefault="0031472A" w:rsidP="00C621D5">
            <w:pPr>
              <w:pStyle w:val="Tablebullet0"/>
              <w:ind w:left="360"/>
              <w:rPr>
                <w:sz w:val="20"/>
                <w:szCs w:val="20"/>
                <w:lang w:eastAsia="en-GB"/>
              </w:rPr>
            </w:pPr>
            <w:r>
              <w:rPr>
                <w:sz w:val="20"/>
                <w:szCs w:val="20"/>
              </w:rPr>
              <w:t xml:space="preserve">2012 </w:t>
            </w:r>
            <w:hyperlink r:id="rId33" w:history="1">
              <w:r w:rsidR="00C621D5" w:rsidRPr="00921B00">
                <w:rPr>
                  <w:rStyle w:val="Hyperlink"/>
                  <w:sz w:val="20"/>
                  <w:szCs w:val="20"/>
                  <w:lang w:eastAsia="en-GB"/>
                </w:rPr>
                <w:t>NICE osteoporosis guideline</w:t>
              </w:r>
            </w:hyperlink>
            <w:r w:rsidR="00C621D5" w:rsidRPr="00921B00">
              <w:rPr>
                <w:sz w:val="20"/>
                <w:szCs w:val="20"/>
                <w:lang w:eastAsia="en-GB"/>
              </w:rPr>
              <w:t xml:space="preserve"> recommend</w:t>
            </w:r>
            <w:r>
              <w:rPr>
                <w:sz w:val="20"/>
                <w:szCs w:val="20"/>
                <w:lang w:eastAsia="en-GB"/>
              </w:rPr>
              <w:t>ed</w:t>
            </w:r>
            <w:r w:rsidR="00C621D5" w:rsidRPr="00921B00">
              <w:rPr>
                <w:sz w:val="20"/>
                <w:szCs w:val="20"/>
                <w:lang w:eastAsia="en-GB"/>
              </w:rPr>
              <w:t xml:space="preserve"> BMD assessment when risk is “in the region of an intervention threshold”. Intervention thresholds were out of scope and use of local guidelines </w:t>
            </w:r>
            <w:r w:rsidR="00F74A4E" w:rsidRPr="00921B00">
              <w:rPr>
                <w:sz w:val="20"/>
                <w:szCs w:val="20"/>
                <w:lang w:eastAsia="en-GB"/>
              </w:rPr>
              <w:t>was</w:t>
            </w:r>
            <w:r w:rsidR="00C621D5" w:rsidRPr="00921B00">
              <w:rPr>
                <w:sz w:val="20"/>
                <w:szCs w:val="20"/>
                <w:lang w:eastAsia="en-GB"/>
              </w:rPr>
              <w:t xml:space="preserve"> advised.</w:t>
            </w:r>
            <w:r w:rsidR="007F3780" w:rsidRPr="00921B00">
              <w:rPr>
                <w:sz w:val="20"/>
                <w:szCs w:val="20"/>
                <w:lang w:eastAsia="en-GB"/>
              </w:rPr>
              <w:t xml:space="preserve"> </w:t>
            </w:r>
            <w:r>
              <w:rPr>
                <w:sz w:val="20"/>
                <w:szCs w:val="20"/>
                <w:lang w:eastAsia="en-GB"/>
              </w:rPr>
              <w:t xml:space="preserve">BMD assessment </w:t>
            </w:r>
            <w:r w:rsidR="007F3780" w:rsidRPr="00921B00">
              <w:rPr>
                <w:sz w:val="20"/>
                <w:szCs w:val="20"/>
                <w:lang w:eastAsia="en-GB"/>
              </w:rPr>
              <w:t>related to other purposes (such as a baseline for treatment or informing treatment choice) was out of scope.</w:t>
            </w:r>
          </w:p>
          <w:p w14:paraId="29F5D53E" w14:textId="792E7466" w:rsidR="00C621D5" w:rsidRPr="00921B00" w:rsidRDefault="00C621D5" w:rsidP="00C621D5">
            <w:pPr>
              <w:pStyle w:val="Tablebullet0"/>
              <w:ind w:left="360"/>
              <w:rPr>
                <w:sz w:val="20"/>
                <w:szCs w:val="20"/>
                <w:lang w:eastAsia="en-GB"/>
              </w:rPr>
            </w:pPr>
            <w:hyperlink r:id="rId34" w:history="1">
              <w:r w:rsidRPr="00921B00">
                <w:rPr>
                  <w:rStyle w:val="Hyperlink"/>
                  <w:sz w:val="20"/>
                  <w:szCs w:val="20"/>
                  <w:lang w:eastAsia="en-GB"/>
                </w:rPr>
                <w:t>NICE bisphosphonates technology appraisal</w:t>
              </w:r>
            </w:hyperlink>
            <w:r w:rsidRPr="00921B00">
              <w:rPr>
                <w:sz w:val="20"/>
                <w:szCs w:val="20"/>
                <w:lang w:eastAsia="en-GB"/>
              </w:rPr>
              <w:t xml:space="preserve"> </w:t>
            </w:r>
            <w:r w:rsidR="00C07065">
              <w:rPr>
                <w:sz w:val="20"/>
                <w:szCs w:val="20"/>
                <w:lang w:eastAsia="en-GB"/>
              </w:rPr>
              <w:t xml:space="preserve">(TA464) </w:t>
            </w:r>
            <w:r w:rsidRPr="00921B00">
              <w:rPr>
                <w:sz w:val="20"/>
                <w:szCs w:val="20"/>
                <w:lang w:eastAsia="en-GB"/>
              </w:rPr>
              <w:t>does not specify a treatment initiation threshold but refers to NICE’s quality standard</w:t>
            </w:r>
          </w:p>
          <w:p w14:paraId="5702831D" w14:textId="2CA2FDEA" w:rsidR="00C621D5" w:rsidRPr="00BE69E6" w:rsidRDefault="00C621D5" w:rsidP="00C621D5">
            <w:pPr>
              <w:pStyle w:val="Tablebullet0"/>
              <w:ind w:left="360"/>
              <w:rPr>
                <w:sz w:val="20"/>
                <w:szCs w:val="20"/>
              </w:rPr>
            </w:pPr>
            <w:hyperlink r:id="rId35" w:history="1">
              <w:r w:rsidRPr="00921B00">
                <w:rPr>
                  <w:rStyle w:val="Hyperlink"/>
                  <w:sz w:val="20"/>
                  <w:szCs w:val="20"/>
                  <w:lang w:eastAsia="en-GB"/>
                </w:rPr>
                <w:t>NICE o</w:t>
              </w:r>
              <w:r w:rsidRPr="00921B00">
                <w:rPr>
                  <w:rStyle w:val="Hyperlink"/>
                  <w:sz w:val="20"/>
                  <w:szCs w:val="20"/>
                </w:rPr>
                <w:t xml:space="preserve">steoporosis </w:t>
              </w:r>
              <w:r w:rsidRPr="00921B00">
                <w:rPr>
                  <w:rStyle w:val="Hyperlink"/>
                  <w:sz w:val="20"/>
                  <w:szCs w:val="20"/>
                  <w:lang w:eastAsia="en-GB"/>
                </w:rPr>
                <w:t>quality standard</w:t>
              </w:r>
            </w:hyperlink>
            <w:r w:rsidRPr="00921B00">
              <w:rPr>
                <w:sz w:val="20"/>
                <w:szCs w:val="20"/>
              </w:rPr>
              <w:t xml:space="preserve"> </w:t>
            </w:r>
            <w:r w:rsidR="00C07065">
              <w:rPr>
                <w:sz w:val="20"/>
                <w:szCs w:val="20"/>
              </w:rPr>
              <w:t xml:space="preserve">(QS149) </w:t>
            </w:r>
            <w:r w:rsidRPr="00921B00">
              <w:rPr>
                <w:sz w:val="20"/>
                <w:szCs w:val="20"/>
              </w:rPr>
              <w:t>includes criteria based on NOGG age-dependent BMD assessment and treatment thresholds</w:t>
            </w:r>
          </w:p>
        </w:tc>
        <w:tc>
          <w:tcPr>
            <w:tcW w:w="4367" w:type="dxa"/>
          </w:tcPr>
          <w:p w14:paraId="166CD657" w14:textId="77777777" w:rsidR="00C621D5" w:rsidRPr="00BE69E6" w:rsidRDefault="00C621D5" w:rsidP="00722E86">
            <w:pPr>
              <w:pStyle w:val="Tablebullet0"/>
              <w:numPr>
                <w:ilvl w:val="0"/>
                <w:numId w:val="0"/>
              </w:numPr>
              <w:ind w:left="360"/>
              <w:rPr>
                <w:sz w:val="20"/>
                <w:szCs w:val="20"/>
                <w:lang w:eastAsia="en-GB"/>
              </w:rPr>
            </w:pPr>
          </w:p>
        </w:tc>
        <w:tc>
          <w:tcPr>
            <w:tcW w:w="4368" w:type="dxa"/>
          </w:tcPr>
          <w:p w14:paraId="6867832C" w14:textId="22C68085" w:rsidR="00C621D5" w:rsidRPr="00921B00" w:rsidRDefault="00C621D5" w:rsidP="00C621D5">
            <w:pPr>
              <w:pStyle w:val="Tablebullet0"/>
              <w:ind w:left="360"/>
              <w:rPr>
                <w:sz w:val="20"/>
                <w:szCs w:val="20"/>
              </w:rPr>
            </w:pPr>
            <w:r w:rsidRPr="00921B00">
              <w:rPr>
                <w:sz w:val="20"/>
                <w:szCs w:val="20"/>
              </w:rPr>
              <w:t xml:space="preserve">Cost-effectiveness modelling to determine a risk threshold for bisphosphonate treatment was done as part of TA464. Initially recommendations included explicit reference to risk thresholds where treatment was cost-effective (1% for oral bisphosphonate and 10% for iv bisphosphonates), but these were later removed due to concerns from MHRA that these encouraged use outside of </w:t>
            </w:r>
            <w:r w:rsidR="007F3780" w:rsidRPr="00921B00">
              <w:rPr>
                <w:sz w:val="20"/>
                <w:szCs w:val="20"/>
              </w:rPr>
              <w:t xml:space="preserve">the </w:t>
            </w:r>
            <w:r w:rsidRPr="00921B00">
              <w:rPr>
                <w:sz w:val="20"/>
                <w:szCs w:val="20"/>
              </w:rPr>
              <w:t>evidence</w:t>
            </w:r>
          </w:p>
        </w:tc>
      </w:tr>
    </w:tbl>
    <w:p w14:paraId="1BAFAD7E" w14:textId="1088EA73" w:rsidR="006C6D44" w:rsidRDefault="0031472A" w:rsidP="00E0547C">
      <w:pPr>
        <w:pStyle w:val="TableNote"/>
      </w:pPr>
      <w:r>
        <w:t xml:space="preserve">BMD = bone mineral density; CRF = clinical risk factor; </w:t>
      </w:r>
      <w:r w:rsidR="00E0547C">
        <w:t xml:space="preserve">MHRA = </w:t>
      </w:r>
      <w:r w:rsidR="00E0547C" w:rsidRPr="00E0547C">
        <w:t>Medicines and Healthcare products Regulatory Agency</w:t>
      </w:r>
      <w:r w:rsidR="00E0547C">
        <w:t xml:space="preserve">; </w:t>
      </w:r>
      <w:r>
        <w:t xml:space="preserve">NOGG = National Osteoporosis Guideline Group; QS = quality standard; SIGN = Scottish Intercollegiate Guideline Network; TA = technology appraisal. </w:t>
      </w:r>
    </w:p>
    <w:p w14:paraId="42B83AD2" w14:textId="48090498" w:rsidR="00E935AA" w:rsidRPr="00E935AA" w:rsidRDefault="00E935AA" w:rsidP="00921B00">
      <w:pPr>
        <w:pStyle w:val="TableNoteNum"/>
        <w:numPr>
          <w:ilvl w:val="0"/>
          <w:numId w:val="53"/>
        </w:numPr>
      </w:pPr>
      <w:r>
        <w:t>People are initially classified as low, intermediate, high or very high risk based on 10-year MOF risk without BMD. If risk is classed as high or very high based on MOF without BMD, treatment is recommended; BMD assessment is however still recommended to provide a baseline and inform treatment choice</w:t>
      </w:r>
      <w:r w:rsidRPr="00E03C8D">
        <w:t xml:space="preserve">. If MOF risk without BMD is classed as intermediate, </w:t>
      </w:r>
      <w:r>
        <w:t xml:space="preserve">BMD assessment and </w:t>
      </w:r>
      <w:r w:rsidRPr="00E03C8D">
        <w:t>recalculat</w:t>
      </w:r>
      <w:r>
        <w:t>ion</w:t>
      </w:r>
      <w:r w:rsidRPr="00E03C8D">
        <w:t xml:space="preserve"> of risk including BMD is recommended with treatment if </w:t>
      </w:r>
      <w:r>
        <w:t xml:space="preserve">recalculated </w:t>
      </w:r>
      <w:r w:rsidRPr="00E03C8D">
        <w:t>risk is above either MOF or hip fracture risk threshold</w:t>
      </w:r>
      <w:r>
        <w:t xml:space="preserve"> for age</w:t>
      </w:r>
      <w:r w:rsidRPr="00E03C8D">
        <w:t>.</w:t>
      </w:r>
    </w:p>
    <w:p w14:paraId="15C08524" w14:textId="77777777" w:rsidR="0031472A" w:rsidRDefault="0031472A" w:rsidP="00C621D5"/>
    <w:p w14:paraId="7B441566" w14:textId="67BD4AF5" w:rsidR="0031472A" w:rsidRDefault="0031472A" w:rsidP="00C621D5">
      <w:pPr>
        <w:sectPr w:rsidR="0031472A" w:rsidSect="00627A11">
          <w:footnotePr>
            <w:numFmt w:val="lowerLetter"/>
          </w:footnotePr>
          <w:pgSz w:w="16838" w:h="11906" w:orient="landscape"/>
          <w:pgMar w:top="851" w:right="1134" w:bottom="1985" w:left="1418" w:header="709" w:footer="709" w:gutter="0"/>
          <w:lnNumType w:countBy="1" w:distance="1134"/>
          <w:cols w:space="708"/>
          <w:docGrid w:linePitch="360"/>
        </w:sectPr>
      </w:pPr>
    </w:p>
    <w:p w14:paraId="441361F0" w14:textId="65C8B692" w:rsidR="00E47F51" w:rsidRPr="007D057F" w:rsidRDefault="00E47F51" w:rsidP="00D60F34">
      <w:pPr>
        <w:pStyle w:val="Heading3"/>
      </w:pPr>
      <w:bookmarkStart w:id="91" w:name="_Economic_analysis"/>
      <w:bookmarkStart w:id="92" w:name="_Toc218625862"/>
      <w:bookmarkEnd w:id="91"/>
      <w:r w:rsidRPr="007D057F">
        <w:lastRenderedPageBreak/>
        <w:t xml:space="preserve">Economic </w:t>
      </w:r>
      <w:bookmarkEnd w:id="89"/>
      <w:r w:rsidR="007F3780">
        <w:t>analysis</w:t>
      </w:r>
      <w:bookmarkEnd w:id="92"/>
    </w:p>
    <w:p w14:paraId="27C5AF3C" w14:textId="77777777" w:rsidR="00EB0200" w:rsidRPr="00BB550E" w:rsidRDefault="00EB0200" w:rsidP="00097759">
      <w:pPr>
        <w:pStyle w:val="Heading4"/>
      </w:pPr>
      <w:bookmarkStart w:id="93" w:name="_Toc33614449"/>
      <w:bookmarkStart w:id="94" w:name="_Toc206584187"/>
      <w:r>
        <w:t>Introduction</w:t>
      </w:r>
      <w:bookmarkEnd w:id="93"/>
      <w:bookmarkEnd w:id="94"/>
    </w:p>
    <w:p w14:paraId="65E059DA" w14:textId="2B9F0123" w:rsidR="00EB0200" w:rsidRDefault="00EB0200" w:rsidP="00EB0200">
      <w:r>
        <w:t>As part of the guideline update</w:t>
      </w:r>
      <w:r w:rsidR="00450445">
        <w:t>,</w:t>
      </w:r>
      <w:r>
        <w:t xml:space="preserve"> the committee looked at the role of fracture risk assessment (using tools such as FRAX and QFracture) and bone mineral density (BMD) assessment (using DXA) in identifying people that needed treatment to reduce their fragility fracture risk. This included reviewing recommendations about who should have risk assessment, BMD assessment and treatment. </w:t>
      </w:r>
    </w:p>
    <w:p w14:paraId="6AE3DDDA" w14:textId="0895F006" w:rsidR="00EB0200" w:rsidRDefault="00EB0200" w:rsidP="00EB0200">
      <w:r w:rsidRPr="003E3CA4">
        <w:t xml:space="preserve">Current UK guidelines </w:t>
      </w:r>
      <w:r>
        <w:t xml:space="preserve">generally advise similar approaches to who should have risk assessment but </w:t>
      </w:r>
      <w:r w:rsidRPr="003E3CA4">
        <w:t xml:space="preserve">take different approaches to criteria for BMD assessment and </w:t>
      </w:r>
      <w:r>
        <w:t>treatment</w:t>
      </w:r>
      <w:r w:rsidRPr="003E3CA4">
        <w:t xml:space="preserve">. </w:t>
      </w:r>
      <w:r>
        <w:t xml:space="preserve">For example, the </w:t>
      </w:r>
      <w:hyperlink r:id="rId36" w:history="1">
        <w:r w:rsidRPr="00435F9B">
          <w:rPr>
            <w:rStyle w:val="Hyperlink"/>
          </w:rPr>
          <w:t>National Osteoporosis Guideline Group (NOGG) 2024 guideline</w:t>
        </w:r>
      </w:hyperlink>
      <w:r w:rsidRPr="003E3CA4">
        <w:t xml:space="preserve"> use</w:t>
      </w:r>
      <w:r>
        <w:t>s</w:t>
      </w:r>
      <w:r w:rsidRPr="003E3CA4">
        <w:t xml:space="preserve"> risk thresholds that increase with age to </w:t>
      </w:r>
      <w:r>
        <w:t>define</w:t>
      </w:r>
      <w:r w:rsidRPr="003E3CA4">
        <w:t xml:space="preserve"> who should have BMD assessment and treatment, whereas </w:t>
      </w:r>
      <w:r>
        <w:t xml:space="preserve">the </w:t>
      </w:r>
      <w:hyperlink r:id="rId37" w:history="1">
        <w:r w:rsidRPr="00435F9B">
          <w:rPr>
            <w:rStyle w:val="Hyperlink"/>
          </w:rPr>
          <w:t>Scottish Intercollegiate Guideline Network (SIGN) Osteoporosis guideline</w:t>
        </w:r>
      </w:hyperlink>
      <w:r w:rsidRPr="003E3CA4">
        <w:t xml:space="preserve"> uses a </w:t>
      </w:r>
      <w:r>
        <w:t xml:space="preserve">single risk </w:t>
      </w:r>
      <w:r w:rsidRPr="003E3CA4">
        <w:t xml:space="preserve">threshold or presence of </w:t>
      </w:r>
      <w:r>
        <w:t xml:space="preserve">fragility </w:t>
      </w:r>
      <w:r w:rsidRPr="003E3CA4">
        <w:t xml:space="preserve">fracture as an indication for BMD assessment, and BMD or fracture information to determine who should have treatment. </w:t>
      </w:r>
      <w:r>
        <w:t>The committee advised that a NOG</w:t>
      </w:r>
      <w:r w:rsidR="00450445">
        <w:t>G-</w:t>
      </w:r>
      <w:r>
        <w:t>based approach is more widely used in England currently, with SIGN used more widely in Scotland</w:t>
      </w:r>
      <w:r w:rsidR="00450445">
        <w:t>,</w:t>
      </w:r>
      <w:r>
        <w:t xml:space="preserve"> </w:t>
      </w:r>
      <w:r w:rsidR="00450445">
        <w:t>a</w:t>
      </w:r>
      <w:r>
        <w:t xml:space="preserve">lthough it was also noted that currently  local </w:t>
      </w:r>
      <w:r w:rsidR="00224B2E">
        <w:t xml:space="preserve">criteria are often developed </w:t>
      </w:r>
      <w:r>
        <w:t xml:space="preserve">taking different guidance into account. </w:t>
      </w:r>
    </w:p>
    <w:p w14:paraId="42C2F659" w14:textId="6877CBF7" w:rsidR="00EB0200" w:rsidRPr="00A40F7F" w:rsidRDefault="00EB0200" w:rsidP="00EB0200">
      <w:r w:rsidRPr="00A40F7F">
        <w:t xml:space="preserve">The committee wished to </w:t>
      </w:r>
      <w:r>
        <w:t xml:space="preserve">explore </w:t>
      </w:r>
      <w:r w:rsidRPr="00A40F7F">
        <w:t xml:space="preserve">the implications of using </w:t>
      </w:r>
      <w:r>
        <w:t xml:space="preserve">simpler DXA criteria compared to the </w:t>
      </w:r>
      <w:r w:rsidRPr="00A40F7F">
        <w:t>NOGG age</w:t>
      </w:r>
      <w:r>
        <w:t>-</w:t>
      </w:r>
      <w:r w:rsidRPr="00A40F7F">
        <w:t>dependent criteria</w:t>
      </w:r>
      <w:r>
        <w:t>. As the purpose of undertaking DXA is to inform decisions about need for treatment</w:t>
      </w:r>
      <w:r w:rsidR="00450445">
        <w:t>,</w:t>
      </w:r>
      <w:r>
        <w:t xml:space="preserve"> it was considered important to also capture this. </w:t>
      </w:r>
    </w:p>
    <w:p w14:paraId="4C717B70" w14:textId="753B347D" w:rsidR="00EB0200" w:rsidRDefault="00EB0200" w:rsidP="00EB0200">
      <w:r>
        <w:t>This analysis aims to quantify DXA resource use</w:t>
      </w:r>
      <w:r w:rsidRPr="00513A75">
        <w:t xml:space="preserve"> </w:t>
      </w:r>
      <w:r>
        <w:t>under different criteria, and also numbers and demographics of those who could be identified for treat</w:t>
      </w:r>
      <w:r w:rsidR="00B639F3">
        <w:t>ment</w:t>
      </w:r>
      <w:r>
        <w:t xml:space="preserve">. </w:t>
      </w:r>
    </w:p>
    <w:p w14:paraId="6B3064CC" w14:textId="4BEA0CE3" w:rsidR="00E04A14" w:rsidRDefault="00E04A14" w:rsidP="00097759">
      <w:pPr>
        <w:pStyle w:val="Heading4"/>
      </w:pPr>
      <w:bookmarkStart w:id="95" w:name="_Toc441852775"/>
      <w:bookmarkStart w:id="96" w:name="_Toc33614451"/>
      <w:bookmarkStart w:id="97" w:name="_Toc206584189"/>
      <w:r>
        <w:t>Methods</w:t>
      </w:r>
    </w:p>
    <w:p w14:paraId="2702BC1D" w14:textId="2A6E794E" w:rsidR="00EB0200" w:rsidRPr="00145AF4" w:rsidRDefault="00EB0200" w:rsidP="00097759">
      <w:pPr>
        <w:pStyle w:val="Heading5"/>
      </w:pPr>
      <w:r w:rsidRPr="00145AF4">
        <w:t>Analysis overview</w:t>
      </w:r>
      <w:bookmarkEnd w:id="95"/>
      <w:bookmarkEnd w:id="96"/>
      <w:bookmarkEnd w:id="97"/>
    </w:p>
    <w:p w14:paraId="2EF75E3B" w14:textId="77777777" w:rsidR="00EB0200" w:rsidRDefault="00EB0200" w:rsidP="00EB0200">
      <w:r>
        <w:t>A simulated population that contained individual-level information about clinical risk factors including BMD and FRAX 10-year fracture risk was used to compare the implications of using different criteria for BMD assessment and treatment in terms of resource use and the people that receive treatment.</w:t>
      </w:r>
    </w:p>
    <w:p w14:paraId="62E6D207" w14:textId="5CC2F6BF" w:rsidR="00EB0200" w:rsidRPr="007B3B0D" w:rsidRDefault="00EB0200" w:rsidP="00EB0200">
      <w:r>
        <w:t xml:space="preserve">The simulated population was previously used by McCloskey et al (2015) to evaluate changes to NOGG guideline criteria. More detail is provided in </w:t>
      </w:r>
      <w:r w:rsidRPr="00E04A14">
        <w:t xml:space="preserve">Section </w:t>
      </w:r>
      <w:r w:rsidRPr="00E04A14">
        <w:fldChar w:fldCharType="begin"/>
      </w:r>
      <w:r w:rsidRPr="00E04A14">
        <w:instrText xml:space="preserve"> REF _Ref204005026 \r \h  \* MERGEFORMAT </w:instrText>
      </w:r>
      <w:r w:rsidRPr="00E04A14">
        <w:fldChar w:fldCharType="separate"/>
      </w:r>
      <w:r w:rsidR="00F93DAD">
        <w:t>1.1.10.2.3</w:t>
      </w:r>
      <w:r w:rsidRPr="00E04A14">
        <w:fldChar w:fldCharType="end"/>
      </w:r>
      <w:r>
        <w:t xml:space="preserve"> below. The output of the simulation was provided by the authors and used for this analysis. </w:t>
      </w:r>
    </w:p>
    <w:p w14:paraId="4C143327" w14:textId="77777777" w:rsidR="00EB0200" w:rsidRPr="00B7575E" w:rsidRDefault="00EB0200" w:rsidP="00145AF4">
      <w:pPr>
        <w:pStyle w:val="BodyHeading"/>
      </w:pPr>
      <w:bookmarkStart w:id="98" w:name="_Toc441852777"/>
      <w:bookmarkStart w:id="99" w:name="_Toc33614453"/>
      <w:bookmarkStart w:id="100" w:name="_Toc206584190"/>
      <w:bookmarkStart w:id="101" w:name="_Toc441852776"/>
      <w:bookmarkStart w:id="102" w:name="_Toc33614452"/>
      <w:r w:rsidRPr="00B7575E">
        <w:t>Population</w:t>
      </w:r>
      <w:bookmarkEnd w:id="98"/>
      <w:bookmarkEnd w:id="99"/>
      <w:bookmarkEnd w:id="100"/>
    </w:p>
    <w:p w14:paraId="3DFB4C7D" w14:textId="77777777" w:rsidR="00EB0200" w:rsidRDefault="00EB0200" w:rsidP="00EB0200">
      <w:bookmarkStart w:id="103" w:name="_Toc441852778"/>
      <w:bookmarkStart w:id="104" w:name="_Toc25653946"/>
      <w:r>
        <w:t xml:space="preserve">The population for this analysis was women over 50 years with a prior fracture or another clinical risk factor. This aimed to reflect a population potentially eligible for risk assessment. It did not vary between comparators as the aim of this analysis was primarily to investigate the implications of different criteria for DXA.  </w:t>
      </w:r>
    </w:p>
    <w:p w14:paraId="6CB231C5" w14:textId="77777777" w:rsidR="00EB0200" w:rsidRDefault="00EB0200" w:rsidP="00EB0200">
      <w:r>
        <w:t xml:space="preserve">In the analysis, other clinical risk factors </w:t>
      </w:r>
      <w:r w:rsidRPr="00EB0200">
        <w:t>were older age (65 years and over),</w:t>
      </w:r>
      <w:r>
        <w:t xml:space="preserve"> low BMI, current smoking, daily alcohol intake greater than 3 units, parental history of hip fracture, rheumatoid arthritis, </w:t>
      </w:r>
      <w:r w:rsidRPr="009F6CBB">
        <w:t>glucocorticoid use (5mg prednisolone or equivalent for 3 or more months)</w:t>
      </w:r>
      <w:r>
        <w:t xml:space="preserve"> at any point or secondary osteoporosis. These were what was included in the original population simulation used for the analysis as they are the risk factors used in the FRAX calculator.  </w:t>
      </w:r>
      <w:bookmarkEnd w:id="103"/>
      <w:bookmarkEnd w:id="104"/>
    </w:p>
    <w:p w14:paraId="0B2C5505" w14:textId="77777777" w:rsidR="00EB0200" w:rsidRPr="00B7575E" w:rsidRDefault="00EB0200" w:rsidP="00145AF4">
      <w:pPr>
        <w:pStyle w:val="BodyHeading"/>
      </w:pPr>
      <w:bookmarkStart w:id="105" w:name="_Ref203399995"/>
      <w:bookmarkStart w:id="106" w:name="_Toc206584191"/>
      <w:r w:rsidRPr="00B7575E">
        <w:lastRenderedPageBreak/>
        <w:t>Comparators</w:t>
      </w:r>
      <w:bookmarkEnd w:id="101"/>
      <w:bookmarkEnd w:id="102"/>
      <w:bookmarkEnd w:id="105"/>
      <w:bookmarkEnd w:id="106"/>
    </w:p>
    <w:p w14:paraId="2A3D8CD8" w14:textId="3BA4B98B" w:rsidR="001F73A4" w:rsidRDefault="00B639F3" w:rsidP="001F73A4">
      <w:r>
        <w:t xml:space="preserve">Comparators with different </w:t>
      </w:r>
      <w:r w:rsidR="000F126F">
        <w:t xml:space="preserve">BMD assessment and treatment </w:t>
      </w:r>
      <w:r>
        <w:t>criteria based on existing guidelines and committee alternative</w:t>
      </w:r>
      <w:r w:rsidR="001975AC">
        <w:t>s</w:t>
      </w:r>
      <w:r>
        <w:t xml:space="preserve"> </w:t>
      </w:r>
      <w:r w:rsidR="00EB0200">
        <w:t>were included in the analysis</w:t>
      </w:r>
      <w:r>
        <w:t xml:space="preserve">. These are summarised in </w:t>
      </w:r>
      <w:r>
        <w:fldChar w:fldCharType="begin"/>
      </w:r>
      <w:r>
        <w:instrText xml:space="preserve"> REF _Ref213855969 \h </w:instrText>
      </w:r>
      <w:r>
        <w:fldChar w:fldCharType="separate"/>
      </w:r>
      <w:r w:rsidR="00F93DAD">
        <w:t xml:space="preserve">Table </w:t>
      </w:r>
      <w:r w:rsidR="00F93DAD">
        <w:rPr>
          <w:noProof/>
        </w:rPr>
        <w:t>7</w:t>
      </w:r>
      <w:r>
        <w:fldChar w:fldCharType="end"/>
      </w:r>
      <w:r>
        <w:t xml:space="preserve"> below</w:t>
      </w:r>
      <w:r w:rsidR="001975AC">
        <w:t xml:space="preserve"> and a more detailed description is included in </w:t>
      </w:r>
      <w:r w:rsidR="001975AC">
        <w:fldChar w:fldCharType="begin"/>
      </w:r>
      <w:r w:rsidR="001975AC">
        <w:instrText xml:space="preserve"> REF _Ref213859754 \r \h </w:instrText>
      </w:r>
      <w:r w:rsidR="001975AC">
        <w:fldChar w:fldCharType="separate"/>
      </w:r>
      <w:r w:rsidR="00F93DAD">
        <w:t>Appendix I</w:t>
      </w:r>
      <w:r w:rsidR="001975AC">
        <w:fldChar w:fldCharType="end"/>
      </w:r>
      <w:r>
        <w:t>.</w:t>
      </w:r>
      <w:r w:rsidR="00074FA4" w:rsidRPr="00074FA4">
        <w:t xml:space="preserve"> </w:t>
      </w:r>
      <w:r w:rsidR="00C43CD2">
        <w:t>Note that implementation of the committee BMD assessment and treatment criteria in the analysis required some simplifications</w:t>
      </w:r>
      <w:r w:rsidR="002F7964">
        <w:t xml:space="preserve"> and so are an approximation</w:t>
      </w:r>
      <w:r w:rsidR="00C43CD2">
        <w:t xml:space="preserve">. </w:t>
      </w:r>
      <w:r w:rsidR="001F73A4" w:rsidRPr="00DE0A98">
        <w:t xml:space="preserve">DXA resource </w:t>
      </w:r>
      <w:r w:rsidR="001F73A4">
        <w:t xml:space="preserve">was included whether it was </w:t>
      </w:r>
      <w:r w:rsidR="001F73A4" w:rsidRPr="00DE0A98">
        <w:t xml:space="preserve">related to determination of treatment eligibility or for other purposes such as a baseline measurement or to inform treatment choice. This is important to </w:t>
      </w:r>
      <w:r w:rsidR="00224B2E">
        <w:t xml:space="preserve">appropriately </w:t>
      </w:r>
      <w:r w:rsidR="001F73A4" w:rsidRPr="00DE0A98">
        <w:t xml:space="preserve">assess differences in DXA resource use. </w:t>
      </w:r>
    </w:p>
    <w:p w14:paraId="28C945A9" w14:textId="59D93021" w:rsidR="00EB0200" w:rsidRPr="001B1F98" w:rsidRDefault="00EB0200" w:rsidP="00EB0200">
      <w:pPr>
        <w:pStyle w:val="Caption"/>
      </w:pPr>
      <w:r>
        <w:t xml:space="preserve">The analysis uses FRAX 10-year fracture risk for all comparators as this was what was available in the population simulation. </w:t>
      </w:r>
      <w:bookmarkStart w:id="107" w:name="_Ref213855969"/>
      <w:r>
        <w:t xml:space="preserve">Table </w:t>
      </w:r>
      <w:r>
        <w:fldChar w:fldCharType="begin"/>
      </w:r>
      <w:r>
        <w:instrText xml:space="preserve"> SEQ Table \* ARABIC </w:instrText>
      </w:r>
      <w:r>
        <w:fldChar w:fldCharType="separate"/>
      </w:r>
      <w:r w:rsidR="00F93DAD">
        <w:rPr>
          <w:noProof/>
        </w:rPr>
        <w:t>7</w:t>
      </w:r>
      <w:r>
        <w:rPr>
          <w:noProof/>
        </w:rPr>
        <w:fldChar w:fldCharType="end"/>
      </w:r>
      <w:bookmarkEnd w:id="107"/>
      <w:r>
        <w:t>:</w:t>
      </w:r>
      <w:r>
        <w:tab/>
      </w:r>
      <w:r w:rsidR="000F126F">
        <w:t>Analysis c</w:t>
      </w:r>
      <w:r>
        <w:t>omparators</w:t>
      </w:r>
    </w:p>
    <w:tbl>
      <w:tblPr>
        <w:tblStyle w:val="TableGridLight"/>
        <w:tblW w:w="0" w:type="auto"/>
        <w:tblLook w:val="04A0" w:firstRow="1" w:lastRow="0" w:firstColumn="1" w:lastColumn="0" w:noHBand="0" w:noVBand="1"/>
      </w:tblPr>
      <w:tblGrid>
        <w:gridCol w:w="1568"/>
        <w:gridCol w:w="2822"/>
        <w:gridCol w:w="3913"/>
      </w:tblGrid>
      <w:tr w:rsidR="00EB0200" w14:paraId="419F551D" w14:textId="77777777" w:rsidTr="00921B00">
        <w:trPr>
          <w:trHeight w:val="52"/>
        </w:trPr>
        <w:tc>
          <w:tcPr>
            <w:tcW w:w="1568" w:type="dxa"/>
          </w:tcPr>
          <w:p w14:paraId="4C822189" w14:textId="77777777" w:rsidR="00EB0200" w:rsidRDefault="00EB0200" w:rsidP="004C31EE">
            <w:pPr>
              <w:pStyle w:val="Tableheading"/>
            </w:pPr>
            <w:bookmarkStart w:id="108" w:name="_Toc141084365"/>
            <w:bookmarkStart w:id="109" w:name="_Ref210222387"/>
            <w:bookmarkStart w:id="110" w:name="_Ref210222396"/>
            <w:bookmarkStart w:id="111" w:name="_Ref210222400"/>
            <w:r>
              <w:t>Strategy</w:t>
            </w:r>
          </w:p>
        </w:tc>
        <w:tc>
          <w:tcPr>
            <w:tcW w:w="2822" w:type="dxa"/>
          </w:tcPr>
          <w:p w14:paraId="374D6700" w14:textId="57CA131E" w:rsidR="00EB0200" w:rsidRDefault="00EB0200" w:rsidP="004C31EE">
            <w:pPr>
              <w:pStyle w:val="Tableheading"/>
            </w:pPr>
            <w:r>
              <w:t>BMD assessment (any reason</w:t>
            </w:r>
            <w:r w:rsidR="001F73A4" w:rsidRPr="001F73A4">
              <w:rPr>
                <w:vertAlign w:val="superscript"/>
              </w:rPr>
              <w:t>(a)</w:t>
            </w:r>
            <w:r w:rsidR="001F73A4">
              <w:t>)</w:t>
            </w:r>
            <w:r>
              <w:t xml:space="preserve"> criteria</w:t>
            </w:r>
          </w:p>
        </w:tc>
        <w:tc>
          <w:tcPr>
            <w:tcW w:w="3913" w:type="dxa"/>
          </w:tcPr>
          <w:p w14:paraId="2F7549DC" w14:textId="77777777" w:rsidR="00EB0200" w:rsidRDefault="00EB0200" w:rsidP="004C31EE">
            <w:pPr>
              <w:pStyle w:val="Tableheading"/>
            </w:pPr>
            <w:r>
              <w:t>Treatment criteria</w:t>
            </w:r>
          </w:p>
        </w:tc>
      </w:tr>
      <w:tr w:rsidR="00EB0200" w14:paraId="6E6A4DC2" w14:textId="77777777" w:rsidTr="00921B00">
        <w:trPr>
          <w:trHeight w:val="83"/>
        </w:trPr>
        <w:tc>
          <w:tcPr>
            <w:tcW w:w="1568" w:type="dxa"/>
          </w:tcPr>
          <w:p w14:paraId="18910B5C" w14:textId="0A958BA5" w:rsidR="00EB0200" w:rsidRDefault="008B495D" w:rsidP="004C31EE">
            <w:pPr>
              <w:pStyle w:val="Tabletext"/>
            </w:pPr>
            <w:hyperlink r:id="rId38" w:history="1">
              <w:r w:rsidRPr="00F41D8C">
                <w:rPr>
                  <w:rStyle w:val="Hyperlink"/>
                </w:rPr>
                <w:t xml:space="preserve">NOGG </w:t>
              </w:r>
            </w:hyperlink>
            <w:r w:rsidR="002D246D">
              <w:t>guideline</w:t>
            </w:r>
          </w:p>
        </w:tc>
        <w:tc>
          <w:tcPr>
            <w:tcW w:w="2822" w:type="dxa"/>
          </w:tcPr>
          <w:p w14:paraId="0F6D8963" w14:textId="78766E2D" w:rsidR="00EB0200" w:rsidRPr="00122AB3" w:rsidRDefault="00EB0200" w:rsidP="004C31EE">
            <w:pPr>
              <w:pStyle w:val="Tabletext"/>
            </w:pPr>
            <w:r>
              <w:t xml:space="preserve">If </w:t>
            </w:r>
            <w:r w:rsidR="00967CDE">
              <w:t xml:space="preserve">10-year </w:t>
            </w:r>
            <w:r>
              <w:t>MOF r</w:t>
            </w:r>
            <w:r w:rsidRPr="00122AB3">
              <w:t xml:space="preserve">isk </w:t>
            </w:r>
            <w:r>
              <w:t xml:space="preserve">above age-dependent </w:t>
            </w:r>
            <w:r w:rsidRPr="00122AB3">
              <w:t>threshold</w:t>
            </w:r>
            <w:r>
              <w:t xml:space="preserve"> (from 3% [age 50] to 11% [age 70+])</w:t>
            </w:r>
            <w:r w:rsidR="005E7CD4" w:rsidRPr="005E7CD4">
              <w:rPr>
                <w:vertAlign w:val="superscript"/>
              </w:rPr>
              <w:t>(</w:t>
            </w:r>
            <w:r w:rsidR="001F73A4">
              <w:rPr>
                <w:vertAlign w:val="superscript"/>
              </w:rPr>
              <w:t>b</w:t>
            </w:r>
            <w:r w:rsidR="005E7CD4" w:rsidRPr="005E7CD4">
              <w:rPr>
                <w:vertAlign w:val="superscript"/>
              </w:rPr>
              <w:t>)</w:t>
            </w:r>
          </w:p>
        </w:tc>
        <w:tc>
          <w:tcPr>
            <w:tcW w:w="3913" w:type="dxa"/>
          </w:tcPr>
          <w:p w14:paraId="783C60F2" w14:textId="427B9D49" w:rsidR="00EB0200" w:rsidRDefault="00EB0200" w:rsidP="004C31EE">
            <w:pPr>
              <w:pStyle w:val="Tablebullet0"/>
              <w:numPr>
                <w:ilvl w:val="0"/>
                <w:numId w:val="0"/>
              </w:numPr>
            </w:pPr>
            <w:r>
              <w:t xml:space="preserve">If </w:t>
            </w:r>
            <w:r w:rsidR="00967CDE">
              <w:t xml:space="preserve">10-year </w:t>
            </w:r>
            <w:r>
              <w:t>MOF o</w:t>
            </w:r>
            <w:r w:rsidR="00B639F3">
              <w:t>r</w:t>
            </w:r>
            <w:r>
              <w:t xml:space="preserve"> hip fracture risk</w:t>
            </w:r>
            <w:r w:rsidR="00B639F3" w:rsidRPr="00B639F3">
              <w:rPr>
                <w:vertAlign w:val="superscript"/>
              </w:rPr>
              <w:t>(</w:t>
            </w:r>
            <w:r w:rsidR="001F73A4">
              <w:rPr>
                <w:vertAlign w:val="superscript"/>
              </w:rPr>
              <w:t>b</w:t>
            </w:r>
            <w:r w:rsidR="00B639F3" w:rsidRPr="00B639F3">
              <w:rPr>
                <w:vertAlign w:val="superscript"/>
              </w:rPr>
              <w:t>)</w:t>
            </w:r>
            <w:r>
              <w:t xml:space="preserve"> above age-dependent threshold </w:t>
            </w:r>
          </w:p>
          <w:p w14:paraId="3F6016C8" w14:textId="77777777" w:rsidR="00EB0200" w:rsidRDefault="00EB0200" w:rsidP="00EB0200">
            <w:pPr>
              <w:pStyle w:val="Tablebullet0"/>
              <w:ind w:left="360"/>
            </w:pPr>
            <w:r>
              <w:t>MOF: 7% (age 50) to 20% (age 70+)</w:t>
            </w:r>
          </w:p>
          <w:p w14:paraId="6456BBAA" w14:textId="77777777" w:rsidR="00EB0200" w:rsidRPr="00122AB3" w:rsidRDefault="00EB0200" w:rsidP="00EB0200">
            <w:pPr>
              <w:pStyle w:val="Tablebullet0"/>
              <w:ind w:left="360"/>
            </w:pPr>
            <w:r>
              <w:t>Hip fracture: 1% (age 50) to 5% (70+)</w:t>
            </w:r>
          </w:p>
        </w:tc>
      </w:tr>
      <w:tr w:rsidR="00EB0200" w14:paraId="50B9A3F4" w14:textId="77777777" w:rsidTr="00921B00">
        <w:tc>
          <w:tcPr>
            <w:tcW w:w="1568" w:type="dxa"/>
          </w:tcPr>
          <w:p w14:paraId="7F3605FB" w14:textId="4C629185" w:rsidR="00EB0200" w:rsidRDefault="008B495D" w:rsidP="004C31EE">
            <w:pPr>
              <w:pStyle w:val="Tabletext"/>
            </w:pPr>
            <w:hyperlink r:id="rId39" w:history="1">
              <w:r w:rsidRPr="008B495D">
                <w:rPr>
                  <w:rStyle w:val="Hyperlink"/>
                </w:rPr>
                <w:t>SIGN guideline 142</w:t>
              </w:r>
            </w:hyperlink>
          </w:p>
        </w:tc>
        <w:tc>
          <w:tcPr>
            <w:tcW w:w="2822" w:type="dxa"/>
          </w:tcPr>
          <w:p w14:paraId="56906DC9" w14:textId="3AB8E243" w:rsidR="00EB0200" w:rsidRDefault="00EB0200" w:rsidP="004C31EE">
            <w:pPr>
              <w:pStyle w:val="Tabletext"/>
            </w:pPr>
            <w:r>
              <w:t>If any</w:t>
            </w:r>
            <w:r w:rsidR="002D246D">
              <w:t xml:space="preserve"> </w:t>
            </w:r>
            <w:r w:rsidR="000F126F">
              <w:t xml:space="preserve">previous </w:t>
            </w:r>
            <w:r w:rsidR="002D246D">
              <w:t>fragility</w:t>
            </w:r>
            <w:r>
              <w:t xml:space="preserve"> fracture</w:t>
            </w:r>
            <w:r w:rsidR="000F126F">
              <w:t>,</w:t>
            </w:r>
            <w:r>
              <w:t xml:space="preserve"> or 10%+ </w:t>
            </w:r>
            <w:r w:rsidR="00967CDE">
              <w:t xml:space="preserve">10-year </w:t>
            </w:r>
            <w:r>
              <w:t>MOF risk</w:t>
            </w:r>
            <w:r w:rsidR="001F73A4" w:rsidRPr="001F73A4">
              <w:rPr>
                <w:vertAlign w:val="superscript"/>
              </w:rPr>
              <w:t>(</w:t>
            </w:r>
            <w:r w:rsidR="00074FA4">
              <w:rPr>
                <w:vertAlign w:val="superscript"/>
              </w:rPr>
              <w:t>c</w:t>
            </w:r>
            <w:r w:rsidR="001F73A4" w:rsidRPr="001F73A4">
              <w:rPr>
                <w:vertAlign w:val="superscript"/>
              </w:rPr>
              <w:t>)</w:t>
            </w:r>
            <w:r>
              <w:t xml:space="preserve"> </w:t>
            </w:r>
          </w:p>
        </w:tc>
        <w:tc>
          <w:tcPr>
            <w:tcW w:w="3913" w:type="dxa"/>
          </w:tcPr>
          <w:p w14:paraId="7DD09EBE" w14:textId="61CCF2CA" w:rsidR="00EB0200" w:rsidRDefault="00EB0200" w:rsidP="00EB0200">
            <w:pPr>
              <w:pStyle w:val="Tablebullet0"/>
              <w:ind w:left="360"/>
            </w:pPr>
            <w:r>
              <w:t xml:space="preserve">If hip </w:t>
            </w:r>
            <w:r w:rsidR="002F7964">
              <w:t>or</w:t>
            </w:r>
            <w:r>
              <w:t xml:space="preserve"> vertebral </w:t>
            </w:r>
            <w:r w:rsidR="002D246D">
              <w:t xml:space="preserve">fragility </w:t>
            </w:r>
            <w:r>
              <w:t>fracture</w:t>
            </w:r>
            <w:r w:rsidR="00B639F3" w:rsidRPr="00B639F3">
              <w:rPr>
                <w:vertAlign w:val="superscript"/>
              </w:rPr>
              <w:t>(</w:t>
            </w:r>
            <w:r w:rsidR="001F73A4">
              <w:rPr>
                <w:vertAlign w:val="superscript"/>
              </w:rPr>
              <w:t>c</w:t>
            </w:r>
            <w:r w:rsidR="00B639F3" w:rsidRPr="00B639F3">
              <w:rPr>
                <w:vertAlign w:val="superscript"/>
              </w:rPr>
              <w:t>)</w:t>
            </w:r>
            <w:r>
              <w:t xml:space="preserve"> </w:t>
            </w:r>
          </w:p>
          <w:p w14:paraId="4766E059" w14:textId="0E8B100B" w:rsidR="00EB0200" w:rsidRDefault="00EB0200" w:rsidP="00EB0200">
            <w:pPr>
              <w:pStyle w:val="Tablebullet0"/>
              <w:ind w:left="360"/>
            </w:pPr>
            <w:r>
              <w:t>If eligible for BMD assessment and BMD -2.5</w:t>
            </w:r>
            <w:r w:rsidR="00B375AA">
              <w:t xml:space="preserve"> or less</w:t>
            </w:r>
            <w:r>
              <w:t xml:space="preserve"> if </w:t>
            </w:r>
            <w:r w:rsidR="00D50CE2">
              <w:t>age &lt;</w:t>
            </w:r>
            <w:r>
              <w:t>65; -1</w:t>
            </w:r>
            <w:r w:rsidR="00B375AA">
              <w:t xml:space="preserve"> or less</w:t>
            </w:r>
            <w:r>
              <w:t xml:space="preserve"> if </w:t>
            </w:r>
            <w:r w:rsidR="00D50CE2">
              <w:t xml:space="preserve">age </w:t>
            </w:r>
            <w:r>
              <w:t>65+</w:t>
            </w:r>
          </w:p>
        </w:tc>
      </w:tr>
      <w:tr w:rsidR="00074FA4" w14:paraId="20AA26EF" w14:textId="77777777" w:rsidTr="00921B00">
        <w:tc>
          <w:tcPr>
            <w:tcW w:w="1568" w:type="dxa"/>
          </w:tcPr>
          <w:p w14:paraId="7CD39783" w14:textId="7935524C" w:rsidR="00074FA4" w:rsidRDefault="00074FA4" w:rsidP="004C31EE">
            <w:pPr>
              <w:pStyle w:val="Tabletext"/>
            </w:pPr>
            <w:r>
              <w:t>Committee alternative 1 (Alt 1)</w:t>
            </w:r>
          </w:p>
        </w:tc>
        <w:tc>
          <w:tcPr>
            <w:tcW w:w="2822" w:type="dxa"/>
          </w:tcPr>
          <w:p w14:paraId="5C686E8E" w14:textId="07F3359D" w:rsidR="00074FA4" w:rsidRDefault="00074FA4" w:rsidP="004C31EE">
            <w:pPr>
              <w:pStyle w:val="Tabletext"/>
            </w:pPr>
            <w:r>
              <w:t xml:space="preserve">If </w:t>
            </w:r>
            <w:r w:rsidR="000F126F">
              <w:t xml:space="preserve">previous </w:t>
            </w:r>
            <w:r>
              <w:t>hip or vertebral fragility fracture</w:t>
            </w:r>
            <w:r w:rsidRPr="00921B00">
              <w:rPr>
                <w:vertAlign w:val="superscript"/>
              </w:rPr>
              <w:t>(d)</w:t>
            </w:r>
            <w:r w:rsidR="000F126F">
              <w:t xml:space="preserve">, </w:t>
            </w:r>
            <w:r>
              <w:t xml:space="preserve">or 10%+ </w:t>
            </w:r>
            <w:r w:rsidR="00967CDE">
              <w:t xml:space="preserve">10-year </w:t>
            </w:r>
            <w:r>
              <w:t>MOF risk</w:t>
            </w:r>
          </w:p>
        </w:tc>
        <w:tc>
          <w:tcPr>
            <w:tcW w:w="3913" w:type="dxa"/>
            <w:vMerge w:val="restart"/>
          </w:tcPr>
          <w:p w14:paraId="3F90DD86" w14:textId="0A0AF004" w:rsidR="00173E27" w:rsidRDefault="00173E27" w:rsidP="00173E27">
            <w:pPr>
              <w:pStyle w:val="Tabletext"/>
            </w:pPr>
            <w:r w:rsidRPr="002D246D">
              <w:t xml:space="preserve">If </w:t>
            </w:r>
            <w:r>
              <w:t>any of</w:t>
            </w:r>
            <w:r w:rsidR="002F7964" w:rsidRPr="00921B00">
              <w:rPr>
                <w:vertAlign w:val="superscript"/>
              </w:rPr>
              <w:t>(e)</w:t>
            </w:r>
            <w:r>
              <w:t>:</w:t>
            </w:r>
          </w:p>
          <w:p w14:paraId="338F3C51" w14:textId="77777777" w:rsidR="00173E27" w:rsidRDefault="00173E27" w:rsidP="00173E27">
            <w:pPr>
              <w:pStyle w:val="Tabletext"/>
              <w:numPr>
                <w:ilvl w:val="0"/>
                <w:numId w:val="59"/>
              </w:numPr>
            </w:pPr>
            <w:r>
              <w:t xml:space="preserve">Previous hip or vertebral fragility fracture </w:t>
            </w:r>
          </w:p>
          <w:p w14:paraId="1909B2B7" w14:textId="77777777" w:rsidR="00173E27" w:rsidRDefault="00173E27" w:rsidP="00173E27">
            <w:pPr>
              <w:pStyle w:val="Tabletext"/>
              <w:numPr>
                <w:ilvl w:val="0"/>
                <w:numId w:val="59"/>
              </w:numPr>
            </w:pPr>
            <w:r>
              <w:t>Eligible for BMD assessment and BMD T-score -2.5 or less</w:t>
            </w:r>
          </w:p>
          <w:p w14:paraId="2419CE4E" w14:textId="77777777" w:rsidR="00173E27" w:rsidRDefault="00173E27" w:rsidP="00173E27">
            <w:pPr>
              <w:pStyle w:val="Tabletext"/>
              <w:numPr>
                <w:ilvl w:val="0"/>
                <w:numId w:val="59"/>
              </w:numPr>
            </w:pPr>
            <w:r>
              <w:t xml:space="preserve">Eligible for BMD assessment, BMD T-score of -1.5 or less and any of the following: </w:t>
            </w:r>
          </w:p>
          <w:p w14:paraId="0D0C462E" w14:textId="77777777" w:rsidR="00173E27" w:rsidRDefault="00173E27" w:rsidP="00173E27">
            <w:pPr>
              <w:pStyle w:val="Tabletext"/>
              <w:numPr>
                <w:ilvl w:val="1"/>
                <w:numId w:val="59"/>
              </w:numPr>
            </w:pPr>
            <w:r>
              <w:t>any fragility fracture</w:t>
            </w:r>
          </w:p>
          <w:p w14:paraId="2AECFCE6" w14:textId="77777777" w:rsidR="00173E27" w:rsidRDefault="00173E27" w:rsidP="00173E27">
            <w:pPr>
              <w:pStyle w:val="Tabletext"/>
              <w:numPr>
                <w:ilvl w:val="1"/>
                <w:numId w:val="59"/>
              </w:numPr>
            </w:pPr>
            <w:r>
              <w:t xml:space="preserve">glucocorticoid use </w:t>
            </w:r>
          </w:p>
          <w:p w14:paraId="60AEC125" w14:textId="77777777" w:rsidR="00173E27" w:rsidRDefault="00173E27" w:rsidP="00173E27">
            <w:pPr>
              <w:pStyle w:val="Tabletext"/>
              <w:numPr>
                <w:ilvl w:val="1"/>
                <w:numId w:val="59"/>
              </w:numPr>
            </w:pPr>
            <w:r>
              <w:t>secondary osteoporosis</w:t>
            </w:r>
          </w:p>
          <w:p w14:paraId="4235AFE8" w14:textId="01BD8A90" w:rsidR="00074FA4" w:rsidRDefault="00074FA4" w:rsidP="004C31EE">
            <w:pPr>
              <w:pStyle w:val="Tabletext"/>
            </w:pPr>
          </w:p>
        </w:tc>
      </w:tr>
      <w:tr w:rsidR="00074FA4" w14:paraId="62BCA76D" w14:textId="77777777" w:rsidTr="00921B00">
        <w:tc>
          <w:tcPr>
            <w:tcW w:w="1568" w:type="dxa"/>
          </w:tcPr>
          <w:p w14:paraId="3AA45586" w14:textId="5E69277B" w:rsidR="00074FA4" w:rsidRDefault="00074FA4" w:rsidP="004C31EE">
            <w:pPr>
              <w:pStyle w:val="Tabletext"/>
            </w:pPr>
            <w:r>
              <w:t>Committee alternative 2 (Alt 2)</w:t>
            </w:r>
          </w:p>
        </w:tc>
        <w:tc>
          <w:tcPr>
            <w:tcW w:w="2822" w:type="dxa"/>
          </w:tcPr>
          <w:p w14:paraId="4D71C015" w14:textId="5A09004A" w:rsidR="00074FA4" w:rsidRDefault="00074FA4" w:rsidP="004C31EE">
            <w:pPr>
              <w:pStyle w:val="Tabletext"/>
            </w:pPr>
            <w:r>
              <w:t xml:space="preserve">If </w:t>
            </w:r>
            <w:r w:rsidR="000F126F">
              <w:t xml:space="preserve">previous </w:t>
            </w:r>
            <w:r>
              <w:t>hip or vertebral fragility fracture</w:t>
            </w:r>
            <w:r w:rsidR="00967CDE" w:rsidRPr="006E2E86">
              <w:rPr>
                <w:vertAlign w:val="superscript"/>
              </w:rPr>
              <w:t>(d)</w:t>
            </w:r>
            <w:r w:rsidR="000F126F">
              <w:t>,</w:t>
            </w:r>
            <w:r>
              <w:t xml:space="preserve"> or 5%+ </w:t>
            </w:r>
            <w:r w:rsidR="00967CDE">
              <w:t xml:space="preserve">10-year </w:t>
            </w:r>
            <w:r>
              <w:t>MOF risk</w:t>
            </w:r>
          </w:p>
        </w:tc>
        <w:tc>
          <w:tcPr>
            <w:tcW w:w="3913" w:type="dxa"/>
            <w:vMerge/>
          </w:tcPr>
          <w:p w14:paraId="5AF777D2" w14:textId="610DC318" w:rsidR="00074FA4" w:rsidRDefault="00074FA4" w:rsidP="004C31EE">
            <w:pPr>
              <w:pStyle w:val="Tabletext"/>
            </w:pPr>
          </w:p>
        </w:tc>
      </w:tr>
    </w:tbl>
    <w:p w14:paraId="16E4C08A" w14:textId="0C2B9F54" w:rsidR="002D246D" w:rsidRDefault="002D246D" w:rsidP="00921B00">
      <w:pPr>
        <w:pStyle w:val="TableNoteNum"/>
        <w:numPr>
          <w:ilvl w:val="0"/>
          <w:numId w:val="0"/>
        </w:numPr>
      </w:pPr>
      <w:r>
        <w:t>Abbreviations: BMD = bone mineral density; MOF = major osteoporotic fracture; NOGG = National Osteoporosis Guideline Group; SIGN = Scottish Intercollegiate Guideline Network.</w:t>
      </w:r>
    </w:p>
    <w:p w14:paraId="6DD60697" w14:textId="1DD8157F" w:rsidR="002F7964" w:rsidRDefault="001F73A4" w:rsidP="00181582">
      <w:pPr>
        <w:pStyle w:val="TableNoteNum"/>
        <w:numPr>
          <w:ilvl w:val="0"/>
          <w:numId w:val="65"/>
        </w:numPr>
      </w:pPr>
      <w:r>
        <w:t xml:space="preserve">BMD assessment may be used to determine treatment eligibility </w:t>
      </w:r>
      <w:r w:rsidR="002D246D">
        <w:t>and/</w:t>
      </w:r>
      <w:r>
        <w:t>or to inform treatment choice and/or provide a baseline measurement for future monitoring in people eligible for treatment</w:t>
      </w:r>
    </w:p>
    <w:p w14:paraId="7A6FEF43" w14:textId="206C17B4" w:rsidR="00EB0200" w:rsidRDefault="001F73A4" w:rsidP="00921B00">
      <w:pPr>
        <w:pStyle w:val="TableNoteNum"/>
        <w:numPr>
          <w:ilvl w:val="0"/>
          <w:numId w:val="65"/>
        </w:numPr>
      </w:pPr>
      <w:r>
        <w:t xml:space="preserve">People are initially classified as low, intermediate, high or very high risk based on MOF risk without BMD. </w:t>
      </w:r>
      <w:r w:rsidR="00EB0200">
        <w:t>If risk is classed as high or very high based on MOF without BMD</w:t>
      </w:r>
      <w:r>
        <w:t>,</w:t>
      </w:r>
      <w:r w:rsidR="00EB0200">
        <w:t xml:space="preserve"> treatment is recommended; BMD assessment is </w:t>
      </w:r>
      <w:r w:rsidR="005E7CD4">
        <w:t xml:space="preserve">however still </w:t>
      </w:r>
      <w:r w:rsidR="00EB0200">
        <w:t>recommended to provide a baseline and inform treatment choice</w:t>
      </w:r>
      <w:r w:rsidR="00EB0200" w:rsidRPr="00E03C8D">
        <w:t xml:space="preserve">. If MOF risk without BMD is classed as intermediate, </w:t>
      </w:r>
      <w:r w:rsidR="00EB0200">
        <w:t xml:space="preserve">BMD assessment and </w:t>
      </w:r>
      <w:r w:rsidR="00EB0200" w:rsidRPr="00E03C8D">
        <w:t>recalculat</w:t>
      </w:r>
      <w:r w:rsidR="00EB0200">
        <w:t>ion</w:t>
      </w:r>
      <w:r w:rsidR="00EB0200" w:rsidRPr="00E03C8D">
        <w:t xml:space="preserve"> of risk including BMD is recommended with treatment if </w:t>
      </w:r>
      <w:r w:rsidR="00EB0200">
        <w:t xml:space="preserve">recalculated </w:t>
      </w:r>
      <w:r w:rsidR="00EB0200" w:rsidRPr="00E03C8D">
        <w:t>risk is above either MOF or hip fracture risk threshold</w:t>
      </w:r>
      <w:r w:rsidR="00EB0200">
        <w:t xml:space="preserve"> for age</w:t>
      </w:r>
      <w:r w:rsidR="00EB0200" w:rsidRPr="00E03C8D">
        <w:t>.</w:t>
      </w:r>
    </w:p>
    <w:p w14:paraId="333AE868" w14:textId="5DD1B879" w:rsidR="00EB0200" w:rsidRDefault="00EB0200" w:rsidP="00B639F3">
      <w:pPr>
        <w:pStyle w:val="TableNoteNum"/>
      </w:pPr>
      <w:r>
        <w:t>If hip or vertebral fracture treatment is recommended</w:t>
      </w:r>
      <w:r w:rsidR="00D50CE2">
        <w:t>,</w:t>
      </w:r>
      <w:r>
        <w:t xml:space="preserve"> but BMD assessment is</w:t>
      </w:r>
      <w:r w:rsidR="005E7CD4">
        <w:t xml:space="preserve"> still</w:t>
      </w:r>
      <w:r>
        <w:t xml:space="preserve"> recommended to provide a baseline measurement and inform treatment choice</w:t>
      </w:r>
      <w:r w:rsidR="00967CDE">
        <w:t>.</w:t>
      </w:r>
    </w:p>
    <w:p w14:paraId="44463D4E" w14:textId="19A0481F" w:rsidR="00967CDE" w:rsidRDefault="00967CDE" w:rsidP="00B639F3">
      <w:pPr>
        <w:pStyle w:val="TableNoteNum"/>
      </w:pPr>
      <w:r>
        <w:t xml:space="preserve">The committee recommendation also included multiple fragility fractures as an indication for DXA </w:t>
      </w:r>
      <w:r w:rsidR="00C43CD2">
        <w:t xml:space="preserve">that </w:t>
      </w:r>
      <w:r>
        <w:t>was not incorporated into the analysis.</w:t>
      </w:r>
    </w:p>
    <w:p w14:paraId="769EA1F3" w14:textId="47724923" w:rsidR="00967CDE" w:rsidRDefault="00C43CD2" w:rsidP="00921B00">
      <w:pPr>
        <w:pStyle w:val="TableNoteNum"/>
      </w:pPr>
      <w:r>
        <w:lastRenderedPageBreak/>
        <w:t xml:space="preserve">Glucocorticoid use at any time (available in the population simulation dataset) was used in the analysis as an approximation for the committee recommendation related to current or recent glucocorticoid use. </w:t>
      </w:r>
      <w:r w:rsidR="00967CDE">
        <w:t xml:space="preserve">Secondary osteoporosis </w:t>
      </w:r>
      <w:r>
        <w:t xml:space="preserve">(available in the population simulation dataset) </w:t>
      </w:r>
      <w:r w:rsidR="00967CDE">
        <w:t xml:space="preserve">was used in the analysis as an approximation for the committee recommendation related to medicines or secondary causes known to be associated with accelerated bone loss. The committee recommendation also included the following </w:t>
      </w:r>
      <w:r>
        <w:t xml:space="preserve">treatment criteria </w:t>
      </w:r>
      <w:r w:rsidR="00967CDE">
        <w:t>that was not included in the analysis</w:t>
      </w:r>
      <w:r>
        <w:t>:</w:t>
      </w:r>
      <w:r w:rsidR="00967CDE">
        <w:t xml:space="preserve"> people with BMD T-score </w:t>
      </w:r>
      <w:r w:rsidR="00967CDE" w:rsidRPr="00967CDE">
        <w:t>-1.0 or less and both aged over 65 and</w:t>
      </w:r>
      <w:r w:rsidR="00967CDE">
        <w:t xml:space="preserve"> </w:t>
      </w:r>
      <w:r w:rsidR="00967CDE" w:rsidRPr="00967CDE">
        <w:t>on high-dose glucocorticoids</w:t>
      </w:r>
      <w:r w:rsidR="00967CDE">
        <w:t>.</w:t>
      </w:r>
    </w:p>
    <w:p w14:paraId="342C8373" w14:textId="77777777" w:rsidR="00EB0200" w:rsidRPr="00B7575E" w:rsidRDefault="00EB0200" w:rsidP="00145AF4">
      <w:pPr>
        <w:pStyle w:val="BodyHeading"/>
      </w:pPr>
      <w:bookmarkStart w:id="112" w:name="_Toc206584192"/>
      <w:r w:rsidRPr="00B7575E">
        <w:t>Deviations from NICE reference case</w:t>
      </w:r>
      <w:bookmarkEnd w:id="112"/>
      <w:r>
        <w:t xml:space="preserve"> </w:t>
      </w:r>
    </w:p>
    <w:p w14:paraId="2ABBB4DC" w14:textId="693EDE2E" w:rsidR="00EB0200" w:rsidRDefault="00EB0200" w:rsidP="00EB0200">
      <w:r>
        <w:t>The analysis only assesses the potential implications of different approaches to BMD assessment and treatment initiation criteria</w:t>
      </w:r>
      <w:r w:rsidR="00973874">
        <w:t xml:space="preserve"> on the numbers of people receiving BMD assessment and treatment</w:t>
      </w:r>
      <w:r>
        <w:t xml:space="preserve">. It is not a full cost-effectiveness analysis and does not assess lifetime costs and QALYs. If numbers treated or the risk and age profile of the population that gets treated varies between </w:t>
      </w:r>
      <w:r w:rsidR="005B3838">
        <w:t>strategies,</w:t>
      </w:r>
      <w:r>
        <w:t xml:space="preserve"> then this may confer differences in fractures </w:t>
      </w:r>
      <w:r w:rsidR="005B3838">
        <w:t>downstream,</w:t>
      </w:r>
      <w:r>
        <w:t xml:space="preserve"> and this could result in differences in costs and QALYs. The analysis does not include probabilistic analysis to quantify uncertainty. </w:t>
      </w:r>
    </w:p>
    <w:p w14:paraId="6826237B" w14:textId="77777777" w:rsidR="00EB0200" w:rsidRPr="00B7575E" w:rsidRDefault="00EB0200" w:rsidP="00097759">
      <w:pPr>
        <w:pStyle w:val="Heading5"/>
      </w:pPr>
      <w:bookmarkStart w:id="113" w:name="_Toc441852780"/>
      <w:bookmarkStart w:id="114" w:name="_Toc33614455"/>
      <w:bookmarkStart w:id="115" w:name="_Toc206584193"/>
      <w:r w:rsidRPr="00B7575E">
        <w:t xml:space="preserve">Approach to </w:t>
      </w:r>
      <w:bookmarkEnd w:id="113"/>
      <w:bookmarkEnd w:id="114"/>
      <w:r>
        <w:t>analysis</w:t>
      </w:r>
      <w:bookmarkEnd w:id="115"/>
    </w:p>
    <w:p w14:paraId="1A2C164E" w14:textId="77777777" w:rsidR="00EB0200" w:rsidRDefault="00EB0200" w:rsidP="00EB0200">
      <w:r>
        <w:t xml:space="preserve">The output of the published population simulation was provided by the authors. Type of fracture was not included but was needed in order to implement some of the BMD assessment and treatment criteria and so was incorporated. Details of methods are described below. </w:t>
      </w:r>
    </w:p>
    <w:p w14:paraId="2860620A" w14:textId="77777777" w:rsidR="00EB0200" w:rsidRDefault="00EB0200" w:rsidP="00EB0200">
      <w:r>
        <w:t xml:space="preserve">For each individual in the population simulation, the BMD assessment and treatment criteria for each comparator outlined in the methods were applied to determine whether they would be eligible for BMD assessment and treatment. </w:t>
      </w:r>
    </w:p>
    <w:p w14:paraId="149DD9D9" w14:textId="2C4706FE" w:rsidR="00EB0200" w:rsidRDefault="00EB0200" w:rsidP="00EB0200">
      <w:r>
        <w:t xml:space="preserve">Proportions of women over 50 with a </w:t>
      </w:r>
      <w:r w:rsidR="00BB5690">
        <w:t>clinical risk factor (</w:t>
      </w:r>
      <w:r>
        <w:t>CRF</w:t>
      </w:r>
      <w:r w:rsidR="00BB5690">
        <w:t>)</w:t>
      </w:r>
      <w:r>
        <w:t>, eligible for BMD assessment and treatment with each comparator were then summarised along with demographic information (related to age, risk and BMD) about the population meeting the criteria. Unit costs were applied to key resource use items to allow comparison.</w:t>
      </w:r>
    </w:p>
    <w:p w14:paraId="06BB26DD" w14:textId="77777777" w:rsidR="00EB0200" w:rsidRDefault="00EB0200" w:rsidP="00097759">
      <w:pPr>
        <w:pStyle w:val="Heading5"/>
      </w:pPr>
      <w:bookmarkStart w:id="116" w:name="_Ref204005026"/>
      <w:bookmarkStart w:id="117" w:name="_Toc206584194"/>
      <w:r>
        <w:t>Population simulation</w:t>
      </w:r>
      <w:bookmarkEnd w:id="116"/>
      <w:bookmarkEnd w:id="117"/>
      <w:r>
        <w:t xml:space="preserve"> </w:t>
      </w:r>
    </w:p>
    <w:p w14:paraId="0BEAEFB2" w14:textId="77777777" w:rsidR="005727C8" w:rsidRDefault="00EB0200" w:rsidP="00EB0200">
      <w:r>
        <w:t xml:space="preserve">McCloskey et al. (2015) developed a </w:t>
      </w:r>
      <w:r w:rsidRPr="0048692E">
        <w:t>simulat</w:t>
      </w:r>
      <w:r>
        <w:t>ed population</w:t>
      </w:r>
      <w:r w:rsidRPr="0048692E">
        <w:t xml:space="preserve"> that was used to compare different </w:t>
      </w:r>
      <w:r>
        <w:t xml:space="preserve">NOGG assessment and intervention </w:t>
      </w:r>
      <w:r w:rsidRPr="0048692E">
        <w:t xml:space="preserve">thresholds. </w:t>
      </w:r>
      <w:r>
        <w:t xml:space="preserve">This was based on a UK age distribution and </w:t>
      </w:r>
      <w:r w:rsidRPr="0048692E">
        <w:t>use</w:t>
      </w:r>
      <w:r>
        <w:t>d</w:t>
      </w:r>
      <w:r w:rsidRPr="0048692E">
        <w:t xml:space="preserve"> European age-specific risk factors prevalences and covariance </w:t>
      </w:r>
      <w:r>
        <w:t xml:space="preserve">estimated </w:t>
      </w:r>
      <w:r w:rsidRPr="0048692E">
        <w:t xml:space="preserve">from FRAX derivation cohorts. </w:t>
      </w:r>
    </w:p>
    <w:p w14:paraId="76309F8B" w14:textId="6EF29B3B" w:rsidR="005727C8" w:rsidRDefault="00EB0200" w:rsidP="00EB0200">
      <w:r>
        <w:t xml:space="preserve">Risk factors </w:t>
      </w:r>
      <w:r w:rsidR="008E77F2">
        <w:t xml:space="preserve">in the simulation </w:t>
      </w:r>
      <w:r>
        <w:t>were those required for the FRAX calculator:</w:t>
      </w:r>
      <w:r w:rsidR="00670B50">
        <w:t xml:space="preserve"> </w:t>
      </w:r>
      <w:r w:rsidR="00AB0A65">
        <w:t xml:space="preserve">age, </w:t>
      </w:r>
      <w:r>
        <w:t xml:space="preserve">prior fracture, low BMI, current smoking, alcohol take greater than 3 units per day, parental history of hip fracture, rheumatoid arthritis, </w:t>
      </w:r>
      <w:r w:rsidR="00C87BC5">
        <w:t xml:space="preserve">glucocorticoid </w:t>
      </w:r>
      <w:r>
        <w:t xml:space="preserve">use, secondary osteoporosis and BMD (T-score). </w:t>
      </w:r>
    </w:p>
    <w:p w14:paraId="54CE9545" w14:textId="6C3A0D62" w:rsidR="00EB0200" w:rsidRDefault="00EB0200" w:rsidP="00EB0200">
      <w:r>
        <w:t xml:space="preserve">For each person in the simulated population, as well as information about the presence of each risk factor, </w:t>
      </w:r>
      <w:r w:rsidRPr="0048692E">
        <w:t xml:space="preserve">FRAX </w:t>
      </w:r>
      <w:r>
        <w:t xml:space="preserve">10-year MOF and hip fracture </w:t>
      </w:r>
      <w:r w:rsidRPr="0048692E">
        <w:t xml:space="preserve">risk </w:t>
      </w:r>
      <w:r>
        <w:t>with and without BMD was reported</w:t>
      </w:r>
      <w:r w:rsidRPr="0048692E">
        <w:t xml:space="preserve">. </w:t>
      </w:r>
      <w:r>
        <w:t xml:space="preserve">The simulated population output was 50,633 women over aged over 50 years of age. It was provided in Excel. </w:t>
      </w:r>
    </w:p>
    <w:p w14:paraId="0EDEAB2B" w14:textId="6B3FCC80" w:rsidR="008E77F2" w:rsidRDefault="008E77F2" w:rsidP="008E77F2">
      <w:r w:rsidRPr="005D61B6">
        <w:t>80% of the total simulated population of women aged 50 years and over had at least one CRF</w:t>
      </w:r>
      <w:r>
        <w:t>,</w:t>
      </w:r>
      <w:r w:rsidRPr="005D61B6">
        <w:t xml:space="preserve"> with 30% having had prior fracture and 50% another</w:t>
      </w:r>
      <w:r>
        <w:t xml:space="preserve"> CRF</w:t>
      </w:r>
      <w:r w:rsidR="00AB0A65">
        <w:t xml:space="preserve"> (</w:t>
      </w:r>
      <w:r w:rsidR="00AB0A65" w:rsidRPr="00EB0200">
        <w:t>age 65 years</w:t>
      </w:r>
      <w:r w:rsidR="00AB0A65">
        <w:t>+</w:t>
      </w:r>
      <w:r w:rsidR="00AB0A65" w:rsidRPr="00EB0200">
        <w:t>,</w:t>
      </w:r>
      <w:r w:rsidR="00AB0A65">
        <w:t xml:space="preserve"> low BMI, current smoking, daily alcohol intake greater than 3 units, parental history of hip fracture, rheumatoid arthritis, </w:t>
      </w:r>
      <w:r w:rsidR="00AB0A65" w:rsidRPr="009F6CBB">
        <w:t xml:space="preserve">glucocorticoid use </w:t>
      </w:r>
      <w:r w:rsidR="00AB0A65">
        <w:t>or secondary osteoporosis)</w:t>
      </w:r>
      <w:r>
        <w:t xml:space="preserve">. Individual CRF rates in the population and CRF rates by age are included in Appendix </w:t>
      </w:r>
      <w:r>
        <w:fldChar w:fldCharType="begin"/>
      </w:r>
      <w:r>
        <w:instrText xml:space="preserve"> REF _Ref192688684 \r \h </w:instrText>
      </w:r>
      <w:r>
        <w:fldChar w:fldCharType="separate"/>
      </w:r>
      <w:r w:rsidR="00F93DAD">
        <w:t>I.3</w:t>
      </w:r>
      <w:r>
        <w:fldChar w:fldCharType="end"/>
      </w:r>
      <w:r>
        <w:t>.</w:t>
      </w:r>
    </w:p>
    <w:p w14:paraId="0F595BC7" w14:textId="2A7B395E" w:rsidR="008E77F2" w:rsidRDefault="008E77F2" w:rsidP="008E77F2">
      <w:r>
        <w:t xml:space="preserve">The age distribution in the </w:t>
      </w:r>
      <w:r w:rsidR="00C87BC5">
        <w:t xml:space="preserve">analysis </w:t>
      </w:r>
      <w:r>
        <w:t>population of women over 50 with at least one CRF is shown in</w:t>
      </w:r>
      <w:r w:rsidR="007337B3">
        <w:t xml:space="preserve"> </w:t>
      </w:r>
      <w:r w:rsidR="007337B3">
        <w:fldChar w:fldCharType="begin"/>
      </w:r>
      <w:r w:rsidR="007337B3">
        <w:instrText xml:space="preserve"> REF _Ref203484091 \h </w:instrText>
      </w:r>
      <w:r w:rsidR="007337B3">
        <w:fldChar w:fldCharType="separate"/>
      </w:r>
      <w:r w:rsidR="00F93DAD" w:rsidRPr="005D61B6">
        <w:t xml:space="preserve">Table </w:t>
      </w:r>
      <w:r w:rsidR="00F93DAD">
        <w:rPr>
          <w:noProof/>
        </w:rPr>
        <w:t>8</w:t>
      </w:r>
      <w:r w:rsidR="007337B3">
        <w:fldChar w:fldCharType="end"/>
      </w:r>
      <w:r>
        <w:t>.</w:t>
      </w:r>
    </w:p>
    <w:p w14:paraId="72229BE2" w14:textId="7C082116" w:rsidR="008E77F2" w:rsidRPr="001B1F98" w:rsidRDefault="008E77F2" w:rsidP="008E77F2">
      <w:pPr>
        <w:pStyle w:val="Caption"/>
      </w:pPr>
      <w:bookmarkStart w:id="118" w:name="_Ref203484091"/>
      <w:r w:rsidRPr="005D61B6">
        <w:lastRenderedPageBreak/>
        <w:t xml:space="preserve">Table </w:t>
      </w:r>
      <w:r w:rsidRPr="005D61B6">
        <w:fldChar w:fldCharType="begin"/>
      </w:r>
      <w:r w:rsidRPr="005D61B6">
        <w:instrText xml:space="preserve"> SEQ Table \* ARABIC </w:instrText>
      </w:r>
      <w:r w:rsidRPr="005D61B6">
        <w:fldChar w:fldCharType="separate"/>
      </w:r>
      <w:r w:rsidR="00F93DAD">
        <w:rPr>
          <w:noProof/>
        </w:rPr>
        <w:t>8</w:t>
      </w:r>
      <w:r w:rsidRPr="005D61B6">
        <w:rPr>
          <w:noProof/>
        </w:rPr>
        <w:fldChar w:fldCharType="end"/>
      </w:r>
      <w:bookmarkEnd w:id="118"/>
      <w:r w:rsidRPr="005D61B6">
        <w:t>:</w:t>
      </w:r>
      <w:r w:rsidRPr="005D61B6">
        <w:tab/>
        <w:t>Age distribution in population (women over 50 with at least one CRF)</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310"/>
        <w:gridCol w:w="862"/>
        <w:gridCol w:w="862"/>
        <w:gridCol w:w="862"/>
        <w:gridCol w:w="862"/>
        <w:gridCol w:w="863"/>
        <w:gridCol w:w="862"/>
        <w:gridCol w:w="862"/>
        <w:gridCol w:w="862"/>
        <w:gridCol w:w="863"/>
      </w:tblGrid>
      <w:tr w:rsidR="008E77F2" w:rsidRPr="007E24C2" w14:paraId="75EB13AD" w14:textId="77777777" w:rsidTr="00C96514">
        <w:trPr>
          <w:tblHeader/>
        </w:trPr>
        <w:tc>
          <w:tcPr>
            <w:tcW w:w="1310" w:type="dxa"/>
            <w:shd w:val="clear" w:color="auto" w:fill="61A7BA"/>
          </w:tcPr>
          <w:p w14:paraId="34C32EF4" w14:textId="77777777" w:rsidR="008E77F2" w:rsidRPr="00C96514" w:rsidRDefault="008E77F2" w:rsidP="00C96514">
            <w:pPr>
              <w:pStyle w:val="TableHeadingLeft"/>
              <w:rPr>
                <w:rFonts w:asciiTheme="majorHAnsi" w:hAnsiTheme="majorHAnsi" w:cstheme="majorHAnsi"/>
                <w:color w:val="000000"/>
                <w:sz w:val="22"/>
                <w:szCs w:val="22"/>
              </w:rPr>
            </w:pPr>
            <w:r w:rsidRPr="00C96514">
              <w:rPr>
                <w:rFonts w:asciiTheme="majorHAnsi" w:hAnsiTheme="majorHAnsi" w:cstheme="majorHAnsi"/>
                <w:color w:val="000000"/>
                <w:sz w:val="22"/>
                <w:szCs w:val="22"/>
              </w:rPr>
              <w:t>Age band</w:t>
            </w:r>
          </w:p>
        </w:tc>
        <w:tc>
          <w:tcPr>
            <w:tcW w:w="862" w:type="dxa"/>
            <w:shd w:val="clear" w:color="auto" w:fill="61A7BA"/>
            <w:vAlign w:val="bottom"/>
          </w:tcPr>
          <w:p w14:paraId="3EED183D"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50 to 54</w:t>
            </w:r>
          </w:p>
        </w:tc>
        <w:tc>
          <w:tcPr>
            <w:tcW w:w="862" w:type="dxa"/>
            <w:shd w:val="clear" w:color="auto" w:fill="61A7BA"/>
            <w:vAlign w:val="bottom"/>
          </w:tcPr>
          <w:p w14:paraId="28C7AE95"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55 to 59</w:t>
            </w:r>
          </w:p>
        </w:tc>
        <w:tc>
          <w:tcPr>
            <w:tcW w:w="862" w:type="dxa"/>
            <w:shd w:val="clear" w:color="auto" w:fill="61A7BA"/>
            <w:vAlign w:val="bottom"/>
          </w:tcPr>
          <w:p w14:paraId="0F815C7A"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60 to 64</w:t>
            </w:r>
          </w:p>
        </w:tc>
        <w:tc>
          <w:tcPr>
            <w:tcW w:w="862" w:type="dxa"/>
            <w:shd w:val="clear" w:color="auto" w:fill="61A7BA"/>
            <w:vAlign w:val="bottom"/>
          </w:tcPr>
          <w:p w14:paraId="70C57FB2"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65 to 69</w:t>
            </w:r>
          </w:p>
        </w:tc>
        <w:tc>
          <w:tcPr>
            <w:tcW w:w="863" w:type="dxa"/>
            <w:shd w:val="clear" w:color="auto" w:fill="61A7BA"/>
            <w:vAlign w:val="bottom"/>
          </w:tcPr>
          <w:p w14:paraId="63C0C586"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70 to 74</w:t>
            </w:r>
          </w:p>
        </w:tc>
        <w:tc>
          <w:tcPr>
            <w:tcW w:w="862" w:type="dxa"/>
            <w:shd w:val="clear" w:color="auto" w:fill="61A7BA"/>
            <w:vAlign w:val="bottom"/>
          </w:tcPr>
          <w:p w14:paraId="75669B3D"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75 to 79</w:t>
            </w:r>
          </w:p>
        </w:tc>
        <w:tc>
          <w:tcPr>
            <w:tcW w:w="862" w:type="dxa"/>
            <w:shd w:val="clear" w:color="auto" w:fill="61A7BA"/>
            <w:vAlign w:val="bottom"/>
          </w:tcPr>
          <w:p w14:paraId="7C5E7322"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80 to 84</w:t>
            </w:r>
          </w:p>
        </w:tc>
        <w:tc>
          <w:tcPr>
            <w:tcW w:w="862" w:type="dxa"/>
            <w:shd w:val="clear" w:color="auto" w:fill="61A7BA"/>
            <w:vAlign w:val="bottom"/>
          </w:tcPr>
          <w:p w14:paraId="4E73E8D8"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85 to 89</w:t>
            </w:r>
          </w:p>
        </w:tc>
        <w:tc>
          <w:tcPr>
            <w:tcW w:w="863" w:type="dxa"/>
            <w:shd w:val="clear" w:color="auto" w:fill="61A7BA"/>
            <w:vAlign w:val="bottom"/>
          </w:tcPr>
          <w:p w14:paraId="4FB88C4C" w14:textId="77777777" w:rsidR="008E77F2" w:rsidRPr="00C96514" w:rsidRDefault="008E77F2" w:rsidP="00C96514">
            <w:pPr>
              <w:pStyle w:val="TableHeadingLeft"/>
              <w:rPr>
                <w:rFonts w:asciiTheme="majorHAnsi" w:hAnsiTheme="majorHAnsi" w:cstheme="majorHAnsi"/>
                <w:color w:val="000000"/>
              </w:rPr>
            </w:pPr>
            <w:r w:rsidRPr="00C96514">
              <w:rPr>
                <w:rFonts w:asciiTheme="majorHAnsi" w:hAnsiTheme="majorHAnsi" w:cstheme="majorHAnsi"/>
                <w:color w:val="000000"/>
                <w:sz w:val="22"/>
                <w:szCs w:val="22"/>
              </w:rPr>
              <w:t>90+</w:t>
            </w:r>
          </w:p>
        </w:tc>
      </w:tr>
      <w:tr w:rsidR="008E77F2" w:rsidRPr="007E24C2" w14:paraId="73355AE8" w14:textId="77777777" w:rsidTr="00C96514">
        <w:tc>
          <w:tcPr>
            <w:tcW w:w="1310" w:type="dxa"/>
            <w:shd w:val="clear" w:color="auto" w:fill="E6E6E6"/>
          </w:tcPr>
          <w:p w14:paraId="565ECC68" w14:textId="77777777" w:rsidR="008E77F2" w:rsidRPr="00C96514" w:rsidRDefault="008E77F2" w:rsidP="00C96514">
            <w:pPr>
              <w:pStyle w:val="TableTextLeft"/>
              <w:rPr>
                <w:rFonts w:asciiTheme="majorHAnsi" w:hAnsiTheme="majorHAnsi" w:cstheme="majorHAnsi"/>
                <w:color w:val="000000"/>
                <w:sz w:val="22"/>
              </w:rPr>
            </w:pPr>
            <w:r w:rsidRPr="00C96514">
              <w:rPr>
                <w:rFonts w:asciiTheme="majorHAnsi" w:hAnsiTheme="majorHAnsi" w:cstheme="majorHAnsi"/>
                <w:color w:val="000000"/>
                <w:sz w:val="22"/>
              </w:rPr>
              <w:t>% of population</w:t>
            </w:r>
          </w:p>
        </w:tc>
        <w:tc>
          <w:tcPr>
            <w:tcW w:w="862" w:type="dxa"/>
            <w:shd w:val="clear" w:color="auto" w:fill="E6E6E6"/>
            <w:vAlign w:val="bottom"/>
          </w:tcPr>
          <w:p w14:paraId="0DD495AA"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13%</w:t>
            </w:r>
          </w:p>
        </w:tc>
        <w:tc>
          <w:tcPr>
            <w:tcW w:w="862" w:type="dxa"/>
            <w:shd w:val="clear" w:color="auto" w:fill="E6E6E6"/>
            <w:vAlign w:val="bottom"/>
          </w:tcPr>
          <w:p w14:paraId="2F7E531B"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12%</w:t>
            </w:r>
          </w:p>
        </w:tc>
        <w:tc>
          <w:tcPr>
            <w:tcW w:w="862" w:type="dxa"/>
            <w:shd w:val="clear" w:color="auto" w:fill="E6E6E6"/>
            <w:vAlign w:val="bottom"/>
          </w:tcPr>
          <w:p w14:paraId="1C46FD11"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13%</w:t>
            </w:r>
          </w:p>
        </w:tc>
        <w:tc>
          <w:tcPr>
            <w:tcW w:w="862" w:type="dxa"/>
            <w:shd w:val="clear" w:color="auto" w:fill="E6E6E6"/>
            <w:vAlign w:val="bottom"/>
          </w:tcPr>
          <w:p w14:paraId="6A6728E0"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16%</w:t>
            </w:r>
          </w:p>
        </w:tc>
        <w:tc>
          <w:tcPr>
            <w:tcW w:w="863" w:type="dxa"/>
            <w:shd w:val="clear" w:color="auto" w:fill="E6E6E6"/>
            <w:vAlign w:val="bottom"/>
          </w:tcPr>
          <w:p w14:paraId="1297FFF4"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14%</w:t>
            </w:r>
          </w:p>
        </w:tc>
        <w:tc>
          <w:tcPr>
            <w:tcW w:w="862" w:type="dxa"/>
            <w:shd w:val="clear" w:color="auto" w:fill="E6E6E6"/>
            <w:vAlign w:val="bottom"/>
          </w:tcPr>
          <w:p w14:paraId="6C4300AA"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12%</w:t>
            </w:r>
          </w:p>
        </w:tc>
        <w:tc>
          <w:tcPr>
            <w:tcW w:w="862" w:type="dxa"/>
            <w:shd w:val="clear" w:color="auto" w:fill="E6E6E6"/>
            <w:vAlign w:val="bottom"/>
          </w:tcPr>
          <w:p w14:paraId="617D6F78"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9%</w:t>
            </w:r>
          </w:p>
        </w:tc>
        <w:tc>
          <w:tcPr>
            <w:tcW w:w="862" w:type="dxa"/>
            <w:shd w:val="clear" w:color="auto" w:fill="E6E6E6"/>
            <w:vAlign w:val="bottom"/>
          </w:tcPr>
          <w:p w14:paraId="242A3639"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6%</w:t>
            </w:r>
          </w:p>
        </w:tc>
        <w:tc>
          <w:tcPr>
            <w:tcW w:w="863" w:type="dxa"/>
            <w:shd w:val="clear" w:color="auto" w:fill="E6E6E6"/>
            <w:vAlign w:val="bottom"/>
          </w:tcPr>
          <w:p w14:paraId="026EE434" w14:textId="77777777" w:rsidR="008E77F2" w:rsidRPr="00C96514" w:rsidRDefault="008E77F2" w:rsidP="00C96514">
            <w:pPr>
              <w:pStyle w:val="TableTextLeft"/>
              <w:rPr>
                <w:rFonts w:asciiTheme="majorHAnsi" w:hAnsiTheme="majorHAnsi" w:cstheme="majorHAnsi"/>
              </w:rPr>
            </w:pPr>
            <w:r w:rsidRPr="00C96514">
              <w:rPr>
                <w:rFonts w:asciiTheme="majorHAnsi" w:hAnsiTheme="majorHAnsi" w:cstheme="majorHAnsi"/>
                <w:color w:val="000000"/>
                <w:sz w:val="22"/>
              </w:rPr>
              <w:t>3%</w:t>
            </w:r>
          </w:p>
        </w:tc>
      </w:tr>
    </w:tbl>
    <w:p w14:paraId="14415F9F" w14:textId="77777777" w:rsidR="00EB0200" w:rsidRDefault="00EB0200" w:rsidP="00F653DE">
      <w:pPr>
        <w:pStyle w:val="BodyHeading"/>
      </w:pPr>
      <w:r>
        <w:t>Incorporation of fracture type</w:t>
      </w:r>
    </w:p>
    <w:p w14:paraId="2AFE0B4A" w14:textId="6CE16D02" w:rsidR="00EB0200" w:rsidRDefault="00EB0200" w:rsidP="00EB0200">
      <w:r>
        <w:t>SIGN recommendations and the committee alternative criteria incorporated different approaches for people based on their fracture type</w:t>
      </w:r>
      <w:r w:rsidR="00BB5690">
        <w:t>,</w:t>
      </w:r>
      <w:r>
        <w:t xml:space="preserve"> but this was not part of the original population simulation and so was </w:t>
      </w:r>
      <w:r w:rsidR="00BB5690">
        <w:t>estimated</w:t>
      </w:r>
      <w:r>
        <w:t xml:space="preserve">. </w:t>
      </w:r>
    </w:p>
    <w:p w14:paraId="6F03D605" w14:textId="68D2FF31" w:rsidR="00EB0200" w:rsidRDefault="00EB0200" w:rsidP="00EB0200">
      <w:r>
        <w:t>Age-dependent distributions of fracture type (hip, vertebral, other) were used to randomly assign the fracture type for each person with a prior fracture in the population simulation (see</w:t>
      </w:r>
      <w:r w:rsidR="007337B3">
        <w:t xml:space="preserve"> </w:t>
      </w:r>
      <w:r w:rsidR="007337B3">
        <w:fldChar w:fldCharType="begin"/>
      </w:r>
      <w:r w:rsidR="007337B3">
        <w:instrText xml:space="preserve"> REF _Ref204006218 \h </w:instrText>
      </w:r>
      <w:r w:rsidR="007337B3">
        <w:fldChar w:fldCharType="separate"/>
      </w:r>
      <w:r w:rsidR="00F93DAD">
        <w:t xml:space="preserve">Table </w:t>
      </w:r>
      <w:r w:rsidR="00F93DAD">
        <w:rPr>
          <w:noProof/>
        </w:rPr>
        <w:t>9</w:t>
      </w:r>
      <w:r w:rsidR="007337B3">
        <w:fldChar w:fldCharType="end"/>
      </w:r>
      <w:r>
        <w:t>).</w:t>
      </w:r>
      <w:r w:rsidRPr="000C530C">
        <w:t xml:space="preserve"> </w:t>
      </w:r>
      <w:r>
        <w:t>Covariance with other risk factors was not incorporated as information was not identified.</w:t>
      </w:r>
      <w:r w:rsidR="00C6336A">
        <w:t xml:space="preserve"> Additional information about data sources in provided in Appendix </w:t>
      </w:r>
      <w:r w:rsidR="00C6336A">
        <w:fldChar w:fldCharType="begin"/>
      </w:r>
      <w:r w:rsidR="00C6336A">
        <w:instrText xml:space="preserve"> REF _Ref216166926 \r \h </w:instrText>
      </w:r>
      <w:r w:rsidR="00C6336A">
        <w:fldChar w:fldCharType="separate"/>
      </w:r>
      <w:r w:rsidR="00F93DAD">
        <w:t>I.2</w:t>
      </w:r>
      <w:r w:rsidR="00C6336A">
        <w:fldChar w:fldCharType="end"/>
      </w:r>
      <w:r w:rsidR="00C6336A">
        <w:t>.</w:t>
      </w:r>
    </w:p>
    <w:p w14:paraId="1F9679B5" w14:textId="03690697" w:rsidR="00EB0200" w:rsidRPr="001B1F98" w:rsidRDefault="00EB0200" w:rsidP="00EB0200">
      <w:pPr>
        <w:pStyle w:val="Caption"/>
      </w:pPr>
      <w:bookmarkStart w:id="119" w:name="_Ref204006218"/>
      <w:r>
        <w:t xml:space="preserve">Table </w:t>
      </w:r>
      <w:r>
        <w:fldChar w:fldCharType="begin"/>
      </w:r>
      <w:r>
        <w:instrText xml:space="preserve"> SEQ Table \* ARABIC </w:instrText>
      </w:r>
      <w:r>
        <w:fldChar w:fldCharType="separate"/>
      </w:r>
      <w:r w:rsidR="00F93DAD">
        <w:rPr>
          <w:noProof/>
        </w:rPr>
        <w:t>9</w:t>
      </w:r>
      <w:r>
        <w:rPr>
          <w:noProof/>
        </w:rPr>
        <w:fldChar w:fldCharType="end"/>
      </w:r>
      <w:bookmarkEnd w:id="119"/>
      <w:r>
        <w:t>:</w:t>
      </w:r>
      <w:r>
        <w:tab/>
        <w:t xml:space="preserve">Fracture type distribution by </w:t>
      </w:r>
      <w:r w:rsidR="00BB5690">
        <w:t>5-year</w:t>
      </w:r>
      <w:r>
        <w:t xml:space="preserve"> age bands in women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267"/>
        <w:gridCol w:w="2268"/>
        <w:gridCol w:w="2267"/>
        <w:gridCol w:w="2268"/>
      </w:tblGrid>
      <w:tr w:rsidR="00EB0200" w:rsidRPr="0079406D" w14:paraId="3FCE36D3" w14:textId="77777777" w:rsidTr="004C31EE">
        <w:trPr>
          <w:tblHeader/>
        </w:trPr>
        <w:tc>
          <w:tcPr>
            <w:tcW w:w="2267" w:type="dxa"/>
            <w:shd w:val="clear" w:color="auto" w:fill="61A7BA"/>
            <w:noWrap/>
            <w:vAlign w:val="bottom"/>
            <w:hideMark/>
          </w:tcPr>
          <w:p w14:paraId="6AC7DC89" w14:textId="77777777" w:rsidR="00EB0200" w:rsidRPr="0079406D" w:rsidRDefault="00EB0200" w:rsidP="004C31EE">
            <w:pPr>
              <w:pStyle w:val="TableHeadingLeft"/>
              <w:rPr>
                <w:lang w:eastAsia="en-GB"/>
              </w:rPr>
            </w:pPr>
            <w:r w:rsidRPr="0079406D">
              <w:rPr>
                <w:lang w:eastAsia="en-GB"/>
              </w:rPr>
              <w:t>Age (years)</w:t>
            </w:r>
          </w:p>
        </w:tc>
        <w:tc>
          <w:tcPr>
            <w:tcW w:w="2268" w:type="dxa"/>
            <w:shd w:val="clear" w:color="auto" w:fill="61A7BA"/>
            <w:vAlign w:val="bottom"/>
            <w:hideMark/>
          </w:tcPr>
          <w:p w14:paraId="10645990" w14:textId="77777777" w:rsidR="00EB0200" w:rsidRPr="0079406D" w:rsidRDefault="00EB0200" w:rsidP="004C31EE">
            <w:pPr>
              <w:pStyle w:val="TableHeadingLeft"/>
              <w:rPr>
                <w:lang w:eastAsia="en-GB"/>
              </w:rPr>
            </w:pPr>
            <w:r w:rsidRPr="0079406D">
              <w:rPr>
                <w:lang w:eastAsia="en-GB"/>
              </w:rPr>
              <w:t>Hip</w:t>
            </w:r>
          </w:p>
        </w:tc>
        <w:tc>
          <w:tcPr>
            <w:tcW w:w="2267" w:type="dxa"/>
            <w:shd w:val="clear" w:color="auto" w:fill="61A7BA"/>
            <w:vAlign w:val="bottom"/>
            <w:hideMark/>
          </w:tcPr>
          <w:p w14:paraId="74CCA6D3" w14:textId="77777777" w:rsidR="00EB0200" w:rsidRPr="0079406D" w:rsidRDefault="00EB0200" w:rsidP="004C31EE">
            <w:pPr>
              <w:pStyle w:val="TableHeadingLeft"/>
              <w:rPr>
                <w:lang w:eastAsia="en-GB"/>
              </w:rPr>
            </w:pPr>
            <w:r w:rsidRPr="0079406D">
              <w:rPr>
                <w:lang w:eastAsia="en-GB"/>
              </w:rPr>
              <w:t>Vertebral</w:t>
            </w:r>
          </w:p>
        </w:tc>
        <w:tc>
          <w:tcPr>
            <w:tcW w:w="2268" w:type="dxa"/>
            <w:shd w:val="clear" w:color="auto" w:fill="61A7BA"/>
            <w:vAlign w:val="bottom"/>
            <w:hideMark/>
          </w:tcPr>
          <w:p w14:paraId="6A28F1B9" w14:textId="77777777" w:rsidR="00EB0200" w:rsidRPr="0079406D" w:rsidRDefault="00EB0200" w:rsidP="004C31EE">
            <w:pPr>
              <w:pStyle w:val="TableHeadingLeft"/>
              <w:rPr>
                <w:lang w:eastAsia="en-GB"/>
              </w:rPr>
            </w:pPr>
            <w:r w:rsidRPr="0079406D">
              <w:rPr>
                <w:lang w:eastAsia="en-GB"/>
              </w:rPr>
              <w:t>Other</w:t>
            </w:r>
          </w:p>
        </w:tc>
      </w:tr>
      <w:tr w:rsidR="00EB0200" w:rsidRPr="0079406D" w14:paraId="1C4FE3AD" w14:textId="77777777" w:rsidTr="004C31EE">
        <w:tc>
          <w:tcPr>
            <w:tcW w:w="2267" w:type="dxa"/>
            <w:shd w:val="clear" w:color="auto" w:fill="E6E6E6"/>
            <w:noWrap/>
            <w:hideMark/>
          </w:tcPr>
          <w:p w14:paraId="651A16B7" w14:textId="77777777" w:rsidR="00EB0200" w:rsidRPr="0079406D" w:rsidRDefault="00EB0200" w:rsidP="004C31EE">
            <w:pPr>
              <w:pStyle w:val="TableTextLeft"/>
              <w:rPr>
                <w:lang w:eastAsia="en-GB"/>
              </w:rPr>
            </w:pPr>
            <w:r w:rsidRPr="0079406D">
              <w:rPr>
                <w:lang w:eastAsia="en-GB"/>
              </w:rPr>
              <w:t>50-54</w:t>
            </w:r>
          </w:p>
        </w:tc>
        <w:tc>
          <w:tcPr>
            <w:tcW w:w="2268" w:type="dxa"/>
            <w:shd w:val="clear" w:color="auto" w:fill="E6E6E6"/>
          </w:tcPr>
          <w:p w14:paraId="34E6510F" w14:textId="77777777" w:rsidR="00EB0200" w:rsidRPr="0079406D" w:rsidRDefault="00EB0200" w:rsidP="004C31EE">
            <w:pPr>
              <w:pStyle w:val="TableTextLeft"/>
              <w:rPr>
                <w:lang w:eastAsia="en-GB"/>
              </w:rPr>
            </w:pPr>
            <w:r w:rsidRPr="00A67BE5">
              <w:t>4.4%</w:t>
            </w:r>
          </w:p>
        </w:tc>
        <w:tc>
          <w:tcPr>
            <w:tcW w:w="2267" w:type="dxa"/>
            <w:shd w:val="clear" w:color="auto" w:fill="E6E6E6"/>
          </w:tcPr>
          <w:p w14:paraId="02C0797B" w14:textId="77777777" w:rsidR="00EB0200" w:rsidRPr="0079406D" w:rsidRDefault="00EB0200" w:rsidP="004C31EE">
            <w:pPr>
              <w:pStyle w:val="TableTextLeft"/>
              <w:rPr>
                <w:lang w:eastAsia="en-GB"/>
              </w:rPr>
            </w:pPr>
            <w:r w:rsidRPr="00A67BE5">
              <w:t>11.2%</w:t>
            </w:r>
          </w:p>
        </w:tc>
        <w:tc>
          <w:tcPr>
            <w:tcW w:w="2268" w:type="dxa"/>
            <w:shd w:val="clear" w:color="auto" w:fill="E6E6E6"/>
          </w:tcPr>
          <w:p w14:paraId="2D010CAC" w14:textId="77777777" w:rsidR="00EB0200" w:rsidRPr="0079406D" w:rsidRDefault="00EB0200" w:rsidP="004C31EE">
            <w:pPr>
              <w:pStyle w:val="TableTextLeft"/>
              <w:rPr>
                <w:lang w:eastAsia="en-GB"/>
              </w:rPr>
            </w:pPr>
            <w:r w:rsidRPr="00A67BE5">
              <w:t>84.4%</w:t>
            </w:r>
          </w:p>
        </w:tc>
      </w:tr>
      <w:tr w:rsidR="00EB0200" w:rsidRPr="0079406D" w14:paraId="4B95CBE8" w14:textId="77777777" w:rsidTr="004C31EE">
        <w:tc>
          <w:tcPr>
            <w:tcW w:w="2267" w:type="dxa"/>
            <w:shd w:val="clear" w:color="auto" w:fill="E6E6E6"/>
            <w:noWrap/>
            <w:hideMark/>
          </w:tcPr>
          <w:p w14:paraId="3FDE2F60" w14:textId="77777777" w:rsidR="00EB0200" w:rsidRPr="0079406D" w:rsidRDefault="00EB0200" w:rsidP="004C31EE">
            <w:pPr>
              <w:pStyle w:val="TableTextLeft"/>
              <w:rPr>
                <w:lang w:eastAsia="en-GB"/>
              </w:rPr>
            </w:pPr>
            <w:r w:rsidRPr="0079406D">
              <w:rPr>
                <w:lang w:eastAsia="en-GB"/>
              </w:rPr>
              <w:t>55-59</w:t>
            </w:r>
          </w:p>
        </w:tc>
        <w:tc>
          <w:tcPr>
            <w:tcW w:w="2268" w:type="dxa"/>
            <w:shd w:val="clear" w:color="auto" w:fill="E6E6E6"/>
          </w:tcPr>
          <w:p w14:paraId="49CC534F" w14:textId="77777777" w:rsidR="00EB0200" w:rsidRPr="0079406D" w:rsidRDefault="00EB0200" w:rsidP="004C31EE">
            <w:pPr>
              <w:pStyle w:val="TableTextLeft"/>
              <w:rPr>
                <w:lang w:eastAsia="en-GB"/>
              </w:rPr>
            </w:pPr>
            <w:r w:rsidRPr="00A67BE5">
              <w:t>4.8%</w:t>
            </w:r>
          </w:p>
        </w:tc>
        <w:tc>
          <w:tcPr>
            <w:tcW w:w="2267" w:type="dxa"/>
            <w:shd w:val="clear" w:color="auto" w:fill="E6E6E6"/>
          </w:tcPr>
          <w:p w14:paraId="3EA4EAF2" w14:textId="77777777" w:rsidR="00EB0200" w:rsidRPr="0079406D" w:rsidRDefault="00EB0200" w:rsidP="004C31EE">
            <w:pPr>
              <w:pStyle w:val="TableTextLeft"/>
              <w:rPr>
                <w:lang w:eastAsia="en-GB"/>
              </w:rPr>
            </w:pPr>
            <w:r w:rsidRPr="00A67BE5">
              <w:t>12.9%</w:t>
            </w:r>
          </w:p>
        </w:tc>
        <w:tc>
          <w:tcPr>
            <w:tcW w:w="2268" w:type="dxa"/>
            <w:shd w:val="clear" w:color="auto" w:fill="E6E6E6"/>
          </w:tcPr>
          <w:p w14:paraId="57D6194F" w14:textId="77777777" w:rsidR="00EB0200" w:rsidRPr="0079406D" w:rsidRDefault="00EB0200" w:rsidP="004C31EE">
            <w:pPr>
              <w:pStyle w:val="TableTextLeft"/>
              <w:rPr>
                <w:lang w:eastAsia="en-GB"/>
              </w:rPr>
            </w:pPr>
            <w:r w:rsidRPr="00A67BE5">
              <w:t>82.3%</w:t>
            </w:r>
          </w:p>
        </w:tc>
      </w:tr>
      <w:tr w:rsidR="00EB0200" w:rsidRPr="0079406D" w14:paraId="2BD844AF" w14:textId="77777777" w:rsidTr="004C31EE">
        <w:tc>
          <w:tcPr>
            <w:tcW w:w="2267" w:type="dxa"/>
            <w:shd w:val="clear" w:color="auto" w:fill="E6E6E6"/>
            <w:noWrap/>
            <w:hideMark/>
          </w:tcPr>
          <w:p w14:paraId="4CBC65D0" w14:textId="77777777" w:rsidR="00EB0200" w:rsidRPr="0079406D" w:rsidRDefault="00EB0200" w:rsidP="004C31EE">
            <w:pPr>
              <w:pStyle w:val="TableTextLeft"/>
              <w:rPr>
                <w:lang w:eastAsia="en-GB"/>
              </w:rPr>
            </w:pPr>
            <w:r w:rsidRPr="0079406D">
              <w:rPr>
                <w:lang w:eastAsia="en-GB"/>
              </w:rPr>
              <w:t>60-64</w:t>
            </w:r>
          </w:p>
        </w:tc>
        <w:tc>
          <w:tcPr>
            <w:tcW w:w="2268" w:type="dxa"/>
            <w:shd w:val="clear" w:color="auto" w:fill="E6E6E6"/>
          </w:tcPr>
          <w:p w14:paraId="729AB0EE" w14:textId="77777777" w:rsidR="00EB0200" w:rsidRPr="0079406D" w:rsidRDefault="00EB0200" w:rsidP="004C31EE">
            <w:pPr>
              <w:pStyle w:val="TableTextLeft"/>
              <w:rPr>
                <w:lang w:eastAsia="en-GB"/>
              </w:rPr>
            </w:pPr>
            <w:r w:rsidRPr="00A67BE5">
              <w:t>6.7%</w:t>
            </w:r>
          </w:p>
        </w:tc>
        <w:tc>
          <w:tcPr>
            <w:tcW w:w="2267" w:type="dxa"/>
            <w:shd w:val="clear" w:color="auto" w:fill="E6E6E6"/>
          </w:tcPr>
          <w:p w14:paraId="33828888" w14:textId="77777777" w:rsidR="00EB0200" w:rsidRPr="0079406D" w:rsidRDefault="00EB0200" w:rsidP="004C31EE">
            <w:pPr>
              <w:pStyle w:val="TableTextLeft"/>
              <w:rPr>
                <w:lang w:eastAsia="en-GB"/>
              </w:rPr>
            </w:pPr>
            <w:r w:rsidRPr="00A67BE5">
              <w:t>11.9%</w:t>
            </w:r>
          </w:p>
        </w:tc>
        <w:tc>
          <w:tcPr>
            <w:tcW w:w="2268" w:type="dxa"/>
            <w:shd w:val="clear" w:color="auto" w:fill="E6E6E6"/>
          </w:tcPr>
          <w:p w14:paraId="31BC9CCD" w14:textId="77777777" w:rsidR="00EB0200" w:rsidRPr="0079406D" w:rsidRDefault="00EB0200" w:rsidP="004C31EE">
            <w:pPr>
              <w:pStyle w:val="TableTextLeft"/>
              <w:rPr>
                <w:lang w:eastAsia="en-GB"/>
              </w:rPr>
            </w:pPr>
            <w:r w:rsidRPr="00A67BE5">
              <w:t>81.4%</w:t>
            </w:r>
          </w:p>
        </w:tc>
      </w:tr>
      <w:tr w:rsidR="00EB0200" w:rsidRPr="0079406D" w14:paraId="76A49C1D" w14:textId="77777777" w:rsidTr="004C31EE">
        <w:tc>
          <w:tcPr>
            <w:tcW w:w="2267" w:type="dxa"/>
            <w:shd w:val="clear" w:color="auto" w:fill="E6E6E6"/>
            <w:noWrap/>
            <w:hideMark/>
          </w:tcPr>
          <w:p w14:paraId="22CFA9BE" w14:textId="77777777" w:rsidR="00EB0200" w:rsidRPr="0079406D" w:rsidRDefault="00EB0200" w:rsidP="004C31EE">
            <w:pPr>
              <w:pStyle w:val="TableTextLeft"/>
              <w:rPr>
                <w:lang w:eastAsia="en-GB"/>
              </w:rPr>
            </w:pPr>
            <w:r w:rsidRPr="0079406D">
              <w:rPr>
                <w:lang w:eastAsia="en-GB"/>
              </w:rPr>
              <w:t>65-69</w:t>
            </w:r>
          </w:p>
        </w:tc>
        <w:tc>
          <w:tcPr>
            <w:tcW w:w="2268" w:type="dxa"/>
            <w:shd w:val="clear" w:color="auto" w:fill="E6E6E6"/>
          </w:tcPr>
          <w:p w14:paraId="13AFB265" w14:textId="77777777" w:rsidR="00EB0200" w:rsidRPr="0079406D" w:rsidRDefault="00EB0200" w:rsidP="004C31EE">
            <w:pPr>
              <w:pStyle w:val="TableTextLeft"/>
              <w:rPr>
                <w:lang w:eastAsia="en-GB"/>
              </w:rPr>
            </w:pPr>
            <w:r w:rsidRPr="00A67BE5">
              <w:t>7.5%</w:t>
            </w:r>
          </w:p>
        </w:tc>
        <w:tc>
          <w:tcPr>
            <w:tcW w:w="2267" w:type="dxa"/>
            <w:shd w:val="clear" w:color="auto" w:fill="E6E6E6"/>
          </w:tcPr>
          <w:p w14:paraId="565B9466" w14:textId="77777777" w:rsidR="00EB0200" w:rsidRPr="0079406D" w:rsidRDefault="00EB0200" w:rsidP="004C31EE">
            <w:pPr>
              <w:pStyle w:val="TableTextLeft"/>
              <w:rPr>
                <w:lang w:eastAsia="en-GB"/>
              </w:rPr>
            </w:pPr>
            <w:r w:rsidRPr="00A67BE5">
              <w:t>11.0%</w:t>
            </w:r>
          </w:p>
        </w:tc>
        <w:tc>
          <w:tcPr>
            <w:tcW w:w="2268" w:type="dxa"/>
            <w:shd w:val="clear" w:color="auto" w:fill="E6E6E6"/>
          </w:tcPr>
          <w:p w14:paraId="1258E061" w14:textId="77777777" w:rsidR="00EB0200" w:rsidRPr="0079406D" w:rsidRDefault="00EB0200" w:rsidP="004C31EE">
            <w:pPr>
              <w:pStyle w:val="TableTextLeft"/>
              <w:rPr>
                <w:lang w:eastAsia="en-GB"/>
              </w:rPr>
            </w:pPr>
            <w:r w:rsidRPr="00A67BE5">
              <w:t>81.5%</w:t>
            </w:r>
          </w:p>
        </w:tc>
      </w:tr>
      <w:tr w:rsidR="00EB0200" w:rsidRPr="0079406D" w14:paraId="559FF793" w14:textId="77777777" w:rsidTr="004C31EE">
        <w:tc>
          <w:tcPr>
            <w:tcW w:w="2267" w:type="dxa"/>
            <w:shd w:val="clear" w:color="auto" w:fill="E6E6E6"/>
            <w:noWrap/>
            <w:hideMark/>
          </w:tcPr>
          <w:p w14:paraId="2405EB30" w14:textId="77777777" w:rsidR="00EB0200" w:rsidRPr="0079406D" w:rsidRDefault="00EB0200" w:rsidP="004C31EE">
            <w:pPr>
              <w:pStyle w:val="TableTextLeft"/>
              <w:rPr>
                <w:lang w:eastAsia="en-GB"/>
              </w:rPr>
            </w:pPr>
            <w:r w:rsidRPr="0079406D">
              <w:rPr>
                <w:lang w:eastAsia="en-GB"/>
              </w:rPr>
              <w:t>70-74</w:t>
            </w:r>
          </w:p>
        </w:tc>
        <w:tc>
          <w:tcPr>
            <w:tcW w:w="2268" w:type="dxa"/>
            <w:shd w:val="clear" w:color="auto" w:fill="E6E6E6"/>
          </w:tcPr>
          <w:p w14:paraId="121C6496" w14:textId="77777777" w:rsidR="00EB0200" w:rsidRPr="0079406D" w:rsidRDefault="00EB0200" w:rsidP="004C31EE">
            <w:pPr>
              <w:pStyle w:val="TableTextLeft"/>
              <w:rPr>
                <w:lang w:eastAsia="en-GB"/>
              </w:rPr>
            </w:pPr>
            <w:r w:rsidRPr="00A67BE5">
              <w:t>10.8%</w:t>
            </w:r>
          </w:p>
        </w:tc>
        <w:tc>
          <w:tcPr>
            <w:tcW w:w="2267" w:type="dxa"/>
            <w:shd w:val="clear" w:color="auto" w:fill="E6E6E6"/>
          </w:tcPr>
          <w:p w14:paraId="664B814B" w14:textId="77777777" w:rsidR="00EB0200" w:rsidRPr="0079406D" w:rsidRDefault="00EB0200" w:rsidP="004C31EE">
            <w:pPr>
              <w:pStyle w:val="TableTextLeft"/>
              <w:rPr>
                <w:lang w:eastAsia="en-GB"/>
              </w:rPr>
            </w:pPr>
            <w:r w:rsidRPr="00A67BE5">
              <w:t>15.2%</w:t>
            </w:r>
          </w:p>
        </w:tc>
        <w:tc>
          <w:tcPr>
            <w:tcW w:w="2268" w:type="dxa"/>
            <w:shd w:val="clear" w:color="auto" w:fill="E6E6E6"/>
          </w:tcPr>
          <w:p w14:paraId="79ABF9ED" w14:textId="77777777" w:rsidR="00EB0200" w:rsidRPr="0079406D" w:rsidRDefault="00EB0200" w:rsidP="004C31EE">
            <w:pPr>
              <w:pStyle w:val="TableTextLeft"/>
              <w:rPr>
                <w:lang w:eastAsia="en-GB"/>
              </w:rPr>
            </w:pPr>
            <w:r w:rsidRPr="00A67BE5">
              <w:t>74.0%</w:t>
            </w:r>
          </w:p>
        </w:tc>
      </w:tr>
      <w:tr w:rsidR="00EB0200" w:rsidRPr="0079406D" w14:paraId="783D1E38" w14:textId="77777777" w:rsidTr="004C31EE">
        <w:tc>
          <w:tcPr>
            <w:tcW w:w="2267" w:type="dxa"/>
            <w:shd w:val="clear" w:color="auto" w:fill="E6E6E6"/>
            <w:noWrap/>
            <w:hideMark/>
          </w:tcPr>
          <w:p w14:paraId="74E9B39E" w14:textId="77777777" w:rsidR="00EB0200" w:rsidRPr="0079406D" w:rsidRDefault="00EB0200" w:rsidP="004C31EE">
            <w:pPr>
              <w:pStyle w:val="TableTextLeft"/>
              <w:rPr>
                <w:lang w:eastAsia="en-GB"/>
              </w:rPr>
            </w:pPr>
            <w:r w:rsidRPr="0079406D">
              <w:rPr>
                <w:lang w:eastAsia="en-GB"/>
              </w:rPr>
              <w:t>75-79</w:t>
            </w:r>
          </w:p>
        </w:tc>
        <w:tc>
          <w:tcPr>
            <w:tcW w:w="2268" w:type="dxa"/>
            <w:shd w:val="clear" w:color="auto" w:fill="E6E6E6"/>
          </w:tcPr>
          <w:p w14:paraId="449C9FD8" w14:textId="77777777" w:rsidR="00EB0200" w:rsidRPr="0079406D" w:rsidRDefault="00EB0200" w:rsidP="004C31EE">
            <w:pPr>
              <w:pStyle w:val="TableTextLeft"/>
              <w:rPr>
                <w:lang w:eastAsia="en-GB"/>
              </w:rPr>
            </w:pPr>
            <w:r w:rsidRPr="00A67BE5">
              <w:t>15.1%</w:t>
            </w:r>
          </w:p>
        </w:tc>
        <w:tc>
          <w:tcPr>
            <w:tcW w:w="2267" w:type="dxa"/>
            <w:shd w:val="clear" w:color="auto" w:fill="E6E6E6"/>
          </w:tcPr>
          <w:p w14:paraId="47AD0D97" w14:textId="77777777" w:rsidR="00EB0200" w:rsidRPr="0079406D" w:rsidRDefault="00EB0200" w:rsidP="004C31EE">
            <w:pPr>
              <w:pStyle w:val="TableTextLeft"/>
              <w:rPr>
                <w:lang w:eastAsia="en-GB"/>
              </w:rPr>
            </w:pPr>
            <w:r w:rsidRPr="00A67BE5">
              <w:t>14.6%</w:t>
            </w:r>
          </w:p>
        </w:tc>
        <w:tc>
          <w:tcPr>
            <w:tcW w:w="2268" w:type="dxa"/>
            <w:shd w:val="clear" w:color="auto" w:fill="E6E6E6"/>
          </w:tcPr>
          <w:p w14:paraId="54EF37D1" w14:textId="77777777" w:rsidR="00EB0200" w:rsidRPr="0079406D" w:rsidRDefault="00EB0200" w:rsidP="004C31EE">
            <w:pPr>
              <w:pStyle w:val="TableTextLeft"/>
              <w:rPr>
                <w:lang w:eastAsia="en-GB"/>
              </w:rPr>
            </w:pPr>
            <w:r w:rsidRPr="00A67BE5">
              <w:t>70.3%</w:t>
            </w:r>
          </w:p>
        </w:tc>
      </w:tr>
      <w:tr w:rsidR="00EB0200" w:rsidRPr="0079406D" w14:paraId="761EFD1F" w14:textId="77777777" w:rsidTr="004C31EE">
        <w:tc>
          <w:tcPr>
            <w:tcW w:w="2267" w:type="dxa"/>
            <w:shd w:val="clear" w:color="auto" w:fill="E6E6E6"/>
            <w:noWrap/>
            <w:hideMark/>
          </w:tcPr>
          <w:p w14:paraId="5BBD4D9E" w14:textId="77777777" w:rsidR="00EB0200" w:rsidRPr="0079406D" w:rsidRDefault="00EB0200" w:rsidP="004C31EE">
            <w:pPr>
              <w:pStyle w:val="TableTextLeft"/>
              <w:rPr>
                <w:lang w:eastAsia="en-GB"/>
              </w:rPr>
            </w:pPr>
            <w:r w:rsidRPr="0079406D">
              <w:rPr>
                <w:lang w:eastAsia="en-GB"/>
              </w:rPr>
              <w:t>80-84</w:t>
            </w:r>
          </w:p>
        </w:tc>
        <w:tc>
          <w:tcPr>
            <w:tcW w:w="2268" w:type="dxa"/>
            <w:shd w:val="clear" w:color="auto" w:fill="E6E6E6"/>
          </w:tcPr>
          <w:p w14:paraId="0857893C" w14:textId="77777777" w:rsidR="00EB0200" w:rsidRPr="0079406D" w:rsidRDefault="00EB0200" w:rsidP="004C31EE">
            <w:pPr>
              <w:pStyle w:val="TableTextLeft"/>
              <w:rPr>
                <w:lang w:eastAsia="en-GB"/>
              </w:rPr>
            </w:pPr>
            <w:r w:rsidRPr="00A67BE5">
              <w:t>21.0%</w:t>
            </w:r>
          </w:p>
        </w:tc>
        <w:tc>
          <w:tcPr>
            <w:tcW w:w="2267" w:type="dxa"/>
            <w:shd w:val="clear" w:color="auto" w:fill="E6E6E6"/>
          </w:tcPr>
          <w:p w14:paraId="21386651" w14:textId="77777777" w:rsidR="00EB0200" w:rsidRPr="0079406D" w:rsidRDefault="00EB0200" w:rsidP="004C31EE">
            <w:pPr>
              <w:pStyle w:val="TableTextLeft"/>
              <w:rPr>
                <w:lang w:eastAsia="en-GB"/>
              </w:rPr>
            </w:pPr>
            <w:r w:rsidRPr="00A67BE5">
              <w:t>13.2%</w:t>
            </w:r>
          </w:p>
        </w:tc>
        <w:tc>
          <w:tcPr>
            <w:tcW w:w="2268" w:type="dxa"/>
            <w:shd w:val="clear" w:color="auto" w:fill="E6E6E6"/>
          </w:tcPr>
          <w:p w14:paraId="0BB9E8A7" w14:textId="77777777" w:rsidR="00EB0200" w:rsidRPr="0079406D" w:rsidRDefault="00EB0200" w:rsidP="004C31EE">
            <w:pPr>
              <w:pStyle w:val="TableTextLeft"/>
              <w:rPr>
                <w:lang w:eastAsia="en-GB"/>
              </w:rPr>
            </w:pPr>
            <w:r w:rsidRPr="00A67BE5">
              <w:t>65.8%</w:t>
            </w:r>
          </w:p>
        </w:tc>
      </w:tr>
      <w:tr w:rsidR="00EB0200" w:rsidRPr="0079406D" w14:paraId="6858AA79" w14:textId="77777777" w:rsidTr="004C31EE">
        <w:tc>
          <w:tcPr>
            <w:tcW w:w="2267" w:type="dxa"/>
            <w:shd w:val="clear" w:color="auto" w:fill="E6E6E6"/>
            <w:noWrap/>
            <w:hideMark/>
          </w:tcPr>
          <w:p w14:paraId="1DE17FC8" w14:textId="77777777" w:rsidR="00EB0200" w:rsidRPr="0079406D" w:rsidRDefault="00EB0200" w:rsidP="004C31EE">
            <w:pPr>
              <w:pStyle w:val="TableTextLeft"/>
              <w:rPr>
                <w:lang w:eastAsia="en-GB"/>
              </w:rPr>
            </w:pPr>
            <w:r w:rsidRPr="0079406D">
              <w:rPr>
                <w:lang w:eastAsia="en-GB"/>
              </w:rPr>
              <w:t>85+</w:t>
            </w:r>
          </w:p>
        </w:tc>
        <w:tc>
          <w:tcPr>
            <w:tcW w:w="2268" w:type="dxa"/>
            <w:shd w:val="clear" w:color="auto" w:fill="E6E6E6"/>
          </w:tcPr>
          <w:p w14:paraId="6EEFD653" w14:textId="77777777" w:rsidR="00EB0200" w:rsidRPr="0079406D" w:rsidRDefault="00EB0200" w:rsidP="004C31EE">
            <w:pPr>
              <w:pStyle w:val="TableTextLeft"/>
              <w:rPr>
                <w:lang w:eastAsia="en-GB"/>
              </w:rPr>
            </w:pPr>
            <w:r w:rsidRPr="00A67BE5">
              <w:t>24.3%</w:t>
            </w:r>
          </w:p>
        </w:tc>
        <w:tc>
          <w:tcPr>
            <w:tcW w:w="2267" w:type="dxa"/>
            <w:shd w:val="clear" w:color="auto" w:fill="E6E6E6"/>
          </w:tcPr>
          <w:p w14:paraId="01FE109D" w14:textId="77777777" w:rsidR="00EB0200" w:rsidRPr="0079406D" w:rsidRDefault="00EB0200" w:rsidP="004C31EE">
            <w:pPr>
              <w:pStyle w:val="TableTextLeft"/>
              <w:rPr>
                <w:lang w:eastAsia="en-GB"/>
              </w:rPr>
            </w:pPr>
            <w:r w:rsidRPr="00A67BE5">
              <w:t>11.4%</w:t>
            </w:r>
          </w:p>
        </w:tc>
        <w:tc>
          <w:tcPr>
            <w:tcW w:w="2268" w:type="dxa"/>
            <w:shd w:val="clear" w:color="auto" w:fill="E6E6E6"/>
          </w:tcPr>
          <w:p w14:paraId="0ACFFE3A" w14:textId="77777777" w:rsidR="00EB0200" w:rsidRPr="0079406D" w:rsidRDefault="00EB0200" w:rsidP="004C31EE">
            <w:pPr>
              <w:pStyle w:val="TableTextLeft"/>
              <w:rPr>
                <w:lang w:eastAsia="en-GB"/>
              </w:rPr>
            </w:pPr>
            <w:r w:rsidRPr="00A67BE5">
              <w:t>64.2%</w:t>
            </w:r>
          </w:p>
        </w:tc>
      </w:tr>
    </w:tbl>
    <w:p w14:paraId="2C90C5A8" w14:textId="77777777" w:rsidR="00EB0200" w:rsidRDefault="00EB0200" w:rsidP="00EB0200">
      <w:pPr>
        <w:pStyle w:val="TableNote"/>
      </w:pPr>
      <w:r>
        <w:t>Data used in TA791 and TA991 from International Osteoporosis Foundation analysis (</w:t>
      </w:r>
      <w:r w:rsidRPr="006E1642">
        <w:t>Svedbom</w:t>
      </w:r>
      <w:r>
        <w:t xml:space="preserve"> </w:t>
      </w:r>
      <w:r w:rsidRPr="006E1642">
        <w:t>2013</w:t>
      </w:r>
      <w:r>
        <w:t xml:space="preserve">, Hernland 2013) that used data from </w:t>
      </w:r>
      <w:r w:rsidRPr="006E1642">
        <w:t>Singer 1998</w:t>
      </w:r>
      <w:r>
        <w:t xml:space="preserve"> (UK) and</w:t>
      </w:r>
      <w:r w:rsidRPr="00EC4E19">
        <w:rPr>
          <w:color w:val="FF0000"/>
        </w:rPr>
        <w:t xml:space="preserve"> </w:t>
      </w:r>
      <w:r w:rsidRPr="007E3218">
        <w:t>Kanis 2000 (Sweden).</w:t>
      </w:r>
    </w:p>
    <w:p w14:paraId="0CFAF3FA" w14:textId="77777777" w:rsidR="00F653DE" w:rsidRDefault="00F653DE" w:rsidP="00097759">
      <w:pPr>
        <w:pStyle w:val="Heading5"/>
      </w:pPr>
      <w:bookmarkStart w:id="120" w:name="_Toc206584195"/>
      <w:r>
        <w:t>Unit costs</w:t>
      </w:r>
      <w:bookmarkEnd w:id="120"/>
    </w:p>
    <w:p w14:paraId="126E76D8" w14:textId="77777777" w:rsidR="00F653DE" w:rsidRDefault="00F653DE" w:rsidP="00F653DE">
      <w:pPr>
        <w:pStyle w:val="BodyHeading"/>
      </w:pPr>
      <w:r>
        <w:t>Identification costs</w:t>
      </w:r>
    </w:p>
    <w:p w14:paraId="32D1F8B6" w14:textId="5E834561" w:rsidR="00F653DE" w:rsidRDefault="00F653DE" w:rsidP="00F653DE">
      <w:r>
        <w:t xml:space="preserve">No costs have been attributed in the analysis related to identifying people eligible for risk assessment. </w:t>
      </w:r>
      <w:r w:rsidR="00C6336A">
        <w:t>These are assumed to be the same between comparators as the populations eligible for risk assessment have been kept the same.</w:t>
      </w:r>
    </w:p>
    <w:p w14:paraId="3C3F3975" w14:textId="77777777" w:rsidR="00F653DE" w:rsidRDefault="00F653DE" w:rsidP="00F653DE">
      <w:r>
        <w:t xml:space="preserve">It is assumed that people that have a fragility fracture will either be referred to a fracture liaison service or their GP will be advised that they should have a fracture risk assessment and possibly treatment for osteoporosis. It is assumed that people with other risk factors will be opportunistically identified in primary care. </w:t>
      </w:r>
    </w:p>
    <w:p w14:paraId="7612A30C" w14:textId="77777777" w:rsidR="00F653DE" w:rsidRDefault="00F653DE" w:rsidP="00F653DE">
      <w:pPr>
        <w:pStyle w:val="BodyHeading"/>
      </w:pPr>
      <w:r>
        <w:t>Initial fracture risk assessment</w:t>
      </w:r>
    </w:p>
    <w:p w14:paraId="4405FF71" w14:textId="77777777" w:rsidR="00F653DE" w:rsidRPr="003267F0" w:rsidRDefault="00F653DE" w:rsidP="00F653DE">
      <w:r w:rsidRPr="003267F0">
        <w:t xml:space="preserve">No difference in costs </w:t>
      </w:r>
      <w:r>
        <w:t xml:space="preserve">between comparators </w:t>
      </w:r>
      <w:r w:rsidRPr="003267F0">
        <w:t>has been attributed in the analysis related to initial risk assessment</w:t>
      </w:r>
      <w:r>
        <w:t xml:space="preserve"> as the population being risk assessed does not vary between comparators in this analysis</w:t>
      </w:r>
      <w:r w:rsidRPr="003267F0">
        <w:t xml:space="preserve">. </w:t>
      </w:r>
    </w:p>
    <w:p w14:paraId="35256419" w14:textId="77777777" w:rsidR="00F653DE" w:rsidRDefault="00F653DE" w:rsidP="00F653DE">
      <w:r w:rsidRPr="003267F0">
        <w:t xml:space="preserve">It </w:t>
      </w:r>
      <w:r>
        <w:t>was</w:t>
      </w:r>
      <w:r w:rsidRPr="003267F0">
        <w:t xml:space="preserve"> noted that SIGN recommends BMD assessment for all people with a fragility fracture without calculation of fracture risk and this differs from NOGG guidance which requires risk assessment to determine eligibility for BMD assessment. However, the committee agreed it was unlikely that people would be referred for </w:t>
      </w:r>
      <w:r>
        <w:t xml:space="preserve">BMD assessment </w:t>
      </w:r>
      <w:r w:rsidRPr="003267F0">
        <w:t xml:space="preserve">without an initial </w:t>
      </w:r>
      <w:r w:rsidRPr="003267F0">
        <w:lastRenderedPageBreak/>
        <w:t xml:space="preserve">appointment even if risk assessment was not required to determine eligibility and so this was considered unlikely to result in differences in resource use. </w:t>
      </w:r>
    </w:p>
    <w:p w14:paraId="767DE8F2" w14:textId="77777777" w:rsidR="00F653DE" w:rsidRDefault="00F653DE" w:rsidP="00F653DE">
      <w:pPr>
        <w:pStyle w:val="BodyHeading"/>
      </w:pPr>
      <w:r>
        <w:t>BMD assessment</w:t>
      </w:r>
    </w:p>
    <w:p w14:paraId="575E9242" w14:textId="5D3C94FE" w:rsidR="00F653DE" w:rsidRDefault="00F653DE" w:rsidP="00F653DE">
      <w:r>
        <w:t xml:space="preserve">It was assumed that BMD assessment was by DXA scan and that a follow-up appointment would be required afterwards to discuss the results. Follow-up appointment costs were based on a GP surgery appointment lasting 15 minutes. A </w:t>
      </w:r>
      <w:r w:rsidR="00D50CE2">
        <w:t>15-minute</w:t>
      </w:r>
      <w:r>
        <w:t xml:space="preserve"> appointment duration was based on committee expert opinion as they advised that standard appointment lengths are increasingly 15 minutes and this would allow time to discuss results lifestyle changes and treatment as needed. The unit costs applied are shown in </w:t>
      </w:r>
      <w:r>
        <w:fldChar w:fldCharType="begin"/>
      </w:r>
      <w:r>
        <w:instrText xml:space="preserve"> REF _Ref192678996 \h </w:instrText>
      </w:r>
      <w:r>
        <w:fldChar w:fldCharType="separate"/>
      </w:r>
      <w:r w:rsidR="00F93DAD">
        <w:t xml:space="preserve">Table </w:t>
      </w:r>
      <w:r w:rsidR="00F93DAD">
        <w:rPr>
          <w:noProof/>
        </w:rPr>
        <w:t>10</w:t>
      </w:r>
      <w:r>
        <w:fldChar w:fldCharType="end"/>
      </w:r>
      <w:r>
        <w:t xml:space="preserve">. </w:t>
      </w:r>
    </w:p>
    <w:p w14:paraId="621DE20A" w14:textId="1DFBE7F8" w:rsidR="00F653DE" w:rsidRDefault="00F653DE" w:rsidP="00F653DE">
      <w:r>
        <w:t xml:space="preserve">The NOGG strategy involves recalculating FRAX to include BMD </w:t>
      </w:r>
      <w:r w:rsidR="00B639F3">
        <w:t xml:space="preserve">in some people </w:t>
      </w:r>
      <w:r>
        <w:t xml:space="preserve">whereas </w:t>
      </w:r>
      <w:r w:rsidR="00B639F3">
        <w:t xml:space="preserve">other strategies do </w:t>
      </w:r>
      <w:r>
        <w:t>not</w:t>
      </w:r>
      <w:r w:rsidR="00B639F3">
        <w:t xml:space="preserve"> require this</w:t>
      </w:r>
      <w:r>
        <w:t xml:space="preserve">. </w:t>
      </w:r>
      <w:bookmarkStart w:id="121" w:name="_Hlk207184073"/>
      <w:r>
        <w:t>It is assumed that recalculating risk would either be done as part of the DXA scan and included in the report or by the healthcare professional in the follow-up appointment. No additional cost was therefore incorporated.</w:t>
      </w:r>
      <w:bookmarkEnd w:id="121"/>
    </w:p>
    <w:p w14:paraId="2F758156" w14:textId="7890DA8B" w:rsidR="00F653DE" w:rsidRPr="001B1F98" w:rsidRDefault="00F653DE" w:rsidP="00F653DE">
      <w:pPr>
        <w:pStyle w:val="Caption"/>
      </w:pPr>
      <w:bookmarkStart w:id="122" w:name="_Ref192678996"/>
      <w:r>
        <w:t xml:space="preserve">Table </w:t>
      </w:r>
      <w:r>
        <w:fldChar w:fldCharType="begin"/>
      </w:r>
      <w:r>
        <w:instrText xml:space="preserve"> SEQ Table \* ARABIC </w:instrText>
      </w:r>
      <w:r>
        <w:fldChar w:fldCharType="separate"/>
      </w:r>
      <w:r w:rsidR="00F93DAD">
        <w:rPr>
          <w:noProof/>
        </w:rPr>
        <w:t>10</w:t>
      </w:r>
      <w:r>
        <w:rPr>
          <w:noProof/>
        </w:rPr>
        <w:fldChar w:fldCharType="end"/>
      </w:r>
      <w:bookmarkEnd w:id="122"/>
      <w:r>
        <w:t>:</w:t>
      </w:r>
      <w:r>
        <w:tab/>
        <w:t>Unit costs</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1121"/>
        <w:gridCol w:w="4925"/>
      </w:tblGrid>
      <w:tr w:rsidR="00F653DE" w:rsidRPr="00C05059" w14:paraId="6E88E6BF" w14:textId="77777777" w:rsidTr="004C31EE">
        <w:trPr>
          <w:tblHeader/>
        </w:trPr>
        <w:tc>
          <w:tcPr>
            <w:tcW w:w="3024" w:type="dxa"/>
            <w:shd w:val="clear" w:color="auto" w:fill="61A7BA"/>
            <w:vAlign w:val="bottom"/>
          </w:tcPr>
          <w:p w14:paraId="49EF82B4" w14:textId="77777777" w:rsidR="00F653DE" w:rsidRPr="00C05059" w:rsidRDefault="00F653DE" w:rsidP="004C31EE">
            <w:pPr>
              <w:pStyle w:val="TableHeadingLeft"/>
              <w:rPr>
                <w:color w:val="000000"/>
              </w:rPr>
            </w:pPr>
            <w:r>
              <w:rPr>
                <w:color w:val="000000"/>
              </w:rPr>
              <w:t>Item</w:t>
            </w:r>
          </w:p>
        </w:tc>
        <w:tc>
          <w:tcPr>
            <w:tcW w:w="1121" w:type="dxa"/>
            <w:shd w:val="clear" w:color="auto" w:fill="61A7BA"/>
            <w:vAlign w:val="bottom"/>
          </w:tcPr>
          <w:p w14:paraId="047611A8" w14:textId="77777777" w:rsidR="00F653DE" w:rsidRPr="00C05059" w:rsidRDefault="00F653DE" w:rsidP="004C31EE">
            <w:pPr>
              <w:pStyle w:val="TableHeadingLeft"/>
              <w:rPr>
                <w:color w:val="000000"/>
              </w:rPr>
            </w:pPr>
            <w:r>
              <w:rPr>
                <w:color w:val="000000"/>
              </w:rPr>
              <w:t>Unit cost</w:t>
            </w:r>
          </w:p>
        </w:tc>
        <w:tc>
          <w:tcPr>
            <w:tcW w:w="4925" w:type="dxa"/>
            <w:shd w:val="clear" w:color="auto" w:fill="61A7BA"/>
            <w:vAlign w:val="bottom"/>
          </w:tcPr>
          <w:p w14:paraId="408FFA7A" w14:textId="77777777" w:rsidR="00F653DE" w:rsidRPr="00C05059" w:rsidRDefault="00F653DE" w:rsidP="004C31EE">
            <w:pPr>
              <w:pStyle w:val="TableHeadingLeft"/>
              <w:rPr>
                <w:color w:val="000000"/>
              </w:rPr>
            </w:pPr>
            <w:r>
              <w:rPr>
                <w:color w:val="000000"/>
              </w:rPr>
              <w:t>Source</w:t>
            </w:r>
          </w:p>
        </w:tc>
      </w:tr>
      <w:tr w:rsidR="00F653DE" w:rsidRPr="00C05059" w14:paraId="35CFF603" w14:textId="77777777" w:rsidTr="004C31EE">
        <w:tc>
          <w:tcPr>
            <w:tcW w:w="3024" w:type="dxa"/>
            <w:shd w:val="clear" w:color="auto" w:fill="E6E6E6"/>
          </w:tcPr>
          <w:p w14:paraId="150911B8" w14:textId="77777777" w:rsidR="00F653DE" w:rsidRDefault="00F653DE" w:rsidP="004C31EE">
            <w:pPr>
              <w:pStyle w:val="TableTextLeft"/>
            </w:pPr>
            <w:r>
              <w:t>DXA scan</w:t>
            </w:r>
          </w:p>
        </w:tc>
        <w:tc>
          <w:tcPr>
            <w:tcW w:w="1121" w:type="dxa"/>
            <w:shd w:val="clear" w:color="auto" w:fill="E6E6E6"/>
          </w:tcPr>
          <w:p w14:paraId="17F97BB7" w14:textId="77777777" w:rsidR="00F653DE" w:rsidRDefault="00F653DE" w:rsidP="004C31EE">
            <w:pPr>
              <w:pStyle w:val="TableTextLeft"/>
            </w:pPr>
            <w:r>
              <w:t>£84</w:t>
            </w:r>
          </w:p>
        </w:tc>
        <w:tc>
          <w:tcPr>
            <w:tcW w:w="4925" w:type="dxa"/>
            <w:shd w:val="clear" w:color="auto" w:fill="E6E6E6"/>
          </w:tcPr>
          <w:p w14:paraId="590BD3FA" w14:textId="77777777" w:rsidR="00F653DE" w:rsidRDefault="00F653DE" w:rsidP="004C31EE">
            <w:pPr>
              <w:pStyle w:val="TableTextLeft"/>
            </w:pPr>
            <w:r>
              <w:t>NHS England National Cost Collection 2023/24</w:t>
            </w:r>
          </w:p>
        </w:tc>
      </w:tr>
      <w:tr w:rsidR="00F653DE" w:rsidRPr="00C05059" w14:paraId="4B8FFC8D" w14:textId="77777777" w:rsidTr="004C31EE">
        <w:tc>
          <w:tcPr>
            <w:tcW w:w="3024" w:type="dxa"/>
            <w:shd w:val="clear" w:color="auto" w:fill="E6E6E6"/>
          </w:tcPr>
          <w:p w14:paraId="061DA2EA" w14:textId="77777777" w:rsidR="00F653DE" w:rsidRPr="00C05059" w:rsidRDefault="00F653DE" w:rsidP="004C31EE">
            <w:pPr>
              <w:pStyle w:val="TableTextLeft"/>
            </w:pPr>
            <w:r>
              <w:t>GP surgery appointment lasting 15 minutes</w:t>
            </w:r>
          </w:p>
        </w:tc>
        <w:tc>
          <w:tcPr>
            <w:tcW w:w="1121" w:type="dxa"/>
            <w:shd w:val="clear" w:color="auto" w:fill="E6E6E6"/>
          </w:tcPr>
          <w:p w14:paraId="39FFABF9" w14:textId="77777777" w:rsidR="00F653DE" w:rsidRPr="00C05059" w:rsidRDefault="00F653DE" w:rsidP="004C31EE">
            <w:pPr>
              <w:pStyle w:val="TableTextLeft"/>
            </w:pPr>
            <w:r>
              <w:t>£59</w:t>
            </w:r>
          </w:p>
        </w:tc>
        <w:tc>
          <w:tcPr>
            <w:tcW w:w="4925" w:type="dxa"/>
            <w:shd w:val="clear" w:color="auto" w:fill="E6E6E6"/>
          </w:tcPr>
          <w:p w14:paraId="20753571" w14:textId="41194F14" w:rsidR="00F653DE" w:rsidRPr="00C05059" w:rsidRDefault="00F653DE" w:rsidP="004C31EE">
            <w:pPr>
              <w:pStyle w:val="TableTextLeft"/>
            </w:pPr>
            <w:r>
              <w:t>PSSRU 2023/24. Cost per minute of patient contact excluding direct care staff costs, with qualification costs (adjusted to removed individual and productivity costs). 15</w:t>
            </w:r>
            <w:r w:rsidR="00C6336A">
              <w:t>-</w:t>
            </w:r>
            <w:r>
              <w:t>minute duration based on committee expert opinion.</w:t>
            </w:r>
          </w:p>
        </w:tc>
      </w:tr>
    </w:tbl>
    <w:p w14:paraId="6DD89884" w14:textId="77777777" w:rsidR="00F653DE" w:rsidRDefault="00F653DE" w:rsidP="00F653DE">
      <w:pPr>
        <w:pStyle w:val="TableNoteNum"/>
        <w:numPr>
          <w:ilvl w:val="0"/>
          <w:numId w:val="0"/>
        </w:numPr>
      </w:pPr>
      <w:bookmarkStart w:id="123" w:name="_Hlk196232698"/>
      <w:r>
        <w:t>PSSRU unit costs incorporate salary, oncosts, and overheads.</w:t>
      </w:r>
    </w:p>
    <w:bookmarkEnd w:id="123"/>
    <w:p w14:paraId="2960045A" w14:textId="2430E80A" w:rsidR="00F653DE" w:rsidRDefault="00F653DE" w:rsidP="00F653DE">
      <w:r>
        <w:t>It was noted that sometimes this discussion may take place in secondary care if that is where the risk assessment took place</w:t>
      </w:r>
      <w:r w:rsidR="0047424E">
        <w:t>,</w:t>
      </w:r>
      <w:r>
        <w:t xml:space="preserve"> but the majority of the time it would be in primary care and so use of primary care appointment costs following DXA was considered a reasonable simplification. In some cases</w:t>
      </w:r>
      <w:r w:rsidR="0047424E">
        <w:t>,</w:t>
      </w:r>
      <w:r>
        <w:t xml:space="preserve"> assessment and treatment decisions may take place during a hospital admission (such as for hip fracture) and in these cases costs would be lower.</w:t>
      </w:r>
    </w:p>
    <w:p w14:paraId="6393C909" w14:textId="77777777" w:rsidR="00F653DE" w:rsidRDefault="00F653DE" w:rsidP="00F653DE">
      <w:pPr>
        <w:pStyle w:val="BodyHeading"/>
      </w:pPr>
      <w:r>
        <w:t>Treatment</w:t>
      </w:r>
    </w:p>
    <w:p w14:paraId="3280DF06" w14:textId="2624591A" w:rsidR="00F653DE" w:rsidRDefault="00F653DE" w:rsidP="00F653DE">
      <w:r>
        <w:t>Treatment costs have not been included in this analysis</w:t>
      </w:r>
      <w:r w:rsidR="00C87BC5">
        <w:t xml:space="preserve"> as the analysis was limited to DXA-related resource use</w:t>
      </w:r>
      <w:r>
        <w:t>.</w:t>
      </w:r>
      <w:r w:rsidR="008E77F2">
        <w:t xml:space="preserve"> </w:t>
      </w:r>
    </w:p>
    <w:p w14:paraId="60C6908B" w14:textId="77777777" w:rsidR="00F653DE" w:rsidRDefault="00F653DE" w:rsidP="00097759">
      <w:pPr>
        <w:pStyle w:val="Heading5"/>
      </w:pPr>
      <w:bookmarkStart w:id="124" w:name="_Toc441852793"/>
      <w:bookmarkStart w:id="125" w:name="_Toc33614468"/>
      <w:bookmarkStart w:id="126" w:name="_Toc206584196"/>
      <w:r>
        <w:t>Analysis</w:t>
      </w:r>
      <w:r w:rsidRPr="00B7575E">
        <w:t xml:space="preserve"> validation</w:t>
      </w:r>
      <w:bookmarkEnd w:id="124"/>
      <w:bookmarkEnd w:id="125"/>
      <w:bookmarkEnd w:id="126"/>
    </w:p>
    <w:p w14:paraId="3CA420BB" w14:textId="77777777" w:rsidR="00F653DE" w:rsidRDefault="00F653DE" w:rsidP="00F653DE">
      <w:r>
        <w:t xml:space="preserve">Analysis methods and results were reviewed and agreed with the committee. </w:t>
      </w:r>
    </w:p>
    <w:p w14:paraId="7F88768E" w14:textId="77777777" w:rsidR="00F653DE" w:rsidRDefault="00F653DE" w:rsidP="00F653DE">
      <w:r>
        <w:t>Analysis calculations were checked by a second Health Economist</w:t>
      </w:r>
      <w:r w:rsidRPr="003A720E">
        <w:t xml:space="preserve">. </w:t>
      </w:r>
      <w:r>
        <w:t xml:space="preserve">The analysis approach used in the original McCloskey paper was also implemented and outputs were checked against the published report. </w:t>
      </w:r>
    </w:p>
    <w:p w14:paraId="08C02321" w14:textId="77777777" w:rsidR="00F653DE" w:rsidRDefault="00F653DE" w:rsidP="00097759">
      <w:pPr>
        <w:pStyle w:val="Heading4"/>
      </w:pPr>
      <w:bookmarkStart w:id="127" w:name="_Toc441852796"/>
      <w:bookmarkStart w:id="128" w:name="_Toc33614471"/>
      <w:bookmarkStart w:id="129" w:name="_Toc206584197"/>
      <w:r w:rsidRPr="00B7575E">
        <w:t>Results</w:t>
      </w:r>
      <w:bookmarkEnd w:id="127"/>
      <w:bookmarkEnd w:id="128"/>
      <w:bookmarkEnd w:id="129"/>
      <w:r>
        <w:t xml:space="preserve"> </w:t>
      </w:r>
    </w:p>
    <w:p w14:paraId="0D79EE64" w14:textId="77777777" w:rsidR="00F653DE" w:rsidRDefault="00F653DE" w:rsidP="00097759">
      <w:pPr>
        <w:pStyle w:val="Heading5"/>
      </w:pPr>
      <w:r>
        <w:t>BMD assessment and treatment eligibility comparison</w:t>
      </w:r>
    </w:p>
    <w:p w14:paraId="19BB3C83" w14:textId="40ACE688" w:rsidR="00F653DE" w:rsidRDefault="00F653DE" w:rsidP="00F653DE">
      <w:r>
        <w:fldChar w:fldCharType="begin"/>
      </w:r>
      <w:r>
        <w:instrText xml:space="preserve"> REF _Ref192681600 \h </w:instrText>
      </w:r>
      <w:r>
        <w:fldChar w:fldCharType="separate"/>
      </w:r>
      <w:r w:rsidR="00F93DAD" w:rsidRPr="005D61B6">
        <w:t xml:space="preserve">Figure </w:t>
      </w:r>
      <w:r w:rsidR="00F93DAD">
        <w:rPr>
          <w:noProof/>
        </w:rPr>
        <w:t>1</w:t>
      </w:r>
      <w:r>
        <w:fldChar w:fldCharType="end"/>
      </w:r>
      <w:r>
        <w:t xml:space="preserve"> shows the proportion of women over 50 with a CRF eligible for BMD assessment and treatment when different criteria were applied. </w:t>
      </w:r>
    </w:p>
    <w:p w14:paraId="1D2BAE4A" w14:textId="6D1954A1" w:rsidR="005727C8" w:rsidRDefault="00F653DE" w:rsidP="00F653DE">
      <w:r w:rsidRPr="005D61B6">
        <w:t xml:space="preserve">DXA resource use in women over 50 years with a CRF varied depending on the criteria applied: NOGG 89%; SIGN 73%; committee </w:t>
      </w:r>
      <w:r w:rsidR="005727C8">
        <w:t>A</w:t>
      </w:r>
      <w:r w:rsidRPr="005D61B6">
        <w:t>lt</w:t>
      </w:r>
      <w:r w:rsidR="005727C8">
        <w:t xml:space="preserve">ernative </w:t>
      </w:r>
      <w:r w:rsidRPr="005D61B6">
        <w:t xml:space="preserve">1 (10% risk or hip/vertebral fragility fracture) 68%; committee </w:t>
      </w:r>
      <w:r w:rsidR="005727C8">
        <w:t>A</w:t>
      </w:r>
      <w:r w:rsidRPr="005D61B6">
        <w:t>lt</w:t>
      </w:r>
      <w:r w:rsidR="005727C8">
        <w:t xml:space="preserve">ernative </w:t>
      </w:r>
      <w:r w:rsidRPr="005D61B6">
        <w:t xml:space="preserve">2 (5% risk or hip/vertebral fragility fracture) 95%. </w:t>
      </w:r>
    </w:p>
    <w:p w14:paraId="3F0D1A53" w14:textId="67E1C933" w:rsidR="00F653DE" w:rsidRDefault="00F653DE" w:rsidP="00F653DE">
      <w:r w:rsidRPr="005D61B6">
        <w:lastRenderedPageBreak/>
        <w:t xml:space="preserve">Treatment rates </w:t>
      </w:r>
      <w:r w:rsidR="00AB0A65">
        <w:t xml:space="preserve">also varied although to a lesser degree: </w:t>
      </w:r>
      <w:r w:rsidRPr="005D61B6">
        <w:t>NOGG 44%</w:t>
      </w:r>
      <w:r w:rsidR="00101744">
        <w:t>;</w:t>
      </w:r>
      <w:r w:rsidRPr="005D61B6">
        <w:t xml:space="preserve"> SIGN 52%</w:t>
      </w:r>
      <w:r w:rsidR="00101744">
        <w:t>;</w:t>
      </w:r>
      <w:r w:rsidR="00AB0A65" w:rsidRPr="00AB0A65">
        <w:t xml:space="preserve"> </w:t>
      </w:r>
      <w:r w:rsidR="00AB0A65" w:rsidRPr="005D61B6">
        <w:t xml:space="preserve">committee </w:t>
      </w:r>
      <w:r w:rsidR="00AB0A65">
        <w:t>A</w:t>
      </w:r>
      <w:r w:rsidR="00AB0A65" w:rsidRPr="005D61B6">
        <w:t>lt</w:t>
      </w:r>
      <w:r w:rsidR="00AB0A65">
        <w:t xml:space="preserve">ernative </w:t>
      </w:r>
      <w:r w:rsidR="00AB0A65" w:rsidRPr="005D61B6">
        <w:t xml:space="preserve">1 (10% risk or hip/vertebral fragility fracture) </w:t>
      </w:r>
      <w:r w:rsidR="00AB0A65">
        <w:t>41</w:t>
      </w:r>
      <w:r w:rsidR="00AB0A65" w:rsidRPr="005D61B6">
        <w:t xml:space="preserve">%; committee </w:t>
      </w:r>
      <w:r w:rsidR="00AB0A65">
        <w:t>A</w:t>
      </w:r>
      <w:r w:rsidR="00AB0A65" w:rsidRPr="005D61B6">
        <w:t>lt</w:t>
      </w:r>
      <w:r w:rsidR="00AB0A65">
        <w:t xml:space="preserve">ernative </w:t>
      </w:r>
      <w:r w:rsidR="00AB0A65" w:rsidRPr="005D61B6">
        <w:t xml:space="preserve">2 (5% risk or hip/vertebral fragility fracture) </w:t>
      </w:r>
      <w:r w:rsidR="00AB0A65">
        <w:t>47</w:t>
      </w:r>
      <w:r w:rsidR="00AB0A65" w:rsidRPr="005D61B6">
        <w:t>%</w:t>
      </w:r>
      <w:r w:rsidRPr="005D61B6">
        <w:t>.</w:t>
      </w:r>
      <w:r>
        <w:t xml:space="preserve"> </w:t>
      </w:r>
    </w:p>
    <w:p w14:paraId="447AD610" w14:textId="4D2EF78F" w:rsidR="00F653DE" w:rsidRDefault="00F653DE" w:rsidP="00F653DE">
      <w:r>
        <w:t>Note that this analysis cannot determine whether lower treatment numbers are better (reduced over treatment) or worse (missed treatment) where different treatment criteria are used</w:t>
      </w:r>
      <w:r w:rsidR="005727C8">
        <w:t>,</w:t>
      </w:r>
      <w:r>
        <w:t xml:space="preserve"> and results need to be considered alongside the different clinical rationales for the criteria for BMD assessment and treatment. </w:t>
      </w:r>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50714D3D" w14:textId="77777777" w:rsidTr="004C31EE">
        <w:tc>
          <w:tcPr>
            <w:tcW w:w="9070" w:type="dxa"/>
            <w:tcBorders>
              <w:top w:val="nil"/>
              <w:left w:val="nil"/>
              <w:bottom w:val="nil"/>
              <w:right w:val="nil"/>
            </w:tcBorders>
            <w:noWrap/>
            <w:tcMar>
              <w:right w:w="57" w:type="dxa"/>
            </w:tcMar>
          </w:tcPr>
          <w:p w14:paraId="3772F6C2" w14:textId="6313F08B" w:rsidR="00F653DE" w:rsidRPr="005D61B6" w:rsidRDefault="00F653DE" w:rsidP="004C31EE">
            <w:pPr>
              <w:pStyle w:val="Caption"/>
            </w:pPr>
            <w:bookmarkStart w:id="130" w:name="_Ref192681600"/>
            <w:bookmarkStart w:id="131" w:name="_Ref192681596"/>
            <w:r w:rsidRPr="005D61B6">
              <w:t xml:space="preserve">Figure </w:t>
            </w:r>
            <w:r w:rsidRPr="005D61B6">
              <w:fldChar w:fldCharType="begin"/>
            </w:r>
            <w:r w:rsidRPr="005D61B6">
              <w:instrText xml:space="preserve"> SEQ Figure \* ARABIC </w:instrText>
            </w:r>
            <w:r w:rsidRPr="005D61B6">
              <w:fldChar w:fldCharType="separate"/>
            </w:r>
            <w:r w:rsidR="00F93DAD">
              <w:rPr>
                <w:noProof/>
              </w:rPr>
              <w:t>1</w:t>
            </w:r>
            <w:r w:rsidRPr="005D61B6">
              <w:rPr>
                <w:noProof/>
              </w:rPr>
              <w:fldChar w:fldCharType="end"/>
            </w:r>
            <w:bookmarkEnd w:id="130"/>
            <w:r w:rsidRPr="005D61B6">
              <w:t>:</w:t>
            </w:r>
            <w:r w:rsidRPr="005D61B6">
              <w:tab/>
              <w:t xml:space="preserve">Proportion of women over 50 with a CRF eligible for BMD assessment and treatment </w:t>
            </w:r>
            <w:bookmarkEnd w:id="131"/>
            <w:r w:rsidRPr="005D61B6">
              <w:t>using different criteria</w:t>
            </w:r>
          </w:p>
        </w:tc>
      </w:tr>
      <w:tr w:rsidR="00F653DE" w14:paraId="76CED534" w14:textId="77777777" w:rsidTr="004C31EE">
        <w:tc>
          <w:tcPr>
            <w:tcW w:w="9070" w:type="dxa"/>
            <w:tcBorders>
              <w:top w:val="nil"/>
              <w:left w:val="nil"/>
              <w:bottom w:val="nil"/>
              <w:right w:val="nil"/>
            </w:tcBorders>
            <w:noWrap/>
            <w:tcMar>
              <w:right w:w="57" w:type="dxa"/>
            </w:tcMar>
          </w:tcPr>
          <w:p w14:paraId="25ACF20E" w14:textId="5BF0A801" w:rsidR="00F653DE" w:rsidRDefault="00AB0A65" w:rsidP="004C31EE">
            <w:pPr>
              <w:pStyle w:val="GraphicLeft"/>
            </w:pPr>
            <w:r>
              <w:rPr>
                <w:noProof/>
              </w:rPr>
              <w:drawing>
                <wp:inline distT="0" distB="0" distL="0" distR="0" wp14:anchorId="69D7F286" wp14:editId="5C9D47B1">
                  <wp:extent cx="5728677" cy="3452438"/>
                  <wp:effectExtent l="0" t="0" r="5715" b="0"/>
                  <wp:docPr id="67362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1508" cy="3466197"/>
                          </a:xfrm>
                          <a:prstGeom prst="rect">
                            <a:avLst/>
                          </a:prstGeom>
                          <a:noFill/>
                        </pic:spPr>
                      </pic:pic>
                    </a:graphicData>
                  </a:graphic>
                </wp:inline>
              </w:drawing>
            </w:r>
          </w:p>
        </w:tc>
      </w:tr>
      <w:tr w:rsidR="00F653DE" w14:paraId="69CCAA03" w14:textId="77777777" w:rsidTr="004C31EE">
        <w:tc>
          <w:tcPr>
            <w:tcW w:w="9070" w:type="dxa"/>
            <w:tcBorders>
              <w:top w:val="nil"/>
              <w:left w:val="nil"/>
              <w:bottom w:val="nil"/>
              <w:right w:val="nil"/>
            </w:tcBorders>
            <w:noWrap/>
            <w:tcMar>
              <w:right w:w="57" w:type="dxa"/>
            </w:tcMar>
          </w:tcPr>
          <w:p w14:paraId="77D62F16" w14:textId="77777777" w:rsidR="00F653DE" w:rsidRDefault="00F653DE" w:rsidP="004C31EE">
            <w:pPr>
              <w:pStyle w:val="TableNote"/>
            </w:pPr>
            <w:r>
              <w:t>Alt 1 = BMD assessment if 10%+ MOF risk (without BMD) or hip or vertebral fracture</w:t>
            </w:r>
          </w:p>
          <w:p w14:paraId="6ED9614A" w14:textId="77777777" w:rsidR="00F653DE" w:rsidRPr="0059669D" w:rsidRDefault="00F653DE" w:rsidP="004C31EE">
            <w:pPr>
              <w:pStyle w:val="TableNote"/>
            </w:pPr>
            <w:r>
              <w:t>Alt 2 = BMD assessment if 5%+ MOF risk (without BMD) or hip or vertebral fracture</w:t>
            </w:r>
          </w:p>
          <w:p w14:paraId="24764F4B" w14:textId="03C06F98" w:rsidR="00F653DE" w:rsidRDefault="00F653DE" w:rsidP="004C31EE">
            <w:pPr>
              <w:pStyle w:val="TableNote"/>
            </w:pPr>
            <w:r>
              <w:t>BMD = bone mineral density; CRF = clinical risk factor (including prior fracture); MOF = major osteoporotic fracture</w:t>
            </w:r>
            <w:r w:rsidR="00EB3494">
              <w:t xml:space="preserve">. </w:t>
            </w:r>
          </w:p>
        </w:tc>
      </w:tr>
    </w:tbl>
    <w:p w14:paraId="144B3A57" w14:textId="6A12233B" w:rsidR="00F653DE" w:rsidRDefault="00F653DE" w:rsidP="00F653DE">
      <w:r>
        <w:t>BMD assessment numbers above include people indicated for BMD assessment to determine eligibility for treatment</w:t>
      </w:r>
      <w:r w:rsidR="007F039D">
        <w:t>,</w:t>
      </w:r>
      <w:r>
        <w:t xml:space="preserve"> and also those </w:t>
      </w:r>
      <w:r w:rsidR="00101744">
        <w:t xml:space="preserve">considered </w:t>
      </w:r>
      <w:r w:rsidR="00542973">
        <w:t xml:space="preserve">eligible </w:t>
      </w:r>
      <w:r>
        <w:t>for treatment without</w:t>
      </w:r>
      <w:r w:rsidRPr="00B55345">
        <w:rPr>
          <w:rStyle w:val="PlaceholderText"/>
        </w:rPr>
        <w:t xml:space="preserve"> </w:t>
      </w:r>
      <w:r w:rsidR="00542973">
        <w:t xml:space="preserve">reference to </w:t>
      </w:r>
      <w:r>
        <w:t xml:space="preserve">BMD </w:t>
      </w:r>
      <w:r w:rsidR="00542973">
        <w:t xml:space="preserve">information </w:t>
      </w:r>
      <w:r w:rsidR="00D1536E">
        <w:t>(for example, people determined to be high or very high risk based on initial risk assessment in the NOGG strategy</w:t>
      </w:r>
      <w:r w:rsidR="00542973">
        <w:t xml:space="preserve"> or with a hip or vertebral fragility fracture with SIGN</w:t>
      </w:r>
      <w:r w:rsidR="00D1536E">
        <w:t>)</w:t>
      </w:r>
      <w:r w:rsidR="00101744">
        <w:t xml:space="preserve"> but</w:t>
      </w:r>
      <w:r>
        <w:t xml:space="preserve"> </w:t>
      </w:r>
      <w:r w:rsidR="00101744">
        <w:t xml:space="preserve">indicated for BMD assessment </w:t>
      </w:r>
      <w:r>
        <w:t>to provide a baseline measurement and/or inform treatment choice</w:t>
      </w:r>
      <w:r w:rsidR="00101744">
        <w:t>.</w:t>
      </w:r>
      <w:r w:rsidR="00542973">
        <w:t xml:space="preserve"> </w:t>
      </w:r>
      <w:r w:rsidR="00101744">
        <w:t xml:space="preserve">The latter category was 22% in the </w:t>
      </w:r>
      <w:r w:rsidRPr="005D61B6">
        <w:t>NOGG strategy</w:t>
      </w:r>
      <w:r w:rsidR="00101744">
        <w:t xml:space="preserve"> and</w:t>
      </w:r>
      <w:r w:rsidRPr="005D61B6">
        <w:t xml:space="preserve"> </w:t>
      </w:r>
      <w:r w:rsidR="00101744">
        <w:t xml:space="preserve">9% in the </w:t>
      </w:r>
      <w:r w:rsidRPr="005D61B6">
        <w:t xml:space="preserve">SIGN </w:t>
      </w:r>
      <w:r w:rsidR="00101744">
        <w:t>strategy</w:t>
      </w:r>
      <w:r w:rsidRPr="005D61B6">
        <w:t>.</w:t>
      </w:r>
      <w:r>
        <w:t xml:space="preserve"> Analyses of initial categorisation by age are included in </w:t>
      </w:r>
      <w:r>
        <w:fldChar w:fldCharType="begin"/>
      </w:r>
      <w:r>
        <w:instrText xml:space="preserve"> REF _Ref192684590 \r \h </w:instrText>
      </w:r>
      <w:r>
        <w:fldChar w:fldCharType="separate"/>
      </w:r>
      <w:r w:rsidR="00F93DAD">
        <w:t>I.3.2</w:t>
      </w:r>
      <w:r>
        <w:fldChar w:fldCharType="end"/>
      </w:r>
      <w:r w:rsidR="00101744">
        <w:t>.</w:t>
      </w:r>
    </w:p>
    <w:p w14:paraId="19C04D05" w14:textId="7682ECB6" w:rsidR="00F653DE" w:rsidRDefault="00F653DE" w:rsidP="00F653DE">
      <w:r>
        <w:fldChar w:fldCharType="begin"/>
      </w:r>
      <w:r>
        <w:instrText xml:space="preserve"> REF _Ref195118278 \h </w:instrText>
      </w:r>
      <w:r>
        <w:fldChar w:fldCharType="separate"/>
      </w:r>
      <w:r w:rsidR="00F93DAD">
        <w:t xml:space="preserve">Table </w:t>
      </w:r>
      <w:r w:rsidR="00F93DAD">
        <w:rPr>
          <w:noProof/>
        </w:rPr>
        <w:t>11</w:t>
      </w:r>
      <w:r>
        <w:fldChar w:fldCharType="end"/>
      </w:r>
      <w:r>
        <w:t xml:space="preserve"> shows the total proportions in the graph above broken down into people with and without prior fracture. </w:t>
      </w:r>
      <w:r w:rsidR="00414E16">
        <w:t xml:space="preserve">Fewer </w:t>
      </w:r>
      <w:r>
        <w:t xml:space="preserve">people with prior fragility fracture were eligible for BMD assessment with committee alternative 1 than other strategies. Around half as many people without fracture were eligible for BMD assessment with the SIGN and committee alternative 1 strategies than the NOGG and Committee alternative 2 strategies. </w:t>
      </w:r>
    </w:p>
    <w:p w14:paraId="46D258B7" w14:textId="1CD9347D" w:rsidR="00F653DE" w:rsidRDefault="00F653DE" w:rsidP="00F653DE">
      <w:r>
        <w:t xml:space="preserve">In people without </w:t>
      </w:r>
      <w:r w:rsidR="00237937">
        <w:t xml:space="preserve">prior </w:t>
      </w:r>
      <w:r>
        <w:t xml:space="preserve">fracture the number of people eligible for treatment </w:t>
      </w:r>
      <w:r w:rsidR="00237937">
        <w:t xml:space="preserve">was highest with </w:t>
      </w:r>
      <w:r>
        <w:t>SIGN</w:t>
      </w:r>
      <w:r w:rsidR="00237937">
        <w:t xml:space="preserve"> (27%) and lowest with committee Alternative 1 (15%), with NOGG and committee Alternative 2 in between (both 20%)</w:t>
      </w:r>
      <w:r>
        <w:t>. Treatment numbers in people with fracture were more similar across strategies.</w:t>
      </w:r>
    </w:p>
    <w:sdt>
      <w:sdtPr>
        <w:alias w:val="Locked Section Break"/>
        <w:id w:val="1519891346"/>
        <w:lock w:val="sdtContentLocked"/>
        <w:placeholder>
          <w:docPart w:val="F0EE6BD216F74BAD99CE01438DB746DA"/>
        </w:placeholder>
        <w:showingPlcHdr/>
      </w:sdtPr>
      <w:sdtEndPr/>
      <w:sdtContent>
        <w:p w14:paraId="3BBCD6CF" w14:textId="3D53B37F" w:rsidR="00F653DE" w:rsidRDefault="00F653DE" w:rsidP="00F653DE">
          <w:pPr>
            <w:sectPr w:rsidR="00F653DE" w:rsidSect="00A94A06">
              <w:pgSz w:w="11907" w:h="16840" w:code="9"/>
              <w:pgMar w:top="1418" w:right="851" w:bottom="1134" w:left="1985" w:header="709" w:footer="709" w:gutter="0"/>
              <w:lnNumType w:countBy="1" w:distance="1134"/>
              <w:cols w:space="708"/>
              <w:docGrid w:linePitch="360"/>
            </w:sectPr>
          </w:pPr>
          <w:r w:rsidRPr="00E92576">
            <w:rPr>
              <w:rStyle w:val="PlaceholderText"/>
            </w:rPr>
            <w:t xml:space="preserve"> </w:t>
          </w:r>
        </w:p>
      </w:sdtContent>
    </w:sdt>
    <w:p w14:paraId="12664634" w14:textId="6ABA9A6C" w:rsidR="00F653DE" w:rsidRPr="001B1F98" w:rsidRDefault="00F653DE" w:rsidP="00F653DE">
      <w:pPr>
        <w:pStyle w:val="Caption"/>
      </w:pPr>
      <w:bookmarkStart w:id="132" w:name="_Ref195118278"/>
      <w:r>
        <w:lastRenderedPageBreak/>
        <w:t xml:space="preserve">Table </w:t>
      </w:r>
      <w:r>
        <w:fldChar w:fldCharType="begin"/>
      </w:r>
      <w:r>
        <w:instrText xml:space="preserve"> SEQ Table \* ARABIC </w:instrText>
      </w:r>
      <w:r>
        <w:fldChar w:fldCharType="separate"/>
      </w:r>
      <w:r w:rsidR="00F93DAD">
        <w:rPr>
          <w:noProof/>
        </w:rPr>
        <w:t>11</w:t>
      </w:r>
      <w:r>
        <w:rPr>
          <w:noProof/>
        </w:rPr>
        <w:fldChar w:fldCharType="end"/>
      </w:r>
      <w:bookmarkEnd w:id="132"/>
      <w:r>
        <w:t>:</w:t>
      </w:r>
      <w:r>
        <w:tab/>
        <w:t>Proportion of BMD assessment and treatment eligibility in women 50 years and over with a CRF: with and without prior fracture</w:t>
      </w:r>
    </w:p>
    <w:tbl>
      <w:tblPr>
        <w:tblW w:w="14002"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452"/>
        <w:gridCol w:w="1568"/>
        <w:gridCol w:w="1569"/>
        <w:gridCol w:w="1569"/>
        <w:gridCol w:w="1569"/>
        <w:gridCol w:w="1568"/>
        <w:gridCol w:w="1569"/>
        <w:gridCol w:w="1569"/>
        <w:gridCol w:w="1569"/>
      </w:tblGrid>
      <w:tr w:rsidR="00F653DE" w:rsidRPr="00335AD1" w14:paraId="5641D7DC" w14:textId="77777777" w:rsidTr="00921B00">
        <w:trPr>
          <w:tblHeader/>
        </w:trPr>
        <w:tc>
          <w:tcPr>
            <w:tcW w:w="1452" w:type="dxa"/>
            <w:vMerge w:val="restart"/>
            <w:shd w:val="clear" w:color="auto" w:fill="61A7BA"/>
            <w:noWrap/>
            <w:vAlign w:val="bottom"/>
          </w:tcPr>
          <w:p w14:paraId="789FE23F" w14:textId="77777777" w:rsidR="00F653DE" w:rsidRPr="00335AD1" w:rsidRDefault="00F653DE" w:rsidP="004C31EE">
            <w:pPr>
              <w:pStyle w:val="TableHeadingLeft"/>
              <w:rPr>
                <w:lang w:eastAsia="en-GB"/>
              </w:rPr>
            </w:pPr>
          </w:p>
        </w:tc>
        <w:tc>
          <w:tcPr>
            <w:tcW w:w="3137" w:type="dxa"/>
            <w:gridSpan w:val="2"/>
            <w:shd w:val="clear" w:color="auto" w:fill="61A7BA"/>
            <w:noWrap/>
            <w:vAlign w:val="bottom"/>
          </w:tcPr>
          <w:p w14:paraId="28B79548" w14:textId="77777777" w:rsidR="00F653DE" w:rsidRPr="00335AD1" w:rsidRDefault="00F653DE" w:rsidP="004C31EE">
            <w:pPr>
              <w:pStyle w:val="TableHeadingLeft"/>
              <w:rPr>
                <w:lang w:eastAsia="en-GB"/>
              </w:rPr>
            </w:pPr>
            <w:r>
              <w:t>NOGG</w:t>
            </w:r>
          </w:p>
        </w:tc>
        <w:tc>
          <w:tcPr>
            <w:tcW w:w="3138" w:type="dxa"/>
            <w:gridSpan w:val="2"/>
            <w:shd w:val="clear" w:color="auto" w:fill="61A7BA"/>
            <w:noWrap/>
            <w:vAlign w:val="bottom"/>
          </w:tcPr>
          <w:p w14:paraId="25E6B184" w14:textId="77777777" w:rsidR="00F653DE" w:rsidRPr="00335AD1" w:rsidRDefault="00F653DE" w:rsidP="004C31EE">
            <w:pPr>
              <w:pStyle w:val="TableHeadingLeft"/>
              <w:rPr>
                <w:lang w:eastAsia="en-GB"/>
              </w:rPr>
            </w:pPr>
            <w:r>
              <w:t>SIGN</w:t>
            </w:r>
          </w:p>
        </w:tc>
        <w:tc>
          <w:tcPr>
            <w:tcW w:w="3137" w:type="dxa"/>
            <w:gridSpan w:val="2"/>
            <w:shd w:val="clear" w:color="auto" w:fill="61A7BA"/>
            <w:noWrap/>
            <w:vAlign w:val="bottom"/>
          </w:tcPr>
          <w:p w14:paraId="1E34DDF0" w14:textId="77777777" w:rsidR="00F653DE" w:rsidRPr="00335AD1" w:rsidRDefault="00F653DE" w:rsidP="004C31EE">
            <w:pPr>
              <w:pStyle w:val="TableHeadingLeft"/>
              <w:rPr>
                <w:lang w:eastAsia="en-GB"/>
              </w:rPr>
            </w:pPr>
            <w:r>
              <w:t>Alt 1</w:t>
            </w:r>
          </w:p>
        </w:tc>
        <w:tc>
          <w:tcPr>
            <w:tcW w:w="3138" w:type="dxa"/>
            <w:gridSpan w:val="2"/>
            <w:shd w:val="clear" w:color="auto" w:fill="61A7BA"/>
            <w:noWrap/>
            <w:vAlign w:val="bottom"/>
          </w:tcPr>
          <w:p w14:paraId="6D32F084" w14:textId="77777777" w:rsidR="00F653DE" w:rsidRPr="00335AD1" w:rsidRDefault="00F653DE" w:rsidP="004C31EE">
            <w:pPr>
              <w:pStyle w:val="TableHeadingLeft"/>
              <w:rPr>
                <w:lang w:eastAsia="en-GB"/>
              </w:rPr>
            </w:pPr>
            <w:r>
              <w:t>Alt 2 </w:t>
            </w:r>
          </w:p>
        </w:tc>
      </w:tr>
      <w:tr w:rsidR="00101744" w:rsidRPr="00335AD1" w14:paraId="4C8D31AC" w14:textId="77777777" w:rsidTr="00921B00">
        <w:trPr>
          <w:trHeight w:val="595"/>
          <w:tblHeader/>
        </w:trPr>
        <w:tc>
          <w:tcPr>
            <w:tcW w:w="1452" w:type="dxa"/>
            <w:vMerge/>
            <w:shd w:val="clear" w:color="auto" w:fill="61A7BA"/>
            <w:noWrap/>
            <w:vAlign w:val="bottom"/>
          </w:tcPr>
          <w:p w14:paraId="3702FFF2" w14:textId="77777777" w:rsidR="00101744" w:rsidRPr="00335AD1" w:rsidRDefault="00101744" w:rsidP="004C31EE">
            <w:pPr>
              <w:pStyle w:val="TableHeadingLeft"/>
              <w:rPr>
                <w:lang w:eastAsia="en-GB"/>
              </w:rPr>
            </w:pPr>
          </w:p>
        </w:tc>
        <w:tc>
          <w:tcPr>
            <w:tcW w:w="1568" w:type="dxa"/>
            <w:shd w:val="clear" w:color="auto" w:fill="61A7BA"/>
            <w:noWrap/>
            <w:vAlign w:val="bottom"/>
          </w:tcPr>
          <w:p w14:paraId="0921A568" w14:textId="77777777" w:rsidR="00101744" w:rsidRPr="00335AD1" w:rsidRDefault="00101744" w:rsidP="004C31EE">
            <w:pPr>
              <w:pStyle w:val="TableHeadingLeft"/>
              <w:rPr>
                <w:lang w:eastAsia="en-GB"/>
              </w:rPr>
            </w:pPr>
            <w:r>
              <w:t xml:space="preserve">BMD assessment </w:t>
            </w:r>
          </w:p>
        </w:tc>
        <w:tc>
          <w:tcPr>
            <w:tcW w:w="1569" w:type="dxa"/>
            <w:shd w:val="clear" w:color="auto" w:fill="61A7BA"/>
            <w:noWrap/>
            <w:vAlign w:val="bottom"/>
          </w:tcPr>
          <w:p w14:paraId="6AD34CFD" w14:textId="77777777" w:rsidR="00101744" w:rsidRPr="00335AD1" w:rsidRDefault="00101744" w:rsidP="004C31EE">
            <w:pPr>
              <w:pStyle w:val="TableHeadingLeft"/>
              <w:rPr>
                <w:lang w:eastAsia="en-GB"/>
              </w:rPr>
            </w:pPr>
            <w:r>
              <w:t>Treatment</w:t>
            </w:r>
          </w:p>
        </w:tc>
        <w:tc>
          <w:tcPr>
            <w:tcW w:w="1569" w:type="dxa"/>
            <w:shd w:val="clear" w:color="auto" w:fill="61A7BA"/>
            <w:noWrap/>
            <w:vAlign w:val="bottom"/>
          </w:tcPr>
          <w:p w14:paraId="473D6751" w14:textId="77777777" w:rsidR="00101744" w:rsidRPr="00335AD1" w:rsidRDefault="00101744" w:rsidP="004C31EE">
            <w:pPr>
              <w:pStyle w:val="TableHeadingLeft"/>
              <w:rPr>
                <w:lang w:eastAsia="en-GB"/>
              </w:rPr>
            </w:pPr>
            <w:r>
              <w:t xml:space="preserve">BMD assessment </w:t>
            </w:r>
          </w:p>
        </w:tc>
        <w:tc>
          <w:tcPr>
            <w:tcW w:w="1569" w:type="dxa"/>
            <w:shd w:val="clear" w:color="auto" w:fill="61A7BA"/>
            <w:noWrap/>
            <w:vAlign w:val="bottom"/>
          </w:tcPr>
          <w:p w14:paraId="19B16D5D" w14:textId="77777777" w:rsidR="00101744" w:rsidRPr="00335AD1" w:rsidRDefault="00101744" w:rsidP="004C31EE">
            <w:pPr>
              <w:pStyle w:val="TableHeadingLeft"/>
              <w:rPr>
                <w:lang w:eastAsia="en-GB"/>
              </w:rPr>
            </w:pPr>
            <w:r>
              <w:t>Treatment</w:t>
            </w:r>
          </w:p>
        </w:tc>
        <w:tc>
          <w:tcPr>
            <w:tcW w:w="1568" w:type="dxa"/>
            <w:shd w:val="clear" w:color="auto" w:fill="61A7BA"/>
            <w:noWrap/>
            <w:vAlign w:val="bottom"/>
          </w:tcPr>
          <w:p w14:paraId="46BD4195" w14:textId="77777777" w:rsidR="00101744" w:rsidRPr="00335AD1" w:rsidRDefault="00101744" w:rsidP="004C31EE">
            <w:pPr>
              <w:pStyle w:val="TableHeadingLeft"/>
              <w:rPr>
                <w:lang w:eastAsia="en-GB"/>
              </w:rPr>
            </w:pPr>
            <w:r>
              <w:t xml:space="preserve">BMD assessment </w:t>
            </w:r>
          </w:p>
        </w:tc>
        <w:tc>
          <w:tcPr>
            <w:tcW w:w="1569" w:type="dxa"/>
            <w:shd w:val="clear" w:color="auto" w:fill="61A7BA"/>
            <w:noWrap/>
            <w:vAlign w:val="bottom"/>
          </w:tcPr>
          <w:p w14:paraId="6589BED4" w14:textId="1E4E2832" w:rsidR="00101744" w:rsidRPr="00335AD1" w:rsidRDefault="00101744" w:rsidP="00101744">
            <w:pPr>
              <w:pStyle w:val="TableHeadingLeft"/>
              <w:rPr>
                <w:lang w:eastAsia="en-GB"/>
              </w:rPr>
            </w:pPr>
            <w:r>
              <w:t>Treatment</w:t>
            </w:r>
          </w:p>
        </w:tc>
        <w:tc>
          <w:tcPr>
            <w:tcW w:w="1569" w:type="dxa"/>
            <w:shd w:val="clear" w:color="auto" w:fill="61A7BA"/>
            <w:noWrap/>
            <w:vAlign w:val="bottom"/>
          </w:tcPr>
          <w:p w14:paraId="706AB2B7" w14:textId="77777777" w:rsidR="00101744" w:rsidRPr="00335AD1" w:rsidRDefault="00101744" w:rsidP="004C31EE">
            <w:pPr>
              <w:pStyle w:val="TableHeadingLeft"/>
              <w:rPr>
                <w:lang w:eastAsia="en-GB"/>
              </w:rPr>
            </w:pPr>
            <w:r>
              <w:t xml:space="preserve">BMD assessment </w:t>
            </w:r>
          </w:p>
        </w:tc>
        <w:tc>
          <w:tcPr>
            <w:tcW w:w="1569" w:type="dxa"/>
            <w:shd w:val="clear" w:color="auto" w:fill="61A7BA"/>
            <w:noWrap/>
            <w:vAlign w:val="bottom"/>
          </w:tcPr>
          <w:p w14:paraId="4856FF4E" w14:textId="1B24E625" w:rsidR="00101744" w:rsidRPr="00335AD1" w:rsidRDefault="00101744" w:rsidP="00101744">
            <w:pPr>
              <w:pStyle w:val="TableHeadingLeft"/>
              <w:rPr>
                <w:lang w:eastAsia="en-GB"/>
              </w:rPr>
            </w:pPr>
            <w:r>
              <w:t>Treatment</w:t>
            </w:r>
          </w:p>
        </w:tc>
      </w:tr>
      <w:tr w:rsidR="00101744" w:rsidRPr="00335AD1" w14:paraId="6A7F9BBC" w14:textId="77777777" w:rsidTr="00921B00">
        <w:trPr>
          <w:tblHeader/>
        </w:trPr>
        <w:tc>
          <w:tcPr>
            <w:tcW w:w="1452" w:type="dxa"/>
            <w:shd w:val="clear" w:color="auto" w:fill="E6E6E6"/>
            <w:noWrap/>
            <w:vAlign w:val="bottom"/>
            <w:hideMark/>
          </w:tcPr>
          <w:p w14:paraId="748E18C3" w14:textId="77777777" w:rsidR="00101744" w:rsidRPr="00921B00" w:rsidRDefault="00101744" w:rsidP="00101744">
            <w:pPr>
              <w:pStyle w:val="TableTextLeft"/>
            </w:pPr>
            <w:r w:rsidRPr="00921B00">
              <w:t>Fracture</w:t>
            </w:r>
          </w:p>
        </w:tc>
        <w:tc>
          <w:tcPr>
            <w:tcW w:w="1568" w:type="dxa"/>
            <w:shd w:val="clear" w:color="auto" w:fill="E6E6E6"/>
            <w:noWrap/>
            <w:hideMark/>
          </w:tcPr>
          <w:p w14:paraId="0A58D52C" w14:textId="77777777" w:rsidR="00101744" w:rsidRPr="00101744" w:rsidRDefault="00101744" w:rsidP="00101744">
            <w:pPr>
              <w:pStyle w:val="TableTextLeft"/>
            </w:pPr>
            <w:r w:rsidRPr="00101744">
              <w:t>38%</w:t>
            </w:r>
          </w:p>
        </w:tc>
        <w:tc>
          <w:tcPr>
            <w:tcW w:w="1569" w:type="dxa"/>
            <w:shd w:val="clear" w:color="auto" w:fill="E6E6E6"/>
            <w:noWrap/>
            <w:hideMark/>
          </w:tcPr>
          <w:p w14:paraId="0CF6B4DB" w14:textId="77777777" w:rsidR="00101744" w:rsidRPr="00101744" w:rsidRDefault="00101744" w:rsidP="00101744">
            <w:pPr>
              <w:pStyle w:val="TableTextLeft"/>
            </w:pPr>
            <w:r w:rsidRPr="00101744">
              <w:t>25%</w:t>
            </w:r>
          </w:p>
        </w:tc>
        <w:tc>
          <w:tcPr>
            <w:tcW w:w="1569" w:type="dxa"/>
            <w:shd w:val="clear" w:color="auto" w:fill="E6E6E6"/>
            <w:noWrap/>
            <w:hideMark/>
          </w:tcPr>
          <w:p w14:paraId="6F84EE0D" w14:textId="77777777" w:rsidR="00101744" w:rsidRPr="00101744" w:rsidRDefault="00101744" w:rsidP="00101744">
            <w:pPr>
              <w:pStyle w:val="TableTextLeft"/>
            </w:pPr>
            <w:r w:rsidRPr="00101744">
              <w:t>38%</w:t>
            </w:r>
          </w:p>
        </w:tc>
        <w:tc>
          <w:tcPr>
            <w:tcW w:w="1569" w:type="dxa"/>
            <w:shd w:val="clear" w:color="auto" w:fill="E6E6E6"/>
            <w:noWrap/>
            <w:hideMark/>
          </w:tcPr>
          <w:p w14:paraId="59AD6746" w14:textId="77777777" w:rsidR="00101744" w:rsidRPr="00101744" w:rsidRDefault="00101744" w:rsidP="00101744">
            <w:pPr>
              <w:pStyle w:val="TableTextLeft"/>
            </w:pPr>
            <w:r w:rsidRPr="00101744">
              <w:t>24%</w:t>
            </w:r>
          </w:p>
        </w:tc>
        <w:tc>
          <w:tcPr>
            <w:tcW w:w="1568" w:type="dxa"/>
            <w:shd w:val="clear" w:color="auto" w:fill="E6E6E6"/>
            <w:noWrap/>
            <w:hideMark/>
          </w:tcPr>
          <w:p w14:paraId="6C5FE0B0" w14:textId="77777777" w:rsidR="00101744" w:rsidRPr="00101744" w:rsidRDefault="00101744" w:rsidP="00101744">
            <w:pPr>
              <w:pStyle w:val="TableTextLeft"/>
            </w:pPr>
            <w:r w:rsidRPr="00101744">
              <w:t>33%</w:t>
            </w:r>
          </w:p>
        </w:tc>
        <w:tc>
          <w:tcPr>
            <w:tcW w:w="1569" w:type="dxa"/>
            <w:shd w:val="clear" w:color="auto" w:fill="E6E6E6"/>
            <w:noWrap/>
            <w:vAlign w:val="bottom"/>
          </w:tcPr>
          <w:p w14:paraId="59B82145" w14:textId="61194491" w:rsidR="00101744" w:rsidRPr="00101744" w:rsidRDefault="00101744" w:rsidP="00101744">
            <w:pPr>
              <w:pStyle w:val="TableTextLeft"/>
            </w:pPr>
            <w:r w:rsidRPr="00921B00">
              <w:t>26%</w:t>
            </w:r>
          </w:p>
        </w:tc>
        <w:tc>
          <w:tcPr>
            <w:tcW w:w="1569" w:type="dxa"/>
            <w:shd w:val="clear" w:color="auto" w:fill="E6E6E6"/>
            <w:noWrap/>
            <w:hideMark/>
          </w:tcPr>
          <w:p w14:paraId="07E13BD9" w14:textId="77777777" w:rsidR="00101744" w:rsidRPr="00101744" w:rsidRDefault="00101744" w:rsidP="00101744">
            <w:pPr>
              <w:pStyle w:val="TableTextLeft"/>
            </w:pPr>
            <w:r w:rsidRPr="00101744">
              <w:t>38%</w:t>
            </w:r>
          </w:p>
        </w:tc>
        <w:tc>
          <w:tcPr>
            <w:tcW w:w="1569" w:type="dxa"/>
            <w:shd w:val="clear" w:color="auto" w:fill="E6E6E6"/>
            <w:noWrap/>
            <w:vAlign w:val="bottom"/>
          </w:tcPr>
          <w:p w14:paraId="051AA6DA" w14:textId="780B3F3E" w:rsidR="00101744" w:rsidRPr="00101744" w:rsidRDefault="00101744" w:rsidP="00101744">
            <w:pPr>
              <w:pStyle w:val="TableTextLeft"/>
            </w:pPr>
            <w:r w:rsidRPr="00921B00">
              <w:t>27%</w:t>
            </w:r>
          </w:p>
        </w:tc>
      </w:tr>
      <w:tr w:rsidR="00101744" w:rsidRPr="00335AD1" w14:paraId="011E1AF5" w14:textId="77777777" w:rsidTr="00921B00">
        <w:tc>
          <w:tcPr>
            <w:tcW w:w="1452" w:type="dxa"/>
            <w:shd w:val="clear" w:color="auto" w:fill="E6E6E6"/>
            <w:noWrap/>
            <w:hideMark/>
          </w:tcPr>
          <w:p w14:paraId="3C867162" w14:textId="77777777" w:rsidR="00101744" w:rsidRPr="00921B00" w:rsidRDefault="00101744" w:rsidP="00101744">
            <w:pPr>
              <w:pStyle w:val="TableTextLeft"/>
            </w:pPr>
            <w:r w:rsidRPr="00921B00">
              <w:t>No Fracture</w:t>
            </w:r>
          </w:p>
        </w:tc>
        <w:tc>
          <w:tcPr>
            <w:tcW w:w="1568" w:type="dxa"/>
            <w:shd w:val="clear" w:color="auto" w:fill="E6E6E6"/>
            <w:noWrap/>
            <w:hideMark/>
          </w:tcPr>
          <w:p w14:paraId="0CB8A0A2" w14:textId="77777777" w:rsidR="00101744" w:rsidRPr="00101744" w:rsidRDefault="00101744" w:rsidP="00101744">
            <w:pPr>
              <w:pStyle w:val="TableTextLeft"/>
            </w:pPr>
            <w:r w:rsidRPr="00101744">
              <w:t>51%</w:t>
            </w:r>
          </w:p>
        </w:tc>
        <w:tc>
          <w:tcPr>
            <w:tcW w:w="1569" w:type="dxa"/>
            <w:shd w:val="clear" w:color="auto" w:fill="E6E6E6"/>
            <w:noWrap/>
            <w:hideMark/>
          </w:tcPr>
          <w:p w14:paraId="21F72D23" w14:textId="77777777" w:rsidR="00101744" w:rsidRPr="00101744" w:rsidRDefault="00101744" w:rsidP="00101744">
            <w:pPr>
              <w:pStyle w:val="TableTextLeft"/>
            </w:pPr>
            <w:r w:rsidRPr="00101744">
              <w:t>20%</w:t>
            </w:r>
          </w:p>
        </w:tc>
        <w:tc>
          <w:tcPr>
            <w:tcW w:w="1569" w:type="dxa"/>
            <w:shd w:val="clear" w:color="auto" w:fill="E6E6E6"/>
            <w:noWrap/>
            <w:hideMark/>
          </w:tcPr>
          <w:p w14:paraId="228B59BB" w14:textId="77777777" w:rsidR="00101744" w:rsidRPr="00101744" w:rsidRDefault="00101744" w:rsidP="00101744">
            <w:pPr>
              <w:pStyle w:val="TableTextLeft"/>
            </w:pPr>
            <w:r w:rsidRPr="00101744">
              <w:t>35%</w:t>
            </w:r>
          </w:p>
        </w:tc>
        <w:tc>
          <w:tcPr>
            <w:tcW w:w="1569" w:type="dxa"/>
            <w:shd w:val="clear" w:color="auto" w:fill="E6E6E6"/>
            <w:noWrap/>
            <w:hideMark/>
          </w:tcPr>
          <w:p w14:paraId="56FE0F62" w14:textId="77777777" w:rsidR="00101744" w:rsidRPr="00101744" w:rsidRDefault="00101744" w:rsidP="00101744">
            <w:pPr>
              <w:pStyle w:val="TableTextLeft"/>
            </w:pPr>
            <w:r w:rsidRPr="00101744">
              <w:t>27%</w:t>
            </w:r>
          </w:p>
        </w:tc>
        <w:tc>
          <w:tcPr>
            <w:tcW w:w="1568" w:type="dxa"/>
            <w:shd w:val="clear" w:color="auto" w:fill="E6E6E6"/>
            <w:noWrap/>
            <w:hideMark/>
          </w:tcPr>
          <w:p w14:paraId="6BA10222" w14:textId="77777777" w:rsidR="00101744" w:rsidRPr="00101744" w:rsidRDefault="00101744" w:rsidP="00101744">
            <w:pPr>
              <w:pStyle w:val="TableTextLeft"/>
            </w:pPr>
            <w:r w:rsidRPr="00101744">
              <w:t>35%</w:t>
            </w:r>
          </w:p>
        </w:tc>
        <w:tc>
          <w:tcPr>
            <w:tcW w:w="1569" w:type="dxa"/>
            <w:shd w:val="clear" w:color="auto" w:fill="E6E6E6"/>
            <w:noWrap/>
            <w:vAlign w:val="bottom"/>
          </w:tcPr>
          <w:p w14:paraId="0D5B00F6" w14:textId="142CE157" w:rsidR="00101744" w:rsidRPr="00101744" w:rsidRDefault="00101744" w:rsidP="00101744">
            <w:pPr>
              <w:pStyle w:val="TableTextLeft"/>
            </w:pPr>
            <w:r w:rsidRPr="00921B00">
              <w:t>15%</w:t>
            </w:r>
          </w:p>
        </w:tc>
        <w:tc>
          <w:tcPr>
            <w:tcW w:w="1569" w:type="dxa"/>
            <w:shd w:val="clear" w:color="auto" w:fill="E6E6E6"/>
            <w:noWrap/>
            <w:hideMark/>
          </w:tcPr>
          <w:p w14:paraId="7740A1EC" w14:textId="77777777" w:rsidR="00101744" w:rsidRPr="00101744" w:rsidRDefault="00101744" w:rsidP="00101744">
            <w:pPr>
              <w:pStyle w:val="TableTextLeft"/>
            </w:pPr>
            <w:r w:rsidRPr="00101744">
              <w:t>57%</w:t>
            </w:r>
          </w:p>
        </w:tc>
        <w:tc>
          <w:tcPr>
            <w:tcW w:w="1569" w:type="dxa"/>
            <w:shd w:val="clear" w:color="auto" w:fill="E6E6E6"/>
            <w:noWrap/>
            <w:vAlign w:val="bottom"/>
          </w:tcPr>
          <w:p w14:paraId="0D9DFDCB" w14:textId="05A9ACE7" w:rsidR="00101744" w:rsidRPr="00101744" w:rsidRDefault="00101744" w:rsidP="00101744">
            <w:pPr>
              <w:pStyle w:val="TableTextLeft"/>
            </w:pPr>
            <w:r w:rsidRPr="00921B00">
              <w:t>20%</w:t>
            </w:r>
          </w:p>
        </w:tc>
      </w:tr>
      <w:tr w:rsidR="00101744" w:rsidRPr="00335AD1" w14:paraId="76D1DDE4" w14:textId="77777777" w:rsidTr="00921B00">
        <w:tc>
          <w:tcPr>
            <w:tcW w:w="1452" w:type="dxa"/>
            <w:shd w:val="clear" w:color="auto" w:fill="E6E6E6"/>
            <w:noWrap/>
            <w:hideMark/>
          </w:tcPr>
          <w:p w14:paraId="7AFCE40B" w14:textId="77777777" w:rsidR="00101744" w:rsidRPr="00921B00" w:rsidRDefault="00101744" w:rsidP="00101744">
            <w:pPr>
              <w:pStyle w:val="TableTextLeft"/>
            </w:pPr>
            <w:r w:rsidRPr="00921B00">
              <w:t>Total</w:t>
            </w:r>
          </w:p>
        </w:tc>
        <w:tc>
          <w:tcPr>
            <w:tcW w:w="1568" w:type="dxa"/>
            <w:shd w:val="clear" w:color="auto" w:fill="E6E6E6"/>
            <w:noWrap/>
            <w:hideMark/>
          </w:tcPr>
          <w:p w14:paraId="52C57F4B" w14:textId="77777777" w:rsidR="00101744" w:rsidRPr="00101744" w:rsidRDefault="00101744" w:rsidP="00101744">
            <w:pPr>
              <w:pStyle w:val="TableTextLeft"/>
            </w:pPr>
            <w:r w:rsidRPr="00101744">
              <w:t>89%</w:t>
            </w:r>
          </w:p>
        </w:tc>
        <w:tc>
          <w:tcPr>
            <w:tcW w:w="1569" w:type="dxa"/>
            <w:shd w:val="clear" w:color="auto" w:fill="E6E6E6"/>
            <w:noWrap/>
            <w:hideMark/>
          </w:tcPr>
          <w:p w14:paraId="7DB14B04" w14:textId="77777777" w:rsidR="00101744" w:rsidRPr="00101744" w:rsidRDefault="00101744" w:rsidP="00101744">
            <w:pPr>
              <w:pStyle w:val="TableTextLeft"/>
            </w:pPr>
            <w:r w:rsidRPr="00101744">
              <w:t>44%</w:t>
            </w:r>
          </w:p>
        </w:tc>
        <w:tc>
          <w:tcPr>
            <w:tcW w:w="1569" w:type="dxa"/>
            <w:shd w:val="clear" w:color="auto" w:fill="E6E6E6"/>
            <w:noWrap/>
            <w:hideMark/>
          </w:tcPr>
          <w:p w14:paraId="1597D270" w14:textId="77777777" w:rsidR="00101744" w:rsidRPr="00101744" w:rsidRDefault="00101744" w:rsidP="00101744">
            <w:pPr>
              <w:pStyle w:val="TableTextLeft"/>
            </w:pPr>
            <w:r w:rsidRPr="00101744">
              <w:t>73%</w:t>
            </w:r>
          </w:p>
        </w:tc>
        <w:tc>
          <w:tcPr>
            <w:tcW w:w="1569" w:type="dxa"/>
            <w:shd w:val="clear" w:color="auto" w:fill="E6E6E6"/>
            <w:noWrap/>
            <w:hideMark/>
          </w:tcPr>
          <w:p w14:paraId="7C70E16F" w14:textId="77777777" w:rsidR="00101744" w:rsidRPr="00101744" w:rsidRDefault="00101744" w:rsidP="00101744">
            <w:pPr>
              <w:pStyle w:val="TableTextLeft"/>
            </w:pPr>
            <w:r w:rsidRPr="00101744">
              <w:t>52%</w:t>
            </w:r>
          </w:p>
        </w:tc>
        <w:tc>
          <w:tcPr>
            <w:tcW w:w="1568" w:type="dxa"/>
            <w:shd w:val="clear" w:color="auto" w:fill="E6E6E6"/>
            <w:noWrap/>
            <w:hideMark/>
          </w:tcPr>
          <w:p w14:paraId="11855BDC" w14:textId="77777777" w:rsidR="00101744" w:rsidRPr="00101744" w:rsidRDefault="00101744" w:rsidP="00101744">
            <w:pPr>
              <w:pStyle w:val="TableTextLeft"/>
            </w:pPr>
            <w:r w:rsidRPr="00101744">
              <w:t>68%</w:t>
            </w:r>
          </w:p>
        </w:tc>
        <w:tc>
          <w:tcPr>
            <w:tcW w:w="1569" w:type="dxa"/>
            <w:shd w:val="clear" w:color="auto" w:fill="E6E6E6"/>
            <w:noWrap/>
            <w:vAlign w:val="bottom"/>
          </w:tcPr>
          <w:p w14:paraId="2BA00B16" w14:textId="18CD7BF5" w:rsidR="00101744" w:rsidRPr="00101744" w:rsidRDefault="00101744" w:rsidP="00101744">
            <w:pPr>
              <w:pStyle w:val="TableTextLeft"/>
            </w:pPr>
            <w:r w:rsidRPr="00921B00">
              <w:t>41%</w:t>
            </w:r>
          </w:p>
        </w:tc>
        <w:tc>
          <w:tcPr>
            <w:tcW w:w="1569" w:type="dxa"/>
            <w:shd w:val="clear" w:color="auto" w:fill="E6E6E6"/>
            <w:noWrap/>
            <w:hideMark/>
          </w:tcPr>
          <w:p w14:paraId="35D6043D" w14:textId="77777777" w:rsidR="00101744" w:rsidRPr="00101744" w:rsidRDefault="00101744" w:rsidP="00101744">
            <w:pPr>
              <w:pStyle w:val="TableTextLeft"/>
            </w:pPr>
            <w:r w:rsidRPr="00101744">
              <w:t>95%</w:t>
            </w:r>
          </w:p>
        </w:tc>
        <w:tc>
          <w:tcPr>
            <w:tcW w:w="1569" w:type="dxa"/>
            <w:shd w:val="clear" w:color="auto" w:fill="E6E6E6"/>
            <w:noWrap/>
            <w:vAlign w:val="bottom"/>
          </w:tcPr>
          <w:p w14:paraId="6D0513B4" w14:textId="595AC215" w:rsidR="00101744" w:rsidRPr="00101744" w:rsidRDefault="00101744" w:rsidP="00101744">
            <w:pPr>
              <w:pStyle w:val="TableTextLeft"/>
            </w:pPr>
            <w:r w:rsidRPr="00921B00">
              <w:t>47%</w:t>
            </w:r>
          </w:p>
        </w:tc>
      </w:tr>
    </w:tbl>
    <w:p w14:paraId="6C3A7D9E" w14:textId="77777777" w:rsidR="00F653DE" w:rsidRDefault="00F653DE" w:rsidP="00F653DE">
      <w:pPr>
        <w:pStyle w:val="TableNote"/>
      </w:pPr>
      <w:r>
        <w:t>Alt 1 = BMD assessment if 10%+ MOF risk (without BMD) or hip or vertebral fracture</w:t>
      </w:r>
    </w:p>
    <w:p w14:paraId="1AF2181A" w14:textId="77777777" w:rsidR="00F653DE" w:rsidRDefault="00F653DE" w:rsidP="00F653DE">
      <w:pPr>
        <w:pStyle w:val="TableNote"/>
      </w:pPr>
      <w:r>
        <w:t>Alt 2 = BMD assessment if 5%+ MOF risk (without BMD) or hip or vertebral fracture</w:t>
      </w:r>
    </w:p>
    <w:p w14:paraId="7C9920CA" w14:textId="1B3042E8" w:rsidR="00F653DE" w:rsidRDefault="00F653DE" w:rsidP="00F653DE">
      <w:pPr>
        <w:pStyle w:val="TableNote"/>
      </w:pPr>
      <w:r>
        <w:t>BMD = bone mineral density; CRF = clinical risk factor (including prior fracture); MOF = major osteoporotic fracture.</w:t>
      </w:r>
    </w:p>
    <w:sdt>
      <w:sdtPr>
        <w:alias w:val="Locked Section Break"/>
        <w:tag w:val="Locked Section Break"/>
        <w:id w:val="506716330"/>
        <w:lock w:val="sdtContentLocked"/>
        <w:placeholder>
          <w:docPart w:val="E319EA251E5E4B1FB428AF2F09D4B230"/>
        </w:placeholder>
      </w:sdtPr>
      <w:sdtEndPr/>
      <w:sdtContent>
        <w:p w14:paraId="198BE0A4" w14:textId="77777777" w:rsidR="00F653DE" w:rsidRDefault="00F653DE" w:rsidP="00610BBE">
          <w:pPr>
            <w:sectPr w:rsidR="00F653DE" w:rsidSect="00627A11">
              <w:pgSz w:w="16838" w:h="11906" w:orient="landscape"/>
              <w:pgMar w:top="1418" w:right="851" w:bottom="1134" w:left="1985" w:header="709" w:footer="709" w:gutter="0"/>
              <w:lnNumType w:countBy="1" w:distance="1134"/>
              <w:cols w:space="708"/>
              <w:docGrid w:linePitch="360"/>
            </w:sectPr>
          </w:pPr>
          <w:r>
            <w:t xml:space="preserve"> </w:t>
          </w:r>
        </w:p>
      </w:sdtContent>
    </w:sdt>
    <w:p w14:paraId="2B630B27" w14:textId="77777777" w:rsidR="00F653DE" w:rsidRDefault="00F653DE" w:rsidP="00097759">
      <w:pPr>
        <w:pStyle w:val="Heading5"/>
      </w:pPr>
      <w:bookmarkStart w:id="133" w:name="_Toc206584200"/>
      <w:r>
        <w:lastRenderedPageBreak/>
        <w:t>The population eligible for BMD assessment</w:t>
      </w:r>
      <w:bookmarkEnd w:id="133"/>
    </w:p>
    <w:p w14:paraId="11AF9F54" w14:textId="00B9EB3C" w:rsidR="00F653DE" w:rsidRDefault="00D67F92" w:rsidP="00F653DE">
      <w:r>
        <w:fldChar w:fldCharType="begin"/>
      </w:r>
      <w:r>
        <w:instrText xml:space="preserve"> REF _Ref191990801 \h </w:instrText>
      </w:r>
      <w:r>
        <w:fldChar w:fldCharType="separate"/>
      </w:r>
      <w:r w:rsidR="00F93DAD" w:rsidRPr="00696E06">
        <w:t xml:space="preserve">Figure </w:t>
      </w:r>
      <w:r w:rsidR="00F93DAD">
        <w:rPr>
          <w:noProof/>
        </w:rPr>
        <w:t>2</w:t>
      </w:r>
      <w:r>
        <w:fldChar w:fldCharType="end"/>
      </w:r>
      <w:r>
        <w:t xml:space="preserve"> shows</w:t>
      </w:r>
      <w:r w:rsidRPr="00D67F92">
        <w:t xml:space="preserve"> </w:t>
      </w:r>
      <w:r>
        <w:t xml:space="preserve">the proportion of women over 50 with a CRF eligible for BMD assessment by age group and </w:t>
      </w:r>
      <w:r>
        <w:fldChar w:fldCharType="begin"/>
      </w:r>
      <w:r>
        <w:instrText xml:space="preserve"> REF _Ref192683523 \h </w:instrText>
      </w:r>
      <w:r>
        <w:fldChar w:fldCharType="separate"/>
      </w:r>
      <w:r w:rsidR="00F93DAD">
        <w:t xml:space="preserve">Table </w:t>
      </w:r>
      <w:r w:rsidR="00F93DAD">
        <w:rPr>
          <w:noProof/>
        </w:rPr>
        <w:t>12</w:t>
      </w:r>
      <w:r>
        <w:fldChar w:fldCharType="end"/>
      </w:r>
      <w:r>
        <w:t xml:space="preserve"> shows the age distribution of the population eligible for BMD assessment. </w:t>
      </w:r>
      <w:r w:rsidR="00F653DE">
        <w:t>Differences between strategies in terms of BMD assessment rates arise in the lower age groups.</w:t>
      </w:r>
      <w:r w:rsidR="00E23907">
        <w:t xml:space="preserve"> The biggest difference is seen in the 50-54 years age group where under 20% of women with a CRF are eligible for BMD assessment with committee alternative 1 and over 90% with NOGG. </w:t>
      </w:r>
      <w:r w:rsidR="00C87BC5">
        <w:t>Risk assessment rates with SIGN and committee alternative strategies generally increase with age because they use a constant risk threshold, whereas NOGG uses lower thresholds in younger people</w:t>
      </w:r>
      <w:r w:rsidR="00985199">
        <w:t>,</w:t>
      </w:r>
      <w:r w:rsidR="00C87BC5">
        <w:t xml:space="preserve"> up to age 70 years.</w:t>
      </w:r>
      <w:r w:rsidR="00985199">
        <w:t xml:space="preserve"> </w:t>
      </w:r>
      <w:r>
        <w:t>Note that t</w:t>
      </w:r>
      <w:r w:rsidR="00985199">
        <w:t>he clinical risk factors used to select the population for the analysis includes age 65 years meaning that everyone is eligible for risk assessment from this point</w:t>
      </w:r>
      <w:r w:rsidR="00E23907">
        <w:t>.</w:t>
      </w:r>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6009633F" w14:textId="77777777" w:rsidTr="004C31EE">
        <w:tc>
          <w:tcPr>
            <w:tcW w:w="9070" w:type="dxa"/>
            <w:tcBorders>
              <w:top w:val="nil"/>
              <w:left w:val="nil"/>
              <w:bottom w:val="nil"/>
              <w:right w:val="nil"/>
            </w:tcBorders>
            <w:noWrap/>
            <w:tcMar>
              <w:right w:w="57" w:type="dxa"/>
            </w:tcMar>
          </w:tcPr>
          <w:p w14:paraId="198009EC" w14:textId="7AB1A3B3" w:rsidR="00F653DE" w:rsidRPr="00D3383B" w:rsidRDefault="00F653DE" w:rsidP="004C31EE">
            <w:pPr>
              <w:pStyle w:val="Caption"/>
            </w:pPr>
            <w:bookmarkStart w:id="134" w:name="_Ref191990801"/>
            <w:r w:rsidRPr="00696E06">
              <w:t xml:space="preserve">Figure </w:t>
            </w:r>
            <w:r>
              <w:fldChar w:fldCharType="begin"/>
            </w:r>
            <w:r>
              <w:instrText xml:space="preserve"> SEQ Figure \* ARABIC </w:instrText>
            </w:r>
            <w:r>
              <w:fldChar w:fldCharType="separate"/>
            </w:r>
            <w:r w:rsidR="00F93DAD">
              <w:rPr>
                <w:noProof/>
              </w:rPr>
              <w:t>2</w:t>
            </w:r>
            <w:r>
              <w:rPr>
                <w:noProof/>
              </w:rPr>
              <w:fldChar w:fldCharType="end"/>
            </w:r>
            <w:bookmarkEnd w:id="134"/>
            <w:r>
              <w:t>:</w:t>
            </w:r>
            <w:r w:rsidRPr="00696E06">
              <w:tab/>
            </w:r>
            <w:r>
              <w:t>Proportion of women over 50 with a CRF eligible for BMD assessment using different criteria in each age band</w:t>
            </w:r>
          </w:p>
        </w:tc>
      </w:tr>
      <w:tr w:rsidR="00F653DE" w14:paraId="75F5143F" w14:textId="77777777" w:rsidTr="004C31EE">
        <w:tc>
          <w:tcPr>
            <w:tcW w:w="9070" w:type="dxa"/>
            <w:tcBorders>
              <w:top w:val="nil"/>
              <w:left w:val="nil"/>
              <w:bottom w:val="nil"/>
              <w:right w:val="nil"/>
            </w:tcBorders>
            <w:noWrap/>
            <w:tcMar>
              <w:right w:w="57" w:type="dxa"/>
            </w:tcMar>
          </w:tcPr>
          <w:p w14:paraId="4EFA8BA0" w14:textId="34FAA9C2" w:rsidR="00F653DE" w:rsidRDefault="00F653DE" w:rsidP="004C31EE">
            <w:pPr>
              <w:pStyle w:val="GraphicLeft"/>
            </w:pPr>
          </w:p>
          <w:p w14:paraId="633150C9" w14:textId="01BC16AD" w:rsidR="00D82506" w:rsidRDefault="00D82506" w:rsidP="004C31EE">
            <w:pPr>
              <w:pStyle w:val="GraphicLeft"/>
            </w:pPr>
            <w:r>
              <w:rPr>
                <w:noProof/>
              </w:rPr>
              <w:drawing>
                <wp:inline distT="0" distB="0" distL="0" distR="0" wp14:anchorId="7B0CCBA1" wp14:editId="5141D362">
                  <wp:extent cx="5768340" cy="3188880"/>
                  <wp:effectExtent l="0" t="0" r="3810" b="0"/>
                  <wp:docPr id="656802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9635" cy="3195124"/>
                          </a:xfrm>
                          <a:prstGeom prst="rect">
                            <a:avLst/>
                          </a:prstGeom>
                          <a:noFill/>
                        </pic:spPr>
                      </pic:pic>
                    </a:graphicData>
                  </a:graphic>
                </wp:inline>
              </w:drawing>
            </w:r>
          </w:p>
        </w:tc>
      </w:tr>
      <w:tr w:rsidR="00F653DE" w14:paraId="797DC22C" w14:textId="77777777" w:rsidTr="004C31EE">
        <w:tc>
          <w:tcPr>
            <w:tcW w:w="9070" w:type="dxa"/>
            <w:tcBorders>
              <w:top w:val="nil"/>
              <w:left w:val="nil"/>
              <w:bottom w:val="nil"/>
              <w:right w:val="nil"/>
            </w:tcBorders>
            <w:noWrap/>
            <w:tcMar>
              <w:right w:w="57" w:type="dxa"/>
            </w:tcMar>
          </w:tcPr>
          <w:p w14:paraId="56169DEF" w14:textId="77777777" w:rsidR="00F653DE" w:rsidRDefault="00F653DE" w:rsidP="004C31EE">
            <w:pPr>
              <w:pStyle w:val="TableNote"/>
            </w:pPr>
            <w:r>
              <w:t>Alt 1 = BMD assessment if 10%+ MOF risk (without BMD) or hip or vertebral fracture</w:t>
            </w:r>
          </w:p>
          <w:p w14:paraId="3CB5CD24" w14:textId="77777777" w:rsidR="00F653DE" w:rsidRDefault="00F653DE" w:rsidP="004C31EE">
            <w:pPr>
              <w:pStyle w:val="TableNote"/>
            </w:pPr>
            <w:r>
              <w:t>Alt 2 = BMD assessment if 5%+ MOF risk (without BMD) or hip or vertebral fracture</w:t>
            </w:r>
          </w:p>
          <w:p w14:paraId="258BA676" w14:textId="77777777" w:rsidR="00F653DE" w:rsidRDefault="00F653DE" w:rsidP="004C31EE">
            <w:pPr>
              <w:pStyle w:val="TableNote"/>
            </w:pPr>
            <w:r>
              <w:t>BMD = bone mineral density; CRF = clinical risk factor; MOF = major osteoporotic fracture.</w:t>
            </w:r>
          </w:p>
        </w:tc>
      </w:tr>
    </w:tbl>
    <w:p w14:paraId="688F12DC" w14:textId="40DD4028" w:rsidR="00F653DE" w:rsidRPr="001B1F98" w:rsidRDefault="00F653DE" w:rsidP="00F653DE">
      <w:pPr>
        <w:pStyle w:val="Caption"/>
        <w:ind w:left="0" w:firstLine="0"/>
      </w:pPr>
      <w:bookmarkStart w:id="135" w:name="_Ref192683523"/>
      <w:r>
        <w:t xml:space="preserve">Table </w:t>
      </w:r>
      <w:r>
        <w:fldChar w:fldCharType="begin"/>
      </w:r>
      <w:r>
        <w:instrText xml:space="preserve"> SEQ Table \* ARABIC </w:instrText>
      </w:r>
      <w:r>
        <w:fldChar w:fldCharType="separate"/>
      </w:r>
      <w:r w:rsidR="00F93DAD">
        <w:rPr>
          <w:noProof/>
        </w:rPr>
        <w:t>12</w:t>
      </w:r>
      <w:r>
        <w:rPr>
          <w:noProof/>
        </w:rPr>
        <w:fldChar w:fldCharType="end"/>
      </w:r>
      <w:bookmarkEnd w:id="135"/>
      <w:r>
        <w:t>:</w:t>
      </w:r>
      <w:r>
        <w:tab/>
      </w:r>
      <w:r w:rsidR="00D67F92">
        <w:t>Age distribution of w</w:t>
      </w:r>
      <w:r>
        <w:t>omen over 50 with CRF eligible for BMD assessment</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026"/>
        <w:gridCol w:w="804"/>
        <w:gridCol w:w="804"/>
        <w:gridCol w:w="805"/>
        <w:gridCol w:w="804"/>
        <w:gridCol w:w="805"/>
        <w:gridCol w:w="804"/>
        <w:gridCol w:w="804"/>
        <w:gridCol w:w="805"/>
        <w:gridCol w:w="804"/>
        <w:gridCol w:w="805"/>
      </w:tblGrid>
      <w:tr w:rsidR="00F653DE" w:rsidRPr="0000622C" w14:paraId="23E2515B" w14:textId="77777777" w:rsidTr="00921B00">
        <w:trPr>
          <w:tblHeader/>
        </w:trPr>
        <w:tc>
          <w:tcPr>
            <w:tcW w:w="566" w:type="pct"/>
            <w:shd w:val="clear" w:color="auto" w:fill="61A7BA"/>
            <w:noWrap/>
            <w:vAlign w:val="bottom"/>
            <w:hideMark/>
          </w:tcPr>
          <w:p w14:paraId="53D36BF2" w14:textId="2A9A1260" w:rsidR="00F653DE" w:rsidRPr="0000622C" w:rsidRDefault="00A772CB" w:rsidP="004C31EE">
            <w:pPr>
              <w:pStyle w:val="TableHeadingLeft"/>
            </w:pPr>
            <w:r>
              <w:t>Strategy</w:t>
            </w:r>
          </w:p>
        </w:tc>
        <w:tc>
          <w:tcPr>
            <w:tcW w:w="443" w:type="pct"/>
            <w:shd w:val="clear" w:color="auto" w:fill="61A7BA"/>
            <w:noWrap/>
            <w:vAlign w:val="bottom"/>
            <w:hideMark/>
          </w:tcPr>
          <w:p w14:paraId="70E0FD93" w14:textId="77777777" w:rsidR="00F653DE" w:rsidRPr="0000622C" w:rsidRDefault="00F653DE" w:rsidP="004C31EE">
            <w:pPr>
              <w:pStyle w:val="TableHeadingLeft"/>
            </w:pPr>
            <w:r w:rsidRPr="0000622C">
              <w:t>50 to 54</w:t>
            </w:r>
          </w:p>
        </w:tc>
        <w:tc>
          <w:tcPr>
            <w:tcW w:w="443" w:type="pct"/>
            <w:shd w:val="clear" w:color="auto" w:fill="61A7BA"/>
            <w:noWrap/>
            <w:vAlign w:val="bottom"/>
            <w:hideMark/>
          </w:tcPr>
          <w:p w14:paraId="026CE85E" w14:textId="77777777" w:rsidR="00F653DE" w:rsidRPr="0000622C" w:rsidRDefault="00F653DE" w:rsidP="004C31EE">
            <w:pPr>
              <w:pStyle w:val="TableHeadingLeft"/>
            </w:pPr>
            <w:r w:rsidRPr="0000622C">
              <w:t>55 to 59</w:t>
            </w:r>
          </w:p>
        </w:tc>
        <w:tc>
          <w:tcPr>
            <w:tcW w:w="444" w:type="pct"/>
            <w:shd w:val="clear" w:color="auto" w:fill="61A7BA"/>
            <w:noWrap/>
            <w:vAlign w:val="bottom"/>
            <w:hideMark/>
          </w:tcPr>
          <w:p w14:paraId="271B0A48" w14:textId="77777777" w:rsidR="00F653DE" w:rsidRPr="0000622C" w:rsidRDefault="00F653DE" w:rsidP="004C31EE">
            <w:pPr>
              <w:pStyle w:val="TableHeadingLeft"/>
            </w:pPr>
            <w:r w:rsidRPr="0000622C">
              <w:t>60 to 64</w:t>
            </w:r>
          </w:p>
        </w:tc>
        <w:tc>
          <w:tcPr>
            <w:tcW w:w="443" w:type="pct"/>
            <w:shd w:val="clear" w:color="auto" w:fill="61A7BA"/>
            <w:noWrap/>
            <w:vAlign w:val="bottom"/>
            <w:hideMark/>
          </w:tcPr>
          <w:p w14:paraId="53664579" w14:textId="77777777" w:rsidR="00F653DE" w:rsidRPr="0000622C" w:rsidRDefault="00F653DE" w:rsidP="004C31EE">
            <w:pPr>
              <w:pStyle w:val="TableHeadingLeft"/>
            </w:pPr>
            <w:r w:rsidRPr="0000622C">
              <w:t xml:space="preserve">65 to 69 </w:t>
            </w:r>
          </w:p>
        </w:tc>
        <w:tc>
          <w:tcPr>
            <w:tcW w:w="444" w:type="pct"/>
            <w:shd w:val="clear" w:color="auto" w:fill="61A7BA"/>
            <w:noWrap/>
            <w:vAlign w:val="bottom"/>
            <w:hideMark/>
          </w:tcPr>
          <w:p w14:paraId="15841138" w14:textId="77777777" w:rsidR="00F653DE" w:rsidRPr="0000622C" w:rsidRDefault="00F653DE" w:rsidP="004C31EE">
            <w:pPr>
              <w:pStyle w:val="TableHeadingLeft"/>
            </w:pPr>
            <w:r w:rsidRPr="0000622C">
              <w:t>70 to 74</w:t>
            </w:r>
          </w:p>
        </w:tc>
        <w:tc>
          <w:tcPr>
            <w:tcW w:w="443" w:type="pct"/>
            <w:shd w:val="clear" w:color="auto" w:fill="61A7BA"/>
            <w:noWrap/>
            <w:vAlign w:val="bottom"/>
            <w:hideMark/>
          </w:tcPr>
          <w:p w14:paraId="06955828" w14:textId="77777777" w:rsidR="00F653DE" w:rsidRPr="0000622C" w:rsidRDefault="00F653DE" w:rsidP="004C31EE">
            <w:pPr>
              <w:pStyle w:val="TableHeadingLeft"/>
            </w:pPr>
            <w:r w:rsidRPr="0000622C">
              <w:t>75 to 79</w:t>
            </w:r>
          </w:p>
        </w:tc>
        <w:tc>
          <w:tcPr>
            <w:tcW w:w="443" w:type="pct"/>
            <w:shd w:val="clear" w:color="auto" w:fill="61A7BA"/>
            <w:noWrap/>
            <w:vAlign w:val="bottom"/>
            <w:hideMark/>
          </w:tcPr>
          <w:p w14:paraId="2A639C99" w14:textId="77777777" w:rsidR="00F653DE" w:rsidRPr="0000622C" w:rsidRDefault="00F653DE" w:rsidP="004C31EE">
            <w:pPr>
              <w:pStyle w:val="TableHeadingLeft"/>
            </w:pPr>
            <w:r w:rsidRPr="0000622C">
              <w:t>80 to 84</w:t>
            </w:r>
          </w:p>
        </w:tc>
        <w:tc>
          <w:tcPr>
            <w:tcW w:w="444" w:type="pct"/>
            <w:shd w:val="clear" w:color="auto" w:fill="61A7BA"/>
            <w:noWrap/>
            <w:vAlign w:val="bottom"/>
            <w:hideMark/>
          </w:tcPr>
          <w:p w14:paraId="4A7B578C" w14:textId="77777777" w:rsidR="00F653DE" w:rsidRPr="0000622C" w:rsidRDefault="00F653DE" w:rsidP="004C31EE">
            <w:pPr>
              <w:pStyle w:val="TableHeadingLeft"/>
            </w:pPr>
            <w:r w:rsidRPr="0000622C">
              <w:t>85 to 89</w:t>
            </w:r>
          </w:p>
        </w:tc>
        <w:tc>
          <w:tcPr>
            <w:tcW w:w="443" w:type="pct"/>
            <w:shd w:val="clear" w:color="auto" w:fill="61A7BA"/>
            <w:noWrap/>
            <w:vAlign w:val="bottom"/>
            <w:hideMark/>
          </w:tcPr>
          <w:p w14:paraId="78DA7803" w14:textId="77777777" w:rsidR="00F653DE" w:rsidRPr="0000622C" w:rsidRDefault="00F653DE" w:rsidP="004C31EE">
            <w:pPr>
              <w:pStyle w:val="TableHeadingLeft"/>
            </w:pPr>
            <w:r w:rsidRPr="0000622C">
              <w:t>90+</w:t>
            </w:r>
          </w:p>
        </w:tc>
        <w:tc>
          <w:tcPr>
            <w:tcW w:w="444" w:type="pct"/>
            <w:shd w:val="clear" w:color="auto" w:fill="61A7BA"/>
            <w:noWrap/>
            <w:vAlign w:val="bottom"/>
            <w:hideMark/>
          </w:tcPr>
          <w:p w14:paraId="703B0957" w14:textId="77777777" w:rsidR="00F653DE" w:rsidRPr="0000622C" w:rsidRDefault="00F653DE" w:rsidP="004C31EE">
            <w:pPr>
              <w:pStyle w:val="TableHeadingLeft"/>
            </w:pPr>
            <w:r w:rsidRPr="0000622C">
              <w:t xml:space="preserve">Total </w:t>
            </w:r>
          </w:p>
        </w:tc>
      </w:tr>
      <w:tr w:rsidR="00F653DE" w:rsidRPr="0000622C" w14:paraId="6C8B9CC5" w14:textId="77777777" w:rsidTr="00921B00">
        <w:tc>
          <w:tcPr>
            <w:tcW w:w="566" w:type="pct"/>
            <w:shd w:val="clear" w:color="auto" w:fill="E6E6E6"/>
            <w:noWrap/>
            <w:hideMark/>
          </w:tcPr>
          <w:p w14:paraId="3C57E88D" w14:textId="77777777" w:rsidR="00F653DE" w:rsidRPr="0000622C" w:rsidRDefault="00F653DE" w:rsidP="004C31EE">
            <w:pPr>
              <w:pStyle w:val="TableTextLeft"/>
            </w:pPr>
            <w:r w:rsidRPr="0000622C">
              <w:t>NOGG</w:t>
            </w:r>
          </w:p>
        </w:tc>
        <w:tc>
          <w:tcPr>
            <w:tcW w:w="443" w:type="pct"/>
            <w:shd w:val="clear" w:color="auto" w:fill="E6E6E6"/>
            <w:noWrap/>
            <w:hideMark/>
          </w:tcPr>
          <w:p w14:paraId="1381308F" w14:textId="77777777" w:rsidR="00F653DE" w:rsidRPr="0000622C" w:rsidRDefault="00F653DE" w:rsidP="004C31EE">
            <w:pPr>
              <w:pStyle w:val="TableTextLeft"/>
            </w:pPr>
            <w:r w:rsidRPr="0000622C">
              <w:t>12%</w:t>
            </w:r>
          </w:p>
        </w:tc>
        <w:tc>
          <w:tcPr>
            <w:tcW w:w="443" w:type="pct"/>
            <w:shd w:val="clear" w:color="auto" w:fill="E6E6E6"/>
            <w:noWrap/>
            <w:hideMark/>
          </w:tcPr>
          <w:p w14:paraId="5E308E6D" w14:textId="77777777" w:rsidR="00F653DE" w:rsidRPr="0000622C" w:rsidRDefault="00F653DE" w:rsidP="004C31EE">
            <w:pPr>
              <w:pStyle w:val="TableTextLeft"/>
            </w:pPr>
            <w:r w:rsidRPr="0000622C">
              <w:t>12%</w:t>
            </w:r>
          </w:p>
        </w:tc>
        <w:tc>
          <w:tcPr>
            <w:tcW w:w="444" w:type="pct"/>
            <w:shd w:val="clear" w:color="auto" w:fill="E6E6E6"/>
            <w:noWrap/>
            <w:hideMark/>
          </w:tcPr>
          <w:p w14:paraId="07D4D972" w14:textId="77777777" w:rsidR="00F653DE" w:rsidRPr="0000622C" w:rsidRDefault="00F653DE" w:rsidP="004C31EE">
            <w:pPr>
              <w:pStyle w:val="TableTextLeft"/>
            </w:pPr>
            <w:r w:rsidRPr="0000622C">
              <w:t>12%</w:t>
            </w:r>
          </w:p>
        </w:tc>
        <w:tc>
          <w:tcPr>
            <w:tcW w:w="443" w:type="pct"/>
            <w:shd w:val="clear" w:color="auto" w:fill="E6E6E6"/>
            <w:noWrap/>
            <w:hideMark/>
          </w:tcPr>
          <w:p w14:paraId="0BA6A8D5" w14:textId="77777777" w:rsidR="00F653DE" w:rsidRPr="0000622C" w:rsidRDefault="00F653DE" w:rsidP="004C31EE">
            <w:pPr>
              <w:pStyle w:val="TableTextLeft"/>
            </w:pPr>
            <w:r w:rsidRPr="0000622C">
              <w:t>11%</w:t>
            </w:r>
          </w:p>
        </w:tc>
        <w:tc>
          <w:tcPr>
            <w:tcW w:w="444" w:type="pct"/>
            <w:shd w:val="clear" w:color="auto" w:fill="E6E6E6"/>
            <w:noWrap/>
            <w:hideMark/>
          </w:tcPr>
          <w:p w14:paraId="13A7B29F" w14:textId="77777777" w:rsidR="00F653DE" w:rsidRPr="0000622C" w:rsidRDefault="00F653DE" w:rsidP="004C31EE">
            <w:pPr>
              <w:pStyle w:val="TableTextLeft"/>
            </w:pPr>
            <w:r w:rsidRPr="0000622C">
              <w:t>11%</w:t>
            </w:r>
          </w:p>
        </w:tc>
        <w:tc>
          <w:tcPr>
            <w:tcW w:w="443" w:type="pct"/>
            <w:shd w:val="clear" w:color="auto" w:fill="E6E6E6"/>
            <w:noWrap/>
            <w:hideMark/>
          </w:tcPr>
          <w:p w14:paraId="237C3CEE" w14:textId="77777777" w:rsidR="00F653DE" w:rsidRPr="0000622C" w:rsidRDefault="00F653DE" w:rsidP="004C31EE">
            <w:pPr>
              <w:pStyle w:val="TableTextLeft"/>
            </w:pPr>
            <w:r w:rsidRPr="0000622C">
              <w:t>11%</w:t>
            </w:r>
          </w:p>
        </w:tc>
        <w:tc>
          <w:tcPr>
            <w:tcW w:w="443" w:type="pct"/>
            <w:shd w:val="clear" w:color="auto" w:fill="E6E6E6"/>
            <w:noWrap/>
            <w:hideMark/>
          </w:tcPr>
          <w:p w14:paraId="703A2EA8" w14:textId="77777777" w:rsidR="00F653DE" w:rsidRPr="0000622C" w:rsidRDefault="00F653DE" w:rsidP="004C31EE">
            <w:pPr>
              <w:pStyle w:val="TableTextLeft"/>
            </w:pPr>
            <w:r w:rsidRPr="0000622C">
              <w:t>9%</w:t>
            </w:r>
          </w:p>
        </w:tc>
        <w:tc>
          <w:tcPr>
            <w:tcW w:w="444" w:type="pct"/>
            <w:shd w:val="clear" w:color="auto" w:fill="E6E6E6"/>
            <w:noWrap/>
            <w:hideMark/>
          </w:tcPr>
          <w:p w14:paraId="031CC5B7" w14:textId="77777777" w:rsidR="00F653DE" w:rsidRPr="0000622C" w:rsidRDefault="00F653DE" w:rsidP="004C31EE">
            <w:pPr>
              <w:pStyle w:val="TableTextLeft"/>
            </w:pPr>
            <w:r w:rsidRPr="0000622C">
              <w:t>6%</w:t>
            </w:r>
          </w:p>
        </w:tc>
        <w:tc>
          <w:tcPr>
            <w:tcW w:w="443" w:type="pct"/>
            <w:shd w:val="clear" w:color="auto" w:fill="E6E6E6"/>
            <w:noWrap/>
            <w:hideMark/>
          </w:tcPr>
          <w:p w14:paraId="01D9B981" w14:textId="77777777" w:rsidR="00F653DE" w:rsidRPr="0000622C" w:rsidRDefault="00F653DE" w:rsidP="004C31EE">
            <w:pPr>
              <w:pStyle w:val="TableTextLeft"/>
            </w:pPr>
            <w:r w:rsidRPr="0000622C">
              <w:t>3%</w:t>
            </w:r>
          </w:p>
        </w:tc>
        <w:tc>
          <w:tcPr>
            <w:tcW w:w="444" w:type="pct"/>
            <w:shd w:val="clear" w:color="auto" w:fill="E6E6E6"/>
            <w:noWrap/>
            <w:hideMark/>
          </w:tcPr>
          <w:p w14:paraId="18AE29F0" w14:textId="77777777" w:rsidR="00F653DE" w:rsidRPr="0000622C" w:rsidRDefault="00F653DE" w:rsidP="004C31EE">
            <w:pPr>
              <w:pStyle w:val="TableTextLeft"/>
            </w:pPr>
            <w:r w:rsidRPr="0000622C">
              <w:t>89%</w:t>
            </w:r>
          </w:p>
        </w:tc>
      </w:tr>
      <w:tr w:rsidR="00F653DE" w:rsidRPr="0000622C" w14:paraId="1BA58DC4" w14:textId="77777777" w:rsidTr="00921B00">
        <w:tc>
          <w:tcPr>
            <w:tcW w:w="566" w:type="pct"/>
            <w:shd w:val="clear" w:color="auto" w:fill="E6E6E6"/>
            <w:noWrap/>
            <w:hideMark/>
          </w:tcPr>
          <w:p w14:paraId="430A19CF" w14:textId="77777777" w:rsidR="00F653DE" w:rsidRPr="0000622C" w:rsidRDefault="00F653DE" w:rsidP="004C31EE">
            <w:pPr>
              <w:pStyle w:val="TableTextLeft"/>
            </w:pPr>
            <w:r w:rsidRPr="0000622C">
              <w:t>SIGN</w:t>
            </w:r>
          </w:p>
        </w:tc>
        <w:tc>
          <w:tcPr>
            <w:tcW w:w="443" w:type="pct"/>
            <w:shd w:val="clear" w:color="auto" w:fill="E6E6E6"/>
            <w:noWrap/>
            <w:hideMark/>
          </w:tcPr>
          <w:p w14:paraId="758D05B8" w14:textId="77777777" w:rsidR="00F653DE" w:rsidRPr="0000622C" w:rsidRDefault="00F653DE" w:rsidP="004C31EE">
            <w:pPr>
              <w:pStyle w:val="TableTextLeft"/>
            </w:pPr>
            <w:r w:rsidRPr="0000622C">
              <w:t>5%</w:t>
            </w:r>
          </w:p>
        </w:tc>
        <w:tc>
          <w:tcPr>
            <w:tcW w:w="443" w:type="pct"/>
            <w:shd w:val="clear" w:color="auto" w:fill="E6E6E6"/>
            <w:noWrap/>
            <w:hideMark/>
          </w:tcPr>
          <w:p w14:paraId="3E2156C9" w14:textId="77777777" w:rsidR="00F653DE" w:rsidRPr="0000622C" w:rsidRDefault="00F653DE" w:rsidP="004C31EE">
            <w:pPr>
              <w:pStyle w:val="TableTextLeft"/>
            </w:pPr>
            <w:r w:rsidRPr="0000622C">
              <w:t>6%</w:t>
            </w:r>
          </w:p>
        </w:tc>
        <w:tc>
          <w:tcPr>
            <w:tcW w:w="444" w:type="pct"/>
            <w:shd w:val="clear" w:color="auto" w:fill="E6E6E6"/>
            <w:noWrap/>
            <w:hideMark/>
          </w:tcPr>
          <w:p w14:paraId="200B2913" w14:textId="77777777" w:rsidR="00F653DE" w:rsidRPr="0000622C" w:rsidRDefault="00F653DE" w:rsidP="004C31EE">
            <w:pPr>
              <w:pStyle w:val="TableTextLeft"/>
            </w:pPr>
            <w:r w:rsidRPr="0000622C">
              <w:t>8%</w:t>
            </w:r>
          </w:p>
        </w:tc>
        <w:tc>
          <w:tcPr>
            <w:tcW w:w="443" w:type="pct"/>
            <w:shd w:val="clear" w:color="auto" w:fill="E6E6E6"/>
            <w:noWrap/>
            <w:hideMark/>
          </w:tcPr>
          <w:p w14:paraId="67337F63" w14:textId="77777777" w:rsidR="00F653DE" w:rsidRPr="0000622C" w:rsidRDefault="00F653DE" w:rsidP="004C31EE">
            <w:pPr>
              <w:pStyle w:val="TableTextLeft"/>
            </w:pPr>
            <w:r w:rsidRPr="0000622C">
              <w:t>10%</w:t>
            </w:r>
          </w:p>
        </w:tc>
        <w:tc>
          <w:tcPr>
            <w:tcW w:w="444" w:type="pct"/>
            <w:shd w:val="clear" w:color="auto" w:fill="E6E6E6"/>
            <w:noWrap/>
            <w:hideMark/>
          </w:tcPr>
          <w:p w14:paraId="3DAAEFBA" w14:textId="77777777" w:rsidR="00F653DE" w:rsidRPr="0000622C" w:rsidRDefault="00F653DE" w:rsidP="004C31EE">
            <w:pPr>
              <w:pStyle w:val="TableTextLeft"/>
            </w:pPr>
            <w:r w:rsidRPr="0000622C">
              <w:t>13%</w:t>
            </w:r>
          </w:p>
        </w:tc>
        <w:tc>
          <w:tcPr>
            <w:tcW w:w="443" w:type="pct"/>
            <w:shd w:val="clear" w:color="auto" w:fill="E6E6E6"/>
            <w:noWrap/>
            <w:hideMark/>
          </w:tcPr>
          <w:p w14:paraId="61BB8896" w14:textId="77777777" w:rsidR="00F653DE" w:rsidRPr="0000622C" w:rsidRDefault="00F653DE" w:rsidP="004C31EE">
            <w:pPr>
              <w:pStyle w:val="TableTextLeft"/>
            </w:pPr>
            <w:r w:rsidRPr="0000622C">
              <w:t>12%</w:t>
            </w:r>
          </w:p>
        </w:tc>
        <w:tc>
          <w:tcPr>
            <w:tcW w:w="443" w:type="pct"/>
            <w:shd w:val="clear" w:color="auto" w:fill="E6E6E6"/>
            <w:noWrap/>
            <w:hideMark/>
          </w:tcPr>
          <w:p w14:paraId="7273D069" w14:textId="77777777" w:rsidR="00F653DE" w:rsidRPr="0000622C" w:rsidRDefault="00F653DE" w:rsidP="004C31EE">
            <w:pPr>
              <w:pStyle w:val="TableTextLeft"/>
            </w:pPr>
            <w:r w:rsidRPr="0000622C">
              <w:t>9%</w:t>
            </w:r>
          </w:p>
        </w:tc>
        <w:tc>
          <w:tcPr>
            <w:tcW w:w="444" w:type="pct"/>
            <w:shd w:val="clear" w:color="auto" w:fill="E6E6E6"/>
            <w:noWrap/>
            <w:hideMark/>
          </w:tcPr>
          <w:p w14:paraId="600F37E4" w14:textId="77777777" w:rsidR="00F653DE" w:rsidRPr="0000622C" w:rsidRDefault="00F653DE" w:rsidP="004C31EE">
            <w:pPr>
              <w:pStyle w:val="TableTextLeft"/>
            </w:pPr>
            <w:r w:rsidRPr="0000622C">
              <w:t>6%</w:t>
            </w:r>
          </w:p>
        </w:tc>
        <w:tc>
          <w:tcPr>
            <w:tcW w:w="443" w:type="pct"/>
            <w:shd w:val="clear" w:color="auto" w:fill="E6E6E6"/>
            <w:noWrap/>
            <w:hideMark/>
          </w:tcPr>
          <w:p w14:paraId="42E00776" w14:textId="77777777" w:rsidR="00F653DE" w:rsidRPr="0000622C" w:rsidRDefault="00F653DE" w:rsidP="004C31EE">
            <w:pPr>
              <w:pStyle w:val="TableTextLeft"/>
            </w:pPr>
            <w:r w:rsidRPr="0000622C">
              <w:t>3%</w:t>
            </w:r>
          </w:p>
        </w:tc>
        <w:tc>
          <w:tcPr>
            <w:tcW w:w="444" w:type="pct"/>
            <w:shd w:val="clear" w:color="auto" w:fill="E6E6E6"/>
            <w:noWrap/>
            <w:hideMark/>
          </w:tcPr>
          <w:p w14:paraId="278B0758" w14:textId="77777777" w:rsidR="00F653DE" w:rsidRPr="0000622C" w:rsidRDefault="00F653DE" w:rsidP="004C31EE">
            <w:pPr>
              <w:pStyle w:val="TableTextLeft"/>
            </w:pPr>
            <w:r w:rsidRPr="0000622C">
              <w:t>73%</w:t>
            </w:r>
          </w:p>
        </w:tc>
      </w:tr>
      <w:tr w:rsidR="00F653DE" w:rsidRPr="0000622C" w14:paraId="623D8CE9" w14:textId="77777777" w:rsidTr="00921B00">
        <w:tc>
          <w:tcPr>
            <w:tcW w:w="566" w:type="pct"/>
            <w:shd w:val="clear" w:color="auto" w:fill="E6E6E6"/>
            <w:noWrap/>
            <w:hideMark/>
          </w:tcPr>
          <w:p w14:paraId="393C6707" w14:textId="77777777" w:rsidR="00F653DE" w:rsidRPr="0000622C" w:rsidRDefault="00F653DE" w:rsidP="004C31EE">
            <w:pPr>
              <w:pStyle w:val="TableTextLeft"/>
            </w:pPr>
            <w:r w:rsidRPr="0000622C">
              <w:t>Alt 1</w:t>
            </w:r>
          </w:p>
        </w:tc>
        <w:tc>
          <w:tcPr>
            <w:tcW w:w="443" w:type="pct"/>
            <w:shd w:val="clear" w:color="auto" w:fill="E6E6E6"/>
            <w:noWrap/>
            <w:hideMark/>
          </w:tcPr>
          <w:p w14:paraId="5D4954AD" w14:textId="77777777" w:rsidR="00F653DE" w:rsidRPr="0000622C" w:rsidRDefault="00F653DE" w:rsidP="004C31EE">
            <w:pPr>
              <w:pStyle w:val="TableTextLeft"/>
            </w:pPr>
            <w:r w:rsidRPr="0000622C">
              <w:t>2%</w:t>
            </w:r>
          </w:p>
        </w:tc>
        <w:tc>
          <w:tcPr>
            <w:tcW w:w="443" w:type="pct"/>
            <w:shd w:val="clear" w:color="auto" w:fill="E6E6E6"/>
            <w:noWrap/>
            <w:hideMark/>
          </w:tcPr>
          <w:p w14:paraId="61426895" w14:textId="77777777" w:rsidR="00F653DE" w:rsidRPr="0000622C" w:rsidRDefault="00F653DE" w:rsidP="004C31EE">
            <w:pPr>
              <w:pStyle w:val="TableTextLeft"/>
            </w:pPr>
            <w:r w:rsidRPr="0000622C">
              <w:t>4%</w:t>
            </w:r>
          </w:p>
        </w:tc>
        <w:tc>
          <w:tcPr>
            <w:tcW w:w="444" w:type="pct"/>
            <w:shd w:val="clear" w:color="auto" w:fill="E6E6E6"/>
            <w:noWrap/>
            <w:hideMark/>
          </w:tcPr>
          <w:p w14:paraId="4BB30002" w14:textId="77777777" w:rsidR="00F653DE" w:rsidRPr="0000622C" w:rsidRDefault="00F653DE" w:rsidP="004C31EE">
            <w:pPr>
              <w:pStyle w:val="TableTextLeft"/>
            </w:pPr>
            <w:r w:rsidRPr="0000622C">
              <w:t>8%</w:t>
            </w:r>
          </w:p>
        </w:tc>
        <w:tc>
          <w:tcPr>
            <w:tcW w:w="443" w:type="pct"/>
            <w:shd w:val="clear" w:color="auto" w:fill="E6E6E6"/>
            <w:noWrap/>
            <w:hideMark/>
          </w:tcPr>
          <w:p w14:paraId="2D142B70" w14:textId="77777777" w:rsidR="00F653DE" w:rsidRPr="0000622C" w:rsidRDefault="00F653DE" w:rsidP="004C31EE">
            <w:pPr>
              <w:pStyle w:val="TableTextLeft"/>
            </w:pPr>
            <w:r w:rsidRPr="0000622C">
              <w:t>10%</w:t>
            </w:r>
          </w:p>
        </w:tc>
        <w:tc>
          <w:tcPr>
            <w:tcW w:w="444" w:type="pct"/>
            <w:shd w:val="clear" w:color="auto" w:fill="E6E6E6"/>
            <w:noWrap/>
            <w:hideMark/>
          </w:tcPr>
          <w:p w14:paraId="79D331F0" w14:textId="77777777" w:rsidR="00F653DE" w:rsidRPr="0000622C" w:rsidRDefault="00F653DE" w:rsidP="004C31EE">
            <w:pPr>
              <w:pStyle w:val="TableTextLeft"/>
            </w:pPr>
            <w:r w:rsidRPr="0000622C">
              <w:t>13%</w:t>
            </w:r>
          </w:p>
        </w:tc>
        <w:tc>
          <w:tcPr>
            <w:tcW w:w="443" w:type="pct"/>
            <w:shd w:val="clear" w:color="auto" w:fill="E6E6E6"/>
            <w:noWrap/>
            <w:hideMark/>
          </w:tcPr>
          <w:p w14:paraId="362FC49E" w14:textId="77777777" w:rsidR="00F653DE" w:rsidRPr="0000622C" w:rsidRDefault="00F653DE" w:rsidP="004C31EE">
            <w:pPr>
              <w:pStyle w:val="TableTextLeft"/>
            </w:pPr>
            <w:r w:rsidRPr="0000622C">
              <w:t>12%</w:t>
            </w:r>
          </w:p>
        </w:tc>
        <w:tc>
          <w:tcPr>
            <w:tcW w:w="443" w:type="pct"/>
            <w:shd w:val="clear" w:color="auto" w:fill="E6E6E6"/>
            <w:noWrap/>
            <w:hideMark/>
          </w:tcPr>
          <w:p w14:paraId="6196A1C3" w14:textId="77777777" w:rsidR="00F653DE" w:rsidRPr="0000622C" w:rsidRDefault="00F653DE" w:rsidP="004C31EE">
            <w:pPr>
              <w:pStyle w:val="TableTextLeft"/>
            </w:pPr>
            <w:r w:rsidRPr="0000622C">
              <w:t>9%</w:t>
            </w:r>
          </w:p>
        </w:tc>
        <w:tc>
          <w:tcPr>
            <w:tcW w:w="444" w:type="pct"/>
            <w:shd w:val="clear" w:color="auto" w:fill="E6E6E6"/>
            <w:noWrap/>
            <w:hideMark/>
          </w:tcPr>
          <w:p w14:paraId="6AC890CD" w14:textId="77777777" w:rsidR="00F653DE" w:rsidRPr="0000622C" w:rsidRDefault="00F653DE" w:rsidP="004C31EE">
            <w:pPr>
              <w:pStyle w:val="TableTextLeft"/>
            </w:pPr>
            <w:r w:rsidRPr="0000622C">
              <w:t>6%</w:t>
            </w:r>
          </w:p>
        </w:tc>
        <w:tc>
          <w:tcPr>
            <w:tcW w:w="443" w:type="pct"/>
            <w:shd w:val="clear" w:color="auto" w:fill="E6E6E6"/>
            <w:noWrap/>
            <w:hideMark/>
          </w:tcPr>
          <w:p w14:paraId="2B67F5F2" w14:textId="77777777" w:rsidR="00F653DE" w:rsidRPr="0000622C" w:rsidRDefault="00F653DE" w:rsidP="004C31EE">
            <w:pPr>
              <w:pStyle w:val="TableTextLeft"/>
            </w:pPr>
            <w:r w:rsidRPr="0000622C">
              <w:t>3%</w:t>
            </w:r>
          </w:p>
        </w:tc>
        <w:tc>
          <w:tcPr>
            <w:tcW w:w="444" w:type="pct"/>
            <w:shd w:val="clear" w:color="auto" w:fill="E6E6E6"/>
            <w:noWrap/>
            <w:hideMark/>
          </w:tcPr>
          <w:p w14:paraId="4E5306ED" w14:textId="77777777" w:rsidR="00F653DE" w:rsidRPr="0000622C" w:rsidRDefault="00F653DE" w:rsidP="004C31EE">
            <w:pPr>
              <w:pStyle w:val="TableTextLeft"/>
            </w:pPr>
            <w:r w:rsidRPr="0000622C">
              <w:t>68%</w:t>
            </w:r>
          </w:p>
        </w:tc>
      </w:tr>
      <w:tr w:rsidR="00F653DE" w:rsidRPr="0000622C" w14:paraId="4ACA0DB4" w14:textId="77777777" w:rsidTr="00921B00">
        <w:tc>
          <w:tcPr>
            <w:tcW w:w="566" w:type="pct"/>
            <w:shd w:val="clear" w:color="auto" w:fill="E6E6E6"/>
            <w:noWrap/>
            <w:hideMark/>
          </w:tcPr>
          <w:p w14:paraId="6E53A62D" w14:textId="77777777" w:rsidR="00F653DE" w:rsidRPr="0000622C" w:rsidRDefault="00F653DE" w:rsidP="004C31EE">
            <w:pPr>
              <w:pStyle w:val="TableTextLeft"/>
            </w:pPr>
            <w:r w:rsidRPr="0000622C">
              <w:t>Alt 2</w:t>
            </w:r>
          </w:p>
        </w:tc>
        <w:tc>
          <w:tcPr>
            <w:tcW w:w="443" w:type="pct"/>
            <w:shd w:val="clear" w:color="auto" w:fill="E6E6E6"/>
            <w:noWrap/>
            <w:hideMark/>
          </w:tcPr>
          <w:p w14:paraId="1A1AFCE5" w14:textId="77777777" w:rsidR="00F653DE" w:rsidRPr="0000622C" w:rsidRDefault="00F653DE" w:rsidP="004C31EE">
            <w:pPr>
              <w:pStyle w:val="TableTextLeft"/>
            </w:pPr>
            <w:r w:rsidRPr="0000622C">
              <w:t>9%</w:t>
            </w:r>
          </w:p>
        </w:tc>
        <w:tc>
          <w:tcPr>
            <w:tcW w:w="443" w:type="pct"/>
            <w:shd w:val="clear" w:color="auto" w:fill="E6E6E6"/>
            <w:noWrap/>
            <w:hideMark/>
          </w:tcPr>
          <w:p w14:paraId="18648A14" w14:textId="77777777" w:rsidR="00F653DE" w:rsidRPr="0000622C" w:rsidRDefault="00F653DE" w:rsidP="004C31EE">
            <w:pPr>
              <w:pStyle w:val="TableTextLeft"/>
            </w:pPr>
            <w:r w:rsidRPr="0000622C">
              <w:t>11%</w:t>
            </w:r>
          </w:p>
        </w:tc>
        <w:tc>
          <w:tcPr>
            <w:tcW w:w="444" w:type="pct"/>
            <w:shd w:val="clear" w:color="auto" w:fill="E6E6E6"/>
            <w:noWrap/>
            <w:hideMark/>
          </w:tcPr>
          <w:p w14:paraId="6411CD2C" w14:textId="77777777" w:rsidR="00F653DE" w:rsidRPr="0000622C" w:rsidRDefault="00F653DE" w:rsidP="004C31EE">
            <w:pPr>
              <w:pStyle w:val="TableTextLeft"/>
            </w:pPr>
            <w:r w:rsidRPr="0000622C">
              <w:t>13%</w:t>
            </w:r>
          </w:p>
        </w:tc>
        <w:tc>
          <w:tcPr>
            <w:tcW w:w="443" w:type="pct"/>
            <w:shd w:val="clear" w:color="auto" w:fill="E6E6E6"/>
            <w:noWrap/>
            <w:hideMark/>
          </w:tcPr>
          <w:p w14:paraId="19F8FBC3" w14:textId="77777777" w:rsidR="00F653DE" w:rsidRPr="0000622C" w:rsidRDefault="00F653DE" w:rsidP="004C31EE">
            <w:pPr>
              <w:pStyle w:val="TableTextLeft"/>
            </w:pPr>
            <w:r w:rsidRPr="0000622C">
              <w:t>16%</w:t>
            </w:r>
          </w:p>
        </w:tc>
        <w:tc>
          <w:tcPr>
            <w:tcW w:w="444" w:type="pct"/>
            <w:shd w:val="clear" w:color="auto" w:fill="E6E6E6"/>
            <w:noWrap/>
            <w:hideMark/>
          </w:tcPr>
          <w:p w14:paraId="7FDF1518" w14:textId="77777777" w:rsidR="00F653DE" w:rsidRPr="0000622C" w:rsidRDefault="00F653DE" w:rsidP="004C31EE">
            <w:pPr>
              <w:pStyle w:val="TableTextLeft"/>
            </w:pPr>
            <w:r w:rsidRPr="0000622C">
              <w:t>14%</w:t>
            </w:r>
          </w:p>
        </w:tc>
        <w:tc>
          <w:tcPr>
            <w:tcW w:w="443" w:type="pct"/>
            <w:shd w:val="clear" w:color="auto" w:fill="E6E6E6"/>
            <w:noWrap/>
            <w:hideMark/>
          </w:tcPr>
          <w:p w14:paraId="2C392ED5" w14:textId="77777777" w:rsidR="00F653DE" w:rsidRPr="0000622C" w:rsidRDefault="00F653DE" w:rsidP="004C31EE">
            <w:pPr>
              <w:pStyle w:val="TableTextLeft"/>
            </w:pPr>
            <w:r w:rsidRPr="0000622C">
              <w:t>12%</w:t>
            </w:r>
          </w:p>
        </w:tc>
        <w:tc>
          <w:tcPr>
            <w:tcW w:w="443" w:type="pct"/>
            <w:shd w:val="clear" w:color="auto" w:fill="E6E6E6"/>
            <w:noWrap/>
            <w:hideMark/>
          </w:tcPr>
          <w:p w14:paraId="28C677A0" w14:textId="77777777" w:rsidR="00F653DE" w:rsidRPr="0000622C" w:rsidRDefault="00F653DE" w:rsidP="004C31EE">
            <w:pPr>
              <w:pStyle w:val="TableTextLeft"/>
            </w:pPr>
            <w:r w:rsidRPr="0000622C">
              <w:t>9%</w:t>
            </w:r>
          </w:p>
        </w:tc>
        <w:tc>
          <w:tcPr>
            <w:tcW w:w="444" w:type="pct"/>
            <w:shd w:val="clear" w:color="auto" w:fill="E6E6E6"/>
            <w:noWrap/>
            <w:hideMark/>
          </w:tcPr>
          <w:p w14:paraId="60E7EB39" w14:textId="77777777" w:rsidR="00F653DE" w:rsidRPr="0000622C" w:rsidRDefault="00F653DE" w:rsidP="004C31EE">
            <w:pPr>
              <w:pStyle w:val="TableTextLeft"/>
            </w:pPr>
            <w:r w:rsidRPr="0000622C">
              <w:t>6%</w:t>
            </w:r>
          </w:p>
        </w:tc>
        <w:tc>
          <w:tcPr>
            <w:tcW w:w="443" w:type="pct"/>
            <w:shd w:val="clear" w:color="auto" w:fill="E6E6E6"/>
            <w:noWrap/>
            <w:hideMark/>
          </w:tcPr>
          <w:p w14:paraId="3C37C917" w14:textId="77777777" w:rsidR="00F653DE" w:rsidRPr="0000622C" w:rsidRDefault="00F653DE" w:rsidP="004C31EE">
            <w:pPr>
              <w:pStyle w:val="TableTextLeft"/>
            </w:pPr>
            <w:r w:rsidRPr="0000622C">
              <w:t>3%</w:t>
            </w:r>
          </w:p>
        </w:tc>
        <w:tc>
          <w:tcPr>
            <w:tcW w:w="444" w:type="pct"/>
            <w:shd w:val="clear" w:color="auto" w:fill="E6E6E6"/>
            <w:noWrap/>
            <w:hideMark/>
          </w:tcPr>
          <w:p w14:paraId="432A59F6" w14:textId="77777777" w:rsidR="00F653DE" w:rsidRPr="0000622C" w:rsidRDefault="00F653DE" w:rsidP="004C31EE">
            <w:pPr>
              <w:pStyle w:val="TableTextLeft"/>
            </w:pPr>
            <w:r w:rsidRPr="0000622C">
              <w:t>95%</w:t>
            </w:r>
          </w:p>
        </w:tc>
      </w:tr>
    </w:tbl>
    <w:p w14:paraId="447C9C57" w14:textId="77777777" w:rsidR="00F653DE" w:rsidRDefault="00F653DE" w:rsidP="00F653DE">
      <w:pPr>
        <w:pStyle w:val="TableNote"/>
      </w:pPr>
      <w:r>
        <w:t>Alt 1 = BMD assessment if 10%+ MOF risk (without BMD) or hip or vertebral fracture</w:t>
      </w:r>
    </w:p>
    <w:p w14:paraId="7B86894C" w14:textId="77777777" w:rsidR="00F653DE" w:rsidRDefault="00F653DE" w:rsidP="00F653DE">
      <w:pPr>
        <w:pStyle w:val="TableNote"/>
      </w:pPr>
      <w:r>
        <w:t>Alt 2 = BMD assessment if 5%+ MOF risk (without BMD) or hip or vertebral fracture</w:t>
      </w:r>
    </w:p>
    <w:p w14:paraId="734E24B0" w14:textId="77777777" w:rsidR="00F653DE" w:rsidRDefault="00F653DE" w:rsidP="00F653DE">
      <w:pPr>
        <w:pStyle w:val="TableNote"/>
      </w:pPr>
      <w:r>
        <w:t>BMD = bone mineral density; CRF = clinical risk factor (including prior fracture); MOF = major osteoporotic fracture.</w:t>
      </w:r>
    </w:p>
    <w:p w14:paraId="17E26C5A" w14:textId="77777777" w:rsidR="00F653DE" w:rsidRDefault="00F653DE" w:rsidP="00F653DE">
      <w:pPr>
        <w:spacing w:before="0" w:after="100"/>
        <w:ind w:left="1304" w:hanging="567"/>
        <w:rPr>
          <w:rFonts w:asciiTheme="majorHAnsi" w:hAnsiTheme="majorHAnsi" w:cs="Calibri"/>
          <w:b/>
          <w:color w:val="000000"/>
          <w:sz w:val="32"/>
        </w:rPr>
      </w:pPr>
      <w:r>
        <w:br w:type="page"/>
      </w:r>
    </w:p>
    <w:p w14:paraId="64636846" w14:textId="77777777" w:rsidR="00F653DE" w:rsidRDefault="00F653DE" w:rsidP="00097759">
      <w:pPr>
        <w:pStyle w:val="Heading5"/>
      </w:pPr>
      <w:bookmarkStart w:id="136" w:name="_Toc206584201"/>
      <w:r>
        <w:lastRenderedPageBreak/>
        <w:t>The population eligible for treatment</w:t>
      </w:r>
      <w:bookmarkEnd w:id="136"/>
    </w:p>
    <w:p w14:paraId="54A42C61" w14:textId="6A631479" w:rsidR="00F653DE" w:rsidRDefault="00F653DE" w:rsidP="00F653DE">
      <w:r>
        <w:t xml:space="preserve">The results below provide information about the demographics of the populations identified for treatment with alternative criteria. Different strategies varied in who they recommended as eligible for treatment. Numbers will therefore depend on both DXA criteria and treatment criteria making interpretation more complex. Treatment criteria have different clinical rationales, and this is important to consider when interpreting results. This analysis cannot determine whether higher numbers are better or </w:t>
      </w:r>
      <w:r w:rsidR="005B3838">
        <w:t>worse,</w:t>
      </w:r>
      <w:r>
        <w:t xml:space="preserve"> and results need to be considered alongside the clinical rationales for the criteria for treatment. </w:t>
      </w:r>
    </w:p>
    <w:p w14:paraId="3947751B" w14:textId="77777777" w:rsidR="00F653DE" w:rsidRPr="002D37CF" w:rsidRDefault="00F653DE" w:rsidP="00F653DE">
      <w:pPr>
        <w:pStyle w:val="BodyHeading"/>
      </w:pPr>
      <w:r>
        <w:t>Age</w:t>
      </w:r>
    </w:p>
    <w:p w14:paraId="05646DEB" w14:textId="1178FBB3" w:rsidR="00F653DE" w:rsidRDefault="00A772CB" w:rsidP="00F653DE">
      <w:r>
        <w:fldChar w:fldCharType="begin"/>
      </w:r>
      <w:r>
        <w:instrText xml:space="preserve"> REF _Ref216283981 \h </w:instrText>
      </w:r>
      <w:r>
        <w:fldChar w:fldCharType="separate"/>
      </w:r>
      <w:r w:rsidR="00F93DAD" w:rsidRPr="00696E06">
        <w:t xml:space="preserve">Figure </w:t>
      </w:r>
      <w:r w:rsidR="00F93DAD">
        <w:rPr>
          <w:noProof/>
        </w:rPr>
        <w:t>3</w:t>
      </w:r>
      <w:r>
        <w:fldChar w:fldCharType="end"/>
      </w:r>
      <w:r>
        <w:t xml:space="preserve"> </w:t>
      </w:r>
      <w:r w:rsidR="00F653DE" w:rsidRPr="00F00DCF">
        <w:t xml:space="preserve">shows </w:t>
      </w:r>
      <w:r w:rsidR="00A85A52">
        <w:t xml:space="preserve">the proportion of women over 50 with a CRF </w:t>
      </w:r>
      <w:r w:rsidR="00F653DE">
        <w:t xml:space="preserve">vary </w:t>
      </w:r>
      <w:r w:rsidR="00A85A52">
        <w:t xml:space="preserve">eligible for treatment </w:t>
      </w:r>
      <w:r w:rsidR="00F653DE">
        <w:t xml:space="preserve">by age </w:t>
      </w:r>
      <w:r w:rsidR="00A85A52">
        <w:t xml:space="preserve">group </w:t>
      </w:r>
      <w:r w:rsidR="00F653DE">
        <w:t>with different strategies</w:t>
      </w:r>
      <w:r w:rsidR="00425B9B">
        <w:t xml:space="preserve"> and </w:t>
      </w:r>
      <w:r w:rsidR="00A85A52">
        <w:fldChar w:fldCharType="begin"/>
      </w:r>
      <w:r w:rsidR="00A85A52">
        <w:instrText xml:space="preserve"> REF _Ref196314375 \h </w:instrText>
      </w:r>
      <w:r w:rsidR="00A85A52">
        <w:fldChar w:fldCharType="separate"/>
      </w:r>
      <w:r w:rsidR="00F93DAD">
        <w:t xml:space="preserve">Table </w:t>
      </w:r>
      <w:r w:rsidR="00F93DAD">
        <w:rPr>
          <w:noProof/>
        </w:rPr>
        <w:t>13</w:t>
      </w:r>
      <w:r w:rsidR="00A85A52">
        <w:fldChar w:fldCharType="end"/>
      </w:r>
      <w:r w:rsidR="00A85A52">
        <w:t xml:space="preserve"> </w:t>
      </w:r>
      <w:r w:rsidR="00425B9B">
        <w:t>shows the age distribution of the population eligible</w:t>
      </w:r>
      <w:r w:rsidR="00A85A52">
        <w:t xml:space="preserve"> for</w:t>
      </w:r>
      <w:r w:rsidR="00425B9B">
        <w:t xml:space="preserve"> treatment</w:t>
      </w:r>
      <w:r w:rsidR="00F653DE">
        <w:t xml:space="preserve">. </w:t>
      </w:r>
      <w:r>
        <w:t xml:space="preserve">Differences between strategies </w:t>
      </w:r>
      <w:r w:rsidR="00425B9B">
        <w:t xml:space="preserve">vary by </w:t>
      </w:r>
      <w:r>
        <w:t>age group. For example, in people age</w:t>
      </w:r>
      <w:r w:rsidR="00A85A52">
        <w:t>d</w:t>
      </w:r>
      <w:r>
        <w:t xml:space="preserve"> 50-54, treatment rates are around 10% with the SIGN and committee alternative 1 strategies but over 35% with the NOGG strategy. Whereas </w:t>
      </w:r>
      <w:r w:rsidR="00A85A52">
        <w:t xml:space="preserve">in people aged </w:t>
      </w:r>
      <w:r>
        <w:t>65</w:t>
      </w:r>
      <w:r w:rsidR="00A85A52">
        <w:t>-79</w:t>
      </w:r>
      <w:r>
        <w:t xml:space="preserve"> years treatment rates </w:t>
      </w:r>
      <w:r w:rsidR="00A85A52">
        <w:t xml:space="preserve">are highest </w:t>
      </w:r>
      <w:r>
        <w:t xml:space="preserve">with the SIGN strategy </w:t>
      </w:r>
      <w:r w:rsidR="00A85A52">
        <w:t>and lowest with the NOGG strategy</w:t>
      </w:r>
      <w:r>
        <w:t xml:space="preserve">. This will be impacted by the SIGN recommendation to treat people over 65 years with BMD T-score </w:t>
      </w:r>
      <w:r w:rsidRPr="00921B00">
        <w:rPr>
          <w:u w:val="single"/>
        </w:rPr>
        <w:t>&lt;</w:t>
      </w:r>
      <w:r>
        <w:t>-1. Note that the clinical risk factors used to select the population for the analysis includes age 65 years meaning that everyone is eligible for risk assessment from this point</w:t>
      </w:r>
      <w:r w:rsidR="00A85A52">
        <w:t xml:space="preserve"> which impacts trends</w:t>
      </w:r>
      <w:r>
        <w:t>.</w:t>
      </w:r>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4DF9D29B" w14:textId="77777777" w:rsidTr="004C31EE">
        <w:tc>
          <w:tcPr>
            <w:tcW w:w="9070" w:type="dxa"/>
            <w:tcBorders>
              <w:top w:val="nil"/>
              <w:left w:val="nil"/>
              <w:bottom w:val="nil"/>
              <w:right w:val="nil"/>
            </w:tcBorders>
            <w:noWrap/>
            <w:tcMar>
              <w:right w:w="57" w:type="dxa"/>
            </w:tcMar>
          </w:tcPr>
          <w:p w14:paraId="78D9936E" w14:textId="48818E49" w:rsidR="00F653DE" w:rsidRPr="00D3383B" w:rsidRDefault="00F653DE" w:rsidP="004C31EE">
            <w:pPr>
              <w:pStyle w:val="Caption"/>
            </w:pPr>
            <w:bookmarkStart w:id="137" w:name="_Ref216283981"/>
            <w:r w:rsidRPr="00696E06">
              <w:t xml:space="preserve">Figure </w:t>
            </w:r>
            <w:r>
              <w:fldChar w:fldCharType="begin"/>
            </w:r>
            <w:r>
              <w:instrText xml:space="preserve"> SEQ Figure \* ARABIC </w:instrText>
            </w:r>
            <w:r>
              <w:fldChar w:fldCharType="separate"/>
            </w:r>
            <w:r w:rsidR="00F93DAD">
              <w:rPr>
                <w:noProof/>
              </w:rPr>
              <w:t>3</w:t>
            </w:r>
            <w:r>
              <w:rPr>
                <w:noProof/>
              </w:rPr>
              <w:fldChar w:fldCharType="end"/>
            </w:r>
            <w:bookmarkEnd w:id="137"/>
            <w:r>
              <w:t>:</w:t>
            </w:r>
            <w:r w:rsidRPr="00696E06">
              <w:tab/>
            </w:r>
            <w:r>
              <w:t>Proportion of women over 50 with a CRF eligible for treatment using different criteria in each age band</w:t>
            </w:r>
          </w:p>
        </w:tc>
      </w:tr>
      <w:tr w:rsidR="00F653DE" w14:paraId="275040C2" w14:textId="77777777" w:rsidTr="004C31EE">
        <w:tc>
          <w:tcPr>
            <w:tcW w:w="9070" w:type="dxa"/>
            <w:tcBorders>
              <w:top w:val="nil"/>
              <w:left w:val="nil"/>
              <w:bottom w:val="nil"/>
              <w:right w:val="nil"/>
            </w:tcBorders>
            <w:noWrap/>
            <w:tcMar>
              <w:right w:w="57" w:type="dxa"/>
            </w:tcMar>
          </w:tcPr>
          <w:p w14:paraId="041150AA" w14:textId="185CE664" w:rsidR="00F653DE" w:rsidRDefault="00111B52" w:rsidP="004C31EE">
            <w:pPr>
              <w:pStyle w:val="GraphicLeft"/>
            </w:pPr>
            <w:r>
              <w:rPr>
                <w:noProof/>
              </w:rPr>
              <w:drawing>
                <wp:inline distT="0" distB="0" distL="0" distR="0" wp14:anchorId="49E17D55" wp14:editId="21DE1262">
                  <wp:extent cx="5687402" cy="3166533"/>
                  <wp:effectExtent l="0" t="0" r="8890" b="0"/>
                  <wp:docPr id="82803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87402" cy="3166533"/>
                          </a:xfrm>
                          <a:prstGeom prst="rect">
                            <a:avLst/>
                          </a:prstGeom>
                          <a:noFill/>
                        </pic:spPr>
                      </pic:pic>
                    </a:graphicData>
                  </a:graphic>
                </wp:inline>
              </w:drawing>
            </w:r>
          </w:p>
        </w:tc>
      </w:tr>
      <w:tr w:rsidR="00F653DE" w14:paraId="552AFE27" w14:textId="77777777" w:rsidTr="004C31EE">
        <w:tc>
          <w:tcPr>
            <w:tcW w:w="9070" w:type="dxa"/>
            <w:tcBorders>
              <w:top w:val="nil"/>
              <w:left w:val="nil"/>
              <w:bottom w:val="nil"/>
              <w:right w:val="nil"/>
            </w:tcBorders>
            <w:noWrap/>
            <w:tcMar>
              <w:right w:w="57" w:type="dxa"/>
            </w:tcMar>
          </w:tcPr>
          <w:p w14:paraId="4CD11264" w14:textId="77777777" w:rsidR="00F653DE" w:rsidRDefault="00F653DE" w:rsidP="004C31EE">
            <w:pPr>
              <w:pStyle w:val="TableNote"/>
            </w:pPr>
            <w:r>
              <w:t>Alt 1 = BMD assessment if 10%+ MOF risk (without BMD) or hip or vertebral fracture</w:t>
            </w:r>
          </w:p>
          <w:p w14:paraId="0BBB5DD9" w14:textId="77777777" w:rsidR="00F653DE" w:rsidRDefault="00F653DE" w:rsidP="004C31EE">
            <w:pPr>
              <w:pStyle w:val="TableNote"/>
            </w:pPr>
            <w:r>
              <w:t>Alt 2 = BMD assessment if 5%+ MOF risk (without BMD) or hip or vertebral fracture</w:t>
            </w:r>
          </w:p>
          <w:p w14:paraId="2E0C074E" w14:textId="1A2CE84D" w:rsidR="00F653DE" w:rsidRPr="005F61D7" w:rsidRDefault="00F653DE" w:rsidP="004C31EE">
            <w:pPr>
              <w:pStyle w:val="TableNote"/>
            </w:pPr>
            <w:r>
              <w:t xml:space="preserve">See section </w:t>
            </w:r>
            <w:r>
              <w:fldChar w:fldCharType="begin"/>
            </w:r>
            <w:r>
              <w:instrText xml:space="preserve"> REF _Ref206594818 \r \h </w:instrText>
            </w:r>
            <w:r>
              <w:fldChar w:fldCharType="separate"/>
            </w:r>
            <w:r w:rsidR="00F93DAD">
              <w:rPr>
                <w:b/>
                <w:bCs/>
              </w:rPr>
              <w:t>Error! Reference source not found.</w:t>
            </w:r>
            <w:r>
              <w:fldChar w:fldCharType="end"/>
            </w:r>
            <w:r>
              <w:t xml:space="preserve"> for details of treatment criteria scenarios</w:t>
            </w:r>
          </w:p>
          <w:p w14:paraId="1E80FB07" w14:textId="77777777" w:rsidR="00F653DE" w:rsidRDefault="00F653DE" w:rsidP="004C31EE">
            <w:pPr>
              <w:pStyle w:val="TableNote"/>
            </w:pPr>
            <w:r>
              <w:t>BMD = bone mineral density; CRF = clinical risk factor (including prior fracture); MOF = major osteoporotic fracture.</w:t>
            </w:r>
          </w:p>
        </w:tc>
      </w:tr>
    </w:tbl>
    <w:p w14:paraId="6D650A5D" w14:textId="1FB91183" w:rsidR="00F653DE" w:rsidRPr="001B1F98" w:rsidRDefault="00F653DE" w:rsidP="00F653DE">
      <w:pPr>
        <w:pStyle w:val="Caption"/>
      </w:pPr>
      <w:bookmarkStart w:id="138" w:name="_Ref196314375"/>
      <w:r>
        <w:t xml:space="preserve">Table </w:t>
      </w:r>
      <w:r>
        <w:fldChar w:fldCharType="begin"/>
      </w:r>
      <w:r>
        <w:instrText xml:space="preserve"> SEQ Table \* ARABIC </w:instrText>
      </w:r>
      <w:r>
        <w:fldChar w:fldCharType="separate"/>
      </w:r>
      <w:r w:rsidR="00F93DAD">
        <w:rPr>
          <w:noProof/>
        </w:rPr>
        <w:t>13</w:t>
      </w:r>
      <w:r>
        <w:rPr>
          <w:noProof/>
        </w:rPr>
        <w:fldChar w:fldCharType="end"/>
      </w:r>
      <w:bookmarkEnd w:id="138"/>
      <w:r>
        <w:t>:</w:t>
      </w:r>
      <w:r>
        <w:tab/>
      </w:r>
      <w:r w:rsidR="00A772CB">
        <w:t>Age distribution of w</w:t>
      </w:r>
      <w:r>
        <w:t xml:space="preserve">omen over 50 with CRF eligible for treatment </w:t>
      </w:r>
    </w:p>
    <w:tbl>
      <w:tblPr>
        <w:tblW w:w="8964"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168"/>
        <w:gridCol w:w="779"/>
        <w:gridCol w:w="780"/>
        <w:gridCol w:w="779"/>
        <w:gridCol w:w="780"/>
        <w:gridCol w:w="780"/>
        <w:gridCol w:w="779"/>
        <w:gridCol w:w="780"/>
        <w:gridCol w:w="779"/>
        <w:gridCol w:w="780"/>
        <w:gridCol w:w="780"/>
      </w:tblGrid>
      <w:tr w:rsidR="00D82506" w:rsidRPr="00096538" w14:paraId="71588344" w14:textId="77777777" w:rsidTr="00921B00">
        <w:trPr>
          <w:tblHeader/>
        </w:trPr>
        <w:tc>
          <w:tcPr>
            <w:tcW w:w="1168" w:type="dxa"/>
            <w:shd w:val="clear" w:color="auto" w:fill="61A7BA"/>
            <w:noWrap/>
            <w:vAlign w:val="bottom"/>
            <w:hideMark/>
          </w:tcPr>
          <w:p w14:paraId="584B76B6" w14:textId="784EDE3E" w:rsidR="00D82506" w:rsidRPr="00096538" w:rsidRDefault="00D82506" w:rsidP="004C31EE">
            <w:pPr>
              <w:pStyle w:val="TableHeadingLeft"/>
              <w:rPr>
                <w:lang w:eastAsia="en-GB"/>
              </w:rPr>
            </w:pPr>
            <w:r>
              <w:rPr>
                <w:lang w:eastAsia="en-GB"/>
              </w:rPr>
              <w:t>Strategy</w:t>
            </w:r>
          </w:p>
        </w:tc>
        <w:tc>
          <w:tcPr>
            <w:tcW w:w="779" w:type="dxa"/>
            <w:shd w:val="clear" w:color="auto" w:fill="61A7BA"/>
            <w:noWrap/>
            <w:vAlign w:val="bottom"/>
            <w:hideMark/>
          </w:tcPr>
          <w:p w14:paraId="04994531" w14:textId="77777777" w:rsidR="00D82506" w:rsidRPr="00096538" w:rsidRDefault="00D82506" w:rsidP="004C31EE">
            <w:pPr>
              <w:pStyle w:val="TableHeadingLeft"/>
              <w:rPr>
                <w:lang w:eastAsia="en-GB"/>
              </w:rPr>
            </w:pPr>
            <w:r w:rsidRPr="00096538">
              <w:rPr>
                <w:lang w:eastAsia="en-GB"/>
              </w:rPr>
              <w:t>50 to 54</w:t>
            </w:r>
          </w:p>
        </w:tc>
        <w:tc>
          <w:tcPr>
            <w:tcW w:w="780" w:type="dxa"/>
            <w:shd w:val="clear" w:color="auto" w:fill="61A7BA"/>
            <w:noWrap/>
            <w:vAlign w:val="bottom"/>
            <w:hideMark/>
          </w:tcPr>
          <w:p w14:paraId="07001DA1" w14:textId="77777777" w:rsidR="00D82506" w:rsidRPr="00096538" w:rsidRDefault="00D82506" w:rsidP="004C31EE">
            <w:pPr>
              <w:pStyle w:val="TableHeadingLeft"/>
              <w:rPr>
                <w:lang w:eastAsia="en-GB"/>
              </w:rPr>
            </w:pPr>
            <w:r w:rsidRPr="00096538">
              <w:rPr>
                <w:lang w:eastAsia="en-GB"/>
              </w:rPr>
              <w:t>55 to 59</w:t>
            </w:r>
          </w:p>
        </w:tc>
        <w:tc>
          <w:tcPr>
            <w:tcW w:w="779" w:type="dxa"/>
            <w:shd w:val="clear" w:color="auto" w:fill="61A7BA"/>
            <w:noWrap/>
            <w:vAlign w:val="bottom"/>
            <w:hideMark/>
          </w:tcPr>
          <w:p w14:paraId="2A7D5F23" w14:textId="77777777" w:rsidR="00D82506" w:rsidRPr="00096538" w:rsidRDefault="00D82506" w:rsidP="004C31EE">
            <w:pPr>
              <w:pStyle w:val="TableHeadingLeft"/>
              <w:rPr>
                <w:lang w:eastAsia="en-GB"/>
              </w:rPr>
            </w:pPr>
            <w:r w:rsidRPr="00096538">
              <w:rPr>
                <w:lang w:eastAsia="en-GB"/>
              </w:rPr>
              <w:t>60 to 64</w:t>
            </w:r>
          </w:p>
        </w:tc>
        <w:tc>
          <w:tcPr>
            <w:tcW w:w="780" w:type="dxa"/>
            <w:shd w:val="clear" w:color="auto" w:fill="61A7BA"/>
            <w:noWrap/>
            <w:vAlign w:val="bottom"/>
            <w:hideMark/>
          </w:tcPr>
          <w:p w14:paraId="26B79DA7" w14:textId="77777777" w:rsidR="00D82506" w:rsidRPr="00096538" w:rsidRDefault="00D82506" w:rsidP="004C31EE">
            <w:pPr>
              <w:pStyle w:val="TableHeadingLeft"/>
              <w:rPr>
                <w:lang w:eastAsia="en-GB"/>
              </w:rPr>
            </w:pPr>
            <w:r w:rsidRPr="00096538">
              <w:rPr>
                <w:lang w:eastAsia="en-GB"/>
              </w:rPr>
              <w:t>65 to 69</w:t>
            </w:r>
          </w:p>
        </w:tc>
        <w:tc>
          <w:tcPr>
            <w:tcW w:w="780" w:type="dxa"/>
            <w:shd w:val="clear" w:color="auto" w:fill="61A7BA"/>
            <w:noWrap/>
            <w:vAlign w:val="bottom"/>
            <w:hideMark/>
          </w:tcPr>
          <w:p w14:paraId="6D27E4A2" w14:textId="77777777" w:rsidR="00D82506" w:rsidRPr="00096538" w:rsidRDefault="00D82506" w:rsidP="004C31EE">
            <w:pPr>
              <w:pStyle w:val="TableHeadingLeft"/>
              <w:rPr>
                <w:lang w:eastAsia="en-GB"/>
              </w:rPr>
            </w:pPr>
            <w:r w:rsidRPr="00096538">
              <w:rPr>
                <w:lang w:eastAsia="en-GB"/>
              </w:rPr>
              <w:t>70 to 74</w:t>
            </w:r>
          </w:p>
        </w:tc>
        <w:tc>
          <w:tcPr>
            <w:tcW w:w="779" w:type="dxa"/>
            <w:shd w:val="clear" w:color="auto" w:fill="61A7BA"/>
            <w:noWrap/>
            <w:vAlign w:val="bottom"/>
            <w:hideMark/>
          </w:tcPr>
          <w:p w14:paraId="2E7B1A4E" w14:textId="77777777" w:rsidR="00D82506" w:rsidRPr="00096538" w:rsidRDefault="00D82506" w:rsidP="004C31EE">
            <w:pPr>
              <w:pStyle w:val="TableHeadingLeft"/>
              <w:rPr>
                <w:lang w:eastAsia="en-GB"/>
              </w:rPr>
            </w:pPr>
            <w:r w:rsidRPr="00096538">
              <w:rPr>
                <w:lang w:eastAsia="en-GB"/>
              </w:rPr>
              <w:t>75 to 79</w:t>
            </w:r>
          </w:p>
        </w:tc>
        <w:tc>
          <w:tcPr>
            <w:tcW w:w="780" w:type="dxa"/>
            <w:shd w:val="clear" w:color="auto" w:fill="61A7BA"/>
            <w:noWrap/>
            <w:vAlign w:val="bottom"/>
            <w:hideMark/>
          </w:tcPr>
          <w:p w14:paraId="43ACFB20" w14:textId="77777777" w:rsidR="00D82506" w:rsidRPr="00096538" w:rsidRDefault="00D82506" w:rsidP="004C31EE">
            <w:pPr>
              <w:pStyle w:val="TableHeadingLeft"/>
              <w:rPr>
                <w:lang w:eastAsia="en-GB"/>
              </w:rPr>
            </w:pPr>
            <w:r w:rsidRPr="00096538">
              <w:rPr>
                <w:lang w:eastAsia="en-GB"/>
              </w:rPr>
              <w:t>80 to 84</w:t>
            </w:r>
          </w:p>
        </w:tc>
        <w:tc>
          <w:tcPr>
            <w:tcW w:w="779" w:type="dxa"/>
            <w:shd w:val="clear" w:color="auto" w:fill="61A7BA"/>
            <w:noWrap/>
            <w:vAlign w:val="bottom"/>
            <w:hideMark/>
          </w:tcPr>
          <w:p w14:paraId="5E2ADDD4" w14:textId="77777777" w:rsidR="00D82506" w:rsidRPr="00096538" w:rsidRDefault="00D82506" w:rsidP="004C31EE">
            <w:pPr>
              <w:pStyle w:val="TableHeadingLeft"/>
              <w:rPr>
                <w:lang w:eastAsia="en-GB"/>
              </w:rPr>
            </w:pPr>
            <w:r w:rsidRPr="00096538">
              <w:rPr>
                <w:lang w:eastAsia="en-GB"/>
              </w:rPr>
              <w:t>85 to 89</w:t>
            </w:r>
          </w:p>
        </w:tc>
        <w:tc>
          <w:tcPr>
            <w:tcW w:w="780" w:type="dxa"/>
            <w:shd w:val="clear" w:color="auto" w:fill="61A7BA"/>
            <w:noWrap/>
            <w:vAlign w:val="bottom"/>
            <w:hideMark/>
          </w:tcPr>
          <w:p w14:paraId="2D8CFABD" w14:textId="77777777" w:rsidR="00D82506" w:rsidRPr="00096538" w:rsidRDefault="00D82506" w:rsidP="004C31EE">
            <w:pPr>
              <w:pStyle w:val="TableHeadingLeft"/>
              <w:rPr>
                <w:lang w:eastAsia="en-GB"/>
              </w:rPr>
            </w:pPr>
            <w:r w:rsidRPr="00096538">
              <w:rPr>
                <w:lang w:eastAsia="en-GB"/>
              </w:rPr>
              <w:t>90+</w:t>
            </w:r>
          </w:p>
        </w:tc>
        <w:tc>
          <w:tcPr>
            <w:tcW w:w="780" w:type="dxa"/>
            <w:shd w:val="clear" w:color="auto" w:fill="61A7BA"/>
            <w:noWrap/>
            <w:vAlign w:val="bottom"/>
            <w:hideMark/>
          </w:tcPr>
          <w:p w14:paraId="147BEDA5" w14:textId="77777777" w:rsidR="00D82506" w:rsidRPr="00096538" w:rsidRDefault="00D82506" w:rsidP="004C31EE">
            <w:pPr>
              <w:pStyle w:val="TableHeadingLeft"/>
              <w:rPr>
                <w:lang w:eastAsia="en-GB"/>
              </w:rPr>
            </w:pPr>
            <w:r w:rsidRPr="00096538">
              <w:rPr>
                <w:lang w:eastAsia="en-GB"/>
              </w:rPr>
              <w:t>Total</w:t>
            </w:r>
          </w:p>
        </w:tc>
      </w:tr>
      <w:tr w:rsidR="00D82506" w:rsidRPr="00096538" w14:paraId="1E1FFE0A" w14:textId="77777777" w:rsidTr="00921B00">
        <w:tc>
          <w:tcPr>
            <w:tcW w:w="1168" w:type="dxa"/>
            <w:shd w:val="clear" w:color="auto" w:fill="E6E6E6"/>
            <w:noWrap/>
            <w:hideMark/>
          </w:tcPr>
          <w:p w14:paraId="6BB0CDF9" w14:textId="77777777" w:rsidR="00D82506" w:rsidRPr="0000622C" w:rsidRDefault="00D82506" w:rsidP="004C31EE">
            <w:pPr>
              <w:pStyle w:val="TableTextLeft"/>
            </w:pPr>
            <w:r w:rsidRPr="0000622C">
              <w:t>NOGG</w:t>
            </w:r>
          </w:p>
        </w:tc>
        <w:tc>
          <w:tcPr>
            <w:tcW w:w="779" w:type="dxa"/>
            <w:shd w:val="clear" w:color="auto" w:fill="E6E6E6"/>
            <w:noWrap/>
            <w:vAlign w:val="bottom"/>
            <w:hideMark/>
          </w:tcPr>
          <w:p w14:paraId="79974B3F" w14:textId="77777777" w:rsidR="00D82506" w:rsidRPr="0000622C" w:rsidRDefault="00D82506" w:rsidP="004C31EE">
            <w:pPr>
              <w:pStyle w:val="TableTextLeft"/>
            </w:pPr>
            <w:r w:rsidRPr="0000622C">
              <w:t>5%</w:t>
            </w:r>
          </w:p>
        </w:tc>
        <w:tc>
          <w:tcPr>
            <w:tcW w:w="780" w:type="dxa"/>
            <w:shd w:val="clear" w:color="auto" w:fill="E6E6E6"/>
            <w:noWrap/>
            <w:vAlign w:val="bottom"/>
            <w:hideMark/>
          </w:tcPr>
          <w:p w14:paraId="3C2EA380" w14:textId="77777777" w:rsidR="00D82506" w:rsidRPr="0000622C" w:rsidRDefault="00D82506" w:rsidP="004C31EE">
            <w:pPr>
              <w:pStyle w:val="TableTextLeft"/>
            </w:pPr>
            <w:r w:rsidRPr="0000622C">
              <w:t>5%</w:t>
            </w:r>
          </w:p>
        </w:tc>
        <w:tc>
          <w:tcPr>
            <w:tcW w:w="779" w:type="dxa"/>
            <w:shd w:val="clear" w:color="auto" w:fill="E6E6E6"/>
            <w:noWrap/>
            <w:vAlign w:val="bottom"/>
            <w:hideMark/>
          </w:tcPr>
          <w:p w14:paraId="644349D4" w14:textId="77777777" w:rsidR="00D82506" w:rsidRPr="0000622C" w:rsidRDefault="00D82506" w:rsidP="004C31EE">
            <w:pPr>
              <w:pStyle w:val="TableTextLeft"/>
            </w:pPr>
            <w:r w:rsidRPr="0000622C">
              <w:t>5%</w:t>
            </w:r>
          </w:p>
        </w:tc>
        <w:tc>
          <w:tcPr>
            <w:tcW w:w="780" w:type="dxa"/>
            <w:shd w:val="clear" w:color="auto" w:fill="E6E6E6"/>
            <w:noWrap/>
            <w:vAlign w:val="bottom"/>
            <w:hideMark/>
          </w:tcPr>
          <w:p w14:paraId="04742C2D" w14:textId="77777777" w:rsidR="00D82506" w:rsidRPr="0000622C" w:rsidRDefault="00D82506" w:rsidP="004C31EE">
            <w:pPr>
              <w:pStyle w:val="TableTextLeft"/>
            </w:pPr>
            <w:r w:rsidRPr="0000622C">
              <w:t>4%</w:t>
            </w:r>
          </w:p>
        </w:tc>
        <w:tc>
          <w:tcPr>
            <w:tcW w:w="780" w:type="dxa"/>
            <w:shd w:val="clear" w:color="auto" w:fill="E6E6E6"/>
            <w:noWrap/>
            <w:vAlign w:val="bottom"/>
            <w:hideMark/>
          </w:tcPr>
          <w:p w14:paraId="77CF6BDF" w14:textId="77777777" w:rsidR="00D82506" w:rsidRPr="0000622C" w:rsidRDefault="00D82506" w:rsidP="004C31EE">
            <w:pPr>
              <w:pStyle w:val="TableTextLeft"/>
            </w:pPr>
            <w:r w:rsidRPr="0000622C">
              <w:t>5%</w:t>
            </w:r>
          </w:p>
        </w:tc>
        <w:tc>
          <w:tcPr>
            <w:tcW w:w="779" w:type="dxa"/>
            <w:shd w:val="clear" w:color="auto" w:fill="E6E6E6"/>
            <w:noWrap/>
            <w:vAlign w:val="bottom"/>
            <w:hideMark/>
          </w:tcPr>
          <w:p w14:paraId="6B6A4CAF" w14:textId="77777777" w:rsidR="00D82506" w:rsidRPr="0000622C" w:rsidRDefault="00D82506" w:rsidP="004C31EE">
            <w:pPr>
              <w:pStyle w:val="TableTextLeft"/>
            </w:pPr>
            <w:r w:rsidRPr="0000622C">
              <w:t>6%</w:t>
            </w:r>
          </w:p>
        </w:tc>
        <w:tc>
          <w:tcPr>
            <w:tcW w:w="780" w:type="dxa"/>
            <w:shd w:val="clear" w:color="auto" w:fill="E6E6E6"/>
            <w:noWrap/>
            <w:vAlign w:val="bottom"/>
            <w:hideMark/>
          </w:tcPr>
          <w:p w14:paraId="680CCD62" w14:textId="77777777" w:rsidR="00D82506" w:rsidRPr="0000622C" w:rsidRDefault="00D82506" w:rsidP="004C31EE">
            <w:pPr>
              <w:pStyle w:val="TableTextLeft"/>
            </w:pPr>
            <w:r w:rsidRPr="0000622C">
              <w:t>7%</w:t>
            </w:r>
          </w:p>
        </w:tc>
        <w:tc>
          <w:tcPr>
            <w:tcW w:w="779" w:type="dxa"/>
            <w:shd w:val="clear" w:color="auto" w:fill="E6E6E6"/>
            <w:noWrap/>
            <w:vAlign w:val="bottom"/>
            <w:hideMark/>
          </w:tcPr>
          <w:p w14:paraId="4E301386" w14:textId="77777777" w:rsidR="00D82506" w:rsidRPr="0000622C" w:rsidRDefault="00D82506" w:rsidP="004C31EE">
            <w:pPr>
              <w:pStyle w:val="TableTextLeft"/>
            </w:pPr>
            <w:r w:rsidRPr="0000622C">
              <w:t>5%</w:t>
            </w:r>
          </w:p>
        </w:tc>
        <w:tc>
          <w:tcPr>
            <w:tcW w:w="780" w:type="dxa"/>
            <w:shd w:val="clear" w:color="auto" w:fill="E6E6E6"/>
            <w:noWrap/>
            <w:vAlign w:val="bottom"/>
            <w:hideMark/>
          </w:tcPr>
          <w:p w14:paraId="2569DD3D" w14:textId="77777777" w:rsidR="00D82506" w:rsidRPr="0000622C" w:rsidRDefault="00D82506" w:rsidP="004C31EE">
            <w:pPr>
              <w:pStyle w:val="TableTextLeft"/>
            </w:pPr>
            <w:r w:rsidRPr="0000622C">
              <w:t>3%</w:t>
            </w:r>
          </w:p>
        </w:tc>
        <w:tc>
          <w:tcPr>
            <w:tcW w:w="780" w:type="dxa"/>
            <w:shd w:val="clear" w:color="auto" w:fill="E6E6E6"/>
            <w:noWrap/>
            <w:vAlign w:val="bottom"/>
            <w:hideMark/>
          </w:tcPr>
          <w:p w14:paraId="695933AA" w14:textId="77777777" w:rsidR="00D82506" w:rsidRPr="0000622C" w:rsidRDefault="00D82506" w:rsidP="004C31EE">
            <w:pPr>
              <w:pStyle w:val="TableTextLeft"/>
            </w:pPr>
            <w:r w:rsidRPr="0000622C">
              <w:t>44%</w:t>
            </w:r>
          </w:p>
        </w:tc>
      </w:tr>
      <w:tr w:rsidR="00D82506" w:rsidRPr="00096538" w14:paraId="0842F75A" w14:textId="77777777" w:rsidTr="00921B00">
        <w:tc>
          <w:tcPr>
            <w:tcW w:w="1168" w:type="dxa"/>
            <w:shd w:val="clear" w:color="auto" w:fill="E6E6E6"/>
            <w:noWrap/>
            <w:hideMark/>
          </w:tcPr>
          <w:p w14:paraId="4C619415" w14:textId="77777777" w:rsidR="00D82506" w:rsidRPr="0000622C" w:rsidRDefault="00D82506" w:rsidP="004C31EE">
            <w:pPr>
              <w:pStyle w:val="TableTextLeft"/>
            </w:pPr>
            <w:r w:rsidRPr="0000622C">
              <w:lastRenderedPageBreak/>
              <w:t>SIGN</w:t>
            </w:r>
          </w:p>
        </w:tc>
        <w:tc>
          <w:tcPr>
            <w:tcW w:w="779" w:type="dxa"/>
            <w:shd w:val="clear" w:color="auto" w:fill="E6E6E6"/>
            <w:noWrap/>
            <w:vAlign w:val="bottom"/>
            <w:hideMark/>
          </w:tcPr>
          <w:p w14:paraId="3FAF387F" w14:textId="77777777" w:rsidR="00D82506" w:rsidRPr="0000622C" w:rsidRDefault="00D82506" w:rsidP="004C31EE">
            <w:pPr>
              <w:pStyle w:val="TableTextLeft"/>
            </w:pPr>
            <w:r w:rsidRPr="0000622C">
              <w:t>1%</w:t>
            </w:r>
          </w:p>
        </w:tc>
        <w:tc>
          <w:tcPr>
            <w:tcW w:w="780" w:type="dxa"/>
            <w:shd w:val="clear" w:color="auto" w:fill="E6E6E6"/>
            <w:noWrap/>
            <w:vAlign w:val="bottom"/>
            <w:hideMark/>
          </w:tcPr>
          <w:p w14:paraId="40174225" w14:textId="77777777" w:rsidR="00D82506" w:rsidRPr="0000622C" w:rsidRDefault="00D82506" w:rsidP="004C31EE">
            <w:pPr>
              <w:pStyle w:val="TableTextLeft"/>
            </w:pPr>
            <w:r w:rsidRPr="0000622C">
              <w:t>1%</w:t>
            </w:r>
          </w:p>
        </w:tc>
        <w:tc>
          <w:tcPr>
            <w:tcW w:w="779" w:type="dxa"/>
            <w:shd w:val="clear" w:color="auto" w:fill="E6E6E6"/>
            <w:noWrap/>
            <w:vAlign w:val="bottom"/>
            <w:hideMark/>
          </w:tcPr>
          <w:p w14:paraId="57514F65" w14:textId="77777777" w:rsidR="00D82506" w:rsidRPr="0000622C" w:rsidRDefault="00D82506" w:rsidP="004C31EE">
            <w:pPr>
              <w:pStyle w:val="TableTextLeft"/>
            </w:pPr>
            <w:r w:rsidRPr="0000622C">
              <w:t>2%</w:t>
            </w:r>
          </w:p>
        </w:tc>
        <w:tc>
          <w:tcPr>
            <w:tcW w:w="780" w:type="dxa"/>
            <w:shd w:val="clear" w:color="auto" w:fill="E6E6E6"/>
            <w:noWrap/>
            <w:vAlign w:val="bottom"/>
            <w:hideMark/>
          </w:tcPr>
          <w:p w14:paraId="655FBA3E" w14:textId="77777777" w:rsidR="00D82506" w:rsidRPr="0000622C" w:rsidRDefault="00D82506" w:rsidP="004C31EE">
            <w:pPr>
              <w:pStyle w:val="TableTextLeft"/>
            </w:pPr>
            <w:r w:rsidRPr="0000622C">
              <w:t>8%</w:t>
            </w:r>
          </w:p>
        </w:tc>
        <w:tc>
          <w:tcPr>
            <w:tcW w:w="780" w:type="dxa"/>
            <w:shd w:val="clear" w:color="auto" w:fill="E6E6E6"/>
            <w:noWrap/>
            <w:vAlign w:val="bottom"/>
            <w:hideMark/>
          </w:tcPr>
          <w:p w14:paraId="2478D396" w14:textId="77777777" w:rsidR="00D82506" w:rsidRPr="0000622C" w:rsidRDefault="00D82506" w:rsidP="004C31EE">
            <w:pPr>
              <w:pStyle w:val="TableTextLeft"/>
            </w:pPr>
            <w:r w:rsidRPr="0000622C">
              <w:t>11%</w:t>
            </w:r>
          </w:p>
        </w:tc>
        <w:tc>
          <w:tcPr>
            <w:tcW w:w="779" w:type="dxa"/>
            <w:shd w:val="clear" w:color="auto" w:fill="E6E6E6"/>
            <w:noWrap/>
            <w:vAlign w:val="bottom"/>
            <w:hideMark/>
          </w:tcPr>
          <w:p w14:paraId="4A59ED05" w14:textId="77777777" w:rsidR="00D82506" w:rsidRPr="0000622C" w:rsidRDefault="00D82506" w:rsidP="004C31EE">
            <w:pPr>
              <w:pStyle w:val="TableTextLeft"/>
            </w:pPr>
            <w:r w:rsidRPr="0000622C">
              <w:t>10%</w:t>
            </w:r>
          </w:p>
        </w:tc>
        <w:tc>
          <w:tcPr>
            <w:tcW w:w="780" w:type="dxa"/>
            <w:shd w:val="clear" w:color="auto" w:fill="E6E6E6"/>
            <w:noWrap/>
            <w:vAlign w:val="bottom"/>
            <w:hideMark/>
          </w:tcPr>
          <w:p w14:paraId="76E6B640" w14:textId="77777777" w:rsidR="00D82506" w:rsidRPr="0000622C" w:rsidRDefault="00D82506" w:rsidP="004C31EE">
            <w:pPr>
              <w:pStyle w:val="TableTextLeft"/>
            </w:pPr>
            <w:r w:rsidRPr="0000622C">
              <w:t>9%</w:t>
            </w:r>
          </w:p>
        </w:tc>
        <w:tc>
          <w:tcPr>
            <w:tcW w:w="779" w:type="dxa"/>
            <w:shd w:val="clear" w:color="auto" w:fill="E6E6E6"/>
            <w:noWrap/>
            <w:vAlign w:val="bottom"/>
            <w:hideMark/>
          </w:tcPr>
          <w:p w14:paraId="0BEAA280" w14:textId="77777777" w:rsidR="00D82506" w:rsidRPr="0000622C" w:rsidRDefault="00D82506" w:rsidP="004C31EE">
            <w:pPr>
              <w:pStyle w:val="TableTextLeft"/>
            </w:pPr>
            <w:r w:rsidRPr="0000622C">
              <w:t>6%</w:t>
            </w:r>
          </w:p>
        </w:tc>
        <w:tc>
          <w:tcPr>
            <w:tcW w:w="780" w:type="dxa"/>
            <w:shd w:val="clear" w:color="auto" w:fill="E6E6E6"/>
            <w:noWrap/>
            <w:vAlign w:val="bottom"/>
            <w:hideMark/>
          </w:tcPr>
          <w:p w14:paraId="4368B5AF" w14:textId="77777777" w:rsidR="00D82506" w:rsidRPr="0000622C" w:rsidRDefault="00D82506" w:rsidP="004C31EE">
            <w:pPr>
              <w:pStyle w:val="TableTextLeft"/>
            </w:pPr>
            <w:r w:rsidRPr="0000622C">
              <w:t>3%</w:t>
            </w:r>
          </w:p>
        </w:tc>
        <w:tc>
          <w:tcPr>
            <w:tcW w:w="780" w:type="dxa"/>
            <w:shd w:val="clear" w:color="auto" w:fill="E6E6E6"/>
            <w:noWrap/>
            <w:vAlign w:val="bottom"/>
            <w:hideMark/>
          </w:tcPr>
          <w:p w14:paraId="230EC25C" w14:textId="77777777" w:rsidR="00D82506" w:rsidRPr="0000622C" w:rsidRDefault="00D82506" w:rsidP="004C31EE">
            <w:pPr>
              <w:pStyle w:val="TableTextLeft"/>
            </w:pPr>
            <w:r w:rsidRPr="0000622C">
              <w:t>52%</w:t>
            </w:r>
          </w:p>
        </w:tc>
      </w:tr>
      <w:tr w:rsidR="0092182B" w:rsidRPr="00096538" w14:paraId="1B5D3B1A" w14:textId="77777777" w:rsidTr="00921B00">
        <w:tc>
          <w:tcPr>
            <w:tcW w:w="1168" w:type="dxa"/>
            <w:shd w:val="clear" w:color="auto" w:fill="E6E6E6"/>
            <w:noWrap/>
            <w:hideMark/>
          </w:tcPr>
          <w:p w14:paraId="0C17E674" w14:textId="77777777" w:rsidR="0092182B" w:rsidRPr="0000622C" w:rsidRDefault="0092182B" w:rsidP="0092182B">
            <w:pPr>
              <w:pStyle w:val="TableTextLeft"/>
            </w:pPr>
            <w:r w:rsidRPr="0000622C">
              <w:t>Alt 1</w:t>
            </w:r>
          </w:p>
        </w:tc>
        <w:tc>
          <w:tcPr>
            <w:tcW w:w="779" w:type="dxa"/>
            <w:shd w:val="clear" w:color="auto" w:fill="E6E6E6"/>
            <w:noWrap/>
            <w:vAlign w:val="bottom"/>
            <w:hideMark/>
          </w:tcPr>
          <w:p w14:paraId="2BBB9F4F" w14:textId="04B0EFE8" w:rsidR="0092182B" w:rsidRPr="0000622C" w:rsidRDefault="0092182B" w:rsidP="0092182B">
            <w:pPr>
              <w:pStyle w:val="TableTextLeft"/>
            </w:pPr>
            <w:r>
              <w:rPr>
                <w:rFonts w:ascii="Calibri" w:hAnsi="Calibri" w:cs="Calibri"/>
                <w:color w:val="000000"/>
                <w:sz w:val="22"/>
              </w:rPr>
              <w:t>2%</w:t>
            </w:r>
          </w:p>
        </w:tc>
        <w:tc>
          <w:tcPr>
            <w:tcW w:w="780" w:type="dxa"/>
            <w:shd w:val="clear" w:color="auto" w:fill="E6E6E6"/>
            <w:noWrap/>
            <w:vAlign w:val="bottom"/>
            <w:hideMark/>
          </w:tcPr>
          <w:p w14:paraId="57DB76AF" w14:textId="12F042AB" w:rsidR="0092182B" w:rsidRPr="0000622C" w:rsidRDefault="0092182B" w:rsidP="0092182B">
            <w:pPr>
              <w:pStyle w:val="TableTextLeft"/>
            </w:pPr>
            <w:r>
              <w:rPr>
                <w:rFonts w:ascii="Calibri" w:hAnsi="Calibri" w:cs="Calibri"/>
                <w:color w:val="000000"/>
                <w:sz w:val="22"/>
              </w:rPr>
              <w:t>3%</w:t>
            </w:r>
          </w:p>
        </w:tc>
        <w:tc>
          <w:tcPr>
            <w:tcW w:w="779" w:type="dxa"/>
            <w:shd w:val="clear" w:color="auto" w:fill="E6E6E6"/>
            <w:noWrap/>
            <w:vAlign w:val="bottom"/>
            <w:hideMark/>
          </w:tcPr>
          <w:p w14:paraId="19650160" w14:textId="263A541E" w:rsidR="0092182B" w:rsidRPr="0000622C" w:rsidRDefault="0092182B" w:rsidP="0092182B">
            <w:pPr>
              <w:pStyle w:val="TableTextLeft"/>
            </w:pPr>
            <w:r>
              <w:rPr>
                <w:rFonts w:ascii="Calibri" w:hAnsi="Calibri" w:cs="Calibri"/>
                <w:color w:val="000000"/>
                <w:sz w:val="22"/>
              </w:rPr>
              <w:t>5%</w:t>
            </w:r>
          </w:p>
        </w:tc>
        <w:tc>
          <w:tcPr>
            <w:tcW w:w="780" w:type="dxa"/>
            <w:shd w:val="clear" w:color="auto" w:fill="E6E6E6"/>
            <w:noWrap/>
            <w:vAlign w:val="bottom"/>
            <w:hideMark/>
          </w:tcPr>
          <w:p w14:paraId="52F285A2" w14:textId="26B9CD01" w:rsidR="0092182B" w:rsidRPr="0000622C" w:rsidRDefault="0092182B" w:rsidP="0092182B">
            <w:pPr>
              <w:pStyle w:val="TableTextLeft"/>
            </w:pPr>
            <w:r>
              <w:rPr>
                <w:rFonts w:ascii="Calibri" w:hAnsi="Calibri" w:cs="Calibri"/>
                <w:color w:val="000000"/>
                <w:sz w:val="22"/>
              </w:rPr>
              <w:t>6%</w:t>
            </w:r>
          </w:p>
        </w:tc>
        <w:tc>
          <w:tcPr>
            <w:tcW w:w="780" w:type="dxa"/>
            <w:shd w:val="clear" w:color="auto" w:fill="E6E6E6"/>
            <w:noWrap/>
            <w:vAlign w:val="bottom"/>
            <w:hideMark/>
          </w:tcPr>
          <w:p w14:paraId="3CFD75D0" w14:textId="40FA6B7E" w:rsidR="0092182B" w:rsidRPr="0000622C" w:rsidRDefault="0092182B" w:rsidP="0092182B">
            <w:pPr>
              <w:pStyle w:val="TableTextLeft"/>
            </w:pPr>
            <w:r>
              <w:rPr>
                <w:rFonts w:ascii="Calibri" w:hAnsi="Calibri" w:cs="Calibri"/>
                <w:color w:val="000000"/>
                <w:sz w:val="22"/>
              </w:rPr>
              <w:t>7%</w:t>
            </w:r>
          </w:p>
        </w:tc>
        <w:tc>
          <w:tcPr>
            <w:tcW w:w="779" w:type="dxa"/>
            <w:shd w:val="clear" w:color="auto" w:fill="E6E6E6"/>
            <w:noWrap/>
            <w:vAlign w:val="bottom"/>
            <w:hideMark/>
          </w:tcPr>
          <w:p w14:paraId="629D7DDC" w14:textId="61FA893A" w:rsidR="0092182B" w:rsidRPr="0000622C" w:rsidRDefault="0092182B" w:rsidP="0092182B">
            <w:pPr>
              <w:pStyle w:val="TableTextLeft"/>
            </w:pPr>
            <w:r>
              <w:rPr>
                <w:rFonts w:ascii="Calibri" w:hAnsi="Calibri" w:cs="Calibri"/>
                <w:color w:val="000000"/>
                <w:sz w:val="22"/>
              </w:rPr>
              <w:t>7%</w:t>
            </w:r>
          </w:p>
        </w:tc>
        <w:tc>
          <w:tcPr>
            <w:tcW w:w="780" w:type="dxa"/>
            <w:shd w:val="clear" w:color="auto" w:fill="E6E6E6"/>
            <w:noWrap/>
            <w:vAlign w:val="bottom"/>
            <w:hideMark/>
          </w:tcPr>
          <w:p w14:paraId="4EF23DD5" w14:textId="636F68B5" w:rsidR="0092182B" w:rsidRPr="0000622C" w:rsidRDefault="0092182B" w:rsidP="0092182B">
            <w:pPr>
              <w:pStyle w:val="TableTextLeft"/>
            </w:pPr>
            <w:r>
              <w:rPr>
                <w:rFonts w:ascii="Calibri" w:hAnsi="Calibri" w:cs="Calibri"/>
                <w:color w:val="000000"/>
                <w:sz w:val="22"/>
              </w:rPr>
              <w:t>6%</w:t>
            </w:r>
          </w:p>
        </w:tc>
        <w:tc>
          <w:tcPr>
            <w:tcW w:w="779" w:type="dxa"/>
            <w:shd w:val="clear" w:color="auto" w:fill="E6E6E6"/>
            <w:noWrap/>
            <w:vAlign w:val="bottom"/>
            <w:hideMark/>
          </w:tcPr>
          <w:p w14:paraId="3E3AF736" w14:textId="4410E482" w:rsidR="0092182B" w:rsidRPr="0000622C" w:rsidRDefault="0092182B" w:rsidP="0092182B">
            <w:pPr>
              <w:pStyle w:val="TableTextLeft"/>
            </w:pPr>
            <w:r>
              <w:rPr>
                <w:rFonts w:ascii="Calibri" w:hAnsi="Calibri" w:cs="Calibri"/>
                <w:color w:val="000000"/>
                <w:sz w:val="22"/>
              </w:rPr>
              <w:t>4%</w:t>
            </w:r>
          </w:p>
        </w:tc>
        <w:tc>
          <w:tcPr>
            <w:tcW w:w="780" w:type="dxa"/>
            <w:shd w:val="clear" w:color="auto" w:fill="E6E6E6"/>
            <w:noWrap/>
            <w:vAlign w:val="bottom"/>
            <w:hideMark/>
          </w:tcPr>
          <w:p w14:paraId="772A9C7E" w14:textId="571B39A0" w:rsidR="0092182B" w:rsidRPr="0000622C" w:rsidRDefault="0092182B" w:rsidP="0092182B">
            <w:pPr>
              <w:pStyle w:val="TableTextLeft"/>
            </w:pPr>
            <w:r>
              <w:rPr>
                <w:rFonts w:ascii="Calibri" w:hAnsi="Calibri" w:cs="Calibri"/>
                <w:color w:val="000000"/>
                <w:sz w:val="22"/>
              </w:rPr>
              <w:t>3%</w:t>
            </w:r>
          </w:p>
        </w:tc>
        <w:tc>
          <w:tcPr>
            <w:tcW w:w="780" w:type="dxa"/>
            <w:shd w:val="clear" w:color="auto" w:fill="E6E6E6"/>
            <w:noWrap/>
            <w:vAlign w:val="bottom"/>
            <w:hideMark/>
          </w:tcPr>
          <w:p w14:paraId="38C291B9" w14:textId="4A7E8644" w:rsidR="0092182B" w:rsidRPr="0000622C" w:rsidRDefault="0092182B" w:rsidP="0092182B">
            <w:pPr>
              <w:pStyle w:val="TableTextLeft"/>
            </w:pPr>
            <w:r>
              <w:rPr>
                <w:rFonts w:ascii="Calibri" w:hAnsi="Calibri" w:cs="Calibri"/>
                <w:color w:val="000000"/>
                <w:sz w:val="22"/>
              </w:rPr>
              <w:t>41%</w:t>
            </w:r>
          </w:p>
        </w:tc>
      </w:tr>
      <w:tr w:rsidR="0092182B" w:rsidRPr="00096538" w14:paraId="64B117AD" w14:textId="77777777" w:rsidTr="00921B00">
        <w:tc>
          <w:tcPr>
            <w:tcW w:w="1168" w:type="dxa"/>
            <w:shd w:val="clear" w:color="auto" w:fill="E6E6E6"/>
            <w:noWrap/>
            <w:hideMark/>
          </w:tcPr>
          <w:p w14:paraId="77FB1598" w14:textId="77777777" w:rsidR="0092182B" w:rsidRPr="0000622C" w:rsidRDefault="0092182B" w:rsidP="0092182B">
            <w:pPr>
              <w:pStyle w:val="TableTextLeft"/>
            </w:pPr>
            <w:r w:rsidRPr="0000622C">
              <w:t>Alt 2</w:t>
            </w:r>
          </w:p>
        </w:tc>
        <w:tc>
          <w:tcPr>
            <w:tcW w:w="779" w:type="dxa"/>
            <w:shd w:val="clear" w:color="auto" w:fill="E6E6E6"/>
            <w:noWrap/>
            <w:vAlign w:val="bottom"/>
            <w:hideMark/>
          </w:tcPr>
          <w:p w14:paraId="02F4B84D" w14:textId="3F6029EC" w:rsidR="0092182B" w:rsidRPr="0000622C" w:rsidRDefault="0092182B" w:rsidP="0092182B">
            <w:pPr>
              <w:pStyle w:val="TableTextLeft"/>
            </w:pPr>
            <w:r>
              <w:rPr>
                <w:rFonts w:ascii="Calibri" w:hAnsi="Calibri" w:cs="Calibri"/>
                <w:color w:val="000000"/>
                <w:sz w:val="22"/>
              </w:rPr>
              <w:t>4%</w:t>
            </w:r>
          </w:p>
        </w:tc>
        <w:tc>
          <w:tcPr>
            <w:tcW w:w="780" w:type="dxa"/>
            <w:shd w:val="clear" w:color="auto" w:fill="E6E6E6"/>
            <w:noWrap/>
            <w:vAlign w:val="bottom"/>
            <w:hideMark/>
          </w:tcPr>
          <w:p w14:paraId="014F0CC3" w14:textId="67352AE2" w:rsidR="0092182B" w:rsidRPr="0000622C" w:rsidRDefault="0092182B" w:rsidP="0092182B">
            <w:pPr>
              <w:pStyle w:val="TableTextLeft"/>
            </w:pPr>
            <w:r>
              <w:rPr>
                <w:rFonts w:ascii="Calibri" w:hAnsi="Calibri" w:cs="Calibri"/>
                <w:color w:val="000000"/>
                <w:sz w:val="22"/>
              </w:rPr>
              <w:t>5%</w:t>
            </w:r>
          </w:p>
        </w:tc>
        <w:tc>
          <w:tcPr>
            <w:tcW w:w="779" w:type="dxa"/>
            <w:shd w:val="clear" w:color="auto" w:fill="E6E6E6"/>
            <w:noWrap/>
            <w:vAlign w:val="bottom"/>
            <w:hideMark/>
          </w:tcPr>
          <w:p w14:paraId="50A93D74" w14:textId="7DBB0C5F" w:rsidR="0092182B" w:rsidRPr="0000622C" w:rsidRDefault="0092182B" w:rsidP="0092182B">
            <w:pPr>
              <w:pStyle w:val="TableTextLeft"/>
            </w:pPr>
            <w:r>
              <w:rPr>
                <w:rFonts w:ascii="Calibri" w:hAnsi="Calibri" w:cs="Calibri"/>
                <w:color w:val="000000"/>
                <w:sz w:val="22"/>
              </w:rPr>
              <w:t>6%</w:t>
            </w:r>
          </w:p>
        </w:tc>
        <w:tc>
          <w:tcPr>
            <w:tcW w:w="780" w:type="dxa"/>
            <w:shd w:val="clear" w:color="auto" w:fill="E6E6E6"/>
            <w:noWrap/>
            <w:vAlign w:val="bottom"/>
            <w:hideMark/>
          </w:tcPr>
          <w:p w14:paraId="07A766DA" w14:textId="0BD68469" w:rsidR="0092182B" w:rsidRPr="0000622C" w:rsidRDefault="0092182B" w:rsidP="0092182B">
            <w:pPr>
              <w:pStyle w:val="TableTextLeft"/>
            </w:pPr>
            <w:r>
              <w:rPr>
                <w:rFonts w:ascii="Calibri" w:hAnsi="Calibri" w:cs="Calibri"/>
                <w:color w:val="000000"/>
                <w:sz w:val="22"/>
              </w:rPr>
              <w:t>6%</w:t>
            </w:r>
          </w:p>
        </w:tc>
        <w:tc>
          <w:tcPr>
            <w:tcW w:w="780" w:type="dxa"/>
            <w:shd w:val="clear" w:color="auto" w:fill="E6E6E6"/>
            <w:noWrap/>
            <w:vAlign w:val="bottom"/>
            <w:hideMark/>
          </w:tcPr>
          <w:p w14:paraId="3C216627" w14:textId="3FA27933" w:rsidR="0092182B" w:rsidRPr="0000622C" w:rsidRDefault="0092182B" w:rsidP="0092182B">
            <w:pPr>
              <w:pStyle w:val="TableTextLeft"/>
            </w:pPr>
            <w:r>
              <w:rPr>
                <w:rFonts w:ascii="Calibri" w:hAnsi="Calibri" w:cs="Calibri"/>
                <w:color w:val="000000"/>
                <w:sz w:val="22"/>
              </w:rPr>
              <w:t>7%</w:t>
            </w:r>
          </w:p>
        </w:tc>
        <w:tc>
          <w:tcPr>
            <w:tcW w:w="779" w:type="dxa"/>
            <w:shd w:val="clear" w:color="auto" w:fill="E6E6E6"/>
            <w:noWrap/>
            <w:vAlign w:val="bottom"/>
            <w:hideMark/>
          </w:tcPr>
          <w:p w14:paraId="6858BF68" w14:textId="57107730" w:rsidR="0092182B" w:rsidRPr="0000622C" w:rsidRDefault="0092182B" w:rsidP="0092182B">
            <w:pPr>
              <w:pStyle w:val="TableTextLeft"/>
            </w:pPr>
            <w:r>
              <w:rPr>
                <w:rFonts w:ascii="Calibri" w:hAnsi="Calibri" w:cs="Calibri"/>
                <w:color w:val="000000"/>
                <w:sz w:val="22"/>
              </w:rPr>
              <w:t>7%</w:t>
            </w:r>
          </w:p>
        </w:tc>
        <w:tc>
          <w:tcPr>
            <w:tcW w:w="780" w:type="dxa"/>
            <w:shd w:val="clear" w:color="auto" w:fill="E6E6E6"/>
            <w:noWrap/>
            <w:vAlign w:val="bottom"/>
            <w:hideMark/>
          </w:tcPr>
          <w:p w14:paraId="2FB3DF6F" w14:textId="2DB9483A" w:rsidR="0092182B" w:rsidRPr="0000622C" w:rsidRDefault="0092182B" w:rsidP="0092182B">
            <w:pPr>
              <w:pStyle w:val="TableTextLeft"/>
            </w:pPr>
            <w:r>
              <w:rPr>
                <w:rFonts w:ascii="Calibri" w:hAnsi="Calibri" w:cs="Calibri"/>
                <w:color w:val="000000"/>
                <w:sz w:val="22"/>
              </w:rPr>
              <w:t>6%</w:t>
            </w:r>
          </w:p>
        </w:tc>
        <w:tc>
          <w:tcPr>
            <w:tcW w:w="779" w:type="dxa"/>
            <w:shd w:val="clear" w:color="auto" w:fill="E6E6E6"/>
            <w:noWrap/>
            <w:vAlign w:val="bottom"/>
            <w:hideMark/>
          </w:tcPr>
          <w:p w14:paraId="228F7952" w14:textId="3814A01A" w:rsidR="0092182B" w:rsidRPr="0000622C" w:rsidRDefault="0092182B" w:rsidP="0092182B">
            <w:pPr>
              <w:pStyle w:val="TableTextLeft"/>
            </w:pPr>
            <w:r>
              <w:rPr>
                <w:rFonts w:ascii="Calibri" w:hAnsi="Calibri" w:cs="Calibri"/>
                <w:color w:val="000000"/>
                <w:sz w:val="22"/>
              </w:rPr>
              <w:t>4%</w:t>
            </w:r>
          </w:p>
        </w:tc>
        <w:tc>
          <w:tcPr>
            <w:tcW w:w="780" w:type="dxa"/>
            <w:shd w:val="clear" w:color="auto" w:fill="E6E6E6"/>
            <w:noWrap/>
            <w:vAlign w:val="bottom"/>
            <w:hideMark/>
          </w:tcPr>
          <w:p w14:paraId="752E0A04" w14:textId="0A4EE6C8" w:rsidR="0092182B" w:rsidRPr="0000622C" w:rsidRDefault="0092182B" w:rsidP="0092182B">
            <w:pPr>
              <w:pStyle w:val="TableTextLeft"/>
            </w:pPr>
            <w:r>
              <w:rPr>
                <w:rFonts w:ascii="Calibri" w:hAnsi="Calibri" w:cs="Calibri"/>
                <w:color w:val="000000"/>
                <w:sz w:val="22"/>
              </w:rPr>
              <w:t>3%</w:t>
            </w:r>
          </w:p>
        </w:tc>
        <w:tc>
          <w:tcPr>
            <w:tcW w:w="780" w:type="dxa"/>
            <w:shd w:val="clear" w:color="auto" w:fill="E6E6E6"/>
            <w:noWrap/>
            <w:vAlign w:val="bottom"/>
            <w:hideMark/>
          </w:tcPr>
          <w:p w14:paraId="02432362" w14:textId="0FF83843" w:rsidR="0092182B" w:rsidRPr="0000622C" w:rsidRDefault="0092182B" w:rsidP="0092182B">
            <w:pPr>
              <w:pStyle w:val="TableTextLeft"/>
            </w:pPr>
            <w:r>
              <w:rPr>
                <w:rFonts w:ascii="Calibri" w:hAnsi="Calibri" w:cs="Calibri"/>
                <w:color w:val="000000"/>
                <w:sz w:val="22"/>
              </w:rPr>
              <w:t>47%</w:t>
            </w:r>
          </w:p>
        </w:tc>
      </w:tr>
    </w:tbl>
    <w:p w14:paraId="15909FB6" w14:textId="77777777" w:rsidR="00F653DE" w:rsidRDefault="00F653DE" w:rsidP="00F653DE">
      <w:pPr>
        <w:pStyle w:val="TableNote"/>
      </w:pPr>
      <w:r>
        <w:t>Alt 1 = BMD assessment if 10%+ MOF risk (without BMD) or hip or vertebral fracture</w:t>
      </w:r>
    </w:p>
    <w:p w14:paraId="684BC92E" w14:textId="77777777" w:rsidR="00F653DE" w:rsidRDefault="00F653DE" w:rsidP="00F653DE">
      <w:pPr>
        <w:pStyle w:val="TableNote"/>
      </w:pPr>
      <w:r>
        <w:t xml:space="preserve">Alt 2 = BMD assessment if 5%+ MOF risk (without BMD) or hip or vertebral fracture </w:t>
      </w:r>
    </w:p>
    <w:p w14:paraId="3E71CF2A" w14:textId="5CBC2083" w:rsidR="00F653DE" w:rsidRDefault="00F653DE" w:rsidP="00F653DE">
      <w:pPr>
        <w:pStyle w:val="TableNote"/>
      </w:pPr>
      <w:r>
        <w:t>BMD = bone mineral density; CRF = clinical risk factor (including prior fracture); MOF = major osteoporotic fracture.</w:t>
      </w:r>
    </w:p>
    <w:p w14:paraId="2F2555DA" w14:textId="2C4EB5A7" w:rsidR="00F653DE" w:rsidRPr="002D37CF" w:rsidRDefault="0092182B" w:rsidP="00F653DE">
      <w:pPr>
        <w:pStyle w:val="BodyHeading"/>
      </w:pPr>
      <w:r>
        <w:t>Fracture r</w:t>
      </w:r>
      <w:r w:rsidR="00F653DE">
        <w:t xml:space="preserve">isk </w:t>
      </w:r>
    </w:p>
    <w:p w14:paraId="465B4CA2" w14:textId="3366B45C" w:rsidR="00F653DE" w:rsidRDefault="007337B3" w:rsidP="00F653DE">
      <w:r>
        <w:fldChar w:fldCharType="begin"/>
      </w:r>
      <w:r>
        <w:instrText xml:space="preserve"> REF _Ref192684171 \h </w:instrText>
      </w:r>
      <w:r>
        <w:fldChar w:fldCharType="separate"/>
      </w:r>
      <w:r w:rsidR="00F93DAD" w:rsidRPr="00696E06">
        <w:t xml:space="preserve">Figure </w:t>
      </w:r>
      <w:r w:rsidR="00F93DAD">
        <w:rPr>
          <w:noProof/>
        </w:rPr>
        <w:t>4</w:t>
      </w:r>
      <w:r>
        <w:fldChar w:fldCharType="end"/>
      </w:r>
      <w:r w:rsidR="00F653DE">
        <w:t xml:space="preserve"> and </w:t>
      </w:r>
      <w:r>
        <w:fldChar w:fldCharType="begin"/>
      </w:r>
      <w:r>
        <w:instrText xml:space="preserve"> REF _Ref192684179 \h </w:instrText>
      </w:r>
      <w:r>
        <w:fldChar w:fldCharType="separate"/>
      </w:r>
      <w:r w:rsidR="00F93DAD">
        <w:t xml:space="preserve">Table </w:t>
      </w:r>
      <w:r w:rsidR="00F93DAD">
        <w:rPr>
          <w:noProof/>
        </w:rPr>
        <w:t>14</w:t>
      </w:r>
      <w:r>
        <w:fldChar w:fldCharType="end"/>
      </w:r>
      <w:r w:rsidR="00F653DE">
        <w:t xml:space="preserve"> show the risk distributions and average </w:t>
      </w:r>
      <w:r w:rsidR="0092182B">
        <w:t xml:space="preserve">10-year MOF </w:t>
      </w:r>
      <w:r w:rsidR="00F653DE">
        <w:t>risk of the population eligible for treatment with the different comparators. Note that FRAX 10-year risk with BMD is shown here as this is the more accurate estimate of true risk in the population (irrespective of whether this was used to select people for BMD assessment / treatment).</w:t>
      </w:r>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54651601" w14:textId="77777777" w:rsidTr="004C31EE">
        <w:tc>
          <w:tcPr>
            <w:tcW w:w="9070" w:type="dxa"/>
            <w:tcBorders>
              <w:top w:val="nil"/>
              <w:left w:val="nil"/>
              <w:bottom w:val="nil"/>
              <w:right w:val="nil"/>
            </w:tcBorders>
            <w:noWrap/>
            <w:tcMar>
              <w:right w:w="57" w:type="dxa"/>
            </w:tcMar>
          </w:tcPr>
          <w:p w14:paraId="3797C4C9" w14:textId="39EAFCB6" w:rsidR="00F653DE" w:rsidRPr="00D3383B" w:rsidRDefault="00F653DE" w:rsidP="004C31EE">
            <w:pPr>
              <w:pStyle w:val="Caption"/>
            </w:pPr>
            <w:bookmarkStart w:id="139" w:name="_Ref192684171"/>
            <w:r w:rsidRPr="00696E06">
              <w:t xml:space="preserve">Figure </w:t>
            </w:r>
            <w:r>
              <w:fldChar w:fldCharType="begin"/>
            </w:r>
            <w:r>
              <w:instrText xml:space="preserve"> SEQ Figure \* ARABIC </w:instrText>
            </w:r>
            <w:r>
              <w:fldChar w:fldCharType="separate"/>
            </w:r>
            <w:r w:rsidR="00F93DAD">
              <w:rPr>
                <w:noProof/>
              </w:rPr>
              <w:t>4</w:t>
            </w:r>
            <w:r>
              <w:rPr>
                <w:noProof/>
              </w:rPr>
              <w:fldChar w:fldCharType="end"/>
            </w:r>
            <w:bookmarkEnd w:id="139"/>
            <w:r>
              <w:t>:</w:t>
            </w:r>
            <w:r w:rsidRPr="00696E06">
              <w:tab/>
            </w:r>
            <w:r>
              <w:t xml:space="preserve">Risk distribution in women over 50 with a CRF and eligible for treatment </w:t>
            </w:r>
          </w:p>
        </w:tc>
      </w:tr>
      <w:tr w:rsidR="00F653DE" w14:paraId="2DA308F5" w14:textId="77777777" w:rsidTr="004C31EE">
        <w:tblPrEx>
          <w:tblCellMar>
            <w:left w:w="108" w:type="dxa"/>
            <w:right w:w="108" w:type="dxa"/>
          </w:tblCellMar>
        </w:tblPrEx>
        <w:tc>
          <w:tcPr>
            <w:tcW w:w="9070" w:type="dxa"/>
            <w:tcBorders>
              <w:top w:val="nil"/>
              <w:left w:val="nil"/>
              <w:bottom w:val="nil"/>
              <w:right w:val="nil"/>
            </w:tcBorders>
            <w:noWrap/>
          </w:tcPr>
          <w:p w14:paraId="450A0D0A" w14:textId="204E1872" w:rsidR="00F653DE" w:rsidRDefault="0092182B" w:rsidP="004C31EE">
            <w:pPr>
              <w:pStyle w:val="GraphicLeft"/>
            </w:pPr>
            <w:r>
              <w:rPr>
                <w:noProof/>
              </w:rPr>
              <w:drawing>
                <wp:inline distT="0" distB="0" distL="0" distR="0" wp14:anchorId="344006E9" wp14:editId="3885A31F">
                  <wp:extent cx="5700395" cy="3719195"/>
                  <wp:effectExtent l="0" t="0" r="0" b="0"/>
                  <wp:docPr id="794524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0395" cy="3719195"/>
                          </a:xfrm>
                          <a:prstGeom prst="rect">
                            <a:avLst/>
                          </a:prstGeom>
                          <a:noFill/>
                        </pic:spPr>
                      </pic:pic>
                    </a:graphicData>
                  </a:graphic>
                </wp:inline>
              </w:drawing>
            </w:r>
          </w:p>
        </w:tc>
      </w:tr>
      <w:tr w:rsidR="00F653DE" w14:paraId="7FD9DAC3" w14:textId="77777777" w:rsidTr="004C31EE">
        <w:tc>
          <w:tcPr>
            <w:tcW w:w="9070" w:type="dxa"/>
            <w:tcBorders>
              <w:top w:val="nil"/>
              <w:left w:val="nil"/>
              <w:bottom w:val="nil"/>
              <w:right w:val="nil"/>
            </w:tcBorders>
            <w:noWrap/>
            <w:tcMar>
              <w:right w:w="57" w:type="dxa"/>
            </w:tcMar>
          </w:tcPr>
          <w:p w14:paraId="629B6E0D" w14:textId="77777777" w:rsidR="00F653DE" w:rsidRDefault="00F653DE" w:rsidP="004C31EE">
            <w:pPr>
              <w:pStyle w:val="TableNote"/>
            </w:pPr>
            <w:r>
              <w:t>CRF = clinical risk factor (including prior fracture); BMD = bone mineral density; MOF = major osteoporotic fracture</w:t>
            </w:r>
          </w:p>
        </w:tc>
      </w:tr>
    </w:tbl>
    <w:p w14:paraId="63AA5636" w14:textId="533B5D13" w:rsidR="00F653DE" w:rsidRPr="00450059" w:rsidRDefault="00F653DE" w:rsidP="00F653DE">
      <w:pPr>
        <w:pStyle w:val="Caption"/>
      </w:pPr>
      <w:bookmarkStart w:id="140" w:name="_Ref192684179"/>
      <w:r>
        <w:t xml:space="preserve">Table </w:t>
      </w:r>
      <w:r>
        <w:fldChar w:fldCharType="begin"/>
      </w:r>
      <w:r>
        <w:instrText xml:space="preserve"> SEQ Table \* ARABIC </w:instrText>
      </w:r>
      <w:r>
        <w:fldChar w:fldCharType="separate"/>
      </w:r>
      <w:r w:rsidR="00F93DAD">
        <w:rPr>
          <w:noProof/>
        </w:rPr>
        <w:t>14</w:t>
      </w:r>
      <w:r>
        <w:rPr>
          <w:noProof/>
        </w:rPr>
        <w:fldChar w:fldCharType="end"/>
      </w:r>
      <w:bookmarkEnd w:id="140"/>
      <w:r>
        <w:t>:</w:t>
      </w:r>
      <w:r>
        <w:tab/>
        <w:t>Average 10-year FRAX MOF risk (with BMD) for women over 50 with a CRF eligible for treatment</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081"/>
        <w:gridCol w:w="1350"/>
        <w:gridCol w:w="1276"/>
        <w:gridCol w:w="1507"/>
        <w:gridCol w:w="1220"/>
        <w:gridCol w:w="1636"/>
      </w:tblGrid>
      <w:tr w:rsidR="00F653DE" w:rsidRPr="0000622C" w14:paraId="5E8251D7" w14:textId="77777777" w:rsidTr="004C31EE">
        <w:trPr>
          <w:tblHeader/>
        </w:trPr>
        <w:tc>
          <w:tcPr>
            <w:tcW w:w="2081" w:type="dxa"/>
            <w:shd w:val="clear" w:color="auto" w:fill="61A7BA"/>
            <w:noWrap/>
            <w:vAlign w:val="bottom"/>
            <w:hideMark/>
          </w:tcPr>
          <w:p w14:paraId="18BA3AB3" w14:textId="24E4BC98" w:rsidR="00F653DE" w:rsidRPr="0000622C" w:rsidRDefault="00F653DE" w:rsidP="004C31EE">
            <w:pPr>
              <w:pStyle w:val="TableHeadingLeft"/>
            </w:pPr>
            <w:r w:rsidRPr="0000622C">
              <w:t> </w:t>
            </w:r>
            <w:r w:rsidR="00042F92">
              <w:t>Strategy</w:t>
            </w:r>
          </w:p>
        </w:tc>
        <w:tc>
          <w:tcPr>
            <w:tcW w:w="1350" w:type="dxa"/>
            <w:shd w:val="clear" w:color="auto" w:fill="61A7BA"/>
            <w:noWrap/>
            <w:vAlign w:val="bottom"/>
            <w:hideMark/>
          </w:tcPr>
          <w:p w14:paraId="3B6A99C7" w14:textId="77777777" w:rsidR="00F653DE" w:rsidRPr="0000622C" w:rsidRDefault="00F653DE" w:rsidP="004C31EE">
            <w:pPr>
              <w:pStyle w:val="TableHeadingLeft"/>
            </w:pPr>
            <w:r w:rsidRPr="0000622C">
              <w:t>Mean</w:t>
            </w:r>
          </w:p>
        </w:tc>
        <w:tc>
          <w:tcPr>
            <w:tcW w:w="1276" w:type="dxa"/>
            <w:shd w:val="clear" w:color="auto" w:fill="61A7BA"/>
            <w:noWrap/>
            <w:vAlign w:val="bottom"/>
            <w:hideMark/>
          </w:tcPr>
          <w:p w14:paraId="039A3C57" w14:textId="77777777" w:rsidR="00F653DE" w:rsidRPr="0000622C" w:rsidRDefault="00F653DE" w:rsidP="004C31EE">
            <w:pPr>
              <w:pStyle w:val="TableHeadingLeft"/>
            </w:pPr>
            <w:r w:rsidRPr="0000622C">
              <w:t>SD</w:t>
            </w:r>
          </w:p>
        </w:tc>
        <w:tc>
          <w:tcPr>
            <w:tcW w:w="1507" w:type="dxa"/>
            <w:shd w:val="clear" w:color="auto" w:fill="61A7BA"/>
            <w:noWrap/>
            <w:vAlign w:val="bottom"/>
            <w:hideMark/>
          </w:tcPr>
          <w:p w14:paraId="4F098F4D" w14:textId="77777777" w:rsidR="00F653DE" w:rsidRPr="0000622C" w:rsidRDefault="00F653DE" w:rsidP="004C31EE">
            <w:pPr>
              <w:pStyle w:val="TableHeadingLeft"/>
            </w:pPr>
            <w:r w:rsidRPr="0000622C">
              <w:t>Median</w:t>
            </w:r>
          </w:p>
        </w:tc>
        <w:tc>
          <w:tcPr>
            <w:tcW w:w="1220" w:type="dxa"/>
            <w:shd w:val="clear" w:color="auto" w:fill="61A7BA"/>
            <w:noWrap/>
            <w:vAlign w:val="bottom"/>
            <w:hideMark/>
          </w:tcPr>
          <w:p w14:paraId="3CCB5191" w14:textId="77777777" w:rsidR="00F653DE" w:rsidRPr="0000622C" w:rsidRDefault="00F653DE" w:rsidP="004C31EE">
            <w:pPr>
              <w:pStyle w:val="TableHeadingLeft"/>
            </w:pPr>
            <w:r w:rsidRPr="0000622C">
              <w:t>LQ</w:t>
            </w:r>
          </w:p>
        </w:tc>
        <w:tc>
          <w:tcPr>
            <w:tcW w:w="1636" w:type="dxa"/>
            <w:shd w:val="clear" w:color="auto" w:fill="61A7BA"/>
            <w:noWrap/>
            <w:vAlign w:val="bottom"/>
            <w:hideMark/>
          </w:tcPr>
          <w:p w14:paraId="5F050449" w14:textId="77777777" w:rsidR="00F653DE" w:rsidRPr="0000622C" w:rsidRDefault="00F653DE" w:rsidP="004C31EE">
            <w:pPr>
              <w:pStyle w:val="TableHeadingLeft"/>
            </w:pPr>
            <w:r w:rsidRPr="0000622C">
              <w:t>UQ</w:t>
            </w:r>
          </w:p>
        </w:tc>
      </w:tr>
      <w:tr w:rsidR="00F653DE" w:rsidRPr="0000622C" w14:paraId="600FB8D9" w14:textId="77777777" w:rsidTr="004C31EE">
        <w:tc>
          <w:tcPr>
            <w:tcW w:w="2081" w:type="dxa"/>
            <w:shd w:val="clear" w:color="auto" w:fill="E6E6E6"/>
            <w:noWrap/>
            <w:hideMark/>
          </w:tcPr>
          <w:p w14:paraId="488A7F78" w14:textId="77777777" w:rsidR="00F653DE" w:rsidRPr="0000622C" w:rsidRDefault="00F653DE" w:rsidP="004C31EE">
            <w:pPr>
              <w:pStyle w:val="TableTextLeft"/>
            </w:pPr>
            <w:r w:rsidRPr="0000622C">
              <w:t>NOGG</w:t>
            </w:r>
          </w:p>
        </w:tc>
        <w:tc>
          <w:tcPr>
            <w:tcW w:w="1350" w:type="dxa"/>
            <w:shd w:val="clear" w:color="auto" w:fill="E6E6E6"/>
            <w:noWrap/>
            <w:hideMark/>
          </w:tcPr>
          <w:p w14:paraId="0448FAAF" w14:textId="77777777" w:rsidR="00F653DE" w:rsidRPr="0000622C" w:rsidRDefault="00F653DE" w:rsidP="004C31EE">
            <w:pPr>
              <w:pStyle w:val="TableTextLeft"/>
            </w:pPr>
            <w:r w:rsidRPr="00B97513">
              <w:t>21.7</w:t>
            </w:r>
          </w:p>
        </w:tc>
        <w:tc>
          <w:tcPr>
            <w:tcW w:w="1276" w:type="dxa"/>
            <w:shd w:val="clear" w:color="auto" w:fill="E6E6E6"/>
            <w:noWrap/>
            <w:hideMark/>
          </w:tcPr>
          <w:p w14:paraId="7EC5C81D" w14:textId="77777777" w:rsidR="00F653DE" w:rsidRPr="0000622C" w:rsidRDefault="00F653DE" w:rsidP="004C31EE">
            <w:pPr>
              <w:pStyle w:val="TableTextLeft"/>
            </w:pPr>
            <w:r w:rsidRPr="00B97513">
              <w:t>10.5</w:t>
            </w:r>
          </w:p>
        </w:tc>
        <w:tc>
          <w:tcPr>
            <w:tcW w:w="1507" w:type="dxa"/>
            <w:shd w:val="clear" w:color="auto" w:fill="E6E6E6"/>
            <w:noWrap/>
            <w:hideMark/>
          </w:tcPr>
          <w:p w14:paraId="049AF7C0" w14:textId="77777777" w:rsidR="00F653DE" w:rsidRPr="0000622C" w:rsidRDefault="00F653DE" w:rsidP="004C31EE">
            <w:pPr>
              <w:pStyle w:val="TableTextLeft"/>
            </w:pPr>
            <w:r w:rsidRPr="00B97513">
              <w:t>19.7</w:t>
            </w:r>
          </w:p>
        </w:tc>
        <w:tc>
          <w:tcPr>
            <w:tcW w:w="1220" w:type="dxa"/>
            <w:shd w:val="clear" w:color="auto" w:fill="E6E6E6"/>
            <w:noWrap/>
            <w:hideMark/>
          </w:tcPr>
          <w:p w14:paraId="481F33ED" w14:textId="77777777" w:rsidR="00F653DE" w:rsidRPr="0000622C" w:rsidRDefault="00F653DE" w:rsidP="004C31EE">
            <w:pPr>
              <w:pStyle w:val="TableTextLeft"/>
            </w:pPr>
            <w:r w:rsidRPr="00B97513">
              <w:t>14.8</w:t>
            </w:r>
          </w:p>
        </w:tc>
        <w:tc>
          <w:tcPr>
            <w:tcW w:w="1636" w:type="dxa"/>
            <w:shd w:val="clear" w:color="auto" w:fill="E6E6E6"/>
            <w:noWrap/>
            <w:hideMark/>
          </w:tcPr>
          <w:p w14:paraId="7017E742" w14:textId="77777777" w:rsidR="00F653DE" w:rsidRPr="0000622C" w:rsidRDefault="00F653DE" w:rsidP="004C31EE">
            <w:pPr>
              <w:pStyle w:val="TableTextLeft"/>
            </w:pPr>
            <w:r w:rsidRPr="00B97513">
              <w:t>26.2</w:t>
            </w:r>
          </w:p>
        </w:tc>
      </w:tr>
      <w:tr w:rsidR="00F653DE" w:rsidRPr="0000622C" w14:paraId="2C00EA41" w14:textId="77777777" w:rsidTr="004C31EE">
        <w:tc>
          <w:tcPr>
            <w:tcW w:w="2081" w:type="dxa"/>
            <w:shd w:val="clear" w:color="auto" w:fill="E6E6E6"/>
            <w:noWrap/>
            <w:hideMark/>
          </w:tcPr>
          <w:p w14:paraId="56334FFF" w14:textId="77777777" w:rsidR="00F653DE" w:rsidRPr="0000622C" w:rsidRDefault="00F653DE" w:rsidP="004C31EE">
            <w:pPr>
              <w:pStyle w:val="TableTextLeft"/>
            </w:pPr>
            <w:r w:rsidRPr="0000622C">
              <w:t>SIGN</w:t>
            </w:r>
          </w:p>
        </w:tc>
        <w:tc>
          <w:tcPr>
            <w:tcW w:w="1350" w:type="dxa"/>
            <w:shd w:val="clear" w:color="auto" w:fill="E6E6E6"/>
            <w:noWrap/>
            <w:hideMark/>
          </w:tcPr>
          <w:p w14:paraId="0990CA73" w14:textId="77777777" w:rsidR="00F653DE" w:rsidRPr="0000622C" w:rsidRDefault="00F653DE" w:rsidP="004C31EE">
            <w:pPr>
              <w:pStyle w:val="TableTextLeft"/>
            </w:pPr>
            <w:r w:rsidRPr="00B97513">
              <w:t>20.3</w:t>
            </w:r>
          </w:p>
        </w:tc>
        <w:tc>
          <w:tcPr>
            <w:tcW w:w="1276" w:type="dxa"/>
            <w:shd w:val="clear" w:color="auto" w:fill="E6E6E6"/>
            <w:noWrap/>
            <w:hideMark/>
          </w:tcPr>
          <w:p w14:paraId="12B344F8" w14:textId="77777777" w:rsidR="00F653DE" w:rsidRPr="0000622C" w:rsidRDefault="00F653DE" w:rsidP="004C31EE">
            <w:pPr>
              <w:pStyle w:val="TableTextLeft"/>
            </w:pPr>
            <w:r w:rsidRPr="00B97513">
              <w:t>10.2</w:t>
            </w:r>
          </w:p>
        </w:tc>
        <w:tc>
          <w:tcPr>
            <w:tcW w:w="1507" w:type="dxa"/>
            <w:shd w:val="clear" w:color="auto" w:fill="E6E6E6"/>
            <w:noWrap/>
            <w:hideMark/>
          </w:tcPr>
          <w:p w14:paraId="02699180" w14:textId="77777777" w:rsidR="00F653DE" w:rsidRPr="0000622C" w:rsidRDefault="00F653DE" w:rsidP="004C31EE">
            <w:pPr>
              <w:pStyle w:val="TableTextLeft"/>
            </w:pPr>
            <w:r w:rsidRPr="00B97513">
              <w:t>17.8</w:t>
            </w:r>
          </w:p>
        </w:tc>
        <w:tc>
          <w:tcPr>
            <w:tcW w:w="1220" w:type="dxa"/>
            <w:shd w:val="clear" w:color="auto" w:fill="E6E6E6"/>
            <w:noWrap/>
            <w:hideMark/>
          </w:tcPr>
          <w:p w14:paraId="26FF7FD8" w14:textId="77777777" w:rsidR="00F653DE" w:rsidRPr="0000622C" w:rsidRDefault="00F653DE" w:rsidP="004C31EE">
            <w:pPr>
              <w:pStyle w:val="TableTextLeft"/>
            </w:pPr>
            <w:r w:rsidRPr="00B97513">
              <w:t>13.2</w:t>
            </w:r>
          </w:p>
        </w:tc>
        <w:tc>
          <w:tcPr>
            <w:tcW w:w="1636" w:type="dxa"/>
            <w:shd w:val="clear" w:color="auto" w:fill="E6E6E6"/>
            <w:noWrap/>
            <w:hideMark/>
          </w:tcPr>
          <w:p w14:paraId="32D8389F" w14:textId="77777777" w:rsidR="00F653DE" w:rsidRPr="0000622C" w:rsidRDefault="00F653DE" w:rsidP="004C31EE">
            <w:pPr>
              <w:pStyle w:val="TableTextLeft"/>
            </w:pPr>
            <w:r w:rsidRPr="00B97513">
              <w:t>24.7</w:t>
            </w:r>
          </w:p>
        </w:tc>
      </w:tr>
      <w:tr w:rsidR="0092182B" w:rsidRPr="0000622C" w14:paraId="38697BFA" w14:textId="77777777" w:rsidTr="00921B00">
        <w:tc>
          <w:tcPr>
            <w:tcW w:w="2081" w:type="dxa"/>
            <w:shd w:val="clear" w:color="auto" w:fill="E6E6E6"/>
            <w:noWrap/>
            <w:hideMark/>
          </w:tcPr>
          <w:p w14:paraId="3A2785D2" w14:textId="7AA9A9F6" w:rsidR="0092182B" w:rsidRPr="0000622C" w:rsidRDefault="0092182B" w:rsidP="0092182B">
            <w:pPr>
              <w:pStyle w:val="TableTextLeft"/>
            </w:pPr>
            <w:r w:rsidRPr="0000622C">
              <w:t>Alt1</w:t>
            </w:r>
          </w:p>
        </w:tc>
        <w:tc>
          <w:tcPr>
            <w:tcW w:w="1350" w:type="dxa"/>
            <w:shd w:val="clear" w:color="auto" w:fill="E6E6E6"/>
            <w:noWrap/>
            <w:vAlign w:val="bottom"/>
            <w:hideMark/>
          </w:tcPr>
          <w:p w14:paraId="1945AAB3" w14:textId="59EA48F0" w:rsidR="0092182B" w:rsidRPr="0092182B" w:rsidRDefault="0092182B" w:rsidP="0092182B">
            <w:pPr>
              <w:pStyle w:val="TableTextLeft"/>
            </w:pPr>
            <w:r w:rsidRPr="00921B00">
              <w:t>22.3</w:t>
            </w:r>
          </w:p>
        </w:tc>
        <w:tc>
          <w:tcPr>
            <w:tcW w:w="1276" w:type="dxa"/>
            <w:shd w:val="clear" w:color="auto" w:fill="E6E6E6"/>
            <w:noWrap/>
            <w:vAlign w:val="bottom"/>
            <w:hideMark/>
          </w:tcPr>
          <w:p w14:paraId="20B24D9A" w14:textId="0BFD01B9" w:rsidR="0092182B" w:rsidRPr="0092182B" w:rsidRDefault="0092182B" w:rsidP="0092182B">
            <w:pPr>
              <w:pStyle w:val="TableTextLeft"/>
            </w:pPr>
            <w:r w:rsidRPr="00921B00">
              <w:t>10.4</w:t>
            </w:r>
          </w:p>
        </w:tc>
        <w:tc>
          <w:tcPr>
            <w:tcW w:w="1507" w:type="dxa"/>
            <w:shd w:val="clear" w:color="auto" w:fill="E6E6E6"/>
            <w:noWrap/>
            <w:vAlign w:val="bottom"/>
            <w:hideMark/>
          </w:tcPr>
          <w:p w14:paraId="7357C5BD" w14:textId="0437C438" w:rsidR="0092182B" w:rsidRPr="0092182B" w:rsidRDefault="0092182B" w:rsidP="0092182B">
            <w:pPr>
              <w:pStyle w:val="TableTextLeft"/>
            </w:pPr>
            <w:r w:rsidRPr="00921B00">
              <w:t>20.0</w:t>
            </w:r>
          </w:p>
        </w:tc>
        <w:tc>
          <w:tcPr>
            <w:tcW w:w="1220" w:type="dxa"/>
            <w:shd w:val="clear" w:color="auto" w:fill="E6E6E6"/>
            <w:noWrap/>
            <w:vAlign w:val="bottom"/>
            <w:hideMark/>
          </w:tcPr>
          <w:p w14:paraId="0949D7BA" w14:textId="6A6F39AF" w:rsidR="0092182B" w:rsidRPr="0092182B" w:rsidRDefault="0092182B" w:rsidP="0092182B">
            <w:pPr>
              <w:pStyle w:val="TableTextLeft"/>
            </w:pPr>
            <w:r w:rsidRPr="00921B00">
              <w:t>15.3</w:t>
            </w:r>
          </w:p>
        </w:tc>
        <w:tc>
          <w:tcPr>
            <w:tcW w:w="1636" w:type="dxa"/>
            <w:shd w:val="clear" w:color="auto" w:fill="E6E6E6"/>
            <w:noWrap/>
            <w:vAlign w:val="bottom"/>
            <w:hideMark/>
          </w:tcPr>
          <w:p w14:paraId="70E5BBFB" w14:textId="4804E842" w:rsidR="0092182B" w:rsidRPr="0092182B" w:rsidRDefault="0092182B" w:rsidP="0092182B">
            <w:pPr>
              <w:pStyle w:val="TableTextLeft"/>
            </w:pPr>
            <w:r w:rsidRPr="00921B00">
              <w:t>26.7</w:t>
            </w:r>
          </w:p>
        </w:tc>
      </w:tr>
      <w:tr w:rsidR="0092182B" w:rsidRPr="0000622C" w14:paraId="1ACD6950" w14:textId="77777777" w:rsidTr="00921B00">
        <w:tc>
          <w:tcPr>
            <w:tcW w:w="2081" w:type="dxa"/>
            <w:shd w:val="clear" w:color="auto" w:fill="E6E6E6"/>
            <w:noWrap/>
            <w:hideMark/>
          </w:tcPr>
          <w:p w14:paraId="3D777828" w14:textId="5DB2140C" w:rsidR="0092182B" w:rsidRPr="0000622C" w:rsidRDefault="0092182B" w:rsidP="0092182B">
            <w:pPr>
              <w:pStyle w:val="TableTextLeft"/>
            </w:pPr>
            <w:r w:rsidRPr="0000622C">
              <w:t>Alt2</w:t>
            </w:r>
          </w:p>
        </w:tc>
        <w:tc>
          <w:tcPr>
            <w:tcW w:w="1350" w:type="dxa"/>
            <w:shd w:val="clear" w:color="auto" w:fill="E6E6E6"/>
            <w:noWrap/>
            <w:vAlign w:val="bottom"/>
            <w:hideMark/>
          </w:tcPr>
          <w:p w14:paraId="2B497731" w14:textId="13B7EE66" w:rsidR="0092182B" w:rsidRPr="0092182B" w:rsidRDefault="0092182B" w:rsidP="0092182B">
            <w:pPr>
              <w:pStyle w:val="TableTextLeft"/>
            </w:pPr>
            <w:r w:rsidRPr="00921B00">
              <w:t>20.8</w:t>
            </w:r>
          </w:p>
        </w:tc>
        <w:tc>
          <w:tcPr>
            <w:tcW w:w="1276" w:type="dxa"/>
            <w:shd w:val="clear" w:color="auto" w:fill="E6E6E6"/>
            <w:noWrap/>
            <w:vAlign w:val="bottom"/>
            <w:hideMark/>
          </w:tcPr>
          <w:p w14:paraId="3C6E526A" w14:textId="124170F6" w:rsidR="0092182B" w:rsidRPr="0092182B" w:rsidRDefault="0092182B" w:rsidP="0092182B">
            <w:pPr>
              <w:pStyle w:val="TableTextLeft"/>
            </w:pPr>
            <w:r w:rsidRPr="00921B00">
              <w:t>10.6</w:t>
            </w:r>
          </w:p>
        </w:tc>
        <w:tc>
          <w:tcPr>
            <w:tcW w:w="1507" w:type="dxa"/>
            <w:shd w:val="clear" w:color="auto" w:fill="E6E6E6"/>
            <w:noWrap/>
            <w:vAlign w:val="bottom"/>
            <w:hideMark/>
          </w:tcPr>
          <w:p w14:paraId="6F5C8E83" w14:textId="73973FCB" w:rsidR="0092182B" w:rsidRPr="0092182B" w:rsidRDefault="0092182B" w:rsidP="0092182B">
            <w:pPr>
              <w:pStyle w:val="TableTextLeft"/>
            </w:pPr>
            <w:r w:rsidRPr="00921B00">
              <w:t>18.6</w:t>
            </w:r>
          </w:p>
        </w:tc>
        <w:tc>
          <w:tcPr>
            <w:tcW w:w="1220" w:type="dxa"/>
            <w:shd w:val="clear" w:color="auto" w:fill="E6E6E6"/>
            <w:noWrap/>
            <w:vAlign w:val="bottom"/>
            <w:hideMark/>
          </w:tcPr>
          <w:p w14:paraId="4CD427E8" w14:textId="0C7731F4" w:rsidR="0092182B" w:rsidRPr="0092182B" w:rsidRDefault="0092182B" w:rsidP="0092182B">
            <w:pPr>
              <w:pStyle w:val="TableTextLeft"/>
            </w:pPr>
            <w:r w:rsidRPr="00921B00">
              <w:t>13.6</w:t>
            </w:r>
          </w:p>
        </w:tc>
        <w:tc>
          <w:tcPr>
            <w:tcW w:w="1636" w:type="dxa"/>
            <w:shd w:val="clear" w:color="auto" w:fill="E6E6E6"/>
            <w:noWrap/>
            <w:vAlign w:val="bottom"/>
            <w:hideMark/>
          </w:tcPr>
          <w:p w14:paraId="020BD3EA" w14:textId="53C423FF" w:rsidR="0092182B" w:rsidRPr="0092182B" w:rsidRDefault="0092182B" w:rsidP="0092182B">
            <w:pPr>
              <w:pStyle w:val="TableTextLeft"/>
            </w:pPr>
            <w:r w:rsidRPr="00921B00">
              <w:t>25.4</w:t>
            </w:r>
          </w:p>
        </w:tc>
      </w:tr>
    </w:tbl>
    <w:p w14:paraId="1B198243" w14:textId="77777777" w:rsidR="00F653DE" w:rsidRDefault="00F653DE" w:rsidP="00F653DE">
      <w:pPr>
        <w:pStyle w:val="TableNote"/>
      </w:pPr>
      <w:r>
        <w:t>Alt 1 = BMD assessment if 10%+ MOF risk (without BMD) or hip or vertebral fracture</w:t>
      </w:r>
    </w:p>
    <w:p w14:paraId="3CA70C0C" w14:textId="77777777" w:rsidR="00F653DE" w:rsidRDefault="00F653DE" w:rsidP="00F653DE">
      <w:pPr>
        <w:pStyle w:val="TableNote"/>
      </w:pPr>
      <w:r>
        <w:t xml:space="preserve">Alt 2 = BMD assessment if 5%+ MOF risk (without BMD) or hip or vertebral fracture </w:t>
      </w:r>
    </w:p>
    <w:p w14:paraId="6F85FBAD" w14:textId="5416CFD4" w:rsidR="00F653DE" w:rsidRDefault="00F653DE" w:rsidP="00F653DE">
      <w:pPr>
        <w:pStyle w:val="TableNote"/>
      </w:pPr>
      <w:r>
        <w:lastRenderedPageBreak/>
        <w:t>BMD = bone mineral density; CRF = clinical risk factor (including prior fracture); LQ = lower quartile; MOF = major osteoporotic fracture. SD = standard deviation; UQ = upper quartile.</w:t>
      </w:r>
    </w:p>
    <w:p w14:paraId="02151B74" w14:textId="77777777" w:rsidR="00F653DE" w:rsidRPr="002D37CF" w:rsidRDefault="00F653DE" w:rsidP="00F653DE">
      <w:pPr>
        <w:pStyle w:val="BodyHeading"/>
      </w:pPr>
      <w:r>
        <w:t xml:space="preserve">BMD </w:t>
      </w:r>
    </w:p>
    <w:p w14:paraId="7ECAF180" w14:textId="524BC053" w:rsidR="00F653DE" w:rsidRDefault="00F653DE" w:rsidP="00F653DE">
      <w:r>
        <w:t>The population eligible for treatment may also differ in terms of BMD distribution due differences in BMD assessment criteria and treatment criteria</w:t>
      </w:r>
      <w:r w:rsidR="00042F92">
        <w:t>,</w:t>
      </w:r>
      <w:r>
        <w:t xml:space="preserve"> including that SIGN includes BMD criteria for treatment eligibility and NOGG does not.</w:t>
      </w:r>
      <w:r w:rsidRPr="002D37CF">
        <w:t xml:space="preserve"> </w:t>
      </w:r>
      <w:r w:rsidR="007337B3">
        <w:fldChar w:fldCharType="begin"/>
      </w:r>
      <w:r w:rsidR="007337B3">
        <w:instrText xml:space="preserve"> REF _Ref193295438 \h </w:instrText>
      </w:r>
      <w:r w:rsidR="007337B3">
        <w:fldChar w:fldCharType="separate"/>
      </w:r>
      <w:r w:rsidR="00F93DAD" w:rsidRPr="00696E06">
        <w:t xml:space="preserve">Figure </w:t>
      </w:r>
      <w:r w:rsidR="00F93DAD">
        <w:rPr>
          <w:noProof/>
        </w:rPr>
        <w:t>5</w:t>
      </w:r>
      <w:r w:rsidR="007337B3">
        <w:fldChar w:fldCharType="end"/>
      </w:r>
      <w:r>
        <w:t xml:space="preserve"> shows the BMD distributions for the population eligible for treatment with and without prior fracture.</w:t>
      </w:r>
    </w:p>
    <w:p w14:paraId="4A9FBCD4" w14:textId="77777777" w:rsidR="00F653DE" w:rsidRDefault="00F653DE" w:rsidP="00F653DE">
      <w:r>
        <w:t xml:space="preserve">Note that in the SIGN scenario and Committee-defined alternative scenarios where there is some treatment in people with BMD above -1 is shown this will be because people with hip or vertebral fracture are being treated without BMD restrictions. However, this may be occurring in the analysis due to the lack of covariance between site of fracture and BMD in the simulation rather that a true occurrence and so should be interpreted with caution. </w:t>
      </w:r>
    </w:p>
    <w:tbl>
      <w:tblPr>
        <w:tblStyle w:val="TableGrid"/>
        <w:tblW w:w="9070" w:type="dxa"/>
        <w:tblLayout w:type="fixed"/>
        <w:tblCellMar>
          <w:left w:w="0" w:type="dxa"/>
          <w:right w:w="0" w:type="dxa"/>
        </w:tblCellMar>
        <w:tblLook w:val="04A0" w:firstRow="1" w:lastRow="0" w:firstColumn="1" w:lastColumn="0" w:noHBand="0" w:noVBand="1"/>
      </w:tblPr>
      <w:tblGrid>
        <w:gridCol w:w="4535"/>
        <w:gridCol w:w="4535"/>
      </w:tblGrid>
      <w:tr w:rsidR="00F653DE" w:rsidRPr="00D3383B" w14:paraId="63B45DBA" w14:textId="77777777" w:rsidTr="004C31EE">
        <w:tc>
          <w:tcPr>
            <w:tcW w:w="9070" w:type="dxa"/>
            <w:gridSpan w:val="2"/>
            <w:tcBorders>
              <w:top w:val="nil"/>
              <w:left w:val="nil"/>
              <w:bottom w:val="nil"/>
              <w:right w:val="nil"/>
            </w:tcBorders>
            <w:noWrap/>
            <w:tcMar>
              <w:right w:w="57" w:type="dxa"/>
            </w:tcMar>
          </w:tcPr>
          <w:p w14:paraId="6D1BEF33" w14:textId="3FC708F1" w:rsidR="00F653DE" w:rsidRPr="00D3383B" w:rsidRDefault="00F653DE" w:rsidP="004C31EE">
            <w:pPr>
              <w:pStyle w:val="Caption"/>
            </w:pPr>
            <w:bookmarkStart w:id="141" w:name="BM_Temp"/>
            <w:bookmarkStart w:id="142" w:name="_Ref193295438"/>
            <w:bookmarkEnd w:id="141"/>
            <w:r w:rsidRPr="00696E06">
              <w:t xml:space="preserve">Figure </w:t>
            </w:r>
            <w:r>
              <w:fldChar w:fldCharType="begin"/>
            </w:r>
            <w:r>
              <w:instrText xml:space="preserve"> SEQ Figure \* ARABIC </w:instrText>
            </w:r>
            <w:r>
              <w:fldChar w:fldCharType="separate"/>
            </w:r>
            <w:r w:rsidR="00F93DAD">
              <w:rPr>
                <w:noProof/>
              </w:rPr>
              <w:t>5</w:t>
            </w:r>
            <w:r>
              <w:rPr>
                <w:noProof/>
              </w:rPr>
              <w:fldChar w:fldCharType="end"/>
            </w:r>
            <w:bookmarkEnd w:id="142"/>
            <w:r>
              <w:t>:</w:t>
            </w:r>
            <w:r w:rsidRPr="00696E06">
              <w:tab/>
            </w:r>
            <w:r>
              <w:t>BMD distribution in women 50 years and over with CRF eligible for treatment</w:t>
            </w:r>
          </w:p>
        </w:tc>
      </w:tr>
      <w:tr w:rsidR="00F653DE" w14:paraId="40EDF3E5" w14:textId="77777777" w:rsidTr="004C31EE">
        <w:tc>
          <w:tcPr>
            <w:tcW w:w="4535" w:type="dxa"/>
            <w:tcBorders>
              <w:top w:val="nil"/>
              <w:left w:val="nil"/>
              <w:bottom w:val="nil"/>
              <w:right w:val="nil"/>
            </w:tcBorders>
            <w:noWrap/>
            <w:tcMar>
              <w:right w:w="57" w:type="dxa"/>
            </w:tcMar>
          </w:tcPr>
          <w:p w14:paraId="197C9F7C" w14:textId="15149B21" w:rsidR="00F653DE" w:rsidRDefault="00777B40" w:rsidP="004C31EE">
            <w:pPr>
              <w:pStyle w:val="GraphicLeft"/>
            </w:pPr>
            <w:r>
              <w:rPr>
                <w:noProof/>
              </w:rPr>
              <w:drawing>
                <wp:inline distT="0" distB="0" distL="0" distR="0" wp14:anchorId="05CB4FA2" wp14:editId="4CF39A98">
                  <wp:extent cx="2862580" cy="1803989"/>
                  <wp:effectExtent l="0" t="0" r="0" b="6350"/>
                  <wp:docPr id="1015159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74498" cy="1811499"/>
                          </a:xfrm>
                          <a:prstGeom prst="rect">
                            <a:avLst/>
                          </a:prstGeom>
                          <a:noFill/>
                        </pic:spPr>
                      </pic:pic>
                    </a:graphicData>
                  </a:graphic>
                </wp:inline>
              </w:drawing>
            </w:r>
          </w:p>
        </w:tc>
        <w:tc>
          <w:tcPr>
            <w:tcW w:w="4535" w:type="dxa"/>
            <w:tcBorders>
              <w:top w:val="nil"/>
              <w:left w:val="nil"/>
              <w:bottom w:val="nil"/>
              <w:right w:val="nil"/>
            </w:tcBorders>
          </w:tcPr>
          <w:p w14:paraId="5CFF15A3" w14:textId="529005C6" w:rsidR="00F653DE" w:rsidRDefault="00777B40" w:rsidP="004C31EE">
            <w:pPr>
              <w:pStyle w:val="GraphicLeft"/>
            </w:pPr>
            <w:r>
              <w:rPr>
                <w:noProof/>
              </w:rPr>
              <w:drawing>
                <wp:inline distT="0" distB="0" distL="0" distR="0" wp14:anchorId="5D749441" wp14:editId="5CB06E87">
                  <wp:extent cx="2861945" cy="1794857"/>
                  <wp:effectExtent l="0" t="0" r="0" b="0"/>
                  <wp:docPr id="948139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90424" cy="1812717"/>
                          </a:xfrm>
                          <a:prstGeom prst="rect">
                            <a:avLst/>
                          </a:prstGeom>
                          <a:noFill/>
                        </pic:spPr>
                      </pic:pic>
                    </a:graphicData>
                  </a:graphic>
                </wp:inline>
              </w:drawing>
            </w:r>
          </w:p>
        </w:tc>
      </w:tr>
      <w:tr w:rsidR="00F653DE" w14:paraId="6CC133E9" w14:textId="77777777" w:rsidTr="004C31EE">
        <w:tc>
          <w:tcPr>
            <w:tcW w:w="4535" w:type="dxa"/>
            <w:tcBorders>
              <w:top w:val="nil"/>
              <w:left w:val="nil"/>
              <w:bottom w:val="nil"/>
              <w:right w:val="nil"/>
            </w:tcBorders>
            <w:noWrap/>
            <w:tcMar>
              <w:right w:w="57" w:type="dxa"/>
            </w:tcMar>
          </w:tcPr>
          <w:p w14:paraId="03B25E54" w14:textId="7A3A4D06" w:rsidR="00F653DE" w:rsidRDefault="00777B40" w:rsidP="004C31EE">
            <w:pPr>
              <w:pStyle w:val="GraphicLeft"/>
              <w:rPr>
                <w:noProof/>
              </w:rPr>
            </w:pPr>
            <w:r>
              <w:rPr>
                <w:noProof/>
              </w:rPr>
              <w:drawing>
                <wp:inline distT="0" distB="0" distL="0" distR="0" wp14:anchorId="52EBC0AB" wp14:editId="13CCDE86">
                  <wp:extent cx="2838230" cy="1787525"/>
                  <wp:effectExtent l="0" t="0" r="635" b="3175"/>
                  <wp:docPr id="1696788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54247" cy="1797613"/>
                          </a:xfrm>
                          <a:prstGeom prst="rect">
                            <a:avLst/>
                          </a:prstGeom>
                          <a:noFill/>
                        </pic:spPr>
                      </pic:pic>
                    </a:graphicData>
                  </a:graphic>
                </wp:inline>
              </w:drawing>
            </w:r>
          </w:p>
        </w:tc>
        <w:tc>
          <w:tcPr>
            <w:tcW w:w="4535" w:type="dxa"/>
            <w:tcBorders>
              <w:top w:val="nil"/>
              <w:left w:val="nil"/>
              <w:bottom w:val="nil"/>
              <w:right w:val="nil"/>
            </w:tcBorders>
          </w:tcPr>
          <w:p w14:paraId="6CD97097" w14:textId="29A9E60D" w:rsidR="00F653DE" w:rsidRDefault="00777B40" w:rsidP="004C31EE">
            <w:pPr>
              <w:pStyle w:val="GraphicLeft"/>
            </w:pPr>
            <w:r>
              <w:rPr>
                <w:noProof/>
              </w:rPr>
              <w:drawing>
                <wp:inline distT="0" distB="0" distL="0" distR="0" wp14:anchorId="2C85BA14" wp14:editId="6B85D2F7">
                  <wp:extent cx="2861241" cy="1787525"/>
                  <wp:effectExtent l="0" t="0" r="0" b="3175"/>
                  <wp:docPr id="124583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73522" cy="1795198"/>
                          </a:xfrm>
                          <a:prstGeom prst="rect">
                            <a:avLst/>
                          </a:prstGeom>
                          <a:noFill/>
                        </pic:spPr>
                      </pic:pic>
                    </a:graphicData>
                  </a:graphic>
                </wp:inline>
              </w:drawing>
            </w:r>
          </w:p>
        </w:tc>
      </w:tr>
      <w:tr w:rsidR="00F653DE" w14:paraId="5A3E5DAB" w14:textId="77777777" w:rsidTr="004C31EE">
        <w:tc>
          <w:tcPr>
            <w:tcW w:w="4535" w:type="dxa"/>
            <w:tcBorders>
              <w:top w:val="nil"/>
              <w:left w:val="nil"/>
              <w:bottom w:val="nil"/>
              <w:right w:val="nil"/>
            </w:tcBorders>
            <w:noWrap/>
            <w:tcMar>
              <w:right w:w="57" w:type="dxa"/>
            </w:tcMar>
          </w:tcPr>
          <w:p w14:paraId="4AF15094" w14:textId="75EB58C3" w:rsidR="00F653DE" w:rsidRDefault="00777B40" w:rsidP="004C31EE">
            <w:pPr>
              <w:pStyle w:val="GraphicLeft"/>
              <w:rPr>
                <w:noProof/>
              </w:rPr>
            </w:pPr>
            <w:r>
              <w:rPr>
                <w:noProof/>
              </w:rPr>
              <w:drawing>
                <wp:inline distT="0" distB="0" distL="0" distR="0" wp14:anchorId="0DA224A1" wp14:editId="0CAF83A2">
                  <wp:extent cx="2862580" cy="1784201"/>
                  <wp:effectExtent l="0" t="0" r="0" b="6985"/>
                  <wp:docPr id="448102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73817" cy="1791205"/>
                          </a:xfrm>
                          <a:prstGeom prst="rect">
                            <a:avLst/>
                          </a:prstGeom>
                          <a:noFill/>
                        </pic:spPr>
                      </pic:pic>
                    </a:graphicData>
                  </a:graphic>
                </wp:inline>
              </w:drawing>
            </w:r>
          </w:p>
        </w:tc>
        <w:tc>
          <w:tcPr>
            <w:tcW w:w="4535" w:type="dxa"/>
            <w:tcBorders>
              <w:top w:val="nil"/>
              <w:left w:val="nil"/>
              <w:bottom w:val="nil"/>
              <w:right w:val="nil"/>
            </w:tcBorders>
          </w:tcPr>
          <w:p w14:paraId="26AD1D00" w14:textId="60B91B16" w:rsidR="00F653DE" w:rsidRDefault="00777B40" w:rsidP="004C31EE">
            <w:pPr>
              <w:pStyle w:val="GraphicLeft"/>
              <w:rPr>
                <w:noProof/>
              </w:rPr>
            </w:pPr>
            <w:r>
              <w:rPr>
                <w:noProof/>
              </w:rPr>
              <w:drawing>
                <wp:inline distT="0" distB="0" distL="0" distR="0" wp14:anchorId="79BAE7AF" wp14:editId="4C4193CF">
                  <wp:extent cx="2849634" cy="1773555"/>
                  <wp:effectExtent l="0" t="0" r="8255" b="0"/>
                  <wp:docPr id="851666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66079" cy="1783790"/>
                          </a:xfrm>
                          <a:prstGeom prst="rect">
                            <a:avLst/>
                          </a:prstGeom>
                          <a:noFill/>
                        </pic:spPr>
                      </pic:pic>
                    </a:graphicData>
                  </a:graphic>
                </wp:inline>
              </w:drawing>
            </w:r>
          </w:p>
        </w:tc>
      </w:tr>
      <w:tr w:rsidR="00F653DE" w14:paraId="7E4083CE" w14:textId="77777777" w:rsidTr="004C31EE">
        <w:tc>
          <w:tcPr>
            <w:tcW w:w="4535" w:type="dxa"/>
            <w:tcBorders>
              <w:top w:val="nil"/>
              <w:left w:val="nil"/>
              <w:bottom w:val="nil"/>
              <w:right w:val="nil"/>
            </w:tcBorders>
            <w:noWrap/>
            <w:tcMar>
              <w:right w:w="57" w:type="dxa"/>
            </w:tcMar>
          </w:tcPr>
          <w:p w14:paraId="259C4CB4" w14:textId="38510AB6" w:rsidR="00F653DE" w:rsidRDefault="00777B40" w:rsidP="004C31EE">
            <w:pPr>
              <w:pStyle w:val="GraphicLeft"/>
              <w:rPr>
                <w:noProof/>
              </w:rPr>
            </w:pPr>
            <w:r>
              <w:rPr>
                <w:noProof/>
              </w:rPr>
              <w:lastRenderedPageBreak/>
              <w:drawing>
                <wp:inline distT="0" distB="0" distL="0" distR="0" wp14:anchorId="2BB72E96" wp14:editId="62C7F77F">
                  <wp:extent cx="2878667" cy="1816777"/>
                  <wp:effectExtent l="0" t="0" r="0" b="0"/>
                  <wp:docPr id="1268324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86485" cy="1821711"/>
                          </a:xfrm>
                          <a:prstGeom prst="rect">
                            <a:avLst/>
                          </a:prstGeom>
                          <a:noFill/>
                        </pic:spPr>
                      </pic:pic>
                    </a:graphicData>
                  </a:graphic>
                </wp:inline>
              </w:drawing>
            </w:r>
          </w:p>
        </w:tc>
        <w:tc>
          <w:tcPr>
            <w:tcW w:w="4535" w:type="dxa"/>
            <w:tcBorders>
              <w:top w:val="nil"/>
              <w:left w:val="nil"/>
              <w:bottom w:val="nil"/>
              <w:right w:val="nil"/>
            </w:tcBorders>
          </w:tcPr>
          <w:p w14:paraId="78375839" w14:textId="1814BB4A" w:rsidR="00F653DE" w:rsidRDefault="00777B40" w:rsidP="004C31EE">
            <w:pPr>
              <w:pStyle w:val="GraphicLeft"/>
              <w:rPr>
                <w:noProof/>
              </w:rPr>
            </w:pPr>
            <w:r>
              <w:rPr>
                <w:noProof/>
              </w:rPr>
              <w:drawing>
                <wp:inline distT="0" distB="0" distL="0" distR="0" wp14:anchorId="31D28DC2" wp14:editId="3D55326F">
                  <wp:extent cx="2864909" cy="1808095"/>
                  <wp:effectExtent l="0" t="0" r="0" b="1905"/>
                  <wp:docPr id="231606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75252" cy="1814622"/>
                          </a:xfrm>
                          <a:prstGeom prst="rect">
                            <a:avLst/>
                          </a:prstGeom>
                          <a:noFill/>
                        </pic:spPr>
                      </pic:pic>
                    </a:graphicData>
                  </a:graphic>
                </wp:inline>
              </w:drawing>
            </w:r>
          </w:p>
        </w:tc>
      </w:tr>
      <w:tr w:rsidR="00F653DE" w14:paraId="1B9DDE59" w14:textId="77777777" w:rsidTr="004C31EE">
        <w:tc>
          <w:tcPr>
            <w:tcW w:w="9070" w:type="dxa"/>
            <w:gridSpan w:val="2"/>
            <w:tcBorders>
              <w:top w:val="nil"/>
              <w:left w:val="nil"/>
              <w:bottom w:val="nil"/>
              <w:right w:val="nil"/>
            </w:tcBorders>
            <w:noWrap/>
            <w:tcMar>
              <w:right w:w="57" w:type="dxa"/>
            </w:tcMar>
          </w:tcPr>
          <w:p w14:paraId="19B91698" w14:textId="39838B57" w:rsidR="00777B40" w:rsidRDefault="00777B40" w:rsidP="004C31EE">
            <w:pPr>
              <w:pStyle w:val="TableNote"/>
              <w:rPr>
                <w:noProof/>
              </w:rPr>
            </w:pPr>
            <w:r>
              <w:rPr>
                <w:noProof/>
              </w:rPr>
              <w:t xml:space="preserve">Note: Population is people eligible for treatment in each scenario. </w:t>
            </w:r>
            <w:r w:rsidR="00F653DE">
              <w:t>CRF = clinical risk factor (including prior fracture); BMD = bone mineral density</w:t>
            </w:r>
            <w:r>
              <w:t xml:space="preserve">. </w:t>
            </w:r>
          </w:p>
          <w:p w14:paraId="7B483172" w14:textId="19833B6D" w:rsidR="00F653DE" w:rsidRPr="00EB2AB6" w:rsidRDefault="00777B40" w:rsidP="004C31EE">
            <w:pPr>
              <w:pStyle w:val="TableNote"/>
              <w:rPr>
                <w:noProof/>
              </w:rPr>
            </w:pPr>
            <w:r>
              <w:rPr>
                <w:noProof/>
              </w:rPr>
              <w:t xml:space="preserve">Graph background shading: red = T-score </w:t>
            </w:r>
            <w:r w:rsidRPr="00921B00">
              <w:rPr>
                <w:noProof/>
                <w:u w:val="single"/>
              </w:rPr>
              <w:t>&lt;</w:t>
            </w:r>
            <w:r>
              <w:rPr>
                <w:noProof/>
              </w:rPr>
              <w:t>-2.5; orange = T-score &gt;-2.5 to -1; green &gt;-1</w:t>
            </w:r>
          </w:p>
        </w:tc>
      </w:tr>
    </w:tbl>
    <w:p w14:paraId="14AFA514" w14:textId="5A8B9359" w:rsidR="00F653DE" w:rsidRDefault="00F653DE" w:rsidP="00F653DE">
      <w:r>
        <w:t>For SIGN, of the people eligible for treatment with either a NHNV fracture</w:t>
      </w:r>
      <w:r w:rsidR="00926B02">
        <w:t>,</w:t>
      </w:r>
      <w:r>
        <w:t xml:space="preserve"> or no fracture and a risk of 10% or above (where BMD criteria are applied): 58% were in the range -1 to -2.5 and 42% were below -2.5. SIGN recommends treating people over 65 in the range -1 to -2.5 with </w:t>
      </w:r>
      <w:r w:rsidR="00AE1D84">
        <w:t xml:space="preserve">iv </w:t>
      </w:r>
      <w:r>
        <w:t>zoledronate.</w:t>
      </w:r>
    </w:p>
    <w:p w14:paraId="47EA0843" w14:textId="77777777" w:rsidR="00F653DE" w:rsidRDefault="00F653DE" w:rsidP="00F653DE"/>
    <w:sdt>
      <w:sdtPr>
        <w:alias w:val="Locked Section Break"/>
        <w:id w:val="1845585208"/>
        <w:lock w:val="sdtContentLocked"/>
        <w:placeholder>
          <w:docPart w:val="89A2FBFE225B48B5931DADE8F3C6087E"/>
        </w:placeholder>
        <w:showingPlcHdr/>
      </w:sdtPr>
      <w:sdtEndPr/>
      <w:sdtContent>
        <w:p w14:paraId="4B68F9DE" w14:textId="326B5B28" w:rsidR="00F653DE" w:rsidRDefault="00F653DE" w:rsidP="00F653DE">
          <w:pPr>
            <w:sectPr w:rsidR="00F653DE" w:rsidSect="00A94A06">
              <w:pgSz w:w="11907" w:h="16840" w:code="9"/>
              <w:pgMar w:top="1418" w:right="851" w:bottom="1134" w:left="1985" w:header="709" w:footer="709" w:gutter="0"/>
              <w:lnNumType w:countBy="1" w:distance="1134"/>
              <w:cols w:space="708"/>
              <w:docGrid w:linePitch="360"/>
            </w:sectPr>
          </w:pPr>
          <w:r w:rsidRPr="00E92576">
            <w:rPr>
              <w:rStyle w:val="PlaceholderText"/>
            </w:rPr>
            <w:t xml:space="preserve"> </w:t>
          </w:r>
        </w:p>
      </w:sdtContent>
    </w:sdt>
    <w:p w14:paraId="5E18BEBC" w14:textId="77777777" w:rsidR="00F653DE" w:rsidRDefault="00F653DE" w:rsidP="00097759">
      <w:pPr>
        <w:pStyle w:val="Heading5"/>
      </w:pPr>
      <w:bookmarkStart w:id="143" w:name="_Toc206584202"/>
      <w:r>
        <w:lastRenderedPageBreak/>
        <w:t>Case finding cost per person treated</w:t>
      </w:r>
      <w:bookmarkEnd w:id="143"/>
    </w:p>
    <w:p w14:paraId="769185C1" w14:textId="528705F4" w:rsidR="00E62259" w:rsidRDefault="00F653DE" w:rsidP="00F653DE">
      <w:r>
        <w:fldChar w:fldCharType="begin"/>
      </w:r>
      <w:r>
        <w:instrText xml:space="preserve"> REF _Ref195118712 \h </w:instrText>
      </w:r>
      <w:r>
        <w:fldChar w:fldCharType="separate"/>
      </w:r>
      <w:r w:rsidR="00F93DAD">
        <w:t xml:space="preserve">Table </w:t>
      </w:r>
      <w:r w:rsidR="00F93DAD">
        <w:rPr>
          <w:noProof/>
        </w:rPr>
        <w:t>15</w:t>
      </w:r>
      <w:r>
        <w:fldChar w:fldCharType="end"/>
      </w:r>
      <w:r>
        <w:t xml:space="preserve"> shows the </w:t>
      </w:r>
      <w:r w:rsidR="00E62259">
        <w:t xml:space="preserve">DXA-related </w:t>
      </w:r>
      <w:r>
        <w:t>cost to identify 1 person for treatment with each strategy. However, it is important to note that the criteria for treatment varies between comparators and this analysis does not determine if everyone who is treated is treated appropriately</w:t>
      </w:r>
      <w:r w:rsidR="00926B02">
        <w:t>,</w:t>
      </w:r>
      <w:r>
        <w:t xml:space="preserve"> making interpretation complex. </w:t>
      </w:r>
      <w:r w:rsidR="00C26B2C">
        <w:t xml:space="preserve">When interpreting results consideration should therefore be given to the specific criteria being applied in each strategy and whether they are considered clinically appropriate. </w:t>
      </w:r>
      <w:r w:rsidR="00E62259">
        <w:t xml:space="preserve">For example, the SIGN strategy has the lowest case finding cost per person treated </w:t>
      </w:r>
      <w:r w:rsidR="00C26B2C">
        <w:t xml:space="preserve">in part due to having the higher treatment eligibility rate </w:t>
      </w:r>
      <w:r w:rsidR="00E62259">
        <w:t>but the treatment criteria includes treating people eligible for DXA (prior fragility fracture or 10-year MOF risk 10% or more) over 65 years with BMD &gt;-2.5 to -1</w:t>
      </w:r>
      <w:r w:rsidR="00C26B2C">
        <w:t xml:space="preserve"> (with </w:t>
      </w:r>
      <w:r w:rsidR="00AE1D84">
        <w:t>iv zoledronate</w:t>
      </w:r>
      <w:r w:rsidR="00C26B2C">
        <w:t xml:space="preserve">) which is broader than the treatment criteria applied for the committee alternative strategies. </w:t>
      </w:r>
    </w:p>
    <w:p w14:paraId="765A1C8B" w14:textId="0EA6C049" w:rsidR="00F653DE" w:rsidRPr="002E5193" w:rsidRDefault="00F653DE" w:rsidP="00F653DE">
      <w:r>
        <w:t xml:space="preserve">Alt 1 and Alt 2 only vary in terms of the risk threshold used for BMD assessment </w:t>
      </w:r>
      <w:r w:rsidR="00777B40">
        <w:t xml:space="preserve">(Alt1 10% vs Alt2 5%) </w:t>
      </w:r>
      <w:r>
        <w:t>and so a</w:t>
      </w:r>
      <w:r w:rsidR="00C26B2C">
        <w:t>n incremental</w:t>
      </w:r>
      <w:r>
        <w:t xml:space="preserve"> comparison of the additional cost per additional person treated has been included for this comparison only. </w:t>
      </w:r>
    </w:p>
    <w:p w14:paraId="7A05F010" w14:textId="3318D590" w:rsidR="00F653DE" w:rsidRPr="001B1F98" w:rsidRDefault="00F653DE" w:rsidP="00F653DE">
      <w:pPr>
        <w:pStyle w:val="Caption"/>
      </w:pPr>
      <w:bookmarkStart w:id="144" w:name="_Ref195118712"/>
      <w:r>
        <w:t xml:space="preserve">Table </w:t>
      </w:r>
      <w:r>
        <w:fldChar w:fldCharType="begin"/>
      </w:r>
      <w:r>
        <w:instrText xml:space="preserve"> SEQ Table \* ARABIC </w:instrText>
      </w:r>
      <w:r>
        <w:fldChar w:fldCharType="separate"/>
      </w:r>
      <w:r w:rsidR="00F93DAD">
        <w:rPr>
          <w:noProof/>
        </w:rPr>
        <w:t>15</w:t>
      </w:r>
      <w:r>
        <w:rPr>
          <w:noProof/>
        </w:rPr>
        <w:fldChar w:fldCharType="end"/>
      </w:r>
      <w:bookmarkEnd w:id="144"/>
      <w:r>
        <w:t>:</w:t>
      </w:r>
      <w:r>
        <w:tab/>
        <w:t>Case finding cost per person treated</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7164"/>
        <w:gridCol w:w="1711"/>
        <w:gridCol w:w="1711"/>
        <w:gridCol w:w="1711"/>
        <w:gridCol w:w="1705"/>
      </w:tblGrid>
      <w:tr w:rsidR="00777B40" w:rsidRPr="00C87F09" w14:paraId="07BBE37B" w14:textId="77777777" w:rsidTr="00921B00">
        <w:trPr>
          <w:tblHeader/>
        </w:trPr>
        <w:tc>
          <w:tcPr>
            <w:tcW w:w="2558" w:type="pct"/>
            <w:shd w:val="clear" w:color="auto" w:fill="61A7BA"/>
            <w:noWrap/>
            <w:vAlign w:val="bottom"/>
            <w:hideMark/>
          </w:tcPr>
          <w:p w14:paraId="50D7817C" w14:textId="77777777" w:rsidR="00777B40" w:rsidRPr="00C87F09" w:rsidRDefault="00777B40" w:rsidP="004C31EE">
            <w:pPr>
              <w:pStyle w:val="TableHeadingLeft"/>
              <w:rPr>
                <w:lang w:eastAsia="en-GB"/>
              </w:rPr>
            </w:pPr>
            <w:r w:rsidRPr="00C87F09">
              <w:rPr>
                <w:lang w:eastAsia="en-GB"/>
              </w:rPr>
              <w:t> </w:t>
            </w:r>
          </w:p>
        </w:tc>
        <w:tc>
          <w:tcPr>
            <w:tcW w:w="611" w:type="pct"/>
            <w:shd w:val="clear" w:color="auto" w:fill="61A7BA"/>
            <w:noWrap/>
            <w:vAlign w:val="bottom"/>
            <w:hideMark/>
          </w:tcPr>
          <w:p w14:paraId="768F4CA2" w14:textId="77777777" w:rsidR="00777B40" w:rsidRPr="00C87F09" w:rsidRDefault="00777B40" w:rsidP="004C31EE">
            <w:pPr>
              <w:pStyle w:val="TableHeadingLeft"/>
              <w:rPr>
                <w:lang w:eastAsia="en-GB"/>
              </w:rPr>
            </w:pPr>
            <w:r w:rsidRPr="00C87F09">
              <w:rPr>
                <w:lang w:eastAsia="en-GB"/>
              </w:rPr>
              <w:t xml:space="preserve">NOGG </w:t>
            </w:r>
          </w:p>
        </w:tc>
        <w:tc>
          <w:tcPr>
            <w:tcW w:w="611" w:type="pct"/>
            <w:shd w:val="clear" w:color="auto" w:fill="61A7BA"/>
            <w:noWrap/>
            <w:vAlign w:val="bottom"/>
            <w:hideMark/>
          </w:tcPr>
          <w:p w14:paraId="727BD3D7" w14:textId="77777777" w:rsidR="00777B40" w:rsidRPr="00C87F09" w:rsidRDefault="00777B40" w:rsidP="004C31EE">
            <w:pPr>
              <w:pStyle w:val="TableHeadingLeft"/>
              <w:rPr>
                <w:lang w:eastAsia="en-GB"/>
              </w:rPr>
            </w:pPr>
            <w:r w:rsidRPr="00C87F09">
              <w:rPr>
                <w:lang w:eastAsia="en-GB"/>
              </w:rPr>
              <w:t>SIGN</w:t>
            </w:r>
          </w:p>
        </w:tc>
        <w:tc>
          <w:tcPr>
            <w:tcW w:w="611" w:type="pct"/>
            <w:shd w:val="clear" w:color="auto" w:fill="61A7BA"/>
            <w:noWrap/>
            <w:vAlign w:val="bottom"/>
            <w:hideMark/>
          </w:tcPr>
          <w:p w14:paraId="137ADC04" w14:textId="2038C40D" w:rsidR="00777B40" w:rsidRPr="00C87F09" w:rsidRDefault="00777B40" w:rsidP="004C31EE">
            <w:pPr>
              <w:pStyle w:val="TableHeadingLeft"/>
              <w:rPr>
                <w:lang w:eastAsia="en-GB"/>
              </w:rPr>
            </w:pPr>
            <w:r w:rsidRPr="00C87F09">
              <w:rPr>
                <w:lang w:eastAsia="en-GB"/>
              </w:rPr>
              <w:t>Alt1</w:t>
            </w:r>
          </w:p>
        </w:tc>
        <w:tc>
          <w:tcPr>
            <w:tcW w:w="609" w:type="pct"/>
            <w:shd w:val="clear" w:color="auto" w:fill="61A7BA"/>
            <w:noWrap/>
            <w:vAlign w:val="bottom"/>
            <w:hideMark/>
          </w:tcPr>
          <w:p w14:paraId="554EF143" w14:textId="106164E5" w:rsidR="00777B40" w:rsidRPr="00C87F09" w:rsidRDefault="00777B40" w:rsidP="004C31EE">
            <w:pPr>
              <w:pStyle w:val="TableHeadingLeft"/>
              <w:rPr>
                <w:lang w:eastAsia="en-GB"/>
              </w:rPr>
            </w:pPr>
            <w:r w:rsidRPr="00C87F09">
              <w:rPr>
                <w:lang w:eastAsia="en-GB"/>
              </w:rPr>
              <w:t>Alt2</w:t>
            </w:r>
          </w:p>
        </w:tc>
      </w:tr>
      <w:tr w:rsidR="00777B40" w:rsidRPr="00C87F09" w14:paraId="4097CC71" w14:textId="77777777" w:rsidTr="00921B00">
        <w:tc>
          <w:tcPr>
            <w:tcW w:w="2558" w:type="pct"/>
            <w:shd w:val="clear" w:color="auto" w:fill="E6E6E6"/>
            <w:noWrap/>
            <w:hideMark/>
          </w:tcPr>
          <w:p w14:paraId="4E129629" w14:textId="77777777" w:rsidR="00777B40" w:rsidRPr="00C87F09" w:rsidRDefault="00777B40" w:rsidP="004C31EE">
            <w:pPr>
              <w:pStyle w:val="TableTextLeft"/>
              <w:rPr>
                <w:lang w:eastAsia="en-GB"/>
              </w:rPr>
            </w:pPr>
            <w:r w:rsidRPr="00C87F09">
              <w:rPr>
                <w:lang w:eastAsia="en-GB"/>
              </w:rPr>
              <w:t>Proportion eligible for DXA</w:t>
            </w:r>
          </w:p>
        </w:tc>
        <w:tc>
          <w:tcPr>
            <w:tcW w:w="611" w:type="pct"/>
            <w:shd w:val="clear" w:color="auto" w:fill="E6E6E6"/>
            <w:noWrap/>
            <w:hideMark/>
          </w:tcPr>
          <w:p w14:paraId="3A1790BD" w14:textId="77777777" w:rsidR="00777B40" w:rsidRPr="00C87F09" w:rsidRDefault="00777B40" w:rsidP="004C31EE">
            <w:pPr>
              <w:pStyle w:val="TableTextLeft"/>
              <w:rPr>
                <w:lang w:eastAsia="en-GB"/>
              </w:rPr>
            </w:pPr>
            <w:r w:rsidRPr="009D79C7">
              <w:t>89%</w:t>
            </w:r>
          </w:p>
        </w:tc>
        <w:tc>
          <w:tcPr>
            <w:tcW w:w="611" w:type="pct"/>
            <w:shd w:val="clear" w:color="auto" w:fill="E6E6E6"/>
            <w:noWrap/>
            <w:hideMark/>
          </w:tcPr>
          <w:p w14:paraId="35188771" w14:textId="77777777" w:rsidR="00777B40" w:rsidRPr="00C87F09" w:rsidRDefault="00777B40" w:rsidP="004C31EE">
            <w:pPr>
              <w:pStyle w:val="TableTextLeft"/>
              <w:rPr>
                <w:lang w:eastAsia="en-GB"/>
              </w:rPr>
            </w:pPr>
            <w:r w:rsidRPr="009D79C7">
              <w:t>73%</w:t>
            </w:r>
          </w:p>
        </w:tc>
        <w:tc>
          <w:tcPr>
            <w:tcW w:w="611" w:type="pct"/>
            <w:shd w:val="clear" w:color="auto" w:fill="E6E6E6"/>
            <w:noWrap/>
            <w:hideMark/>
          </w:tcPr>
          <w:p w14:paraId="0910B94B" w14:textId="77777777" w:rsidR="00777B40" w:rsidRPr="00C87F09" w:rsidRDefault="00777B40" w:rsidP="004C31EE">
            <w:pPr>
              <w:pStyle w:val="TableTextLeft"/>
              <w:rPr>
                <w:lang w:eastAsia="en-GB"/>
              </w:rPr>
            </w:pPr>
            <w:r w:rsidRPr="009D79C7">
              <w:t>68%</w:t>
            </w:r>
          </w:p>
        </w:tc>
        <w:tc>
          <w:tcPr>
            <w:tcW w:w="609" w:type="pct"/>
            <w:shd w:val="clear" w:color="auto" w:fill="E6E6E6"/>
            <w:noWrap/>
            <w:hideMark/>
          </w:tcPr>
          <w:p w14:paraId="6B244712" w14:textId="77777777" w:rsidR="00777B40" w:rsidRPr="00C87F09" w:rsidRDefault="00777B40" w:rsidP="004C31EE">
            <w:pPr>
              <w:pStyle w:val="TableTextLeft"/>
              <w:rPr>
                <w:lang w:eastAsia="en-GB"/>
              </w:rPr>
            </w:pPr>
            <w:r w:rsidRPr="009D79C7">
              <w:t>95%</w:t>
            </w:r>
          </w:p>
        </w:tc>
      </w:tr>
      <w:tr w:rsidR="00777B40" w:rsidRPr="00C87F09" w14:paraId="16220FBF" w14:textId="77777777" w:rsidTr="00921B00">
        <w:tc>
          <w:tcPr>
            <w:tcW w:w="2558" w:type="pct"/>
            <w:shd w:val="clear" w:color="auto" w:fill="E6E6E6"/>
            <w:noWrap/>
            <w:hideMark/>
          </w:tcPr>
          <w:p w14:paraId="1A8AD981" w14:textId="77777777" w:rsidR="00777B40" w:rsidRPr="00C87F09" w:rsidRDefault="00777B40" w:rsidP="004C31EE">
            <w:pPr>
              <w:pStyle w:val="TableTextLeft"/>
              <w:rPr>
                <w:lang w:eastAsia="en-GB"/>
              </w:rPr>
            </w:pPr>
            <w:r w:rsidRPr="00C87F09">
              <w:rPr>
                <w:lang w:eastAsia="en-GB"/>
              </w:rPr>
              <w:t>Average cost per person with CRF - DXA scans</w:t>
            </w:r>
          </w:p>
        </w:tc>
        <w:tc>
          <w:tcPr>
            <w:tcW w:w="611" w:type="pct"/>
            <w:shd w:val="clear" w:color="auto" w:fill="E6E6E6"/>
            <w:noWrap/>
            <w:hideMark/>
          </w:tcPr>
          <w:p w14:paraId="5BC6E428" w14:textId="77777777" w:rsidR="00777B40" w:rsidRPr="00C87F09" w:rsidRDefault="00777B40" w:rsidP="004C31EE">
            <w:pPr>
              <w:pStyle w:val="TableTextLeft"/>
              <w:rPr>
                <w:lang w:eastAsia="en-GB"/>
              </w:rPr>
            </w:pPr>
            <w:r w:rsidRPr="009D79C7">
              <w:t>£74</w:t>
            </w:r>
          </w:p>
        </w:tc>
        <w:tc>
          <w:tcPr>
            <w:tcW w:w="611" w:type="pct"/>
            <w:shd w:val="clear" w:color="auto" w:fill="E6E6E6"/>
            <w:noWrap/>
            <w:hideMark/>
          </w:tcPr>
          <w:p w14:paraId="782BB881" w14:textId="77777777" w:rsidR="00777B40" w:rsidRPr="00C87F09" w:rsidRDefault="00777B40" w:rsidP="004C31EE">
            <w:pPr>
              <w:pStyle w:val="TableTextLeft"/>
              <w:rPr>
                <w:lang w:eastAsia="en-GB"/>
              </w:rPr>
            </w:pPr>
            <w:r w:rsidRPr="009D79C7">
              <w:t>£61</w:t>
            </w:r>
          </w:p>
        </w:tc>
        <w:tc>
          <w:tcPr>
            <w:tcW w:w="611" w:type="pct"/>
            <w:shd w:val="clear" w:color="auto" w:fill="E6E6E6"/>
            <w:noWrap/>
            <w:hideMark/>
          </w:tcPr>
          <w:p w14:paraId="4052353C" w14:textId="77777777" w:rsidR="00777B40" w:rsidRPr="00C87F09" w:rsidRDefault="00777B40" w:rsidP="004C31EE">
            <w:pPr>
              <w:pStyle w:val="TableTextLeft"/>
              <w:rPr>
                <w:lang w:eastAsia="en-GB"/>
              </w:rPr>
            </w:pPr>
            <w:r w:rsidRPr="009D79C7">
              <w:t>£57</w:t>
            </w:r>
          </w:p>
        </w:tc>
        <w:tc>
          <w:tcPr>
            <w:tcW w:w="609" w:type="pct"/>
            <w:shd w:val="clear" w:color="auto" w:fill="E6E6E6"/>
            <w:noWrap/>
            <w:hideMark/>
          </w:tcPr>
          <w:p w14:paraId="237E8B09" w14:textId="77777777" w:rsidR="00777B40" w:rsidRPr="00C87F09" w:rsidRDefault="00777B40" w:rsidP="004C31EE">
            <w:pPr>
              <w:pStyle w:val="TableTextLeft"/>
              <w:rPr>
                <w:lang w:eastAsia="en-GB"/>
              </w:rPr>
            </w:pPr>
            <w:r w:rsidRPr="009D79C7">
              <w:t>£79</w:t>
            </w:r>
          </w:p>
        </w:tc>
      </w:tr>
      <w:tr w:rsidR="00777B40" w:rsidRPr="00C87F09" w14:paraId="291C78B4" w14:textId="77777777" w:rsidTr="00921B00">
        <w:tc>
          <w:tcPr>
            <w:tcW w:w="2558" w:type="pct"/>
            <w:shd w:val="clear" w:color="auto" w:fill="E6E6E6"/>
            <w:noWrap/>
            <w:hideMark/>
          </w:tcPr>
          <w:p w14:paraId="33C2BF6B" w14:textId="77777777" w:rsidR="00777B40" w:rsidRPr="00C87F09" w:rsidRDefault="00777B40" w:rsidP="004C31EE">
            <w:pPr>
              <w:pStyle w:val="TableTextLeft"/>
              <w:rPr>
                <w:lang w:eastAsia="en-GB"/>
              </w:rPr>
            </w:pPr>
            <w:r w:rsidRPr="00C87F09">
              <w:rPr>
                <w:lang w:eastAsia="en-GB"/>
              </w:rPr>
              <w:t>Average cost per person with CRF - Post-DXA appointment</w:t>
            </w:r>
          </w:p>
        </w:tc>
        <w:tc>
          <w:tcPr>
            <w:tcW w:w="611" w:type="pct"/>
            <w:shd w:val="clear" w:color="auto" w:fill="E6E6E6"/>
            <w:noWrap/>
            <w:hideMark/>
          </w:tcPr>
          <w:p w14:paraId="51364C14" w14:textId="77777777" w:rsidR="00777B40" w:rsidRPr="00C87F09" w:rsidRDefault="00777B40" w:rsidP="004C31EE">
            <w:pPr>
              <w:pStyle w:val="TableTextLeft"/>
              <w:rPr>
                <w:lang w:eastAsia="en-GB"/>
              </w:rPr>
            </w:pPr>
            <w:r w:rsidRPr="009D79C7">
              <w:t>£52</w:t>
            </w:r>
          </w:p>
        </w:tc>
        <w:tc>
          <w:tcPr>
            <w:tcW w:w="611" w:type="pct"/>
            <w:shd w:val="clear" w:color="auto" w:fill="E6E6E6"/>
            <w:noWrap/>
            <w:hideMark/>
          </w:tcPr>
          <w:p w14:paraId="2B117DCC" w14:textId="77777777" w:rsidR="00777B40" w:rsidRPr="00C87F09" w:rsidRDefault="00777B40" w:rsidP="004C31EE">
            <w:pPr>
              <w:pStyle w:val="TableTextLeft"/>
              <w:rPr>
                <w:lang w:eastAsia="en-GB"/>
              </w:rPr>
            </w:pPr>
            <w:r w:rsidRPr="009D79C7">
              <w:t>£43</w:t>
            </w:r>
          </w:p>
        </w:tc>
        <w:tc>
          <w:tcPr>
            <w:tcW w:w="611" w:type="pct"/>
            <w:shd w:val="clear" w:color="auto" w:fill="E6E6E6"/>
            <w:noWrap/>
            <w:hideMark/>
          </w:tcPr>
          <w:p w14:paraId="5913CF7A" w14:textId="77777777" w:rsidR="00777B40" w:rsidRPr="00C87F09" w:rsidRDefault="00777B40" w:rsidP="004C31EE">
            <w:pPr>
              <w:pStyle w:val="TableTextLeft"/>
              <w:rPr>
                <w:lang w:eastAsia="en-GB"/>
              </w:rPr>
            </w:pPr>
            <w:r w:rsidRPr="009D79C7">
              <w:t>£40</w:t>
            </w:r>
          </w:p>
        </w:tc>
        <w:tc>
          <w:tcPr>
            <w:tcW w:w="609" w:type="pct"/>
            <w:shd w:val="clear" w:color="auto" w:fill="E6E6E6"/>
            <w:noWrap/>
            <w:hideMark/>
          </w:tcPr>
          <w:p w14:paraId="09745D8C" w14:textId="77777777" w:rsidR="00777B40" w:rsidRPr="00C87F09" w:rsidRDefault="00777B40" w:rsidP="004C31EE">
            <w:pPr>
              <w:pStyle w:val="TableTextLeft"/>
              <w:rPr>
                <w:lang w:eastAsia="en-GB"/>
              </w:rPr>
            </w:pPr>
            <w:r w:rsidRPr="009D79C7">
              <w:t>£56</w:t>
            </w:r>
          </w:p>
        </w:tc>
      </w:tr>
      <w:tr w:rsidR="00777B40" w:rsidRPr="00C87F09" w14:paraId="379BEAE3" w14:textId="77777777" w:rsidTr="00921B00">
        <w:tc>
          <w:tcPr>
            <w:tcW w:w="2558" w:type="pct"/>
            <w:shd w:val="clear" w:color="auto" w:fill="E6E6E6"/>
            <w:noWrap/>
            <w:hideMark/>
          </w:tcPr>
          <w:p w14:paraId="444F52F4" w14:textId="77777777" w:rsidR="00777B40" w:rsidRPr="00C87F09" w:rsidRDefault="00777B40" w:rsidP="004C31EE">
            <w:pPr>
              <w:pStyle w:val="TableTextLeft"/>
              <w:rPr>
                <w:lang w:eastAsia="en-GB"/>
              </w:rPr>
            </w:pPr>
            <w:r w:rsidRPr="00C87F09">
              <w:rPr>
                <w:lang w:eastAsia="en-GB"/>
              </w:rPr>
              <w:t xml:space="preserve">Average </w:t>
            </w:r>
            <w:r>
              <w:rPr>
                <w:lang w:eastAsia="en-GB"/>
              </w:rPr>
              <w:t xml:space="preserve">case finding </w:t>
            </w:r>
            <w:r w:rsidRPr="00C87F09">
              <w:rPr>
                <w:lang w:eastAsia="en-GB"/>
              </w:rPr>
              <w:t>cost per person with CRF - total</w:t>
            </w:r>
          </w:p>
        </w:tc>
        <w:tc>
          <w:tcPr>
            <w:tcW w:w="611" w:type="pct"/>
            <w:shd w:val="clear" w:color="auto" w:fill="E6E6E6"/>
            <w:noWrap/>
            <w:hideMark/>
          </w:tcPr>
          <w:p w14:paraId="322E3202" w14:textId="77777777" w:rsidR="00777B40" w:rsidRPr="00C87F09" w:rsidRDefault="00777B40" w:rsidP="004C31EE">
            <w:pPr>
              <w:pStyle w:val="TableTextLeft"/>
              <w:rPr>
                <w:lang w:eastAsia="en-GB"/>
              </w:rPr>
            </w:pPr>
            <w:r w:rsidRPr="009D79C7">
              <w:t>£127</w:t>
            </w:r>
          </w:p>
        </w:tc>
        <w:tc>
          <w:tcPr>
            <w:tcW w:w="611" w:type="pct"/>
            <w:shd w:val="clear" w:color="auto" w:fill="E6E6E6"/>
            <w:noWrap/>
            <w:hideMark/>
          </w:tcPr>
          <w:p w14:paraId="314148A0" w14:textId="77777777" w:rsidR="00777B40" w:rsidRPr="00C87F09" w:rsidRDefault="00777B40" w:rsidP="004C31EE">
            <w:pPr>
              <w:pStyle w:val="TableTextLeft"/>
              <w:rPr>
                <w:lang w:eastAsia="en-GB"/>
              </w:rPr>
            </w:pPr>
            <w:r w:rsidRPr="009D79C7">
              <w:t>£104</w:t>
            </w:r>
          </w:p>
        </w:tc>
        <w:tc>
          <w:tcPr>
            <w:tcW w:w="611" w:type="pct"/>
            <w:shd w:val="clear" w:color="auto" w:fill="E6E6E6"/>
            <w:noWrap/>
            <w:hideMark/>
          </w:tcPr>
          <w:p w14:paraId="308BEA0F" w14:textId="77777777" w:rsidR="00777B40" w:rsidRPr="00C87F09" w:rsidRDefault="00777B40" w:rsidP="004C31EE">
            <w:pPr>
              <w:pStyle w:val="TableTextLeft"/>
              <w:rPr>
                <w:lang w:eastAsia="en-GB"/>
              </w:rPr>
            </w:pPr>
            <w:r w:rsidRPr="009D79C7">
              <w:t>£97</w:t>
            </w:r>
          </w:p>
        </w:tc>
        <w:tc>
          <w:tcPr>
            <w:tcW w:w="609" w:type="pct"/>
            <w:shd w:val="clear" w:color="auto" w:fill="E6E6E6"/>
            <w:noWrap/>
            <w:hideMark/>
          </w:tcPr>
          <w:p w14:paraId="52183EF7" w14:textId="77777777" w:rsidR="00777B40" w:rsidRPr="00C87F09" w:rsidRDefault="00777B40" w:rsidP="004C31EE">
            <w:pPr>
              <w:pStyle w:val="TableTextLeft"/>
              <w:rPr>
                <w:lang w:eastAsia="en-GB"/>
              </w:rPr>
            </w:pPr>
            <w:r w:rsidRPr="009D79C7">
              <w:t>£135</w:t>
            </w:r>
          </w:p>
        </w:tc>
      </w:tr>
      <w:tr w:rsidR="00777B40" w:rsidRPr="00C87F09" w14:paraId="6F8931E9" w14:textId="77777777" w:rsidTr="00921B00">
        <w:tc>
          <w:tcPr>
            <w:tcW w:w="2558" w:type="pct"/>
            <w:shd w:val="clear" w:color="auto" w:fill="E6E6E6"/>
            <w:noWrap/>
            <w:hideMark/>
          </w:tcPr>
          <w:p w14:paraId="738ECF4B" w14:textId="77777777" w:rsidR="00777B40" w:rsidRPr="00C87F09" w:rsidRDefault="00777B40" w:rsidP="00777B40">
            <w:pPr>
              <w:pStyle w:val="TableTextLeft"/>
              <w:rPr>
                <w:lang w:eastAsia="en-GB"/>
              </w:rPr>
            </w:pPr>
            <w:r w:rsidRPr="00C87F09">
              <w:rPr>
                <w:lang w:eastAsia="en-GB"/>
              </w:rPr>
              <w:t>Proportion eligible for treatment</w:t>
            </w:r>
          </w:p>
        </w:tc>
        <w:tc>
          <w:tcPr>
            <w:tcW w:w="611" w:type="pct"/>
            <w:shd w:val="clear" w:color="auto" w:fill="E6E6E6"/>
            <w:noWrap/>
            <w:hideMark/>
          </w:tcPr>
          <w:p w14:paraId="48B36AD4" w14:textId="77777777" w:rsidR="00777B40" w:rsidRPr="00C87F09" w:rsidRDefault="00777B40" w:rsidP="00777B40">
            <w:pPr>
              <w:pStyle w:val="TableTextLeft"/>
              <w:rPr>
                <w:lang w:eastAsia="en-GB"/>
              </w:rPr>
            </w:pPr>
            <w:r w:rsidRPr="009D79C7">
              <w:t>44%</w:t>
            </w:r>
          </w:p>
        </w:tc>
        <w:tc>
          <w:tcPr>
            <w:tcW w:w="611" w:type="pct"/>
            <w:shd w:val="clear" w:color="auto" w:fill="E6E6E6"/>
            <w:noWrap/>
            <w:hideMark/>
          </w:tcPr>
          <w:p w14:paraId="26162727" w14:textId="77777777" w:rsidR="00777B40" w:rsidRPr="00C87F09" w:rsidRDefault="00777B40" w:rsidP="00777B40">
            <w:pPr>
              <w:pStyle w:val="TableTextLeft"/>
              <w:rPr>
                <w:lang w:eastAsia="en-GB"/>
              </w:rPr>
            </w:pPr>
            <w:r w:rsidRPr="009D79C7">
              <w:t>52%</w:t>
            </w:r>
          </w:p>
        </w:tc>
        <w:tc>
          <w:tcPr>
            <w:tcW w:w="611" w:type="pct"/>
            <w:shd w:val="clear" w:color="auto" w:fill="E6E6E6"/>
            <w:noWrap/>
            <w:hideMark/>
          </w:tcPr>
          <w:p w14:paraId="3AE8B85E" w14:textId="03687212" w:rsidR="00777B40" w:rsidRPr="00C87F09" w:rsidRDefault="00777B40" w:rsidP="00777B40">
            <w:pPr>
              <w:pStyle w:val="TableTextLeft"/>
              <w:rPr>
                <w:lang w:eastAsia="en-GB"/>
              </w:rPr>
            </w:pPr>
            <w:r w:rsidRPr="00F22885">
              <w:t>41%</w:t>
            </w:r>
          </w:p>
        </w:tc>
        <w:tc>
          <w:tcPr>
            <w:tcW w:w="609" w:type="pct"/>
            <w:shd w:val="clear" w:color="auto" w:fill="E6E6E6"/>
            <w:noWrap/>
            <w:hideMark/>
          </w:tcPr>
          <w:p w14:paraId="5D43E97C" w14:textId="58ECDDF3" w:rsidR="00777B40" w:rsidRPr="00C87F09" w:rsidRDefault="00777B40" w:rsidP="00777B40">
            <w:pPr>
              <w:pStyle w:val="TableTextLeft"/>
              <w:rPr>
                <w:lang w:eastAsia="en-GB"/>
              </w:rPr>
            </w:pPr>
            <w:r w:rsidRPr="00F22885">
              <w:t>47%</w:t>
            </w:r>
          </w:p>
        </w:tc>
      </w:tr>
      <w:tr w:rsidR="00777B40" w:rsidRPr="00C87F09" w14:paraId="04A8EB44" w14:textId="77777777" w:rsidTr="00921B00">
        <w:tc>
          <w:tcPr>
            <w:tcW w:w="2558" w:type="pct"/>
            <w:shd w:val="clear" w:color="auto" w:fill="E6E6E6"/>
            <w:noWrap/>
            <w:hideMark/>
          </w:tcPr>
          <w:p w14:paraId="7D4C9D2B" w14:textId="77777777" w:rsidR="00777B40" w:rsidRPr="00C87F09" w:rsidRDefault="00777B40" w:rsidP="00777B40">
            <w:pPr>
              <w:pStyle w:val="TableTextLeft"/>
              <w:rPr>
                <w:lang w:eastAsia="en-GB"/>
              </w:rPr>
            </w:pPr>
            <w:r w:rsidRPr="00C87F09">
              <w:rPr>
                <w:lang w:eastAsia="en-GB"/>
              </w:rPr>
              <w:t xml:space="preserve">Average </w:t>
            </w:r>
            <w:r>
              <w:rPr>
                <w:lang w:eastAsia="en-GB"/>
              </w:rPr>
              <w:t xml:space="preserve">case finding </w:t>
            </w:r>
            <w:r w:rsidRPr="00C87F09">
              <w:rPr>
                <w:lang w:eastAsia="en-GB"/>
              </w:rPr>
              <w:t>cost per person treated - total</w:t>
            </w:r>
          </w:p>
        </w:tc>
        <w:tc>
          <w:tcPr>
            <w:tcW w:w="611" w:type="pct"/>
            <w:shd w:val="clear" w:color="auto" w:fill="E6E6E6"/>
            <w:noWrap/>
            <w:hideMark/>
          </w:tcPr>
          <w:p w14:paraId="7F367F9E" w14:textId="77777777" w:rsidR="00777B40" w:rsidRPr="00C87F09" w:rsidRDefault="00777B40" w:rsidP="00777B40">
            <w:pPr>
              <w:pStyle w:val="TableTextLeft"/>
              <w:rPr>
                <w:lang w:eastAsia="en-GB"/>
              </w:rPr>
            </w:pPr>
            <w:r w:rsidRPr="009D79C7">
              <w:t>£285</w:t>
            </w:r>
          </w:p>
        </w:tc>
        <w:tc>
          <w:tcPr>
            <w:tcW w:w="611" w:type="pct"/>
            <w:shd w:val="clear" w:color="auto" w:fill="E6E6E6"/>
            <w:noWrap/>
            <w:hideMark/>
          </w:tcPr>
          <w:p w14:paraId="68CABA1F" w14:textId="77777777" w:rsidR="00777B40" w:rsidRPr="00C87F09" w:rsidRDefault="00777B40" w:rsidP="00777B40">
            <w:pPr>
              <w:pStyle w:val="TableTextLeft"/>
              <w:rPr>
                <w:lang w:eastAsia="en-GB"/>
              </w:rPr>
            </w:pPr>
            <w:r w:rsidRPr="009D79C7">
              <w:t>£201</w:t>
            </w:r>
          </w:p>
        </w:tc>
        <w:tc>
          <w:tcPr>
            <w:tcW w:w="611" w:type="pct"/>
            <w:shd w:val="clear" w:color="auto" w:fill="E6E6E6"/>
            <w:noWrap/>
            <w:hideMark/>
          </w:tcPr>
          <w:p w14:paraId="44531C7D" w14:textId="120BA313" w:rsidR="00777B40" w:rsidRPr="00C87F09" w:rsidRDefault="00777B40" w:rsidP="00777B40">
            <w:pPr>
              <w:pStyle w:val="TableTextLeft"/>
              <w:rPr>
                <w:lang w:eastAsia="en-GB"/>
              </w:rPr>
            </w:pPr>
            <w:r w:rsidRPr="00F22885">
              <w:t>£238</w:t>
            </w:r>
          </w:p>
        </w:tc>
        <w:tc>
          <w:tcPr>
            <w:tcW w:w="609" w:type="pct"/>
            <w:shd w:val="clear" w:color="auto" w:fill="E6E6E6"/>
            <w:noWrap/>
            <w:hideMark/>
          </w:tcPr>
          <w:p w14:paraId="56E67FED" w14:textId="637BC3AD" w:rsidR="00777B40" w:rsidRPr="00C87F09" w:rsidRDefault="00777B40" w:rsidP="00777B40">
            <w:pPr>
              <w:pStyle w:val="TableTextLeft"/>
              <w:rPr>
                <w:lang w:eastAsia="en-GB"/>
              </w:rPr>
            </w:pPr>
            <w:r w:rsidRPr="00F22885">
              <w:t>£285</w:t>
            </w:r>
          </w:p>
        </w:tc>
      </w:tr>
    </w:tbl>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7164"/>
        <w:gridCol w:w="1711"/>
        <w:gridCol w:w="1711"/>
        <w:gridCol w:w="1711"/>
        <w:gridCol w:w="1705"/>
      </w:tblGrid>
      <w:tr w:rsidR="00777B40" w:rsidRPr="00C87F09" w14:paraId="4121CEC7" w14:textId="77777777" w:rsidTr="00777B40">
        <w:tc>
          <w:tcPr>
            <w:tcW w:w="2558" w:type="pct"/>
            <w:shd w:val="clear" w:color="auto" w:fill="E6E6E6"/>
            <w:noWrap/>
          </w:tcPr>
          <w:p w14:paraId="3E934C5B" w14:textId="164E1510" w:rsidR="00777B40" w:rsidRDefault="00777B40" w:rsidP="00777B40">
            <w:pPr>
              <w:pStyle w:val="TableTextLeft"/>
              <w:rPr>
                <w:lang w:eastAsia="en-GB"/>
              </w:rPr>
            </w:pPr>
            <w:r>
              <w:rPr>
                <w:lang w:eastAsia="en-GB"/>
              </w:rPr>
              <w:t>Average additional case finding cost per person Alt2 vs Alt1</w:t>
            </w:r>
          </w:p>
        </w:tc>
        <w:tc>
          <w:tcPr>
            <w:tcW w:w="611" w:type="pct"/>
            <w:shd w:val="clear" w:color="auto" w:fill="E6E6E6"/>
            <w:noWrap/>
          </w:tcPr>
          <w:p w14:paraId="33E50D36" w14:textId="1FB7D246" w:rsidR="00777B40" w:rsidRDefault="00777B40" w:rsidP="00777B40">
            <w:pPr>
              <w:pStyle w:val="TableTextLeft"/>
            </w:pPr>
            <w:r>
              <w:t>n/a</w:t>
            </w:r>
          </w:p>
        </w:tc>
        <w:tc>
          <w:tcPr>
            <w:tcW w:w="611" w:type="pct"/>
            <w:shd w:val="clear" w:color="auto" w:fill="E6E6E6"/>
            <w:noWrap/>
          </w:tcPr>
          <w:p w14:paraId="75389566" w14:textId="6A0A77C2" w:rsidR="00777B40" w:rsidRDefault="00777B40" w:rsidP="00777B40">
            <w:pPr>
              <w:pStyle w:val="TableTextLeft"/>
            </w:pPr>
            <w:r>
              <w:t>n/a</w:t>
            </w:r>
          </w:p>
        </w:tc>
        <w:tc>
          <w:tcPr>
            <w:tcW w:w="611" w:type="pct"/>
            <w:shd w:val="clear" w:color="auto" w:fill="E6E6E6"/>
            <w:noWrap/>
          </w:tcPr>
          <w:p w14:paraId="16C86085" w14:textId="2EA12D63" w:rsidR="00777B40" w:rsidRDefault="00777B40" w:rsidP="00777B40">
            <w:pPr>
              <w:pStyle w:val="TableTextLeft"/>
            </w:pPr>
            <w:r>
              <w:t>n/a</w:t>
            </w:r>
          </w:p>
        </w:tc>
        <w:tc>
          <w:tcPr>
            <w:tcW w:w="609" w:type="pct"/>
            <w:shd w:val="clear" w:color="auto" w:fill="E6E6E6"/>
            <w:noWrap/>
          </w:tcPr>
          <w:p w14:paraId="202B888A" w14:textId="2423486C" w:rsidR="00777B40" w:rsidRPr="00684549" w:rsidRDefault="00777B40" w:rsidP="00777B40">
            <w:pPr>
              <w:pStyle w:val="TableTextLeft"/>
            </w:pPr>
            <w:r>
              <w:t>£38</w:t>
            </w:r>
          </w:p>
        </w:tc>
      </w:tr>
      <w:tr w:rsidR="00777B40" w:rsidRPr="00C87F09" w14:paraId="59D3F575" w14:textId="77777777" w:rsidTr="00777B40">
        <w:tc>
          <w:tcPr>
            <w:tcW w:w="2558" w:type="pct"/>
            <w:shd w:val="clear" w:color="auto" w:fill="E6E6E6"/>
            <w:noWrap/>
          </w:tcPr>
          <w:p w14:paraId="7F233895" w14:textId="50EBE2B8" w:rsidR="00777B40" w:rsidRDefault="00777B40" w:rsidP="00777B40">
            <w:pPr>
              <w:pStyle w:val="TableTextLeft"/>
              <w:rPr>
                <w:lang w:eastAsia="en-GB"/>
              </w:rPr>
            </w:pPr>
            <w:r>
              <w:rPr>
                <w:lang w:eastAsia="en-GB"/>
              </w:rPr>
              <w:t>Additional % eligible for treatment Alt2 vs Alt1</w:t>
            </w:r>
          </w:p>
        </w:tc>
        <w:tc>
          <w:tcPr>
            <w:tcW w:w="611" w:type="pct"/>
            <w:shd w:val="clear" w:color="auto" w:fill="E6E6E6"/>
            <w:noWrap/>
          </w:tcPr>
          <w:p w14:paraId="053EB3AE" w14:textId="7856F59E" w:rsidR="00777B40" w:rsidRDefault="00777B40" w:rsidP="00777B40">
            <w:pPr>
              <w:pStyle w:val="TableTextLeft"/>
            </w:pPr>
            <w:r>
              <w:t>n/a</w:t>
            </w:r>
          </w:p>
        </w:tc>
        <w:tc>
          <w:tcPr>
            <w:tcW w:w="611" w:type="pct"/>
            <w:shd w:val="clear" w:color="auto" w:fill="E6E6E6"/>
            <w:noWrap/>
          </w:tcPr>
          <w:p w14:paraId="517FBDF3" w14:textId="3B19B99E" w:rsidR="00777B40" w:rsidRDefault="00777B40" w:rsidP="00777B40">
            <w:pPr>
              <w:pStyle w:val="TableTextLeft"/>
            </w:pPr>
            <w:r>
              <w:t>n/a</w:t>
            </w:r>
          </w:p>
        </w:tc>
        <w:tc>
          <w:tcPr>
            <w:tcW w:w="611" w:type="pct"/>
            <w:shd w:val="clear" w:color="auto" w:fill="E6E6E6"/>
            <w:noWrap/>
          </w:tcPr>
          <w:p w14:paraId="2CA705C5" w14:textId="64F2A8C1" w:rsidR="00777B40" w:rsidRDefault="00777B40" w:rsidP="00777B40">
            <w:pPr>
              <w:pStyle w:val="TableTextLeft"/>
            </w:pPr>
            <w:r>
              <w:t>n/a</w:t>
            </w:r>
          </w:p>
        </w:tc>
        <w:tc>
          <w:tcPr>
            <w:tcW w:w="609" w:type="pct"/>
            <w:shd w:val="clear" w:color="auto" w:fill="E6E6E6"/>
            <w:noWrap/>
          </w:tcPr>
          <w:p w14:paraId="1E951F06" w14:textId="7C39A866" w:rsidR="00777B40" w:rsidRPr="00684549" w:rsidRDefault="00777B40" w:rsidP="00777B40">
            <w:pPr>
              <w:pStyle w:val="TableTextLeft"/>
            </w:pPr>
            <w:r>
              <w:t>6%</w:t>
            </w:r>
          </w:p>
        </w:tc>
      </w:tr>
    </w:tbl>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7164"/>
        <w:gridCol w:w="1711"/>
        <w:gridCol w:w="1711"/>
        <w:gridCol w:w="1711"/>
        <w:gridCol w:w="1705"/>
      </w:tblGrid>
      <w:tr w:rsidR="00777B40" w:rsidRPr="00C87F09" w14:paraId="49CD4CE3" w14:textId="77777777" w:rsidTr="00921B00">
        <w:tc>
          <w:tcPr>
            <w:tcW w:w="2558" w:type="pct"/>
            <w:shd w:val="clear" w:color="auto" w:fill="E6E6E6"/>
            <w:noWrap/>
          </w:tcPr>
          <w:p w14:paraId="5F5646D9" w14:textId="34B83899" w:rsidR="00777B40" w:rsidRPr="00C87F09" w:rsidRDefault="00777B40" w:rsidP="004C31EE">
            <w:pPr>
              <w:pStyle w:val="TableTextLeft"/>
              <w:rPr>
                <w:lang w:eastAsia="en-GB"/>
              </w:rPr>
            </w:pPr>
            <w:r>
              <w:rPr>
                <w:lang w:eastAsia="en-GB"/>
              </w:rPr>
              <w:t>Cost per additional person treated Alt2 vs Alt1</w:t>
            </w:r>
          </w:p>
        </w:tc>
        <w:tc>
          <w:tcPr>
            <w:tcW w:w="611" w:type="pct"/>
            <w:shd w:val="clear" w:color="auto" w:fill="E6E6E6"/>
            <w:noWrap/>
          </w:tcPr>
          <w:p w14:paraId="0BE8E70D" w14:textId="77777777" w:rsidR="00777B40" w:rsidRPr="00BD5E79" w:rsidRDefault="00777B40" w:rsidP="004C31EE">
            <w:pPr>
              <w:pStyle w:val="TableTextLeft"/>
            </w:pPr>
            <w:r>
              <w:t>n/a</w:t>
            </w:r>
          </w:p>
        </w:tc>
        <w:tc>
          <w:tcPr>
            <w:tcW w:w="611" w:type="pct"/>
            <w:shd w:val="clear" w:color="auto" w:fill="E6E6E6"/>
            <w:noWrap/>
          </w:tcPr>
          <w:p w14:paraId="00F486A3" w14:textId="77777777" w:rsidR="00777B40" w:rsidRPr="00BD5E79" w:rsidRDefault="00777B40" w:rsidP="004C31EE">
            <w:pPr>
              <w:pStyle w:val="TableTextLeft"/>
            </w:pPr>
            <w:r>
              <w:t>n/a</w:t>
            </w:r>
          </w:p>
        </w:tc>
        <w:tc>
          <w:tcPr>
            <w:tcW w:w="611" w:type="pct"/>
            <w:shd w:val="clear" w:color="auto" w:fill="E6E6E6"/>
            <w:noWrap/>
          </w:tcPr>
          <w:p w14:paraId="3FDDD56F" w14:textId="77777777" w:rsidR="00777B40" w:rsidRPr="00BD5E79" w:rsidRDefault="00777B40" w:rsidP="004C31EE">
            <w:pPr>
              <w:pStyle w:val="TableTextLeft"/>
            </w:pPr>
            <w:r>
              <w:t>n/a</w:t>
            </w:r>
          </w:p>
        </w:tc>
        <w:tc>
          <w:tcPr>
            <w:tcW w:w="609" w:type="pct"/>
            <w:shd w:val="clear" w:color="auto" w:fill="E6E6E6"/>
            <w:noWrap/>
          </w:tcPr>
          <w:p w14:paraId="316B8B85" w14:textId="1A60154F" w:rsidR="00777B40" w:rsidRPr="00BD5E79" w:rsidRDefault="00777B40" w:rsidP="004C31EE">
            <w:pPr>
              <w:pStyle w:val="TableTextLeft"/>
            </w:pPr>
            <w:r w:rsidRPr="00684549">
              <w:t>£</w:t>
            </w:r>
            <w:r>
              <w:t>581</w:t>
            </w:r>
          </w:p>
        </w:tc>
      </w:tr>
    </w:tbl>
    <w:p w14:paraId="23205A58" w14:textId="731E355D" w:rsidR="00F653DE" w:rsidRDefault="00F653DE" w:rsidP="00F653DE">
      <w:pPr>
        <w:pStyle w:val="TableNote"/>
      </w:pPr>
      <w:r>
        <w:t>Alt1/2 = committee defined alternative strategy 1/2; CRF = clinical risk factor (including prior fracture)</w:t>
      </w:r>
      <w:r w:rsidR="00EB3494">
        <w:t>.</w:t>
      </w:r>
    </w:p>
    <w:sdt>
      <w:sdtPr>
        <w:alias w:val="Locked Section Break"/>
        <w:tag w:val="Locked Section Break"/>
        <w:id w:val="-949166077"/>
        <w:lock w:val="sdtContentLocked"/>
        <w:placeholder>
          <w:docPart w:val="E64C8B1F75FF401E94EE200BE5B06043"/>
        </w:placeholder>
      </w:sdtPr>
      <w:sdtEndPr/>
      <w:sdtContent>
        <w:p w14:paraId="2B369CF0" w14:textId="77777777" w:rsidR="00F653DE" w:rsidRDefault="00F653DE" w:rsidP="00610BBE">
          <w:pPr>
            <w:sectPr w:rsidR="00F653DE" w:rsidSect="00627A11">
              <w:pgSz w:w="16838" w:h="11906" w:orient="landscape"/>
              <w:pgMar w:top="1418" w:right="851" w:bottom="1134" w:left="1985" w:header="709" w:footer="709" w:gutter="0"/>
              <w:lnNumType w:countBy="1" w:distance="1134"/>
              <w:cols w:space="708"/>
              <w:docGrid w:linePitch="360"/>
            </w:sectPr>
          </w:pPr>
          <w:r>
            <w:t xml:space="preserve"> </w:t>
          </w:r>
        </w:p>
      </w:sdtContent>
    </w:sdt>
    <w:p w14:paraId="57E6A56F" w14:textId="77C9DB33" w:rsidR="00F653DE" w:rsidRPr="00B7575E" w:rsidRDefault="00FB6689" w:rsidP="00097759">
      <w:pPr>
        <w:pStyle w:val="Heading4"/>
      </w:pPr>
      <w:bookmarkStart w:id="145" w:name="_Toc441852799"/>
      <w:bookmarkStart w:id="146" w:name="_Toc33614474"/>
      <w:bookmarkStart w:id="147" w:name="_Toc206584203"/>
      <w:r>
        <w:lastRenderedPageBreak/>
        <w:t>Summary and d</w:t>
      </w:r>
      <w:r w:rsidR="00F653DE" w:rsidRPr="00B7575E">
        <w:t>iscussion</w:t>
      </w:r>
      <w:bookmarkEnd w:id="145"/>
      <w:bookmarkEnd w:id="146"/>
      <w:bookmarkEnd w:id="147"/>
    </w:p>
    <w:p w14:paraId="4665654C" w14:textId="77777777" w:rsidR="00F653DE" w:rsidRDefault="00F653DE" w:rsidP="00097759">
      <w:pPr>
        <w:pStyle w:val="Heading5"/>
      </w:pPr>
      <w:bookmarkStart w:id="148" w:name="_Toc206584204"/>
      <w:bookmarkStart w:id="149" w:name="_Toc441852801"/>
      <w:bookmarkStart w:id="150" w:name="_Toc33614476"/>
      <w:r>
        <w:t>Summary</w:t>
      </w:r>
      <w:bookmarkEnd w:id="148"/>
    </w:p>
    <w:p w14:paraId="3AEBE382" w14:textId="77777777" w:rsidR="00F653DE" w:rsidRDefault="00F653DE" w:rsidP="005740AB">
      <w:pPr>
        <w:pStyle w:val="ListParagraph"/>
        <w:numPr>
          <w:ilvl w:val="0"/>
          <w:numId w:val="51"/>
        </w:numPr>
      </w:pPr>
      <w:r>
        <w:t>DXA eligibility in women over 50 years with a CRF varied depending on the criteria applied:</w:t>
      </w:r>
    </w:p>
    <w:p w14:paraId="0683D656" w14:textId="77777777" w:rsidR="00F653DE" w:rsidRDefault="00F653DE" w:rsidP="005740AB">
      <w:pPr>
        <w:pStyle w:val="ListParagraph"/>
        <w:numPr>
          <w:ilvl w:val="1"/>
          <w:numId w:val="51"/>
        </w:numPr>
      </w:pPr>
      <w:r>
        <w:t>NOGG 89%</w:t>
      </w:r>
    </w:p>
    <w:p w14:paraId="0AC24822" w14:textId="77777777" w:rsidR="00F653DE" w:rsidRDefault="00F653DE" w:rsidP="005740AB">
      <w:pPr>
        <w:pStyle w:val="ListParagraph"/>
        <w:numPr>
          <w:ilvl w:val="1"/>
          <w:numId w:val="51"/>
        </w:numPr>
      </w:pPr>
      <w:r>
        <w:t>SIGN 73%</w:t>
      </w:r>
    </w:p>
    <w:p w14:paraId="5A55FE3E" w14:textId="77777777" w:rsidR="00F653DE" w:rsidRDefault="00F653DE" w:rsidP="005740AB">
      <w:pPr>
        <w:pStyle w:val="ListParagraph"/>
        <w:numPr>
          <w:ilvl w:val="1"/>
          <w:numId w:val="51"/>
        </w:numPr>
      </w:pPr>
      <w:r>
        <w:t xml:space="preserve">Committee alt1 (10% risk or hip/vertebral fragility fracture): 68% </w:t>
      </w:r>
    </w:p>
    <w:p w14:paraId="30076BB6" w14:textId="77777777" w:rsidR="00F653DE" w:rsidRDefault="00F653DE" w:rsidP="005740AB">
      <w:pPr>
        <w:pStyle w:val="ListParagraph"/>
        <w:numPr>
          <w:ilvl w:val="1"/>
          <w:numId w:val="51"/>
        </w:numPr>
      </w:pPr>
      <w:r>
        <w:t xml:space="preserve">Committee alt2 (5% risk or hip/vertebral fragility fracture): 95% </w:t>
      </w:r>
    </w:p>
    <w:p w14:paraId="27BC0122" w14:textId="77777777" w:rsidR="00F653DE" w:rsidRDefault="00F653DE" w:rsidP="005740AB">
      <w:pPr>
        <w:pStyle w:val="ListParagraph"/>
        <w:numPr>
          <w:ilvl w:val="0"/>
          <w:numId w:val="51"/>
        </w:numPr>
      </w:pPr>
      <w:r>
        <w:t>Differences in DXA eligibility rates between strategies were mostly in the group without prior fracture under 65 years. The biggest difference being in the youngest age group (50-54 years).</w:t>
      </w:r>
    </w:p>
    <w:p w14:paraId="72842AEC" w14:textId="77777777" w:rsidR="00F653DE" w:rsidRDefault="00F653DE" w:rsidP="005740AB">
      <w:pPr>
        <w:pStyle w:val="ListParagraph"/>
        <w:numPr>
          <w:ilvl w:val="0"/>
          <w:numId w:val="51"/>
        </w:numPr>
      </w:pPr>
      <w:r>
        <w:t xml:space="preserve">To interpret differences in DXA resource use, treatment rates were also calculated: </w:t>
      </w:r>
    </w:p>
    <w:p w14:paraId="536F9B11" w14:textId="77777777" w:rsidR="00F653DE" w:rsidRDefault="00F653DE" w:rsidP="005740AB">
      <w:pPr>
        <w:pStyle w:val="ListParagraph"/>
        <w:numPr>
          <w:ilvl w:val="1"/>
          <w:numId w:val="51"/>
        </w:numPr>
      </w:pPr>
      <w:r>
        <w:t xml:space="preserve">NOGG 44% </w:t>
      </w:r>
    </w:p>
    <w:p w14:paraId="7B9CB469" w14:textId="77777777" w:rsidR="00F653DE" w:rsidRDefault="00F653DE" w:rsidP="005740AB">
      <w:pPr>
        <w:pStyle w:val="ListParagraph"/>
        <w:numPr>
          <w:ilvl w:val="1"/>
          <w:numId w:val="51"/>
        </w:numPr>
      </w:pPr>
      <w:r>
        <w:t xml:space="preserve">SIGN 52% </w:t>
      </w:r>
    </w:p>
    <w:p w14:paraId="45C22D29" w14:textId="68F21D6E" w:rsidR="00F653DE" w:rsidRDefault="00F653DE" w:rsidP="005740AB">
      <w:pPr>
        <w:pStyle w:val="ListParagraph"/>
        <w:numPr>
          <w:ilvl w:val="1"/>
          <w:numId w:val="51"/>
        </w:numPr>
      </w:pPr>
      <w:r>
        <w:t xml:space="preserve">Committee alt1 (10% risk or hip/vertebral fragility fracture): </w:t>
      </w:r>
      <w:r w:rsidR="00361DFB">
        <w:t>41</w:t>
      </w:r>
      <w:r>
        <w:t xml:space="preserve">% </w:t>
      </w:r>
    </w:p>
    <w:p w14:paraId="454B520A" w14:textId="2B5FED7D" w:rsidR="00F653DE" w:rsidRDefault="00F653DE" w:rsidP="005740AB">
      <w:pPr>
        <w:pStyle w:val="ListParagraph"/>
        <w:numPr>
          <w:ilvl w:val="1"/>
          <w:numId w:val="51"/>
        </w:numPr>
      </w:pPr>
      <w:r>
        <w:t xml:space="preserve">Committee alt2 (5% risk or hip/vertebral fragility fracture): </w:t>
      </w:r>
      <w:r w:rsidR="00361DFB">
        <w:t>47</w:t>
      </w:r>
      <w:r>
        <w:t xml:space="preserve">% </w:t>
      </w:r>
    </w:p>
    <w:p w14:paraId="759722CB" w14:textId="5573E766" w:rsidR="00F653DE" w:rsidRDefault="00F653DE" w:rsidP="005740AB">
      <w:pPr>
        <w:pStyle w:val="ListParagraph"/>
        <w:numPr>
          <w:ilvl w:val="1"/>
          <w:numId w:val="51"/>
        </w:numPr>
      </w:pPr>
      <w:r>
        <w:t xml:space="preserve">It is noted that committee alternative treatment rates are an approximation as </w:t>
      </w:r>
      <w:r w:rsidR="00361DFB">
        <w:t xml:space="preserve">some aspects of the committee </w:t>
      </w:r>
      <w:r>
        <w:t>recommendations</w:t>
      </w:r>
      <w:r w:rsidR="00361DFB">
        <w:t xml:space="preserve"> had to be simplified in the analysis</w:t>
      </w:r>
      <w:r>
        <w:t xml:space="preserve">. </w:t>
      </w:r>
    </w:p>
    <w:p w14:paraId="421ECBCB" w14:textId="22F9ED0E" w:rsidR="00F653DE" w:rsidRDefault="00F653DE" w:rsidP="005740AB">
      <w:pPr>
        <w:pStyle w:val="ListParagraph"/>
        <w:numPr>
          <w:ilvl w:val="0"/>
          <w:numId w:val="51"/>
        </w:numPr>
      </w:pPr>
      <w:r>
        <w:t xml:space="preserve">Differences in criteria also resulted in differences in the demographics of the population eligible for treatment in terms of age, fracture risk and BMD. For example, a higher proportion of people under 65 years were eligible for treatment with NOGG criteria than with SIGN and committee alternative 1 criteria. </w:t>
      </w:r>
    </w:p>
    <w:p w14:paraId="327D02F0" w14:textId="7974EFC4" w:rsidR="00F653DE" w:rsidRDefault="00F653DE" w:rsidP="005740AB">
      <w:pPr>
        <w:pStyle w:val="ListParagraph"/>
        <w:numPr>
          <w:ilvl w:val="0"/>
          <w:numId w:val="51"/>
        </w:numPr>
      </w:pPr>
      <w:r>
        <w:t>When interpreting treatment numbers</w:t>
      </w:r>
      <w:r w:rsidR="007D570D">
        <w:t>,</w:t>
      </w:r>
      <w:r>
        <w:t xml:space="preserve"> note that criteria for treatment varied between strategies – including how DXA information is used – and were based on different clinical rationales. This analysis cannot determine whether lower treatment numbers are better (reduced over prescribing) or worse (missed treatment</w:t>
      </w:r>
      <w:r w:rsidR="005B3838">
        <w:t>),</w:t>
      </w:r>
      <w:r>
        <w:t xml:space="preserve"> and results need to be considered alongside the different clinical rationales for the criteria for BMD assessment and treatment. </w:t>
      </w:r>
    </w:p>
    <w:p w14:paraId="00E68303" w14:textId="77777777" w:rsidR="00F653DE" w:rsidRDefault="00F653DE" w:rsidP="005740AB">
      <w:pPr>
        <w:pStyle w:val="ListParagraph"/>
        <w:numPr>
          <w:ilvl w:val="0"/>
          <w:numId w:val="51"/>
        </w:numPr>
      </w:pPr>
      <w:r>
        <w:t xml:space="preserve">Use of committee alternative 1 (incorporating a 10% risk criteria for BMD assessment) is likely to be associated with lower resource use than NOGG which is most widely used in England currently. It may also have lower treatment rates. </w:t>
      </w:r>
    </w:p>
    <w:p w14:paraId="263CCB0E" w14:textId="259A788A" w:rsidR="00F653DE" w:rsidRDefault="00F653DE" w:rsidP="005740AB">
      <w:pPr>
        <w:pStyle w:val="ListParagraph"/>
        <w:numPr>
          <w:ilvl w:val="0"/>
          <w:numId w:val="51"/>
        </w:numPr>
      </w:pPr>
      <w:r>
        <w:t xml:space="preserve">Comparing the two committee alternative strategies (that only varied in terms of the risk criteria for DXA), the 5% risk strategy </w:t>
      </w:r>
      <w:r w:rsidR="00361DFB">
        <w:t xml:space="preserve">(Alt2) </w:t>
      </w:r>
      <w:r>
        <w:t>resulted in an additional 2</w:t>
      </w:r>
      <w:r w:rsidR="00361DFB">
        <w:t>7</w:t>
      </w:r>
      <w:r>
        <w:t xml:space="preserve">% of people having DXA and </w:t>
      </w:r>
      <w:r w:rsidR="00B83F04">
        <w:t xml:space="preserve">a </w:t>
      </w:r>
      <w:r w:rsidR="00361DFB">
        <w:t>6</w:t>
      </w:r>
      <w:r>
        <w:t>% increase in treatment rates, compared to the 10% risk strategy. The average case finding cost was lower for the 10% risk strategy</w:t>
      </w:r>
      <w:r w:rsidR="00361DFB">
        <w:t xml:space="preserve"> (Alt1)</w:t>
      </w:r>
      <w:r>
        <w:t xml:space="preserve">. The cost per additional person identified for treatment with committee alternative 2 </w:t>
      </w:r>
      <w:r w:rsidR="00361DFB">
        <w:t xml:space="preserve">compared to alternative 1 </w:t>
      </w:r>
      <w:r>
        <w:t>was £</w:t>
      </w:r>
      <w:r w:rsidR="00361DFB">
        <w:t>581</w:t>
      </w:r>
      <w:r w:rsidR="00B83F04">
        <w:t xml:space="preserve"> due to the fairly high number of people eligible for BMD assessment compared to only a modest increase in the number of people eligible for treatment</w:t>
      </w:r>
      <w:r>
        <w:t>.</w:t>
      </w:r>
    </w:p>
    <w:p w14:paraId="05469E13" w14:textId="77777777" w:rsidR="00F653DE" w:rsidRDefault="00F653DE" w:rsidP="00097759">
      <w:pPr>
        <w:pStyle w:val="Heading5"/>
      </w:pPr>
      <w:bookmarkStart w:id="151" w:name="_Toc206584205"/>
      <w:bookmarkStart w:id="152" w:name="_Ref214267217"/>
      <w:bookmarkStart w:id="153" w:name="_Ref214267233"/>
      <w:r w:rsidRPr="00B7575E">
        <w:t>Limitations and interpretation</w:t>
      </w:r>
      <w:bookmarkEnd w:id="149"/>
      <w:bookmarkEnd w:id="150"/>
      <w:bookmarkEnd w:id="151"/>
      <w:bookmarkEnd w:id="152"/>
      <w:bookmarkEnd w:id="153"/>
    </w:p>
    <w:p w14:paraId="012AF08C" w14:textId="77777777" w:rsidR="00F653DE" w:rsidRDefault="00F653DE" w:rsidP="00F653DE">
      <w:pPr>
        <w:pStyle w:val="BodyHeading"/>
      </w:pPr>
      <w:r>
        <w:t xml:space="preserve">Use of a population simulation </w:t>
      </w:r>
    </w:p>
    <w:p w14:paraId="675AD814" w14:textId="77777777" w:rsidR="00F653DE" w:rsidRDefault="00F653DE" w:rsidP="00F653DE">
      <w:r>
        <w:t xml:space="preserve">The </w:t>
      </w:r>
      <w:r w:rsidRPr="008F07CB">
        <w:t xml:space="preserve">published population simulation was </w:t>
      </w:r>
      <w:r>
        <w:t xml:space="preserve">considered </w:t>
      </w:r>
      <w:r w:rsidRPr="008F07CB">
        <w:t xml:space="preserve">the best data identified for this analysis. </w:t>
      </w:r>
    </w:p>
    <w:p w14:paraId="232055B7" w14:textId="77777777" w:rsidR="00F653DE" w:rsidRDefault="00F653DE" w:rsidP="00F653DE">
      <w:r>
        <w:t xml:space="preserve">The simulation is based on data from a large European dataset used to inform development of the FRAX risk calculator. The reason the simulation was developed was to adjust for a UK age-distribution to make it more relevant to the UK context. </w:t>
      </w:r>
    </w:p>
    <w:p w14:paraId="2A851E08" w14:textId="0E0F63F5" w:rsidR="00F653DE" w:rsidRPr="008F07CB" w:rsidRDefault="00F653DE" w:rsidP="00F653DE">
      <w:r>
        <w:lastRenderedPageBreak/>
        <w:t>An alternative would have been to use a UK real-world dataset for the analysis but u</w:t>
      </w:r>
      <w:r w:rsidRPr="008F07CB">
        <w:t>sing this population simulation was considered to have advantages over using a UK primary care dataset such as CPRD because the committee advised that certain information is often not well recorded, in particular BMD</w:t>
      </w:r>
      <w:r>
        <w:t xml:space="preserve"> which is needed to implement some of the criteria for treatment</w:t>
      </w:r>
      <w:r w:rsidRPr="008F07CB">
        <w:t xml:space="preserve">. </w:t>
      </w:r>
      <w:r>
        <w:t xml:space="preserve">Risk scores are also unlikely to be recorded and would need to be calculated. </w:t>
      </w:r>
    </w:p>
    <w:p w14:paraId="4FDDD67F" w14:textId="486F5D50" w:rsidR="00F653DE" w:rsidRDefault="00F653DE" w:rsidP="00F653DE">
      <w:r w:rsidRPr="008F07CB">
        <w:t xml:space="preserve">Other similar simulated population analyses that incorporated covariance were not identified. Models that informed TAs have sometimes simulated populations but have not been able to incorporate covariance </w:t>
      </w:r>
      <w:r>
        <w:t>fully</w:t>
      </w:r>
      <w:r w:rsidRPr="008F07CB">
        <w:t xml:space="preserve"> due to it not being published. </w:t>
      </w:r>
      <w:r>
        <w:t xml:space="preserve">Guthrie et al (2024) </w:t>
      </w:r>
      <w:r w:rsidRPr="008F07CB">
        <w:t xml:space="preserve">noted </w:t>
      </w:r>
      <w:r>
        <w:t xml:space="preserve">this </w:t>
      </w:r>
      <w:r w:rsidRPr="008F07CB">
        <w:t>as a limitation of the MTA464 analysis.</w:t>
      </w:r>
      <w:r>
        <w:t xml:space="preserve"> </w:t>
      </w:r>
    </w:p>
    <w:p w14:paraId="0C7AABD1" w14:textId="77777777" w:rsidR="00F653DE" w:rsidRDefault="00F653DE" w:rsidP="00F653DE">
      <w:pPr>
        <w:pStyle w:val="BodyHeading"/>
      </w:pPr>
      <w:r>
        <w:t>Population</w:t>
      </w:r>
    </w:p>
    <w:p w14:paraId="591E370F" w14:textId="0BC7CFD1" w:rsidR="00F653DE" w:rsidRDefault="00F653DE" w:rsidP="00F653DE">
      <w:r>
        <w:t>The published population simulation used for the analysis was for women over 50 only and so this analysis was only able to look at this population. This is the primary relevant population but does not include all relevant groups</w:t>
      </w:r>
      <w:r w:rsidR="0025444B">
        <w:t>,</w:t>
      </w:r>
      <w:r>
        <w:t xml:space="preserve"> in particular men. </w:t>
      </w:r>
      <w:r w:rsidR="002B5455">
        <w:t xml:space="preserve">It was not limited to post-menopausal women. </w:t>
      </w:r>
    </w:p>
    <w:p w14:paraId="4F6F2DCE" w14:textId="6BCE07A6" w:rsidR="0025444B" w:rsidRDefault="00F653DE" w:rsidP="00F653DE">
      <w:r w:rsidRPr="00EB2AB6">
        <w:t>The an</w:t>
      </w:r>
      <w:r>
        <w:t xml:space="preserve">alysis population was restricted to people with a clinical risk factor in order to reflect who might undergo risk assessment. In the analysis people were defined as having a clinical risk factor if they had one of the risk factors in the FRAX calculator or were aged over 65 years. </w:t>
      </w:r>
      <w:r w:rsidR="00B83F04">
        <w:t>While these risk factors are all include</w:t>
      </w:r>
      <w:r w:rsidR="00416D92">
        <w:t>d</w:t>
      </w:r>
      <w:r w:rsidR="00B83F04">
        <w:t xml:space="preserve"> in the committee</w:t>
      </w:r>
      <w:r w:rsidR="00416D92">
        <w:t>’s</w:t>
      </w:r>
      <w:r w:rsidR="00B83F04">
        <w:t xml:space="preserve"> recommendation about indications for risk assessment, i</w:t>
      </w:r>
      <w:r w:rsidR="00147E44">
        <w:t xml:space="preserve">n practice, not all these people will be identified or considered appropriate for risk assessment. </w:t>
      </w:r>
      <w:r w:rsidR="00416D92">
        <w:t xml:space="preserve">Identification for risk assessment for people without a prior fragility fracture will generally be through opportunistic identification in primary care and risk assessment rates in this group are considered to be fairly low. In addition, </w:t>
      </w:r>
      <w:r w:rsidR="009B6523">
        <w:t>c</w:t>
      </w:r>
      <w:r>
        <w:t xml:space="preserve">ommittee discussions for this guideline update suggested that having some single risk factors (e.g. smoking) </w:t>
      </w:r>
      <w:r w:rsidR="00416D92">
        <w:t xml:space="preserve">may </w:t>
      </w:r>
      <w:r>
        <w:t xml:space="preserve">not be </w:t>
      </w:r>
      <w:r w:rsidR="00416D92">
        <w:t xml:space="preserve">considered </w:t>
      </w:r>
      <w:r>
        <w:t>sufficient alone to warrant risk assessment</w:t>
      </w:r>
      <w:r w:rsidR="009B6523">
        <w:t>,</w:t>
      </w:r>
      <w:r>
        <w:t xml:space="preserve"> </w:t>
      </w:r>
      <w:r w:rsidR="009B6523">
        <w:t>T</w:t>
      </w:r>
      <w:r>
        <w:t>his would result in a narrower population that used in this analysis.</w:t>
      </w:r>
      <w:r w:rsidR="00416D92">
        <w:t xml:space="preserve"> The committee agreed that it was not possible to adjust the population to reflect this as they relied on individual clinical judgements, </w:t>
      </w:r>
      <w:r w:rsidR="009B6523">
        <w:t xml:space="preserve">Lower rates of risk assessment would result in a smaller initial population for the </w:t>
      </w:r>
      <w:r w:rsidR="00D9722F">
        <w:t>analysis,</w:t>
      </w:r>
      <w:r w:rsidR="009B6523">
        <w:t xml:space="preserve"> but this will be common to all strategies. </w:t>
      </w:r>
    </w:p>
    <w:p w14:paraId="773314E2" w14:textId="4522499F" w:rsidR="00F653DE" w:rsidRDefault="00F653DE" w:rsidP="00F653DE">
      <w:r>
        <w:t xml:space="preserve">Age over 65 years </w:t>
      </w:r>
      <w:r w:rsidR="00147E44">
        <w:t xml:space="preserve">(for women) </w:t>
      </w:r>
      <w:r>
        <w:t>was included as a CRF as this is part of the NICE recommendations about</w:t>
      </w:r>
      <w:r w:rsidR="00147E44">
        <w:t xml:space="preserve"> indications for</w:t>
      </w:r>
      <w:r>
        <w:t xml:space="preserve"> risk assessment. NOGG guidance includes age as a risk factor that may prompt risk assessment but does not include a cut off. SIGN guidance does not list age as a risk factor that should prompt risk assessment. In the analysis the population having risk assessment was the same for all strategies, this was because the aim was to compare the implications of different DXA criteria.</w:t>
      </w:r>
      <w:r w:rsidR="00147E44">
        <w:t xml:space="preserve"> Current guidelines also list some clinical risk factors not in risk calculators that are not accounted for in the analysis.</w:t>
      </w:r>
    </w:p>
    <w:p w14:paraId="7DB52B84" w14:textId="77777777" w:rsidR="00F653DE" w:rsidRPr="00CD5B9F" w:rsidRDefault="00F653DE" w:rsidP="00F653DE">
      <w:r w:rsidRPr="00CD5B9F">
        <w:t xml:space="preserve">The analysis uses a prevalent population and estimates numbers eligible for DXA and treatment with different criteria applied. It is noted that it is not an implementation analysis as it doesn’t account for people already being on treatment or prior risk assessment. </w:t>
      </w:r>
    </w:p>
    <w:p w14:paraId="2A536C41" w14:textId="77777777" w:rsidR="00F653DE" w:rsidRDefault="00F653DE" w:rsidP="00F653DE">
      <w:pPr>
        <w:pStyle w:val="BodyHeading"/>
      </w:pPr>
      <w:r>
        <w:t>Risk tool</w:t>
      </w:r>
    </w:p>
    <w:p w14:paraId="5D6CB27B" w14:textId="77777777" w:rsidR="00F653DE" w:rsidRDefault="00F653DE" w:rsidP="00F653DE">
      <w:r>
        <w:t xml:space="preserve">The analysis uses fracture risk calculated by the FRAX tool as this was what was included in the published population simulation. This is also necessary to implement NOGG recommendations as this specifies use of FRAX as this requires recalculation of risk to include BMD in people classified as at intermediate risk. It was not possible to add calculation of QFracture risk into the population simulation as additional information about risk factors is required that wasn’t part of the simulation. SIGN recommendations include a preference for QFracture but do not exclude use of FRAX. Updated NICE recommendations continue to recommend use of either FRAX or QFracture. </w:t>
      </w:r>
    </w:p>
    <w:p w14:paraId="2E0813B8" w14:textId="77777777" w:rsidR="00F653DE" w:rsidRDefault="00F653DE" w:rsidP="00F653DE">
      <w:pPr>
        <w:pStyle w:val="BodyHeading"/>
      </w:pPr>
      <w:r>
        <w:lastRenderedPageBreak/>
        <w:t>Addition of fracture type to simulated population</w:t>
      </w:r>
    </w:p>
    <w:p w14:paraId="06E93710" w14:textId="155B1D83" w:rsidR="00F653DE" w:rsidRDefault="00F653DE" w:rsidP="00F653DE">
      <w:r>
        <w:t>Fracture type was not included in the published population simulation used for this analysis but was required to model SIGN criteria and the alternative committee-defined scenario criteria. Age-dependent incident fracture distributions were used to attribute fracture type. This used the current age however as no information about when prior fracture occurred was available. Covariance with other risk factors, including BMD, was not incorporated as information was not available to do so. Therefore</w:t>
      </w:r>
      <w:r w:rsidR="00E86549">
        <w:t>,</w:t>
      </w:r>
      <w:r>
        <w:t xml:space="preserve"> results that rely of fracture type and BMD should be interpreted taking this into account. For example, if hip and vertebral fractures are associated with lower BMD than other fragility fractures this will not be reflected in results. </w:t>
      </w:r>
    </w:p>
    <w:p w14:paraId="3BF223A6" w14:textId="77777777" w:rsidR="00F653DE" w:rsidRDefault="00F653DE" w:rsidP="00F653DE">
      <w:pPr>
        <w:pStyle w:val="BodyHeading"/>
      </w:pPr>
      <w:r>
        <w:t>Multiple fragility fractures</w:t>
      </w:r>
    </w:p>
    <w:p w14:paraId="534E720B" w14:textId="189E2933" w:rsidR="00F653DE" w:rsidRPr="005E1AC1" w:rsidRDefault="00F653DE" w:rsidP="00F653DE">
      <w:r>
        <w:t>The committee draft recommendations included multiple fragility fractures as an additional criteria for BMD assessment</w:t>
      </w:r>
      <w:r w:rsidR="003E5FB2">
        <w:t>,</w:t>
      </w:r>
      <w:r>
        <w:t xml:space="preserve"> even when risk is less than 10%. This was not included in th</w:t>
      </w:r>
      <w:r w:rsidR="005740AB">
        <w:t>is</w:t>
      </w:r>
      <w:r>
        <w:t xml:space="preserve"> analysis as suitable data was not identified. This may result in an underestimation of DXA rates (and so potentially also treatment rates). The impact is considered likely to be small as this will only impact people with a NHNV fracture and risk below 10% in the analysis (as people with hip or vertebral fracture or risk above 10% will already be eligible for DXA). 6% of people in the analysis had NHNV fracture and risk below 10%. If, for illustration, 25% of these had multiple fragility fractures this would increase DXA rates by 1%.</w:t>
      </w:r>
    </w:p>
    <w:p w14:paraId="0379E891" w14:textId="77777777" w:rsidR="00F653DE" w:rsidRPr="00DE0A98" w:rsidRDefault="00F653DE" w:rsidP="00F653DE">
      <w:pPr>
        <w:pStyle w:val="BodyHeading"/>
      </w:pPr>
      <w:r w:rsidRPr="00DE0A98">
        <w:t>Reason for DXA</w:t>
      </w:r>
    </w:p>
    <w:p w14:paraId="76DBAA9C" w14:textId="148C0516" w:rsidR="00F653DE" w:rsidRDefault="00F653DE" w:rsidP="00F653DE">
      <w:r w:rsidRPr="00DE0A98">
        <w:t xml:space="preserve">DXA resource </w:t>
      </w:r>
      <w:r>
        <w:t xml:space="preserve">was included whether it was </w:t>
      </w:r>
      <w:r w:rsidRPr="00DE0A98">
        <w:t xml:space="preserve">related to determination of treatment eligibility or for other purposes such as a baseline measurement or to inform treatment choice. This is important to fully assess differences in DXA resource use because a DXA will only be done once and so if one is done to determine treatment eligibility another will not be required for a baseline measurement. </w:t>
      </w:r>
    </w:p>
    <w:p w14:paraId="642D1BC1" w14:textId="5A086A28" w:rsidR="00F653DE" w:rsidRPr="00DE0A98" w:rsidRDefault="00F653DE" w:rsidP="00F653DE">
      <w:r>
        <w:t>BMD information i</w:t>
      </w:r>
      <w:r w:rsidR="003E5FB2">
        <w:t>s</w:t>
      </w:r>
      <w:r>
        <w:t xml:space="preserve"> utilised differently in different strategies. In NOGG</w:t>
      </w:r>
      <w:r w:rsidR="003E5FB2">
        <w:t>,</w:t>
      </w:r>
      <w:r>
        <w:t xml:space="preserve"> it is used to refine risk estimates in people at intermediate risk. Eligibility for treatment is determined by risk thresholds. Those at higher risk are considered eligible for treatment without BMD assessment and recalculation of risk but BMD assessment is still recommended t</w:t>
      </w:r>
      <w:r w:rsidRPr="00DD7706">
        <w:rPr>
          <w:rFonts w:hint="cs"/>
        </w:rPr>
        <w:t>o guide drug choice and provide a baseline for BMD monitoring</w:t>
      </w:r>
      <w:r>
        <w:t>. In SIGN BMD thresholds are used to determine eligibility for treatment in people with NHNV fragility fracture or 10%+ risk.  People with vertebral or hip fragility fracture are considered eligible for treatment without BMD assessment but it is recommended t</w:t>
      </w:r>
      <w:r w:rsidRPr="00DD7706">
        <w:rPr>
          <w:rFonts w:hint="cs"/>
        </w:rPr>
        <w:t xml:space="preserve">o provide a baseline BMD </w:t>
      </w:r>
      <w:r>
        <w:t xml:space="preserve">and/or inform treatment choice. The committee </w:t>
      </w:r>
      <w:r w:rsidR="008B0989">
        <w:t>advised</w:t>
      </w:r>
      <w:r>
        <w:t xml:space="preserve"> that both risk and BMD should be considered, alongside clinical risk factors, patient history and fracture history when making a clinical judgement about the clinical appropriateness of treatment. </w:t>
      </w:r>
    </w:p>
    <w:p w14:paraId="318EA956" w14:textId="77777777" w:rsidR="00F653DE" w:rsidRDefault="00F653DE" w:rsidP="00F653DE">
      <w:pPr>
        <w:pStyle w:val="BodyHeading"/>
      </w:pPr>
      <w:r>
        <w:t>Uptake of DXA</w:t>
      </w:r>
    </w:p>
    <w:p w14:paraId="49030323" w14:textId="77777777" w:rsidR="00F653DE" w:rsidRPr="00AF51CB" w:rsidRDefault="00F653DE" w:rsidP="00F653DE">
      <w:r>
        <w:t xml:space="preserve">The analysis assumes DXA uptake is 100% of those who have a fragility fracture or other CRF. In practice, DXA is not feasible or appropriate for all people and some people may choose not to have one. This will impact all comparators meaning that rates will be lower than in the analysis. If DXA uptake varies by age this may </w:t>
      </w:r>
      <w:r w:rsidRPr="00AF51CB">
        <w:t>cause additional differences between strategies</w:t>
      </w:r>
      <w:r>
        <w:t xml:space="preserve"> as age profiles of people eligible for DXA vary.</w:t>
      </w:r>
    </w:p>
    <w:p w14:paraId="139C26B7" w14:textId="77777777" w:rsidR="00F653DE" w:rsidRDefault="00F653DE" w:rsidP="00F653DE">
      <w:pPr>
        <w:pStyle w:val="BodyHeading"/>
      </w:pPr>
      <w:r>
        <w:t xml:space="preserve">Committee defined treatment criteria </w:t>
      </w:r>
    </w:p>
    <w:p w14:paraId="66044F45" w14:textId="28F5B521" w:rsidR="00517E86" w:rsidRDefault="00517E86" w:rsidP="00517E86">
      <w:r>
        <w:rPr>
          <w:lang w:eastAsia="en-GB"/>
        </w:rPr>
        <w:t>I</w:t>
      </w:r>
      <w:r>
        <w:t xml:space="preserve">mplementation of the committee treatment criteria in the analysis required some simplifications and so are an approximation. This was because the population simulation only included risk factor information as required for entry into FRAX. </w:t>
      </w:r>
    </w:p>
    <w:p w14:paraId="4E61E4A7" w14:textId="6975433B" w:rsidR="00517E86" w:rsidRDefault="00517E86" w:rsidP="00517E86">
      <w:r>
        <w:lastRenderedPageBreak/>
        <w:t>The population simulation indicated whether or not there was glucocorticoid use at any time</w:t>
      </w:r>
      <w:r w:rsidR="00605596">
        <w:t>,</w:t>
      </w:r>
      <w:r>
        <w:t xml:space="preserve"> and this was used to approximate </w:t>
      </w:r>
      <w:r w:rsidR="00605596">
        <w:t xml:space="preserve">the committee criteria related to </w:t>
      </w:r>
      <w:r>
        <w:t xml:space="preserve">current or frequent use of systemic glucocorticoids. This will result in an overestimate of treatment numbers. As no information was available about high-dose glucocorticoid use the final treatment criteria was omitted which will result in an underestimate of treatment numbers. </w:t>
      </w:r>
      <w:r w:rsidR="00605596">
        <w:t>This was considered likely to be a small group.</w:t>
      </w:r>
    </w:p>
    <w:p w14:paraId="4E0DA54C" w14:textId="5A3D98E0" w:rsidR="00517E86" w:rsidRDefault="00517E86" w:rsidP="00517E86">
      <w:r>
        <w:t xml:space="preserve">The population simulation includes information about whether </w:t>
      </w:r>
      <w:r w:rsidR="00605596">
        <w:t xml:space="preserve">or not </w:t>
      </w:r>
      <w:r>
        <w:t>an individual has secondary osteoporosis. The guideline recommendation includes a treatment criteria related to medicines and secondary cause known to be associated with accelerated bone loss which will be a smaller group than any secondary osteoporosis. However, in the absence of additional information this was used to implement this criteria in the analysis.</w:t>
      </w:r>
      <w:r w:rsidR="00605596">
        <w:t xml:space="preserve"> This will result in an overestimation of treatment numbers. </w:t>
      </w:r>
    </w:p>
    <w:p w14:paraId="6885FB84" w14:textId="490BFFA2" w:rsidR="00F653DE" w:rsidRDefault="00F653DE" w:rsidP="00F653DE">
      <w:pPr>
        <w:rPr>
          <w:lang w:eastAsia="en-GB"/>
        </w:rPr>
      </w:pPr>
      <w:r>
        <w:rPr>
          <w:lang w:eastAsia="en-GB"/>
        </w:rPr>
        <w:t xml:space="preserve">The committee </w:t>
      </w:r>
      <w:r w:rsidR="00605596">
        <w:rPr>
          <w:lang w:eastAsia="en-GB"/>
        </w:rPr>
        <w:t xml:space="preserve">also highlighted </w:t>
      </w:r>
      <w:r>
        <w:rPr>
          <w:lang w:eastAsia="en-GB"/>
        </w:rPr>
        <w:t xml:space="preserve">that need for treatment should be a clinical decision taking into consideration risk of fracture, BMD, an individual’s specific clinical risk factors and fracture history rather than </w:t>
      </w:r>
      <w:r w:rsidR="00605596">
        <w:rPr>
          <w:lang w:eastAsia="en-GB"/>
        </w:rPr>
        <w:t xml:space="preserve">only </w:t>
      </w:r>
      <w:r>
        <w:rPr>
          <w:lang w:eastAsia="en-GB"/>
        </w:rPr>
        <w:t xml:space="preserve">on defined treatment rules. </w:t>
      </w:r>
    </w:p>
    <w:p w14:paraId="770EEA44" w14:textId="241B9A31" w:rsidR="00F653DE" w:rsidRDefault="00F653DE" w:rsidP="00F653DE">
      <w:pPr>
        <w:pStyle w:val="BodyHeading"/>
      </w:pPr>
      <w:r>
        <w:t>Interpretati</w:t>
      </w:r>
      <w:r w:rsidR="008B0989">
        <w:t>ng the analysis</w:t>
      </w:r>
    </w:p>
    <w:p w14:paraId="123E2173" w14:textId="0B5A552B" w:rsidR="00F653DE" w:rsidRDefault="00F653DE" w:rsidP="00F653DE">
      <w:r>
        <w:t>This analysis provides quantitative information about the potential differences between alternative BMD assessment and treatment eligibility criteria in terms of resource use and who is identified as eligible for treatment. This can inform explicit consideration of whether the committee is happy with the potential implications of new recommendations</w:t>
      </w:r>
      <w:r w:rsidR="003E5FB2">
        <w:t>,</w:t>
      </w:r>
      <w:r>
        <w:t xml:space="preserve"> in particular compared to existing practice. </w:t>
      </w:r>
    </w:p>
    <w:p w14:paraId="7495FE3C" w14:textId="0F261016" w:rsidR="00F653DE" w:rsidRDefault="00F653DE" w:rsidP="00F653DE">
      <w:r>
        <w:t xml:space="preserve">Treatment numbers (and so cost per person identified for treatment) in the analysis need to </w:t>
      </w:r>
      <w:r w:rsidR="005B3838">
        <w:t xml:space="preserve">be </w:t>
      </w:r>
      <w:r>
        <w:t>interpreted carefully given that</w:t>
      </w:r>
      <w:r w:rsidRPr="002504E8">
        <w:t xml:space="preserve"> </w:t>
      </w:r>
      <w:r>
        <w:t>criteria for treatment vary between strategies and are based on different clinical rationales. This analysis cannot determine whether lower treatment numbers are better (reduced over prescribing) or worse (missed treatment</w:t>
      </w:r>
      <w:r w:rsidR="005B3838">
        <w:t>),</w:t>
      </w:r>
      <w:r>
        <w:t xml:space="preserve"> and results need to be considered alongside the different clinical rationales for the criteria for BMD assessment and treatment. Higher numbers of people identified as eligible for treatment is only good if they will benefit from treatment, treatment benefit will outweigh treatment risks and treatment is cost-effective. </w:t>
      </w:r>
    </w:p>
    <w:p w14:paraId="39472C3F" w14:textId="77777777" w:rsidR="00F653DE" w:rsidRDefault="00F653DE" w:rsidP="00F653DE">
      <w:r>
        <w:t xml:space="preserve">This analysis does not provide an answer to which option is most cost-effective as it only includes costs related to the initial BMD assessment and does not consider treatment and fracture costs or health benefits. </w:t>
      </w:r>
    </w:p>
    <w:p w14:paraId="7A794ED1" w14:textId="77777777" w:rsidR="00F653DE" w:rsidRPr="00120DC5" w:rsidRDefault="00F653DE" w:rsidP="00F653DE">
      <w:r w:rsidRPr="00120DC5">
        <w:t>Which is the most cost-effective set of criteria for BMD assessment and treatment will be affected by a number of different things:</w:t>
      </w:r>
    </w:p>
    <w:p w14:paraId="1AD19147" w14:textId="77777777" w:rsidR="00F653DE" w:rsidRDefault="00F653DE" w:rsidP="005740AB">
      <w:pPr>
        <w:pStyle w:val="ListParagraph"/>
        <w:numPr>
          <w:ilvl w:val="0"/>
          <w:numId w:val="50"/>
        </w:numPr>
      </w:pPr>
      <w:r w:rsidRPr="00120DC5">
        <w:t>The cost of identifying people for treatment</w:t>
      </w:r>
      <w:r>
        <w:t xml:space="preserve"> including DXA costs</w:t>
      </w:r>
    </w:p>
    <w:p w14:paraId="74BF1340" w14:textId="77777777" w:rsidR="00F653DE" w:rsidRDefault="00F653DE" w:rsidP="005740AB">
      <w:pPr>
        <w:pStyle w:val="ListParagraph"/>
        <w:numPr>
          <w:ilvl w:val="0"/>
          <w:numId w:val="50"/>
        </w:numPr>
      </w:pPr>
      <w:r w:rsidRPr="00120DC5">
        <w:t>The number of people identified for treatment</w:t>
      </w:r>
    </w:p>
    <w:p w14:paraId="615282DF" w14:textId="77777777" w:rsidR="00F653DE" w:rsidRDefault="00F653DE" w:rsidP="005740AB">
      <w:pPr>
        <w:pStyle w:val="ListParagraph"/>
        <w:numPr>
          <w:ilvl w:val="0"/>
          <w:numId w:val="50"/>
        </w:numPr>
      </w:pPr>
      <w:r>
        <w:t xml:space="preserve">The benefits, harms and costs of treating the people identified for treatment </w:t>
      </w:r>
    </w:p>
    <w:p w14:paraId="35739255" w14:textId="77777777" w:rsidR="00F653DE" w:rsidRPr="00120DC5" w:rsidRDefault="00F653DE" w:rsidP="005740AB">
      <w:pPr>
        <w:pStyle w:val="ListParagraph"/>
        <w:numPr>
          <w:ilvl w:val="0"/>
          <w:numId w:val="50"/>
        </w:numPr>
      </w:pPr>
      <w:r w:rsidRPr="00120DC5">
        <w:t xml:space="preserve">The </w:t>
      </w:r>
      <w:r>
        <w:t xml:space="preserve">demographics of the population </w:t>
      </w:r>
      <w:r w:rsidRPr="00120DC5">
        <w:t xml:space="preserve">identified for treatment </w:t>
      </w:r>
      <w:r>
        <w:t xml:space="preserve">because </w:t>
      </w:r>
      <w:r w:rsidRPr="00120DC5">
        <w:t xml:space="preserve">cost effectiveness of treatment will vary </w:t>
      </w:r>
      <w:r>
        <w:t xml:space="preserve">with baseline fracture </w:t>
      </w:r>
      <w:r w:rsidRPr="00120DC5">
        <w:t xml:space="preserve">risk and potentially by age and other factors. </w:t>
      </w:r>
    </w:p>
    <w:p w14:paraId="2DC1A13E" w14:textId="05F65519" w:rsidR="00F653DE" w:rsidRDefault="00F653DE" w:rsidP="00F653DE">
      <w:r>
        <w:t xml:space="preserve">Treatment criteria for different strategies are based on different clinical rationale and so the benefits of treatment may not be the same in the different </w:t>
      </w:r>
      <w:r w:rsidR="008B0989">
        <w:t>populations</w:t>
      </w:r>
      <w:r>
        <w:t xml:space="preserve"> identified for treatment. Clinical studies comparing these strategies were not identified in the clinical review. Interpretation may be impacted by how closely the population considered eligible for treatment aligns with populations in treatment trials that have assessed clinical effectiveness. </w:t>
      </w:r>
    </w:p>
    <w:p w14:paraId="7853A39B" w14:textId="0BE69E94" w:rsidR="00F653DE" w:rsidRDefault="00F653DE" w:rsidP="00F653DE">
      <w:r>
        <w:t xml:space="preserve">This analysis could be extended to a full cost-effectiveness analysis by incorporating treatment modelling to quantify down-stream costs and health effects. This would however </w:t>
      </w:r>
      <w:r>
        <w:lastRenderedPageBreak/>
        <w:t xml:space="preserve">require either evidence from a </w:t>
      </w:r>
      <w:r w:rsidR="009B6523">
        <w:t xml:space="preserve">study </w:t>
      </w:r>
      <w:r>
        <w:t xml:space="preserve">comparing the strategies included in the analysis, which is not available, or assumptions about whether fracture risk reduction observed in treatment trials will be achieved in all people identified as eligible for treatment in each strategy. </w:t>
      </w:r>
    </w:p>
    <w:p w14:paraId="0A31ECF9" w14:textId="619729FA" w:rsidR="007F3780" w:rsidRPr="00147E44" w:rsidRDefault="00F653DE" w:rsidP="00147E44">
      <w:r>
        <w:t>I</w:t>
      </w:r>
      <w:r w:rsidRPr="005A757B">
        <w:t>t was agreed that capturing the implications of the committee</w:t>
      </w:r>
      <w:r>
        <w:t>’</w:t>
      </w:r>
      <w:r w:rsidRPr="005A757B">
        <w:t xml:space="preserve">s recommendations about treatment criteria compared to alternative interpretations about who should be treated </w:t>
      </w:r>
      <w:r>
        <w:t xml:space="preserve">would be </w:t>
      </w:r>
      <w:r w:rsidRPr="005A757B">
        <w:t xml:space="preserve">complex. </w:t>
      </w:r>
      <w:r>
        <w:t>In addition, there were practical considerations such as parallel development of new treatment modelling and recommendations</w:t>
      </w:r>
      <w:r w:rsidRPr="00DB253B">
        <w:t xml:space="preserve"> </w:t>
      </w:r>
      <w:r>
        <w:t>as part of a multiple technology appraisal. Extending the analysis was therefore not undertaken as part of the guideline update.</w:t>
      </w:r>
      <w:r w:rsidR="007F3780">
        <w:br w:type="page"/>
      </w:r>
    </w:p>
    <w:p w14:paraId="5AE91C9F" w14:textId="6CC2D9FF" w:rsidR="00E47F51" w:rsidRDefault="00E47F51" w:rsidP="00D60F34">
      <w:pPr>
        <w:pStyle w:val="Heading3"/>
      </w:pPr>
      <w:bookmarkStart w:id="154" w:name="_Ref216105848"/>
      <w:bookmarkStart w:id="155" w:name="_Toc218625863"/>
      <w:r>
        <w:lastRenderedPageBreak/>
        <w:t>Unit cost</w:t>
      </w:r>
      <w:bookmarkEnd w:id="108"/>
      <w:r>
        <w:t>s</w:t>
      </w:r>
      <w:bookmarkEnd w:id="109"/>
      <w:bookmarkEnd w:id="110"/>
      <w:bookmarkEnd w:id="111"/>
      <w:bookmarkEnd w:id="154"/>
      <w:bookmarkEnd w:id="155"/>
      <w:r w:rsidR="00AD12F1">
        <w:t xml:space="preserve"> </w:t>
      </w:r>
    </w:p>
    <w:p w14:paraId="225F4AB4" w14:textId="5A7B9C10" w:rsidR="003C55A0" w:rsidRPr="00C02500" w:rsidRDefault="003C55A0" w:rsidP="003C55A0">
      <w:pPr>
        <w:spacing w:before="0"/>
        <w:rPr>
          <w:rFonts w:eastAsia="Calibri" w:cs="Arial"/>
          <w:i/>
          <w:sz w:val="16"/>
          <w:szCs w:val="18"/>
        </w:rPr>
      </w:pPr>
      <w:bookmarkStart w:id="156" w:name="_Hlk171976053"/>
      <w:bookmarkStart w:id="157" w:name="_Hlk136937703"/>
      <w:bookmarkStart w:id="158" w:name="_Hlk136357612"/>
    </w:p>
    <w:p w14:paraId="5CEEA5A2" w14:textId="4665A68A" w:rsidR="006137E8" w:rsidRDefault="006137E8" w:rsidP="00E47F51">
      <w:pPr>
        <w:spacing w:before="0"/>
        <w:rPr>
          <w:rFonts w:cstheme="minorHAnsi"/>
        </w:rPr>
      </w:pPr>
      <w:bookmarkStart w:id="159" w:name="_Hlk164161073"/>
      <w:bookmarkEnd w:id="156"/>
      <w:r>
        <w:rPr>
          <w:rFonts w:cstheme="minorHAnsi"/>
        </w:rPr>
        <w:t xml:space="preserve">The previous guideline </w:t>
      </w:r>
      <w:bookmarkStart w:id="160" w:name="_Hlk204777216"/>
      <w:r>
        <w:rPr>
          <w:rFonts w:cstheme="minorHAnsi"/>
        </w:rPr>
        <w:t xml:space="preserve">included a comparison of the cost of undertaking DXA in all people compared to a strategy of risk assessment followed by </w:t>
      </w:r>
      <w:r w:rsidR="0057184D">
        <w:rPr>
          <w:rFonts w:cstheme="minorHAnsi"/>
        </w:rPr>
        <w:t xml:space="preserve">selective </w:t>
      </w:r>
      <w:r>
        <w:rPr>
          <w:rFonts w:cstheme="minorHAnsi"/>
        </w:rPr>
        <w:t>DXA</w:t>
      </w:r>
      <w:bookmarkEnd w:id="160"/>
      <w:r>
        <w:rPr>
          <w:rFonts w:cstheme="minorHAnsi"/>
        </w:rPr>
        <w:t xml:space="preserve">. </w:t>
      </w:r>
      <w:r w:rsidR="0057184D">
        <w:rPr>
          <w:rFonts w:cstheme="minorHAnsi"/>
        </w:rPr>
        <w:t xml:space="preserve">An updated comparison is included below. </w:t>
      </w:r>
    </w:p>
    <w:p w14:paraId="528CBA83" w14:textId="23E67271" w:rsidR="00E90DBA" w:rsidRDefault="00E90DBA" w:rsidP="00E90DBA">
      <w:pPr>
        <w:pStyle w:val="Caption"/>
      </w:pPr>
      <w:r>
        <w:t xml:space="preserve">Table </w:t>
      </w:r>
      <w:r>
        <w:fldChar w:fldCharType="begin"/>
      </w:r>
      <w:r>
        <w:instrText xml:space="preserve"> SEQ Table \* ARABIC </w:instrText>
      </w:r>
      <w:r>
        <w:fldChar w:fldCharType="separate"/>
      </w:r>
      <w:r w:rsidR="00F93DAD">
        <w:rPr>
          <w:noProof/>
        </w:rPr>
        <w:t>16</w:t>
      </w:r>
      <w:r>
        <w:fldChar w:fldCharType="end"/>
      </w:r>
      <w:r w:rsidR="001D13AA">
        <w:t>:</w:t>
      </w:r>
      <w:r>
        <w:t xml:space="preserve"> Cost comparison from NICE CG146 2017 updated </w:t>
      </w:r>
    </w:p>
    <w:tbl>
      <w:tblPr>
        <w:tblStyle w:val="TableStd"/>
        <w:tblW w:w="8921" w:type="dxa"/>
        <w:tblLook w:val="04A0" w:firstRow="1" w:lastRow="0" w:firstColumn="1" w:lastColumn="0" w:noHBand="0" w:noVBand="1"/>
      </w:tblPr>
      <w:tblGrid>
        <w:gridCol w:w="1480"/>
        <w:gridCol w:w="3044"/>
        <w:gridCol w:w="1319"/>
        <w:gridCol w:w="1764"/>
        <w:gridCol w:w="1314"/>
      </w:tblGrid>
      <w:tr w:rsidR="006137E8" w:rsidRPr="006137E8" w14:paraId="1AB2F5FC" w14:textId="77777777" w:rsidTr="00E90DBA">
        <w:trPr>
          <w:cnfStyle w:val="100000000000" w:firstRow="1" w:lastRow="0" w:firstColumn="0" w:lastColumn="0" w:oddVBand="0" w:evenVBand="0" w:oddHBand="0" w:evenHBand="0" w:firstRowFirstColumn="0" w:firstRowLastColumn="0" w:lastRowFirstColumn="0" w:lastRowLastColumn="0"/>
          <w:trHeight w:val="43"/>
        </w:trPr>
        <w:tc>
          <w:tcPr>
            <w:tcW w:w="1480" w:type="dxa"/>
            <w:shd w:val="clear" w:color="auto" w:fill="C4C4C4"/>
            <w:hideMark/>
          </w:tcPr>
          <w:p w14:paraId="2732C1FF" w14:textId="77777777" w:rsidR="006137E8" w:rsidRPr="006137E8" w:rsidRDefault="006137E8" w:rsidP="00E90DBA">
            <w:pPr>
              <w:pStyle w:val="TableHeadingLeft"/>
            </w:pPr>
            <w:r w:rsidRPr="006137E8">
              <w:t>Strategy</w:t>
            </w:r>
          </w:p>
        </w:tc>
        <w:tc>
          <w:tcPr>
            <w:tcW w:w="3044" w:type="dxa"/>
            <w:shd w:val="clear" w:color="auto" w:fill="C4C4C4"/>
            <w:hideMark/>
          </w:tcPr>
          <w:p w14:paraId="6149187E" w14:textId="77777777" w:rsidR="006137E8" w:rsidRPr="006137E8" w:rsidRDefault="006137E8" w:rsidP="00E90DBA">
            <w:pPr>
              <w:pStyle w:val="TableHeadingLeft"/>
            </w:pPr>
            <w:r w:rsidRPr="006137E8">
              <w:t xml:space="preserve">Cost breakdown </w:t>
            </w:r>
          </w:p>
        </w:tc>
        <w:tc>
          <w:tcPr>
            <w:tcW w:w="1319" w:type="dxa"/>
            <w:shd w:val="clear" w:color="auto" w:fill="C4C4C4"/>
            <w:hideMark/>
          </w:tcPr>
          <w:p w14:paraId="4C3D9734" w14:textId="77777777" w:rsidR="006137E8" w:rsidRPr="006137E8" w:rsidRDefault="006137E8" w:rsidP="00E90DBA">
            <w:pPr>
              <w:pStyle w:val="TableHeadingLeft"/>
            </w:pPr>
            <w:r w:rsidRPr="006137E8">
              <w:t>Units required</w:t>
            </w:r>
          </w:p>
        </w:tc>
        <w:tc>
          <w:tcPr>
            <w:tcW w:w="1764" w:type="dxa"/>
            <w:shd w:val="clear" w:color="auto" w:fill="C4C4C4"/>
            <w:hideMark/>
          </w:tcPr>
          <w:p w14:paraId="71DE8246" w14:textId="77777777" w:rsidR="006137E8" w:rsidRPr="006137E8" w:rsidRDefault="006137E8" w:rsidP="00E90DBA">
            <w:pPr>
              <w:pStyle w:val="TableHeadingLeft"/>
            </w:pPr>
            <w:r w:rsidRPr="006137E8">
              <w:t>Cost per component</w:t>
            </w:r>
          </w:p>
        </w:tc>
        <w:tc>
          <w:tcPr>
            <w:tcW w:w="1314" w:type="dxa"/>
            <w:shd w:val="clear" w:color="auto" w:fill="C4C4C4"/>
            <w:hideMark/>
          </w:tcPr>
          <w:p w14:paraId="0038B636" w14:textId="343416D1" w:rsidR="006137E8" w:rsidRPr="006137E8" w:rsidRDefault="003E7F7A" w:rsidP="00E90DBA">
            <w:pPr>
              <w:pStyle w:val="TableHeadingLeft"/>
            </w:pPr>
            <w:r>
              <w:t>T</w:t>
            </w:r>
            <w:r w:rsidR="006137E8" w:rsidRPr="006137E8">
              <w:t>otal cost</w:t>
            </w:r>
            <w:r>
              <w:t xml:space="preserve"> per person</w:t>
            </w:r>
          </w:p>
        </w:tc>
      </w:tr>
      <w:tr w:rsidR="00DD35B4" w:rsidRPr="006137E8" w14:paraId="4DB25FE1" w14:textId="77777777" w:rsidTr="00E90DBA">
        <w:trPr>
          <w:trHeight w:val="43"/>
        </w:trPr>
        <w:tc>
          <w:tcPr>
            <w:tcW w:w="1480" w:type="dxa"/>
            <w:vMerge w:val="restart"/>
          </w:tcPr>
          <w:p w14:paraId="5B12582C" w14:textId="32D2F425" w:rsidR="006137E8" w:rsidRPr="0057184D" w:rsidRDefault="006137E8" w:rsidP="0057184D">
            <w:pPr>
              <w:pStyle w:val="TableTextLeft"/>
              <w:rPr>
                <w:rFonts w:eastAsiaTheme="minorHAnsi"/>
                <w:lang w:eastAsia="en-US"/>
              </w:rPr>
            </w:pPr>
            <w:r w:rsidRPr="006137E8">
              <w:rPr>
                <w:rFonts w:eastAsiaTheme="minorHAnsi"/>
                <w:lang w:eastAsia="en-US"/>
              </w:rPr>
              <w:t>BMD</w:t>
            </w:r>
            <w:r w:rsidRPr="0057184D">
              <w:rPr>
                <w:rFonts w:eastAsiaTheme="minorHAnsi"/>
                <w:lang w:eastAsia="en-US"/>
              </w:rPr>
              <w:t xml:space="preserve"> </w:t>
            </w:r>
            <w:r w:rsidR="00DD35B4">
              <w:rPr>
                <w:rFonts w:eastAsiaTheme="minorHAnsi"/>
                <w:lang w:eastAsia="en-US"/>
              </w:rPr>
              <w:t xml:space="preserve">assessment </w:t>
            </w:r>
            <w:r w:rsidRPr="0057184D">
              <w:rPr>
                <w:rFonts w:eastAsiaTheme="minorHAnsi"/>
                <w:lang w:eastAsia="en-US"/>
              </w:rPr>
              <w:t>for all</w:t>
            </w:r>
          </w:p>
        </w:tc>
        <w:tc>
          <w:tcPr>
            <w:tcW w:w="3044" w:type="dxa"/>
          </w:tcPr>
          <w:p w14:paraId="69CD6626" w14:textId="0E2553AA" w:rsidR="006137E8" w:rsidRPr="0057184D" w:rsidRDefault="006137E8" w:rsidP="0057184D">
            <w:pPr>
              <w:pStyle w:val="TableTextLeft"/>
              <w:rPr>
                <w:rFonts w:eastAsiaTheme="minorHAnsi"/>
                <w:lang w:eastAsia="en-US"/>
              </w:rPr>
            </w:pPr>
            <w:r w:rsidRPr="0057184D">
              <w:rPr>
                <w:rFonts w:eastAsiaTheme="minorHAnsi"/>
                <w:lang w:eastAsia="en-US"/>
              </w:rPr>
              <w:t>Initial contact</w:t>
            </w:r>
          </w:p>
        </w:tc>
        <w:tc>
          <w:tcPr>
            <w:tcW w:w="1319" w:type="dxa"/>
          </w:tcPr>
          <w:p w14:paraId="07D4BBAA" w14:textId="75054AE3" w:rsidR="006137E8" w:rsidRPr="0057184D" w:rsidRDefault="006137E8" w:rsidP="00E90DBA">
            <w:pPr>
              <w:pStyle w:val="TableTextRight"/>
              <w:jc w:val="left"/>
              <w:rPr>
                <w:rFonts w:eastAsiaTheme="minorHAnsi"/>
                <w:lang w:eastAsia="en-US"/>
              </w:rPr>
            </w:pPr>
            <w:r w:rsidRPr="0057184D">
              <w:rPr>
                <w:rFonts w:eastAsiaTheme="minorHAnsi"/>
                <w:lang w:eastAsia="en-US"/>
              </w:rPr>
              <w:t>0-1</w:t>
            </w:r>
          </w:p>
        </w:tc>
        <w:tc>
          <w:tcPr>
            <w:tcW w:w="1764" w:type="dxa"/>
          </w:tcPr>
          <w:p w14:paraId="073025E7" w14:textId="5D65AFB6" w:rsidR="006137E8" w:rsidRPr="0057184D" w:rsidRDefault="006137E8" w:rsidP="00E90DBA">
            <w:pPr>
              <w:pStyle w:val="TableTextRight"/>
              <w:jc w:val="left"/>
              <w:rPr>
                <w:rFonts w:eastAsiaTheme="minorHAnsi"/>
                <w:lang w:eastAsia="en-US"/>
              </w:rPr>
            </w:pPr>
            <w:r w:rsidRPr="0057184D">
              <w:rPr>
                <w:rFonts w:eastAsiaTheme="minorHAnsi"/>
                <w:lang w:eastAsia="en-US"/>
              </w:rPr>
              <w:t>£0-£59</w:t>
            </w:r>
          </w:p>
        </w:tc>
        <w:tc>
          <w:tcPr>
            <w:tcW w:w="1314" w:type="dxa"/>
            <w:vMerge w:val="restart"/>
          </w:tcPr>
          <w:p w14:paraId="5D2ACAC9" w14:textId="362BA6CB" w:rsidR="006137E8" w:rsidRPr="0057184D" w:rsidRDefault="006137E8" w:rsidP="00E90DBA">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143</w:t>
            </w:r>
            <w:r w:rsidR="0057184D">
              <w:rPr>
                <w:rFonts w:eastAsiaTheme="minorHAnsi"/>
                <w:lang w:eastAsia="en-US"/>
              </w:rPr>
              <w:t xml:space="preserve"> to </w:t>
            </w:r>
            <w:r w:rsidRPr="0057184D">
              <w:rPr>
                <w:rFonts w:eastAsiaTheme="minorHAnsi"/>
                <w:lang w:eastAsia="en-US"/>
              </w:rPr>
              <w:t>£202</w:t>
            </w:r>
            <w:r w:rsidR="00663F06" w:rsidRPr="00921B00">
              <w:rPr>
                <w:vertAlign w:val="superscript"/>
              </w:rPr>
              <w:t>(a)</w:t>
            </w:r>
          </w:p>
        </w:tc>
      </w:tr>
      <w:tr w:rsidR="00DD35B4" w:rsidRPr="006137E8" w14:paraId="1C79B22A" w14:textId="77777777" w:rsidTr="00E90DBA">
        <w:trPr>
          <w:trHeight w:val="43"/>
        </w:trPr>
        <w:tc>
          <w:tcPr>
            <w:tcW w:w="1480" w:type="dxa"/>
            <w:vMerge/>
            <w:hideMark/>
          </w:tcPr>
          <w:p w14:paraId="11BE09E9" w14:textId="1EEEC516" w:rsidR="006137E8" w:rsidRPr="006137E8" w:rsidRDefault="006137E8" w:rsidP="0057184D">
            <w:pPr>
              <w:pStyle w:val="TableTextLeft"/>
              <w:rPr>
                <w:rFonts w:eastAsiaTheme="minorHAnsi"/>
                <w:lang w:eastAsia="en-US"/>
              </w:rPr>
            </w:pPr>
          </w:p>
        </w:tc>
        <w:tc>
          <w:tcPr>
            <w:tcW w:w="3044" w:type="dxa"/>
            <w:hideMark/>
          </w:tcPr>
          <w:p w14:paraId="428EF3E8" w14:textId="77777777" w:rsidR="006137E8" w:rsidRPr="006137E8" w:rsidRDefault="006137E8" w:rsidP="0057184D">
            <w:pPr>
              <w:pStyle w:val="TableTextLeft"/>
              <w:rPr>
                <w:rFonts w:eastAsiaTheme="minorHAnsi"/>
                <w:lang w:eastAsia="en-US"/>
              </w:rPr>
            </w:pPr>
            <w:r w:rsidRPr="006137E8">
              <w:rPr>
                <w:rFonts w:eastAsiaTheme="minorHAnsi"/>
                <w:lang w:eastAsia="en-US"/>
              </w:rPr>
              <w:t>DXA scan</w:t>
            </w:r>
          </w:p>
        </w:tc>
        <w:tc>
          <w:tcPr>
            <w:tcW w:w="1319" w:type="dxa"/>
            <w:hideMark/>
          </w:tcPr>
          <w:p w14:paraId="012FD0F8" w14:textId="77777777" w:rsidR="006137E8" w:rsidRPr="006137E8" w:rsidRDefault="006137E8" w:rsidP="00E90DBA">
            <w:pPr>
              <w:pStyle w:val="TableTextRight"/>
              <w:jc w:val="left"/>
              <w:rPr>
                <w:rFonts w:eastAsiaTheme="minorHAnsi"/>
                <w:lang w:eastAsia="en-US"/>
              </w:rPr>
            </w:pPr>
            <w:r w:rsidRPr="006137E8">
              <w:rPr>
                <w:rFonts w:eastAsiaTheme="minorHAnsi"/>
                <w:lang w:eastAsia="en-US"/>
              </w:rPr>
              <w:t>1</w:t>
            </w:r>
          </w:p>
        </w:tc>
        <w:tc>
          <w:tcPr>
            <w:tcW w:w="1764" w:type="dxa"/>
            <w:hideMark/>
          </w:tcPr>
          <w:p w14:paraId="22706AB9" w14:textId="5345851D" w:rsidR="006137E8" w:rsidRPr="006137E8" w:rsidRDefault="006137E8" w:rsidP="00E90DBA">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84</w:t>
            </w:r>
          </w:p>
        </w:tc>
        <w:tc>
          <w:tcPr>
            <w:tcW w:w="1314" w:type="dxa"/>
            <w:vMerge/>
            <w:hideMark/>
          </w:tcPr>
          <w:p w14:paraId="4DBB10A0" w14:textId="535600A6" w:rsidR="006137E8" w:rsidRPr="006137E8" w:rsidRDefault="006137E8" w:rsidP="00E90DBA">
            <w:pPr>
              <w:pStyle w:val="TableTextRight"/>
              <w:jc w:val="left"/>
              <w:rPr>
                <w:rFonts w:eastAsiaTheme="minorHAnsi"/>
                <w:lang w:eastAsia="en-US"/>
              </w:rPr>
            </w:pPr>
          </w:p>
        </w:tc>
      </w:tr>
      <w:tr w:rsidR="00DD35B4" w:rsidRPr="006137E8" w14:paraId="0C4F1A18" w14:textId="77777777" w:rsidTr="00E90DBA">
        <w:trPr>
          <w:trHeight w:val="43"/>
        </w:trPr>
        <w:tc>
          <w:tcPr>
            <w:tcW w:w="1480" w:type="dxa"/>
            <w:vMerge/>
            <w:hideMark/>
          </w:tcPr>
          <w:p w14:paraId="03B4C3F0" w14:textId="77777777" w:rsidR="006137E8" w:rsidRPr="006137E8" w:rsidRDefault="006137E8" w:rsidP="0057184D">
            <w:pPr>
              <w:pStyle w:val="TableTextLeft"/>
              <w:rPr>
                <w:rFonts w:eastAsiaTheme="minorHAnsi"/>
                <w:lang w:eastAsia="en-US"/>
              </w:rPr>
            </w:pPr>
          </w:p>
        </w:tc>
        <w:tc>
          <w:tcPr>
            <w:tcW w:w="3044" w:type="dxa"/>
            <w:hideMark/>
          </w:tcPr>
          <w:p w14:paraId="48CD7706" w14:textId="594931A0" w:rsidR="006137E8" w:rsidRPr="006137E8" w:rsidRDefault="006137E8" w:rsidP="0057184D">
            <w:pPr>
              <w:pStyle w:val="TableTextLeft"/>
              <w:rPr>
                <w:rFonts w:eastAsiaTheme="minorHAnsi"/>
                <w:lang w:eastAsia="en-US"/>
              </w:rPr>
            </w:pPr>
            <w:r w:rsidRPr="0057184D">
              <w:rPr>
                <w:rFonts w:eastAsiaTheme="minorHAnsi"/>
                <w:lang w:eastAsia="en-US"/>
              </w:rPr>
              <w:t>Post-DXA follow-up</w:t>
            </w:r>
          </w:p>
        </w:tc>
        <w:tc>
          <w:tcPr>
            <w:tcW w:w="1319" w:type="dxa"/>
            <w:hideMark/>
          </w:tcPr>
          <w:p w14:paraId="0D5BFACC" w14:textId="77777777" w:rsidR="006137E8" w:rsidRPr="006137E8" w:rsidRDefault="006137E8" w:rsidP="00E90DBA">
            <w:pPr>
              <w:pStyle w:val="TableTextRight"/>
              <w:jc w:val="left"/>
              <w:rPr>
                <w:rFonts w:eastAsiaTheme="minorHAnsi"/>
                <w:lang w:eastAsia="en-US"/>
              </w:rPr>
            </w:pPr>
            <w:r w:rsidRPr="006137E8">
              <w:rPr>
                <w:rFonts w:eastAsiaTheme="minorHAnsi"/>
                <w:lang w:eastAsia="en-US"/>
              </w:rPr>
              <w:t>1</w:t>
            </w:r>
          </w:p>
        </w:tc>
        <w:tc>
          <w:tcPr>
            <w:tcW w:w="1764" w:type="dxa"/>
            <w:hideMark/>
          </w:tcPr>
          <w:p w14:paraId="1CB120E1" w14:textId="7DE4D06D" w:rsidR="006137E8" w:rsidRPr="006137E8" w:rsidRDefault="006137E8" w:rsidP="00E90DBA">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59</w:t>
            </w:r>
          </w:p>
        </w:tc>
        <w:tc>
          <w:tcPr>
            <w:tcW w:w="1314" w:type="dxa"/>
            <w:vMerge/>
            <w:hideMark/>
          </w:tcPr>
          <w:p w14:paraId="52471720" w14:textId="77777777" w:rsidR="006137E8" w:rsidRPr="006137E8" w:rsidRDefault="006137E8" w:rsidP="00E90DBA">
            <w:pPr>
              <w:pStyle w:val="TableTextRight"/>
              <w:jc w:val="left"/>
              <w:rPr>
                <w:rFonts w:eastAsiaTheme="minorHAnsi"/>
                <w:lang w:eastAsia="en-US"/>
              </w:rPr>
            </w:pPr>
          </w:p>
        </w:tc>
      </w:tr>
      <w:tr w:rsidR="006137E8" w:rsidRPr="006137E8" w14:paraId="0F7678B2" w14:textId="77777777" w:rsidTr="00E90DBA">
        <w:trPr>
          <w:trHeight w:val="43"/>
        </w:trPr>
        <w:tc>
          <w:tcPr>
            <w:tcW w:w="1480" w:type="dxa"/>
            <w:vMerge w:val="restart"/>
            <w:hideMark/>
          </w:tcPr>
          <w:p w14:paraId="51A8BAAC" w14:textId="2DB85DDA" w:rsidR="006137E8" w:rsidRPr="006137E8" w:rsidRDefault="006137E8" w:rsidP="0057184D">
            <w:pPr>
              <w:pStyle w:val="TableTextLeft"/>
              <w:rPr>
                <w:rFonts w:eastAsiaTheme="minorHAnsi"/>
                <w:lang w:eastAsia="en-US"/>
              </w:rPr>
            </w:pPr>
            <w:r w:rsidRPr="006137E8">
              <w:rPr>
                <w:rFonts w:eastAsiaTheme="minorHAnsi"/>
                <w:lang w:eastAsia="en-US"/>
              </w:rPr>
              <w:t>Risk scor</w:t>
            </w:r>
            <w:r w:rsidRPr="0057184D">
              <w:rPr>
                <w:rFonts w:eastAsiaTheme="minorHAnsi"/>
                <w:lang w:eastAsia="en-US"/>
              </w:rPr>
              <w:t>e</w:t>
            </w:r>
            <w:r w:rsidRPr="006137E8">
              <w:rPr>
                <w:rFonts w:eastAsiaTheme="minorHAnsi"/>
                <w:lang w:eastAsia="en-US"/>
              </w:rPr>
              <w:t xml:space="preserve"> + </w:t>
            </w:r>
            <w:r w:rsidRPr="0057184D">
              <w:rPr>
                <w:rFonts w:eastAsiaTheme="minorHAnsi"/>
                <w:lang w:eastAsia="en-US"/>
              </w:rPr>
              <w:t xml:space="preserve">selective </w:t>
            </w:r>
            <w:r w:rsidRPr="006137E8">
              <w:rPr>
                <w:rFonts w:eastAsiaTheme="minorHAnsi"/>
                <w:lang w:eastAsia="en-US"/>
              </w:rPr>
              <w:t>BMD</w:t>
            </w:r>
            <w:r w:rsidR="00DD35B4">
              <w:rPr>
                <w:rFonts w:eastAsiaTheme="minorHAnsi"/>
                <w:lang w:eastAsia="en-US"/>
              </w:rPr>
              <w:t xml:space="preserve"> assessment</w:t>
            </w:r>
          </w:p>
        </w:tc>
        <w:tc>
          <w:tcPr>
            <w:tcW w:w="3044" w:type="dxa"/>
            <w:hideMark/>
          </w:tcPr>
          <w:p w14:paraId="510E3BEA" w14:textId="354360FD" w:rsidR="006137E8" w:rsidRPr="006137E8" w:rsidRDefault="006137E8" w:rsidP="0057184D">
            <w:pPr>
              <w:pStyle w:val="TableTextLeft"/>
              <w:rPr>
                <w:rFonts w:eastAsiaTheme="minorHAnsi"/>
                <w:lang w:eastAsia="en-US"/>
              </w:rPr>
            </w:pPr>
            <w:r w:rsidRPr="0057184D">
              <w:rPr>
                <w:rFonts w:eastAsiaTheme="minorHAnsi"/>
                <w:lang w:eastAsia="en-US"/>
              </w:rPr>
              <w:t>Initial contact and risk assessment</w:t>
            </w:r>
          </w:p>
        </w:tc>
        <w:tc>
          <w:tcPr>
            <w:tcW w:w="1319" w:type="dxa"/>
            <w:hideMark/>
          </w:tcPr>
          <w:p w14:paraId="2A1D5B46" w14:textId="2218D832" w:rsidR="006137E8" w:rsidRPr="006137E8" w:rsidRDefault="006137E8" w:rsidP="00E90DBA">
            <w:pPr>
              <w:pStyle w:val="TableTextRight"/>
              <w:jc w:val="left"/>
              <w:rPr>
                <w:rFonts w:eastAsiaTheme="minorHAnsi"/>
                <w:lang w:eastAsia="en-US"/>
              </w:rPr>
            </w:pPr>
            <w:r w:rsidRPr="0057184D">
              <w:rPr>
                <w:rFonts w:eastAsiaTheme="minorHAnsi"/>
                <w:lang w:eastAsia="en-US"/>
              </w:rPr>
              <w:t>1</w:t>
            </w:r>
          </w:p>
        </w:tc>
        <w:tc>
          <w:tcPr>
            <w:tcW w:w="1764" w:type="dxa"/>
            <w:hideMark/>
          </w:tcPr>
          <w:p w14:paraId="4343490C" w14:textId="18239E15" w:rsidR="006137E8" w:rsidRPr="006137E8" w:rsidRDefault="006137E8" w:rsidP="00E90DBA">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59</w:t>
            </w:r>
          </w:p>
        </w:tc>
        <w:tc>
          <w:tcPr>
            <w:tcW w:w="1314" w:type="dxa"/>
            <w:vMerge w:val="restart"/>
            <w:hideMark/>
          </w:tcPr>
          <w:p w14:paraId="0756292E" w14:textId="6BEFB036" w:rsidR="006137E8" w:rsidRPr="006137E8" w:rsidRDefault="006137E8" w:rsidP="00E90DBA">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59</w:t>
            </w:r>
            <w:r w:rsidRPr="006137E8">
              <w:rPr>
                <w:rFonts w:eastAsiaTheme="minorHAnsi"/>
                <w:lang w:eastAsia="en-US"/>
              </w:rPr>
              <w:t xml:space="preserve"> to £</w:t>
            </w:r>
            <w:r w:rsidRPr="0057184D">
              <w:rPr>
                <w:rFonts w:eastAsiaTheme="minorHAnsi"/>
                <w:lang w:eastAsia="en-US"/>
              </w:rPr>
              <w:t>202</w:t>
            </w:r>
            <w:r w:rsidR="00663F06" w:rsidRPr="00C830B8">
              <w:rPr>
                <w:rFonts w:eastAsiaTheme="minorHAnsi"/>
                <w:vertAlign w:val="superscript"/>
                <w:lang w:eastAsia="en-US"/>
              </w:rPr>
              <w:t>(</w:t>
            </w:r>
            <w:r w:rsidR="00663F06">
              <w:rPr>
                <w:rFonts w:eastAsiaTheme="minorHAnsi"/>
                <w:vertAlign w:val="superscript"/>
                <w:lang w:eastAsia="en-US"/>
              </w:rPr>
              <w:t>b</w:t>
            </w:r>
            <w:r w:rsidR="00663F06" w:rsidRPr="00C830B8">
              <w:rPr>
                <w:rFonts w:eastAsiaTheme="minorHAnsi"/>
                <w:vertAlign w:val="superscript"/>
                <w:lang w:eastAsia="en-US"/>
              </w:rPr>
              <w:t>)</w:t>
            </w:r>
          </w:p>
        </w:tc>
      </w:tr>
      <w:tr w:rsidR="006137E8" w:rsidRPr="006137E8" w14:paraId="652F38AA" w14:textId="77777777" w:rsidTr="00E90DBA">
        <w:trPr>
          <w:trHeight w:val="43"/>
        </w:trPr>
        <w:tc>
          <w:tcPr>
            <w:tcW w:w="1480" w:type="dxa"/>
            <w:vMerge/>
            <w:hideMark/>
          </w:tcPr>
          <w:p w14:paraId="4F00F3DE" w14:textId="77777777" w:rsidR="006137E8" w:rsidRPr="006137E8" w:rsidRDefault="006137E8" w:rsidP="006137E8">
            <w:pPr>
              <w:spacing w:before="0"/>
              <w:rPr>
                <w:rFonts w:ascii="Arial" w:hAnsi="Arial" w:cs="Arial"/>
                <w:color w:val="000000"/>
                <w:sz w:val="16"/>
                <w:szCs w:val="16"/>
              </w:rPr>
            </w:pPr>
          </w:p>
        </w:tc>
        <w:tc>
          <w:tcPr>
            <w:tcW w:w="3044" w:type="dxa"/>
            <w:hideMark/>
          </w:tcPr>
          <w:p w14:paraId="7298761E" w14:textId="369C8236" w:rsidR="006137E8" w:rsidRPr="006137E8" w:rsidRDefault="006137E8" w:rsidP="0057184D">
            <w:pPr>
              <w:pStyle w:val="TableTextLeft"/>
              <w:rPr>
                <w:rFonts w:cs="Arial"/>
              </w:rPr>
            </w:pPr>
            <w:r w:rsidRPr="006137E8">
              <w:t>DXA scan</w:t>
            </w:r>
            <w:r w:rsidRPr="006137E8">
              <w:rPr>
                <w:rFonts w:cs="Arial"/>
              </w:rPr>
              <w:t xml:space="preserve"> </w:t>
            </w:r>
          </w:p>
        </w:tc>
        <w:tc>
          <w:tcPr>
            <w:tcW w:w="1319" w:type="dxa"/>
            <w:hideMark/>
          </w:tcPr>
          <w:p w14:paraId="5DF8615F" w14:textId="6BAC3FD1" w:rsidR="006137E8" w:rsidRPr="006137E8" w:rsidRDefault="006137E8" w:rsidP="00E90DBA">
            <w:pPr>
              <w:pStyle w:val="TableTextRight"/>
              <w:jc w:val="left"/>
            </w:pPr>
            <w:r w:rsidRPr="006137E8">
              <w:rPr>
                <w:rFonts w:cstheme="minorHAnsi"/>
              </w:rPr>
              <w:t>0-1</w:t>
            </w:r>
            <w:r w:rsidRPr="006137E8">
              <w:t xml:space="preserve"> </w:t>
            </w:r>
          </w:p>
        </w:tc>
        <w:tc>
          <w:tcPr>
            <w:tcW w:w="1764" w:type="dxa"/>
            <w:hideMark/>
          </w:tcPr>
          <w:p w14:paraId="1CBC58C0" w14:textId="12E8B1F1" w:rsidR="006137E8" w:rsidRPr="0057184D" w:rsidRDefault="006137E8" w:rsidP="00E90DBA">
            <w:pPr>
              <w:pStyle w:val="TableTextRight"/>
              <w:jc w:val="left"/>
            </w:pPr>
            <w:r w:rsidRPr="0057184D">
              <w:t>£84</w:t>
            </w:r>
          </w:p>
        </w:tc>
        <w:tc>
          <w:tcPr>
            <w:tcW w:w="1314" w:type="dxa"/>
            <w:vMerge/>
            <w:hideMark/>
          </w:tcPr>
          <w:p w14:paraId="00A56C0F" w14:textId="77777777" w:rsidR="006137E8" w:rsidRPr="006137E8" w:rsidRDefault="006137E8" w:rsidP="006137E8">
            <w:pPr>
              <w:spacing w:before="0"/>
              <w:rPr>
                <w:rFonts w:ascii="Arial" w:hAnsi="Arial" w:cs="Arial"/>
                <w:color w:val="000000"/>
                <w:sz w:val="16"/>
                <w:szCs w:val="16"/>
              </w:rPr>
            </w:pPr>
          </w:p>
        </w:tc>
      </w:tr>
      <w:tr w:rsidR="006137E8" w:rsidRPr="006137E8" w14:paraId="175A78EE" w14:textId="77777777" w:rsidTr="00E90DBA">
        <w:trPr>
          <w:trHeight w:val="43"/>
        </w:trPr>
        <w:tc>
          <w:tcPr>
            <w:tcW w:w="1480" w:type="dxa"/>
            <w:vMerge/>
            <w:hideMark/>
          </w:tcPr>
          <w:p w14:paraId="5F9DBAF5" w14:textId="77777777" w:rsidR="006137E8" w:rsidRPr="006137E8" w:rsidRDefault="006137E8" w:rsidP="006137E8">
            <w:pPr>
              <w:spacing w:before="0"/>
              <w:rPr>
                <w:rFonts w:ascii="Arial" w:hAnsi="Arial" w:cs="Arial"/>
                <w:color w:val="000000"/>
                <w:sz w:val="16"/>
                <w:szCs w:val="16"/>
              </w:rPr>
            </w:pPr>
          </w:p>
        </w:tc>
        <w:tc>
          <w:tcPr>
            <w:tcW w:w="3044" w:type="dxa"/>
            <w:hideMark/>
          </w:tcPr>
          <w:p w14:paraId="411A2F35" w14:textId="220A89D8" w:rsidR="006137E8" w:rsidRPr="006137E8" w:rsidRDefault="006137E8" w:rsidP="0057184D">
            <w:pPr>
              <w:pStyle w:val="TableTextLeft"/>
              <w:rPr>
                <w:rFonts w:cs="Arial"/>
              </w:rPr>
            </w:pPr>
            <w:r>
              <w:rPr>
                <w:rFonts w:cs="Arial"/>
              </w:rPr>
              <w:t>Post-DXA follow-up</w:t>
            </w:r>
          </w:p>
        </w:tc>
        <w:tc>
          <w:tcPr>
            <w:tcW w:w="1319" w:type="dxa"/>
            <w:hideMark/>
          </w:tcPr>
          <w:p w14:paraId="2491D4CE" w14:textId="5D112845" w:rsidR="006137E8" w:rsidRPr="006137E8" w:rsidRDefault="006137E8" w:rsidP="00E90DBA">
            <w:pPr>
              <w:pStyle w:val="TableTextRight"/>
              <w:jc w:val="left"/>
            </w:pPr>
            <w:r w:rsidRPr="006137E8">
              <w:rPr>
                <w:rFonts w:cstheme="minorHAnsi"/>
              </w:rPr>
              <w:t>0-1</w:t>
            </w:r>
          </w:p>
        </w:tc>
        <w:tc>
          <w:tcPr>
            <w:tcW w:w="1764" w:type="dxa"/>
            <w:hideMark/>
          </w:tcPr>
          <w:p w14:paraId="099DA06E" w14:textId="6D1C21B4" w:rsidR="006137E8" w:rsidRPr="0057184D" w:rsidRDefault="006137E8" w:rsidP="00E90DBA">
            <w:pPr>
              <w:pStyle w:val="TableTextRight"/>
              <w:jc w:val="left"/>
            </w:pPr>
            <w:r w:rsidRPr="0057184D">
              <w:t>£59</w:t>
            </w:r>
          </w:p>
        </w:tc>
        <w:tc>
          <w:tcPr>
            <w:tcW w:w="1314" w:type="dxa"/>
            <w:vMerge/>
            <w:hideMark/>
          </w:tcPr>
          <w:p w14:paraId="7F205B46" w14:textId="77777777" w:rsidR="006137E8" w:rsidRPr="006137E8" w:rsidRDefault="006137E8" w:rsidP="006137E8">
            <w:pPr>
              <w:spacing w:before="0"/>
              <w:rPr>
                <w:rFonts w:ascii="Arial" w:hAnsi="Arial" w:cs="Arial"/>
                <w:color w:val="000000"/>
                <w:sz w:val="16"/>
                <w:szCs w:val="16"/>
              </w:rPr>
            </w:pPr>
          </w:p>
        </w:tc>
      </w:tr>
    </w:tbl>
    <w:p w14:paraId="1F4FEB1E" w14:textId="19D69D40" w:rsidR="00E922F2" w:rsidRDefault="00E922F2" w:rsidP="00E922F2">
      <w:pPr>
        <w:spacing w:before="0"/>
        <w:rPr>
          <w:i/>
          <w:iCs/>
          <w:sz w:val="16"/>
          <w:szCs w:val="18"/>
        </w:rPr>
      </w:pPr>
      <w:r w:rsidRPr="00E922F2">
        <w:rPr>
          <w:i/>
          <w:iCs/>
          <w:sz w:val="16"/>
          <w:szCs w:val="18"/>
        </w:rPr>
        <w:t>Cost</w:t>
      </w:r>
      <w:r>
        <w:rPr>
          <w:i/>
          <w:iCs/>
          <w:sz w:val="16"/>
          <w:szCs w:val="18"/>
        </w:rPr>
        <w:t>ings</w:t>
      </w:r>
      <w:r w:rsidRPr="00E922F2">
        <w:rPr>
          <w:i/>
          <w:iCs/>
          <w:sz w:val="16"/>
          <w:szCs w:val="18"/>
        </w:rPr>
        <w:t>: Initial contact</w:t>
      </w:r>
      <w:r>
        <w:rPr>
          <w:i/>
          <w:iCs/>
          <w:sz w:val="16"/>
          <w:szCs w:val="18"/>
        </w:rPr>
        <w:t xml:space="preserve">, initial contact &amp; risk assessment, and post-DXA follow-up were all </w:t>
      </w:r>
      <w:r w:rsidRPr="00E922F2">
        <w:rPr>
          <w:i/>
          <w:iCs/>
          <w:sz w:val="16"/>
          <w:szCs w:val="18"/>
        </w:rPr>
        <w:t>defined as a 15-minute GP consultation based on committee expert opinion</w:t>
      </w:r>
      <w:r>
        <w:rPr>
          <w:i/>
          <w:iCs/>
          <w:sz w:val="16"/>
          <w:szCs w:val="18"/>
        </w:rPr>
        <w:t xml:space="preserve"> (cost source= PSSRU 2023/24)</w:t>
      </w:r>
      <w:r w:rsidRPr="00E922F2">
        <w:rPr>
          <w:i/>
          <w:iCs/>
          <w:sz w:val="16"/>
          <w:szCs w:val="18"/>
        </w:rPr>
        <w:t>.</w:t>
      </w:r>
      <w:r>
        <w:rPr>
          <w:i/>
          <w:iCs/>
          <w:sz w:val="16"/>
          <w:szCs w:val="18"/>
        </w:rPr>
        <w:t xml:space="preserve"> The cost of a DXA scan was calculated by taking the average cost of DXA as reported in the </w:t>
      </w:r>
      <w:r w:rsidRPr="00E922F2">
        <w:rPr>
          <w:i/>
          <w:iCs/>
          <w:sz w:val="16"/>
          <w:szCs w:val="18"/>
        </w:rPr>
        <w:t>NHS National Cost Collection 2023-24 (Currency code RD40Z)</w:t>
      </w:r>
      <w:r>
        <w:rPr>
          <w:i/>
          <w:iCs/>
          <w:sz w:val="16"/>
          <w:szCs w:val="18"/>
        </w:rPr>
        <w:t>.</w:t>
      </w:r>
    </w:p>
    <w:p w14:paraId="3E53DB4C" w14:textId="1D2145C2" w:rsidR="00663F06" w:rsidRDefault="00663F06" w:rsidP="00921B00">
      <w:pPr>
        <w:pStyle w:val="TableNoteNum"/>
        <w:numPr>
          <w:ilvl w:val="0"/>
          <w:numId w:val="64"/>
        </w:numPr>
      </w:pPr>
      <w:r>
        <w:t>£143 if no initial contact appointment required; £202 including initial contact appointment</w:t>
      </w:r>
      <w:r w:rsidR="00A626CD">
        <w:t>.</w:t>
      </w:r>
    </w:p>
    <w:p w14:paraId="518824B8" w14:textId="682D7466" w:rsidR="00663F06" w:rsidRPr="00E922F2" w:rsidRDefault="00663F06" w:rsidP="00921B00">
      <w:pPr>
        <w:pStyle w:val="TableNoteNum"/>
      </w:pPr>
      <w:r>
        <w:t xml:space="preserve">£59 if no DXA scan and £202 if DXA scan. The average cost per person will be between the two and dependant on the proportion of people that would require a DXA scan. </w:t>
      </w:r>
    </w:p>
    <w:p w14:paraId="521D0B52" w14:textId="77777777" w:rsidR="00C07065" w:rsidRDefault="006137E8" w:rsidP="00E14675">
      <w:r>
        <w:t xml:space="preserve">If an initial contact appointment is required with the individual prior to referral for BMD assessment, then costs for a risk score + selective BMD strategy will always be lower than for BMD for all. </w:t>
      </w:r>
    </w:p>
    <w:p w14:paraId="34307849" w14:textId="5447D454" w:rsidR="006137E8" w:rsidRPr="00E14675" w:rsidRDefault="006137E8" w:rsidP="00E14675">
      <w:r>
        <w:t>However, if an initial contact appointment is not required</w:t>
      </w:r>
      <w:r w:rsidR="00DD35B4">
        <w:t xml:space="preserve"> </w:t>
      </w:r>
      <w:r w:rsidR="003E7F7A">
        <w:t>prior to</w:t>
      </w:r>
      <w:r w:rsidR="00DD35B4">
        <w:t xml:space="preserve"> a BMD</w:t>
      </w:r>
      <w:r w:rsidR="003E7F7A">
        <w:t xml:space="preserve"> assessment if risk assessment is not taking place</w:t>
      </w:r>
      <w:r>
        <w:t xml:space="preserve">, then risk score with </w:t>
      </w:r>
      <w:r w:rsidR="00653850">
        <w:t xml:space="preserve">selective </w:t>
      </w:r>
      <w:r>
        <w:t xml:space="preserve">BMD </w:t>
      </w:r>
      <w:r w:rsidR="0057184D">
        <w:t>will be lower cost if the rate of BMD assessment is less than 71%.</w:t>
      </w:r>
      <w:bookmarkEnd w:id="159"/>
    </w:p>
    <w:p w14:paraId="1F578CB8" w14:textId="655226B6" w:rsidR="00E47F51" w:rsidRDefault="00E47F51" w:rsidP="00D60F34">
      <w:pPr>
        <w:pStyle w:val="Heading3"/>
      </w:pPr>
      <w:bookmarkStart w:id="161" w:name="_Toc218625864"/>
      <w:bookmarkEnd w:id="157"/>
      <w:bookmarkEnd w:id="158"/>
      <w:r w:rsidRPr="007D057F">
        <w:t>Evidence statements</w:t>
      </w:r>
      <w:bookmarkEnd w:id="72"/>
      <w:bookmarkEnd w:id="161"/>
    </w:p>
    <w:p w14:paraId="0FEE51D8" w14:textId="77777777" w:rsidR="00E47F51" w:rsidRPr="00025E60" w:rsidRDefault="00E47F51" w:rsidP="00097759">
      <w:pPr>
        <w:pStyle w:val="Heading4"/>
      </w:pPr>
      <w:r>
        <w:t xml:space="preserve">Economic evidence statements </w:t>
      </w:r>
    </w:p>
    <w:p w14:paraId="421A6A46" w14:textId="7B7F8E23" w:rsidR="00A51F8F" w:rsidRDefault="00A51F8F" w:rsidP="00A51F8F">
      <w:pPr>
        <w:pStyle w:val="Bullet1"/>
        <w:rPr>
          <w:rFonts w:eastAsiaTheme="minorHAnsi" w:cstheme="minorBidi"/>
          <w:szCs w:val="22"/>
        </w:rPr>
      </w:pPr>
      <w:bookmarkStart w:id="162" w:name="_Hlk156568318"/>
      <w:bookmarkStart w:id="163" w:name="_Hlk205568796"/>
      <w:r w:rsidRPr="007F7C80">
        <w:rPr>
          <w:rFonts w:eastAsiaTheme="minorHAnsi" w:cstheme="minorBidi"/>
          <w:szCs w:val="22"/>
        </w:rPr>
        <w:t>One</w:t>
      </w:r>
      <w:r w:rsidR="00773DCB">
        <w:rPr>
          <w:rFonts w:eastAsiaTheme="minorHAnsi" w:cstheme="minorBidi"/>
          <w:szCs w:val="22"/>
        </w:rPr>
        <w:t xml:space="preserve"> model-based</w:t>
      </w:r>
      <w:r w:rsidRPr="007F7C80">
        <w:rPr>
          <w:rFonts w:eastAsiaTheme="minorHAnsi" w:cstheme="minorBidi"/>
          <w:szCs w:val="22"/>
        </w:rPr>
        <w:t xml:space="preserve"> cost-utility analysis</w:t>
      </w:r>
      <w:r>
        <w:rPr>
          <w:rFonts w:eastAsiaTheme="minorHAnsi" w:cstheme="minorBidi"/>
          <w:szCs w:val="22"/>
        </w:rPr>
        <w:t xml:space="preserve"> (with a lifetime horizon)</w:t>
      </w:r>
      <w:r w:rsidRPr="007F7C80">
        <w:rPr>
          <w:rFonts w:eastAsiaTheme="minorHAnsi" w:cstheme="minorBidi"/>
          <w:szCs w:val="22"/>
        </w:rPr>
        <w:t xml:space="preserve"> found that in women age 70-85 years both with and without fracture risk, a community-based screening programme that used age-dependent FRAX thresholds to determine those eligible for BMD measurement (via DXA scans) and/or treatment was </w:t>
      </w:r>
      <w:r>
        <w:rPr>
          <w:rFonts w:eastAsiaTheme="minorHAnsi" w:cstheme="minorBidi"/>
          <w:szCs w:val="22"/>
        </w:rPr>
        <w:t>dominant</w:t>
      </w:r>
      <w:r w:rsidRPr="007F7C80">
        <w:rPr>
          <w:rFonts w:eastAsiaTheme="minorHAnsi" w:cstheme="minorBidi"/>
          <w:szCs w:val="22"/>
        </w:rPr>
        <w:t xml:space="preserve"> (</w:t>
      </w:r>
      <w:r>
        <w:rPr>
          <w:rFonts w:eastAsiaTheme="minorHAnsi" w:cstheme="minorBidi"/>
          <w:szCs w:val="22"/>
        </w:rPr>
        <w:t>lower costs and higher QALYs</w:t>
      </w:r>
      <w:r w:rsidRPr="007F7C80">
        <w:rPr>
          <w:rFonts w:eastAsiaTheme="minorHAnsi" w:cstheme="minorBidi"/>
          <w:szCs w:val="22"/>
        </w:rPr>
        <w:t xml:space="preserve">) compared to usual management of osteoporosis (referral for DXA </w:t>
      </w:r>
      <w:r w:rsidR="00773DCB" w:rsidRPr="00773DCB">
        <w:rPr>
          <w:rFonts w:eastAsiaTheme="minorHAnsi" w:cstheme="minorBidi"/>
          <w:szCs w:val="22"/>
        </w:rPr>
        <w:t>scan and anti-osteoporosis treatment</w:t>
      </w:r>
      <w:r w:rsidRPr="007F7C80">
        <w:rPr>
          <w:rFonts w:eastAsiaTheme="minorHAnsi" w:cstheme="minorBidi"/>
          <w:szCs w:val="22"/>
        </w:rPr>
        <w:t xml:space="preserve"> if deemed </w:t>
      </w:r>
      <w:r w:rsidR="00773DCB" w:rsidRPr="00773DCB">
        <w:rPr>
          <w:rFonts w:eastAsiaTheme="minorHAnsi" w:cstheme="minorBidi"/>
          <w:szCs w:val="22"/>
        </w:rPr>
        <w:t xml:space="preserve">clinically </w:t>
      </w:r>
      <w:r w:rsidRPr="007F7C80">
        <w:rPr>
          <w:rFonts w:eastAsiaTheme="minorHAnsi" w:cstheme="minorBidi"/>
          <w:szCs w:val="22"/>
        </w:rPr>
        <w:t>appropriate by GP), with a 9</w:t>
      </w:r>
      <w:r>
        <w:rPr>
          <w:rFonts w:eastAsiaTheme="minorHAnsi" w:cstheme="minorBidi"/>
          <w:szCs w:val="22"/>
        </w:rPr>
        <w:t>7</w:t>
      </w:r>
      <w:r w:rsidRPr="007F7C80">
        <w:rPr>
          <w:rFonts w:eastAsiaTheme="minorHAnsi" w:cstheme="minorBidi"/>
          <w:szCs w:val="22"/>
        </w:rPr>
        <w:t xml:space="preserve">% probability of the screening programme being cost-effective at a </w:t>
      </w:r>
      <w:r w:rsidR="00A62D3C" w:rsidRPr="007F7C80">
        <w:rPr>
          <w:rFonts w:eastAsiaTheme="minorHAnsi" w:cstheme="minorBidi"/>
          <w:szCs w:val="22"/>
        </w:rPr>
        <w:t>threshold</w:t>
      </w:r>
      <w:r w:rsidR="00A62D3C">
        <w:rPr>
          <w:rFonts w:eastAsiaTheme="minorHAnsi" w:cstheme="minorBidi"/>
          <w:szCs w:val="22"/>
        </w:rPr>
        <w:t xml:space="preserve"> of</w:t>
      </w:r>
      <w:r w:rsidR="00A62D3C" w:rsidRPr="007F7C80">
        <w:rPr>
          <w:rFonts w:eastAsiaTheme="minorHAnsi" w:cstheme="minorBidi"/>
          <w:szCs w:val="22"/>
        </w:rPr>
        <w:t xml:space="preserve"> </w:t>
      </w:r>
      <w:r w:rsidRPr="007F7C80">
        <w:rPr>
          <w:rFonts w:eastAsiaTheme="minorHAnsi" w:cstheme="minorBidi"/>
          <w:szCs w:val="22"/>
        </w:rPr>
        <w:t xml:space="preserve">£20,000 </w:t>
      </w:r>
      <w:r w:rsidR="00773DCB">
        <w:rPr>
          <w:rFonts w:eastAsiaTheme="minorHAnsi" w:cstheme="minorBidi"/>
          <w:szCs w:val="22"/>
        </w:rPr>
        <w:t>per QALY gained</w:t>
      </w:r>
      <w:r w:rsidRPr="007F7C80">
        <w:rPr>
          <w:rFonts w:eastAsiaTheme="minorHAnsi" w:cstheme="minorBidi"/>
          <w:szCs w:val="22"/>
        </w:rPr>
        <w:t>. This analysis was assessed as partially applicable with potentially serious limitations.</w:t>
      </w:r>
    </w:p>
    <w:p w14:paraId="2D361FA9" w14:textId="677CC422" w:rsidR="00E47F51" w:rsidRDefault="00E47F51" w:rsidP="00E47F51">
      <w:pPr>
        <w:pStyle w:val="Bullet1"/>
        <w:rPr>
          <w:rFonts w:eastAsiaTheme="minorHAnsi" w:cstheme="minorBidi"/>
          <w:szCs w:val="22"/>
        </w:rPr>
      </w:pPr>
      <w:r w:rsidRPr="007F7C80">
        <w:rPr>
          <w:rFonts w:eastAsiaTheme="minorHAnsi" w:cstheme="minorBidi"/>
          <w:szCs w:val="22"/>
        </w:rPr>
        <w:t xml:space="preserve">One </w:t>
      </w:r>
      <w:r w:rsidR="00773DCB">
        <w:rPr>
          <w:rFonts w:eastAsiaTheme="minorHAnsi" w:cstheme="minorBidi"/>
          <w:szCs w:val="22"/>
        </w:rPr>
        <w:t>within-trial</w:t>
      </w:r>
      <w:r w:rsidRPr="007F7C80">
        <w:rPr>
          <w:rFonts w:eastAsiaTheme="minorHAnsi" w:cstheme="minorBidi"/>
          <w:szCs w:val="22"/>
        </w:rPr>
        <w:t xml:space="preserve"> cost-utility analysis</w:t>
      </w:r>
      <w:r w:rsidR="00E0197C">
        <w:rPr>
          <w:rFonts w:eastAsiaTheme="minorHAnsi" w:cstheme="minorBidi"/>
          <w:szCs w:val="22"/>
        </w:rPr>
        <w:t xml:space="preserve"> (with a 5-year time horizon)</w:t>
      </w:r>
      <w:r w:rsidRPr="007F7C80">
        <w:rPr>
          <w:rFonts w:eastAsiaTheme="minorHAnsi" w:cstheme="minorBidi"/>
          <w:szCs w:val="22"/>
        </w:rPr>
        <w:t xml:space="preserve"> found that in women age 70-85 years both with and without fracture risk, a community-based screening programme that used age-dependent FRAX thresholds to determine those eligible for BMD measurement (via DXA scans) and/or treatment was cost-effective (ICER of £2,772 per QALY gained) compared to usual management of osteoporosis (referral for DXA scans </w:t>
      </w:r>
      <w:r w:rsidR="00773DCB">
        <w:rPr>
          <w:rFonts w:eastAsiaTheme="minorHAnsi" w:cstheme="minorBidi"/>
          <w:szCs w:val="22"/>
        </w:rPr>
        <w:t xml:space="preserve">and </w:t>
      </w:r>
      <w:r w:rsidR="00A62D3C" w:rsidRPr="00773DCB">
        <w:rPr>
          <w:rFonts w:eastAsiaTheme="minorHAnsi" w:cstheme="minorBidi"/>
          <w:szCs w:val="22"/>
        </w:rPr>
        <w:t xml:space="preserve">anti-osteoporosis </w:t>
      </w:r>
      <w:r w:rsidR="00773DCB">
        <w:rPr>
          <w:rFonts w:eastAsiaTheme="minorHAnsi" w:cstheme="minorBidi"/>
          <w:szCs w:val="22"/>
        </w:rPr>
        <w:t>treatment</w:t>
      </w:r>
      <w:r w:rsidRPr="007F7C80">
        <w:rPr>
          <w:rFonts w:eastAsiaTheme="minorHAnsi" w:cstheme="minorBidi"/>
          <w:szCs w:val="22"/>
        </w:rPr>
        <w:t xml:space="preserve"> if deemed appropriate by GP), with a 93% probability of the screening programme being cost-effective at a </w:t>
      </w:r>
      <w:r w:rsidR="00A62D3C" w:rsidRPr="007F7C80">
        <w:rPr>
          <w:rFonts w:eastAsiaTheme="minorHAnsi" w:cstheme="minorBidi"/>
          <w:szCs w:val="22"/>
        </w:rPr>
        <w:t xml:space="preserve">threshold </w:t>
      </w:r>
      <w:r w:rsidR="00A62D3C">
        <w:rPr>
          <w:rFonts w:eastAsiaTheme="minorHAnsi" w:cstheme="minorBidi"/>
          <w:szCs w:val="22"/>
        </w:rPr>
        <w:t xml:space="preserve">of </w:t>
      </w:r>
      <w:r w:rsidRPr="007F7C80">
        <w:rPr>
          <w:rFonts w:eastAsiaTheme="minorHAnsi" w:cstheme="minorBidi"/>
          <w:szCs w:val="22"/>
        </w:rPr>
        <w:t xml:space="preserve">£20,000 </w:t>
      </w:r>
      <w:r w:rsidR="00773DCB">
        <w:rPr>
          <w:rFonts w:eastAsiaTheme="minorHAnsi" w:cstheme="minorBidi"/>
          <w:szCs w:val="22"/>
        </w:rPr>
        <w:t>per QALY gained</w:t>
      </w:r>
      <w:r w:rsidRPr="007F7C80">
        <w:rPr>
          <w:rFonts w:eastAsiaTheme="minorHAnsi" w:cstheme="minorBidi"/>
          <w:szCs w:val="22"/>
        </w:rPr>
        <w:t>. This analysis was assessed as partially applicable with potentially serious limitations.</w:t>
      </w:r>
    </w:p>
    <w:p w14:paraId="1FB29DA0" w14:textId="387D2A16" w:rsidR="001975AC" w:rsidRDefault="008B495D" w:rsidP="00E47F51">
      <w:pPr>
        <w:pStyle w:val="Bullet1"/>
        <w:rPr>
          <w:rFonts w:eastAsiaTheme="minorHAnsi" w:cstheme="minorBidi"/>
          <w:szCs w:val="22"/>
        </w:rPr>
      </w:pPr>
      <w:r>
        <w:rPr>
          <w:rFonts w:eastAsiaTheme="minorHAnsi" w:cstheme="minorBidi"/>
          <w:szCs w:val="22"/>
        </w:rPr>
        <w:t xml:space="preserve">A new analysis undertaken as part of the guideline update found that DXA-related resource use was likely to be lower with a strategy using </w:t>
      </w:r>
      <w:r w:rsidR="00A62D3C">
        <w:rPr>
          <w:rFonts w:eastAsiaTheme="minorHAnsi" w:cstheme="minorBidi"/>
          <w:szCs w:val="22"/>
        </w:rPr>
        <w:t xml:space="preserve">previous </w:t>
      </w:r>
      <w:r>
        <w:rPr>
          <w:rFonts w:eastAsiaTheme="minorHAnsi" w:cstheme="minorBidi"/>
          <w:szCs w:val="22"/>
        </w:rPr>
        <w:t>hip or vertebral fragility fracture or predicted fracture risk 10%+</w:t>
      </w:r>
      <w:r w:rsidR="00663F06">
        <w:rPr>
          <w:rFonts w:eastAsiaTheme="minorHAnsi" w:cstheme="minorBidi"/>
          <w:szCs w:val="22"/>
        </w:rPr>
        <w:t xml:space="preserve"> to determine eligibility for DXA</w:t>
      </w:r>
      <w:r w:rsidR="00A62D3C">
        <w:rPr>
          <w:rFonts w:eastAsiaTheme="minorHAnsi" w:cstheme="minorBidi"/>
          <w:szCs w:val="22"/>
        </w:rPr>
        <w:t>,</w:t>
      </w:r>
      <w:r>
        <w:rPr>
          <w:rFonts w:eastAsiaTheme="minorHAnsi" w:cstheme="minorBidi"/>
          <w:szCs w:val="22"/>
        </w:rPr>
        <w:t xml:space="preserve"> compared to one </w:t>
      </w:r>
      <w:r>
        <w:rPr>
          <w:rFonts w:eastAsiaTheme="minorHAnsi" w:cstheme="minorBidi"/>
          <w:szCs w:val="22"/>
        </w:rPr>
        <w:lastRenderedPageBreak/>
        <w:t>using NOGG criteria</w:t>
      </w:r>
      <w:r w:rsidR="00DE11F9">
        <w:rPr>
          <w:rFonts w:eastAsiaTheme="minorHAnsi" w:cstheme="minorBidi"/>
          <w:szCs w:val="22"/>
        </w:rPr>
        <w:t>, SIGN criteria,</w:t>
      </w:r>
      <w:r>
        <w:rPr>
          <w:rFonts w:eastAsiaTheme="minorHAnsi" w:cstheme="minorBidi"/>
          <w:szCs w:val="22"/>
        </w:rPr>
        <w:t xml:space="preserve"> or incorporating a 5% risk threshold. Treatment numbers may also be lower. </w:t>
      </w:r>
    </w:p>
    <w:p w14:paraId="6232F079" w14:textId="3F0F4EDB" w:rsidR="007D057F" w:rsidRDefault="007D057F" w:rsidP="00D60F34">
      <w:pPr>
        <w:pStyle w:val="Heading2"/>
      </w:pPr>
      <w:bookmarkStart w:id="164" w:name="_Toc109652350"/>
      <w:bookmarkStart w:id="165" w:name="_Ref213861173"/>
      <w:bookmarkStart w:id="166" w:name="_Toc218625865"/>
      <w:bookmarkEnd w:id="162"/>
      <w:bookmarkEnd w:id="163"/>
      <w:r w:rsidRPr="007D057F">
        <w:t xml:space="preserve">The committee’s discussion </w:t>
      </w:r>
      <w:r w:rsidR="00F27756">
        <w:t xml:space="preserve">and interpretation </w:t>
      </w:r>
      <w:r w:rsidRPr="007D057F">
        <w:t>of the evidence</w:t>
      </w:r>
      <w:bookmarkEnd w:id="164"/>
      <w:bookmarkEnd w:id="165"/>
      <w:bookmarkEnd w:id="166"/>
    </w:p>
    <w:p w14:paraId="473CB81C" w14:textId="423C0BDE" w:rsidR="002C7FCB" w:rsidRPr="002C7FCB" w:rsidRDefault="002C7FCB" w:rsidP="00D60F34">
      <w:pPr>
        <w:pStyle w:val="Heading3"/>
        <w:rPr>
          <w:rFonts w:eastAsiaTheme="minorEastAsia"/>
          <w:color w:val="000000" w:themeColor="text1"/>
        </w:rPr>
      </w:pPr>
      <w:bookmarkStart w:id="167" w:name="_Toc218625866"/>
      <w:r w:rsidRPr="002C7FCB">
        <w:t>The outcomes that matter most</w:t>
      </w:r>
      <w:bookmarkEnd w:id="167"/>
    </w:p>
    <w:p w14:paraId="7F6FDAA4" w14:textId="77777777" w:rsidR="002C7FCB" w:rsidRPr="002C7FCB" w:rsidRDefault="002C7FCB" w:rsidP="002C7FCB">
      <w:r w:rsidRPr="002C7FCB">
        <w:t>The committee identified the following outcomes to be included in the review; fragility fracture, generic health-related quality of life, mortality, adverse events of tests, adverse events and time to starting treatment.</w:t>
      </w:r>
    </w:p>
    <w:p w14:paraId="0123C8EE" w14:textId="28588D1A" w:rsidR="002C7FCB" w:rsidRPr="002C7FCB" w:rsidRDefault="00340B39" w:rsidP="002C7FCB">
      <w:r>
        <w:t>The committee agreed to include the following fracture outcomes</w:t>
      </w:r>
      <w:r w:rsidR="002C7FCB" w:rsidRPr="002C7FCB">
        <w:t>:</w:t>
      </w:r>
    </w:p>
    <w:p w14:paraId="334D4181" w14:textId="074A0458" w:rsidR="006C57EA" w:rsidRDefault="006C57EA" w:rsidP="002C7FCB">
      <w:pPr>
        <w:numPr>
          <w:ilvl w:val="0"/>
          <w:numId w:val="54"/>
        </w:numPr>
        <w:contextualSpacing/>
      </w:pPr>
      <w:r>
        <w:t>F</w:t>
      </w:r>
      <w:r w:rsidR="002C7FCB" w:rsidRPr="002C7FCB">
        <w:t>ragility fracture</w:t>
      </w:r>
    </w:p>
    <w:p w14:paraId="54E015F8" w14:textId="6E588FEA" w:rsidR="002C7FCB" w:rsidRPr="002C7FCB" w:rsidRDefault="006C57EA" w:rsidP="002C7FCB">
      <w:pPr>
        <w:numPr>
          <w:ilvl w:val="0"/>
          <w:numId w:val="54"/>
        </w:numPr>
        <w:contextualSpacing/>
      </w:pPr>
      <w:r>
        <w:t>M</w:t>
      </w:r>
      <w:r w:rsidR="002C7FCB" w:rsidRPr="002C7FCB">
        <w:t>ajor osteoporotic fracture (MOF)</w:t>
      </w:r>
      <w:r>
        <w:t>,</w:t>
      </w:r>
      <w:r w:rsidR="002C7FCB" w:rsidRPr="002C7FCB">
        <w:t xml:space="preserve"> defined as hip, vertebral (</w:t>
      </w:r>
      <w:r>
        <w:t xml:space="preserve">clinical </w:t>
      </w:r>
      <w:r w:rsidR="002C7FCB" w:rsidRPr="002C7FCB">
        <w:t xml:space="preserve">spine), </w:t>
      </w:r>
      <w:r>
        <w:t xml:space="preserve">proximal </w:t>
      </w:r>
      <w:r w:rsidR="002C7FCB" w:rsidRPr="002C7FCB">
        <w:t>humerus</w:t>
      </w:r>
      <w:r>
        <w:t xml:space="preserve"> (shoulder)</w:t>
      </w:r>
      <w:r w:rsidR="002C7FCB" w:rsidRPr="002C7FCB">
        <w:t xml:space="preserve">, and </w:t>
      </w:r>
      <w:r>
        <w:t xml:space="preserve">distal </w:t>
      </w:r>
      <w:r w:rsidR="002C7FCB" w:rsidRPr="002C7FCB">
        <w:t xml:space="preserve">forearm </w:t>
      </w:r>
      <w:r>
        <w:t xml:space="preserve">(wrist) </w:t>
      </w:r>
      <w:r w:rsidR="002C7FCB" w:rsidRPr="002C7FCB">
        <w:t xml:space="preserve">fragility fractures </w:t>
      </w:r>
    </w:p>
    <w:p w14:paraId="33B7BE30" w14:textId="5E22D304" w:rsidR="002C7FCB" w:rsidRPr="002C7FCB" w:rsidRDefault="006C57EA" w:rsidP="002C7FCB">
      <w:pPr>
        <w:numPr>
          <w:ilvl w:val="0"/>
          <w:numId w:val="54"/>
        </w:numPr>
        <w:contextualSpacing/>
      </w:pPr>
      <w:r>
        <w:t>V</w:t>
      </w:r>
      <w:r w:rsidR="002C7FCB" w:rsidRPr="002C7FCB">
        <w:t>ertebral fracture (VF)</w:t>
      </w:r>
    </w:p>
    <w:p w14:paraId="2B07F661" w14:textId="2A18A1EB" w:rsidR="002C7FCB" w:rsidRPr="002C7FCB" w:rsidRDefault="006C57EA" w:rsidP="002C7FCB">
      <w:pPr>
        <w:numPr>
          <w:ilvl w:val="0"/>
          <w:numId w:val="54"/>
        </w:numPr>
        <w:contextualSpacing/>
      </w:pPr>
      <w:r>
        <w:t>H</w:t>
      </w:r>
      <w:r w:rsidR="002C7FCB" w:rsidRPr="002C7FCB">
        <w:t>ip fracture (HF)</w:t>
      </w:r>
    </w:p>
    <w:p w14:paraId="6B83B0E4" w14:textId="2B02AAD2" w:rsidR="002C7FCB" w:rsidRPr="002C7FCB" w:rsidRDefault="006C57EA" w:rsidP="002C7FCB">
      <w:pPr>
        <w:numPr>
          <w:ilvl w:val="0"/>
          <w:numId w:val="54"/>
        </w:numPr>
        <w:contextualSpacing/>
      </w:pPr>
      <w:r>
        <w:t>N</w:t>
      </w:r>
      <w:r w:rsidR="002C7FCB" w:rsidRPr="002C7FCB">
        <w:t xml:space="preserve">on-vertebral fractures and non-hip fractures. </w:t>
      </w:r>
    </w:p>
    <w:p w14:paraId="362609DF" w14:textId="42BF9B10" w:rsidR="002C7FCB" w:rsidRDefault="00B65CE5" w:rsidP="00B65CE5">
      <w:pPr>
        <w:pStyle w:val="Heading3"/>
      </w:pPr>
      <w:bookmarkStart w:id="168" w:name="_Toc218625867"/>
      <w:r>
        <w:t>The quality of the evidence</w:t>
      </w:r>
      <w:bookmarkEnd w:id="168"/>
    </w:p>
    <w:p w14:paraId="0D772800" w14:textId="48F66ABD" w:rsidR="00B65CE5" w:rsidRDefault="002C7FCB" w:rsidP="00493285">
      <w:r w:rsidRPr="002C7FCB">
        <w:t xml:space="preserve">For the comparison two-step screening versus </w:t>
      </w:r>
      <w:r w:rsidR="006D75D6">
        <w:t>usual care</w:t>
      </w:r>
      <w:r w:rsidRPr="002C7FCB">
        <w:t xml:space="preserve">, </w:t>
      </w:r>
      <w:r w:rsidR="006D75D6">
        <w:t xml:space="preserve">there were two RCTs reporting </w:t>
      </w:r>
      <w:r w:rsidR="0072498E">
        <w:t>four</w:t>
      </w:r>
      <w:r w:rsidR="006D75D6">
        <w:t xml:space="preserve"> </w:t>
      </w:r>
      <w:r w:rsidRPr="002C7FCB">
        <w:t>outcomes at 5</w:t>
      </w:r>
      <w:r w:rsidR="00704312">
        <w:t>-</w:t>
      </w:r>
      <w:r w:rsidRPr="002C7FCB">
        <w:t xml:space="preserve">years </w:t>
      </w:r>
      <w:r w:rsidR="006D75D6">
        <w:t>or</w:t>
      </w:r>
      <w:r w:rsidR="006D75D6" w:rsidRPr="002C7FCB">
        <w:t xml:space="preserve"> </w:t>
      </w:r>
      <w:r w:rsidRPr="002C7FCB">
        <w:t>10</w:t>
      </w:r>
      <w:r w:rsidR="00704312">
        <w:t>-</w:t>
      </w:r>
      <w:r w:rsidRPr="002C7FCB">
        <w:t>years follow-up. The outcomes from the</w:t>
      </w:r>
      <w:r w:rsidR="006D75D6">
        <w:t xml:space="preserve"> two</w:t>
      </w:r>
      <w:r w:rsidRPr="002C7FCB">
        <w:t xml:space="preserve"> studies included </w:t>
      </w:r>
      <w:r w:rsidR="006D75D6">
        <w:t xml:space="preserve">fragility </w:t>
      </w:r>
      <w:r w:rsidRPr="002C7FCB">
        <w:t xml:space="preserve">fracture (which was defined in </w:t>
      </w:r>
      <w:r w:rsidR="006D75D6">
        <w:t>the ROSE</w:t>
      </w:r>
      <w:r w:rsidR="006D75D6" w:rsidRPr="002C7FCB">
        <w:t xml:space="preserve"> </w:t>
      </w:r>
      <w:r w:rsidRPr="002C7FCB">
        <w:t xml:space="preserve">study as all </w:t>
      </w:r>
      <w:r w:rsidR="006D75D6">
        <w:t xml:space="preserve">fragility </w:t>
      </w:r>
      <w:r w:rsidRPr="002C7FCB">
        <w:t>fractures except</w:t>
      </w:r>
      <w:r w:rsidR="006D75D6">
        <w:t xml:space="preserve"> fractures of the</w:t>
      </w:r>
      <w:r w:rsidRPr="002C7FCB">
        <w:t xml:space="preserve"> hand, </w:t>
      </w:r>
      <w:r w:rsidR="006D75D6">
        <w:t>foot</w:t>
      </w:r>
      <w:r w:rsidRPr="002C7FCB">
        <w:t xml:space="preserve">, nose, skull, </w:t>
      </w:r>
      <w:r w:rsidR="006D75D6">
        <w:t>and similarly in the SCOOP study with the additional exclusion of</w:t>
      </w:r>
      <w:r w:rsidRPr="002C7FCB">
        <w:t xml:space="preserve"> cervical vertebral fracture), major osteoporotic fracture, hip fracture, </w:t>
      </w:r>
      <w:r w:rsidR="006D75D6">
        <w:t xml:space="preserve">health-related quality of life (using the EQ-5D-3L tool), and </w:t>
      </w:r>
      <w:r w:rsidRPr="002C7FCB">
        <w:t xml:space="preserve">mortality. </w:t>
      </w:r>
      <w:r w:rsidR="006D75D6">
        <w:t xml:space="preserve">The outcomes ranged from </w:t>
      </w:r>
      <w:r w:rsidR="00FC6FDD">
        <w:t>high</w:t>
      </w:r>
      <w:r w:rsidR="006D75D6">
        <w:t xml:space="preserve"> to very low </w:t>
      </w:r>
      <w:r w:rsidR="00704312">
        <w:t>certainty</w:t>
      </w:r>
      <w:r w:rsidR="006D75D6">
        <w:t xml:space="preserve"> with </w:t>
      </w:r>
      <w:r w:rsidR="00B65CE5">
        <w:t>fragility fracture and</w:t>
      </w:r>
      <w:r w:rsidR="006D75D6">
        <w:t xml:space="preserve"> hip fracture</w:t>
      </w:r>
      <w:r w:rsidR="00B65CE5">
        <w:t xml:space="preserve"> outcomes</w:t>
      </w:r>
      <w:r w:rsidR="006D75D6">
        <w:t xml:space="preserve"> rated as </w:t>
      </w:r>
      <w:r w:rsidR="00B65CE5">
        <w:t xml:space="preserve">very </w:t>
      </w:r>
      <w:r w:rsidR="006D75D6">
        <w:t xml:space="preserve">low </w:t>
      </w:r>
      <w:r w:rsidR="00704312">
        <w:t>certainty</w:t>
      </w:r>
      <w:r w:rsidR="006D75D6">
        <w:t xml:space="preserve">. </w:t>
      </w:r>
    </w:p>
    <w:p w14:paraId="34CAF465" w14:textId="047F96F5" w:rsidR="00493285" w:rsidRDefault="00FC6FDD" w:rsidP="00493285">
      <w:r>
        <w:t xml:space="preserve">Fracture outcomes </w:t>
      </w:r>
      <w:r w:rsidR="006D75D6">
        <w:t>were at</w:t>
      </w:r>
      <w:r w:rsidR="00B65CE5">
        <w:t xml:space="preserve"> very serious</w:t>
      </w:r>
      <w:r w:rsidR="006D75D6">
        <w:t xml:space="preserve"> risk of bias due to concerns about the</w:t>
      </w:r>
      <w:r w:rsidR="006D75D6" w:rsidRPr="006D75D6">
        <w:t xml:space="preserve"> measurement of outcome</w:t>
      </w:r>
      <w:r w:rsidR="006D75D6">
        <w:t>s</w:t>
      </w:r>
      <w:r w:rsidR="006D75D6" w:rsidRPr="006D75D6">
        <w:t xml:space="preserve"> (various methods </w:t>
      </w:r>
      <w:r w:rsidR="006D75D6">
        <w:t>were u</w:t>
      </w:r>
      <w:r w:rsidR="006D75D6" w:rsidRPr="006D75D6">
        <w:t>sed for fracture ascertainment</w:t>
      </w:r>
      <w:r w:rsidR="006D75D6">
        <w:t xml:space="preserve"> and </w:t>
      </w:r>
      <w:r w:rsidR="006D75D6" w:rsidRPr="006D75D6">
        <w:t>only verified fractures</w:t>
      </w:r>
      <w:r w:rsidR="006D75D6">
        <w:t xml:space="preserve"> were</w:t>
      </w:r>
      <w:r w:rsidR="006D75D6" w:rsidRPr="006D75D6">
        <w:t xml:space="preserve"> included)</w:t>
      </w:r>
      <w:r>
        <w:t>.</w:t>
      </w:r>
      <w:r w:rsidR="006D75D6">
        <w:t xml:space="preserve"> The outcome </w:t>
      </w:r>
      <w:r w:rsidR="00B65CE5">
        <w:t xml:space="preserve">fragility fracture was assessed as only partially applicable because both studies contributing to this outcome excluded some types of fragility fractures (for example, fractures of the hand, finger, face, skull, an/or cervical vertebra). The outcome </w:t>
      </w:r>
      <w:r w:rsidR="006D75D6">
        <w:t xml:space="preserve">hip fracture was assessed as very low </w:t>
      </w:r>
      <w:r w:rsidR="00704312">
        <w:t>certainty</w:t>
      </w:r>
      <w:r w:rsidR="006D75D6">
        <w:t xml:space="preserve"> as it was also downgraded for </w:t>
      </w:r>
      <w:r w:rsidR="00B65CE5">
        <w:t xml:space="preserve">very serious </w:t>
      </w:r>
      <w:r w:rsidR="006D75D6">
        <w:t>inconsistency due to very high I</w:t>
      </w:r>
      <w:r w:rsidR="006D75D6" w:rsidRPr="00921B00">
        <w:rPr>
          <w:vertAlign w:val="superscript"/>
        </w:rPr>
        <w:t>2</w:t>
      </w:r>
      <w:r w:rsidR="006D75D6">
        <w:t xml:space="preserve"> (&gt;80%)</w:t>
      </w:r>
      <w:r w:rsidR="00B65CE5">
        <w:t xml:space="preserve"> and serious imprecision (95%CIs of the hazard ratio crossed clinical decision threshold of 0.8)</w:t>
      </w:r>
      <w:r w:rsidR="006D75D6">
        <w:t xml:space="preserve">. </w:t>
      </w:r>
      <w:r w:rsidR="006D75D6" w:rsidRPr="00FC6FDD">
        <w:t xml:space="preserve">Reasons for this were not explored due to the small number of identified studies. </w:t>
      </w:r>
      <w:r w:rsidR="00493285" w:rsidRPr="00FC6FDD">
        <w:t xml:space="preserve">Evidence for quality of life was </w:t>
      </w:r>
      <w:r w:rsidR="006D75D6" w:rsidRPr="00FC6FDD">
        <w:t>assessed as l</w:t>
      </w:r>
      <w:r w:rsidR="00493285" w:rsidRPr="00FC6FDD">
        <w:t xml:space="preserve">ow </w:t>
      </w:r>
      <w:r w:rsidR="00704312" w:rsidRPr="00FC6FDD">
        <w:t>certainty</w:t>
      </w:r>
      <w:r w:rsidR="00493285" w:rsidRPr="00FC6FDD">
        <w:t xml:space="preserve"> due to </w:t>
      </w:r>
      <w:r w:rsidR="006D75D6" w:rsidRPr="00FC6FDD">
        <w:t xml:space="preserve">the </w:t>
      </w:r>
      <w:r w:rsidRPr="00FD73A4">
        <w:t>serious risk of bias from concerns about measurement of outcomes</w:t>
      </w:r>
      <w:r w:rsidR="006D75D6" w:rsidRPr="00FC6FDD">
        <w:t>.</w:t>
      </w:r>
      <w:r w:rsidRPr="00FC6FDD">
        <w:t xml:space="preserve"> Evidence for mortality was assessed as high certainty.</w:t>
      </w:r>
      <w:r>
        <w:t xml:space="preserve"> </w:t>
      </w:r>
    </w:p>
    <w:p w14:paraId="3AEB1841" w14:textId="3DD94502" w:rsidR="002C7FCB" w:rsidRPr="002C7FCB" w:rsidRDefault="007E6848" w:rsidP="002C7FCB">
      <w:pPr>
        <w:rPr>
          <w:b/>
        </w:rPr>
      </w:pPr>
      <w:r w:rsidRPr="002C7FCB">
        <w:t>For the comparison one</w:t>
      </w:r>
      <w:r>
        <w:t>-</w:t>
      </w:r>
      <w:r w:rsidRPr="002C7FCB">
        <w:t xml:space="preserve">step </w:t>
      </w:r>
      <w:r>
        <w:t xml:space="preserve">screening </w:t>
      </w:r>
      <w:r w:rsidRPr="002C7FCB">
        <w:t xml:space="preserve">versus </w:t>
      </w:r>
      <w:r w:rsidR="006D75D6">
        <w:t>usual care</w:t>
      </w:r>
      <w:r w:rsidRPr="002C7FCB">
        <w:t xml:space="preserve">, </w:t>
      </w:r>
      <w:r w:rsidR="006D75D6">
        <w:t xml:space="preserve">one </w:t>
      </w:r>
      <w:r w:rsidR="00704312">
        <w:t xml:space="preserve">pragmatic </w:t>
      </w:r>
      <w:r w:rsidR="006D75D6">
        <w:t xml:space="preserve">RCT </w:t>
      </w:r>
      <w:r w:rsidR="0072498E">
        <w:t xml:space="preserve">reported four </w:t>
      </w:r>
      <w:r w:rsidRPr="002C7FCB">
        <w:t xml:space="preserve">outcomes assessed at </w:t>
      </w:r>
      <w:r w:rsidR="00704312">
        <w:t>3-year follow up</w:t>
      </w:r>
      <w:r w:rsidRPr="002C7FCB">
        <w:t xml:space="preserve">. The outcomes from the study included </w:t>
      </w:r>
      <w:r w:rsidR="00050501">
        <w:t xml:space="preserve">fragility </w:t>
      </w:r>
      <w:r w:rsidRPr="002C7FCB">
        <w:t xml:space="preserve">fracture, major osteoporotic fracture, hip fracture, and mortality. </w:t>
      </w:r>
      <w:r w:rsidR="00704312">
        <w:t xml:space="preserve">All outcomes </w:t>
      </w:r>
      <w:r w:rsidR="00E57A6E">
        <w:t xml:space="preserve">were assessed as low certainty </w:t>
      </w:r>
      <w:r w:rsidR="00704312">
        <w:t xml:space="preserve">except for </w:t>
      </w:r>
      <w:r w:rsidR="00E57A6E">
        <w:t>hip fracture which was</w:t>
      </w:r>
      <w:r w:rsidR="00704312">
        <w:t xml:space="preserve"> very low certainty. The trial was </w:t>
      </w:r>
      <w:r w:rsidR="003F725E">
        <w:t>assessed as at</w:t>
      </w:r>
      <w:r w:rsidR="00704312">
        <w:t xml:space="preserve"> serious risk of bias because participating GPs were permitted to use an off-protocol application for consult (follow up) notification, which may have improved adherence.</w:t>
      </w:r>
      <w:r w:rsidR="003F725E">
        <w:t xml:space="preserve"> In addition, the trial was assessed as only partially applicable because it included a non-protocol intervention (vertebral fracture assessment). The outcome fragility fracture was also assessed as partially </w:t>
      </w:r>
      <w:r w:rsidR="004A4D08">
        <w:t>applicable</w:t>
      </w:r>
      <w:r w:rsidR="003F725E">
        <w:t xml:space="preserve"> because some fragility fractures such as those of the toe, face and skull were excluded. The outcome major osteoporotic fracture was also assessed as partially applicable because it was analysed post hoc. </w:t>
      </w:r>
      <w:r w:rsidR="0072498E">
        <w:t xml:space="preserve">The outcome hip fracture was also </w:t>
      </w:r>
      <w:r w:rsidR="0072498E">
        <w:lastRenderedPageBreak/>
        <w:t xml:space="preserve">downgraded for imprecision because the 95%CI of the hazard ratio crossed one </w:t>
      </w:r>
      <w:r w:rsidR="00E57A6E">
        <w:t xml:space="preserve">of the </w:t>
      </w:r>
      <w:r w:rsidR="0072498E">
        <w:t>clinical decision threshold</w:t>
      </w:r>
      <w:r w:rsidR="00E57A6E">
        <w:t>s</w:t>
      </w:r>
      <w:r w:rsidR="0072498E">
        <w:t xml:space="preserve"> (0.</w:t>
      </w:r>
      <w:r w:rsidR="003F725E">
        <w:t>8</w:t>
      </w:r>
      <w:r w:rsidR="0072498E">
        <w:t xml:space="preserve"> or 1.25).</w:t>
      </w:r>
    </w:p>
    <w:p w14:paraId="0841845C" w14:textId="158961A2" w:rsidR="002C7FCB" w:rsidRPr="002C7FCB" w:rsidRDefault="002C7FCB" w:rsidP="00921B00">
      <w:pPr>
        <w:pStyle w:val="Heading3"/>
        <w:spacing w:after="240"/>
      </w:pPr>
      <w:bookmarkStart w:id="169" w:name="_Toc216251915"/>
      <w:bookmarkStart w:id="170" w:name="_Toc216375650"/>
      <w:bookmarkStart w:id="171" w:name="_Toc216375752"/>
      <w:bookmarkStart w:id="172" w:name="_Toc216682756"/>
      <w:bookmarkStart w:id="173" w:name="_Toc218598403"/>
      <w:bookmarkStart w:id="174" w:name="_Toc218598840"/>
      <w:bookmarkStart w:id="175" w:name="_Toc218600526"/>
      <w:bookmarkStart w:id="176" w:name="_Toc218625868"/>
      <w:bookmarkStart w:id="177" w:name="_Toc218625869"/>
      <w:bookmarkEnd w:id="169"/>
      <w:bookmarkEnd w:id="170"/>
      <w:bookmarkEnd w:id="171"/>
      <w:bookmarkEnd w:id="172"/>
      <w:bookmarkEnd w:id="173"/>
      <w:bookmarkEnd w:id="174"/>
      <w:bookmarkEnd w:id="175"/>
      <w:bookmarkEnd w:id="176"/>
      <w:r w:rsidRPr="002C7FCB">
        <w:t>Benefits and harms</w:t>
      </w:r>
      <w:bookmarkEnd w:id="177"/>
    </w:p>
    <w:p w14:paraId="2DCB5376" w14:textId="77777777" w:rsidR="002C7FCB" w:rsidRPr="002C7FCB" w:rsidRDefault="002C7FCB" w:rsidP="002C7FCB">
      <w:pPr>
        <w:spacing w:before="0"/>
        <w:rPr>
          <w:b/>
          <w:bCs/>
        </w:rPr>
      </w:pPr>
      <w:r w:rsidRPr="002C7FCB">
        <w:rPr>
          <w:b/>
          <w:bCs/>
        </w:rPr>
        <w:t>Two-step screening versus control</w:t>
      </w:r>
    </w:p>
    <w:p w14:paraId="5BEC7F9D" w14:textId="0626E913" w:rsidR="003F725E" w:rsidRDefault="002C7FCB" w:rsidP="002C7FCB">
      <w:r w:rsidRPr="003F725E">
        <w:t>Two RCTs, the ROSE (Rubin 2018, Petersen 2024) and SCOOP (Shepstone 2018, Turner 2018) studies, were identified. The two</w:t>
      </w:r>
      <w:r w:rsidR="00B41AEE" w:rsidRPr="003F725E">
        <w:t>-</w:t>
      </w:r>
      <w:r w:rsidRPr="003F725E">
        <w:t>step screening consisted in a FRAX assessment to determine who received an invitation to have a DXA scan compared to usual care</w:t>
      </w:r>
      <w:r w:rsidR="003F725E">
        <w:t>. The Danish R</w:t>
      </w:r>
      <w:r w:rsidR="003A22DB">
        <w:t>OSE</w:t>
      </w:r>
      <w:r w:rsidR="003F725E">
        <w:t xml:space="preserve"> study used a FRAX 10-year risk of MOF threshold of 15% or more, whilst the UK SCOOP study used age-dependent thresholds, to determine whether women received an invitation for a DXA scan</w:t>
      </w:r>
      <w:r w:rsidR="0048169A">
        <w:t xml:space="preserve">. </w:t>
      </w:r>
      <w:r w:rsidRPr="003F725E">
        <w:t xml:space="preserve">Usual care in the ROSE study consisted of a FRAX assessment although </w:t>
      </w:r>
      <w:r w:rsidR="003F725E">
        <w:t>women</w:t>
      </w:r>
      <w:r w:rsidR="003F725E" w:rsidRPr="003F725E">
        <w:t xml:space="preserve"> </w:t>
      </w:r>
      <w:r w:rsidRPr="003F725E">
        <w:t>in this arm were not informed of their estimated fracture risk</w:t>
      </w:r>
      <w:r w:rsidR="003F725E">
        <w:t>; in the SCOOP study usual care consisted in the collection of the same demographic and clinical information needed to calculate a FRAX score without such a calculation.</w:t>
      </w:r>
    </w:p>
    <w:p w14:paraId="219C989C" w14:textId="22152C4C" w:rsidR="002C7FCB" w:rsidRDefault="00FC6FDD" w:rsidP="009833F8">
      <w:r>
        <w:t>High</w:t>
      </w:r>
      <w:r w:rsidR="002C7FCB" w:rsidRPr="003F725E">
        <w:t xml:space="preserve"> </w:t>
      </w:r>
      <w:r w:rsidR="009833F8" w:rsidRPr="003F725E">
        <w:t xml:space="preserve">to very low </w:t>
      </w:r>
      <w:r w:rsidR="00704312" w:rsidRPr="003F725E">
        <w:t>certa</w:t>
      </w:r>
      <w:r w:rsidR="00704312">
        <w:t>inty</w:t>
      </w:r>
      <w:r w:rsidR="002C7FCB" w:rsidRPr="002C7FCB">
        <w:t xml:space="preserve"> evidence </w:t>
      </w:r>
      <w:r w:rsidR="00B41AEE">
        <w:t xml:space="preserve">from the ROSE and SCOOP studies </w:t>
      </w:r>
      <w:r w:rsidR="002C7FCB" w:rsidRPr="002C7FCB">
        <w:t xml:space="preserve">showed </w:t>
      </w:r>
      <w:r w:rsidR="00B41AEE">
        <w:t>no clinically important difference between two-step screening and usual care</w:t>
      </w:r>
      <w:r w:rsidR="009833F8">
        <w:t xml:space="preserve"> on any outcome</w:t>
      </w:r>
      <w:r w:rsidR="0048169A">
        <w:t xml:space="preserve"> with all outcomes crossing the line of no effect</w:t>
      </w:r>
      <w:r w:rsidR="009833F8">
        <w:t xml:space="preserve">. For hip fracture, there was no </w:t>
      </w:r>
      <w:r w:rsidR="00415264">
        <w:t xml:space="preserve">clinical </w:t>
      </w:r>
      <w:r w:rsidR="009833F8">
        <w:t>difference (HR 0.86 [95%CI 0.63 to 1.17)</w:t>
      </w:r>
      <w:r w:rsidR="00F038BC">
        <w:t xml:space="preserve"> overall but </w:t>
      </w:r>
      <w:r w:rsidR="00415264">
        <w:t>there was</w:t>
      </w:r>
      <w:r w:rsidR="009833F8">
        <w:t xml:space="preserve"> </w:t>
      </w:r>
      <w:r w:rsidR="00415264">
        <w:t>serious</w:t>
      </w:r>
      <w:r w:rsidR="009833F8">
        <w:t xml:space="preserve"> heterogeneity (I</w:t>
      </w:r>
      <w:r w:rsidR="009833F8" w:rsidRPr="00921B00">
        <w:rPr>
          <w:vertAlign w:val="superscript"/>
        </w:rPr>
        <w:t>2</w:t>
      </w:r>
      <w:r w:rsidR="009833F8">
        <w:t>&gt;80%)</w:t>
      </w:r>
      <w:r w:rsidR="00F038BC">
        <w:t xml:space="preserve"> and imprecision</w:t>
      </w:r>
      <w:r w:rsidR="00415264">
        <w:t xml:space="preserve">. The inconsistency </w:t>
      </w:r>
      <w:r w:rsidR="00F038BC">
        <w:t>could</w:t>
      </w:r>
      <w:r w:rsidR="00415264">
        <w:t xml:space="preserve"> not </w:t>
      </w:r>
      <w:r w:rsidR="00F038BC">
        <w:t xml:space="preserve">be explored by sub-group analysis </w:t>
      </w:r>
      <w:r w:rsidR="00415264">
        <w:t xml:space="preserve">due to the small number of studies. </w:t>
      </w:r>
      <w:r w:rsidR="003A22DB">
        <w:t xml:space="preserve">However, the heterogeneity could be partly due to the different analysis methods used (HR and subHR). The HR is the rate of occurrence in subjects who are currently event-free whilst the subHR is the rate of occurrence in subjects who have not yet experienced a fracture but may have had a completing event. </w:t>
      </w:r>
      <w:r w:rsidR="009833F8">
        <w:t>In the ROSE study there was no difference in the event rates between the two groups</w:t>
      </w:r>
      <w:r w:rsidR="00F038BC">
        <w:t>. However, the</w:t>
      </w:r>
      <w:r w:rsidR="00B41AEE">
        <w:t xml:space="preserve"> SCOOP study</w:t>
      </w:r>
      <w:r w:rsidR="00F038BC">
        <w:t xml:space="preserve"> had a </w:t>
      </w:r>
      <w:r w:rsidR="009833F8">
        <w:t xml:space="preserve">HR of 0.72 (95%CI 0.59 to 0.89) </w:t>
      </w:r>
      <w:r w:rsidR="00F038BC">
        <w:t xml:space="preserve">that </w:t>
      </w:r>
      <w:r w:rsidR="00415264">
        <w:t>suggested</w:t>
      </w:r>
      <w:r w:rsidR="009833F8">
        <w:t xml:space="preserve"> that two-step screening had an event rate 28% lower than the usual care group, although there was some imprecision. </w:t>
      </w:r>
      <w:r w:rsidR="009737AD">
        <w:t>Unlike the ROSE study, the SCOOP study used calculated FRAX 10-year risk of hip fracture score and age-dependent thresholds to decide eligibility for BMD measurement by DXA. The relative reduction in hazard (time to fracture within follow up time) of 28</w:t>
      </w:r>
      <w:r w:rsidR="00364209">
        <w:t xml:space="preserve">% corresponds to an absolute risk of 10 fewer hip fractures per 1000. </w:t>
      </w:r>
      <w:r w:rsidR="00F97843" w:rsidRPr="002B0E68">
        <w:t xml:space="preserve">The committee agreed that </w:t>
      </w:r>
      <w:r w:rsidR="00340B39">
        <w:t>this</w:t>
      </w:r>
      <w:r w:rsidR="00340B39" w:rsidRPr="002B0E68">
        <w:t xml:space="preserve"> </w:t>
      </w:r>
      <w:r w:rsidR="00F97843" w:rsidRPr="002B0E68">
        <w:t>reduction in hip fractures was clinically important despite the low absolute risk</w:t>
      </w:r>
      <w:r w:rsidR="00F97843" w:rsidRPr="00AC727A">
        <w:t xml:space="preserve">. </w:t>
      </w:r>
    </w:p>
    <w:p w14:paraId="41317291" w14:textId="0EA8F56A" w:rsidR="007E6848" w:rsidRPr="002C7FCB" w:rsidRDefault="00050501" w:rsidP="00921B00">
      <w:pPr>
        <w:rPr>
          <w:b/>
          <w:bCs/>
        </w:rPr>
      </w:pPr>
      <w:r>
        <w:rPr>
          <w:b/>
          <w:bCs/>
        </w:rPr>
        <w:t>One-step s</w:t>
      </w:r>
      <w:r w:rsidR="007E6848" w:rsidRPr="002C7FCB">
        <w:rPr>
          <w:b/>
          <w:bCs/>
        </w:rPr>
        <w:t>creening versus control</w:t>
      </w:r>
    </w:p>
    <w:p w14:paraId="1B6A1918" w14:textId="3F43A422" w:rsidR="0048169A" w:rsidRDefault="0048169A" w:rsidP="007E6848">
      <w:r>
        <w:t>One RCT, t</w:t>
      </w:r>
      <w:r w:rsidR="007E6848">
        <w:t>he SOS</w:t>
      </w:r>
      <w:r w:rsidR="007E6848" w:rsidRPr="002C7FCB">
        <w:t xml:space="preserve"> study</w:t>
      </w:r>
      <w:r w:rsidR="007E6848">
        <w:t xml:space="preserve"> </w:t>
      </w:r>
      <w:r w:rsidR="007E6848" w:rsidRPr="002C7FCB">
        <w:t>(Merlijin 2019)</w:t>
      </w:r>
      <w:r>
        <w:t>, was identified and four outcomes at 3-year follow up were reported. The trial compared one-step screening consisting of a DXA scan, vertebral fracture assessment, calculation of an age-dependent FRAX-UK 10-year risk of MOF, fall assessment, and blood tests to exclude secondary osteoporosis to Dutch usual care</w:t>
      </w:r>
      <w:r w:rsidR="00C3724C">
        <w:t xml:space="preserve">. The usual care </w:t>
      </w:r>
      <w:r w:rsidR="00DF28D5">
        <w:t>was</w:t>
      </w:r>
      <w:r>
        <w:t xml:space="preserve"> a screening waiting list where women were offered one-step screening after trial end. </w:t>
      </w:r>
      <w:r w:rsidR="0030384C" w:rsidRPr="002C7FCB">
        <w:t>Participants with a FRAX score above the age-dependent thresholds or with a vertebral fracture were offered treatment.</w:t>
      </w:r>
      <w:r w:rsidR="0030384C">
        <w:t xml:space="preserve"> </w:t>
      </w:r>
      <w:r>
        <w:t>In line with Dutch guidelines, women in this group with an indication for DXA and VFA at baseline were advised to contact their GP.</w:t>
      </w:r>
    </w:p>
    <w:p w14:paraId="59B8A7B3" w14:textId="3FCEFD25" w:rsidR="007E6848" w:rsidRPr="002C7FCB" w:rsidRDefault="0030384C" w:rsidP="007E6848">
      <w:r>
        <w:t>Very l</w:t>
      </w:r>
      <w:r w:rsidR="007E6848" w:rsidRPr="002C7FCB">
        <w:t xml:space="preserve">ow </w:t>
      </w:r>
      <w:r w:rsidR="00704312">
        <w:t>certainty</w:t>
      </w:r>
      <w:r w:rsidR="007E6848" w:rsidRPr="002C7FCB">
        <w:t xml:space="preserve"> evidence showed no clinically important difference </w:t>
      </w:r>
      <w:r>
        <w:t xml:space="preserve">on fragility fracture, major osteoporotic fracture, hip fracture and mortality. </w:t>
      </w:r>
      <w:r w:rsidR="007E6848" w:rsidRPr="002C7FCB">
        <w:t>The committee noted that t</w:t>
      </w:r>
      <w:r w:rsidR="00712D52">
        <w:t xml:space="preserve">he absolute risk of one-step screening was 3 more per 1000 (that is, there </w:t>
      </w:r>
      <w:r w:rsidR="007E6848" w:rsidRPr="002C7FCB">
        <w:t>were less deaths in the usual care group</w:t>
      </w:r>
      <w:r w:rsidR="00712D52">
        <w:t>)</w:t>
      </w:r>
      <w:r w:rsidR="007E6848" w:rsidRPr="002C7FCB">
        <w:t xml:space="preserve"> but did not consider this to be a clinical benefit</w:t>
      </w:r>
      <w:r w:rsidR="00340B39">
        <w:t xml:space="preserve">. </w:t>
      </w:r>
      <w:r w:rsidR="007E6848" w:rsidRPr="002C7FCB">
        <w:t>The study did not report cause of death, and it was assumed that it was all cause mortality rather than osteoporosis related.</w:t>
      </w:r>
    </w:p>
    <w:p w14:paraId="0F975418" w14:textId="708AD58F" w:rsidR="002C7FCB" w:rsidRPr="002C7FCB" w:rsidRDefault="002C7FCB" w:rsidP="00D60F34">
      <w:pPr>
        <w:pStyle w:val="Heading3"/>
      </w:pPr>
      <w:bookmarkStart w:id="178" w:name="_Toc216251917"/>
      <w:bookmarkStart w:id="179" w:name="_Toc216375652"/>
      <w:bookmarkStart w:id="180" w:name="_Toc216375754"/>
      <w:bookmarkStart w:id="181" w:name="_Toc216682758"/>
      <w:bookmarkStart w:id="182" w:name="_Toc218598405"/>
      <w:bookmarkStart w:id="183" w:name="_Toc218598842"/>
      <w:bookmarkStart w:id="184" w:name="_Toc218600528"/>
      <w:bookmarkStart w:id="185" w:name="_Toc218625870"/>
      <w:bookmarkStart w:id="186" w:name="_Toc218625871"/>
      <w:bookmarkEnd w:id="178"/>
      <w:bookmarkEnd w:id="179"/>
      <w:bookmarkEnd w:id="180"/>
      <w:bookmarkEnd w:id="181"/>
      <w:bookmarkEnd w:id="182"/>
      <w:bookmarkEnd w:id="183"/>
      <w:bookmarkEnd w:id="184"/>
      <w:bookmarkEnd w:id="185"/>
      <w:r w:rsidRPr="002C7FCB">
        <w:t>Conclusions and committee experiences</w:t>
      </w:r>
      <w:bookmarkEnd w:id="186"/>
    </w:p>
    <w:p w14:paraId="3B81D1C5" w14:textId="77777777" w:rsidR="002C7FCB" w:rsidRPr="002C7FCB" w:rsidRDefault="002C7FCB" w:rsidP="002C7FCB">
      <w:pPr>
        <w:rPr>
          <w:b/>
          <w:bCs/>
        </w:rPr>
      </w:pPr>
      <w:r w:rsidRPr="002C7FCB">
        <w:rPr>
          <w:b/>
          <w:bCs/>
        </w:rPr>
        <w:t xml:space="preserve">Background </w:t>
      </w:r>
    </w:p>
    <w:p w14:paraId="7E593D1E" w14:textId="77777777" w:rsidR="002C7FCB" w:rsidRPr="002C7FCB" w:rsidRDefault="002C7FCB" w:rsidP="002C7FCB">
      <w:r w:rsidRPr="002C7FCB">
        <w:lastRenderedPageBreak/>
        <w:t>Fragility fracture is a complex condition and the relation to osteoporosis (as defined by areal BMD score) is not straightforward. The committee discussed the need to assess risk, measure BMD if risk is high, and prevent occurrence (primary prevention) or re-occurrence (secondary prevention) of fracture. They agreed using their knowledge and experience that clinical decisions about how to prevent fracture occurrence using information about BMD, if available, should be balanced by consideration of other (modifiable and non-modifiable) risk factors known to increase fracture risk, for example: age, sex, the presence of comorbidities, and lifestyle behaviours (for example, smoking and drinking). Due to the complexities of fragility fracture, especially considering that the majority of fragility fractures occur in people with osteopenia (as defined by BMD T-score above -2.5 and below -1), the decision to treat an individual should be based on their clinical fracture risk profile considering their age, fracture history and other modifiable and non-modifiable risk factors, and when available estimated 10-year fracture risk and BMD score.</w:t>
      </w:r>
    </w:p>
    <w:p w14:paraId="408A9DD6" w14:textId="77777777" w:rsidR="002C7FCB" w:rsidRPr="002C7FCB" w:rsidRDefault="002C7FCB" w:rsidP="002C7FCB">
      <w:r w:rsidRPr="002C7FCB">
        <w:t xml:space="preserve">Estimating fracture risk can potentially help guide management decisions to prevent and treat fragility fracture by initially identifying people at risk without the need for a DXA scan. This is especially important for patients such as pregnant women since even low doses of radiation may be harmful to a developing foetus. Risk prediction tools (including the UK-validated FRAX and QFracture) include many of these risk factors in their models and are currently preferred to the use of BMD alone to predict fragility fracture (rather than to determine treatment). Although DXA measurement of </w:t>
      </w:r>
      <w:r w:rsidRPr="002C7FCB">
        <w:rPr>
          <w:bCs/>
        </w:rPr>
        <w:t>BMD</w:t>
      </w:r>
      <w:r w:rsidRPr="002C7FCB">
        <w:t xml:space="preserve"> is ubiquitous in the management and prevention of fracture, reliance on BMD alone to predict fragility fracture will miss many people who will go on to sustain a fracture. </w:t>
      </w:r>
    </w:p>
    <w:p w14:paraId="20D5F0FD" w14:textId="3FDE5549" w:rsidR="002C7FCB" w:rsidRPr="002C7FCB" w:rsidRDefault="002C7FCB" w:rsidP="002C7FCB">
      <w:r w:rsidRPr="002C7FCB">
        <w:t>The committee agreed that understanding an individual’s fracture risk is important as it allows consideration of the potential risk-harm trade-offs of treatment and may influence an individual’s desire to start and adhere to treatment. The committee agreed that although estimating fracture risk using a risk prediction model is a very useful part of clinical decision making, it should not be used on its own to decide treatment eligibility. This is because the prediction models do not include all fracture risk factors (such as fracture recency) and</w:t>
      </w:r>
      <w:r w:rsidRPr="002C7FCB" w:rsidDel="00177256">
        <w:t xml:space="preserve"> </w:t>
      </w:r>
      <w:r w:rsidRPr="002C7FCB">
        <w:t>two people with different risk factors for fragility fracture can have the same estimated fracture risk.</w:t>
      </w:r>
    </w:p>
    <w:p w14:paraId="4A8AD002" w14:textId="77777777" w:rsidR="002C7FCB" w:rsidRPr="00921B00" w:rsidRDefault="002C7FCB" w:rsidP="002C7FCB">
      <w:pPr>
        <w:rPr>
          <w:b/>
        </w:rPr>
      </w:pPr>
      <w:r w:rsidRPr="00921B00">
        <w:rPr>
          <w:b/>
        </w:rPr>
        <w:t>Published evidence</w:t>
      </w:r>
    </w:p>
    <w:p w14:paraId="4A5ABC1C" w14:textId="77DEFC4C" w:rsidR="002C7FCB" w:rsidRPr="002C7FCB" w:rsidRDefault="002C7FCB" w:rsidP="002C7FCB">
      <w:pPr>
        <w:rPr>
          <w:bCs/>
        </w:rPr>
      </w:pPr>
      <w:r w:rsidRPr="002C7FCB">
        <w:rPr>
          <w:bCs/>
        </w:rPr>
        <w:t xml:space="preserve">The committee discussed the limitations of the evidence regarding the effectiveness of using fracture risk prediction tools and bone assessment methods to predict fracture. The evidence was limited to studies in postmenopausal women with only FRAX and measurement of BMD by DXA. The evidence suggested there was no difference in reported outcomes between FRAX with DXA compared to usual care. However, the committee agreed that </w:t>
      </w:r>
      <w:r w:rsidR="00FE59AA">
        <w:rPr>
          <w:bCs/>
        </w:rPr>
        <w:t>generally using a</w:t>
      </w:r>
      <w:r w:rsidR="00FE59AA" w:rsidRPr="002C7FCB">
        <w:rPr>
          <w:bCs/>
        </w:rPr>
        <w:t xml:space="preserve"> </w:t>
      </w:r>
      <w:r w:rsidRPr="002C7FCB">
        <w:rPr>
          <w:bCs/>
        </w:rPr>
        <w:t>risk prediction tool</w:t>
      </w:r>
      <w:r w:rsidR="00FE59AA">
        <w:rPr>
          <w:bCs/>
        </w:rPr>
        <w:t xml:space="preserve"> (that is, FRA</w:t>
      </w:r>
      <w:r w:rsidR="00AB6F92">
        <w:rPr>
          <w:bCs/>
        </w:rPr>
        <w:t>X in this case</w:t>
      </w:r>
      <w:r w:rsidR="00FE59AA">
        <w:rPr>
          <w:bCs/>
        </w:rPr>
        <w:t>)</w:t>
      </w:r>
      <w:r w:rsidR="00AB6F92">
        <w:rPr>
          <w:bCs/>
        </w:rPr>
        <w:t xml:space="preserve"> with BMD can be useful</w:t>
      </w:r>
      <w:r w:rsidRPr="002C7FCB">
        <w:rPr>
          <w:bCs/>
        </w:rPr>
        <w:t xml:space="preserve"> to assess risk alongside clinical judgement</w:t>
      </w:r>
      <w:r w:rsidR="00D779A7">
        <w:rPr>
          <w:bCs/>
        </w:rPr>
        <w:t xml:space="preserve"> because </w:t>
      </w:r>
      <w:r w:rsidR="00AB6F92">
        <w:rPr>
          <w:bCs/>
        </w:rPr>
        <w:t>it allows</w:t>
      </w:r>
      <w:r w:rsidR="00D779A7">
        <w:rPr>
          <w:bCs/>
        </w:rPr>
        <w:t xml:space="preserve"> the clinician and patient to understand the latter’s individual clinical fracture risk profile. This is especially important given the complex nature of osteoporosis and fragility fracture.</w:t>
      </w:r>
    </w:p>
    <w:p w14:paraId="15EF60C8" w14:textId="51478E00" w:rsidR="002C7FCB" w:rsidRPr="002C7FCB" w:rsidRDefault="002C7FCB" w:rsidP="00FD73A4">
      <w:pPr>
        <w:spacing w:after="240"/>
        <w:rPr>
          <w:bCs/>
        </w:rPr>
      </w:pPr>
      <w:r w:rsidRPr="002C7FCB">
        <w:rPr>
          <w:bCs/>
        </w:rPr>
        <w:t xml:space="preserve">There were no studies comparing different </w:t>
      </w:r>
      <w:r w:rsidR="00D779A7">
        <w:rPr>
          <w:bCs/>
        </w:rPr>
        <w:t>method</w:t>
      </w:r>
      <w:r w:rsidR="00D779A7" w:rsidRPr="002C7FCB">
        <w:rPr>
          <w:bCs/>
        </w:rPr>
        <w:t xml:space="preserve">s </w:t>
      </w:r>
      <w:r w:rsidRPr="002C7FCB">
        <w:rPr>
          <w:bCs/>
        </w:rPr>
        <w:t xml:space="preserve">or tools to each other as all studies compared FRAX and/or use of BMD to usual care. This evidence could not inform the decision as to which risk prediction tool or bone assessment </w:t>
      </w:r>
      <w:r w:rsidR="00D779A7">
        <w:rPr>
          <w:bCs/>
        </w:rPr>
        <w:t>methods</w:t>
      </w:r>
      <w:r w:rsidR="00D779A7" w:rsidRPr="002C7FCB">
        <w:rPr>
          <w:bCs/>
        </w:rPr>
        <w:t xml:space="preserve"> </w:t>
      </w:r>
      <w:r w:rsidRPr="002C7FCB">
        <w:rPr>
          <w:bCs/>
        </w:rPr>
        <w:t xml:space="preserve">should be recommended. Therefore, the committee considered this evidence alongside the reviews on the validity of risk prediction tools (Evidence review C) and accuracy of bone assessment methods (Evidence review D) to develop recommendations about how they should be used in the management pathway. </w:t>
      </w:r>
    </w:p>
    <w:p w14:paraId="1B608DA2" w14:textId="4C11771F" w:rsidR="002C7FCB" w:rsidRPr="00921B00" w:rsidRDefault="002C7FCB" w:rsidP="002C7FCB">
      <w:pPr>
        <w:rPr>
          <w:b/>
          <w:bCs/>
        </w:rPr>
      </w:pPr>
      <w:r w:rsidRPr="00921B00">
        <w:rPr>
          <w:b/>
          <w:bCs/>
        </w:rPr>
        <w:t>Committee recommendations</w:t>
      </w:r>
    </w:p>
    <w:p w14:paraId="562C9DC0" w14:textId="07E6C3E5" w:rsidR="007362C9" w:rsidRPr="002C7FCB" w:rsidRDefault="001D5AA0" w:rsidP="002C7FCB">
      <w:pPr>
        <w:rPr>
          <w:b/>
          <w:bCs/>
        </w:rPr>
      </w:pPr>
      <w:r w:rsidRPr="00F07870">
        <w:rPr>
          <w:b/>
          <w:bCs/>
        </w:rPr>
        <w:t>Risk assessment in people aged 30 to 90</w:t>
      </w:r>
      <w:r>
        <w:rPr>
          <w:b/>
          <w:bCs/>
        </w:rPr>
        <w:t xml:space="preserve">  </w:t>
      </w:r>
    </w:p>
    <w:p w14:paraId="0EAAF19C" w14:textId="3AF5DA3F" w:rsidR="00776BEA" w:rsidRDefault="002C7FCB" w:rsidP="002C7FCB">
      <w:r w:rsidRPr="002C7FCB">
        <w:lastRenderedPageBreak/>
        <w:t xml:space="preserve">The committee agreed that people aged </w:t>
      </w:r>
      <w:r w:rsidR="00776BEA">
        <w:t xml:space="preserve">between </w:t>
      </w:r>
      <w:r w:rsidRPr="002C7FCB">
        <w:t xml:space="preserve">50 and </w:t>
      </w:r>
      <w:r w:rsidR="00776BEA">
        <w:t xml:space="preserve">90 </w:t>
      </w:r>
      <w:r w:rsidRPr="002C7FCB">
        <w:t>with a previous hip or vertebral fragility fracture or 2 or more fragility fractures would merit measurement of BMD using DXA. They agreed that such a fracture event at this age would increase fracture risk sufficiently to obviate the need to conduct a fracture risk assessment using FRAX or QFracture because people in this group would likely need treatment</w:t>
      </w:r>
      <w:r w:rsidR="00EA5AF9">
        <w:t>, and a BMD measurement provides important information to help guide treatment</w:t>
      </w:r>
      <w:r w:rsidRPr="002C7FCB">
        <w:t xml:space="preserve">. </w:t>
      </w:r>
    </w:p>
    <w:p w14:paraId="1FD4AB0A" w14:textId="61E84B63" w:rsidR="007362C9" w:rsidRDefault="007362C9" w:rsidP="007362C9">
      <w:r>
        <w:t xml:space="preserve">When assessing risk in other people in this age category or in people aged between 30 and 49, the committee </w:t>
      </w:r>
      <w:r w:rsidR="00F07870">
        <w:t>agreed</w:t>
      </w:r>
      <w:r>
        <w:t xml:space="preserve"> that using risk prediction tools first is best to avoid unnecessary DXA scans. The </w:t>
      </w:r>
      <w:r w:rsidR="00F07870">
        <w:t>committee</w:t>
      </w:r>
      <w:r>
        <w:t xml:space="preserve"> agreed t</w:t>
      </w:r>
      <w:r w:rsidR="00F07870">
        <w:t>hat FRAX or QFracture risk prediction tools should be used to assess risk (see Evidence report C). As FRAX only applies to people aged 40</w:t>
      </w:r>
      <w:r w:rsidR="00097C6E">
        <w:t xml:space="preserve"> and over</w:t>
      </w:r>
      <w:r w:rsidR="00F07870">
        <w:t>, QFracture should be used for people aged between 30</w:t>
      </w:r>
      <w:r w:rsidR="00097C6E">
        <w:t xml:space="preserve"> </w:t>
      </w:r>
      <w:r w:rsidR="00F07870">
        <w:t>-</w:t>
      </w:r>
      <w:r w:rsidR="00097C6E">
        <w:t xml:space="preserve"> 39</w:t>
      </w:r>
      <w:r w:rsidR="00F07870">
        <w:t xml:space="preserve"> years. </w:t>
      </w:r>
    </w:p>
    <w:p w14:paraId="1812616E" w14:textId="389024E2" w:rsidR="007362C9" w:rsidRDefault="001D5AA0" w:rsidP="007362C9">
      <w:r w:rsidRPr="002C7FCB">
        <w:t xml:space="preserve">Recommendations for people between the ages of 30 </w:t>
      </w:r>
      <w:r w:rsidR="00F07870">
        <w:t>and</w:t>
      </w:r>
      <w:r w:rsidRPr="002C7FCB">
        <w:t xml:space="preserve"> 50 were made to account for the fact that although people in this group are generally at low risk of fracture, risk is substantially increased either by a history of major osteoporotic fracture or the presence of major risk factors (for example, the use of </w:t>
      </w:r>
      <w:r>
        <w:t>systemic</w:t>
      </w:r>
      <w:r w:rsidRPr="002C7FCB">
        <w:t xml:space="preserve"> glucocorticoids, or untreated </w:t>
      </w:r>
      <w:r>
        <w:t xml:space="preserve">early </w:t>
      </w:r>
      <w:r w:rsidRPr="002C7FCB">
        <w:t>menopause</w:t>
      </w:r>
      <w:r>
        <w:t xml:space="preserve"> or premature ovarian insufficiency</w:t>
      </w:r>
      <w:r w:rsidRPr="002C7FCB">
        <w:t>). The committee agreed that estimation of fracture risk using FRAX or QFracture should be considered in this group to help guide management decisions to prevent a first or subsequent fragility fracture</w:t>
      </w:r>
      <w:r w:rsidR="007362C9">
        <w:t>.</w:t>
      </w:r>
    </w:p>
    <w:p w14:paraId="20F96EBA" w14:textId="0607DDD2" w:rsidR="007362C9" w:rsidRPr="00921B00" w:rsidRDefault="001D5AA0" w:rsidP="001D5AA0">
      <w:pPr>
        <w:rPr>
          <w:b/>
          <w:bCs/>
        </w:rPr>
      </w:pPr>
      <w:r w:rsidRPr="00F07870">
        <w:rPr>
          <w:b/>
          <w:bCs/>
        </w:rPr>
        <w:t>Risk assessment in p</w:t>
      </w:r>
      <w:r w:rsidRPr="00921B00">
        <w:rPr>
          <w:b/>
          <w:bCs/>
        </w:rPr>
        <w:t>eople aged over 90 years</w:t>
      </w:r>
    </w:p>
    <w:p w14:paraId="1C5937D7" w14:textId="76D57EA7" w:rsidR="002C7FCB" w:rsidRPr="002C7FCB" w:rsidRDefault="002C7FCB" w:rsidP="002C7FCB">
      <w:r w:rsidRPr="002C7FCB">
        <w:t>A recommendation was made that clinical judgment should be used to assess fragility fracture risk for people aged over 90 years. The committee acknowledged that the validated age ranges that the recommended risk assessment tools are intended for use in are different (40-90 for FRAX-UK, 30-99 for QFracture) and it is not possible to get an estimate of an individual’s 10-year risk of MOF or HF outside of the age ranges. The committee noted that although QFracture goes up to the age of 99, it will only calculate the 10-year risk of fracture up to the age of 90. After that it reduces the predicted probability by 1 year (for example, at age 91 it will calculate the 9-year risk of fracture; at age 92, the 8-year risk of fracture). Despite this, the committee acknowledged that QFracture allows calculation of 1 to 10-year fracture risk and clinicians should therefore decide whether calculating an individual’s probability of fracture will be clinically helpful. Therefore, the committee agreed that risk assessment tools should only be used at an upper age limit of 90 years of age. For individuals outside the upper age limit of the intended age range of the tool (90 years for FRAX, or 100 years for QFracture), the committee agreed that clinical judgement should be used to decide how fracture risk should be assessed. The committee discussed how it was important to consider case by case whether using QFracture or DXA was appropriate depending on their individual circumstances (for example mobility issues).</w:t>
      </w:r>
    </w:p>
    <w:p w14:paraId="0352C0AE" w14:textId="169FC2B8" w:rsidR="00F07870" w:rsidRPr="002C7FCB" w:rsidRDefault="002C7FCB" w:rsidP="00921B00">
      <w:pPr>
        <w:spacing w:after="240"/>
        <w:rPr>
          <w:b/>
          <w:bCs/>
        </w:rPr>
      </w:pPr>
      <w:r w:rsidRPr="002C7FCB">
        <w:rPr>
          <w:b/>
          <w:bCs/>
        </w:rPr>
        <w:t>Risk assessment in people under 30 years</w:t>
      </w:r>
    </w:p>
    <w:p w14:paraId="591389C3" w14:textId="09FDC485" w:rsidR="002C7FCB" w:rsidRPr="002C7FCB" w:rsidRDefault="002C7FCB" w:rsidP="00921B00">
      <w:pPr>
        <w:spacing w:after="240"/>
      </w:pPr>
      <w:r w:rsidRPr="002C7FCB">
        <w:t xml:space="preserve">For people below the lower age limit of QFracture (that is people under the age of 30), the committee recommended that clinicians should consider directly seeking specialist advice </w:t>
      </w:r>
      <w:r w:rsidR="00547D32">
        <w:t xml:space="preserve">on how to proceed </w:t>
      </w:r>
      <w:r w:rsidRPr="002C7FCB">
        <w:t xml:space="preserve">and also consider measuring BMD. </w:t>
      </w:r>
      <w:r w:rsidR="00547D32">
        <w:t xml:space="preserve">The BMD is likely to provide important information to guide any decisions. </w:t>
      </w:r>
      <w:r w:rsidRPr="002C7FCB">
        <w:t xml:space="preserve">The committee did not recommend </w:t>
      </w:r>
      <w:r w:rsidR="00547D32">
        <w:t xml:space="preserve">assessing </w:t>
      </w:r>
      <w:r w:rsidRPr="002C7FCB">
        <w:t xml:space="preserve">risk </w:t>
      </w:r>
      <w:r w:rsidR="00547D32">
        <w:t xml:space="preserve">using </w:t>
      </w:r>
      <w:r w:rsidRPr="002C7FCB">
        <w:t xml:space="preserve">prediction tools as they are not validated for this age group and liaising with the relevant specialists is good clinical practice. For secondary prevention of fragility fracture, already having a fragility fracture would be rare at this age and could indicate secondary osteoporosis. Therefore, there would be a need for investigation </w:t>
      </w:r>
      <w:r w:rsidR="00100AD8">
        <w:t>to consider the impact of potential causes on the person’s fracture risk.</w:t>
      </w:r>
      <w:r w:rsidRPr="002C7FCB">
        <w:t xml:space="preserve"> For primary prevention of fracture, the committee agreed that the presence of other major risk factors such as the current use of glucocorticoids or untreated early menopause or premature ovarian insufficiency will also require specialist advice and potential measurement of BMD by DXA scan.</w:t>
      </w:r>
    </w:p>
    <w:p w14:paraId="172D1F06" w14:textId="77777777" w:rsidR="001E7DBA" w:rsidRDefault="001E7DBA" w:rsidP="002C7FCB">
      <w:pPr>
        <w:rPr>
          <w:b/>
          <w:bCs/>
        </w:rPr>
      </w:pPr>
      <w:r>
        <w:rPr>
          <w:b/>
          <w:bCs/>
        </w:rPr>
        <w:lastRenderedPageBreak/>
        <w:t>Hormone replacement therapy (HRT)</w:t>
      </w:r>
    </w:p>
    <w:p w14:paraId="28AD479A" w14:textId="59C8C1C8" w:rsidR="001E7DBA" w:rsidRPr="00921B00" w:rsidRDefault="001E7DBA" w:rsidP="002C7FCB">
      <w:pPr>
        <w:rPr>
          <w:iCs/>
        </w:rPr>
      </w:pPr>
      <w:r>
        <w:rPr>
          <w:iCs/>
        </w:rPr>
        <w:t>The committee made a recommendation that when assessing risk, to take into account that fragility fracture risk is decreased while taking HRT.</w:t>
      </w:r>
      <w:r w:rsidRPr="001E7DBA">
        <w:rPr>
          <w:iCs/>
        </w:rPr>
        <w:t xml:space="preserve"> </w:t>
      </w:r>
      <w:r>
        <w:rPr>
          <w:iCs/>
        </w:rPr>
        <w:t>The benefit of HRT is maintained during treatment but decreases once treatment is stopped. The benefit may continue for longer in people who take HRT for longer.  It was noted that this protective effect of HRT is considered in the Fracture risk prediction tool but not in FRAX.</w:t>
      </w:r>
    </w:p>
    <w:p w14:paraId="5D98EAC9" w14:textId="635AAD0A" w:rsidR="002C7FCB" w:rsidRPr="002C7FCB" w:rsidRDefault="002C7FCB" w:rsidP="002C7FCB">
      <w:pPr>
        <w:rPr>
          <w:b/>
          <w:bCs/>
        </w:rPr>
      </w:pPr>
      <w:r w:rsidRPr="002C7FCB">
        <w:rPr>
          <w:b/>
          <w:bCs/>
        </w:rPr>
        <w:t>Fracture risk threshold, eligibility for DXA measurement of BMD and treatment</w:t>
      </w:r>
    </w:p>
    <w:p w14:paraId="4E73FEE7" w14:textId="6768D437" w:rsidR="002C7FCB" w:rsidRPr="002C7FCB" w:rsidRDefault="002C7FCB" w:rsidP="002C7FCB">
      <w:r w:rsidRPr="002C7FCB">
        <w:t xml:space="preserve">The committee discussed the complexities of fragility fracture management and their recommendations about the use of risk prediction tools (see Evidence review C). They highlighted that there is currently a lack of consensus on how information about fracture risk and BMD is used in the management pathway of fragility fracture, with guidelines taking different approaches. As </w:t>
      </w:r>
      <w:r w:rsidR="005B3838" w:rsidRPr="002C7FCB">
        <w:t>discussed,</w:t>
      </w:r>
      <w:r w:rsidRPr="002C7FCB">
        <w:t xml:space="preserve"> </w:t>
      </w:r>
      <w:r w:rsidR="00420A31">
        <w:t>previously, t</w:t>
      </w:r>
      <w:r w:rsidRPr="002C7FCB">
        <w:t xml:space="preserve">he committee recommended that BMD should be measured using DXA in people 50 years and over with either a previous hip or vertebral fracture or 2 or more fragility fractures, without requiring a formal fragility fracture risk assessment. This group constitutes those who are at high risk of a secondary occurrence of fragility fracture. The committee discussed that the interpretation of the DXA should still be informed by the presence of other risk factors even though a formal risk assessment was not required to proceed to DXA. </w:t>
      </w:r>
    </w:p>
    <w:p w14:paraId="5306D49C" w14:textId="77777777" w:rsidR="002C7FCB" w:rsidRPr="002C7FCB" w:rsidRDefault="002C7FCB" w:rsidP="00B72CBD">
      <w:pPr>
        <w:spacing w:after="240"/>
      </w:pPr>
      <w:r w:rsidRPr="002C7FCB">
        <w:t xml:space="preserve">The committee discussed how fracture risk assessment should be integrated into the management of all other adults at risk or suspected risk of fragility fracture. In this context, the committee considered how two other guidelines, </w:t>
      </w:r>
      <w:hyperlink r:id="rId52" w:history="1">
        <w:r w:rsidRPr="002C7FCB">
          <w:rPr>
            <w:color w:val="0000FF"/>
            <w:u w:val="single"/>
          </w:rPr>
          <w:t>NOGG</w:t>
        </w:r>
      </w:hyperlink>
      <w:r w:rsidRPr="002C7FCB">
        <w:t xml:space="preserve"> and </w:t>
      </w:r>
      <w:hyperlink r:id="rId53" w:history="1">
        <w:r w:rsidRPr="002C7FCB">
          <w:rPr>
            <w:color w:val="0000FF"/>
            <w:u w:val="single"/>
          </w:rPr>
          <w:t>SIGN</w:t>
        </w:r>
      </w:hyperlink>
      <w:r w:rsidRPr="002C7FCB">
        <w:t xml:space="preserve"> (which are both currently used in the UK), have done this.</w:t>
      </w:r>
    </w:p>
    <w:p w14:paraId="481745B4" w14:textId="0878E98F" w:rsidR="002C7FCB" w:rsidRPr="002C7FCB" w:rsidRDefault="002C7FCB" w:rsidP="002C7FCB">
      <w:pPr>
        <w:rPr>
          <w:b/>
          <w:bCs/>
        </w:rPr>
      </w:pPr>
      <w:r w:rsidRPr="002C7FCB">
        <w:rPr>
          <w:b/>
          <w:bCs/>
        </w:rPr>
        <w:t>Fracture risk threshold and eligibility for DXA</w:t>
      </w:r>
    </w:p>
    <w:p w14:paraId="3FD9ECD9" w14:textId="77777777" w:rsidR="002C7FCB" w:rsidRPr="002C7FCB" w:rsidRDefault="002C7FCB" w:rsidP="002C7FCB">
      <w:pPr>
        <w:rPr>
          <w:i/>
          <w:iCs/>
        </w:rPr>
      </w:pPr>
      <w:r w:rsidRPr="002C7FCB">
        <w:rPr>
          <w:i/>
          <w:iCs/>
        </w:rPr>
        <w:t>Choice of type of threshold</w:t>
      </w:r>
    </w:p>
    <w:p w14:paraId="26600E3C" w14:textId="75A7587A" w:rsidR="002C7FCB" w:rsidRPr="002C7FCB" w:rsidRDefault="002C7FCB" w:rsidP="002C7FCB">
      <w:r w:rsidRPr="002C7FCB">
        <w:t xml:space="preserve">Clinical decision thresholds can be fixed, or they can change according to some risk factor. The NOGG guideline use an age-based relative threshold approach whilst the SIGN guidelines use a fixed threshold-based approach. The NOGG guideline advises use of FRAX to estimate an individual’s 10-year risk of MOF. Four risk thresholds (lower assessment, intervention, upper assessment, very high risk) are used to determine management (lifestyle advice, BMD measurement, treatment, and specialist referral and treatment, respectively). These thresholds increase relative to age until the age of 70 when fixed thresholds are used. For individuals whose initial estimated risk is between the lower and upper assessment thresholds (classified as intermediate risk), it is recommended that BMD information is incorporated into the FRAX score and the revised risk estimates used when determining treatment eligibility against the intervention threshold. </w:t>
      </w:r>
    </w:p>
    <w:p w14:paraId="6817B28B" w14:textId="374E6C4F" w:rsidR="000F19D8" w:rsidRDefault="002C7FCB" w:rsidP="002C7FCB">
      <w:r w:rsidRPr="002C7FCB">
        <w:t xml:space="preserve">By contrast, the SIGN osteoporosis guideline determines BMD assessment and treatment eligibility based on </w:t>
      </w:r>
      <w:r w:rsidR="000F19D8">
        <w:t xml:space="preserve">fixed thresholds. People with a previous hip or vertebral fracture are selected for treatment and for BMD assessment to provide a baseline measurement and to inform treatment decisions. With previous non-hip non-vertebral fractures, BMD assessment is advised with treatment decisions dependant on BMD and age. For people without fractures but with other risk factors, SIGN advises use of a risk prediction tool with a 10% threshold for assessment of BMD. Treatment decisions </w:t>
      </w:r>
      <w:r w:rsidR="00005E74">
        <w:t xml:space="preserve">are </w:t>
      </w:r>
      <w:r w:rsidR="000F19D8">
        <w:t xml:space="preserve">based on BMD and age. </w:t>
      </w:r>
    </w:p>
    <w:p w14:paraId="2BA5D012" w14:textId="77777777" w:rsidR="002C7FCB" w:rsidRPr="002C7FCB" w:rsidRDefault="002C7FCB" w:rsidP="002C7FCB">
      <w:r w:rsidRPr="002C7FCB">
        <w:t xml:space="preserve">The previous NICE guideline for osteoporosis recommended BMD assessment in people close to a treatment threshold but did not define these as they were not within scope. NICE technology appraisals state treatment criteria for specific treatments. The technology appraisal for bisphosphonates (which is the treatment option that is cost effective at the lowest risk levels and so is effectively the treatment threshold) do not explicitly state criteria </w:t>
      </w:r>
      <w:r w:rsidRPr="002C7FCB">
        <w:lastRenderedPageBreak/>
        <w:t>but refer to a NICE quality standard that includes risk-based treatment thresholds derived from the NOGG guideline.</w:t>
      </w:r>
    </w:p>
    <w:p w14:paraId="132C1F4E" w14:textId="66CA9297" w:rsidR="002C7FCB" w:rsidRPr="002C7FCB" w:rsidRDefault="002C7FCB" w:rsidP="002C7FCB">
      <w:r w:rsidRPr="00097759">
        <w:t>The committee discussed the benefits and drawbacks of using age-based or fixed fracture risk thresholds to determine treatment eligibility in people who have had a fracture risk assessment using FRAX or QFracture. The committee noted that a fixed threshold was in line with UK practice for managing other conditions in primary care (for example, high cholesterol and fatty liver) and that patients are likely to find a fixed fracture risk threshold easier to understand, use and interpret compared to age-based thresholds. Clinicians on the committee also noted that in their experience, the NOGG system, in which the risk thresholds change relative to the individual’s age up to the age of 70, were difficult to use for this very reason</w:t>
      </w:r>
      <w:r w:rsidR="00A76389" w:rsidRPr="00097759">
        <w:t>. They also noted that while they believe many organisations use NOGG</w:t>
      </w:r>
      <w:r w:rsidR="00005E74">
        <w:t>,</w:t>
      </w:r>
      <w:r w:rsidR="00A76389" w:rsidRPr="00097759">
        <w:t xml:space="preserve"> the </w:t>
      </w:r>
      <w:r w:rsidRPr="00097759">
        <w:t>uptake in primary care</w:t>
      </w:r>
      <w:r w:rsidR="00A76389" w:rsidRPr="00097759">
        <w:t xml:space="preserve"> was limited because of this</w:t>
      </w:r>
      <w:r w:rsidRPr="00097759">
        <w:t>. They also expressed concern that the age-based approach taken by NOGG has led to over assessing by DXA in people under the age of 60, potentially leading to regular monitoring (including follow up DXA scans) by the health services.</w:t>
      </w:r>
      <w:r w:rsidRPr="00097759">
        <w:rPr>
          <w:sz w:val="16"/>
          <w:szCs w:val="16"/>
        </w:rPr>
        <w:t xml:space="preserve"> </w:t>
      </w:r>
      <w:r w:rsidRPr="00CF65FE">
        <w:t>Therefore</w:t>
      </w:r>
      <w:r w:rsidRPr="002C7FCB">
        <w:t xml:space="preserve">, the committee agreed to use a fixed fracture risk threshold. </w:t>
      </w:r>
    </w:p>
    <w:p w14:paraId="1EB9A1DE" w14:textId="77777777" w:rsidR="002C7FCB" w:rsidRPr="002C7FCB" w:rsidRDefault="002C7FCB" w:rsidP="002C7FCB">
      <w:r w:rsidRPr="002C7FCB">
        <w:rPr>
          <w:i/>
          <w:iCs/>
        </w:rPr>
        <w:t>Fracture risk threshold level for DXA</w:t>
      </w:r>
    </w:p>
    <w:p w14:paraId="528393C5" w14:textId="77777777" w:rsidR="002C7FCB" w:rsidRPr="002C7FCB" w:rsidRDefault="002C7FCB" w:rsidP="002C7FCB">
      <w:r w:rsidRPr="002C7FCB">
        <w:t xml:space="preserve">The committee discussed the potential impacts of using various risk thresholds such as 5%, 10% and 20% in people who have had a fracture risk assessment but who do not otherwise satisfy the criteria for DXA scan. They agreed using their knowledge and experience that a low threshold such as 5% would likely lead to over-investigation and unduly burden the healthcare system with unnecessary imaging investigations; a high threshold such as 20% would likely lead to missed opportunities for early treatment and prevention. </w:t>
      </w:r>
    </w:p>
    <w:p w14:paraId="1CC8C968" w14:textId="77777777" w:rsidR="002C7FCB" w:rsidRPr="002C7FCB" w:rsidRDefault="002C7FCB" w:rsidP="002C7FCB">
      <w:r w:rsidRPr="002C7FCB">
        <w:t>The committee agreed, using their knowledge and experience, that although a 10% fixed fracture risk threshold might increase the number of DXA scans in an older age group (68+ years; this is the age at which NOGG threshold rises above 10%), there is likely to be a reduction in DXA scan in those under this age (</w:t>
      </w:r>
      <w:r w:rsidRPr="002C7FCB">
        <w:rPr>
          <w:rFonts w:cstheme="minorHAnsi"/>
        </w:rPr>
        <w:t>≤</w:t>
      </w:r>
      <w:r w:rsidRPr="002C7FCB">
        <w:t>67 years). They noted that at age 68, almost every woman with a normal BMI exceeds this 10% fracture threshold.</w:t>
      </w:r>
    </w:p>
    <w:p w14:paraId="5DE35047" w14:textId="569DDBAE" w:rsidR="002C7FCB" w:rsidRPr="002C7FCB" w:rsidRDefault="002C7FCB" w:rsidP="002C7FCB">
      <w:r w:rsidRPr="002C7FCB">
        <w:t>The committee also highlighted that there uncertainty about treatment benefits at lower risk levels as people included in treatment trials were not likely to have risk below 10%.</w:t>
      </w:r>
    </w:p>
    <w:p w14:paraId="748BA827" w14:textId="77777777" w:rsidR="002C7FCB" w:rsidRPr="002C7FCB" w:rsidRDefault="002C7FCB" w:rsidP="002C7FCB">
      <w:r w:rsidRPr="002C7FCB">
        <w:t xml:space="preserve">The committee discussed whether younger people at risk of fracture but with no fracture history would be missed through use of this 10% fixed threshold. They agreed that although more older people might qualify for DXA (since most people who have a major osteoporotic fracture risk&gt;10% are over 65), it is likely that more young people would be below this risk threshold. The committee agreed that a shift towards older people was appropriate as the burden of fracture was greater in this group. The committee agreed that even if people below the risk threshold were to benefit from these treatments, the benefit harm trade-off is likely to be worse compared to those at higher risk because the absolute benefit of treatment in terms of reducing fractures will be lower (even if the relative treatment effects are constant), while the risks of side effects will be the same. </w:t>
      </w:r>
    </w:p>
    <w:p w14:paraId="389D36C5" w14:textId="77777777" w:rsidR="00F93DAD" w:rsidRPr="002C7FCB" w:rsidRDefault="002C7FCB" w:rsidP="002C7FCB">
      <w:pPr>
        <w:rPr>
          <w:b/>
          <w:bCs/>
        </w:rPr>
      </w:pPr>
      <w:r w:rsidRPr="002C7FCB">
        <w:t xml:space="preserve">To supplement the committee’s decision making, a simulation of women over 50 years with either a prior fracture or at least one other risk factor, comparing the NOGG and SIGN guidelines and some additional scenarios, was conducted (see Section </w:t>
      </w:r>
      <w:r w:rsidRPr="002C7FCB">
        <w:fldChar w:fldCharType="begin"/>
      </w:r>
      <w:r w:rsidRPr="002C7FCB">
        <w:instrText xml:space="preserve"> REF _Ref211259488 \h </w:instrText>
      </w:r>
      <w:r w:rsidRPr="002C7FCB">
        <w:fldChar w:fldCharType="separate"/>
      </w:r>
      <w:r w:rsidR="00F93DAD" w:rsidRPr="002C7FCB">
        <w:rPr>
          <w:b/>
          <w:bCs/>
        </w:rPr>
        <w:t xml:space="preserve">Eligibility for treatment </w:t>
      </w:r>
    </w:p>
    <w:p w14:paraId="024B032E" w14:textId="77777777" w:rsidR="00F93DAD" w:rsidRPr="002C7FCB" w:rsidRDefault="00F93DAD" w:rsidP="002C7FCB">
      <w:r w:rsidRPr="002C7FCB">
        <w:t xml:space="preserve">The committee acknowledged that treatment decisions may need to be made in the absence of information about BMD for whatever reason and made recommendations to account for this. </w:t>
      </w:r>
    </w:p>
    <w:p w14:paraId="12C5A680" w14:textId="77777777" w:rsidR="00F93DAD" w:rsidRPr="002C7FCB" w:rsidRDefault="00F93DAD" w:rsidP="002C7FCB">
      <w:pPr>
        <w:rPr>
          <w:i/>
          <w:iCs/>
        </w:rPr>
      </w:pPr>
      <w:r w:rsidRPr="002C7FCB">
        <w:rPr>
          <w:i/>
          <w:iCs/>
        </w:rPr>
        <w:t>When BMD measurement is not available</w:t>
      </w:r>
    </w:p>
    <w:p w14:paraId="4391251D" w14:textId="77777777" w:rsidR="00F93DAD" w:rsidRDefault="00F93DAD" w:rsidP="00FD73A4">
      <w:pPr>
        <w:spacing w:after="240"/>
      </w:pPr>
      <w:r w:rsidRPr="002C7FCB">
        <w:lastRenderedPageBreak/>
        <w:t xml:space="preserve">The committee </w:t>
      </w:r>
      <w:r>
        <w:t xml:space="preserve">recommended making a shared decision with the person about whether to treat without a DXA scan for people who have </w:t>
      </w:r>
      <w:r w:rsidRPr="002C7FCB">
        <w:t xml:space="preserve">a 10-year risk of major osteoporotic fracture of 10% or more </w:t>
      </w:r>
      <w:r>
        <w:t>and</w:t>
      </w:r>
      <w:r w:rsidRPr="002C7FCB">
        <w:t xml:space="preserve"> for whom a DXA scan is not technically possible (for example, metal implants in hip and </w:t>
      </w:r>
      <w:r>
        <w:t xml:space="preserve">lumbar </w:t>
      </w:r>
      <w:r w:rsidRPr="002C7FCB">
        <w:t xml:space="preserve">spine) or would not be tolerated. There are various reasons why a DXA scan may not be tolerated (including people who are housebound or </w:t>
      </w:r>
      <w:r>
        <w:t>living with frailty</w:t>
      </w:r>
      <w:r w:rsidRPr="002C7FCB">
        <w:t>) and which may delay treatment. The committee emphasised that the decision to treat should still be based on the individual’s fracture risk profile including their fracture history, the presence of risk factors, and (if available) estimated fracture risk</w:t>
      </w:r>
      <w:r>
        <w:t xml:space="preserve"> (also see below section on whether treatment is appropriate)</w:t>
      </w:r>
      <w:r w:rsidRPr="002C7FCB">
        <w:t>. The committee discussed that this recommendation should not be used to legitimise lack of service provision in the NHS (for example, the scanning centre is far away from where the patient lives, or there is no hoist to lift the patient onto the DXA scanner).</w:t>
      </w:r>
    </w:p>
    <w:p w14:paraId="3249A540" w14:textId="77777777" w:rsidR="00F93DAD" w:rsidRDefault="00F93DAD" w:rsidP="002C7FCB">
      <w:pPr>
        <w:rPr>
          <w:b/>
          <w:bCs/>
        </w:rPr>
      </w:pPr>
      <w:r>
        <w:rPr>
          <w:b/>
          <w:bCs/>
        </w:rPr>
        <w:t>Deciding whether treatment is appropriate</w:t>
      </w:r>
    </w:p>
    <w:p w14:paraId="4E554850" w14:textId="77777777" w:rsidR="00F93DAD" w:rsidRPr="00921B00" w:rsidRDefault="00F93DAD" w:rsidP="002C7FCB">
      <w:pPr>
        <w:rPr>
          <w:i/>
          <w:iCs/>
        </w:rPr>
      </w:pPr>
      <w:r w:rsidRPr="00921B00">
        <w:rPr>
          <w:i/>
          <w:iCs/>
        </w:rPr>
        <w:t>Criteria for starting treatment</w:t>
      </w:r>
    </w:p>
    <w:p w14:paraId="38C40A84" w14:textId="77777777" w:rsidR="00F93DAD" w:rsidRPr="002C7FCB" w:rsidRDefault="00F93DAD" w:rsidP="002C7FCB">
      <w:r w:rsidRPr="002C7FCB">
        <w:t>The committee agreed, using their knowledge and experience, that the decision to treat should be based on an individual’s clinical fracture risk profile including (if available) the following:</w:t>
      </w:r>
    </w:p>
    <w:p w14:paraId="53D4418B"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Fragility fracture risk score (if available)</w:t>
      </w:r>
    </w:p>
    <w:p w14:paraId="10E3584D"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BMD (if available)</w:t>
      </w:r>
    </w:p>
    <w:p w14:paraId="7CBF3D8A"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The number, and skeletal sites, of previous fragility fractures (especially if they have a previous hip or vertebral fracture)</w:t>
      </w:r>
    </w:p>
    <w:p w14:paraId="4FA8C07B"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Recency of fragility fracture</w:t>
      </w:r>
    </w:p>
    <w:p w14:paraId="17ED1783"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Clinical assessment of fracture risk factors.</w:t>
      </w:r>
    </w:p>
    <w:p w14:paraId="7DABB47C" w14:textId="77777777" w:rsidR="00F93DAD" w:rsidRPr="002C7FCB" w:rsidRDefault="00F93DAD" w:rsidP="002C7FCB">
      <w:pPr>
        <w:tabs>
          <w:tab w:val="left" w:pos="284"/>
        </w:tabs>
        <w:spacing w:before="60" w:after="60"/>
        <w:rPr>
          <w:rFonts w:eastAsia="Calibri" w:cs="Arial"/>
          <w:szCs w:val="20"/>
        </w:rPr>
      </w:pPr>
      <w:r w:rsidRPr="002C7FCB">
        <w:rPr>
          <w:rFonts w:eastAsia="Calibri" w:cs="Arial"/>
          <w:szCs w:val="20"/>
        </w:rPr>
        <w:t xml:space="preserve">The committee discussed the need to make a shared decision with the individual how to manage their fracture risk given their circumstances. The committee emphasised that although the risk prediction tools include information about many important fragility fracture risk factors, they do not include all clinical informative variables so even if fracture risk scores are available, a detailed fracture history and clinical assessment of other fracture risk factors will be needed. They highlighted that the same risk could be reached due to different risk factors that may not be equally modifiable by treatment, and this should be taken into account. They agreed that BMD was an important risk factor that should be considered independently. </w:t>
      </w:r>
    </w:p>
    <w:p w14:paraId="3F37E638" w14:textId="77777777" w:rsidR="00F93DAD" w:rsidRDefault="00F93DAD" w:rsidP="002C7FCB">
      <w:r w:rsidRPr="002C7FCB">
        <w:t>The committee discussed the role of BMD</w:t>
      </w:r>
      <w:r w:rsidRPr="002C7FCB">
        <w:rPr>
          <w:lang w:val="x-none"/>
        </w:rPr>
        <w:t> </w:t>
      </w:r>
      <w:r w:rsidRPr="002C7FCB">
        <w:t>in deciding whether a person would benefit from treatment.</w:t>
      </w:r>
      <w:r w:rsidRPr="002C7FCB">
        <w:rPr>
          <w:rFonts w:ascii="Arial" w:hAnsi="Arial"/>
        </w:rPr>
        <w:t xml:space="preserve"> </w:t>
      </w:r>
      <w:r w:rsidRPr="002C7FCB">
        <w:t>They highlighted that BMD is a continuum and that the lower a person’s BMD the lower their bone strength.</w:t>
      </w:r>
      <w:r w:rsidRPr="002C7FCB">
        <w:rPr>
          <w:rFonts w:ascii="Arial" w:hAnsi="Arial"/>
        </w:rPr>
        <w:t xml:space="preserve"> </w:t>
      </w:r>
      <w:r w:rsidRPr="002C7FCB">
        <w:t>They agreed that while the World Health Organization use BMD T-score to define osteoporosis and osteopenia (T-score of -2.5 or less for osteoporosis, and between -2.5 and -1 for osteopenia) there is no specific BMD threshold below which treatment becomes effective. They highlighted that most of the evidence relating to treatment is in people with low BMD and/or fragility fracture and that much of the evidence relating to treatment is in people with a BMD of less than -2.5.</w:t>
      </w:r>
    </w:p>
    <w:p w14:paraId="5E87BED8" w14:textId="77777777" w:rsidR="00F93DAD" w:rsidRPr="002C7FCB" w:rsidRDefault="00F93DAD" w:rsidP="002C7FCB">
      <w:pPr>
        <w:rPr>
          <w:i/>
          <w:iCs/>
          <w:highlight w:val="yellow"/>
        </w:rPr>
      </w:pPr>
      <w:r w:rsidRPr="002C7FCB">
        <w:t xml:space="preserve">The committee made </w:t>
      </w:r>
      <w:r>
        <w:t xml:space="preserve">informal </w:t>
      </w:r>
      <w:r w:rsidRPr="002C7FCB">
        <w:t xml:space="preserve">consensus recommendations that pharmacological treatment should be considered for women </w:t>
      </w:r>
      <w:r>
        <w:t xml:space="preserve">who had experienced menopause </w:t>
      </w:r>
      <w:r w:rsidRPr="002C7FCB">
        <w:t>and men aged 50 and over who meet the criteria for DXA and who have any of the following:</w:t>
      </w:r>
    </w:p>
    <w:p w14:paraId="18B14FC5"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History of hip or vertebral fragility fracture</w:t>
      </w:r>
    </w:p>
    <w:p w14:paraId="654DF03C"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BMD T</w:t>
      </w:r>
      <w:r>
        <w:rPr>
          <w:rFonts w:eastAsia="Calibri" w:cs="Arial"/>
          <w:szCs w:val="20"/>
        </w:rPr>
        <w:t>-</w:t>
      </w:r>
      <w:r w:rsidRPr="002C7FCB">
        <w:rPr>
          <w:rFonts w:eastAsia="Calibri" w:cs="Arial"/>
          <w:szCs w:val="20"/>
        </w:rPr>
        <w:t>score of less than or equal to -2.5</w:t>
      </w:r>
    </w:p>
    <w:p w14:paraId="7A062C6C"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BMD T</w:t>
      </w:r>
      <w:r>
        <w:rPr>
          <w:rFonts w:eastAsia="Calibri" w:cs="Arial"/>
          <w:szCs w:val="20"/>
        </w:rPr>
        <w:t>-</w:t>
      </w:r>
      <w:r w:rsidRPr="002C7FCB">
        <w:rPr>
          <w:rFonts w:eastAsia="Calibri" w:cs="Arial"/>
          <w:szCs w:val="20"/>
        </w:rPr>
        <w:t>score of less than -1.5 and at least one of the following:</w:t>
      </w:r>
    </w:p>
    <w:p w14:paraId="59E32A63" w14:textId="77777777" w:rsidR="00F93DAD" w:rsidRPr="002C7FCB" w:rsidRDefault="00F93DAD" w:rsidP="002C7FCB">
      <w:pPr>
        <w:numPr>
          <w:ilvl w:val="1"/>
          <w:numId w:val="1"/>
        </w:numPr>
        <w:spacing w:before="60" w:after="60"/>
        <w:rPr>
          <w:rFonts w:eastAsia="Calibri" w:cs="Arial"/>
          <w:szCs w:val="20"/>
        </w:rPr>
      </w:pPr>
      <w:r w:rsidRPr="002C7FCB">
        <w:rPr>
          <w:rFonts w:eastAsia="Calibri" w:cs="Arial"/>
          <w:szCs w:val="20"/>
        </w:rPr>
        <w:t>Any fragility fracture</w:t>
      </w:r>
    </w:p>
    <w:p w14:paraId="7ADDFB3E" w14:textId="77777777" w:rsidR="00F93DAD" w:rsidRPr="002C7FCB" w:rsidRDefault="00F93DAD" w:rsidP="002C7FCB">
      <w:pPr>
        <w:numPr>
          <w:ilvl w:val="1"/>
          <w:numId w:val="1"/>
        </w:numPr>
        <w:spacing w:before="60" w:after="60"/>
        <w:rPr>
          <w:rFonts w:eastAsia="Calibri" w:cs="Arial"/>
          <w:szCs w:val="20"/>
        </w:rPr>
      </w:pPr>
      <w:r w:rsidRPr="002C7FCB">
        <w:rPr>
          <w:rFonts w:eastAsia="Calibri" w:cs="Arial"/>
          <w:szCs w:val="20"/>
        </w:rPr>
        <w:t xml:space="preserve">Current or frequent use of </w:t>
      </w:r>
      <w:r>
        <w:rPr>
          <w:rFonts w:eastAsia="Calibri" w:cs="Arial"/>
          <w:szCs w:val="20"/>
        </w:rPr>
        <w:t>systemic</w:t>
      </w:r>
      <w:r w:rsidRPr="002C7FCB">
        <w:rPr>
          <w:rFonts w:eastAsia="Calibri" w:cs="Arial"/>
          <w:szCs w:val="20"/>
        </w:rPr>
        <w:t xml:space="preserve"> glucocorticoids</w:t>
      </w:r>
    </w:p>
    <w:p w14:paraId="30FC6D37" w14:textId="77777777" w:rsidR="00F93DAD" w:rsidRPr="002C7FCB" w:rsidRDefault="00F93DAD" w:rsidP="002C7FCB">
      <w:pPr>
        <w:numPr>
          <w:ilvl w:val="1"/>
          <w:numId w:val="1"/>
        </w:numPr>
        <w:spacing w:before="60" w:after="60"/>
        <w:rPr>
          <w:rFonts w:eastAsia="Calibri" w:cs="Arial"/>
          <w:szCs w:val="20"/>
        </w:rPr>
      </w:pPr>
      <w:r w:rsidRPr="002C7FCB">
        <w:rPr>
          <w:rFonts w:eastAsia="Calibri" w:cs="Arial"/>
          <w:szCs w:val="20"/>
        </w:rPr>
        <w:lastRenderedPageBreak/>
        <w:t>Taking medications or presence of secondary causes associated with accelerated bone loss</w:t>
      </w:r>
      <w:r>
        <w:rPr>
          <w:rFonts w:eastAsia="Calibri" w:cs="Arial"/>
          <w:szCs w:val="20"/>
        </w:rPr>
        <w:t xml:space="preserve"> (for example, aromatase inhibitors or androgen deprivation therapy, or having primary hyperparathyroidism not treated with surgery)</w:t>
      </w:r>
    </w:p>
    <w:p w14:paraId="5EF69BD7" w14:textId="77777777" w:rsidR="00F93DAD" w:rsidRPr="002C7FCB" w:rsidRDefault="00F93DAD" w:rsidP="002C7FCB">
      <w:pPr>
        <w:numPr>
          <w:ilvl w:val="0"/>
          <w:numId w:val="1"/>
        </w:numPr>
        <w:tabs>
          <w:tab w:val="left" w:pos="284"/>
        </w:tabs>
        <w:spacing w:before="60" w:after="60"/>
        <w:rPr>
          <w:rFonts w:eastAsia="Calibri" w:cs="Arial"/>
          <w:szCs w:val="20"/>
        </w:rPr>
      </w:pPr>
      <w:r w:rsidRPr="002C7FCB">
        <w:rPr>
          <w:rFonts w:eastAsia="Calibri" w:cs="Arial"/>
          <w:szCs w:val="20"/>
        </w:rPr>
        <w:t xml:space="preserve">Aged 65 and over, and BMD </w:t>
      </w:r>
      <w:r>
        <w:rPr>
          <w:rFonts w:eastAsia="Calibri" w:cs="Arial"/>
          <w:szCs w:val="20"/>
        </w:rPr>
        <w:t>T-score</w:t>
      </w:r>
      <w:r w:rsidRPr="002C7FCB">
        <w:rPr>
          <w:rFonts w:eastAsia="Calibri" w:cs="Arial"/>
          <w:szCs w:val="20"/>
        </w:rPr>
        <w:t xml:space="preserve"> less than -1, and high-dose </w:t>
      </w:r>
      <w:r>
        <w:rPr>
          <w:rFonts w:eastAsia="Calibri" w:cs="Arial"/>
          <w:szCs w:val="20"/>
        </w:rPr>
        <w:t xml:space="preserve">systemic </w:t>
      </w:r>
      <w:r w:rsidRPr="002C7FCB">
        <w:rPr>
          <w:rFonts w:eastAsia="Calibri" w:cs="Arial"/>
          <w:szCs w:val="20"/>
        </w:rPr>
        <w:t>glucocorticoids.</w:t>
      </w:r>
    </w:p>
    <w:p w14:paraId="35C55E2C" w14:textId="77777777" w:rsidR="00F93DAD" w:rsidRDefault="00F93DAD" w:rsidP="002C7FCB">
      <w:r w:rsidRPr="002C7FCB">
        <w:t xml:space="preserve">The committee picked these groups because they are at the highest risk of sustaining a fragility fracture and stand to benefit the most from treatment. The committee agreed that a previous fragility vertebral or hip fracture or BMD </w:t>
      </w:r>
      <w:r>
        <w:t>T-score</w:t>
      </w:r>
      <w:r w:rsidRPr="002C7FCB">
        <w:t xml:space="preserve"> of less than or equal to -2.5 should be considered for treatment.</w:t>
      </w:r>
    </w:p>
    <w:p w14:paraId="6FBA9A5E" w14:textId="77777777" w:rsidR="00F93DAD" w:rsidRPr="00B72CBD" w:rsidRDefault="00F93DAD" w:rsidP="00921B00">
      <w:r w:rsidRPr="0021329C">
        <w:t>For people with a lower BMD T</w:t>
      </w:r>
      <w:r>
        <w:t>-</w:t>
      </w:r>
      <w:r w:rsidRPr="0021329C">
        <w:t>score of -1.5 or less, the presence of additional risk factors should also form part of the consideration</w:t>
      </w:r>
      <w:r>
        <w:t>.</w:t>
      </w:r>
      <w:r w:rsidRPr="002C7FCB">
        <w:t xml:space="preserve"> </w:t>
      </w:r>
    </w:p>
    <w:p w14:paraId="64C106ED" w14:textId="77777777" w:rsidR="00F93DAD" w:rsidRPr="002C7FCB" w:rsidRDefault="00F93DAD" w:rsidP="0021329C">
      <w:r>
        <w:t xml:space="preserve">The committee discussed the BMD T-score threshold for this group and agreed that not everyone with osteopenia would warrant treatment in this group. The committee agreed, from their knowledge and experience, that a cut-off BMD T-score of less than -1.5 would be appropriate. </w:t>
      </w:r>
      <w:r w:rsidRPr="002C7FCB">
        <w:t xml:space="preserve">The committee also agreed using their knowledge and experience, that people aged 65 and over with a BMD score of less than -1 who are on high dose </w:t>
      </w:r>
      <w:r>
        <w:t xml:space="preserve">systemic </w:t>
      </w:r>
      <w:r w:rsidRPr="002C7FCB">
        <w:t xml:space="preserve">glucocorticoids should be considered for treatment. The committee discussed what a high dose is of </w:t>
      </w:r>
      <w:r>
        <w:t xml:space="preserve">systemic </w:t>
      </w:r>
      <w:r w:rsidRPr="002C7FCB">
        <w:t xml:space="preserve">glucocorticoids (for example, 15 mg or more a day) but could not define a specific dose because glucocorticoid-induced bone loss is dose dependent and is affected by other risk factors such as age. They noted that patients are often given very high glucocorticoid doses, which is then tapered down when BMD is maintained or improved, and that clinical judgment should be used to determine whether pharmacological treatment is appropriate. </w:t>
      </w:r>
    </w:p>
    <w:p w14:paraId="5C3398D3" w14:textId="77777777" w:rsidR="00F93DAD" w:rsidRPr="002C7FCB" w:rsidRDefault="00F93DAD" w:rsidP="00A54EDC">
      <w:r w:rsidRPr="002C7FCB">
        <w:t>As discussed above, the committee agreed that determining who is at risk of fragility fracture and who would benefit from treatment is not straightforward. The committee discussed the role of fracture recency and BMD information in deciding who might benefit from treatment. They highlighted that fracture risk is highest immediately after fracture and this is not necessarily reflected in risk scores (except for the paid version of FRAX, FRAXplus).</w:t>
      </w:r>
      <w:r w:rsidRPr="009F7430">
        <w:t xml:space="preserve"> </w:t>
      </w:r>
      <w:r>
        <w:t xml:space="preserve">The cause of the increased risk is complex and multifactorial, but the committee discussed the increased risk of falls and mobility issues. </w:t>
      </w:r>
      <w:r w:rsidRPr="002C7FCB">
        <w:t xml:space="preserve">However, they recognised that this is a complex area because it is not known if the additional risk in this period is modifiable with treatment. The committee agreed that it makes sense to intervene when individuals are most at risk (that is as soon as possible after fracture). Fracture recency may also influence an individual’s desire to start treatment especially because it is a criterion for some treatments (such as romosozumab). The committee agreed that BMD is a continuum and that the lower the BMD the lower a person’s bone strength is but that there is no specific threshold (such as the WHO definitions of osteoporosis and osteopenia) below which treatment becomes effective. Nevertheless, it was noted that most evidence for treatments to prevent fracture and to improve or maintain bone health is in older people with BMD levels defined using the WHO thresholds and so their effectiveness has been measured by its ability to maintain or improve BMD in these groups. </w:t>
      </w:r>
    </w:p>
    <w:p w14:paraId="427AB19E" w14:textId="77777777" w:rsidR="00F93DAD" w:rsidRPr="002C7FCB" w:rsidRDefault="00F93DAD" w:rsidP="002C7FCB">
      <w:r w:rsidRPr="002C7FCB">
        <w:t xml:space="preserve">For premenopausal women and men between the age of 30 and 50 who meet the criteria for DXA and have had a major osteoporotic fracture or significant decrease in BMD, the committee recommended seeking specialist advice for management.  Sustaining a fracture or losing bone mineral density at this age would be unusual and merit further </w:t>
      </w:r>
      <w:r>
        <w:t xml:space="preserve">consideration to establish the cause and consider the need for </w:t>
      </w:r>
      <w:r w:rsidRPr="002C7FCB">
        <w:t xml:space="preserve">treatment. The significant decrease in BMD would be on serial measurements. The committee discussed that it would be difficult to define what a significant decrease in BMD would be. Determining when there has been a significant decrease in BMD over time can be based on statistical analysis and/or on clinical relevance. The statistical calculation involves the precision error and the least significant change (LSC), which is the smallest change in BMD that can be considered due to biological </w:t>
      </w:r>
      <w:r w:rsidRPr="002C7FCB">
        <w:lastRenderedPageBreak/>
        <w:t>change rather than measurement error. For older people the LSC is approximately 4% over two years but the precise value will vary depending on the skill of the clinician and the individual’s characteristics. The committee agreed that the clinical relevance of the BMD change should be considered alongside whether an individual’s BMD is greater than the LSC in deciding whether treatment is appropriate. It was note</w:t>
      </w:r>
      <w:r>
        <w:t>d</w:t>
      </w:r>
      <w:r w:rsidRPr="002C7FCB">
        <w:t xml:space="preserve"> that clinical relevance should be considered alongside this statistical change.</w:t>
      </w:r>
    </w:p>
    <w:p w14:paraId="2CBEE3BE" w14:textId="36985A2A" w:rsidR="002C7FCB" w:rsidRPr="002C7FCB" w:rsidRDefault="00F93DAD" w:rsidP="002C7FCB">
      <w:r w:rsidRPr="002C7FCB">
        <w:t>Cost effectiveness and resource use</w:t>
      </w:r>
      <w:r w:rsidR="002C7FCB" w:rsidRPr="002C7FCB">
        <w:fldChar w:fldCharType="end"/>
      </w:r>
      <w:r w:rsidR="002C7FCB" w:rsidRPr="002C7FCB">
        <w:t xml:space="preserve"> below for further details). The results were generally in line with the committee discussion detailed above and the SIGN guidelines, and the committee therefore agreed that a fixed 10% (FRAX or QFracture) 10-year estimated MOF risk threshold should be used to determine eligibility for measurement of BMD by DXA in people who have received a fracture risk assessment using FRAX or QFracture.</w:t>
      </w:r>
    </w:p>
    <w:p w14:paraId="3233C85D" w14:textId="77777777" w:rsidR="002C7FCB" w:rsidRPr="002C7FCB" w:rsidRDefault="002C7FCB" w:rsidP="002C7FCB">
      <w:pPr>
        <w:rPr>
          <w:b/>
          <w:bCs/>
        </w:rPr>
      </w:pPr>
      <w:r w:rsidRPr="002C7FCB">
        <w:rPr>
          <w:b/>
          <w:bCs/>
        </w:rPr>
        <w:t>Calculation of fracture risk after BMD assessment</w:t>
      </w:r>
    </w:p>
    <w:p w14:paraId="079A778C" w14:textId="3F1E4D1F" w:rsidR="002C7FCB" w:rsidRDefault="002C7FCB" w:rsidP="002C7FCB">
      <w:r w:rsidRPr="002C7FCB">
        <w:t xml:space="preserve">The committee discussed whether FRAX estimated fracture risk should be calculated or recalculated following BMD assessment (QFracture does not incorporate BMD data). They agreed that incorporating BMD would likely help better understand an individual’s clinical fracture risk profile, especially in people with previous fracture or secondary osteoporosis, and so may be useful. However, they agreed that recalculation of fracture risk </w:t>
      </w:r>
      <w:r w:rsidR="00BF1DA3">
        <w:t xml:space="preserve">was not necessary and did not make a recommendation </w:t>
      </w:r>
      <w:r w:rsidR="00100AD8">
        <w:t xml:space="preserve">relating to this. This is because it is </w:t>
      </w:r>
      <w:r w:rsidR="00BF1DA3">
        <w:t>un</w:t>
      </w:r>
      <w:r w:rsidR="00BF1DA3" w:rsidRPr="002C7FCB">
        <w:t>likely</w:t>
      </w:r>
      <w:r w:rsidRPr="002C7FCB">
        <w:t xml:space="preserve"> </w:t>
      </w:r>
      <w:r w:rsidR="00BF1DA3">
        <w:t xml:space="preserve">to </w:t>
      </w:r>
      <w:r w:rsidR="00100AD8">
        <w:t xml:space="preserve">sufficiently change the score to the point that it would </w:t>
      </w:r>
      <w:r w:rsidRPr="002C7FCB">
        <w:t xml:space="preserve">change management. The committee also discussed whether people who have had a BMD assessment but who have not yet received a fracture risk assessment should receive one. They agreed that although a fracture risk assessment in these cases is, as above, unlikely to change management, it can provide useful clinical information (if this is not already available) for both the clinician and patient. They therefore agreed that calculating or recalculating fracture risk at this stage </w:t>
      </w:r>
      <w:r w:rsidR="00BF1DA3">
        <w:t>c</w:t>
      </w:r>
      <w:r w:rsidR="00BF1DA3" w:rsidRPr="002C7FCB">
        <w:t xml:space="preserve">ould </w:t>
      </w:r>
      <w:r w:rsidRPr="002C7FCB">
        <w:t>be discussed with the patient</w:t>
      </w:r>
      <w:r w:rsidR="00BF1DA3">
        <w:t xml:space="preserve"> when appropriate</w:t>
      </w:r>
      <w:r w:rsidRPr="002C7FCB">
        <w:t xml:space="preserve">. </w:t>
      </w:r>
    </w:p>
    <w:p w14:paraId="272A6BD1" w14:textId="17E76E35" w:rsidR="00463DCA" w:rsidRPr="00FD73A4" w:rsidRDefault="00463DCA" w:rsidP="002C7FCB">
      <w:pPr>
        <w:rPr>
          <w:b/>
          <w:bCs/>
        </w:rPr>
      </w:pPr>
      <w:r w:rsidRPr="00FD73A4">
        <w:rPr>
          <w:b/>
          <w:bCs/>
        </w:rPr>
        <w:t>DXA scans before treatment</w:t>
      </w:r>
    </w:p>
    <w:p w14:paraId="66310670" w14:textId="48CEF5C3" w:rsidR="00463DCA" w:rsidRDefault="00463DCA" w:rsidP="002C7FCB">
      <w:r>
        <w:t>BMD data can inform decisions about whether treatment is appropriate, inform discussions with people about the need for treatment, impact treatment choice and provide a baseline for future monitoring of treatment. Therefore, the committee recommended that a baseline BMD with a DXA scan should be done when starting treatment if possible.</w:t>
      </w:r>
    </w:p>
    <w:p w14:paraId="4BE8EE94" w14:textId="77777777" w:rsidR="002C7FCB" w:rsidRPr="002C7FCB" w:rsidRDefault="002C7FCB" w:rsidP="002C7FCB">
      <w:pPr>
        <w:rPr>
          <w:b/>
        </w:rPr>
      </w:pPr>
      <w:r w:rsidRPr="002C7FCB">
        <w:rPr>
          <w:b/>
        </w:rPr>
        <w:t>Referrals for DXA to determine eligibility for anabolic treatment</w:t>
      </w:r>
    </w:p>
    <w:p w14:paraId="421590DD" w14:textId="0ACCE8F7" w:rsidR="002C7FCB" w:rsidRPr="002C7FCB" w:rsidRDefault="002C7FCB" w:rsidP="002C7FCB">
      <w:r w:rsidRPr="002C7FCB">
        <w:t xml:space="preserve">The committee noted that measurement of BMD using DXA is required </w:t>
      </w:r>
      <w:r w:rsidR="00A76389">
        <w:t>before</w:t>
      </w:r>
      <w:r w:rsidR="00A76389" w:rsidRPr="002C7FCB">
        <w:t xml:space="preserve"> </w:t>
      </w:r>
      <w:r w:rsidRPr="002C7FCB">
        <w:t xml:space="preserve">initiating anabolic treatment and provides a baseline against which its effectiveness can be measured and monitored. </w:t>
      </w:r>
      <w:r w:rsidR="001A79A2">
        <w:t>The committee</w:t>
      </w:r>
      <w:r w:rsidRPr="002C7FCB">
        <w:t xml:space="preserve"> recommended that people who are likely to need anabolic treatment should be fast tracked</w:t>
      </w:r>
      <w:r w:rsidR="001A79A2">
        <w:t xml:space="preserve"> for a DXA </w:t>
      </w:r>
      <w:r w:rsidR="001A79A2" w:rsidRPr="001A79A2">
        <w:t>scan, if this is likely to be more than 6 weeks to prevent a delay to the start of their treatment (</w:t>
      </w:r>
      <w:r w:rsidR="001A79A2" w:rsidRPr="00921B00">
        <w:rPr>
          <w:rFonts w:ascii="Arial" w:eastAsia="Times New Roman" w:hAnsi="Arial" w:cs="Times New Roman"/>
        </w:rPr>
        <w:t xml:space="preserve">in line with the </w:t>
      </w:r>
      <w:hyperlink r:id="rId54" w:history="1">
        <w:r w:rsidR="001A79A2" w:rsidRPr="00921B00">
          <w:rPr>
            <w:rFonts w:ascii="Arial" w:eastAsia="Times New Roman" w:hAnsi="Arial" w:cs="Times New Roman"/>
            <w:color w:val="0000FF"/>
            <w:u w:val="single"/>
          </w:rPr>
          <w:t>NHS England 6-week diagnostic target</w:t>
        </w:r>
      </w:hyperlink>
      <w:r w:rsidR="001A79A2" w:rsidRPr="00921B00">
        <w:rPr>
          <w:rFonts w:ascii="Arial" w:eastAsia="Times New Roman" w:hAnsi="Arial" w:cs="Times New Roman"/>
        </w:rPr>
        <w:t>)</w:t>
      </w:r>
      <w:r w:rsidRPr="001A79A2">
        <w:t xml:space="preserve">. </w:t>
      </w:r>
    </w:p>
    <w:p w14:paraId="506333BE" w14:textId="1CBF429E" w:rsidR="002C7FCB" w:rsidRPr="002C7FCB" w:rsidRDefault="002C7FCB" w:rsidP="002C7FCB">
      <w:r w:rsidRPr="002C7FCB">
        <w:t xml:space="preserve">The committee discussed whether people waiting for a DXA scan should initiate anti-resorptive treatment in the meantime. Change in BMD as measured by a DXA scan can only be detected after 2 years, so anti-resorptive treatment can be started before obtaining BMD measurement. The committee recommended that starting antiresorptive treatment should </w:t>
      </w:r>
      <w:r w:rsidR="00A76389">
        <w:t xml:space="preserve">only </w:t>
      </w:r>
      <w:r w:rsidRPr="002C7FCB">
        <w:t>be considered while waiting for DXA if the person was unlikely to need anabolic treatment. The committee discussed that starting an antiresorptive treatment is not appropriate for people at high risk that may need to start anabolic treatment as it would reduce effectiveness.</w:t>
      </w:r>
    </w:p>
    <w:p w14:paraId="08C4E87A" w14:textId="5C7F69B7" w:rsidR="002C7FCB" w:rsidRPr="002C7FCB" w:rsidRDefault="002C7FCB" w:rsidP="002C7FCB">
      <w:pPr>
        <w:rPr>
          <w:b/>
          <w:bCs/>
        </w:rPr>
      </w:pPr>
      <w:bookmarkStart w:id="187" w:name="_Ref211259488"/>
      <w:r w:rsidRPr="002C7FCB">
        <w:rPr>
          <w:b/>
          <w:bCs/>
        </w:rPr>
        <w:t xml:space="preserve">Eligibility for treatment </w:t>
      </w:r>
    </w:p>
    <w:p w14:paraId="05174BBE" w14:textId="4846B305" w:rsidR="002C7FCB" w:rsidRPr="002C7FCB" w:rsidRDefault="002C7FCB" w:rsidP="002C7FCB">
      <w:r w:rsidRPr="002C7FCB">
        <w:lastRenderedPageBreak/>
        <w:t xml:space="preserve">The committee acknowledged that treatment decisions may need to be made in the absence of information about BMD for whatever reason and made recommendations to account for this. </w:t>
      </w:r>
    </w:p>
    <w:p w14:paraId="6B562413" w14:textId="77777777" w:rsidR="002C7FCB" w:rsidRPr="002C7FCB" w:rsidRDefault="002C7FCB" w:rsidP="002C7FCB">
      <w:pPr>
        <w:rPr>
          <w:i/>
          <w:iCs/>
        </w:rPr>
      </w:pPr>
      <w:r w:rsidRPr="002C7FCB">
        <w:rPr>
          <w:i/>
          <w:iCs/>
        </w:rPr>
        <w:t>When BMD measurement is not available</w:t>
      </w:r>
    </w:p>
    <w:p w14:paraId="62B2E95B" w14:textId="4C6BA03B" w:rsidR="002C7FCB" w:rsidRDefault="002C7FCB" w:rsidP="00FD73A4">
      <w:pPr>
        <w:spacing w:after="240"/>
      </w:pPr>
      <w:r w:rsidRPr="002C7FCB">
        <w:t xml:space="preserve">The committee </w:t>
      </w:r>
      <w:r w:rsidR="00420A31">
        <w:t xml:space="preserve">recommended making a shared decision with the person about whether to treat without a DXA scan for people who have </w:t>
      </w:r>
      <w:r w:rsidRPr="002C7FCB">
        <w:t xml:space="preserve">a 10-year risk of major osteoporotic fracture of 10% or more </w:t>
      </w:r>
      <w:r w:rsidR="00420A31">
        <w:t>and</w:t>
      </w:r>
      <w:r w:rsidR="00420A31" w:rsidRPr="002C7FCB">
        <w:t xml:space="preserve"> </w:t>
      </w:r>
      <w:r w:rsidRPr="002C7FCB">
        <w:t xml:space="preserve">for whom a DXA scan is not technically possible (for example, metal implants in hip and </w:t>
      </w:r>
      <w:r w:rsidR="006F6B07">
        <w:t xml:space="preserve">lumbar </w:t>
      </w:r>
      <w:r w:rsidRPr="002C7FCB">
        <w:t xml:space="preserve">spine) or would not be tolerated. There are various reasons why a DXA scan may not be tolerated (including people who are housebound or </w:t>
      </w:r>
      <w:r w:rsidR="006F6B07">
        <w:t xml:space="preserve">living with </w:t>
      </w:r>
      <w:r w:rsidR="00FC6FDD">
        <w:t>frailty</w:t>
      </w:r>
      <w:r w:rsidRPr="002C7FCB">
        <w:t>) and which may delay treatment. The committee emphasised that the decision to treat should still be based on the individual’s fracture risk profile including their fracture history, the presence of risk factors, and (if available) estimated fracture risk</w:t>
      </w:r>
      <w:r w:rsidR="008A0BDF">
        <w:t xml:space="preserve"> (also see below section on whether treatment is appropriate)</w:t>
      </w:r>
      <w:r w:rsidRPr="002C7FCB">
        <w:t>. The committee discussed that this recommendation should not be used to legitimise lack of service provision in the NHS (for example, the scanning centre is far away from where the patient lives, or there is no hoist to lift the patient onto the DXA scanner).</w:t>
      </w:r>
    </w:p>
    <w:p w14:paraId="7380C769" w14:textId="77777777" w:rsidR="008A0BDF" w:rsidRDefault="008A0BDF" w:rsidP="002C7FCB">
      <w:pPr>
        <w:rPr>
          <w:b/>
          <w:bCs/>
        </w:rPr>
      </w:pPr>
      <w:r>
        <w:rPr>
          <w:b/>
          <w:bCs/>
        </w:rPr>
        <w:t>Deciding whether treatment is appropriate</w:t>
      </w:r>
    </w:p>
    <w:p w14:paraId="51C4D769" w14:textId="5F87B03C" w:rsidR="002C7FCB" w:rsidRPr="00921B00" w:rsidRDefault="002C7FCB" w:rsidP="002C7FCB">
      <w:pPr>
        <w:rPr>
          <w:i/>
          <w:iCs/>
        </w:rPr>
      </w:pPr>
      <w:r w:rsidRPr="00921B00">
        <w:rPr>
          <w:i/>
          <w:iCs/>
        </w:rPr>
        <w:t>Criteria for starting treatment</w:t>
      </w:r>
    </w:p>
    <w:p w14:paraId="0788B4E2" w14:textId="77777777" w:rsidR="002C7FCB" w:rsidRPr="002C7FCB" w:rsidRDefault="002C7FCB" w:rsidP="002C7FCB">
      <w:r w:rsidRPr="002C7FCB">
        <w:t>The committee agreed, using their knowledge and experience, that the decision to treat should be based on an individual’s clinical fracture risk profile including (if available) the following:</w:t>
      </w:r>
    </w:p>
    <w:p w14:paraId="228FFE7F" w14:textId="77777777"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t>Fragility fracture risk score (if available)</w:t>
      </w:r>
    </w:p>
    <w:p w14:paraId="0923110D" w14:textId="77777777"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t>BMD (if available)</w:t>
      </w:r>
    </w:p>
    <w:p w14:paraId="2151DB11" w14:textId="77777777"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t>The number, and skeletal sites, of previous fragility fractures (especially if they have a previous hip or vertebral fracture)</w:t>
      </w:r>
    </w:p>
    <w:p w14:paraId="5C4DEF9E" w14:textId="77777777"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t>Recency of fragility fracture</w:t>
      </w:r>
    </w:p>
    <w:p w14:paraId="34EE7570" w14:textId="77777777"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t>Clinical assessment of fracture risk factors.</w:t>
      </w:r>
    </w:p>
    <w:p w14:paraId="3B1C18E3" w14:textId="1887DC23" w:rsidR="002C7FCB" w:rsidRPr="002C7FCB" w:rsidRDefault="002C7FCB" w:rsidP="002C7FCB">
      <w:pPr>
        <w:tabs>
          <w:tab w:val="left" w:pos="284"/>
        </w:tabs>
        <w:spacing w:before="60" w:after="60"/>
        <w:rPr>
          <w:rFonts w:eastAsia="Calibri" w:cs="Arial"/>
          <w:szCs w:val="20"/>
        </w:rPr>
      </w:pPr>
      <w:r w:rsidRPr="002C7FCB">
        <w:rPr>
          <w:rFonts w:eastAsia="Calibri" w:cs="Arial"/>
          <w:szCs w:val="20"/>
        </w:rPr>
        <w:t xml:space="preserve">The committee discussed the need to make a shared decision with the individual how to manage their fracture risk given their circumstances. The committee emphasised that although the risk prediction tools include information about many important fragility fracture risk factors, they do not include all clinical informative variables so even if fracture risk scores are available, a detailed fracture history and clinical assessment of other fracture risk factors will be needed. They highlighted that the same risk could be reached due to different risk factors that may not be equally modifiable by </w:t>
      </w:r>
      <w:r w:rsidR="005B3838" w:rsidRPr="002C7FCB">
        <w:rPr>
          <w:rFonts w:eastAsia="Calibri" w:cs="Arial"/>
          <w:szCs w:val="20"/>
        </w:rPr>
        <w:t>treatment,</w:t>
      </w:r>
      <w:r w:rsidRPr="002C7FCB">
        <w:rPr>
          <w:rFonts w:eastAsia="Calibri" w:cs="Arial"/>
          <w:szCs w:val="20"/>
        </w:rPr>
        <w:t xml:space="preserve"> and this should be taken into account. They agreed that BMD was an important risk factor that should be considered independently. </w:t>
      </w:r>
    </w:p>
    <w:p w14:paraId="690E336F" w14:textId="77777777" w:rsidR="006F6B07" w:rsidRDefault="002C7FCB" w:rsidP="002C7FCB">
      <w:bookmarkStart w:id="188" w:name="_Hlk213937733"/>
      <w:r w:rsidRPr="002C7FCB">
        <w:t>The committee discussed the role of BMD</w:t>
      </w:r>
      <w:r w:rsidRPr="002C7FCB">
        <w:rPr>
          <w:lang w:val="x-none"/>
        </w:rPr>
        <w:t> </w:t>
      </w:r>
      <w:r w:rsidRPr="002C7FCB">
        <w:t>in deciding whether a person would benefit from treatment.</w:t>
      </w:r>
      <w:r w:rsidRPr="002C7FCB">
        <w:rPr>
          <w:rFonts w:ascii="Arial" w:hAnsi="Arial"/>
        </w:rPr>
        <w:t xml:space="preserve"> </w:t>
      </w:r>
      <w:r w:rsidRPr="002C7FCB">
        <w:t>They highlighted that BMD is a continuum and that the lower a person’s BMD the lower their bone strength.</w:t>
      </w:r>
      <w:r w:rsidRPr="002C7FCB">
        <w:rPr>
          <w:rFonts w:ascii="Arial" w:hAnsi="Arial"/>
        </w:rPr>
        <w:t xml:space="preserve"> </w:t>
      </w:r>
      <w:r w:rsidRPr="002C7FCB">
        <w:t>They agreed that while the World Health Organization use BMD T-score to define osteoporosis and osteopenia (T-score of -2.5 or less for osteoporosis, and between -2.5 and -1 for osteopenia) there is no specific BMD threshold below which treatment becomes effective. They highlighted that most of the evidence relating to treatment is in people with low BMD and/or fragility fracture and that much of the evidence relating to treatment is in people with a BMD of less than -2.5.</w:t>
      </w:r>
      <w:bookmarkEnd w:id="188"/>
    </w:p>
    <w:p w14:paraId="3FF39614" w14:textId="6F8C00F9" w:rsidR="002C7FCB" w:rsidRPr="002C7FCB" w:rsidRDefault="002C7FCB" w:rsidP="002C7FCB">
      <w:pPr>
        <w:rPr>
          <w:i/>
          <w:iCs/>
          <w:highlight w:val="yellow"/>
        </w:rPr>
      </w:pPr>
      <w:r w:rsidRPr="002C7FCB">
        <w:t xml:space="preserve">The committee made </w:t>
      </w:r>
      <w:r w:rsidR="008A0BDF">
        <w:t xml:space="preserve">informal </w:t>
      </w:r>
      <w:r w:rsidRPr="002C7FCB">
        <w:t xml:space="preserve">consensus recommendations that pharmacological treatment should be considered for women </w:t>
      </w:r>
      <w:r w:rsidR="00914E33">
        <w:t xml:space="preserve">who had experienced menopause </w:t>
      </w:r>
      <w:r w:rsidRPr="002C7FCB">
        <w:t>and men aged 50 and over who meet the criteria for DXA and who have any of the following:</w:t>
      </w:r>
    </w:p>
    <w:p w14:paraId="7ED16064" w14:textId="77777777"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lastRenderedPageBreak/>
        <w:t>History of hip or vertebral fragility fracture</w:t>
      </w:r>
    </w:p>
    <w:p w14:paraId="416BE872" w14:textId="6F756EF3"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t>BMD T</w:t>
      </w:r>
      <w:r w:rsidR="0021329C">
        <w:rPr>
          <w:rFonts w:eastAsia="Calibri" w:cs="Arial"/>
          <w:szCs w:val="20"/>
        </w:rPr>
        <w:t>-</w:t>
      </w:r>
      <w:r w:rsidRPr="002C7FCB">
        <w:rPr>
          <w:rFonts w:eastAsia="Calibri" w:cs="Arial"/>
          <w:szCs w:val="20"/>
        </w:rPr>
        <w:t>score of less than or equal to -2.5</w:t>
      </w:r>
    </w:p>
    <w:p w14:paraId="63C12AAA" w14:textId="072E5CBD"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t>BMD T</w:t>
      </w:r>
      <w:r w:rsidR="0021329C">
        <w:rPr>
          <w:rFonts w:eastAsia="Calibri" w:cs="Arial"/>
          <w:szCs w:val="20"/>
        </w:rPr>
        <w:t>-</w:t>
      </w:r>
      <w:r w:rsidRPr="002C7FCB">
        <w:rPr>
          <w:rFonts w:eastAsia="Calibri" w:cs="Arial"/>
          <w:szCs w:val="20"/>
        </w:rPr>
        <w:t>score of less than -1.5 and at least one of the following:</w:t>
      </w:r>
    </w:p>
    <w:p w14:paraId="048EA004" w14:textId="77777777" w:rsidR="002C7FCB" w:rsidRPr="002C7FCB" w:rsidRDefault="002C7FCB" w:rsidP="002C7FCB">
      <w:pPr>
        <w:numPr>
          <w:ilvl w:val="1"/>
          <w:numId w:val="1"/>
        </w:numPr>
        <w:spacing w:before="60" w:after="60"/>
        <w:rPr>
          <w:rFonts w:eastAsia="Calibri" w:cs="Arial"/>
          <w:szCs w:val="20"/>
        </w:rPr>
      </w:pPr>
      <w:r w:rsidRPr="002C7FCB">
        <w:rPr>
          <w:rFonts w:eastAsia="Calibri" w:cs="Arial"/>
          <w:szCs w:val="20"/>
        </w:rPr>
        <w:t>Any fragility fracture</w:t>
      </w:r>
    </w:p>
    <w:p w14:paraId="6E9D6E46" w14:textId="0F804DCA" w:rsidR="002C7FCB" w:rsidRPr="002C7FCB" w:rsidRDefault="002C7FCB" w:rsidP="002C7FCB">
      <w:pPr>
        <w:numPr>
          <w:ilvl w:val="1"/>
          <w:numId w:val="1"/>
        </w:numPr>
        <w:spacing w:before="60" w:after="60"/>
        <w:rPr>
          <w:rFonts w:eastAsia="Calibri" w:cs="Arial"/>
          <w:szCs w:val="20"/>
        </w:rPr>
      </w:pPr>
      <w:r w:rsidRPr="002C7FCB">
        <w:rPr>
          <w:rFonts w:eastAsia="Calibri" w:cs="Arial"/>
          <w:szCs w:val="20"/>
        </w:rPr>
        <w:t xml:space="preserve">Current or frequent use of </w:t>
      </w:r>
      <w:r w:rsidR="00243DB3">
        <w:rPr>
          <w:rFonts w:eastAsia="Calibri" w:cs="Arial"/>
          <w:szCs w:val="20"/>
        </w:rPr>
        <w:t>systemic</w:t>
      </w:r>
      <w:r w:rsidR="00243DB3" w:rsidRPr="002C7FCB">
        <w:rPr>
          <w:rFonts w:eastAsia="Calibri" w:cs="Arial"/>
          <w:szCs w:val="20"/>
        </w:rPr>
        <w:t xml:space="preserve"> </w:t>
      </w:r>
      <w:r w:rsidRPr="002C7FCB">
        <w:rPr>
          <w:rFonts w:eastAsia="Calibri" w:cs="Arial"/>
          <w:szCs w:val="20"/>
        </w:rPr>
        <w:t>glucocorticoids</w:t>
      </w:r>
    </w:p>
    <w:p w14:paraId="289C75CF" w14:textId="28BE6B11" w:rsidR="002C7FCB" w:rsidRPr="002C7FCB" w:rsidRDefault="002C7FCB" w:rsidP="002C7FCB">
      <w:pPr>
        <w:numPr>
          <w:ilvl w:val="1"/>
          <w:numId w:val="1"/>
        </w:numPr>
        <w:spacing w:before="60" w:after="60"/>
        <w:rPr>
          <w:rFonts w:eastAsia="Calibri" w:cs="Arial"/>
          <w:szCs w:val="20"/>
        </w:rPr>
      </w:pPr>
      <w:r w:rsidRPr="002C7FCB">
        <w:rPr>
          <w:rFonts w:eastAsia="Calibri" w:cs="Arial"/>
          <w:szCs w:val="20"/>
        </w:rPr>
        <w:t>Taking medications or presence of secondary causes associated with accelerated bone loss</w:t>
      </w:r>
      <w:r w:rsidR="005F2FD5">
        <w:rPr>
          <w:rFonts w:eastAsia="Calibri" w:cs="Arial"/>
          <w:szCs w:val="20"/>
        </w:rPr>
        <w:t xml:space="preserve"> (for example, aromatase inhibitors or androgen deprivation therapy, or having primary hyperparathyroidism not treated with surgery)</w:t>
      </w:r>
    </w:p>
    <w:p w14:paraId="15603BC7" w14:textId="4834F5C1" w:rsidR="002C7FCB" w:rsidRPr="002C7FCB" w:rsidRDefault="002C7FCB" w:rsidP="002C7FCB">
      <w:pPr>
        <w:numPr>
          <w:ilvl w:val="0"/>
          <w:numId w:val="1"/>
        </w:numPr>
        <w:tabs>
          <w:tab w:val="left" w:pos="284"/>
        </w:tabs>
        <w:spacing w:before="60" w:after="60"/>
        <w:rPr>
          <w:rFonts w:eastAsia="Calibri" w:cs="Arial"/>
          <w:szCs w:val="20"/>
        </w:rPr>
      </w:pPr>
      <w:r w:rsidRPr="002C7FCB">
        <w:rPr>
          <w:rFonts w:eastAsia="Calibri" w:cs="Arial"/>
          <w:szCs w:val="20"/>
        </w:rPr>
        <w:t xml:space="preserve">Aged 65 and over, and BMD </w:t>
      </w:r>
      <w:r w:rsidR="0021329C">
        <w:rPr>
          <w:rFonts w:eastAsia="Calibri" w:cs="Arial"/>
          <w:szCs w:val="20"/>
        </w:rPr>
        <w:t>T-score</w:t>
      </w:r>
      <w:r w:rsidRPr="002C7FCB">
        <w:rPr>
          <w:rFonts w:eastAsia="Calibri" w:cs="Arial"/>
          <w:szCs w:val="20"/>
        </w:rPr>
        <w:t xml:space="preserve"> less than -1, and high-dose </w:t>
      </w:r>
      <w:r w:rsidR="008A0BDF">
        <w:rPr>
          <w:rFonts w:eastAsia="Calibri" w:cs="Arial"/>
          <w:szCs w:val="20"/>
        </w:rPr>
        <w:t xml:space="preserve">systemic </w:t>
      </w:r>
      <w:r w:rsidRPr="002C7FCB">
        <w:rPr>
          <w:rFonts w:eastAsia="Calibri" w:cs="Arial"/>
          <w:szCs w:val="20"/>
        </w:rPr>
        <w:t>glucocorticoids.</w:t>
      </w:r>
    </w:p>
    <w:p w14:paraId="39BCE77C" w14:textId="32C4CFDF" w:rsidR="0021329C" w:rsidRDefault="002C7FCB" w:rsidP="002C7FCB">
      <w:r w:rsidRPr="002C7FCB">
        <w:t xml:space="preserve">The committee picked these groups because they are at the highest risk of sustaining a fragility fracture and stand to benefit the most from treatment. The committee agreed that a previous fragility vertebral or hip fracture or BMD </w:t>
      </w:r>
      <w:r w:rsidR="0021329C">
        <w:t>T-score</w:t>
      </w:r>
      <w:r w:rsidRPr="002C7FCB">
        <w:t xml:space="preserve"> of less than or equal to -2.5 should be considered for treatment.</w:t>
      </w:r>
    </w:p>
    <w:p w14:paraId="311EC5E3" w14:textId="6C65667B" w:rsidR="0021329C" w:rsidRPr="00B72CBD" w:rsidRDefault="0021329C" w:rsidP="00921B00">
      <w:r w:rsidRPr="0021329C">
        <w:t>For people with a lower BMD T</w:t>
      </w:r>
      <w:r>
        <w:t>-</w:t>
      </w:r>
      <w:r w:rsidRPr="0021329C">
        <w:t>score of -1.5 or less, the presence of additional risk factors should also form part of the consideration</w:t>
      </w:r>
      <w:r w:rsidR="00F8320B">
        <w:t>.</w:t>
      </w:r>
      <w:r w:rsidR="002C7FCB" w:rsidRPr="002C7FCB">
        <w:t xml:space="preserve"> </w:t>
      </w:r>
    </w:p>
    <w:p w14:paraId="21BD23A6" w14:textId="31E7417E" w:rsidR="002C7FCB" w:rsidRPr="002C7FCB" w:rsidRDefault="00A54EDC" w:rsidP="0021329C">
      <w:r>
        <w:t xml:space="preserve">The committee discussed the BMD </w:t>
      </w:r>
      <w:r w:rsidR="0021329C">
        <w:t>T-score</w:t>
      </w:r>
      <w:r>
        <w:t xml:space="preserve"> threshold for this group and agreed that not everyone with osteopenia would warrant treatment in this group. The committee agreed, from their </w:t>
      </w:r>
      <w:r w:rsidR="00003D0E">
        <w:t xml:space="preserve">knowledge and </w:t>
      </w:r>
      <w:r>
        <w:t xml:space="preserve">experience, that a cut-off BMD </w:t>
      </w:r>
      <w:r w:rsidR="0021329C">
        <w:t>T-score</w:t>
      </w:r>
      <w:r>
        <w:t xml:space="preserve"> of less than -1.5 would be appropriate. </w:t>
      </w:r>
      <w:r w:rsidR="002C7FCB" w:rsidRPr="002C7FCB">
        <w:t xml:space="preserve">The committee also agreed using their knowledge and experience, that people aged 65 and over with a BMD score of less than -1 who are on high dose </w:t>
      </w:r>
      <w:r w:rsidR="00DC1075">
        <w:t xml:space="preserve">systemic </w:t>
      </w:r>
      <w:r w:rsidR="002C7FCB" w:rsidRPr="002C7FCB">
        <w:t xml:space="preserve">glucocorticoids should be considered for treatment. The committee discussed what a high dose is of </w:t>
      </w:r>
      <w:r w:rsidR="00DC1075">
        <w:t xml:space="preserve">systemic </w:t>
      </w:r>
      <w:r w:rsidR="002C7FCB" w:rsidRPr="002C7FCB">
        <w:t xml:space="preserve">glucocorticoids (for example, 15 mg or more a day) but could not define a specific dose because glucocorticoid-induced bone loss is dose dependent and is affected by other risk factors such as age. They noted that patients are often given very high glucocorticoid doses, which is then tapered down when BMD is maintained or improved, and that clinical judgment should be used to determine whether pharmacological treatment is appropriate. </w:t>
      </w:r>
    </w:p>
    <w:p w14:paraId="2656E148" w14:textId="07D0BF06" w:rsidR="00A54EDC" w:rsidRPr="002C7FCB" w:rsidRDefault="00A54EDC" w:rsidP="00A54EDC">
      <w:r w:rsidRPr="002C7FCB">
        <w:t>As discussed above, the committee agreed that determining who is at risk of fragility fracture and who would benefit from treatment is not straightforward. The committee discussed the role of fracture recency and BMD information in deciding who might benefit from treatment. They highlighted that fracture risk is highest immediately after fracture and this is not necessarily reflected in risk scores (except for the paid version of FRAX, FRAXplus).</w:t>
      </w:r>
      <w:r w:rsidR="009F7430" w:rsidRPr="009F7430">
        <w:t xml:space="preserve"> </w:t>
      </w:r>
      <w:r w:rsidR="009F7430">
        <w:t xml:space="preserve">The cause of the increased risk is complex and </w:t>
      </w:r>
      <w:r w:rsidR="005B3838">
        <w:t>multifactorial,</w:t>
      </w:r>
      <w:r w:rsidR="009F7430">
        <w:t xml:space="preserve"> but the committee discussed the increased risk of falls and mobility </w:t>
      </w:r>
      <w:r w:rsidR="00B62047">
        <w:t>issues.</w:t>
      </w:r>
      <w:r w:rsidR="009F7430">
        <w:t xml:space="preserve"> </w:t>
      </w:r>
      <w:r w:rsidRPr="002C7FCB">
        <w:t xml:space="preserve">However, they recognised that this is a complex area because it is not known if the additional risk in this period is modifiable with treatment. The committee agreed that it makes sense to intervene when individuals are most at risk (that is as soon as possible after fracture). Fracture recency may also influence an individual’s desire to start treatment especially because it is a criterion for some treatments (such as romosozumab). The committee agreed that BMD is a continuum and that the lower the BMD the lower a person’s bone strength is but that there is no specific threshold (such as the WHO definitions of osteoporosis and osteopenia) below which treatment becomes effective. Nevertheless, it was noted that most evidence for treatments to prevent fracture and to improve or maintain bone health is in older people with BMD levels defined using the WHO thresholds and so their effectiveness has been measured by its ability to maintain or improve BMD in these groups. </w:t>
      </w:r>
    </w:p>
    <w:p w14:paraId="700D49A7" w14:textId="0FC84390" w:rsidR="002C7FCB" w:rsidRPr="002C7FCB" w:rsidRDefault="002C7FCB" w:rsidP="002C7FCB">
      <w:r w:rsidRPr="002C7FCB">
        <w:t xml:space="preserve">For premenopausal women and men between the age of 30 and 50 who meet the criteria for DXA and have had a major osteoporotic fracture or significant decrease in BMD, the committee recommended seeking specialist advice for management.  Sustaining a fracture </w:t>
      </w:r>
      <w:r w:rsidRPr="002C7FCB">
        <w:lastRenderedPageBreak/>
        <w:t xml:space="preserve">or losing bone mineral density at this age would be unusual and merit further </w:t>
      </w:r>
      <w:r w:rsidR="006F5C1E">
        <w:t xml:space="preserve">consideration to establish the cause and consider the need for </w:t>
      </w:r>
      <w:r w:rsidRPr="002C7FCB">
        <w:t>treatment. The significant decrease in BMD would be on serial measurements. The committee discussed that it would be difficult to define what a significant decrease in BMD would be. Determining when there has been a significant decrease in BMD over time can be based on statistical analysis and/or on clinical relevance. The statistical calculation involves the precision error and the least significant change (LSC), which is the smallest change in BMD that can be considered due to biological change rather than measurement error. For older people the LSC is approximately 4% over two years but the precise value will vary depending on the skill of the clinician and the individual’s characteristics. The committee agreed that the clinical relevance of the BMD change should be considered alongside whether an individual’s BMD is greater than the LSC in deciding whether treatment is appropriate. It was note</w:t>
      </w:r>
      <w:r w:rsidR="001F7731">
        <w:t>d</w:t>
      </w:r>
      <w:r w:rsidRPr="002C7FCB">
        <w:t xml:space="preserve"> that clinical relevance should be considered alongside this statistical change.</w:t>
      </w:r>
    </w:p>
    <w:p w14:paraId="48CF8E45" w14:textId="33B92468" w:rsidR="002C7FCB" w:rsidRPr="002C7FCB" w:rsidRDefault="002C7FCB" w:rsidP="00D60F34">
      <w:pPr>
        <w:pStyle w:val="Heading3"/>
      </w:pPr>
      <w:bookmarkStart w:id="189" w:name="_Toc218625872"/>
      <w:r w:rsidRPr="002C7FCB">
        <w:t>Cost effectiveness and resource use</w:t>
      </w:r>
      <w:bookmarkEnd w:id="187"/>
      <w:bookmarkEnd w:id="189"/>
    </w:p>
    <w:p w14:paraId="5D91B79E" w14:textId="77777777" w:rsidR="002C7FCB" w:rsidRPr="002C7FCB" w:rsidRDefault="002C7FCB" w:rsidP="002C7FCB">
      <w:r w:rsidRPr="002C7FCB">
        <w:t xml:space="preserve">The committee discussed economic considerations related to using risk assessment tools and bone assessment to inform management </w:t>
      </w:r>
    </w:p>
    <w:p w14:paraId="3A3E1E56" w14:textId="77777777" w:rsidR="002C7FCB" w:rsidRPr="002C7FCB" w:rsidRDefault="002C7FCB" w:rsidP="002C7FCB">
      <w:pPr>
        <w:keepNext/>
        <w:spacing w:before="300"/>
        <w:rPr>
          <w:b/>
        </w:rPr>
      </w:pPr>
      <w:r w:rsidRPr="002C7FCB">
        <w:rPr>
          <w:b/>
        </w:rPr>
        <w:t>Published cost-effectiveness studies</w:t>
      </w:r>
    </w:p>
    <w:p w14:paraId="3DD374C4" w14:textId="6A3554AF" w:rsidR="002C7FCB" w:rsidRPr="002C7FCB" w:rsidRDefault="002C7FCB" w:rsidP="002C7FCB">
      <w:r w:rsidRPr="002C7FCB">
        <w:t xml:space="preserve">Two UK analyses based on the </w:t>
      </w:r>
      <w:r w:rsidR="008A6F68">
        <w:t>SCOOP</w:t>
      </w:r>
      <w:r w:rsidR="008A6F68" w:rsidRPr="002C7FCB">
        <w:t xml:space="preserve"> </w:t>
      </w:r>
      <w:r w:rsidRPr="002C7FCB">
        <w:t>RCT</w:t>
      </w:r>
      <w:r w:rsidR="008A6F68">
        <w:t xml:space="preserve"> (Shepstone et al 2018)</w:t>
      </w:r>
      <w:r w:rsidRPr="002C7FCB">
        <w:t xml:space="preserve"> but taking different analytical approaches found that</w:t>
      </w:r>
      <w:r w:rsidR="00D338BD">
        <w:t xml:space="preserve"> a community screening programme</w:t>
      </w:r>
      <w:r w:rsidRPr="002C7FCB">
        <w:t xml:space="preserve"> </w:t>
      </w:r>
      <w:r w:rsidR="00D338BD">
        <w:t xml:space="preserve">involving systematic identification and </w:t>
      </w:r>
      <w:r w:rsidRPr="002C7FCB">
        <w:t xml:space="preserve">risk assessment in women aged 75-80 with and without fracture, followed by DXA and treatment for those meeting age-dependent FRAX hip fracture risk thresholds was cost effective compared to </w:t>
      </w:r>
      <w:r w:rsidR="00814C5B">
        <w:t>‘</w:t>
      </w:r>
      <w:r w:rsidR="008A6F68">
        <w:t>usual management</w:t>
      </w:r>
      <w:r w:rsidR="00814C5B">
        <w:t>’</w:t>
      </w:r>
      <w:r w:rsidR="008A6F68">
        <w:t xml:space="preserve"> of osteoporosis defined as no systematic </w:t>
      </w:r>
      <w:r w:rsidR="00D338BD">
        <w:t xml:space="preserve">identification and </w:t>
      </w:r>
      <w:r w:rsidR="008A6F68">
        <w:t>risk assessment but including referral for DXA scans and treatment if deemed clinically appropriate)</w:t>
      </w:r>
      <w:r w:rsidRPr="002C7FCB">
        <w:t xml:space="preserve"> </w:t>
      </w:r>
      <w:r w:rsidR="008A6F68">
        <w:t xml:space="preserve"> </w:t>
      </w:r>
      <w:r w:rsidRPr="002C7FCB">
        <w:t xml:space="preserve">(Turner et al. 2018, </w:t>
      </w:r>
      <w:r w:rsidRPr="002C7FCB">
        <w:rPr>
          <w:color w:val="000000"/>
        </w:rPr>
        <w:t>Soreskog et al. 2020)</w:t>
      </w:r>
      <w:r w:rsidRPr="002C7FCB">
        <w:t xml:space="preserve">. Turner et al. (2018) undertook a within-trial analysis with a 5-year time horizon and reported an incremental cost-effectiveness ratio of £2,772 per QALY gained, with a 93% probability of being cost-effective at a £20,000 per QALY gained threshold. QALYs were calculated using EQ-5D data collected at 6-month intervals over 5 years during the RCT adjusted for baseline age and EQ-5D. </w:t>
      </w:r>
    </w:p>
    <w:p w14:paraId="74336AD3" w14:textId="5ED31D74" w:rsidR="002C7FCB" w:rsidRPr="002C7FCB" w:rsidRDefault="002C7FCB" w:rsidP="002C7FCB">
      <w:r w:rsidRPr="002C7FCB">
        <w:rPr>
          <w:color w:val="000000"/>
        </w:rPr>
        <w:t>Soreskog et al. (2020) developed a model with a life-time horizon and found the</w:t>
      </w:r>
      <w:r w:rsidR="004604F1">
        <w:rPr>
          <w:color w:val="000000"/>
        </w:rPr>
        <w:t xml:space="preserve"> routine</w:t>
      </w:r>
      <w:r w:rsidRPr="002C7FCB">
        <w:rPr>
          <w:color w:val="000000"/>
        </w:rPr>
        <w:t xml:space="preserve"> risk assessment strategy was </w:t>
      </w:r>
      <w:r w:rsidRPr="002C7FCB">
        <w:t xml:space="preserve">dominant (lower costs and higher QALYs) with a 97% probability of being cost-effective at a £20,000 per QALY gained threshold. The model used data from the same RCT to model fracture numbers and then applied published fracture-specific EQ-5D in order to estimate QALYs. </w:t>
      </w:r>
      <w:r w:rsidR="004604F1">
        <w:t>A reduction in fractures with the routine risk assessment strategy resulted in a QALY gain and a</w:t>
      </w:r>
      <w:r w:rsidR="000F578A">
        <w:t>dditional costs related to risk assessment and treatment were offset by reductions in morbidity costs (hospitalisations, outpatient care and nursing home costs).</w:t>
      </w:r>
    </w:p>
    <w:p w14:paraId="739628DF" w14:textId="77777777" w:rsidR="002C7FCB" w:rsidRPr="002C7FCB" w:rsidRDefault="002C7FCB" w:rsidP="002C7FCB">
      <w:r w:rsidRPr="002C7FCB">
        <w:t xml:space="preserve">The committee highlighted that the clinical study only reported a small benefit in terms of hip fracture and did not find a clinically important difference in other fractures, EQ-5D or mortality. It was noted that Shepstone et al (2018) reported slightly higher mean adjusted EQ-5D in the risk assessment group at all timepoints up to 5 years and so this was not inconsistent with the small increase in QALYs reported in the cost-effectiveness analysis. </w:t>
      </w:r>
      <w:r w:rsidRPr="002C7FCB">
        <w:rPr>
          <w:color w:val="000000"/>
        </w:rPr>
        <w:t xml:space="preserve">Soreskog et al. (2020) used fracture risk reduction at 5 years from the RCT which was also in the direction of benefit for the risk assessment group and was statistically significant for hip fracture and so this is also consistent with the increased QALYs reported. Uncertainty in estimates of effect were incorporated into both analyses. </w:t>
      </w:r>
    </w:p>
    <w:p w14:paraId="62AAD58A" w14:textId="3936734D" w:rsidR="002C7FCB" w:rsidRPr="002C7FCB" w:rsidRDefault="002C7FCB" w:rsidP="002C7FCB">
      <w:r w:rsidRPr="002C7FCB">
        <w:t xml:space="preserve">The committee noted that identification costs were a large contributor to the overall risk assessment intervention costs however no further details about what these costs related to were reported. </w:t>
      </w:r>
    </w:p>
    <w:p w14:paraId="4ECF09F1" w14:textId="5AF11DD3" w:rsidR="002C7FCB" w:rsidRPr="002C7FCB" w:rsidRDefault="004C63DD" w:rsidP="002C7FCB">
      <w:r>
        <w:lastRenderedPageBreak/>
        <w:t>More DXA scans were done in the routine risk assessment group: t</w:t>
      </w:r>
      <w:r w:rsidR="002C7FCB" w:rsidRPr="002C7FCB">
        <w:t xml:space="preserve">he proportion of women invited in the risk assessment group </w:t>
      </w:r>
      <w:r>
        <w:t xml:space="preserve">subsequently invited to have a DXA scan </w:t>
      </w:r>
      <w:r w:rsidR="002C7FCB" w:rsidRPr="002C7FCB">
        <w:t>was 49%</w:t>
      </w:r>
      <w:r>
        <w:t xml:space="preserve">; </w:t>
      </w:r>
      <w:r w:rsidR="002C7FCB" w:rsidRPr="002C7FCB">
        <w:t xml:space="preserve">costs for </w:t>
      </w:r>
      <w:r>
        <w:t xml:space="preserve">other </w:t>
      </w:r>
      <w:r w:rsidR="002C7FCB" w:rsidRPr="002C7FCB">
        <w:t xml:space="preserve">DXAs </w:t>
      </w:r>
      <w:r w:rsidR="00B10484">
        <w:t>were reported as</w:t>
      </w:r>
      <w:r w:rsidR="00B10484" w:rsidRPr="002C7FCB">
        <w:t xml:space="preserve"> </w:t>
      </w:r>
      <w:r w:rsidR="002C7FCB" w:rsidRPr="002C7FCB">
        <w:t>the same between groups</w:t>
      </w:r>
      <w:r>
        <w:t xml:space="preserve"> implying no difference other than the 49%</w:t>
      </w:r>
      <w:r w:rsidR="002C7FCB" w:rsidRPr="002C7FCB">
        <w:t xml:space="preserve">. By the end of the first year, more women in the risk assessment group had had at least one prescription for an anti-osteoporotic medication compared to the control group (15% versus 4%). Over the 5-year time horizon, the disparity reduced but was still apparent, as 24% of participants in the screening group received at least one prescription for osteoporosis medication compared to 16% in the control group. </w:t>
      </w:r>
    </w:p>
    <w:p w14:paraId="32F231A2" w14:textId="5CE2BDE4" w:rsidR="00A66E4E" w:rsidRDefault="007433F7" w:rsidP="002C7FCB">
      <w:r>
        <w:t>The committee noted that the study evaluates a screening approach where people were systematically identified from GP records and given risk assessment</w:t>
      </w:r>
      <w:r w:rsidR="00F423E9">
        <w:t xml:space="preserve"> and this is not current practice</w:t>
      </w:r>
      <w:r>
        <w:t>. The</w:t>
      </w:r>
      <w:r w:rsidR="00F423E9">
        <w:t xml:space="preserve"> </w:t>
      </w:r>
      <w:r>
        <w:t xml:space="preserve">usual </w:t>
      </w:r>
      <w:r w:rsidR="00F423E9">
        <w:t>management</w:t>
      </w:r>
      <w:r>
        <w:t xml:space="preserve"> group </w:t>
      </w:r>
      <w:r w:rsidR="00F423E9">
        <w:t>does not have a proscribed approach and reflects standard GP care at the time of the trial (randomisation 2008 to 2009) with no systematic screening – this also will not reflect current practice</w:t>
      </w:r>
      <w:r>
        <w:t xml:space="preserve">. In </w:t>
      </w:r>
      <w:r w:rsidR="005B3838">
        <w:t>addition,</w:t>
      </w:r>
      <w:r>
        <w:t xml:space="preserve"> </w:t>
      </w:r>
      <w:r w:rsidR="00A66E4E">
        <w:t xml:space="preserve">10-year hip fracture risk was used in the trial when making treatment </w:t>
      </w:r>
      <w:r w:rsidR="005B3838">
        <w:t>decisions,</w:t>
      </w:r>
      <w:r w:rsidR="00A66E4E">
        <w:t xml:space="preserve"> but that MOF risk is generally used in current practice. </w:t>
      </w:r>
    </w:p>
    <w:p w14:paraId="77BD3139" w14:textId="381772B0" w:rsidR="002C7FCB" w:rsidRPr="002C7FCB" w:rsidRDefault="002C7FCB" w:rsidP="002C7FCB">
      <w:r w:rsidRPr="002C7FCB">
        <w:t xml:space="preserve">The committee agreed that this study provided evidence that routine FRAX risk assessment in women aged 70 to 85 combined with DXA and treatment determined by age-dependent risk thresholds may be more cost-effective than </w:t>
      </w:r>
      <w:r w:rsidR="00F423E9">
        <w:t>usual management at the time of the trial</w:t>
      </w:r>
      <w:r w:rsidR="0085298A">
        <w:t xml:space="preserve"> but</w:t>
      </w:r>
      <w:r w:rsidR="00F423E9">
        <w:t xml:space="preserve"> </w:t>
      </w:r>
      <w:r w:rsidRPr="002C7FCB">
        <w:t xml:space="preserve">they were concerned that the </w:t>
      </w:r>
      <w:r w:rsidR="004604F1">
        <w:t xml:space="preserve">trial </w:t>
      </w:r>
      <w:r w:rsidRPr="002C7FCB">
        <w:t>only showed a small benefit in terms of hip fracture and not other outcomes</w:t>
      </w:r>
      <w:r w:rsidR="004C63DD">
        <w:t>,</w:t>
      </w:r>
      <w:r w:rsidRPr="002C7FCB">
        <w:t xml:space="preserve"> and the relevance of the study to current practice. </w:t>
      </w:r>
    </w:p>
    <w:p w14:paraId="30164D45" w14:textId="77777777" w:rsidR="002C7FCB" w:rsidRDefault="002C7FCB" w:rsidP="002C7FCB">
      <w:r w:rsidRPr="002C7FCB">
        <w:t xml:space="preserve">No other cost-effectiveness analyses were included that compared use of different eligibility criteria for DXA and/or treatment. </w:t>
      </w:r>
    </w:p>
    <w:p w14:paraId="429C34E8" w14:textId="60AB4AB4" w:rsidR="00B10484" w:rsidRPr="002C7FCB" w:rsidRDefault="00D338BD" w:rsidP="002C7FCB">
      <w:r>
        <w:t>As described</w:t>
      </w:r>
      <w:r w:rsidR="007433F7">
        <w:t xml:space="preserve"> in section 1.2.3</w:t>
      </w:r>
      <w:r>
        <w:t>, t</w:t>
      </w:r>
      <w:r w:rsidR="00B10484">
        <w:t xml:space="preserve">he committee agreed that risk assessment tools </w:t>
      </w:r>
      <w:r>
        <w:t xml:space="preserve">were useful as part of the management pathway but did not base recommendations on the specific strategy used in the SCOOP trial. </w:t>
      </w:r>
      <w:r w:rsidR="0085298A">
        <w:t xml:space="preserve">The clinical considerations for their recommendations </w:t>
      </w:r>
      <w:r w:rsidR="00A66E4E">
        <w:t xml:space="preserve">about </w:t>
      </w:r>
      <w:r w:rsidR="00B10484" w:rsidRPr="002C7FCB">
        <w:rPr>
          <w:bCs/>
        </w:rPr>
        <w:t xml:space="preserve">how </w:t>
      </w:r>
      <w:r w:rsidR="00A66E4E">
        <w:rPr>
          <w:bCs/>
        </w:rPr>
        <w:t xml:space="preserve">risk assessment tools and BMD assessment </w:t>
      </w:r>
      <w:r w:rsidR="00B10484" w:rsidRPr="002C7FCB">
        <w:rPr>
          <w:bCs/>
        </w:rPr>
        <w:t>should be used in the management pathway</w:t>
      </w:r>
      <w:r w:rsidR="00A66E4E">
        <w:rPr>
          <w:bCs/>
        </w:rPr>
        <w:t xml:space="preserve"> </w:t>
      </w:r>
      <w:r w:rsidR="0085298A">
        <w:t xml:space="preserve">are described above and further economic considerations </w:t>
      </w:r>
      <w:r w:rsidR="00A66E4E">
        <w:rPr>
          <w:bCs/>
        </w:rPr>
        <w:t>are described below</w:t>
      </w:r>
      <w:r w:rsidR="00B10484" w:rsidRPr="002C7FCB">
        <w:rPr>
          <w:bCs/>
        </w:rPr>
        <w:t>.</w:t>
      </w:r>
    </w:p>
    <w:p w14:paraId="629F29C1" w14:textId="77777777" w:rsidR="002C7FCB" w:rsidRPr="002C7FCB" w:rsidRDefault="002C7FCB" w:rsidP="00001D08">
      <w:pPr>
        <w:pStyle w:val="BodyHeading"/>
      </w:pPr>
      <w:r w:rsidRPr="002C7FCB">
        <w:t>Other cost-effectiveness considerations</w:t>
      </w:r>
    </w:p>
    <w:p w14:paraId="0F11BB37" w14:textId="77777777" w:rsidR="002C7FCB" w:rsidRPr="002C7FCB" w:rsidRDefault="002C7FCB" w:rsidP="002C7FCB">
      <w:pPr>
        <w:rPr>
          <w:u w:val="single"/>
        </w:rPr>
      </w:pPr>
      <w:r w:rsidRPr="002C7FCB">
        <w:rPr>
          <w:u w:val="single"/>
        </w:rPr>
        <w:t xml:space="preserve">The risk threshold for cost-effective treatment </w:t>
      </w:r>
    </w:p>
    <w:p w14:paraId="3647E840" w14:textId="77777777" w:rsidR="002C7FCB" w:rsidRPr="002C7FCB" w:rsidRDefault="002C7FCB" w:rsidP="002C7FCB">
      <w:r w:rsidRPr="002C7FCB">
        <w:t>The committee discussed how the cost-effectiveness of treatment may be a relevant consideration when making recommendations about use of risk assessment and DXA to inform management because the objective was to identify people for whom treatment would be appropriate and this should include treatment being cost-effective. For example, if treatment would only be cost-effective above a certain risk level, doing BMD assessment in people below that level may not be warranted if it would not change management, or the risk threshold for cost-effective treatment could be used as a treatment initiation threshold.</w:t>
      </w:r>
    </w:p>
    <w:p w14:paraId="7FA5ACB9" w14:textId="2E890B68" w:rsidR="002C7FCB" w:rsidRPr="002C7FCB" w:rsidRDefault="002C7FCB" w:rsidP="002C7FCB">
      <w:r w:rsidRPr="002C7FCB">
        <w:t>The committee noted that various treatments for osteoporosis have been reviewed in NICE technology appraisals that included assessment of cost-effectiveness</w:t>
      </w:r>
      <w:r w:rsidR="00B45960">
        <w:t>,</w:t>
      </w:r>
      <w:r w:rsidRPr="002C7FCB">
        <w:t xml:space="preserve"> and that new cost-effectiveness modelling would be undertaken as part of this guideline update within a new multiple technology appraisal (MTA).</w:t>
      </w:r>
    </w:p>
    <w:p w14:paraId="11E02E5F" w14:textId="2B798A23" w:rsidR="002C7FCB" w:rsidRPr="002C7FCB" w:rsidRDefault="002C7FCB" w:rsidP="002C7FCB">
      <w:r w:rsidRPr="002C7FCB">
        <w:t>The committee discussed that TA464 included analysis of the fracture risk threshold at which oral bisphosphonates became cost</w:t>
      </w:r>
      <w:r w:rsidR="00B45960">
        <w:t xml:space="preserve"> </w:t>
      </w:r>
      <w:r w:rsidRPr="002C7FCB">
        <w:t>effective</w:t>
      </w:r>
      <w:r w:rsidR="00B45960">
        <w:t>,</w:t>
      </w:r>
      <w:r w:rsidRPr="002C7FCB">
        <w:t xml:space="preserve"> and they were found to be cost</w:t>
      </w:r>
      <w:r w:rsidR="00B45960">
        <w:t xml:space="preserve"> </w:t>
      </w:r>
      <w:r w:rsidRPr="002C7FCB">
        <w:t xml:space="preserve">effective even at very low risk levels (~1% </w:t>
      </w:r>
      <w:r w:rsidR="007171C0">
        <w:t xml:space="preserve">10-year MOF </w:t>
      </w:r>
      <w:r w:rsidRPr="002C7FCB">
        <w:t>risk). However, this threshold was removed from the TA464 recommendation due to concerns raised by the MHRA that its inclusion may lead to use in low</w:t>
      </w:r>
      <w:r w:rsidR="00862CEC">
        <w:t>-</w:t>
      </w:r>
      <w:r w:rsidRPr="002C7FCB">
        <w:t>risk populations outside the evidence base. It was noted that updated versions of this analysis have since been published where the</w:t>
      </w:r>
      <w:r w:rsidR="007171C0">
        <w:t xml:space="preserve"> 10-year MOF risk</w:t>
      </w:r>
      <w:r w:rsidRPr="002C7FCB">
        <w:t xml:space="preserve"> threshold for cost-effective treatment with oral bisphosphonates was around 5%.  </w:t>
      </w:r>
      <w:r w:rsidR="00837940">
        <w:t xml:space="preserve"> </w:t>
      </w:r>
    </w:p>
    <w:p w14:paraId="605F9B0C" w14:textId="69852E6B" w:rsidR="002C7FCB" w:rsidRPr="002C7FCB" w:rsidRDefault="002C7FCB" w:rsidP="002C7FCB">
      <w:r w:rsidRPr="002C7FCB">
        <w:lastRenderedPageBreak/>
        <w:t xml:space="preserve">The committee discussed the role of cost-effectiveness in formulating other current UK guidance and noted that NOGG and SIGN base DXA and treatment criteria on different clinical rationale. Cost-effectiveness of treatment is referenced but not used to derive the specific criteria applied. It was noted that NOGG thresholds increase with age </w:t>
      </w:r>
      <w:r w:rsidR="00862CEC">
        <w:t xml:space="preserve">due to </w:t>
      </w:r>
      <w:r w:rsidR="00862CEC" w:rsidRPr="002C7FCB">
        <w:t xml:space="preserve">clinical </w:t>
      </w:r>
      <w:r w:rsidR="00862CEC">
        <w:t>reasons</w:t>
      </w:r>
      <w:r w:rsidRPr="002C7FCB">
        <w:t xml:space="preserve"> related to the risk of someone of that age with a fracture</w:t>
      </w:r>
      <w:r w:rsidR="00862CEC">
        <w:t>, and not</w:t>
      </w:r>
      <w:r w:rsidR="00862CEC" w:rsidRPr="00862CEC">
        <w:t xml:space="preserve"> </w:t>
      </w:r>
      <w:r w:rsidR="00862CEC" w:rsidRPr="002C7FCB">
        <w:t>due to cost-effectiveness considerations</w:t>
      </w:r>
      <w:r w:rsidRPr="002C7FCB">
        <w:t xml:space="preserve">. </w:t>
      </w:r>
    </w:p>
    <w:p w14:paraId="4ECBFF77" w14:textId="22E3E332" w:rsidR="002C7FCB" w:rsidRPr="002C7FCB" w:rsidRDefault="002C7FCB" w:rsidP="002C7FCB">
      <w:r w:rsidRPr="002C7FCB">
        <w:t xml:space="preserve">The committee agreed that </w:t>
      </w:r>
      <w:r w:rsidR="00837940">
        <w:t xml:space="preserve">there were other relevant clinical considerations that need to be taken into account when making recommendations (for example, that treatment trials have not generally included people below 10% risk and information other than risk was relevant when determining whether treatment may be beneficial) </w:t>
      </w:r>
      <w:r w:rsidRPr="002C7FCB">
        <w:t xml:space="preserve">and </w:t>
      </w:r>
      <w:r w:rsidR="00837940">
        <w:t xml:space="preserve">so </w:t>
      </w:r>
      <w:r w:rsidRPr="002C7FCB">
        <w:t xml:space="preserve">did not directly use the threshold for cost-effective treatment </w:t>
      </w:r>
      <w:r w:rsidR="00CF09CC">
        <w:t xml:space="preserve">as a basis for </w:t>
      </w:r>
      <w:r w:rsidRPr="002C7FCB">
        <w:t>recommendations</w:t>
      </w:r>
      <w:r w:rsidR="00CF09CC">
        <w:t xml:space="preserve"> about identification of people for treatment</w:t>
      </w:r>
      <w:r w:rsidRPr="002C7FCB">
        <w:t>.</w:t>
      </w:r>
      <w:r w:rsidR="00CF09CC">
        <w:t xml:space="preserve"> </w:t>
      </w:r>
      <w:r w:rsidR="00837940">
        <w:t xml:space="preserve">The clinical considerations taken into account are described in Section 1.2.4 above. </w:t>
      </w:r>
    </w:p>
    <w:p w14:paraId="0314457C" w14:textId="77777777" w:rsidR="002C7FCB" w:rsidRPr="002C7FCB" w:rsidRDefault="002C7FCB" w:rsidP="002C7FCB">
      <w:pPr>
        <w:rPr>
          <w:u w:val="single"/>
        </w:rPr>
      </w:pPr>
      <w:r w:rsidRPr="002C7FCB">
        <w:rPr>
          <w:u w:val="single"/>
        </w:rPr>
        <w:t xml:space="preserve">BMD assessment criteria and treatment criteria </w:t>
      </w:r>
    </w:p>
    <w:p w14:paraId="3BBA63F0" w14:textId="26EB4BF1" w:rsidR="002C7FCB" w:rsidRPr="002C7FCB" w:rsidRDefault="00052430" w:rsidP="002C7FCB">
      <w:r>
        <w:t xml:space="preserve">Given the limited </w:t>
      </w:r>
      <w:r w:rsidR="002C7FCB" w:rsidRPr="002C7FCB">
        <w:t xml:space="preserve">published </w:t>
      </w:r>
      <w:r>
        <w:t>evidence</w:t>
      </w:r>
      <w:r w:rsidR="00862CEC">
        <w:t>,</w:t>
      </w:r>
      <w:r w:rsidR="002C7FCB" w:rsidRPr="002C7FCB">
        <w:t xml:space="preserve"> the committee considered the potential differences in costs and health benefits of </w:t>
      </w:r>
      <w:r>
        <w:t xml:space="preserve">relevant </w:t>
      </w:r>
      <w:r w:rsidR="002C7FCB" w:rsidRPr="002C7FCB">
        <w:t>alternative strategies using risk assessment and BMD assessment to inform management.</w:t>
      </w:r>
    </w:p>
    <w:p w14:paraId="7898C960" w14:textId="2BCD2C80" w:rsidR="002C7FCB" w:rsidRPr="002C7FCB" w:rsidRDefault="002C7FCB" w:rsidP="002C7FCB">
      <w:r w:rsidRPr="002C7FCB">
        <w:t xml:space="preserve">The committee agreed that it was important to avoid resource use related to </w:t>
      </w:r>
      <w:r w:rsidR="00943C61" w:rsidRPr="002C7FCB">
        <w:t xml:space="preserve">unnecessary </w:t>
      </w:r>
      <w:r w:rsidRPr="002C7FCB">
        <w:t>BMD assessment</w:t>
      </w:r>
      <w:r w:rsidR="00943C61">
        <w:t>,</w:t>
      </w:r>
      <w:r w:rsidRPr="002C7FCB">
        <w:t xml:space="preserve"> but also that it was important to identify people that could benefit from treatment. </w:t>
      </w:r>
    </w:p>
    <w:p w14:paraId="18725AE5" w14:textId="7930FD11" w:rsidR="002C7FCB" w:rsidRPr="002C7FCB" w:rsidRDefault="002C7FCB" w:rsidP="002C7FCB">
      <w:r w:rsidRPr="002C7FCB">
        <w:t xml:space="preserve">Different criteria for BMD assessment may result in different numbers of people having DXA. This may also subsequently impact the number and/or characteristics of people identified for treatment and so may ultimately change the number of fractures in the population. Differences in resource use with different strategies would therefore relate to </w:t>
      </w:r>
      <w:r w:rsidR="00943C61">
        <w:t>the proportion receiving</w:t>
      </w:r>
      <w:r w:rsidR="00943C61" w:rsidRPr="002C7FCB">
        <w:t xml:space="preserve"> </w:t>
      </w:r>
      <w:r w:rsidRPr="002C7FCB">
        <w:t xml:space="preserve">BMD assessment and associated health care appointments, and also down-stream costs related to treatment and fractures. </w:t>
      </w:r>
    </w:p>
    <w:p w14:paraId="7615AFC5" w14:textId="7BDBF614" w:rsidR="002C7FCB" w:rsidRPr="002C7FCB" w:rsidRDefault="002C7FCB" w:rsidP="002C7FCB">
      <w:r w:rsidRPr="002C7FCB">
        <w:t xml:space="preserve">The committee agreed that doing BMD assessment in everyone with a fragility fracture or clinical risk factors would result in unnecessary resource use. They agreed that people with hip, vertebral or multiple fragility fractures should have BMD assessment with DXA irrespective of risk, but that risk was an appropriate way to select people for DXA with a NHNV fragility fracture, or </w:t>
      </w:r>
      <w:r w:rsidR="00052430">
        <w:t xml:space="preserve">with </w:t>
      </w:r>
      <w:r w:rsidRPr="002C7FCB">
        <w:t xml:space="preserve">no fragility fracture but clinical risk factors. The committee discussed what risk criteria should be used to select people for DXA.  </w:t>
      </w:r>
    </w:p>
    <w:p w14:paraId="39051BB1" w14:textId="67697BD2" w:rsidR="002C7FCB" w:rsidRPr="002C7FCB" w:rsidRDefault="002C7FCB" w:rsidP="002C7FCB">
      <w:r w:rsidRPr="002C7FCB">
        <w:t>To help inform the committee’s discussions about criteria for DXA</w:t>
      </w:r>
      <w:r w:rsidR="00943C61">
        <w:t>,</w:t>
      </w:r>
      <w:r w:rsidRPr="002C7FCB">
        <w:t xml:space="preserve"> an analysis was undertaken where alternative criteria were applied within a simulated UK population of women over 50 years with a prior fracture or at least one other clinical risk factor. In particular, the committee wished to explore the implications of using simpler DXA risk criteria compared to the NOGG age-dependent criteria. Treatment criteria were also applied so that treatment numbers could be compared</w:t>
      </w:r>
      <w:r w:rsidR="00943C61">
        <w:t>,</w:t>
      </w:r>
      <w:r w:rsidRPr="002C7FCB">
        <w:t xml:space="preserve"> as this was considered important for interpreting DXA resource use. The analysis included NOGG criteria, SIGN criteria and two committee alternative criteria incorporating a 10% and 5% risk criteria for DXA. It was highlighted that how BMD assessment feeds into downstream decision making and treatment criteria varies between strategies (this is described in more detail in the clinical discussion above) and so analysis results relate to the overall management strategy and not just the DXA criteria. </w:t>
      </w:r>
      <w:r w:rsidR="00265A2C">
        <w:t>The analysis estimated the proportion receiving DXA, the proportion receiving treatment, and the cost associated with DXA.</w:t>
      </w:r>
    </w:p>
    <w:p w14:paraId="14042A59" w14:textId="4D5D8AA2" w:rsidR="002C7FCB" w:rsidRPr="002C7FCB" w:rsidRDefault="002C7FCB" w:rsidP="002C7FCB">
      <w:r w:rsidRPr="002C7FCB">
        <w:t xml:space="preserve">The committed noted the limitations of the </w:t>
      </w:r>
      <w:r w:rsidRPr="00B62047">
        <w:t>analysis (</w:t>
      </w:r>
      <w:r w:rsidR="00001D08">
        <w:t xml:space="preserve">see </w:t>
      </w:r>
      <w:r w:rsidR="00001D08">
        <w:fldChar w:fldCharType="begin"/>
      </w:r>
      <w:r w:rsidR="00001D08">
        <w:instrText xml:space="preserve"> REF _Ref214267217 \r \h </w:instrText>
      </w:r>
      <w:r w:rsidR="00001D08">
        <w:fldChar w:fldCharType="separate"/>
      </w:r>
      <w:r w:rsidR="00F93DAD">
        <w:t>1.1.10.4.2</w:t>
      </w:r>
      <w:r w:rsidR="00001D08">
        <w:fldChar w:fldCharType="end"/>
      </w:r>
      <w:r w:rsidR="00001D08">
        <w:t xml:space="preserve"> </w:t>
      </w:r>
      <w:r w:rsidR="00001D08">
        <w:fldChar w:fldCharType="begin"/>
      </w:r>
      <w:r w:rsidR="00001D08">
        <w:instrText xml:space="preserve"> REF _Ref214267233 \h </w:instrText>
      </w:r>
      <w:r w:rsidR="00001D08">
        <w:fldChar w:fldCharType="separate"/>
      </w:r>
      <w:r w:rsidR="00F93DAD" w:rsidRPr="00B7575E">
        <w:t>Limitations and interpretation</w:t>
      </w:r>
      <w:r w:rsidR="00001D08">
        <w:fldChar w:fldCharType="end"/>
      </w:r>
      <w:r w:rsidRPr="00B62047">
        <w:t>) but</w:t>
      </w:r>
      <w:r w:rsidRPr="002C7FCB">
        <w:t xml:space="preserve"> agreed that it provided evidence that the committee strategy incorporating a 10% risk threshold for DXA was likely to be associated with lower DXA resource use than current NOGG recommendations that are most widely used in England, assuming the </w:t>
      </w:r>
      <w:r w:rsidRPr="002C7FCB">
        <w:lastRenderedPageBreak/>
        <w:t>population being risk assessed is the same. The analysis found that treatment rates may possibly also be lower than with a NOGG strategy. The committee noted the complexities of comparing treatment numbers between strategies that had different clinical rationales for determining who was eligible for treatment in terms of whether lower numbers represented reduced overprescribing or missed treatment. However, the committee agreed that the clinical basis for identifying people for treatment was more aligned with the treatment evidence base and so was more likely to represent appropriate treatment rather than missed treatment. In addition, they highlighted that the treatment numbers for the committee strategies in the analysis were approximate</w:t>
      </w:r>
      <w:r w:rsidR="00E7246E">
        <w:t>,</w:t>
      </w:r>
      <w:r w:rsidRPr="002C7FCB">
        <w:t xml:space="preserve"> as </w:t>
      </w:r>
      <w:r w:rsidR="00605596">
        <w:t>some simplifications had to be made when implementing some of the recommendations that included risk factors in the analysis. T</w:t>
      </w:r>
      <w:r w:rsidRPr="002C7FCB">
        <w:t xml:space="preserve">he committee </w:t>
      </w:r>
      <w:r w:rsidR="00605596">
        <w:t xml:space="preserve">also highlighted the </w:t>
      </w:r>
      <w:r w:rsidR="00065737">
        <w:t>importance</w:t>
      </w:r>
      <w:r w:rsidR="00605596">
        <w:t xml:space="preserve"> of </w:t>
      </w:r>
      <w:r w:rsidRPr="002C7FCB">
        <w:t xml:space="preserve">clinical judgement </w:t>
      </w:r>
      <w:r w:rsidR="00605596">
        <w:t>when determining whether treatment is appropriate for an individual</w:t>
      </w:r>
      <w:r w:rsidRPr="002C7FCB">
        <w:t xml:space="preserve">. The committee criteria for people with multiple fragility fractures had also not been incorporated which would be likely to result in some underestimation. They concluded that the NOGG approach would lead to higher resource use with uncertain benefits. </w:t>
      </w:r>
    </w:p>
    <w:p w14:paraId="7ED95206" w14:textId="390335B3" w:rsidR="002C7FCB" w:rsidRPr="002C7FCB" w:rsidRDefault="002C7FCB" w:rsidP="002C7FCB">
      <w:r w:rsidRPr="002C7FCB">
        <w:t>The committee discussed that when comparing committee defined strategies that only varied in terms of the risk threshold for BMD assessment (10% or 5%)</w:t>
      </w:r>
      <w:r w:rsidR="00E7246E">
        <w:t>,</w:t>
      </w:r>
      <w:r w:rsidRPr="002C7FCB">
        <w:t xml:space="preserve"> additional people may be identified as eligible for treatment with the 5% strategy. However, they highlighted that treatment trials have generally not included people with risk below 10% and so there was uncertainty about whether they would benefit from treatment. In addition, it was highlighted that people at lower fracture risk may not consider the benefits of treatment worth the potential harms</w:t>
      </w:r>
      <w:r w:rsidR="00265A2C">
        <w:t xml:space="preserve"> (</w:t>
      </w:r>
      <w:r w:rsidR="00F66C74">
        <w:t xml:space="preserve">for example with oral bisphosphonate, gastrointestinal side </w:t>
      </w:r>
      <w:r w:rsidR="00265A2C">
        <w:t xml:space="preserve">effects </w:t>
      </w:r>
      <w:r w:rsidR="00F66C74">
        <w:t>and osteonecrosis of the jaw),</w:t>
      </w:r>
      <w:r w:rsidRPr="002C7FCB">
        <w:t xml:space="preserve"> </w:t>
      </w:r>
      <w:r w:rsidR="00F66C74">
        <w:t xml:space="preserve">and inconvenience of taking </w:t>
      </w:r>
      <w:r w:rsidR="00065737">
        <w:t>treatment and</w:t>
      </w:r>
      <w:r w:rsidRPr="002C7FCB">
        <w:t xml:space="preserve"> are less likely to wish to start treatment. Given these considerations</w:t>
      </w:r>
      <w:r w:rsidR="00E7246E">
        <w:t>,</w:t>
      </w:r>
      <w:r w:rsidRPr="002C7FCB">
        <w:t xml:space="preserve"> they agreed there was uncertainty about whether </w:t>
      </w:r>
      <w:r w:rsidR="00EA0DDE">
        <w:t xml:space="preserve">the </w:t>
      </w:r>
      <w:r w:rsidR="00F66C74">
        <w:t xml:space="preserve">benefits of a strategy incorporating a 5% risk threshold for BMD assessment </w:t>
      </w:r>
      <w:r w:rsidR="00EA0DDE">
        <w:t xml:space="preserve">would justify the additional cost. </w:t>
      </w:r>
      <w:r w:rsidRPr="002C7FCB">
        <w:t xml:space="preserve">They concluded that the strategy incorporating a 10% risk threshold for BMD assessment was therefore more appropriate than one using a 5% threshold. </w:t>
      </w:r>
    </w:p>
    <w:p w14:paraId="722CAB22" w14:textId="77777777" w:rsidR="002C7FCB" w:rsidRPr="002C7FCB" w:rsidRDefault="002C7FCB" w:rsidP="002C7FCB">
      <w:pPr>
        <w:keepNext/>
        <w:spacing w:before="300"/>
        <w:rPr>
          <w:b/>
        </w:rPr>
      </w:pPr>
      <w:r w:rsidRPr="002C7FCB">
        <w:rPr>
          <w:b/>
        </w:rPr>
        <w:t>Resource impact considerations</w:t>
      </w:r>
    </w:p>
    <w:p w14:paraId="36AE3A67" w14:textId="77777777" w:rsidR="002C7FCB" w:rsidRPr="002C7FCB" w:rsidRDefault="002C7FCB" w:rsidP="002C7FCB">
      <w:r w:rsidRPr="002C7FCB">
        <w:t xml:space="preserve">The committee discussed whether their recommendations about criteria for DXA and treatment were likely to result in increased resource use in the NHS in England. </w:t>
      </w:r>
    </w:p>
    <w:p w14:paraId="55034F6B" w14:textId="59B6A7F8" w:rsidR="002C7FCB" w:rsidRPr="002C7FCB" w:rsidRDefault="002C7FCB" w:rsidP="002C7FCB">
      <w:r w:rsidRPr="002C7FCB">
        <w:t xml:space="preserve">The 2012 NICE risk assessment guideline recommended DXA for people close to a treatment initiation threshold </w:t>
      </w:r>
      <w:r w:rsidR="00F66C74">
        <w:t xml:space="preserve">followed by </w:t>
      </w:r>
      <w:r w:rsidR="000E4244" w:rsidRPr="002C7FCB">
        <w:t>recalculat</w:t>
      </w:r>
      <w:r w:rsidR="00F66C74">
        <w:t>ion of</w:t>
      </w:r>
      <w:r w:rsidR="000E4244" w:rsidRPr="002C7FCB">
        <w:t xml:space="preserve"> </w:t>
      </w:r>
      <w:r w:rsidR="000E4244">
        <w:t>their</w:t>
      </w:r>
      <w:r w:rsidR="000E4244" w:rsidRPr="002C7FCB">
        <w:t xml:space="preserve"> risk</w:t>
      </w:r>
      <w:r w:rsidR="000E4244">
        <w:t xml:space="preserve"> </w:t>
      </w:r>
      <w:r w:rsidR="00F66C74">
        <w:t xml:space="preserve">incorporating the </w:t>
      </w:r>
      <w:r w:rsidR="000E4244">
        <w:t xml:space="preserve">BMD </w:t>
      </w:r>
      <w:r w:rsidR="00F66C74">
        <w:t>T-score</w:t>
      </w:r>
      <w:r w:rsidRPr="002C7FCB">
        <w:t xml:space="preserve">; treatment thresholds </w:t>
      </w:r>
      <w:r w:rsidR="000E4244">
        <w:t xml:space="preserve">themselves </w:t>
      </w:r>
      <w:r w:rsidRPr="002C7FCB">
        <w:t>were outside the scope. The committee discussed whether the new recommendations would therefore be associated with higher DXA use</w:t>
      </w:r>
      <w:r w:rsidR="000E4244">
        <w:t>,</w:t>
      </w:r>
      <w:r w:rsidRPr="002C7FCB">
        <w:t xml:space="preserve"> as they are not limited to people close to a treatment threshold. They noted that the previous recommendations did not cover DXA for purposes other than </w:t>
      </w:r>
      <w:r w:rsidR="00EA0DDE">
        <w:t>risk assessment</w:t>
      </w:r>
      <w:r w:rsidRPr="002C7FCB">
        <w:t xml:space="preserve">, such as for a baseline for treatment monitoring or to inform treatment decisions, </w:t>
      </w:r>
      <w:r w:rsidR="000E4244">
        <w:t>but</w:t>
      </w:r>
      <w:r w:rsidR="000E4244" w:rsidRPr="002C7FCB">
        <w:t xml:space="preserve"> </w:t>
      </w:r>
      <w:r w:rsidRPr="002C7FCB">
        <w:t>that in practice most people starting treatment would have a DXA</w:t>
      </w:r>
      <w:r w:rsidR="000E4244">
        <w:t>,</w:t>
      </w:r>
      <w:r w:rsidRPr="002C7FCB">
        <w:t xml:space="preserve"> and so the new recommendations would not represent a change in practice in this respect.  </w:t>
      </w:r>
    </w:p>
    <w:p w14:paraId="7B0A9914" w14:textId="486E3421" w:rsidR="002C7FCB" w:rsidRDefault="002C7FCB" w:rsidP="002C7FCB">
      <w:r w:rsidRPr="002C7FCB">
        <w:t>The committee discussed that in current practice</w:t>
      </w:r>
      <w:r w:rsidR="000E4244">
        <w:t>,</w:t>
      </w:r>
      <w:r w:rsidRPr="002C7FCB">
        <w:t xml:space="preserve"> criteria for DXA and treatment vary locally but that in England they were most commonly based on NOGG guidance. SIGN criteria are most commonly used in Scotland. They agreed that the new recommendations should be associated with lower </w:t>
      </w:r>
      <w:r w:rsidR="00EA0DDE">
        <w:t xml:space="preserve">DXA-related </w:t>
      </w:r>
      <w:r w:rsidRPr="002C7FCB">
        <w:t xml:space="preserve">resource use than a NOGG approach when DXA for all purposes are taken into account, based on the analysis undertaken for the guideline. </w:t>
      </w:r>
      <w:r w:rsidR="00EA0DDE">
        <w:t>This</w:t>
      </w:r>
      <w:r w:rsidR="00D9722F">
        <w:t xml:space="preserve"> analysis</w:t>
      </w:r>
      <w:r w:rsidR="00EA0DDE">
        <w:t xml:space="preserve"> also found that treatment rates may be slightly lower which could also be associated with lower resource use</w:t>
      </w:r>
      <w:r w:rsidR="00D9722F">
        <w:t>. T</w:t>
      </w:r>
      <w:r w:rsidR="00D9722F" w:rsidRPr="002C7FCB">
        <w:t xml:space="preserve">he committee </w:t>
      </w:r>
      <w:r w:rsidR="00D9722F">
        <w:t xml:space="preserve">did not think this was likely to substantially impact patient outcomes however because they considered it to </w:t>
      </w:r>
      <w:r w:rsidR="00D9722F" w:rsidRPr="002C7FCB">
        <w:t xml:space="preserve">represent </w:t>
      </w:r>
      <w:r w:rsidR="00D9722F">
        <w:t xml:space="preserve">more </w:t>
      </w:r>
      <w:r w:rsidR="00D9722F" w:rsidRPr="002C7FCB">
        <w:t>appropriate treatment rather than missed treatment.</w:t>
      </w:r>
    </w:p>
    <w:p w14:paraId="609F92F8" w14:textId="77777777" w:rsidR="002C7FCB" w:rsidRDefault="002C7FCB" w:rsidP="002C7FCB">
      <w:r w:rsidRPr="002C7FCB">
        <w:lastRenderedPageBreak/>
        <w:t>However, the committee highlighted that risk assessment rates are currently low, particularly in people that have not had a fragility fracture, and so if risk assessment increases, resource use associated with DXA and treatment will also subsequently increase due to greater numbers of people being identified as meeting the criteria but this will be irrespective of which criteria for DXA and treatment are used. The committee reiterated the importance of limiting risk assessment in people without a fragility fracture to those with clinical risk factors in order to ensure resource use is best targeted to those most likely to benefit from treatment and to avoid unnecessary DXA resource use.</w:t>
      </w:r>
    </w:p>
    <w:p w14:paraId="2CA0D574" w14:textId="06ED8E8D" w:rsidR="00D9722F" w:rsidRPr="002C7FCB" w:rsidRDefault="00D9722F" w:rsidP="002C7FCB">
      <w:r w:rsidRPr="00D9722F">
        <w:t>The committee noted that some areas have capacity issues with DXA and so there can be long waiting lists that delay treatment. They agreed that DXA capacity should be sufficient for timely assessment. NHS England data from November 2024 reported a median waiting time for DXA of around 2.8 weeks but that 19% of people on the waiting list had been so for 6 weeks or more and 6% for 13 weeks or more. They noted that NHS England has already committed to funding 13 DXA scanners to increase capacity.</w:t>
      </w:r>
    </w:p>
    <w:p w14:paraId="64D613ED" w14:textId="01655598" w:rsidR="002C7FCB" w:rsidRPr="002C7FCB" w:rsidRDefault="002C7FCB" w:rsidP="00D60F34">
      <w:pPr>
        <w:pStyle w:val="Heading3"/>
      </w:pPr>
      <w:bookmarkStart w:id="190" w:name="_Toc218625873"/>
      <w:r w:rsidRPr="002C7FCB">
        <w:t>Other factors the committee took into account</w:t>
      </w:r>
      <w:bookmarkEnd w:id="190"/>
    </w:p>
    <w:p w14:paraId="03C75127" w14:textId="77777777" w:rsidR="002C7FCB" w:rsidRPr="002C7FCB" w:rsidRDefault="002C7FCB" w:rsidP="00EF57C4">
      <w:r w:rsidRPr="002C7FCB">
        <w:t>The committee highlighted the role clinicians can play in helping people to understand their own fracture risk and how it might be prevented and to facilitate shared decision making (especially in younger and older people). This is important because people at lower fracture risk (who are mostly young) will often believe the side effects of treatment to outweigh its benefits and so do not start it.</w:t>
      </w:r>
    </w:p>
    <w:p w14:paraId="0296CFC6" w14:textId="77777777" w:rsidR="0048169A" w:rsidRDefault="002C7FCB" w:rsidP="00EF57C4">
      <w:r w:rsidRPr="002C7FCB">
        <w:t xml:space="preserve">The committee discussed the importance of people knowing their own baseline BMD (both T- and Z-score) because it helps them to understand their own bone health and make informed decisions about whether to start treatment, and through monitoring it can affect adherence to treatment. </w:t>
      </w:r>
      <w:bookmarkStart w:id="191" w:name="_Toc16085326"/>
      <w:bookmarkStart w:id="192" w:name="_Toc109652351"/>
    </w:p>
    <w:p w14:paraId="44F1DD48" w14:textId="46A9FE8A" w:rsidR="00464E2B" w:rsidRDefault="00464E2B" w:rsidP="00D60F34">
      <w:pPr>
        <w:pStyle w:val="Heading3"/>
      </w:pPr>
      <w:bookmarkStart w:id="193" w:name="_Toc218625874"/>
      <w:r>
        <w:t>Recommendations supported by this evidence review</w:t>
      </w:r>
      <w:bookmarkEnd w:id="191"/>
      <w:bookmarkEnd w:id="192"/>
      <w:bookmarkEnd w:id="193"/>
    </w:p>
    <w:p w14:paraId="19CD20CD" w14:textId="35CCCBFD" w:rsidR="00D60F34" w:rsidRDefault="00464E2B" w:rsidP="00D60F34">
      <w:r w:rsidRPr="00DB7625">
        <w:t xml:space="preserve">This evidence review supports recommendations </w:t>
      </w:r>
      <w:r w:rsidR="008C492A">
        <w:t xml:space="preserve">1.3.1-1.3.9, </w:t>
      </w:r>
      <w:r w:rsidR="00D60F34">
        <w:t>1.</w:t>
      </w:r>
      <w:r w:rsidR="006B2925">
        <w:t>4.1-1.4.4, and 1.</w:t>
      </w:r>
      <w:r w:rsidR="008C492A">
        <w:t>7</w:t>
      </w:r>
      <w:r w:rsidR="006B2925">
        <w:t>.1-1.</w:t>
      </w:r>
      <w:r w:rsidR="008C492A">
        <w:t>7</w:t>
      </w:r>
      <w:r w:rsidR="006B2925">
        <w:t xml:space="preserve">.3 </w:t>
      </w:r>
      <w:r w:rsidR="00D60F34">
        <w:t>in the NICE guideline</w:t>
      </w:r>
      <w:r w:rsidRPr="00DB7625">
        <w:t xml:space="preserve">. </w:t>
      </w:r>
      <w:bookmarkStart w:id="194" w:name="_Toc171331575"/>
      <w:bookmarkStart w:id="195" w:name="_Toc205370276"/>
      <w:bookmarkStart w:id="196" w:name="_Hlk40339943"/>
      <w:r w:rsidR="00212FDB">
        <w:t>There is overlap between evidence reviews and recommendations from evidence reports C, D and E.</w:t>
      </w:r>
    </w:p>
    <w:p w14:paraId="01CE9531" w14:textId="77777777" w:rsidR="00D60F34" w:rsidRDefault="00D60F34">
      <w:pPr>
        <w:spacing w:before="0" w:after="100"/>
        <w:ind w:left="1304" w:hanging="567"/>
      </w:pPr>
      <w:r>
        <w:br w:type="page"/>
      </w:r>
    </w:p>
    <w:p w14:paraId="7EA936CA" w14:textId="6D7021D3" w:rsidR="001157E5" w:rsidRPr="00112E71" w:rsidRDefault="001157E5" w:rsidP="00112E71">
      <w:pPr>
        <w:pStyle w:val="Heading2"/>
        <w:rPr>
          <w:rStyle w:val="Heading2Char"/>
          <w:b/>
        </w:rPr>
      </w:pPr>
      <w:bookmarkStart w:id="197" w:name="_Toc218625875"/>
      <w:r w:rsidRPr="00112E71">
        <w:rPr>
          <w:rStyle w:val="Heading2Char"/>
          <w:b/>
        </w:rPr>
        <w:lastRenderedPageBreak/>
        <w:t>References</w:t>
      </w:r>
      <w:bookmarkEnd w:id="197"/>
      <w:r w:rsidRPr="00112E71">
        <w:rPr>
          <w:rStyle w:val="Heading2Char"/>
          <w:b/>
        </w:rPr>
        <w:t xml:space="preserve"> </w:t>
      </w:r>
      <w:bookmarkEnd w:id="194"/>
      <w:bookmarkEnd w:id="195"/>
    </w:p>
    <w:p w14:paraId="3CA7E23D" w14:textId="77777777" w:rsidR="001157E5" w:rsidRDefault="001157E5" w:rsidP="00D60F34">
      <w:pPr>
        <w:pStyle w:val="Heading3"/>
      </w:pPr>
      <w:bookmarkStart w:id="198" w:name="_Toc218625876"/>
      <w:r>
        <w:t>Effectiveness</w:t>
      </w:r>
      <w:bookmarkEnd w:id="198"/>
    </w:p>
    <w:tbl>
      <w:tblPr>
        <w:tblW w:w="5000" w:type="pct"/>
        <w:tblCellSpacing w:w="15" w:type="dxa"/>
        <w:tblBorders>
          <w:top w:val="single" w:sz="6" w:space="0" w:color="FFFFFF"/>
          <w:left w:val="single" w:sz="6" w:space="0" w:color="FFFFFF"/>
          <w:bottom w:val="single" w:sz="6" w:space="0" w:color="FFFFFF"/>
          <w:right w:val="single" w:sz="6" w:space="0" w:color="FFFFFF"/>
        </w:tblBorders>
        <w:tblCellMar>
          <w:top w:w="15" w:type="dxa"/>
          <w:left w:w="15" w:type="dxa"/>
          <w:bottom w:w="15" w:type="dxa"/>
          <w:right w:w="15" w:type="dxa"/>
        </w:tblCellMar>
        <w:tblLook w:val="04A0" w:firstRow="1" w:lastRow="0" w:firstColumn="1" w:lastColumn="0" w:noHBand="0" w:noVBand="1"/>
      </w:tblPr>
      <w:tblGrid>
        <w:gridCol w:w="9055"/>
      </w:tblGrid>
      <w:tr w:rsidR="006154D4" w14:paraId="3E8CF2CC" w14:textId="77777777" w:rsidTr="008D380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bookmarkEnd w:id="196"/>
          <w:p w14:paraId="5CA845DC" w14:textId="77777777" w:rsidR="006154D4" w:rsidRDefault="006154D4" w:rsidP="00D5578E">
            <w:pPr>
              <w:rPr>
                <w:rFonts w:ascii="Arial" w:eastAsia="Times New Roman" w:hAnsi="Arial" w:cs="Arial"/>
                <w:sz w:val="20"/>
                <w:szCs w:val="20"/>
              </w:rPr>
            </w:pPr>
            <w:r>
              <w:rPr>
                <w:rFonts w:ascii="Arial" w:eastAsia="Times New Roman" w:hAnsi="Arial" w:cs="Arial"/>
                <w:sz w:val="20"/>
                <w:szCs w:val="20"/>
              </w:rPr>
              <w:fldChar w:fldCharType="begin"/>
            </w:r>
            <w:r w:rsidRPr="006154D4">
              <w:rPr>
                <w:rFonts w:ascii="Arial" w:eastAsia="Times New Roman" w:hAnsi="Arial" w:cs="Arial"/>
                <w:sz w:val="20"/>
                <w:szCs w:val="20"/>
                <w:lang w:val="de-DE"/>
              </w:rPr>
              <w:instrText>HYPERLINK "https://doi.org/10.1002/jbmr.3815"</w:instrText>
            </w:r>
            <w:r>
              <w:rPr>
                <w:rFonts w:ascii="Arial" w:eastAsia="Times New Roman" w:hAnsi="Arial" w:cs="Arial"/>
                <w:sz w:val="20"/>
                <w:szCs w:val="20"/>
              </w:rPr>
            </w:r>
            <w:r>
              <w:rPr>
                <w:rFonts w:ascii="Arial" w:eastAsia="Times New Roman" w:hAnsi="Arial" w:cs="Arial"/>
                <w:sz w:val="20"/>
                <w:szCs w:val="20"/>
              </w:rPr>
              <w:fldChar w:fldCharType="separate"/>
            </w:r>
            <w:r w:rsidRPr="006154D4">
              <w:rPr>
                <w:rStyle w:val="Hyperlink"/>
                <w:rFonts w:ascii="Arial" w:eastAsia="Times New Roman" w:hAnsi="Arial" w:cs="Arial"/>
                <w:sz w:val="20"/>
                <w:szCs w:val="20"/>
                <w:lang w:val="de-DE"/>
              </w:rPr>
              <w:t xml:space="preserve">Merlijn, Thomas, Swart, Karin Ma, van Schoor, Natasja M et al. </w:t>
            </w:r>
            <w:r>
              <w:rPr>
                <w:rStyle w:val="Hyperlink"/>
                <w:rFonts w:ascii="Arial" w:eastAsia="Times New Roman" w:hAnsi="Arial" w:cs="Arial"/>
                <w:sz w:val="20"/>
                <w:szCs w:val="20"/>
              </w:rPr>
              <w:t>(2019) The Effect of a Screening and Treatment Program for the Prevention of Fractures in Older Women: A Randomized Pragmatic Trial.</w:t>
            </w:r>
            <w:r>
              <w:rPr>
                <w:rFonts w:ascii="Arial" w:eastAsia="Times New Roman" w:hAnsi="Arial" w:cs="Arial"/>
                <w:sz w:val="20"/>
                <w:szCs w:val="20"/>
              </w:rPr>
              <w:fldChar w:fldCharType="end"/>
            </w:r>
            <w:r>
              <w:rPr>
                <w:rFonts w:ascii="Arial" w:eastAsia="Times New Roman" w:hAnsi="Arial" w:cs="Arial"/>
                <w:sz w:val="20"/>
                <w:szCs w:val="20"/>
              </w:rPr>
              <w:t xml:space="preserve"> Journal of bone and mineral research : the official journal of the American Society for Bone and Mineral Research 34(11): 1993-2000</w:t>
            </w:r>
          </w:p>
        </w:tc>
      </w:tr>
      <w:tr w:rsidR="006154D4" w:rsidRPr="00CE69AC" w14:paraId="6CE9EDDC" w14:textId="77777777" w:rsidTr="008D380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01CA6B34" w14:textId="77777777" w:rsidR="00CE69AC" w:rsidRDefault="00CE69AC" w:rsidP="00CE69AC">
            <w:pPr>
              <w:rPr>
                <w:sz w:val="20"/>
                <w:szCs w:val="20"/>
              </w:rPr>
            </w:pPr>
            <w:hyperlink r:id="rId55" w:history="1">
              <w:r w:rsidRPr="00CD5285">
                <w:rPr>
                  <w:rStyle w:val="Hyperlink"/>
                  <w:sz w:val="20"/>
                  <w:szCs w:val="20"/>
                  <w:lang w:val="de-DE"/>
                </w:rPr>
                <w:t xml:space="preserve">Petersen, Tanja Gram, Abrahamsen, Bo, Hoiberg, Mikkel et al. </w:t>
              </w:r>
              <w:r w:rsidRPr="00CD5285">
                <w:rPr>
                  <w:rStyle w:val="Hyperlink"/>
                  <w:sz w:val="20"/>
                  <w:szCs w:val="20"/>
                </w:rPr>
                <w:t>(2024) Ten-year follow-up of fracture risk in a systematic population-based screening program: the risk-stratified osteoporosis strategy evaluation (ROSE) randomised trial.</w:t>
              </w:r>
            </w:hyperlink>
            <w:r w:rsidRPr="00CD5285">
              <w:rPr>
                <w:sz w:val="20"/>
                <w:szCs w:val="20"/>
              </w:rPr>
              <w:t> </w:t>
            </w:r>
            <w:r>
              <w:rPr>
                <w:sz w:val="20"/>
                <w:szCs w:val="20"/>
              </w:rPr>
              <w:t>EClinicalMedicine 71:102584</w:t>
            </w:r>
          </w:p>
          <w:p w14:paraId="396D5969" w14:textId="4D7F5ECA" w:rsidR="00CE69AC" w:rsidRDefault="00CE69AC" w:rsidP="00D5578E">
            <w:pPr>
              <w:rPr>
                <w:sz w:val="20"/>
                <w:szCs w:val="20"/>
              </w:rPr>
            </w:pPr>
          </w:p>
          <w:p w14:paraId="6C9A0CCC" w14:textId="61FE912A" w:rsidR="006154D4" w:rsidRPr="00CE69AC" w:rsidRDefault="006154D4" w:rsidP="00D5578E">
            <w:pPr>
              <w:rPr>
                <w:rFonts w:ascii="Arial" w:eastAsia="Times New Roman" w:hAnsi="Arial" w:cs="Arial"/>
                <w:sz w:val="20"/>
                <w:szCs w:val="20"/>
              </w:rPr>
            </w:pPr>
            <w:hyperlink r:id="rId56" w:history="1">
              <w:r w:rsidRPr="00FD73A4">
                <w:rPr>
                  <w:rStyle w:val="Hyperlink"/>
                  <w:rFonts w:ascii="Arial" w:eastAsia="Times New Roman" w:hAnsi="Arial" w:cs="Arial"/>
                  <w:sz w:val="20"/>
                  <w:szCs w:val="20"/>
                  <w:lang w:val="de-DE"/>
                </w:rPr>
                <w:t xml:space="preserve">Rubin, K H, Rothmann, M J, Holmberg, T et al. </w:t>
              </w:r>
              <w:r w:rsidRPr="00CE69AC">
                <w:rPr>
                  <w:rStyle w:val="Hyperlink"/>
                  <w:rFonts w:ascii="Arial" w:eastAsia="Times New Roman" w:hAnsi="Arial" w:cs="Arial"/>
                  <w:sz w:val="20"/>
                  <w:szCs w:val="20"/>
                </w:rPr>
                <w:t>(2018) Effectiveness of a two-step population-based osteoporosis screening program using FRAX: the randomized Risk-stratified Osteoporosis Strategy Evaluation (ROSE) study.</w:t>
              </w:r>
            </w:hyperlink>
            <w:r w:rsidRPr="00CE69AC">
              <w:rPr>
                <w:rFonts w:ascii="Arial" w:eastAsia="Times New Roman" w:hAnsi="Arial" w:cs="Arial"/>
                <w:sz w:val="20"/>
                <w:szCs w:val="20"/>
              </w:rPr>
              <w:t xml:space="preserve"> Osteoporosis </w:t>
            </w:r>
            <w:r w:rsidR="006C6D44" w:rsidRPr="00CE69AC">
              <w:rPr>
                <w:rFonts w:ascii="Arial" w:eastAsia="Times New Roman" w:hAnsi="Arial" w:cs="Arial"/>
                <w:sz w:val="20"/>
                <w:szCs w:val="20"/>
              </w:rPr>
              <w:t>international:</w:t>
            </w:r>
            <w:r w:rsidRPr="00CE69AC">
              <w:rPr>
                <w:rFonts w:ascii="Arial" w:eastAsia="Times New Roman" w:hAnsi="Arial" w:cs="Arial"/>
                <w:sz w:val="20"/>
                <w:szCs w:val="20"/>
              </w:rPr>
              <w:t xml:space="preserve"> a journal established as result of cooperation between the European Foundation for Osteoporosis and the National Osteoporosis Foundation of the USA 29(3): 567-578</w:t>
            </w:r>
          </w:p>
        </w:tc>
      </w:tr>
      <w:tr w:rsidR="006154D4" w14:paraId="567E1E49" w14:textId="77777777" w:rsidTr="008D380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65570595" w14:textId="77777777" w:rsidR="006154D4" w:rsidRDefault="006154D4" w:rsidP="00D5578E">
            <w:pPr>
              <w:rPr>
                <w:rFonts w:ascii="Arial" w:eastAsia="Times New Roman" w:hAnsi="Arial" w:cs="Arial"/>
                <w:sz w:val="20"/>
                <w:szCs w:val="20"/>
              </w:rPr>
            </w:pPr>
            <w:hyperlink r:id="rId57" w:history="1">
              <w:r>
                <w:rPr>
                  <w:rStyle w:val="Hyperlink"/>
                  <w:rFonts w:ascii="Arial" w:eastAsia="Times New Roman" w:hAnsi="Arial" w:cs="Arial"/>
                  <w:sz w:val="20"/>
                  <w:szCs w:val="20"/>
                </w:rPr>
                <w:t>Shepstone, Lee, Lenaghan, Elizabeth, Cooper, Cyrus et al. (2018) Screening in the community to reduce fractures in older women (SCOOP): a randomised controlled trial.</w:t>
              </w:r>
            </w:hyperlink>
            <w:r>
              <w:rPr>
                <w:rFonts w:ascii="Arial" w:eastAsia="Times New Roman" w:hAnsi="Arial" w:cs="Arial"/>
                <w:sz w:val="20"/>
                <w:szCs w:val="20"/>
              </w:rPr>
              <w:t xml:space="preserve"> Lancet (London, England) 391(10122): 741-747</w:t>
            </w:r>
          </w:p>
        </w:tc>
      </w:tr>
      <w:tr w:rsidR="006154D4" w14:paraId="65FFBBE3" w14:textId="77777777" w:rsidTr="008D380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3F5CCBB5" w14:textId="77777777" w:rsidR="006154D4" w:rsidRDefault="006154D4" w:rsidP="00D5578E">
            <w:pPr>
              <w:rPr>
                <w:rFonts w:ascii="Arial" w:eastAsia="Times New Roman" w:hAnsi="Arial" w:cs="Arial"/>
                <w:sz w:val="20"/>
                <w:szCs w:val="20"/>
              </w:rPr>
            </w:pPr>
            <w:hyperlink r:id="rId58" w:history="1">
              <w:r>
                <w:rPr>
                  <w:rStyle w:val="Hyperlink"/>
                  <w:rFonts w:ascii="Arial" w:eastAsia="Times New Roman" w:hAnsi="Arial" w:cs="Arial"/>
                  <w:sz w:val="20"/>
                  <w:szCs w:val="20"/>
                </w:rPr>
                <w:t>Turner, David A, Khioe, Rebekah Fong Soe, Shepstone, Lee et al. (2018) The Cost-Effectiveness of Screening in the Community to Reduce Osteoporotic Fractures in Older Women in the UK: Economic Evaluation of the SCOOP Study.</w:t>
              </w:r>
            </w:hyperlink>
            <w:r>
              <w:rPr>
                <w:rFonts w:ascii="Arial" w:eastAsia="Times New Roman" w:hAnsi="Arial" w:cs="Arial"/>
                <w:sz w:val="20"/>
                <w:szCs w:val="20"/>
              </w:rPr>
              <w:t xml:space="preserve"> Journal of bone and mineral research : the official journal of the American Society for Bone and Mineral Research 33(5): 845-851</w:t>
            </w:r>
          </w:p>
        </w:tc>
      </w:tr>
    </w:tbl>
    <w:p w14:paraId="3C7DA7C1" w14:textId="51D3DCDA" w:rsidR="001157E5" w:rsidRDefault="001157E5" w:rsidP="00D60F34">
      <w:pPr>
        <w:pStyle w:val="Heading3"/>
      </w:pPr>
      <w:bookmarkStart w:id="199" w:name="_Toc218625877"/>
      <w:r>
        <w:t>Economic</w:t>
      </w:r>
      <w:r w:rsidR="00112E71">
        <w:t xml:space="preserve"> (included studies)</w:t>
      </w:r>
      <w:bookmarkEnd w:id="199"/>
    </w:p>
    <w:tbl>
      <w:tblPr>
        <w:tblW w:w="5000" w:type="pct"/>
        <w:tblCellSpacing w:w="15" w:type="dxa"/>
        <w:tblBorders>
          <w:top w:val="single" w:sz="6" w:space="0" w:color="FFFFFF"/>
          <w:left w:val="single" w:sz="6" w:space="0" w:color="FFFFFF"/>
          <w:bottom w:val="single" w:sz="6" w:space="0" w:color="FFFFFF"/>
          <w:right w:val="single" w:sz="6" w:space="0" w:color="FFFFFF"/>
        </w:tblBorders>
        <w:tblCellMar>
          <w:top w:w="15" w:type="dxa"/>
          <w:left w:w="15" w:type="dxa"/>
          <w:bottom w:w="15" w:type="dxa"/>
          <w:right w:w="15" w:type="dxa"/>
        </w:tblCellMar>
        <w:tblLook w:val="04A0" w:firstRow="1" w:lastRow="0" w:firstColumn="1" w:lastColumn="0" w:noHBand="0" w:noVBand="1"/>
      </w:tblPr>
      <w:tblGrid>
        <w:gridCol w:w="9055"/>
      </w:tblGrid>
      <w:tr w:rsidR="006C6D44" w14:paraId="7F2729C4" w14:textId="77777777" w:rsidTr="009F5A2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039B7D6B" w14:textId="0852FF03" w:rsidR="006C6D44" w:rsidRDefault="006C6D44" w:rsidP="006C6D44">
            <w:pPr>
              <w:rPr>
                <w:rFonts w:ascii="Arial" w:eastAsia="Times New Roman" w:hAnsi="Arial" w:cs="Arial"/>
                <w:sz w:val="20"/>
                <w:szCs w:val="20"/>
              </w:rPr>
            </w:pPr>
            <w:hyperlink r:id="rId59" w:history="1">
              <w:r w:rsidRPr="00F51308">
                <w:rPr>
                  <w:rStyle w:val="Hyperlink"/>
                  <w:sz w:val="20"/>
                  <w:szCs w:val="18"/>
                  <w:lang w:val="de-DE"/>
                </w:rPr>
                <w:t xml:space="preserve">Soreskog, E, Borgstrom, F, Shepstone, L et al. </w:t>
              </w:r>
              <w:r w:rsidRPr="006C6D44">
                <w:rPr>
                  <w:rStyle w:val="Hyperlink"/>
                  <w:sz w:val="20"/>
                  <w:szCs w:val="18"/>
                </w:rPr>
                <w:t>(2020) Long-term cost-effectiveness of screening for fracture risk in a UK primary care setting: the SCOOP study.</w:t>
              </w:r>
            </w:hyperlink>
            <w:r w:rsidRPr="006C6D44">
              <w:rPr>
                <w:sz w:val="20"/>
                <w:szCs w:val="18"/>
              </w:rPr>
              <w:t xml:space="preserve"> Osteoporosis </w:t>
            </w:r>
            <w:r>
              <w:rPr>
                <w:sz w:val="20"/>
                <w:szCs w:val="18"/>
              </w:rPr>
              <w:t>international:</w:t>
            </w:r>
            <w:r w:rsidRPr="006C6D44">
              <w:rPr>
                <w:sz w:val="20"/>
                <w:szCs w:val="18"/>
              </w:rPr>
              <w:t xml:space="preserve"> a journal established as result of cooperation between the European Foundation for Osteoporosis and the National Osteoporosis Foundation of the USA 31(8): 1499-1506</w:t>
            </w:r>
          </w:p>
        </w:tc>
      </w:tr>
      <w:tr w:rsidR="006C6D44" w14:paraId="16C4FC61" w14:textId="77777777" w:rsidTr="009F5A26">
        <w:trPr>
          <w:tblCellSpacing w:w="15" w:type="dxa"/>
        </w:trPr>
        <w:tc>
          <w:tcPr>
            <w:tcW w:w="4967"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1C7A3160" w14:textId="02784C8E" w:rsidR="006C6D44" w:rsidRPr="006C6D44" w:rsidRDefault="006C6D44" w:rsidP="009F5A26">
            <w:pPr>
              <w:rPr>
                <w:rFonts w:cstheme="minorHAnsi"/>
                <w:sz w:val="20"/>
                <w:szCs w:val="20"/>
              </w:rPr>
            </w:pPr>
            <w:hyperlink r:id="rId60" w:history="1">
              <w:r w:rsidRPr="006C6D44">
                <w:rPr>
                  <w:rStyle w:val="Hyperlink"/>
                  <w:rFonts w:cstheme="minorHAnsi"/>
                  <w:sz w:val="20"/>
                  <w:szCs w:val="20"/>
                </w:rPr>
                <w:t>Turner, David A, Khioe, Rebekah Fong Soe, Shepstone, Lee et al. (2018) The Cost-Effectiveness of Screening in the Community to Reduce Osteoporotic Fractures in Older Women in the UK: Economic Evaluation of the SCOOP Study.</w:t>
              </w:r>
            </w:hyperlink>
            <w:r w:rsidRPr="006C6D44">
              <w:rPr>
                <w:rFonts w:cstheme="minorHAnsi"/>
                <w:color w:val="212529"/>
                <w:sz w:val="20"/>
                <w:szCs w:val="20"/>
              </w:rPr>
              <w:t xml:space="preserve"> Journal of bone and mineral </w:t>
            </w:r>
            <w:r w:rsidR="00C07065" w:rsidRPr="006C6D44">
              <w:rPr>
                <w:rFonts w:cstheme="minorHAnsi"/>
                <w:color w:val="212529"/>
                <w:sz w:val="20"/>
                <w:szCs w:val="20"/>
              </w:rPr>
              <w:t>research:</w:t>
            </w:r>
            <w:r w:rsidRPr="006C6D44">
              <w:rPr>
                <w:rFonts w:cstheme="minorHAnsi"/>
                <w:color w:val="212529"/>
                <w:sz w:val="20"/>
                <w:szCs w:val="20"/>
              </w:rPr>
              <w:t xml:space="preserve"> the official journal of the American Society for Bone and Mineral Research 33(5): 845-851</w:t>
            </w:r>
          </w:p>
        </w:tc>
      </w:tr>
    </w:tbl>
    <w:p w14:paraId="11B6BA2A" w14:textId="77777777" w:rsidR="001157E5" w:rsidRPr="006C6D44" w:rsidRDefault="001157E5" w:rsidP="00D60F34">
      <w:pPr>
        <w:pStyle w:val="Heading3"/>
      </w:pPr>
      <w:bookmarkStart w:id="200" w:name="_Toc218625878"/>
      <w:r w:rsidRPr="006C6D44">
        <w:t>Other</w:t>
      </w:r>
      <w:bookmarkEnd w:id="200"/>
    </w:p>
    <w:tbl>
      <w:tblPr>
        <w:tblW w:w="5000" w:type="pct"/>
        <w:tblCellSpacing w:w="15" w:type="dxa"/>
        <w:tblBorders>
          <w:top w:val="single" w:sz="6" w:space="0" w:color="FFFFFF"/>
          <w:left w:val="single" w:sz="6" w:space="0" w:color="FFFFFF"/>
          <w:bottom w:val="single" w:sz="6" w:space="0" w:color="FFFFFF"/>
          <w:right w:val="single" w:sz="6" w:space="0" w:color="FFFFFF"/>
        </w:tblBorders>
        <w:tblCellMar>
          <w:top w:w="15" w:type="dxa"/>
          <w:left w:w="15" w:type="dxa"/>
          <w:bottom w:w="15" w:type="dxa"/>
          <w:right w:w="15" w:type="dxa"/>
        </w:tblCellMar>
        <w:tblLook w:val="04A0" w:firstRow="1" w:lastRow="0" w:firstColumn="1" w:lastColumn="0" w:noHBand="0" w:noVBand="1"/>
      </w:tblPr>
      <w:tblGrid>
        <w:gridCol w:w="9055"/>
      </w:tblGrid>
      <w:tr w:rsidR="006C6D44" w14:paraId="5BB241BD" w14:textId="77777777" w:rsidTr="00112E71">
        <w:trPr>
          <w:trHeight w:val="1000"/>
          <w:tblCellSpacing w:w="15" w:type="dxa"/>
        </w:trPr>
        <w:tc>
          <w:tcPr>
            <w:tcW w:w="4964" w:type="pct"/>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hideMark/>
          </w:tcPr>
          <w:p w14:paraId="279FADC8" w14:textId="77777777" w:rsidR="006C6D44" w:rsidRDefault="006C6D44" w:rsidP="006C6D44">
            <w:pPr>
              <w:pStyle w:val="Bullet1"/>
              <w:numPr>
                <w:ilvl w:val="0"/>
                <w:numId w:val="0"/>
              </w:numPr>
              <w:rPr>
                <w:rFonts w:cstheme="minorHAnsi"/>
                <w:sz w:val="20"/>
                <w:szCs w:val="18"/>
              </w:rPr>
            </w:pPr>
            <w:hyperlink r:id="rId61" w:history="1">
              <w:r w:rsidRPr="006C6D44">
                <w:rPr>
                  <w:rStyle w:val="Hyperlink"/>
                  <w:rFonts w:cstheme="minorHAnsi"/>
                  <w:sz w:val="20"/>
                  <w:szCs w:val="18"/>
                </w:rPr>
                <w:t>Kanis, J A, McCloskey, E V, Johansson, H et al. (2008a) Case finding for the management of osteoporosis with FRAX--assessment and intervention thresholds for the UK.</w:t>
              </w:r>
            </w:hyperlink>
            <w:r w:rsidRPr="006C6D44">
              <w:rPr>
                <w:rFonts w:cstheme="minorHAnsi"/>
                <w:sz w:val="20"/>
                <w:szCs w:val="18"/>
              </w:rPr>
              <w:t xml:space="preserve"> Osteoporosis </w:t>
            </w:r>
            <w:r>
              <w:rPr>
                <w:rFonts w:cstheme="minorHAnsi"/>
                <w:sz w:val="20"/>
                <w:szCs w:val="18"/>
              </w:rPr>
              <w:t>international:</w:t>
            </w:r>
            <w:r w:rsidRPr="006C6D44">
              <w:rPr>
                <w:rFonts w:cstheme="minorHAnsi"/>
                <w:sz w:val="20"/>
                <w:szCs w:val="18"/>
              </w:rPr>
              <w:t xml:space="preserve"> a journal established as result of cooperation between the European Foundation for Osteoporosis and the National Osteoporosis Foundation of the USA 19(10): 1395-408</w:t>
            </w:r>
          </w:p>
          <w:p w14:paraId="1671C38C" w14:textId="77777777" w:rsidR="00112E71" w:rsidRDefault="00112E71" w:rsidP="00112E71">
            <w:pPr>
              <w:pStyle w:val="Bullet1"/>
              <w:numPr>
                <w:ilvl w:val="0"/>
                <w:numId w:val="0"/>
              </w:numPr>
              <w:rPr>
                <w:rStyle w:val="Hyperlink"/>
                <w:rFonts w:cstheme="minorHAnsi"/>
                <w:sz w:val="20"/>
              </w:rPr>
            </w:pPr>
            <w:hyperlink r:id="rId62" w:history="1">
              <w:r w:rsidRPr="00E7578E">
                <w:rPr>
                  <w:rStyle w:val="Hyperlink"/>
                  <w:rFonts w:cstheme="minorHAnsi"/>
                  <w:sz w:val="20"/>
                  <w:lang w:val="da-DK"/>
                </w:rPr>
                <w:t xml:space="preserve">Kanis, J A, Adams, J, Borgström, F, et al. </w:t>
              </w:r>
              <w:r w:rsidRPr="006C6D44">
                <w:rPr>
                  <w:rStyle w:val="Hyperlink"/>
                  <w:rFonts w:cstheme="minorHAnsi"/>
                  <w:sz w:val="20"/>
                </w:rPr>
                <w:t>(2008b). The cost-effectiveness of alendronate in the management of osteoporosis.</w:t>
              </w:r>
            </w:hyperlink>
            <w:r w:rsidRPr="006C6D44">
              <w:rPr>
                <w:rFonts w:cstheme="minorHAnsi"/>
                <w:sz w:val="20"/>
              </w:rPr>
              <w:t xml:space="preserve"> Bone, 42(1), pp.4-15</w:t>
            </w:r>
            <w:r>
              <w:rPr>
                <w:rFonts w:cstheme="minorHAnsi"/>
                <w:sz w:val="20"/>
              </w:rPr>
              <w:t>.</w:t>
            </w:r>
          </w:p>
          <w:p w14:paraId="42EB65EE" w14:textId="233B2AEF" w:rsidR="00112E71" w:rsidRPr="00112E71" w:rsidRDefault="00112E71" w:rsidP="00112E71">
            <w:pPr>
              <w:tabs>
                <w:tab w:val="left" w:pos="1173"/>
              </w:tabs>
            </w:pPr>
            <w:r>
              <w:tab/>
            </w:r>
          </w:p>
        </w:tc>
      </w:tr>
    </w:tbl>
    <w:p w14:paraId="4C4FF777" w14:textId="77777777" w:rsidR="00112E71" w:rsidRPr="00112E71" w:rsidRDefault="00112E71" w:rsidP="00112E71">
      <w:pPr>
        <w:pStyle w:val="Heading3"/>
      </w:pPr>
      <w:bookmarkStart w:id="201" w:name="_Toc218625879"/>
      <w:r w:rsidRPr="00112E71">
        <w:lastRenderedPageBreak/>
        <w:t>Economic analysis</w:t>
      </w:r>
      <w:bookmarkEnd w:id="201"/>
    </w:p>
    <w:p w14:paraId="32D573D0" w14:textId="77777777" w:rsidR="00112E71" w:rsidRPr="00112E71" w:rsidRDefault="00112E71" w:rsidP="00112E71">
      <w:pPr>
        <w:rPr>
          <w:sz w:val="20"/>
          <w:szCs w:val="20"/>
        </w:rPr>
      </w:pPr>
      <w:r w:rsidRPr="00112E71">
        <w:rPr>
          <w:sz w:val="20"/>
          <w:szCs w:val="20"/>
        </w:rPr>
        <w:t xml:space="preserve">Guthrie B, Rogers G, Livingstone S et al. (2024) The implications of competing risks and direct treatment disutility in cardiovascular disease and osteoporotic fracture: risk prediction and cost effectiveness analysis. Health and Social Care Delivery Research. 12(4):1–275. </w:t>
      </w:r>
    </w:p>
    <w:p w14:paraId="41C8B566" w14:textId="77777777" w:rsidR="00112E71" w:rsidRPr="00112E71" w:rsidRDefault="00112E71" w:rsidP="00112E71">
      <w:pPr>
        <w:rPr>
          <w:sz w:val="20"/>
          <w:szCs w:val="20"/>
        </w:rPr>
      </w:pPr>
      <w:r w:rsidRPr="00112E71">
        <w:rPr>
          <w:sz w:val="20"/>
          <w:szCs w:val="20"/>
        </w:rPr>
        <w:t>Hernlund E, Svedbom A, Ivergård M et al. (2013) Osteoporosis in the European Union: medical management, epidemiology and economic burden. A report prepared in collaboration with the International Osteoporosis Foundation (IOF) and the European Federation of Pharmaceutical Industry Associations (EFPIA). Archives of Osteoporosis 8(1):136</w:t>
      </w:r>
    </w:p>
    <w:p w14:paraId="4BE3E4CB" w14:textId="77777777" w:rsidR="00112E71" w:rsidRPr="00112E71" w:rsidRDefault="00112E71" w:rsidP="00112E71">
      <w:pPr>
        <w:rPr>
          <w:sz w:val="20"/>
          <w:szCs w:val="20"/>
        </w:rPr>
      </w:pPr>
      <w:r w:rsidRPr="00112E71">
        <w:rPr>
          <w:sz w:val="20"/>
          <w:szCs w:val="20"/>
        </w:rPr>
        <w:t>Jones KC, Weatherly H, Birch S et al. (2025) Unit Costs of Health and Social Care 2024 Manual. Technical report. Personal Social Services Research Unit (University of Kent) &amp; Centre for Health Economics (University of York), Kent, UK</w:t>
      </w:r>
    </w:p>
    <w:p w14:paraId="00CD1851" w14:textId="77777777" w:rsidR="00112E71" w:rsidRPr="00112E71" w:rsidRDefault="00112E71" w:rsidP="00112E71">
      <w:pPr>
        <w:rPr>
          <w:sz w:val="20"/>
          <w:szCs w:val="20"/>
          <w:lang w:val="de-DE"/>
        </w:rPr>
      </w:pPr>
      <w:r w:rsidRPr="00112E71">
        <w:rPr>
          <w:sz w:val="20"/>
          <w:szCs w:val="20"/>
          <w:lang w:val="de-DE"/>
        </w:rPr>
        <w:t xml:space="preserve">Kanis JA, Johnell O, Oden A et al. </w:t>
      </w:r>
      <w:r w:rsidRPr="00112E71">
        <w:rPr>
          <w:sz w:val="20"/>
          <w:szCs w:val="20"/>
        </w:rPr>
        <w:t xml:space="preserve">(2000) Long-term risk of osteoporotic fracture in Malmo. </w:t>
      </w:r>
      <w:r w:rsidRPr="00112E71">
        <w:rPr>
          <w:sz w:val="20"/>
          <w:szCs w:val="20"/>
          <w:lang w:val="de-DE"/>
        </w:rPr>
        <w:t>Osteoporosis International 11(8): 669–74.</w:t>
      </w:r>
    </w:p>
    <w:p w14:paraId="572A835D" w14:textId="77777777" w:rsidR="00112E71" w:rsidRPr="00112E71" w:rsidRDefault="00112E71" w:rsidP="00112E71">
      <w:pPr>
        <w:rPr>
          <w:sz w:val="20"/>
          <w:szCs w:val="20"/>
          <w:lang w:val="de-DE"/>
        </w:rPr>
      </w:pPr>
      <w:r w:rsidRPr="00112E71">
        <w:rPr>
          <w:sz w:val="20"/>
          <w:szCs w:val="20"/>
          <w:lang w:val="de-DE"/>
        </w:rPr>
        <w:t xml:space="preserve">Kanis JA, Oden A, Johnell O et al. </w:t>
      </w:r>
      <w:r w:rsidRPr="00112E71">
        <w:rPr>
          <w:sz w:val="20"/>
          <w:szCs w:val="20"/>
        </w:rPr>
        <w:t xml:space="preserve">(2001) The burden of osteoporotic fractures: a method for setting intervention thresholds. </w:t>
      </w:r>
      <w:r w:rsidRPr="00112E71">
        <w:rPr>
          <w:sz w:val="20"/>
          <w:szCs w:val="20"/>
          <w:lang w:val="de-DE"/>
        </w:rPr>
        <w:t>Osteoporosis International 12(5): 417–27</w:t>
      </w:r>
    </w:p>
    <w:p w14:paraId="14FE5983" w14:textId="77777777" w:rsidR="00112E71" w:rsidRPr="00112E71" w:rsidRDefault="00112E71" w:rsidP="00112E71">
      <w:pPr>
        <w:rPr>
          <w:sz w:val="20"/>
          <w:szCs w:val="20"/>
        </w:rPr>
      </w:pPr>
      <w:r w:rsidRPr="00112E71">
        <w:rPr>
          <w:sz w:val="20"/>
          <w:szCs w:val="20"/>
          <w:lang w:val="de-DE"/>
        </w:rPr>
        <w:t xml:space="preserve">McCloskey E, Kanis JA, Johansson H et al. </w:t>
      </w:r>
      <w:r w:rsidRPr="00112E71">
        <w:rPr>
          <w:sz w:val="20"/>
          <w:szCs w:val="20"/>
        </w:rPr>
        <w:t>(2015) FRAX-based assessment and intervention thresholds – an exploration of thresholds in women aged 50 years and older in the UK. Osteoporosis International 26(8): 2091–9</w:t>
      </w:r>
    </w:p>
    <w:p w14:paraId="7CBCA38B" w14:textId="77777777" w:rsidR="00112E71" w:rsidRPr="00112E71" w:rsidRDefault="00112E71" w:rsidP="00112E71">
      <w:pPr>
        <w:rPr>
          <w:sz w:val="20"/>
          <w:szCs w:val="20"/>
        </w:rPr>
      </w:pPr>
      <w:hyperlink r:id="rId63" w:history="1">
        <w:hyperlink r:id="rId64" w:history="1">
          <w:r w:rsidRPr="00112E71">
            <w:rPr>
              <w:rStyle w:val="Hyperlink"/>
              <w:sz w:val="20"/>
              <w:szCs w:val="20"/>
            </w:rPr>
            <w:t>National Osteoporosis Guidelines Group UK</w:t>
          </w:r>
        </w:hyperlink>
        <w:r w:rsidRPr="00112E71">
          <w:rPr>
            <w:rStyle w:val="Hyperlink"/>
            <w:sz w:val="20"/>
            <w:szCs w:val="20"/>
          </w:rPr>
          <w:t xml:space="preserve"> (NOGG). Clinical guideline for the prevention and treatment of osteoporosis.</w:t>
        </w:r>
      </w:hyperlink>
      <w:r w:rsidRPr="00112E71">
        <w:rPr>
          <w:sz w:val="20"/>
          <w:szCs w:val="20"/>
        </w:rPr>
        <w:t xml:space="preserve"> (2024)</w:t>
      </w:r>
    </w:p>
    <w:p w14:paraId="6BDB0B19" w14:textId="77777777" w:rsidR="00112E71" w:rsidRPr="00112E71" w:rsidRDefault="00112E71" w:rsidP="00112E71">
      <w:pPr>
        <w:rPr>
          <w:sz w:val="20"/>
          <w:szCs w:val="20"/>
        </w:rPr>
      </w:pPr>
      <w:hyperlink r:id="rId65" w:history="1">
        <w:r w:rsidRPr="00112E71">
          <w:rPr>
            <w:rStyle w:val="Hyperlink"/>
            <w:sz w:val="20"/>
            <w:szCs w:val="20"/>
          </w:rPr>
          <w:t>NHS England National Cost Collection guidance for acute, mental health, IAPT and community services 2023/24</w:t>
        </w:r>
      </w:hyperlink>
      <w:r w:rsidRPr="00112E71">
        <w:rPr>
          <w:sz w:val="20"/>
          <w:szCs w:val="20"/>
        </w:rPr>
        <w:t xml:space="preserve"> [online; accessed April 2025]</w:t>
      </w:r>
    </w:p>
    <w:p w14:paraId="4D45A4CF" w14:textId="77777777" w:rsidR="00112E71" w:rsidRPr="00112E71" w:rsidRDefault="00112E71" w:rsidP="00112E71">
      <w:pPr>
        <w:rPr>
          <w:sz w:val="20"/>
          <w:szCs w:val="20"/>
        </w:rPr>
      </w:pPr>
      <w:hyperlink r:id="rId66" w:history="1">
        <w:r w:rsidRPr="00112E71">
          <w:rPr>
            <w:rStyle w:val="Hyperlink"/>
            <w:sz w:val="20"/>
            <w:szCs w:val="20"/>
          </w:rPr>
          <w:t>Scottish Intercollegiate Guidelines Network (SIGN). Management of osteoporosis and the prevention of fragility fractures (SIGN 142).</w:t>
        </w:r>
      </w:hyperlink>
      <w:r w:rsidRPr="00112E71">
        <w:rPr>
          <w:sz w:val="20"/>
          <w:szCs w:val="20"/>
        </w:rPr>
        <w:t xml:space="preserve"> Last updated January 2021.  </w:t>
      </w:r>
    </w:p>
    <w:p w14:paraId="03D0743E" w14:textId="77777777" w:rsidR="00112E71" w:rsidRPr="00112E71" w:rsidRDefault="00112E71" w:rsidP="00112E71">
      <w:pPr>
        <w:rPr>
          <w:sz w:val="20"/>
          <w:szCs w:val="20"/>
        </w:rPr>
      </w:pPr>
      <w:r w:rsidRPr="00374D8F">
        <w:rPr>
          <w:sz w:val="20"/>
          <w:szCs w:val="20"/>
        </w:rPr>
        <w:t xml:space="preserve">Singer BR, McLauchlan GJ, Robinson CM et al. </w:t>
      </w:r>
      <w:r w:rsidRPr="00112E71">
        <w:rPr>
          <w:sz w:val="20"/>
          <w:szCs w:val="20"/>
        </w:rPr>
        <w:t>(1998) Epidemiology of fractures in 15,000 adults: the influence of age and gender. The Journal of Bone and Joint Surgery British volume 80(2): 243–8</w:t>
      </w:r>
    </w:p>
    <w:p w14:paraId="6F08163C" w14:textId="77777777" w:rsidR="00112E71" w:rsidRPr="00112E71" w:rsidRDefault="00112E71" w:rsidP="00112E71">
      <w:pPr>
        <w:rPr>
          <w:sz w:val="20"/>
          <w:szCs w:val="20"/>
          <w:lang w:val="nl-NL"/>
        </w:rPr>
      </w:pPr>
      <w:r w:rsidRPr="00112E71">
        <w:rPr>
          <w:sz w:val="20"/>
          <w:szCs w:val="20"/>
        </w:rPr>
        <w:t xml:space="preserve">Svedbom A, Hernlund E, Ivergård M et al; EU Review Panel of IOF. (2013) Osteoporosis in the European Union: a compendium of country-specific reports. </w:t>
      </w:r>
      <w:r w:rsidRPr="00112E71">
        <w:rPr>
          <w:sz w:val="20"/>
          <w:szCs w:val="20"/>
          <w:lang w:val="nl-NL"/>
        </w:rPr>
        <w:t>Archives of Osteoporosis 8(1):137</w:t>
      </w:r>
    </w:p>
    <w:p w14:paraId="2449DFFA" w14:textId="77777777" w:rsidR="00112E71" w:rsidRPr="00112E71" w:rsidRDefault="00112E71" w:rsidP="00112E71">
      <w:pPr>
        <w:rPr>
          <w:sz w:val="20"/>
          <w:szCs w:val="20"/>
          <w:lang w:val="da-DK"/>
        </w:rPr>
      </w:pPr>
      <w:r w:rsidRPr="00112E71">
        <w:rPr>
          <w:sz w:val="20"/>
          <w:szCs w:val="20"/>
          <w:lang w:val="nl-NL"/>
        </w:rPr>
        <w:t xml:space="preserve">van der Velde RY, Wyers CE, Curtis EM et al. </w:t>
      </w:r>
      <w:r w:rsidRPr="00112E71">
        <w:rPr>
          <w:sz w:val="20"/>
          <w:szCs w:val="20"/>
        </w:rPr>
        <w:t xml:space="preserve">(2016) Secular trends in fracture incidence in the UK between 1990 and 2012. </w:t>
      </w:r>
      <w:r w:rsidRPr="00112E71">
        <w:rPr>
          <w:sz w:val="20"/>
          <w:szCs w:val="20"/>
          <w:lang w:val="da-DK"/>
        </w:rPr>
        <w:t xml:space="preserve">Osteoporosis International 27(11): 3197–3206 </w:t>
      </w:r>
    </w:p>
    <w:p w14:paraId="41224E1D" w14:textId="77777777" w:rsidR="00112E71" w:rsidRPr="00112E71" w:rsidRDefault="00112E71" w:rsidP="00112E71">
      <w:pPr>
        <w:rPr>
          <w:sz w:val="20"/>
          <w:szCs w:val="20"/>
        </w:rPr>
      </w:pPr>
      <w:r w:rsidRPr="00112E71">
        <w:rPr>
          <w:sz w:val="20"/>
          <w:szCs w:val="20"/>
          <w:lang w:val="da-DK"/>
        </w:rPr>
        <w:t xml:space="preserve">van Staa TP, Dennison EM, Leufkens HG et al. </w:t>
      </w:r>
      <w:r w:rsidRPr="00112E71">
        <w:rPr>
          <w:sz w:val="20"/>
          <w:szCs w:val="20"/>
        </w:rPr>
        <w:t>(2001). Epidemiology of fractures in England and Wales. Bone 29(6): 517–522</w:t>
      </w:r>
    </w:p>
    <w:p w14:paraId="33679000" w14:textId="77777777" w:rsidR="00CA02FA" w:rsidRDefault="00CA02FA" w:rsidP="006C6D44">
      <w:pPr>
        <w:pStyle w:val="Bullet1"/>
        <w:numPr>
          <w:ilvl w:val="0"/>
          <w:numId w:val="0"/>
        </w:numPr>
        <w:rPr>
          <w:rFonts w:cstheme="minorHAnsi"/>
          <w:sz w:val="20"/>
          <w:szCs w:val="18"/>
        </w:rPr>
      </w:pPr>
    </w:p>
    <w:p w14:paraId="474331AA" w14:textId="77777777" w:rsidR="00112E71" w:rsidRDefault="00112E71" w:rsidP="006C6D44">
      <w:pPr>
        <w:pStyle w:val="Bullet1"/>
        <w:numPr>
          <w:ilvl w:val="0"/>
          <w:numId w:val="0"/>
        </w:numPr>
        <w:rPr>
          <w:rFonts w:cstheme="minorHAnsi"/>
          <w:sz w:val="20"/>
          <w:szCs w:val="18"/>
        </w:rPr>
      </w:pPr>
    </w:p>
    <w:p w14:paraId="49B2188E" w14:textId="77777777" w:rsidR="00112E71" w:rsidRDefault="00112E71" w:rsidP="006C6D44">
      <w:pPr>
        <w:pStyle w:val="Bullet1"/>
        <w:numPr>
          <w:ilvl w:val="0"/>
          <w:numId w:val="0"/>
        </w:numPr>
        <w:rPr>
          <w:rFonts w:cstheme="minorHAnsi"/>
          <w:sz w:val="20"/>
          <w:szCs w:val="18"/>
        </w:rPr>
        <w:sectPr w:rsidR="00112E71" w:rsidSect="00A94A06">
          <w:pgSz w:w="11907" w:h="16840" w:code="9"/>
          <w:pgMar w:top="1418" w:right="851" w:bottom="1134" w:left="1985" w:header="709" w:footer="709" w:gutter="0"/>
          <w:lnNumType w:countBy="1" w:distance="1134"/>
          <w:cols w:space="708"/>
          <w:docGrid w:linePitch="360"/>
        </w:sectPr>
      </w:pPr>
    </w:p>
    <w:p w14:paraId="572AF87D" w14:textId="77777777" w:rsidR="00216582" w:rsidRDefault="00216582" w:rsidP="00677EEC">
      <w:pPr>
        <w:pStyle w:val="AppendixDivider"/>
      </w:pPr>
      <w:bookmarkStart w:id="202" w:name="_Toc109652353"/>
      <w:bookmarkStart w:id="203" w:name="_Toc218625880"/>
      <w:r>
        <w:lastRenderedPageBreak/>
        <w:t>Appendices</w:t>
      </w:r>
      <w:bookmarkEnd w:id="34"/>
      <w:bookmarkEnd w:id="35"/>
      <w:bookmarkEnd w:id="36"/>
      <w:bookmarkEnd w:id="37"/>
      <w:bookmarkEnd w:id="38"/>
      <w:bookmarkEnd w:id="39"/>
      <w:bookmarkEnd w:id="40"/>
      <w:bookmarkEnd w:id="41"/>
      <w:bookmarkEnd w:id="42"/>
      <w:bookmarkEnd w:id="43"/>
      <w:bookmarkEnd w:id="44"/>
      <w:bookmarkEnd w:id="45"/>
      <w:bookmarkEnd w:id="202"/>
      <w:bookmarkEnd w:id="203"/>
    </w:p>
    <w:p w14:paraId="56826D6E" w14:textId="77777777" w:rsidR="00464E2B" w:rsidRPr="00E7609F" w:rsidRDefault="00464E2B" w:rsidP="002C7FCB">
      <w:pPr>
        <w:pStyle w:val="AppHead"/>
      </w:pPr>
      <w:bookmarkStart w:id="204" w:name="_Toc16085330"/>
      <w:bookmarkStart w:id="205" w:name="_Ref30593630"/>
      <w:bookmarkStart w:id="206" w:name="_Ref30597637"/>
      <w:bookmarkStart w:id="207" w:name="_Toc109652354"/>
      <w:bookmarkStart w:id="208" w:name="_Ref212038062"/>
      <w:bookmarkStart w:id="209" w:name="_Ref212038084"/>
      <w:bookmarkStart w:id="210" w:name="_Toc218625881"/>
      <w:r w:rsidRPr="006E203B">
        <w:t>Review</w:t>
      </w:r>
      <w:r w:rsidRPr="00E7609F">
        <w:t xml:space="preserve"> protocols</w:t>
      </w:r>
      <w:bookmarkEnd w:id="204"/>
      <w:bookmarkEnd w:id="205"/>
      <w:bookmarkEnd w:id="206"/>
      <w:bookmarkEnd w:id="207"/>
      <w:bookmarkEnd w:id="208"/>
      <w:bookmarkEnd w:id="209"/>
      <w:bookmarkEnd w:id="210"/>
    </w:p>
    <w:p w14:paraId="2DF89D7C" w14:textId="0B4A3DFA" w:rsidR="00674F07" w:rsidRPr="00E7609F" w:rsidRDefault="00674F07" w:rsidP="002C7FCB">
      <w:pPr>
        <w:pStyle w:val="AppSubHead"/>
      </w:pPr>
      <w:r w:rsidRPr="009773C2">
        <w:t>Review</w:t>
      </w:r>
      <w:r w:rsidRPr="00E7609F">
        <w:t xml:space="preserve"> protocol for </w:t>
      </w:r>
      <w:r w:rsidRPr="00A408B6">
        <w:t xml:space="preserve">effectiveness of </w:t>
      </w:r>
      <w:r>
        <w:t xml:space="preserve">risk prediction tools and </w:t>
      </w:r>
      <w:r w:rsidRPr="00A408B6">
        <w:t xml:space="preserve">bone assessment </w:t>
      </w:r>
      <w:r w:rsidR="00C4206E">
        <w:t>techniques</w:t>
      </w:r>
    </w:p>
    <w:tbl>
      <w:tblPr>
        <w:tblStyle w:val="TableGrid1"/>
        <w:tblW w:w="13418" w:type="dxa"/>
        <w:tblLayout w:type="fixed"/>
        <w:tblLook w:val="04A0" w:firstRow="1" w:lastRow="0" w:firstColumn="1" w:lastColumn="0" w:noHBand="0" w:noVBand="1"/>
      </w:tblPr>
      <w:tblGrid>
        <w:gridCol w:w="3185"/>
        <w:gridCol w:w="1017"/>
        <w:gridCol w:w="59"/>
        <w:gridCol w:w="888"/>
        <w:gridCol w:w="1039"/>
        <w:gridCol w:w="7230"/>
      </w:tblGrid>
      <w:tr w:rsidR="00BD4A4A" w:rsidRPr="0023070F" w14:paraId="45CF5244" w14:textId="77777777" w:rsidTr="00BD4A4A">
        <w:tc>
          <w:tcPr>
            <w:tcW w:w="1187" w:type="pct"/>
            <w:shd w:val="clear" w:color="auto" w:fill="E0E0E0" w:themeFill="accent3" w:themeFillTint="66"/>
          </w:tcPr>
          <w:p w14:paraId="05994CD6" w14:textId="77777777" w:rsidR="00BD4A4A" w:rsidRPr="0023070F" w:rsidRDefault="00BD4A4A" w:rsidP="00722E86">
            <w:pPr>
              <w:pStyle w:val="TableHeadingLeft"/>
              <w:rPr>
                <w:color w:val="000000"/>
              </w:rPr>
            </w:pPr>
            <w:bookmarkStart w:id="211" w:name="_Hlk196825711"/>
            <w:r w:rsidRPr="0023070F">
              <w:rPr>
                <w:color w:val="000000"/>
              </w:rPr>
              <w:t>Field</w:t>
            </w:r>
          </w:p>
        </w:tc>
        <w:tc>
          <w:tcPr>
            <w:tcW w:w="3813" w:type="pct"/>
            <w:gridSpan w:val="5"/>
            <w:shd w:val="clear" w:color="auto" w:fill="E0E0E0" w:themeFill="accent3" w:themeFillTint="66"/>
          </w:tcPr>
          <w:p w14:paraId="6525559A" w14:textId="77777777" w:rsidR="00BD4A4A" w:rsidRPr="0023070F" w:rsidRDefault="00BD4A4A" w:rsidP="00722E86">
            <w:pPr>
              <w:pStyle w:val="TableHeadingLeft"/>
              <w:spacing w:before="120"/>
              <w:rPr>
                <w:color w:val="auto"/>
              </w:rPr>
            </w:pPr>
            <w:r w:rsidRPr="0023070F">
              <w:rPr>
                <w:color w:val="auto"/>
              </w:rPr>
              <w:t>Content</w:t>
            </w:r>
          </w:p>
        </w:tc>
      </w:tr>
      <w:tr w:rsidR="00BD4A4A" w:rsidRPr="0023070F" w14:paraId="45DF5A18" w14:textId="77777777" w:rsidTr="00BD4A4A">
        <w:trPr>
          <w:trHeight w:val="449"/>
        </w:trPr>
        <w:tc>
          <w:tcPr>
            <w:tcW w:w="1187" w:type="pct"/>
          </w:tcPr>
          <w:p w14:paraId="5AE7FC32" w14:textId="77777777" w:rsidR="00BD4A4A" w:rsidRPr="0023070F" w:rsidRDefault="00BD4A4A" w:rsidP="00722E86">
            <w:pPr>
              <w:pStyle w:val="TableTextLeft"/>
            </w:pPr>
            <w:r w:rsidRPr="0023070F">
              <w:t>Review title</w:t>
            </w:r>
          </w:p>
        </w:tc>
        <w:tc>
          <w:tcPr>
            <w:tcW w:w="3813" w:type="pct"/>
            <w:gridSpan w:val="5"/>
          </w:tcPr>
          <w:p w14:paraId="0A88DEEB" w14:textId="1B16C044" w:rsidR="00BD4A4A" w:rsidRPr="00C4206E" w:rsidRDefault="00BD4A4A" w:rsidP="00722E86">
            <w:pPr>
              <w:pStyle w:val="TableTextLeft"/>
              <w:spacing w:before="120"/>
            </w:pPr>
            <w:r w:rsidRPr="00B61F2E">
              <w:t xml:space="preserve">What is the clinical and cost effectiveness of </w:t>
            </w:r>
            <w:r>
              <w:t xml:space="preserve">risk prediction tools and </w:t>
            </w:r>
            <w:r w:rsidRPr="00B61F2E">
              <w:t>bone assessment techniques</w:t>
            </w:r>
            <w:r>
              <w:t>?</w:t>
            </w:r>
          </w:p>
        </w:tc>
      </w:tr>
      <w:tr w:rsidR="00BD4A4A" w:rsidRPr="0023070F" w14:paraId="25CBE21A" w14:textId="77777777" w:rsidTr="00BD4A4A">
        <w:tc>
          <w:tcPr>
            <w:tcW w:w="1187" w:type="pct"/>
          </w:tcPr>
          <w:p w14:paraId="4B04FA88" w14:textId="77777777" w:rsidR="00BD4A4A" w:rsidRPr="0023070F" w:rsidRDefault="00BD4A4A" w:rsidP="00722E86">
            <w:pPr>
              <w:pStyle w:val="TableTextLeft"/>
            </w:pPr>
            <w:r w:rsidRPr="0023070F">
              <w:t>Review question</w:t>
            </w:r>
          </w:p>
        </w:tc>
        <w:tc>
          <w:tcPr>
            <w:tcW w:w="3813" w:type="pct"/>
            <w:gridSpan w:val="5"/>
          </w:tcPr>
          <w:p w14:paraId="7F3F71BA" w14:textId="3DB4F9D9" w:rsidR="00BD4A4A" w:rsidRPr="0023070F" w:rsidRDefault="00BD4A4A" w:rsidP="00722E86">
            <w:pPr>
              <w:pStyle w:val="TableTextLeft"/>
              <w:spacing w:before="120"/>
              <w:rPr>
                <w:color w:val="4BACC6" w:themeColor="accent5"/>
              </w:rPr>
            </w:pPr>
            <w:r w:rsidRPr="00B61F2E">
              <w:t xml:space="preserve">What is the clinical and cost effectiveness of </w:t>
            </w:r>
            <w:r>
              <w:t xml:space="preserve">risk prediction tools for predicting the risk of fragility fracture and </w:t>
            </w:r>
            <w:r w:rsidRPr="00B61F2E">
              <w:t xml:space="preserve">bone assessment </w:t>
            </w:r>
            <w:r>
              <w:t>methods for predicting fragility fracture?</w:t>
            </w:r>
          </w:p>
        </w:tc>
      </w:tr>
      <w:tr w:rsidR="00BD4A4A" w:rsidRPr="0023070F" w14:paraId="593A1537" w14:textId="77777777" w:rsidTr="00BD4A4A">
        <w:tc>
          <w:tcPr>
            <w:tcW w:w="1187" w:type="pct"/>
          </w:tcPr>
          <w:p w14:paraId="3928A8B9" w14:textId="77777777" w:rsidR="00BD4A4A" w:rsidRPr="0023070F" w:rsidRDefault="00BD4A4A" w:rsidP="00722E86">
            <w:pPr>
              <w:pStyle w:val="TableTextLeft"/>
            </w:pPr>
            <w:r w:rsidRPr="0023070F">
              <w:t>Objective</w:t>
            </w:r>
          </w:p>
        </w:tc>
        <w:tc>
          <w:tcPr>
            <w:tcW w:w="3813" w:type="pct"/>
            <w:gridSpan w:val="5"/>
          </w:tcPr>
          <w:p w14:paraId="67DDA010" w14:textId="77777777" w:rsidR="00BD4A4A" w:rsidRPr="0023070F" w:rsidRDefault="00BD4A4A" w:rsidP="00722E86">
            <w:pPr>
              <w:pStyle w:val="TableTextLeft"/>
              <w:spacing w:before="120"/>
              <w:rPr>
                <w:color w:val="4BACC6" w:themeColor="accent5"/>
              </w:rPr>
            </w:pPr>
            <w:r w:rsidRPr="00CE0916">
              <w:rPr>
                <w:color w:val="000000" w:themeColor="text1"/>
              </w:rPr>
              <w:t>Fractures associated with osteoporosis, often described as ‘fragility fractures</w:t>
            </w:r>
            <w:r>
              <w:rPr>
                <w:color w:val="000000" w:themeColor="text1"/>
              </w:rPr>
              <w:t>’</w:t>
            </w:r>
            <w:r w:rsidRPr="00CE0916">
              <w:rPr>
                <w:color w:val="000000" w:themeColor="text1"/>
              </w:rPr>
              <w:t>, typically result from a low impact injury such as a fall from standing height or less which would otherwise not be expected to result in a fracture. Fragility fractures can occur spontaneously with no history of injury and most vertebral fractures do not result from a fall but are precipitated by an activity involving lifting, twisting or bending.</w:t>
            </w:r>
            <w:r>
              <w:rPr>
                <w:color w:val="000000" w:themeColor="text1"/>
              </w:rPr>
              <w:t xml:space="preserve"> </w:t>
            </w:r>
            <w:r w:rsidRPr="007D5734">
              <w:t>This is a review</w:t>
            </w:r>
            <w:r>
              <w:t xml:space="preserve"> of</w:t>
            </w:r>
            <w:r w:rsidRPr="007D5734">
              <w:t xml:space="preserve"> </w:t>
            </w:r>
            <w:r>
              <w:t xml:space="preserve">intervention </w:t>
            </w:r>
            <w:r w:rsidRPr="007D5734">
              <w:t xml:space="preserve">studies to compare </w:t>
            </w:r>
            <w:r>
              <w:t xml:space="preserve">risk prediction tools for predicting the risk of fragility fracture and </w:t>
            </w:r>
            <w:r w:rsidRPr="007D5734">
              <w:t>bone assessment</w:t>
            </w:r>
            <w:r>
              <w:t xml:space="preserve"> methods for predicting fragility fracture.</w:t>
            </w:r>
          </w:p>
        </w:tc>
      </w:tr>
      <w:tr w:rsidR="00BD4A4A" w:rsidRPr="0023070F" w14:paraId="29783D39" w14:textId="77777777" w:rsidTr="00BD4A4A">
        <w:tc>
          <w:tcPr>
            <w:tcW w:w="1187" w:type="pct"/>
          </w:tcPr>
          <w:p w14:paraId="321B36C4" w14:textId="77777777" w:rsidR="00BD4A4A" w:rsidRPr="0023070F" w:rsidRDefault="00BD4A4A" w:rsidP="00722E86">
            <w:pPr>
              <w:pStyle w:val="TableTextLeft"/>
            </w:pPr>
            <w:r w:rsidRPr="0023070F">
              <w:t xml:space="preserve">Searches </w:t>
            </w:r>
          </w:p>
        </w:tc>
        <w:tc>
          <w:tcPr>
            <w:tcW w:w="3813" w:type="pct"/>
            <w:gridSpan w:val="5"/>
          </w:tcPr>
          <w:p w14:paraId="5910DB3D" w14:textId="77777777" w:rsidR="00BD4A4A" w:rsidRPr="00020641" w:rsidRDefault="00BD4A4A" w:rsidP="00722E86">
            <w:pPr>
              <w:pStyle w:val="TableTextLeft"/>
              <w:spacing w:before="120"/>
            </w:pPr>
            <w:r w:rsidRPr="00020641">
              <w:t xml:space="preserve">The following databases (from inception) will be searched: </w:t>
            </w:r>
          </w:p>
          <w:p w14:paraId="76B78B6C" w14:textId="77777777" w:rsidR="00BD4A4A" w:rsidRPr="00020641" w:rsidRDefault="00BD4A4A" w:rsidP="00722E86">
            <w:pPr>
              <w:pStyle w:val="TableBullet"/>
              <w:spacing w:before="120"/>
            </w:pPr>
            <w:r w:rsidRPr="00020641">
              <w:t>Cochrane Central Register of Controlled Trials (CENTRAL)</w:t>
            </w:r>
          </w:p>
          <w:p w14:paraId="7A6CAD62" w14:textId="77777777" w:rsidR="00BD4A4A" w:rsidRPr="00020641" w:rsidRDefault="00BD4A4A" w:rsidP="00722E86">
            <w:pPr>
              <w:pStyle w:val="TableBullet"/>
              <w:spacing w:before="120"/>
            </w:pPr>
            <w:r w:rsidRPr="00020641">
              <w:t>Cochrane Database of Systematic Reviews (CDSR)</w:t>
            </w:r>
          </w:p>
          <w:p w14:paraId="3644923F" w14:textId="77777777" w:rsidR="00BD4A4A" w:rsidRPr="00020641" w:rsidRDefault="00BD4A4A" w:rsidP="00722E86">
            <w:pPr>
              <w:pStyle w:val="TableBullet"/>
              <w:spacing w:before="120"/>
            </w:pPr>
            <w:r w:rsidRPr="00020641">
              <w:t>Embase</w:t>
            </w:r>
          </w:p>
          <w:p w14:paraId="7FAB4849" w14:textId="77777777" w:rsidR="00BD4A4A" w:rsidRPr="00020641" w:rsidRDefault="00BD4A4A" w:rsidP="00722E86">
            <w:pPr>
              <w:pStyle w:val="TableBullet"/>
              <w:spacing w:before="120"/>
            </w:pPr>
            <w:r w:rsidRPr="00020641">
              <w:t>MEDLINE</w:t>
            </w:r>
          </w:p>
          <w:p w14:paraId="69010AB5" w14:textId="77777777" w:rsidR="00BD4A4A" w:rsidRPr="00020641" w:rsidRDefault="00BD4A4A" w:rsidP="00722E86">
            <w:pPr>
              <w:pStyle w:val="TableBullet"/>
            </w:pPr>
            <w:r w:rsidRPr="00020641">
              <w:t>Epistemonikos</w:t>
            </w:r>
          </w:p>
          <w:p w14:paraId="18893194" w14:textId="77777777" w:rsidR="00BD4A4A" w:rsidRPr="00020641" w:rsidRDefault="00BD4A4A" w:rsidP="00722E86">
            <w:pPr>
              <w:pStyle w:val="TableTextLeft"/>
              <w:spacing w:before="120"/>
            </w:pPr>
          </w:p>
          <w:p w14:paraId="623FA94B" w14:textId="77777777" w:rsidR="00BD4A4A" w:rsidRPr="00020641" w:rsidRDefault="00BD4A4A" w:rsidP="00722E86">
            <w:pPr>
              <w:pStyle w:val="TableTextLeft"/>
              <w:spacing w:before="120"/>
            </w:pPr>
            <w:r w:rsidRPr="00020641">
              <w:t>Searches will be restricted by:</w:t>
            </w:r>
          </w:p>
          <w:p w14:paraId="3F4E9ABB" w14:textId="77777777" w:rsidR="00BD4A4A" w:rsidRPr="00020641" w:rsidRDefault="00BD4A4A" w:rsidP="00722E86">
            <w:pPr>
              <w:pStyle w:val="TableBullet"/>
              <w:spacing w:before="120"/>
            </w:pPr>
            <w:r w:rsidRPr="00020641">
              <w:lastRenderedPageBreak/>
              <w:t>English language studies</w:t>
            </w:r>
          </w:p>
          <w:p w14:paraId="4592D4C5" w14:textId="77777777" w:rsidR="00BD4A4A" w:rsidRPr="00020641" w:rsidRDefault="00BD4A4A" w:rsidP="00722E86">
            <w:pPr>
              <w:pStyle w:val="TableBullet"/>
              <w:spacing w:before="120"/>
            </w:pPr>
            <w:r w:rsidRPr="00020641">
              <w:t>Human studies</w:t>
            </w:r>
          </w:p>
          <w:p w14:paraId="2CF9656E" w14:textId="77777777" w:rsidR="00BD4A4A" w:rsidRPr="00020641" w:rsidRDefault="00BD4A4A" w:rsidP="00722E86">
            <w:pPr>
              <w:pStyle w:val="TableTextLeft"/>
              <w:spacing w:before="120"/>
            </w:pPr>
          </w:p>
          <w:p w14:paraId="76B4FAF5" w14:textId="77777777" w:rsidR="00BD4A4A" w:rsidRPr="00020641" w:rsidRDefault="00BD4A4A" w:rsidP="00722E86">
            <w:pPr>
              <w:pStyle w:val="TableTextLeft"/>
              <w:spacing w:before="120"/>
            </w:pPr>
            <w:r w:rsidRPr="00020641">
              <w:t>Other searches:</w:t>
            </w:r>
          </w:p>
          <w:p w14:paraId="180C8C95" w14:textId="77777777" w:rsidR="00BD4A4A" w:rsidRPr="00020641" w:rsidRDefault="00BD4A4A" w:rsidP="00722E86">
            <w:pPr>
              <w:pStyle w:val="TableBullet"/>
              <w:spacing w:before="120"/>
            </w:pPr>
            <w:r w:rsidRPr="00020641">
              <w:t>Reference searching</w:t>
            </w:r>
          </w:p>
          <w:p w14:paraId="3479E21B" w14:textId="77777777" w:rsidR="00BD4A4A" w:rsidRPr="00020641" w:rsidRDefault="00BD4A4A" w:rsidP="00722E86">
            <w:pPr>
              <w:pStyle w:val="TableBullet"/>
              <w:spacing w:before="120"/>
            </w:pPr>
            <w:r w:rsidRPr="00020641">
              <w:t>Citation searching</w:t>
            </w:r>
          </w:p>
          <w:p w14:paraId="40B66AC3" w14:textId="4D888383" w:rsidR="00BD4A4A" w:rsidRPr="00020641" w:rsidRDefault="00BD4A4A" w:rsidP="00C4206E">
            <w:pPr>
              <w:pStyle w:val="TableBullet"/>
              <w:spacing w:before="120"/>
            </w:pPr>
            <w:r w:rsidRPr="00020641">
              <w:t>Inclusion lists of systematic reviews</w:t>
            </w:r>
          </w:p>
          <w:p w14:paraId="312A8193" w14:textId="77777777" w:rsidR="00BD4A4A" w:rsidRPr="00020641" w:rsidRDefault="00BD4A4A" w:rsidP="00722E86">
            <w:pPr>
              <w:pStyle w:val="TableTextLeft"/>
              <w:spacing w:before="120"/>
              <w:rPr>
                <w:highlight w:val="yellow"/>
              </w:rPr>
            </w:pPr>
          </w:p>
          <w:p w14:paraId="46B9A9DC" w14:textId="77777777" w:rsidR="00BD4A4A" w:rsidRPr="00020641" w:rsidRDefault="00BD4A4A" w:rsidP="00722E86">
            <w:pPr>
              <w:pStyle w:val="TableTextLeft"/>
              <w:spacing w:before="120"/>
            </w:pPr>
            <w:r w:rsidRPr="00020641">
              <w:t>The searches may be re-run 6 weeks before the final committee meeting and further studies retrieved for inclusion if relevant.</w:t>
            </w:r>
          </w:p>
          <w:p w14:paraId="5BB6455F" w14:textId="77777777" w:rsidR="00BD4A4A" w:rsidRPr="00020641" w:rsidRDefault="00BD4A4A" w:rsidP="00722E86">
            <w:pPr>
              <w:pStyle w:val="TableTextLeft"/>
              <w:spacing w:before="120"/>
            </w:pPr>
          </w:p>
          <w:p w14:paraId="7A902F4A" w14:textId="77777777" w:rsidR="00BD4A4A" w:rsidRPr="00020641" w:rsidRDefault="00BD4A4A" w:rsidP="00722E86">
            <w:pPr>
              <w:pStyle w:val="TableTextLeft"/>
              <w:spacing w:before="120"/>
            </w:pPr>
            <w:r w:rsidRPr="00020641">
              <w:t>The full search strategies will be published in the final review.</w:t>
            </w:r>
          </w:p>
          <w:p w14:paraId="455EBCF3" w14:textId="26D8023D" w:rsidR="00BD4A4A" w:rsidRPr="00C4206E" w:rsidRDefault="00BD4A4A" w:rsidP="00722E86">
            <w:pPr>
              <w:rPr>
                <w:sz w:val="20"/>
                <w:szCs w:val="20"/>
              </w:rPr>
            </w:pPr>
            <w:r w:rsidRPr="00020641">
              <w:rPr>
                <w:sz w:val="20"/>
                <w:szCs w:val="20"/>
              </w:rPr>
              <w:t>Medline search strategy to be quality assured using the PRESS evidence-based checklist (see methods chapter for full details)</w:t>
            </w:r>
          </w:p>
        </w:tc>
      </w:tr>
      <w:tr w:rsidR="00BD4A4A" w:rsidRPr="0023070F" w14:paraId="1E4BE71E" w14:textId="77777777" w:rsidTr="00BD4A4A">
        <w:tc>
          <w:tcPr>
            <w:tcW w:w="1187" w:type="pct"/>
          </w:tcPr>
          <w:p w14:paraId="7386C42E" w14:textId="77777777" w:rsidR="00BD4A4A" w:rsidRPr="0023070F" w:rsidRDefault="00BD4A4A" w:rsidP="00722E86">
            <w:pPr>
              <w:pStyle w:val="TableTextLeft"/>
            </w:pPr>
            <w:r w:rsidRPr="0023070F">
              <w:lastRenderedPageBreak/>
              <w:t xml:space="preserve">Condition </w:t>
            </w:r>
          </w:p>
          <w:p w14:paraId="51981F47" w14:textId="77777777" w:rsidR="00BD4A4A" w:rsidRPr="0023070F" w:rsidRDefault="00BD4A4A" w:rsidP="00722E86">
            <w:pPr>
              <w:pStyle w:val="TableTextLeft"/>
            </w:pPr>
          </w:p>
        </w:tc>
        <w:tc>
          <w:tcPr>
            <w:tcW w:w="3813" w:type="pct"/>
            <w:gridSpan w:val="5"/>
          </w:tcPr>
          <w:p w14:paraId="53F4CF8B" w14:textId="77777777" w:rsidR="00BD4A4A" w:rsidRPr="0023070F" w:rsidRDefault="00BD4A4A" w:rsidP="00722E86">
            <w:pPr>
              <w:pStyle w:val="TableTextLeft"/>
              <w:tabs>
                <w:tab w:val="right" w:pos="4242"/>
              </w:tabs>
              <w:spacing w:before="120"/>
              <w:rPr>
                <w:color w:val="4BACC6" w:themeColor="accent5"/>
              </w:rPr>
            </w:pPr>
            <w:r>
              <w:t>Fragility fracture</w:t>
            </w:r>
            <w:r>
              <w:tab/>
            </w:r>
          </w:p>
        </w:tc>
      </w:tr>
      <w:tr w:rsidR="00BD4A4A" w:rsidRPr="0023070F" w14:paraId="41ABC1DE" w14:textId="77777777" w:rsidTr="00BD4A4A">
        <w:tc>
          <w:tcPr>
            <w:tcW w:w="1187" w:type="pct"/>
          </w:tcPr>
          <w:p w14:paraId="2C03455D" w14:textId="77777777" w:rsidR="00BD4A4A" w:rsidRPr="0023070F" w:rsidRDefault="00BD4A4A" w:rsidP="00722E86">
            <w:pPr>
              <w:pStyle w:val="TableTextLeft"/>
            </w:pPr>
            <w:r w:rsidRPr="0023070F">
              <w:t>Population</w:t>
            </w:r>
          </w:p>
        </w:tc>
        <w:tc>
          <w:tcPr>
            <w:tcW w:w="3813" w:type="pct"/>
            <w:gridSpan w:val="5"/>
          </w:tcPr>
          <w:p w14:paraId="60A56464" w14:textId="5100082A" w:rsidR="00BD4A4A" w:rsidRPr="00466F18" w:rsidRDefault="00BD4A4A" w:rsidP="00466F18">
            <w:pPr>
              <w:pStyle w:val="TableTextLeft"/>
              <w:spacing w:before="120"/>
              <w:rPr>
                <w:color w:val="4BACC6" w:themeColor="accent5"/>
              </w:rPr>
            </w:pPr>
            <w:r w:rsidRPr="009225E8">
              <w:t>Inclusion:</w:t>
            </w:r>
            <w:r w:rsidRPr="0023070F">
              <w:rPr>
                <w:color w:val="4BACC6" w:themeColor="accent5"/>
              </w:rPr>
              <w:t xml:space="preserve"> </w:t>
            </w:r>
            <w:r w:rsidRPr="00755DA8">
              <w:t xml:space="preserve">Adults (18 years and older) </w:t>
            </w:r>
            <w:r>
              <w:t>who are at suspected risk of fragility fractures (people with or at risk of primary or secondary osteoporosis or have had a previous fragility fracture).</w:t>
            </w:r>
          </w:p>
          <w:p w14:paraId="2CFC86E7" w14:textId="417E12E3" w:rsidR="00BD4A4A" w:rsidRPr="0023070F" w:rsidRDefault="00BD4A4A" w:rsidP="00722E86">
            <w:pPr>
              <w:pStyle w:val="TableTextLeft"/>
              <w:spacing w:before="120"/>
              <w:rPr>
                <w:color w:val="4BACC6" w:themeColor="accent5"/>
              </w:rPr>
            </w:pPr>
            <w:r w:rsidRPr="009225E8">
              <w:t>Exclusion:</w:t>
            </w:r>
            <w:r w:rsidRPr="0023070F">
              <w:rPr>
                <w:color w:val="4BACC6" w:themeColor="accent5"/>
              </w:rPr>
              <w:t xml:space="preserve"> </w:t>
            </w:r>
            <w:r w:rsidRPr="00755DA8">
              <w:t>Children and young people less than 18 years.</w:t>
            </w:r>
          </w:p>
        </w:tc>
      </w:tr>
      <w:tr w:rsidR="00BD4A4A" w:rsidRPr="0023070F" w14:paraId="2B9D8E51" w14:textId="77777777" w:rsidTr="00BD4A4A">
        <w:tc>
          <w:tcPr>
            <w:tcW w:w="1187" w:type="pct"/>
          </w:tcPr>
          <w:p w14:paraId="2F3EC0FF" w14:textId="77777777" w:rsidR="00BD4A4A" w:rsidRPr="0023070F" w:rsidRDefault="00BD4A4A" w:rsidP="00722E86">
            <w:pPr>
              <w:pStyle w:val="TableTextLeft"/>
            </w:pPr>
            <w:r>
              <w:t>Test</w:t>
            </w:r>
          </w:p>
        </w:tc>
        <w:tc>
          <w:tcPr>
            <w:tcW w:w="3813" w:type="pct"/>
            <w:gridSpan w:val="5"/>
          </w:tcPr>
          <w:p w14:paraId="157ED32D" w14:textId="77777777" w:rsidR="00BD4A4A" w:rsidRPr="00CD7135" w:rsidRDefault="00BD4A4A" w:rsidP="00722E86">
            <w:pPr>
              <w:pStyle w:val="TableTextLeft"/>
              <w:spacing w:before="120"/>
              <w:rPr>
                <w:b/>
                <w:bCs/>
              </w:rPr>
            </w:pPr>
            <w:r w:rsidRPr="00CD7135">
              <w:rPr>
                <w:b/>
                <w:bCs/>
              </w:rPr>
              <w:t xml:space="preserve">Risk prediction tools </w:t>
            </w:r>
          </w:p>
          <w:p w14:paraId="3D782556" w14:textId="77777777" w:rsidR="00BD4A4A" w:rsidRDefault="00BD4A4A" w:rsidP="006C6D44">
            <w:pPr>
              <w:pStyle w:val="TableTextLeft"/>
              <w:numPr>
                <w:ilvl w:val="0"/>
                <w:numId w:val="29"/>
              </w:numPr>
              <w:spacing w:before="120"/>
              <w:ind w:left="360"/>
            </w:pPr>
            <w:r>
              <w:t>CFracture</w:t>
            </w:r>
          </w:p>
          <w:p w14:paraId="453D32BA" w14:textId="77777777" w:rsidR="00BD4A4A" w:rsidRPr="00FA36D7" w:rsidRDefault="00BD4A4A" w:rsidP="006C6D44">
            <w:pPr>
              <w:pStyle w:val="TableTextLeft"/>
              <w:numPr>
                <w:ilvl w:val="0"/>
                <w:numId w:val="14"/>
              </w:numPr>
              <w:spacing w:before="120"/>
              <w:ind w:left="360"/>
            </w:pPr>
            <w:r>
              <w:t>FRAX</w:t>
            </w:r>
            <w:r>
              <w:rPr>
                <w:rFonts w:cstheme="minorHAnsi"/>
              </w:rPr>
              <w:t>®-UK/FRAXplus®-UK</w:t>
            </w:r>
            <w:r w:rsidRPr="00FA36D7">
              <w:t xml:space="preserve"> </w:t>
            </w:r>
          </w:p>
          <w:p w14:paraId="57CFE548" w14:textId="77777777" w:rsidR="00BD4A4A" w:rsidRDefault="00BD4A4A" w:rsidP="006C6D44">
            <w:pPr>
              <w:pStyle w:val="TableTextLeft"/>
              <w:numPr>
                <w:ilvl w:val="1"/>
                <w:numId w:val="14"/>
              </w:numPr>
              <w:spacing w:before="120"/>
              <w:ind w:left="1080"/>
            </w:pPr>
            <w:r>
              <w:t>Without bone mineral density assessment</w:t>
            </w:r>
            <w:r w:rsidRPr="00FA36D7">
              <w:t xml:space="preserve"> </w:t>
            </w:r>
            <w:r>
              <w:t>(</w:t>
            </w:r>
            <w:r w:rsidRPr="00FA36D7">
              <w:t>BMD</w:t>
            </w:r>
            <w:r>
              <w:t>)</w:t>
            </w:r>
          </w:p>
          <w:p w14:paraId="5D9BE195" w14:textId="77777777" w:rsidR="00BD4A4A" w:rsidRPr="00FA36D7" w:rsidRDefault="00BD4A4A" w:rsidP="006C6D44">
            <w:pPr>
              <w:pStyle w:val="TableTextLeft"/>
              <w:numPr>
                <w:ilvl w:val="1"/>
                <w:numId w:val="14"/>
              </w:numPr>
              <w:spacing w:before="120"/>
              <w:ind w:left="1080"/>
            </w:pPr>
            <w:r>
              <w:t>With BMD</w:t>
            </w:r>
          </w:p>
          <w:p w14:paraId="4029F695" w14:textId="77777777" w:rsidR="00BD4A4A" w:rsidRPr="00FA36D7" w:rsidRDefault="00BD4A4A" w:rsidP="006C6D44">
            <w:pPr>
              <w:pStyle w:val="TableTextLeft"/>
              <w:numPr>
                <w:ilvl w:val="1"/>
                <w:numId w:val="14"/>
              </w:numPr>
              <w:spacing w:before="120"/>
              <w:ind w:left="1080"/>
            </w:pPr>
            <w:r>
              <w:lastRenderedPageBreak/>
              <w:t>With</w:t>
            </w:r>
            <w:r w:rsidRPr="00FA36D7">
              <w:t xml:space="preserve"> BMD </w:t>
            </w:r>
            <w:r>
              <w:t>and</w:t>
            </w:r>
            <w:r w:rsidRPr="00FA36D7">
              <w:t xml:space="preserve"> </w:t>
            </w:r>
            <w:r>
              <w:t>trabecular bone score (</w:t>
            </w:r>
            <w:r w:rsidRPr="00FA36D7">
              <w:t>TBS</w:t>
            </w:r>
            <w:r>
              <w:t>)</w:t>
            </w:r>
          </w:p>
          <w:p w14:paraId="24E589B9" w14:textId="77777777" w:rsidR="00BD4A4A" w:rsidRDefault="00BD4A4A" w:rsidP="006C6D44">
            <w:pPr>
              <w:pStyle w:val="TableTextLeft"/>
              <w:numPr>
                <w:ilvl w:val="0"/>
                <w:numId w:val="29"/>
              </w:numPr>
              <w:spacing w:before="120"/>
              <w:ind w:left="360"/>
            </w:pPr>
            <w:r>
              <w:t>FRAX</w:t>
            </w:r>
            <w:r>
              <w:rPr>
                <w:rFonts w:cstheme="minorHAnsi"/>
              </w:rPr>
              <w:t>®-UK</w:t>
            </w:r>
            <w:r>
              <w:t xml:space="preserve"> with NOGG thresholds</w:t>
            </w:r>
          </w:p>
          <w:p w14:paraId="14E13EA6" w14:textId="77777777" w:rsidR="00BD4A4A" w:rsidRDefault="00BD4A4A" w:rsidP="006C6D44">
            <w:pPr>
              <w:pStyle w:val="TableTextLeft"/>
              <w:numPr>
                <w:ilvl w:val="0"/>
                <w:numId w:val="29"/>
              </w:numPr>
              <w:spacing w:before="120"/>
              <w:ind w:left="360"/>
            </w:pPr>
            <w:r>
              <w:t>IDFracture</w:t>
            </w:r>
          </w:p>
          <w:p w14:paraId="202D21E0" w14:textId="77777777" w:rsidR="00BD4A4A" w:rsidRDefault="00BD4A4A" w:rsidP="006C6D44">
            <w:pPr>
              <w:pStyle w:val="TableTextLeft"/>
              <w:numPr>
                <w:ilvl w:val="0"/>
                <w:numId w:val="29"/>
              </w:numPr>
              <w:spacing w:before="120"/>
              <w:ind w:left="360"/>
            </w:pPr>
            <w:r>
              <w:t>QFracture</w:t>
            </w:r>
          </w:p>
          <w:p w14:paraId="7E79515B" w14:textId="77777777" w:rsidR="00BD4A4A" w:rsidRDefault="00BD4A4A" w:rsidP="00722E86">
            <w:pPr>
              <w:pStyle w:val="TableTextLeft"/>
              <w:spacing w:before="120"/>
            </w:pPr>
            <w:r>
              <w:t>Strata: Version or iteration of risk prediction tool; Type of fracture</w:t>
            </w:r>
          </w:p>
          <w:p w14:paraId="0F331F1A" w14:textId="77777777" w:rsidR="00BD4A4A" w:rsidRPr="00CD7135" w:rsidRDefault="00BD4A4A" w:rsidP="00722E86">
            <w:pPr>
              <w:pStyle w:val="TableTextLeft"/>
              <w:spacing w:before="120"/>
              <w:rPr>
                <w:b/>
                <w:bCs/>
              </w:rPr>
            </w:pPr>
            <w:r w:rsidRPr="00CD7135">
              <w:rPr>
                <w:b/>
                <w:bCs/>
              </w:rPr>
              <w:t>Bone assessment methods</w:t>
            </w:r>
          </w:p>
          <w:p w14:paraId="373CD27B" w14:textId="77777777" w:rsidR="00BD4A4A" w:rsidRPr="00A408B6" w:rsidRDefault="00BD4A4A" w:rsidP="00722E86">
            <w:pPr>
              <w:pStyle w:val="TableTextLeft"/>
              <w:spacing w:before="120"/>
            </w:pPr>
            <w:r>
              <w:t xml:space="preserve">The following methods to assess bone density and quality to predict MOF and HF will be included: </w:t>
            </w:r>
          </w:p>
          <w:p w14:paraId="33638EB4" w14:textId="77777777" w:rsidR="00BD4A4A" w:rsidRPr="00A408B6" w:rsidRDefault="00BD4A4A" w:rsidP="006C6D44">
            <w:pPr>
              <w:pStyle w:val="TableTextLeft"/>
              <w:numPr>
                <w:ilvl w:val="0"/>
                <w:numId w:val="29"/>
              </w:numPr>
              <w:spacing w:before="120"/>
              <w:ind w:left="360"/>
            </w:pPr>
            <w:r w:rsidRPr="00A408B6">
              <w:t>Dual X-ray absorptiometry (DXA</w:t>
            </w:r>
            <w:r>
              <w:t>, DEXA</w:t>
            </w:r>
            <w:r w:rsidRPr="00A408B6">
              <w:t xml:space="preserve">) </w:t>
            </w:r>
            <w:r>
              <w:t>or dual x-ray and laser (DXL) of hip, spine or forearm</w:t>
            </w:r>
          </w:p>
          <w:p w14:paraId="0D6656F3" w14:textId="77777777" w:rsidR="00BD4A4A" w:rsidRDefault="00BD4A4A" w:rsidP="006C6D44">
            <w:pPr>
              <w:pStyle w:val="TableTextLeft"/>
              <w:numPr>
                <w:ilvl w:val="0"/>
                <w:numId w:val="29"/>
              </w:numPr>
              <w:spacing w:before="120"/>
              <w:ind w:left="360"/>
              <w:rPr>
                <w:szCs w:val="20"/>
              </w:rPr>
            </w:pPr>
            <w:r w:rsidRPr="00D10663">
              <w:rPr>
                <w:szCs w:val="20"/>
              </w:rPr>
              <w:t>Quantitative computed tomography scans (QCT)</w:t>
            </w:r>
            <w:r>
              <w:rPr>
                <w:szCs w:val="20"/>
              </w:rPr>
              <w:t>, including:</w:t>
            </w:r>
            <w:r w:rsidRPr="00D10663">
              <w:rPr>
                <w:szCs w:val="20"/>
              </w:rPr>
              <w:t xml:space="preserve"> </w:t>
            </w:r>
            <w:r>
              <w:rPr>
                <w:szCs w:val="20"/>
              </w:rPr>
              <w:t>a</w:t>
            </w:r>
            <w:r w:rsidRPr="00D10663">
              <w:rPr>
                <w:szCs w:val="20"/>
              </w:rPr>
              <w:t xml:space="preserve">synchronous </w:t>
            </w:r>
            <w:r>
              <w:rPr>
                <w:szCs w:val="20"/>
              </w:rPr>
              <w:t xml:space="preserve">calibration QCT (phantom-less scanning); high-resolution peripheral QCT (HR-pQCT); </w:t>
            </w:r>
            <w:r w:rsidRPr="00D10663">
              <w:rPr>
                <w:szCs w:val="20"/>
              </w:rPr>
              <w:t>peripheral</w:t>
            </w:r>
            <w:r>
              <w:rPr>
                <w:szCs w:val="20"/>
              </w:rPr>
              <w:t xml:space="preserve"> QCT </w:t>
            </w:r>
            <w:r w:rsidRPr="00D10663">
              <w:rPr>
                <w:szCs w:val="20"/>
              </w:rPr>
              <w:t>(pQCT)</w:t>
            </w:r>
            <w:r>
              <w:rPr>
                <w:szCs w:val="20"/>
              </w:rPr>
              <w:t>;</w:t>
            </w:r>
            <w:r w:rsidRPr="00D10663">
              <w:rPr>
                <w:szCs w:val="20"/>
              </w:rPr>
              <w:t xml:space="preserve"> and photon</w:t>
            </w:r>
            <w:r>
              <w:rPr>
                <w:szCs w:val="20"/>
              </w:rPr>
              <w:t>-</w:t>
            </w:r>
            <w:r w:rsidRPr="00D10663">
              <w:rPr>
                <w:szCs w:val="20"/>
              </w:rPr>
              <w:t xml:space="preserve">counting </w:t>
            </w:r>
            <w:r>
              <w:rPr>
                <w:szCs w:val="20"/>
              </w:rPr>
              <w:t>CT</w:t>
            </w:r>
          </w:p>
          <w:p w14:paraId="2A226DAA" w14:textId="77777777" w:rsidR="00BD4A4A" w:rsidRDefault="00BD4A4A" w:rsidP="006C6D44">
            <w:pPr>
              <w:pStyle w:val="TableTextLeft"/>
              <w:numPr>
                <w:ilvl w:val="0"/>
                <w:numId w:val="29"/>
              </w:numPr>
              <w:spacing w:before="120"/>
              <w:ind w:left="360"/>
            </w:pPr>
            <w:r>
              <w:t>Quantitative ultrasound (QUS) (for example, Bindex)</w:t>
            </w:r>
          </w:p>
          <w:p w14:paraId="05D5CDE1" w14:textId="77777777" w:rsidR="00BD4A4A" w:rsidRPr="00757D65" w:rsidRDefault="00BD4A4A" w:rsidP="006C6D44">
            <w:pPr>
              <w:pStyle w:val="TableTextLeft"/>
              <w:numPr>
                <w:ilvl w:val="0"/>
                <w:numId w:val="29"/>
              </w:numPr>
              <w:spacing w:before="120"/>
              <w:ind w:left="360"/>
              <w:rPr>
                <w:lang w:val="de-DE"/>
              </w:rPr>
            </w:pPr>
            <w:r w:rsidRPr="00757D65">
              <w:rPr>
                <w:lang w:val="de-DE"/>
              </w:rPr>
              <w:t>Digital radiography (IBEX BH Software)</w:t>
            </w:r>
          </w:p>
          <w:p w14:paraId="700BD2A2" w14:textId="1CA75FC4" w:rsidR="00BD4A4A" w:rsidRPr="00B72CBD" w:rsidRDefault="00BD4A4A" w:rsidP="00722E86">
            <w:pPr>
              <w:rPr>
                <w:sz w:val="20"/>
                <w:szCs w:val="20"/>
              </w:rPr>
            </w:pPr>
            <w:r w:rsidRPr="00B72CBD">
              <w:rPr>
                <w:sz w:val="20"/>
                <w:szCs w:val="20"/>
              </w:rPr>
              <w:t xml:space="preserve">The bone assessment </w:t>
            </w:r>
            <w:r w:rsidR="00D779A7" w:rsidRPr="00B72CBD">
              <w:rPr>
                <w:sz w:val="20"/>
                <w:szCs w:val="20"/>
              </w:rPr>
              <w:t xml:space="preserve">methods </w:t>
            </w:r>
            <w:r w:rsidRPr="00B72CBD">
              <w:rPr>
                <w:sz w:val="20"/>
                <w:szCs w:val="20"/>
              </w:rPr>
              <w:t>do not require validation in a UK-only population as there is little variation in bone mineral density between countries. Gold/reference standard is combination of clinical review, self-report, and confirmation of fracture by radiography. QUS measurements can vary substantially between machines, therefore results will be presented by type of machine.</w:t>
            </w:r>
          </w:p>
          <w:p w14:paraId="7647F046" w14:textId="5C1198C0" w:rsidR="00BD4A4A" w:rsidRPr="00466F18" w:rsidRDefault="00BD4A4A" w:rsidP="00722E86">
            <w:pPr>
              <w:rPr>
                <w:sz w:val="20"/>
                <w:szCs w:val="20"/>
              </w:rPr>
            </w:pPr>
            <w:r w:rsidRPr="00466F18">
              <w:rPr>
                <w:b/>
                <w:bCs/>
                <w:sz w:val="20"/>
                <w:szCs w:val="20"/>
              </w:rPr>
              <w:t>Note</w:t>
            </w:r>
            <w:r w:rsidRPr="00466F18">
              <w:rPr>
                <w:sz w:val="20"/>
                <w:szCs w:val="20"/>
              </w:rPr>
              <w:t xml:space="preserve">: This is an amendment to the initial protocol, undertaken after the initiation of data analysis, to clarify the following risk tools and bone assessment </w:t>
            </w:r>
            <w:r w:rsidR="00D779A7">
              <w:rPr>
                <w:sz w:val="20"/>
                <w:szCs w:val="20"/>
              </w:rPr>
              <w:t>method</w:t>
            </w:r>
            <w:r w:rsidR="00D779A7" w:rsidRPr="00466F18">
              <w:rPr>
                <w:sz w:val="20"/>
                <w:szCs w:val="20"/>
              </w:rPr>
              <w:t>s</w:t>
            </w:r>
            <w:r w:rsidRPr="00466F18">
              <w:rPr>
                <w:sz w:val="20"/>
                <w:szCs w:val="20"/>
              </w:rPr>
              <w:t>:</w:t>
            </w:r>
          </w:p>
          <w:p w14:paraId="40D9AED5" w14:textId="77777777" w:rsidR="00BD4A4A" w:rsidRPr="00466F18" w:rsidRDefault="00BD4A4A" w:rsidP="00722E86">
            <w:pPr>
              <w:pStyle w:val="TableBullet3"/>
            </w:pPr>
            <w:r w:rsidRPr="00466F18">
              <w:t xml:space="preserve">addition of IDFracture tool </w:t>
            </w:r>
          </w:p>
          <w:p w14:paraId="1035F932" w14:textId="2031A04D" w:rsidR="00BD4A4A" w:rsidRPr="00A408B6" w:rsidRDefault="00BD4A4A" w:rsidP="00466F18">
            <w:pPr>
              <w:pStyle w:val="TableBullet3"/>
            </w:pPr>
            <w:r w:rsidRPr="00466F18">
              <w:t xml:space="preserve">clarification that FRAX with additional analyses refers to FRAX with NOGG thresholds. </w:t>
            </w:r>
          </w:p>
        </w:tc>
      </w:tr>
      <w:tr w:rsidR="00BD4A4A" w:rsidRPr="0023070F" w14:paraId="04248384" w14:textId="77777777" w:rsidTr="00BD4A4A">
        <w:tc>
          <w:tcPr>
            <w:tcW w:w="1187" w:type="pct"/>
          </w:tcPr>
          <w:p w14:paraId="26838015" w14:textId="77777777" w:rsidR="00BD4A4A" w:rsidRPr="0023070F" w:rsidRDefault="00BD4A4A" w:rsidP="00722E86">
            <w:pPr>
              <w:pStyle w:val="TableTextLeft"/>
            </w:pPr>
            <w:r w:rsidRPr="0023070F">
              <w:lastRenderedPageBreak/>
              <w:t>Comparator</w:t>
            </w:r>
          </w:p>
        </w:tc>
        <w:tc>
          <w:tcPr>
            <w:tcW w:w="3813" w:type="pct"/>
            <w:gridSpan w:val="5"/>
          </w:tcPr>
          <w:p w14:paraId="1DD56984" w14:textId="77777777" w:rsidR="00BD4A4A" w:rsidRDefault="00BD4A4A" w:rsidP="006C6D44">
            <w:pPr>
              <w:pStyle w:val="TableTextLeft"/>
              <w:numPr>
                <w:ilvl w:val="0"/>
                <w:numId w:val="30"/>
              </w:numPr>
              <w:spacing w:before="120"/>
              <w:ind w:left="360"/>
            </w:pPr>
            <w:r w:rsidRPr="00A408B6">
              <w:t>To each other</w:t>
            </w:r>
            <w:r>
              <w:t xml:space="preserve"> in sequence or combination</w:t>
            </w:r>
          </w:p>
          <w:p w14:paraId="1D820821" w14:textId="5BB96BD0" w:rsidR="00BD4A4A" w:rsidRPr="00466F18" w:rsidRDefault="00BD4A4A" w:rsidP="006C6D44">
            <w:pPr>
              <w:pStyle w:val="TableTextLeft"/>
              <w:numPr>
                <w:ilvl w:val="0"/>
                <w:numId w:val="30"/>
              </w:numPr>
              <w:spacing w:before="120"/>
              <w:ind w:left="360"/>
            </w:pPr>
            <w:r>
              <w:t>Usual care/no risk assessment or bone assessment</w:t>
            </w:r>
          </w:p>
        </w:tc>
      </w:tr>
      <w:tr w:rsidR="00BD4A4A" w:rsidRPr="0023070F" w14:paraId="3B34FCF9" w14:textId="77777777" w:rsidTr="00BD4A4A">
        <w:tc>
          <w:tcPr>
            <w:tcW w:w="1187" w:type="pct"/>
          </w:tcPr>
          <w:p w14:paraId="39D8BFC8" w14:textId="77777777" w:rsidR="00BD4A4A" w:rsidRPr="0023070F" w:rsidRDefault="00BD4A4A" w:rsidP="00722E86">
            <w:pPr>
              <w:pStyle w:val="TableTextLeft"/>
            </w:pPr>
            <w:r w:rsidRPr="0023070F">
              <w:t>Types of study to be included</w:t>
            </w:r>
          </w:p>
        </w:tc>
        <w:tc>
          <w:tcPr>
            <w:tcW w:w="3813" w:type="pct"/>
            <w:gridSpan w:val="5"/>
          </w:tcPr>
          <w:p w14:paraId="4B422C21" w14:textId="77777777" w:rsidR="00BD4A4A" w:rsidRPr="008D159D" w:rsidRDefault="00BD4A4A" w:rsidP="006C6D44">
            <w:pPr>
              <w:pStyle w:val="TableTextLeft"/>
              <w:numPr>
                <w:ilvl w:val="0"/>
                <w:numId w:val="44"/>
              </w:numPr>
              <w:spacing w:before="120"/>
            </w:pPr>
            <w:r w:rsidRPr="009646D5">
              <w:t>Randomised controlled trials (RCTs</w:t>
            </w:r>
            <w:r>
              <w:t xml:space="preserve">). </w:t>
            </w:r>
          </w:p>
          <w:p w14:paraId="44A3CAF9" w14:textId="77777777" w:rsidR="00BD4A4A" w:rsidRDefault="00BD4A4A" w:rsidP="006C6D44">
            <w:pPr>
              <w:numPr>
                <w:ilvl w:val="0"/>
                <w:numId w:val="44"/>
              </w:numPr>
            </w:pPr>
            <w:r w:rsidRPr="00510F71">
              <w:rPr>
                <w:sz w:val="20"/>
                <w:szCs w:val="20"/>
              </w:rPr>
              <w:t>Published NMAs and IPDs will be considered for inclusion.</w:t>
            </w:r>
            <w:r>
              <w:t xml:space="preserve"> </w:t>
            </w:r>
          </w:p>
          <w:p w14:paraId="5AAE9C41" w14:textId="77777777" w:rsidR="00BD4A4A" w:rsidRPr="008D159D" w:rsidRDefault="00BD4A4A" w:rsidP="006C6D44">
            <w:pPr>
              <w:pStyle w:val="TableTextLeft"/>
              <w:numPr>
                <w:ilvl w:val="0"/>
                <w:numId w:val="44"/>
              </w:numPr>
              <w:spacing w:before="120"/>
            </w:pPr>
            <w:r w:rsidRPr="008D159D">
              <w:lastRenderedPageBreak/>
              <w:t xml:space="preserve">Systematic reviews of diagnostic randomised controlled trials: </w:t>
            </w:r>
          </w:p>
          <w:p w14:paraId="77AD55BB" w14:textId="77777777" w:rsidR="00BD4A4A" w:rsidRDefault="00BD4A4A" w:rsidP="00722E86">
            <w:pPr>
              <w:pStyle w:val="TableTextLeft"/>
              <w:spacing w:before="120"/>
            </w:pPr>
            <w:r w:rsidRPr="00CA0322">
              <w:t xml:space="preserve">For a systematic review </w:t>
            </w:r>
            <w:r>
              <w:t xml:space="preserve">(SR) </w:t>
            </w:r>
            <w:r w:rsidRPr="00CA0322">
              <w:t xml:space="preserve">to be included it must be conducted </w:t>
            </w:r>
            <w:r>
              <w:t xml:space="preserve">in line with the methodological processes described in the NICE manual. </w:t>
            </w:r>
            <w:r w:rsidRPr="00CA0322">
              <w:t>If sufficient details are provided</w:t>
            </w:r>
            <w:r>
              <w:t>, reviewers will either include the SR fully or use it as the basis for further analyses where possible. If sufficient details are not provided to include a relevant</w:t>
            </w:r>
            <w:r w:rsidRPr="00CA0322">
              <w:t xml:space="preserve"> </w:t>
            </w:r>
            <w:r>
              <w:t>SR</w:t>
            </w:r>
            <w:r w:rsidRPr="00CA0322">
              <w:t>, the review will only be used for citation searching</w:t>
            </w:r>
            <w:r>
              <w:t>.</w:t>
            </w:r>
          </w:p>
          <w:p w14:paraId="4FBEEB42" w14:textId="77777777" w:rsidR="00BD4A4A" w:rsidRPr="00E03E90" w:rsidRDefault="00BD4A4A" w:rsidP="00722E86">
            <w:pPr>
              <w:pStyle w:val="TableTextLeft"/>
              <w:spacing w:before="120"/>
              <w:rPr>
                <w:b/>
                <w:bCs/>
              </w:rPr>
            </w:pPr>
            <w:r w:rsidRPr="00E03E90">
              <w:rPr>
                <w:b/>
                <w:bCs/>
              </w:rPr>
              <w:t xml:space="preserve">Exclusion: </w:t>
            </w:r>
          </w:p>
          <w:p w14:paraId="6A54146C" w14:textId="77777777" w:rsidR="00BD4A4A" w:rsidRPr="0093744F" w:rsidRDefault="00BD4A4A" w:rsidP="006C6D44">
            <w:pPr>
              <w:pStyle w:val="TableTextLeft"/>
              <w:numPr>
                <w:ilvl w:val="0"/>
                <w:numId w:val="32"/>
              </w:numPr>
              <w:spacing w:before="120"/>
              <w:rPr>
                <w:color w:val="4BACC6" w:themeColor="accent5"/>
              </w:rPr>
            </w:pPr>
            <w:r w:rsidRPr="00E03E90">
              <w:t>Non-randomised studies</w:t>
            </w:r>
          </w:p>
        </w:tc>
      </w:tr>
      <w:tr w:rsidR="00BD4A4A" w:rsidRPr="0023070F" w14:paraId="192862D7" w14:textId="77777777" w:rsidTr="00BD4A4A">
        <w:tc>
          <w:tcPr>
            <w:tcW w:w="1187" w:type="pct"/>
          </w:tcPr>
          <w:p w14:paraId="0CB4D8FA" w14:textId="77777777" w:rsidR="00BD4A4A" w:rsidRPr="0023070F" w:rsidRDefault="00BD4A4A" w:rsidP="00722E86">
            <w:pPr>
              <w:pStyle w:val="TableTextLeft"/>
            </w:pPr>
            <w:r w:rsidRPr="0023070F">
              <w:lastRenderedPageBreak/>
              <w:t>Other exclusion criteria</w:t>
            </w:r>
          </w:p>
          <w:p w14:paraId="10F49782" w14:textId="77777777" w:rsidR="00BD4A4A" w:rsidRPr="0023070F" w:rsidRDefault="00BD4A4A" w:rsidP="00722E86">
            <w:pPr>
              <w:pStyle w:val="TableTextLeft"/>
            </w:pPr>
          </w:p>
        </w:tc>
        <w:tc>
          <w:tcPr>
            <w:tcW w:w="3813" w:type="pct"/>
            <w:gridSpan w:val="5"/>
          </w:tcPr>
          <w:p w14:paraId="126521E8" w14:textId="77777777" w:rsidR="00BD4A4A" w:rsidRPr="00275F00" w:rsidRDefault="00BD4A4A" w:rsidP="00722E86">
            <w:pPr>
              <w:pStyle w:val="TableTextLeft"/>
              <w:spacing w:before="120"/>
            </w:pPr>
            <w:r w:rsidRPr="00275F00">
              <w:t xml:space="preserve">Non-English language studies. </w:t>
            </w:r>
          </w:p>
          <w:p w14:paraId="4CD2864A" w14:textId="77777777" w:rsidR="00BD4A4A" w:rsidRPr="0023070F" w:rsidRDefault="00BD4A4A" w:rsidP="00722E86">
            <w:pPr>
              <w:pStyle w:val="TableTextLeft"/>
              <w:spacing w:before="120"/>
              <w:rPr>
                <w:color w:val="4BACC6" w:themeColor="accent5"/>
              </w:rPr>
            </w:pPr>
            <w:r w:rsidRPr="00275F00">
              <w:t>Conference abstracts will be excluded</w:t>
            </w:r>
            <w:r>
              <w:t xml:space="preserve">. </w:t>
            </w:r>
          </w:p>
        </w:tc>
      </w:tr>
      <w:tr w:rsidR="00BD4A4A" w:rsidRPr="0023070F" w14:paraId="567583A0" w14:textId="77777777" w:rsidTr="00BD4A4A">
        <w:tc>
          <w:tcPr>
            <w:tcW w:w="1187" w:type="pct"/>
          </w:tcPr>
          <w:p w14:paraId="5545ACB6" w14:textId="77777777" w:rsidR="00BD4A4A" w:rsidRPr="0023070F" w:rsidRDefault="00BD4A4A" w:rsidP="00722E86">
            <w:pPr>
              <w:pStyle w:val="TableTextLeft"/>
            </w:pPr>
            <w:r w:rsidRPr="0023070F">
              <w:t>Context</w:t>
            </w:r>
          </w:p>
          <w:p w14:paraId="6CFFB355" w14:textId="77777777" w:rsidR="00BD4A4A" w:rsidRPr="0023070F" w:rsidRDefault="00BD4A4A" w:rsidP="00722E86">
            <w:pPr>
              <w:pStyle w:val="TableTextLeft"/>
            </w:pPr>
          </w:p>
        </w:tc>
        <w:tc>
          <w:tcPr>
            <w:tcW w:w="3813" w:type="pct"/>
            <w:gridSpan w:val="5"/>
          </w:tcPr>
          <w:p w14:paraId="288FAF54" w14:textId="77777777" w:rsidR="00BD4A4A" w:rsidRPr="0023070F" w:rsidRDefault="00BD4A4A" w:rsidP="00722E86">
            <w:pPr>
              <w:pStyle w:val="TableTextLeft"/>
              <w:spacing w:before="120"/>
              <w:rPr>
                <w:color w:val="4BACC6" w:themeColor="accent5"/>
              </w:rPr>
            </w:pPr>
            <w:r w:rsidRPr="00CD3C8C">
              <w:t>All settings where NHS-funded care or social care is provided or commissioned.</w:t>
            </w:r>
            <w:r w:rsidRPr="009225E8">
              <w:t xml:space="preserve"> </w:t>
            </w:r>
          </w:p>
        </w:tc>
      </w:tr>
      <w:tr w:rsidR="00BD4A4A" w:rsidRPr="0023070F" w14:paraId="79A22A8D" w14:textId="77777777" w:rsidTr="00BD4A4A">
        <w:tc>
          <w:tcPr>
            <w:tcW w:w="1187" w:type="pct"/>
          </w:tcPr>
          <w:p w14:paraId="50553219" w14:textId="77777777" w:rsidR="00BD4A4A" w:rsidRPr="0023070F" w:rsidRDefault="00BD4A4A" w:rsidP="00722E86">
            <w:pPr>
              <w:pStyle w:val="TableTextLeft"/>
            </w:pPr>
            <w:r w:rsidRPr="0023070F">
              <w:t>Primary outcomes (critical outcomes)</w:t>
            </w:r>
          </w:p>
          <w:p w14:paraId="6F6FD966" w14:textId="77777777" w:rsidR="00BD4A4A" w:rsidRPr="0023070F" w:rsidRDefault="00BD4A4A" w:rsidP="00722E86">
            <w:pPr>
              <w:pStyle w:val="TableTextLeft"/>
            </w:pPr>
          </w:p>
        </w:tc>
        <w:tc>
          <w:tcPr>
            <w:tcW w:w="3813" w:type="pct"/>
            <w:gridSpan w:val="5"/>
          </w:tcPr>
          <w:p w14:paraId="30F4029C" w14:textId="77777777" w:rsidR="00BD4A4A" w:rsidRDefault="00BD4A4A" w:rsidP="00722E86">
            <w:pPr>
              <w:pStyle w:val="TableTextLeft"/>
            </w:pPr>
            <w:r>
              <w:t>All outcomes are considered equally important for decision making and therefore have all been rated as critical:</w:t>
            </w:r>
          </w:p>
          <w:p w14:paraId="1C14EB86" w14:textId="77777777" w:rsidR="00BD4A4A" w:rsidRDefault="00BD4A4A" w:rsidP="006C6D44">
            <w:pPr>
              <w:pStyle w:val="TableTextLeft"/>
              <w:numPr>
                <w:ilvl w:val="0"/>
                <w:numId w:val="28"/>
              </w:numPr>
              <w:spacing w:before="120"/>
            </w:pPr>
            <w:r w:rsidRPr="006C2C8D">
              <w:t>Fra</w:t>
            </w:r>
            <w:r>
              <w:t>gility fra</w:t>
            </w:r>
            <w:r w:rsidRPr="006C2C8D">
              <w:t>cture</w:t>
            </w:r>
          </w:p>
          <w:p w14:paraId="699C26C7" w14:textId="77777777" w:rsidR="00BD4A4A" w:rsidRPr="00C83007" w:rsidRDefault="00BD4A4A" w:rsidP="006C6D44">
            <w:pPr>
              <w:pStyle w:val="TableTextLeft"/>
              <w:numPr>
                <w:ilvl w:val="0"/>
                <w:numId w:val="28"/>
              </w:numPr>
            </w:pPr>
            <w:r>
              <w:t>G</w:t>
            </w:r>
            <w:r w:rsidRPr="00C83007">
              <w:t>eneric health-related quality of life (continuous outcomes will be prioritised [validated measures])</w:t>
            </w:r>
          </w:p>
          <w:p w14:paraId="26889BDA" w14:textId="77777777" w:rsidR="00BD4A4A" w:rsidRDefault="00BD4A4A" w:rsidP="006C6D44">
            <w:pPr>
              <w:pStyle w:val="Bullet2"/>
              <w:numPr>
                <w:ilvl w:val="1"/>
                <w:numId w:val="28"/>
              </w:numPr>
              <w:rPr>
                <w:sz w:val="20"/>
              </w:rPr>
            </w:pPr>
            <w:r>
              <w:rPr>
                <w:sz w:val="20"/>
              </w:rPr>
              <w:t>EQ-5D</w:t>
            </w:r>
          </w:p>
          <w:p w14:paraId="61CFC1D3" w14:textId="77777777" w:rsidR="00BD4A4A" w:rsidRDefault="00BD4A4A" w:rsidP="006C6D44">
            <w:pPr>
              <w:pStyle w:val="Bullet2"/>
              <w:numPr>
                <w:ilvl w:val="1"/>
                <w:numId w:val="28"/>
              </w:numPr>
              <w:rPr>
                <w:sz w:val="20"/>
              </w:rPr>
            </w:pPr>
            <w:r>
              <w:rPr>
                <w:sz w:val="20"/>
              </w:rPr>
              <w:t>SF-6D</w:t>
            </w:r>
          </w:p>
          <w:p w14:paraId="7A4BAE5D" w14:textId="77777777" w:rsidR="00BD4A4A" w:rsidRDefault="00BD4A4A" w:rsidP="006C6D44">
            <w:pPr>
              <w:pStyle w:val="Bullet2"/>
              <w:numPr>
                <w:ilvl w:val="1"/>
                <w:numId w:val="28"/>
              </w:numPr>
              <w:rPr>
                <w:sz w:val="20"/>
              </w:rPr>
            </w:pPr>
            <w:r>
              <w:rPr>
                <w:sz w:val="20"/>
              </w:rPr>
              <w:t>SF-36</w:t>
            </w:r>
          </w:p>
          <w:p w14:paraId="446D2982" w14:textId="77777777" w:rsidR="00BD4A4A" w:rsidRDefault="00BD4A4A" w:rsidP="006C6D44">
            <w:pPr>
              <w:pStyle w:val="Bullet2"/>
              <w:numPr>
                <w:ilvl w:val="1"/>
                <w:numId w:val="28"/>
              </w:numPr>
              <w:rPr>
                <w:sz w:val="20"/>
              </w:rPr>
            </w:pPr>
            <w:r>
              <w:rPr>
                <w:sz w:val="20"/>
              </w:rPr>
              <w:t>SF-12</w:t>
            </w:r>
          </w:p>
          <w:p w14:paraId="2ADE46A8" w14:textId="77777777" w:rsidR="00BD4A4A" w:rsidRDefault="00BD4A4A" w:rsidP="006C6D44">
            <w:pPr>
              <w:pStyle w:val="Bullet2"/>
              <w:numPr>
                <w:ilvl w:val="1"/>
                <w:numId w:val="28"/>
              </w:numPr>
              <w:rPr>
                <w:sz w:val="20"/>
              </w:rPr>
            </w:pPr>
            <w:r>
              <w:rPr>
                <w:sz w:val="20"/>
              </w:rPr>
              <w:t>Other utility measures (AQOL, HUI, 15D, QWB)</w:t>
            </w:r>
          </w:p>
          <w:p w14:paraId="2C495A1F" w14:textId="77777777" w:rsidR="00BD4A4A" w:rsidRDefault="00BD4A4A" w:rsidP="006C6D44">
            <w:pPr>
              <w:pStyle w:val="TableTextLeft"/>
              <w:numPr>
                <w:ilvl w:val="0"/>
                <w:numId w:val="28"/>
              </w:numPr>
              <w:spacing w:before="120"/>
            </w:pPr>
            <w:r>
              <w:t>Mortality</w:t>
            </w:r>
          </w:p>
          <w:p w14:paraId="15132EDB" w14:textId="77777777" w:rsidR="00BD4A4A" w:rsidRDefault="00BD4A4A" w:rsidP="006C6D44">
            <w:pPr>
              <w:pStyle w:val="TableTextLeft"/>
              <w:numPr>
                <w:ilvl w:val="0"/>
                <w:numId w:val="28"/>
              </w:numPr>
              <w:spacing w:before="120"/>
            </w:pPr>
            <w:r>
              <w:t>Adverse events of tests e.g. radiation exposure</w:t>
            </w:r>
          </w:p>
          <w:p w14:paraId="1BF94800" w14:textId="77777777" w:rsidR="00BD4A4A" w:rsidRDefault="00BD4A4A" w:rsidP="006C6D44">
            <w:pPr>
              <w:pStyle w:val="TableTextLeft"/>
              <w:numPr>
                <w:ilvl w:val="0"/>
                <w:numId w:val="28"/>
              </w:numPr>
              <w:spacing w:before="120"/>
            </w:pPr>
            <w:r>
              <w:t xml:space="preserve">Adverse events of the screening process e.g. those cases missed by tool. </w:t>
            </w:r>
          </w:p>
          <w:p w14:paraId="454BE391" w14:textId="77777777" w:rsidR="00BD4A4A" w:rsidRPr="006C2C8D" w:rsidRDefault="00BD4A4A" w:rsidP="006C6D44">
            <w:pPr>
              <w:pStyle w:val="TableTextLeft"/>
              <w:numPr>
                <w:ilvl w:val="0"/>
                <w:numId w:val="28"/>
              </w:numPr>
              <w:spacing w:before="120"/>
            </w:pPr>
            <w:r>
              <w:t>Starting treatment (time to starting treatment)</w:t>
            </w:r>
          </w:p>
          <w:p w14:paraId="67279DDA" w14:textId="77777777" w:rsidR="00BD4A4A" w:rsidRPr="0023070F" w:rsidRDefault="00BD4A4A" w:rsidP="00722E86">
            <w:pPr>
              <w:pStyle w:val="TableTextLeft"/>
              <w:spacing w:before="120"/>
              <w:rPr>
                <w:color w:val="4BACC6" w:themeColor="accent5"/>
              </w:rPr>
            </w:pPr>
          </w:p>
        </w:tc>
      </w:tr>
      <w:tr w:rsidR="00216EF5" w:rsidRPr="0023070F" w14:paraId="61C9C4EE" w14:textId="77777777" w:rsidTr="00BD4A4A">
        <w:tc>
          <w:tcPr>
            <w:tcW w:w="1187" w:type="pct"/>
          </w:tcPr>
          <w:p w14:paraId="17031B3E" w14:textId="77777777" w:rsidR="00216EF5" w:rsidRPr="0023070F" w:rsidRDefault="00216EF5" w:rsidP="00216EF5">
            <w:pPr>
              <w:pStyle w:val="TableTextLeft"/>
            </w:pPr>
            <w:r w:rsidRPr="0023070F">
              <w:lastRenderedPageBreak/>
              <w:t>Data extraction (selection and coding)</w:t>
            </w:r>
          </w:p>
          <w:p w14:paraId="6D38E3B3" w14:textId="77777777" w:rsidR="00216EF5" w:rsidRPr="0023070F" w:rsidRDefault="00216EF5" w:rsidP="00216EF5">
            <w:pPr>
              <w:pStyle w:val="TableTextLeft"/>
            </w:pPr>
          </w:p>
        </w:tc>
        <w:tc>
          <w:tcPr>
            <w:tcW w:w="3813" w:type="pct"/>
            <w:gridSpan w:val="5"/>
          </w:tcPr>
          <w:p w14:paraId="4BA441D6" w14:textId="77777777" w:rsidR="00216EF5" w:rsidRPr="00CD5285" w:rsidRDefault="00216EF5" w:rsidP="00216EF5">
            <w:pPr>
              <w:pStyle w:val="Paragraphnonumbers"/>
              <w:rPr>
                <w:rFonts w:cs="Arial"/>
                <w:sz w:val="20"/>
                <w:szCs w:val="20"/>
              </w:rPr>
            </w:pPr>
            <w:r w:rsidRPr="00CD5285">
              <w:rPr>
                <w:rFonts w:cs="Arial"/>
                <w:sz w:val="20"/>
                <w:szCs w:val="20"/>
              </w:rPr>
              <w:t>All references identified by the searches and from other sources will be uploaded into EPPI R5 and de-duplicated.</w:t>
            </w:r>
          </w:p>
          <w:p w14:paraId="777E93F8" w14:textId="77777777" w:rsidR="00216EF5" w:rsidRPr="00CD5285" w:rsidRDefault="00216EF5" w:rsidP="00216EF5">
            <w:pPr>
              <w:pStyle w:val="TableTextLeft"/>
              <w:spacing w:before="0" w:after="0" w:line="276" w:lineRule="auto"/>
              <w:rPr>
                <w:rFonts w:cs="Arial"/>
                <w:color w:val="E40000"/>
                <w:szCs w:val="20"/>
              </w:rPr>
            </w:pPr>
            <w:r w:rsidRPr="00CD5285">
              <w:rPr>
                <w:rFonts w:cs="Arial"/>
                <w:szCs w:val="20"/>
              </w:rPr>
              <w:t>Titles and abstracts of the retrieved citations will be screened to identify studies that potentially meet the inclusion criteria outlined in the review protocol.</w:t>
            </w:r>
            <w:r w:rsidRPr="00216EF5">
              <w:rPr>
                <w:rFonts w:cs="Arial"/>
                <w:szCs w:val="20"/>
              </w:rPr>
              <w:t xml:space="preserve"> </w:t>
            </w:r>
          </w:p>
          <w:p w14:paraId="4DFF7A25" w14:textId="77777777" w:rsidR="00216EF5" w:rsidRPr="00CD5285" w:rsidRDefault="00216EF5" w:rsidP="00216EF5">
            <w:pPr>
              <w:pStyle w:val="TableTextLeft"/>
              <w:spacing w:before="0" w:after="0" w:line="276" w:lineRule="auto"/>
              <w:rPr>
                <w:rFonts w:cs="Arial"/>
                <w:szCs w:val="20"/>
              </w:rPr>
            </w:pPr>
            <w:r w:rsidRPr="00CD5285">
              <w:rPr>
                <w:rFonts w:cs="Arial"/>
                <w:szCs w:val="20"/>
              </w:rPr>
              <w:t>Dual sifting will be performed on at least 10% of records; 90% agreement is required. Disagreements will be resolved via discussion between the two reviewers, and consultation with senior staff if necessary.</w:t>
            </w:r>
          </w:p>
          <w:p w14:paraId="5CFDAA64" w14:textId="77777777" w:rsidR="00216EF5" w:rsidRPr="00CD5285" w:rsidRDefault="00216EF5" w:rsidP="00216EF5">
            <w:pPr>
              <w:pStyle w:val="Paragraphnonumbers"/>
              <w:rPr>
                <w:rFonts w:cs="Arial"/>
                <w:sz w:val="20"/>
                <w:szCs w:val="20"/>
              </w:rPr>
            </w:pPr>
          </w:p>
          <w:p w14:paraId="0A7EAD13" w14:textId="77777777" w:rsidR="00216EF5" w:rsidRPr="00CD5285" w:rsidRDefault="00216EF5" w:rsidP="00216EF5">
            <w:pPr>
              <w:pStyle w:val="Paragraphnonumbers"/>
              <w:rPr>
                <w:rFonts w:cs="Arial"/>
                <w:sz w:val="20"/>
                <w:szCs w:val="20"/>
              </w:rPr>
            </w:pPr>
            <w:r w:rsidRPr="00CD5285">
              <w:rPr>
                <w:rFonts w:cs="Arial"/>
                <w:sz w:val="20"/>
                <w:szCs w:val="20"/>
              </w:rPr>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48F2B0B1" w14:textId="45F9EDBE" w:rsidR="00216EF5" w:rsidRPr="00216EF5" w:rsidRDefault="00216EF5" w:rsidP="00216EF5">
            <w:pPr>
              <w:pStyle w:val="TableTextLeft"/>
              <w:spacing w:before="120"/>
              <w:rPr>
                <w:szCs w:val="20"/>
              </w:rPr>
            </w:pPr>
            <w:r w:rsidRPr="00216EF5">
              <w:rPr>
                <w:rFonts w:cs="Arial"/>
                <w:szCs w:val="20"/>
              </w:rPr>
              <w:t>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data and source of funding. One reviewer will extract relevant data into a standardised form, and this will be quality assessed by a senior reviewer.</w:t>
            </w:r>
          </w:p>
        </w:tc>
      </w:tr>
      <w:tr w:rsidR="00216EF5" w:rsidRPr="0023070F" w14:paraId="5ED8DADC" w14:textId="77777777" w:rsidTr="00BD4A4A">
        <w:tc>
          <w:tcPr>
            <w:tcW w:w="1187" w:type="pct"/>
          </w:tcPr>
          <w:p w14:paraId="29AE454A" w14:textId="77777777" w:rsidR="00216EF5" w:rsidRPr="0023070F" w:rsidRDefault="00216EF5" w:rsidP="00216EF5">
            <w:pPr>
              <w:pStyle w:val="TableTextLeft"/>
            </w:pPr>
            <w:r w:rsidRPr="0023070F">
              <w:t>Risk of bias (quality) assessment</w:t>
            </w:r>
          </w:p>
          <w:p w14:paraId="1DA50432" w14:textId="77777777" w:rsidR="00216EF5" w:rsidRPr="0023070F" w:rsidRDefault="00216EF5" w:rsidP="00216EF5">
            <w:pPr>
              <w:pStyle w:val="TableTextLeft"/>
            </w:pPr>
          </w:p>
        </w:tc>
        <w:tc>
          <w:tcPr>
            <w:tcW w:w="3813" w:type="pct"/>
            <w:gridSpan w:val="5"/>
          </w:tcPr>
          <w:p w14:paraId="5E9EC39C" w14:textId="77777777" w:rsidR="00216EF5" w:rsidRDefault="00216EF5" w:rsidP="00216EF5">
            <w:pPr>
              <w:pStyle w:val="TableTextLeft"/>
              <w:spacing w:before="120"/>
              <w:rPr>
                <w:color w:val="4BACC6" w:themeColor="accent5"/>
              </w:rPr>
            </w:pPr>
            <w:r w:rsidRPr="00D06D8C">
              <w:t>Risk of bias will be assessed using the appropriate checklist as described in Developing NICE guidelines: the manual.</w:t>
            </w:r>
          </w:p>
          <w:p w14:paraId="0BC32286" w14:textId="77777777" w:rsidR="00216EF5" w:rsidRPr="00862E98" w:rsidRDefault="00216EF5" w:rsidP="00216EF5">
            <w:pPr>
              <w:pStyle w:val="TableTextLeft"/>
              <w:spacing w:before="120"/>
            </w:pPr>
            <w:r w:rsidRPr="00862E98">
              <w:t xml:space="preserve">For Intervention reviews </w:t>
            </w:r>
          </w:p>
          <w:p w14:paraId="581022E7" w14:textId="77777777" w:rsidR="00216EF5" w:rsidRPr="00862E98" w:rsidRDefault="00216EF5" w:rsidP="00216EF5">
            <w:pPr>
              <w:pStyle w:val="TableBullet"/>
              <w:spacing w:before="120"/>
            </w:pPr>
            <w:r w:rsidRPr="00862E98">
              <w:t xml:space="preserve">Systematic reviews: Risk of Bias in Systematic Reviews (ROBIS)  </w:t>
            </w:r>
          </w:p>
          <w:p w14:paraId="764F092F" w14:textId="26DAC8C2" w:rsidR="00216EF5" w:rsidRPr="00C4206E" w:rsidRDefault="00216EF5" w:rsidP="00216EF5">
            <w:pPr>
              <w:pStyle w:val="TableBullet"/>
              <w:spacing w:before="120"/>
            </w:pPr>
            <w:r w:rsidRPr="00862E98">
              <w:t>Randomised Controlled Trial: Cochrane RoB (2.0)</w:t>
            </w:r>
          </w:p>
        </w:tc>
      </w:tr>
      <w:tr w:rsidR="00216EF5" w:rsidRPr="0023070F" w14:paraId="00792D1D" w14:textId="77777777" w:rsidTr="00BD4A4A">
        <w:tc>
          <w:tcPr>
            <w:tcW w:w="1187" w:type="pct"/>
          </w:tcPr>
          <w:p w14:paraId="02573B7E" w14:textId="77777777" w:rsidR="00216EF5" w:rsidRPr="0023070F" w:rsidRDefault="00216EF5" w:rsidP="00216EF5">
            <w:pPr>
              <w:pStyle w:val="TableTextLeft"/>
            </w:pPr>
            <w:r w:rsidRPr="0023070F">
              <w:t xml:space="preserve">Strategy for data synthesis </w:t>
            </w:r>
          </w:p>
        </w:tc>
        <w:tc>
          <w:tcPr>
            <w:tcW w:w="3813" w:type="pct"/>
            <w:gridSpan w:val="5"/>
          </w:tcPr>
          <w:p w14:paraId="679213D5" w14:textId="77777777" w:rsidR="00216EF5" w:rsidRPr="00862E98" w:rsidRDefault="00216EF5" w:rsidP="00216EF5">
            <w:pPr>
              <w:pStyle w:val="TableTextLeft"/>
              <w:spacing w:before="120"/>
            </w:pPr>
            <w:r w:rsidRPr="00862E98">
              <w:t xml:space="preserve">Pairwise meta-analyses will be performed using Cochrane Review Manager (RevMan5). Fixed-effects (Mantel-Haenszel) techniques will be used to calculate risk ratios for the binary outcomes where possible. Continuous outcomes will be analysed using an inverse variance method for pooling weighted mean differences. </w:t>
            </w:r>
          </w:p>
          <w:p w14:paraId="6A0FC206" w14:textId="0CFC3A4A" w:rsidR="00216EF5" w:rsidRPr="00C65E31" w:rsidRDefault="00216EF5" w:rsidP="00216EF5">
            <w:pPr>
              <w:shd w:val="clear" w:color="auto" w:fill="FFFFFF"/>
              <w:rPr>
                <w:rFonts w:ascii="Arial" w:hAnsi="Arial" w:cs="Arial"/>
                <w:sz w:val="20"/>
                <w:szCs w:val="20"/>
              </w:rPr>
            </w:pPr>
            <w:r w:rsidRPr="00FD5150">
              <w:rPr>
                <w:rFonts w:ascii="Arial" w:hAnsi="Arial" w:cs="Arial"/>
                <w:sz w:val="20"/>
                <w:szCs w:val="20"/>
              </w:rPr>
              <w:t xml:space="preserve">Heterogeneity between the studies in effect measures will be assessed using the I² statistic and visually inspected. </w:t>
            </w:r>
            <w:r>
              <w:rPr>
                <w:rFonts w:ascii="Arial" w:hAnsi="Arial" w:cs="Arial"/>
                <w:sz w:val="20"/>
                <w:szCs w:val="20"/>
              </w:rPr>
              <w:t>A</w:t>
            </w:r>
            <w:r w:rsidRPr="00FD5150">
              <w:rPr>
                <w:rFonts w:ascii="Arial" w:hAnsi="Arial" w:cs="Arial"/>
                <w:sz w:val="20"/>
                <w:szCs w:val="20"/>
              </w:rPr>
              <w:t>n I² value greater than 50%</w:t>
            </w:r>
            <w:r>
              <w:rPr>
                <w:rFonts w:ascii="Arial" w:hAnsi="Arial" w:cs="Arial"/>
                <w:sz w:val="20"/>
                <w:szCs w:val="20"/>
              </w:rPr>
              <w:t xml:space="preserve"> will be considered</w:t>
            </w:r>
            <w:r w:rsidRPr="00FD5150">
              <w:rPr>
                <w:rFonts w:ascii="Arial" w:hAnsi="Arial" w:cs="Arial"/>
                <w:sz w:val="20"/>
                <w:szCs w:val="20"/>
              </w:rPr>
              <w:t xml:space="preserve"> indicative of substantial heterogeneity. Sensitivity analyses will be conducted based on pre-specified subgroups using stratified meta-analysis to explore the </w:t>
            </w:r>
            <w:r w:rsidRPr="00FD5150">
              <w:rPr>
                <w:rFonts w:ascii="Arial" w:hAnsi="Arial" w:cs="Arial"/>
                <w:sz w:val="20"/>
                <w:szCs w:val="20"/>
              </w:rPr>
              <w:lastRenderedPageBreak/>
              <w:t xml:space="preserve">heterogeneity in effect estimates. If this does not explain the heterogeneity, the results will be </w:t>
            </w:r>
            <w:r w:rsidRPr="00C65E31">
              <w:rPr>
                <w:rFonts w:ascii="Arial" w:hAnsi="Arial" w:cs="Arial"/>
                <w:sz w:val="20"/>
                <w:szCs w:val="20"/>
              </w:rPr>
              <w:t xml:space="preserve">presented pooled using </w:t>
            </w:r>
            <w:r w:rsidR="00065737" w:rsidRPr="00C65E31">
              <w:rPr>
                <w:rFonts w:ascii="Arial" w:hAnsi="Arial" w:cs="Arial"/>
                <w:sz w:val="20"/>
                <w:szCs w:val="20"/>
              </w:rPr>
              <w:t>random effects</w:t>
            </w:r>
            <w:r w:rsidR="00065737">
              <w:rPr>
                <w:rFonts w:ascii="Arial" w:hAnsi="Arial" w:cs="Arial"/>
                <w:sz w:val="20"/>
                <w:szCs w:val="20"/>
              </w:rPr>
              <w:t>.</w:t>
            </w:r>
          </w:p>
          <w:p w14:paraId="79934362" w14:textId="77777777" w:rsidR="00216EF5" w:rsidRDefault="00216EF5" w:rsidP="00216EF5">
            <w:pPr>
              <w:pStyle w:val="TableTextLeft"/>
              <w:spacing w:before="120"/>
              <w:rPr>
                <w:rFonts w:cs="Arial"/>
              </w:rPr>
            </w:pPr>
            <w:r w:rsidRPr="00C65E31">
              <w:rPr>
                <w:rFonts w:cs="Arial"/>
              </w:rPr>
              <w:t>If sufficient data is available, meta-regression or NMA-meta-regression will be conducted.</w:t>
            </w:r>
          </w:p>
          <w:p w14:paraId="218CF353" w14:textId="77777777" w:rsidR="00216EF5" w:rsidRPr="00862E98" w:rsidRDefault="00216EF5" w:rsidP="00216EF5">
            <w:pPr>
              <w:pStyle w:val="TableBullet"/>
              <w:spacing w:before="120"/>
            </w:pPr>
            <w:r w:rsidRPr="00862E98">
              <w:t xml:space="preserve">GRADEpro will be used to assess the quality of evidence for each outcome, taking into account individual study quality and the meta-analysis results. The 4 main quality elements (risk of bias, indirectness, inconsistency and imprecision) will be appraised for each outcome. </w:t>
            </w:r>
            <w:r w:rsidRPr="00862E98">
              <w:rPr>
                <w:rFonts w:ascii="Arial" w:hAnsi="Arial"/>
              </w:rPr>
              <w:t>Publication bias will be considered with the guideline committee, and if suspected will be tested for when there are more than 5 studies for that outcome</w:t>
            </w:r>
            <w:r w:rsidRPr="00862E98">
              <w:t xml:space="preserve">. </w:t>
            </w:r>
          </w:p>
          <w:p w14:paraId="65C64EEA" w14:textId="7C2F6078" w:rsidR="00216EF5" w:rsidRPr="00466F18" w:rsidRDefault="00216EF5" w:rsidP="00216EF5">
            <w:pPr>
              <w:pStyle w:val="TableTextLeft"/>
              <w:spacing w:before="120"/>
            </w:pPr>
            <w:r w:rsidRPr="00862E98">
              <w:t xml:space="preserve">The risk of bias across all available evidence was evaluated for each outcome using an adaptation of the ‘Grading of Recommendations Assessment, Development and Evaluation (GRADE) toolbox’ developed by the international GRADE working group </w:t>
            </w:r>
            <w:hyperlink r:id="rId67" w:history="1">
              <w:r w:rsidRPr="00862E98">
                <w:rPr>
                  <w:rFonts w:eastAsia="Times New Roman" w:cstheme="minorHAnsi"/>
                  <w:szCs w:val="20"/>
                  <w:u w:val="single"/>
                  <w:lang w:eastAsia="en-GB"/>
                </w:rPr>
                <w:t>http://www.gradeworkinggroup.org/</w:t>
              </w:r>
            </w:hyperlink>
          </w:p>
        </w:tc>
      </w:tr>
      <w:tr w:rsidR="00216EF5" w:rsidRPr="0023070F" w14:paraId="0107C523" w14:textId="77777777" w:rsidTr="00BD4A4A">
        <w:tc>
          <w:tcPr>
            <w:tcW w:w="1187" w:type="pct"/>
          </w:tcPr>
          <w:p w14:paraId="61CE2577" w14:textId="77777777" w:rsidR="00216EF5" w:rsidRPr="0023070F" w:rsidRDefault="00216EF5" w:rsidP="00216EF5">
            <w:pPr>
              <w:pStyle w:val="TableTextLeft"/>
            </w:pPr>
            <w:r w:rsidRPr="0023070F">
              <w:lastRenderedPageBreak/>
              <w:t>Analysis of sub-groups</w:t>
            </w:r>
          </w:p>
          <w:p w14:paraId="3C803CEB" w14:textId="77777777" w:rsidR="00216EF5" w:rsidRPr="0023070F" w:rsidRDefault="00216EF5" w:rsidP="00216EF5">
            <w:pPr>
              <w:pStyle w:val="TableTextLeft"/>
            </w:pPr>
          </w:p>
        </w:tc>
        <w:tc>
          <w:tcPr>
            <w:tcW w:w="3813" w:type="pct"/>
            <w:gridSpan w:val="5"/>
          </w:tcPr>
          <w:p w14:paraId="1EADD26C" w14:textId="77777777" w:rsidR="00216EF5" w:rsidRDefault="00216EF5" w:rsidP="00216EF5">
            <w:pPr>
              <w:pStyle w:val="TableTextLeft"/>
              <w:spacing w:before="120"/>
            </w:pPr>
            <w:r>
              <w:t xml:space="preserve">Subgroups that will be investigated if heterogeneity is present: </w:t>
            </w:r>
          </w:p>
          <w:p w14:paraId="0D6E44EA" w14:textId="77777777" w:rsidR="00216EF5" w:rsidRPr="00F37654" w:rsidRDefault="00216EF5" w:rsidP="00216EF5">
            <w:pPr>
              <w:pStyle w:val="TableTextLeft"/>
              <w:numPr>
                <w:ilvl w:val="0"/>
                <w:numId w:val="31"/>
              </w:numPr>
              <w:spacing w:before="120"/>
              <w:rPr>
                <w:color w:val="4BACC6" w:themeColor="accent5"/>
              </w:rPr>
            </w:pPr>
            <w:r w:rsidRPr="001C24D3">
              <w:t>Previous treatment/no</w:t>
            </w:r>
            <w:r>
              <w:t xml:space="preserve"> previous treatment (treatments which affect bone density)</w:t>
            </w:r>
          </w:p>
          <w:p w14:paraId="5A568A04" w14:textId="77777777" w:rsidR="00216EF5" w:rsidRPr="0071414D" w:rsidRDefault="00216EF5" w:rsidP="00216EF5">
            <w:pPr>
              <w:pStyle w:val="TableTextLeft"/>
              <w:numPr>
                <w:ilvl w:val="0"/>
                <w:numId w:val="31"/>
              </w:numPr>
              <w:spacing w:before="120"/>
              <w:rPr>
                <w:color w:val="4BACC6" w:themeColor="accent5"/>
              </w:rPr>
            </w:pPr>
            <w:r>
              <w:t>Different conditions that are an independent factor from bone density</w:t>
            </w:r>
          </w:p>
          <w:p w14:paraId="44F9A075" w14:textId="77777777" w:rsidR="00216EF5" w:rsidRPr="00CD7135" w:rsidRDefault="00216EF5" w:rsidP="00216EF5">
            <w:pPr>
              <w:pStyle w:val="TableTextLeft"/>
              <w:numPr>
                <w:ilvl w:val="0"/>
                <w:numId w:val="31"/>
              </w:numPr>
              <w:spacing w:before="120"/>
              <w:rPr>
                <w:color w:val="4BACC6" w:themeColor="accent5"/>
              </w:rPr>
            </w:pPr>
            <w:r>
              <w:t>Women of child-bearing age</w:t>
            </w:r>
          </w:p>
          <w:p w14:paraId="49F3C578" w14:textId="1F2948FB" w:rsidR="00216EF5" w:rsidRPr="00466F18" w:rsidRDefault="00216EF5" w:rsidP="00216EF5">
            <w:pPr>
              <w:pStyle w:val="TableTextLeft"/>
              <w:numPr>
                <w:ilvl w:val="0"/>
                <w:numId w:val="31"/>
              </w:numPr>
              <w:spacing w:before="120"/>
            </w:pPr>
            <w:r w:rsidRPr="00C4206E">
              <w:t>Younger people</w:t>
            </w:r>
          </w:p>
        </w:tc>
      </w:tr>
      <w:tr w:rsidR="00216EF5" w:rsidRPr="0023070F" w14:paraId="009E4649" w14:textId="77777777" w:rsidTr="00216EF5">
        <w:tc>
          <w:tcPr>
            <w:tcW w:w="1187" w:type="pct"/>
            <w:vMerge w:val="restart"/>
          </w:tcPr>
          <w:p w14:paraId="2168DC78" w14:textId="77777777" w:rsidR="00216EF5" w:rsidRPr="0023070F" w:rsidRDefault="00216EF5" w:rsidP="00216EF5">
            <w:pPr>
              <w:pStyle w:val="TableTextLeft"/>
            </w:pPr>
            <w:r w:rsidRPr="0023070F">
              <w:t xml:space="preserve">Type and method of review </w:t>
            </w:r>
          </w:p>
          <w:p w14:paraId="4EDE9975" w14:textId="77777777" w:rsidR="00216EF5" w:rsidRPr="0023070F" w:rsidRDefault="00216EF5" w:rsidP="00216EF5">
            <w:pPr>
              <w:pStyle w:val="TableTextLeft"/>
            </w:pPr>
          </w:p>
        </w:tc>
        <w:sdt>
          <w:sdtPr>
            <w:id w:val="-548300467"/>
            <w14:checkbox>
              <w14:checked w14:val="1"/>
              <w14:checkedState w14:val="2612" w14:font="MS Gothic"/>
              <w14:uncheckedState w14:val="2610" w14:font="MS Gothic"/>
            </w14:checkbox>
          </w:sdtPr>
          <w:sdtEndPr/>
          <w:sdtContent>
            <w:tc>
              <w:tcPr>
                <w:tcW w:w="401" w:type="pct"/>
                <w:gridSpan w:val="2"/>
              </w:tcPr>
              <w:p w14:paraId="4CB205FE" w14:textId="77777777" w:rsidR="00216EF5" w:rsidRPr="00D06D8C" w:rsidRDefault="00216EF5" w:rsidP="00216EF5">
                <w:pPr>
                  <w:pStyle w:val="TableTextLeft"/>
                  <w:spacing w:before="120"/>
                </w:pPr>
                <w:r>
                  <w:rPr>
                    <w:rFonts w:ascii="MS Gothic" w:eastAsia="MS Gothic" w:hAnsi="MS Gothic" w:hint="eastAsia"/>
                  </w:rPr>
                  <w:t>☒</w:t>
                </w:r>
              </w:p>
            </w:tc>
          </w:sdtContent>
        </w:sdt>
        <w:tc>
          <w:tcPr>
            <w:tcW w:w="3412" w:type="pct"/>
            <w:gridSpan w:val="3"/>
          </w:tcPr>
          <w:p w14:paraId="649CB365" w14:textId="77777777" w:rsidR="00216EF5" w:rsidRPr="00D06D8C" w:rsidRDefault="00216EF5" w:rsidP="00216EF5">
            <w:pPr>
              <w:pStyle w:val="TableTextLeft"/>
              <w:spacing w:before="120"/>
            </w:pPr>
            <w:r w:rsidRPr="00D06D8C">
              <w:t>Intervention</w:t>
            </w:r>
          </w:p>
        </w:tc>
      </w:tr>
      <w:tr w:rsidR="00216EF5" w:rsidRPr="0023070F" w14:paraId="6B3B586C" w14:textId="77777777" w:rsidTr="00216EF5">
        <w:tc>
          <w:tcPr>
            <w:tcW w:w="1187" w:type="pct"/>
            <w:vMerge/>
          </w:tcPr>
          <w:p w14:paraId="056F8F7E" w14:textId="77777777" w:rsidR="00216EF5" w:rsidRPr="0023070F" w:rsidRDefault="00216EF5" w:rsidP="00216EF5">
            <w:pPr>
              <w:pStyle w:val="TableTextLeft"/>
            </w:pPr>
          </w:p>
        </w:tc>
        <w:sdt>
          <w:sdtPr>
            <w:id w:val="2066133723"/>
            <w14:checkbox>
              <w14:checked w14:val="0"/>
              <w14:checkedState w14:val="2612" w14:font="MS Gothic"/>
              <w14:uncheckedState w14:val="2610" w14:font="MS Gothic"/>
            </w14:checkbox>
          </w:sdtPr>
          <w:sdtEndPr/>
          <w:sdtContent>
            <w:tc>
              <w:tcPr>
                <w:tcW w:w="401" w:type="pct"/>
                <w:gridSpan w:val="2"/>
              </w:tcPr>
              <w:p w14:paraId="23E099A2" w14:textId="77777777" w:rsidR="00216EF5" w:rsidRPr="00D06D8C" w:rsidRDefault="00216EF5" w:rsidP="00216EF5">
                <w:pPr>
                  <w:pStyle w:val="TableTextLeft"/>
                  <w:spacing w:before="120"/>
                </w:pPr>
                <w:r w:rsidRPr="00D06D8C">
                  <w:rPr>
                    <w:rFonts w:ascii="MS Gothic" w:eastAsia="MS Gothic" w:hAnsi="MS Gothic" w:cs="MS Gothic" w:hint="eastAsia"/>
                  </w:rPr>
                  <w:t>☐</w:t>
                </w:r>
              </w:p>
            </w:tc>
          </w:sdtContent>
        </w:sdt>
        <w:tc>
          <w:tcPr>
            <w:tcW w:w="3412" w:type="pct"/>
            <w:gridSpan w:val="3"/>
          </w:tcPr>
          <w:p w14:paraId="7A72B2EA" w14:textId="77777777" w:rsidR="00216EF5" w:rsidRPr="00D06D8C" w:rsidRDefault="00216EF5" w:rsidP="00216EF5">
            <w:pPr>
              <w:pStyle w:val="TableTextLeft"/>
              <w:spacing w:before="120"/>
            </w:pPr>
            <w:r w:rsidRPr="00D06D8C">
              <w:t>Diagnostic</w:t>
            </w:r>
          </w:p>
        </w:tc>
      </w:tr>
      <w:tr w:rsidR="00216EF5" w:rsidRPr="0023070F" w14:paraId="20A1379E" w14:textId="77777777" w:rsidTr="00216EF5">
        <w:tc>
          <w:tcPr>
            <w:tcW w:w="1187" w:type="pct"/>
            <w:vMerge/>
          </w:tcPr>
          <w:p w14:paraId="72CECA9B" w14:textId="77777777" w:rsidR="00216EF5" w:rsidRPr="0023070F" w:rsidRDefault="00216EF5" w:rsidP="00216EF5">
            <w:pPr>
              <w:pStyle w:val="TableTextLeft"/>
            </w:pPr>
          </w:p>
        </w:tc>
        <w:sdt>
          <w:sdtPr>
            <w:id w:val="-225537964"/>
            <w14:checkbox>
              <w14:checked w14:val="0"/>
              <w14:checkedState w14:val="2612" w14:font="MS Gothic"/>
              <w14:uncheckedState w14:val="2610" w14:font="MS Gothic"/>
            </w14:checkbox>
          </w:sdtPr>
          <w:sdtEndPr/>
          <w:sdtContent>
            <w:tc>
              <w:tcPr>
                <w:tcW w:w="401" w:type="pct"/>
                <w:gridSpan w:val="2"/>
              </w:tcPr>
              <w:p w14:paraId="023F880F" w14:textId="77777777" w:rsidR="00216EF5" w:rsidRPr="00D06D8C" w:rsidRDefault="00216EF5" w:rsidP="00216EF5">
                <w:pPr>
                  <w:pStyle w:val="TableTextLeft"/>
                  <w:spacing w:before="120"/>
                </w:pPr>
                <w:r w:rsidRPr="00D06D8C">
                  <w:rPr>
                    <w:rFonts w:ascii="MS Gothic" w:eastAsia="MS Gothic" w:hAnsi="MS Gothic" w:cs="MS Gothic" w:hint="eastAsia"/>
                  </w:rPr>
                  <w:t>☐</w:t>
                </w:r>
              </w:p>
            </w:tc>
          </w:sdtContent>
        </w:sdt>
        <w:tc>
          <w:tcPr>
            <w:tcW w:w="3412" w:type="pct"/>
            <w:gridSpan w:val="3"/>
          </w:tcPr>
          <w:p w14:paraId="5A5362B7" w14:textId="77777777" w:rsidR="00216EF5" w:rsidRPr="00D06D8C" w:rsidRDefault="00216EF5" w:rsidP="00216EF5">
            <w:pPr>
              <w:pStyle w:val="TableTextLeft"/>
              <w:spacing w:before="120"/>
            </w:pPr>
            <w:r w:rsidRPr="00D06D8C">
              <w:t>Prognostic</w:t>
            </w:r>
          </w:p>
        </w:tc>
      </w:tr>
      <w:tr w:rsidR="00216EF5" w:rsidRPr="0023070F" w14:paraId="141E499E" w14:textId="77777777" w:rsidTr="00216EF5">
        <w:tc>
          <w:tcPr>
            <w:tcW w:w="1187" w:type="pct"/>
            <w:vMerge/>
          </w:tcPr>
          <w:p w14:paraId="0B728AF0" w14:textId="77777777" w:rsidR="00216EF5" w:rsidRPr="0023070F" w:rsidRDefault="00216EF5" w:rsidP="00216EF5">
            <w:pPr>
              <w:pStyle w:val="TableTextLeft"/>
            </w:pPr>
          </w:p>
        </w:tc>
        <w:sdt>
          <w:sdtPr>
            <w:id w:val="834107803"/>
            <w14:checkbox>
              <w14:checked w14:val="0"/>
              <w14:checkedState w14:val="2612" w14:font="MS Gothic"/>
              <w14:uncheckedState w14:val="2610" w14:font="MS Gothic"/>
            </w14:checkbox>
          </w:sdtPr>
          <w:sdtEndPr/>
          <w:sdtContent>
            <w:tc>
              <w:tcPr>
                <w:tcW w:w="401" w:type="pct"/>
                <w:gridSpan w:val="2"/>
              </w:tcPr>
              <w:p w14:paraId="4448CFBC" w14:textId="77777777" w:rsidR="00216EF5" w:rsidRPr="00D06D8C" w:rsidRDefault="00216EF5" w:rsidP="00216EF5">
                <w:pPr>
                  <w:pStyle w:val="TableTextLeft"/>
                  <w:spacing w:before="120"/>
                </w:pPr>
                <w:r w:rsidRPr="00D06D8C">
                  <w:rPr>
                    <w:rFonts w:ascii="MS Gothic" w:eastAsia="MS Gothic" w:hAnsi="MS Gothic" w:cs="MS Gothic" w:hint="eastAsia"/>
                  </w:rPr>
                  <w:t>☐</w:t>
                </w:r>
              </w:p>
            </w:tc>
          </w:sdtContent>
        </w:sdt>
        <w:tc>
          <w:tcPr>
            <w:tcW w:w="3412" w:type="pct"/>
            <w:gridSpan w:val="3"/>
          </w:tcPr>
          <w:p w14:paraId="38564221" w14:textId="77777777" w:rsidR="00216EF5" w:rsidRPr="00D06D8C" w:rsidRDefault="00216EF5" w:rsidP="00216EF5">
            <w:pPr>
              <w:pStyle w:val="TableTextLeft"/>
              <w:spacing w:before="120"/>
            </w:pPr>
            <w:r w:rsidRPr="00D06D8C">
              <w:t>Qualitative</w:t>
            </w:r>
          </w:p>
        </w:tc>
      </w:tr>
      <w:tr w:rsidR="00216EF5" w:rsidRPr="0023070F" w14:paraId="13AC45E5" w14:textId="77777777" w:rsidTr="00216EF5">
        <w:tc>
          <w:tcPr>
            <w:tcW w:w="1187" w:type="pct"/>
            <w:vMerge/>
          </w:tcPr>
          <w:p w14:paraId="7FDDEB2D" w14:textId="77777777" w:rsidR="00216EF5" w:rsidRPr="0023070F" w:rsidRDefault="00216EF5" w:rsidP="00216EF5">
            <w:pPr>
              <w:pStyle w:val="TableTextLeft"/>
            </w:pPr>
          </w:p>
        </w:tc>
        <w:sdt>
          <w:sdtPr>
            <w:id w:val="-653072417"/>
            <w14:checkbox>
              <w14:checked w14:val="0"/>
              <w14:checkedState w14:val="2612" w14:font="MS Gothic"/>
              <w14:uncheckedState w14:val="2610" w14:font="MS Gothic"/>
            </w14:checkbox>
          </w:sdtPr>
          <w:sdtEndPr/>
          <w:sdtContent>
            <w:tc>
              <w:tcPr>
                <w:tcW w:w="401" w:type="pct"/>
                <w:gridSpan w:val="2"/>
              </w:tcPr>
              <w:p w14:paraId="7F941F32" w14:textId="77777777" w:rsidR="00216EF5" w:rsidRPr="00D06D8C" w:rsidRDefault="00216EF5" w:rsidP="00216EF5">
                <w:pPr>
                  <w:pStyle w:val="TableTextLeft"/>
                  <w:spacing w:before="120"/>
                </w:pPr>
                <w:r w:rsidRPr="00D06D8C">
                  <w:rPr>
                    <w:rFonts w:ascii="MS Gothic" w:eastAsia="MS Gothic" w:hAnsi="MS Gothic" w:cs="MS Gothic" w:hint="eastAsia"/>
                  </w:rPr>
                  <w:t>☐</w:t>
                </w:r>
              </w:p>
            </w:tc>
          </w:sdtContent>
        </w:sdt>
        <w:tc>
          <w:tcPr>
            <w:tcW w:w="3412" w:type="pct"/>
            <w:gridSpan w:val="3"/>
          </w:tcPr>
          <w:p w14:paraId="707DB91F" w14:textId="77777777" w:rsidR="00216EF5" w:rsidRPr="00D06D8C" w:rsidRDefault="00216EF5" w:rsidP="00216EF5">
            <w:pPr>
              <w:pStyle w:val="TableTextLeft"/>
              <w:spacing w:before="120"/>
            </w:pPr>
            <w:r w:rsidRPr="00D06D8C">
              <w:t>Epidemiologic</w:t>
            </w:r>
          </w:p>
        </w:tc>
      </w:tr>
      <w:tr w:rsidR="00216EF5" w:rsidRPr="0023070F" w14:paraId="44BC47FD" w14:textId="77777777" w:rsidTr="00216EF5">
        <w:tc>
          <w:tcPr>
            <w:tcW w:w="1187" w:type="pct"/>
            <w:vMerge/>
          </w:tcPr>
          <w:p w14:paraId="15A968E5" w14:textId="77777777" w:rsidR="00216EF5" w:rsidRPr="0023070F" w:rsidRDefault="00216EF5" w:rsidP="00216EF5">
            <w:pPr>
              <w:pStyle w:val="TableTextLeft"/>
            </w:pPr>
          </w:p>
        </w:tc>
        <w:sdt>
          <w:sdtPr>
            <w:id w:val="-698161093"/>
            <w14:checkbox>
              <w14:checked w14:val="0"/>
              <w14:checkedState w14:val="2612" w14:font="MS Gothic"/>
              <w14:uncheckedState w14:val="2610" w14:font="MS Gothic"/>
            </w14:checkbox>
          </w:sdtPr>
          <w:sdtEndPr/>
          <w:sdtContent>
            <w:tc>
              <w:tcPr>
                <w:tcW w:w="401" w:type="pct"/>
                <w:gridSpan w:val="2"/>
              </w:tcPr>
              <w:p w14:paraId="1F29D3B6" w14:textId="77777777" w:rsidR="00216EF5" w:rsidRPr="00D06D8C" w:rsidRDefault="00216EF5" w:rsidP="00216EF5">
                <w:pPr>
                  <w:pStyle w:val="TableTextLeft"/>
                  <w:spacing w:before="120"/>
                </w:pPr>
                <w:r w:rsidRPr="00D06D8C">
                  <w:rPr>
                    <w:rFonts w:ascii="MS Gothic" w:eastAsia="MS Gothic" w:hAnsi="MS Gothic" w:cs="MS Gothic" w:hint="eastAsia"/>
                  </w:rPr>
                  <w:t>☐</w:t>
                </w:r>
              </w:p>
            </w:tc>
          </w:sdtContent>
        </w:sdt>
        <w:tc>
          <w:tcPr>
            <w:tcW w:w="3412" w:type="pct"/>
            <w:gridSpan w:val="3"/>
          </w:tcPr>
          <w:p w14:paraId="22ABC1A3" w14:textId="77777777" w:rsidR="00216EF5" w:rsidRPr="00D06D8C" w:rsidRDefault="00216EF5" w:rsidP="00216EF5">
            <w:pPr>
              <w:pStyle w:val="TableTextLeft"/>
              <w:spacing w:before="120"/>
            </w:pPr>
            <w:r w:rsidRPr="00D06D8C">
              <w:t>Service Delivery</w:t>
            </w:r>
          </w:p>
        </w:tc>
      </w:tr>
      <w:tr w:rsidR="00216EF5" w:rsidRPr="0023070F" w14:paraId="45CBD4F9" w14:textId="77777777" w:rsidTr="00216EF5">
        <w:tc>
          <w:tcPr>
            <w:tcW w:w="1187" w:type="pct"/>
            <w:vMerge/>
          </w:tcPr>
          <w:p w14:paraId="77A88376" w14:textId="77777777" w:rsidR="00216EF5" w:rsidRPr="0023070F" w:rsidRDefault="00216EF5" w:rsidP="00216EF5">
            <w:pPr>
              <w:pStyle w:val="TableTextLeft"/>
            </w:pPr>
          </w:p>
        </w:tc>
        <w:sdt>
          <w:sdtPr>
            <w:id w:val="1083117152"/>
            <w14:checkbox>
              <w14:checked w14:val="0"/>
              <w14:checkedState w14:val="2612" w14:font="MS Gothic"/>
              <w14:uncheckedState w14:val="2610" w14:font="MS Gothic"/>
            </w14:checkbox>
          </w:sdtPr>
          <w:sdtEndPr/>
          <w:sdtContent>
            <w:tc>
              <w:tcPr>
                <w:tcW w:w="401" w:type="pct"/>
                <w:gridSpan w:val="2"/>
              </w:tcPr>
              <w:p w14:paraId="16C83B35" w14:textId="77777777" w:rsidR="00216EF5" w:rsidRPr="00D06D8C" w:rsidRDefault="00216EF5" w:rsidP="00216EF5">
                <w:pPr>
                  <w:pStyle w:val="TableTextLeft"/>
                  <w:spacing w:before="120"/>
                </w:pPr>
                <w:r w:rsidRPr="00D06D8C">
                  <w:rPr>
                    <w:rFonts w:ascii="MS Gothic" w:eastAsia="MS Gothic" w:hAnsi="MS Gothic" w:cs="MS Gothic" w:hint="eastAsia"/>
                  </w:rPr>
                  <w:t>☐</w:t>
                </w:r>
              </w:p>
            </w:tc>
          </w:sdtContent>
        </w:sdt>
        <w:tc>
          <w:tcPr>
            <w:tcW w:w="3412" w:type="pct"/>
            <w:gridSpan w:val="3"/>
          </w:tcPr>
          <w:p w14:paraId="1A94251E" w14:textId="77777777" w:rsidR="00216EF5" w:rsidRPr="00D06D8C" w:rsidRDefault="00216EF5" w:rsidP="00216EF5">
            <w:pPr>
              <w:pStyle w:val="TableTextLeft"/>
              <w:spacing w:before="120"/>
            </w:pPr>
            <w:r w:rsidRPr="00D06D8C">
              <w:t>Other (please specify)</w:t>
            </w:r>
          </w:p>
          <w:p w14:paraId="4060A09A" w14:textId="77777777" w:rsidR="00216EF5" w:rsidRPr="00D06D8C" w:rsidRDefault="00216EF5" w:rsidP="00216EF5">
            <w:pPr>
              <w:pStyle w:val="TableTextLeft"/>
              <w:spacing w:before="120"/>
            </w:pPr>
          </w:p>
        </w:tc>
      </w:tr>
      <w:tr w:rsidR="00216EF5" w:rsidRPr="0023070F" w14:paraId="3CAA8CF6" w14:textId="77777777" w:rsidTr="00BD4A4A">
        <w:tc>
          <w:tcPr>
            <w:tcW w:w="1187" w:type="pct"/>
          </w:tcPr>
          <w:p w14:paraId="63460957" w14:textId="77777777" w:rsidR="00216EF5" w:rsidRPr="0023070F" w:rsidRDefault="00216EF5" w:rsidP="00216EF5">
            <w:pPr>
              <w:pStyle w:val="TableTextLeft"/>
            </w:pPr>
            <w:r w:rsidRPr="0023070F">
              <w:t>Language</w:t>
            </w:r>
          </w:p>
        </w:tc>
        <w:tc>
          <w:tcPr>
            <w:tcW w:w="3813" w:type="pct"/>
            <w:gridSpan w:val="5"/>
          </w:tcPr>
          <w:p w14:paraId="10E136E9" w14:textId="77777777" w:rsidR="00216EF5" w:rsidRPr="00D06D8C" w:rsidRDefault="00216EF5" w:rsidP="00216EF5">
            <w:pPr>
              <w:pStyle w:val="TableTextLeft"/>
              <w:spacing w:before="120"/>
            </w:pPr>
            <w:r w:rsidRPr="00D06D8C">
              <w:t>English</w:t>
            </w:r>
          </w:p>
        </w:tc>
      </w:tr>
      <w:tr w:rsidR="00216EF5" w:rsidRPr="0023070F" w14:paraId="1C7A3C4D" w14:textId="77777777" w:rsidTr="00BD4A4A">
        <w:tc>
          <w:tcPr>
            <w:tcW w:w="1187" w:type="pct"/>
          </w:tcPr>
          <w:p w14:paraId="5C168F7C" w14:textId="77777777" w:rsidR="00216EF5" w:rsidRPr="0023070F" w:rsidRDefault="00216EF5" w:rsidP="00216EF5">
            <w:pPr>
              <w:pStyle w:val="TableTextLeft"/>
            </w:pPr>
            <w:r w:rsidRPr="0023070F">
              <w:lastRenderedPageBreak/>
              <w:t>Country</w:t>
            </w:r>
          </w:p>
        </w:tc>
        <w:tc>
          <w:tcPr>
            <w:tcW w:w="3813" w:type="pct"/>
            <w:gridSpan w:val="5"/>
          </w:tcPr>
          <w:p w14:paraId="688B7943" w14:textId="77777777" w:rsidR="00216EF5" w:rsidRPr="00D06D8C" w:rsidRDefault="00216EF5" w:rsidP="00216EF5">
            <w:pPr>
              <w:pStyle w:val="TableTextLeft"/>
              <w:spacing w:before="120"/>
            </w:pPr>
            <w:r w:rsidRPr="00D06D8C">
              <w:t>England</w:t>
            </w:r>
          </w:p>
        </w:tc>
      </w:tr>
      <w:tr w:rsidR="00216EF5" w:rsidRPr="0023070F" w14:paraId="5A2E1CD8" w14:textId="77777777" w:rsidTr="00BD4A4A">
        <w:tc>
          <w:tcPr>
            <w:tcW w:w="1187" w:type="pct"/>
          </w:tcPr>
          <w:p w14:paraId="6A33D2F7" w14:textId="77777777" w:rsidR="00216EF5" w:rsidRPr="0023070F" w:rsidRDefault="00216EF5" w:rsidP="00216EF5">
            <w:pPr>
              <w:pStyle w:val="TableTextLeft"/>
            </w:pPr>
            <w:r w:rsidRPr="0023070F">
              <w:t>Anticipated or actual start date</w:t>
            </w:r>
          </w:p>
        </w:tc>
        <w:tc>
          <w:tcPr>
            <w:tcW w:w="3813" w:type="pct"/>
            <w:gridSpan w:val="5"/>
          </w:tcPr>
          <w:p w14:paraId="6131379A" w14:textId="77777777" w:rsidR="00216EF5" w:rsidRPr="0023070F" w:rsidRDefault="00216EF5" w:rsidP="00216EF5">
            <w:pPr>
              <w:pStyle w:val="TableTextLeft"/>
              <w:spacing w:before="120"/>
              <w:rPr>
                <w:color w:val="4BACC6" w:themeColor="accent5"/>
              </w:rPr>
            </w:pPr>
            <w:r w:rsidRPr="00337ACF">
              <w:t>2023</w:t>
            </w:r>
          </w:p>
        </w:tc>
      </w:tr>
      <w:tr w:rsidR="00216EF5" w:rsidRPr="0023070F" w14:paraId="2E333468" w14:textId="77777777" w:rsidTr="00BD4A4A">
        <w:tc>
          <w:tcPr>
            <w:tcW w:w="1187" w:type="pct"/>
          </w:tcPr>
          <w:p w14:paraId="6DAA7CE3" w14:textId="77777777" w:rsidR="00216EF5" w:rsidRPr="0023070F" w:rsidRDefault="00216EF5" w:rsidP="00216EF5">
            <w:pPr>
              <w:pStyle w:val="TableTextLeft"/>
            </w:pPr>
            <w:r w:rsidRPr="0023070F">
              <w:t>Anticipated completion date</w:t>
            </w:r>
          </w:p>
        </w:tc>
        <w:tc>
          <w:tcPr>
            <w:tcW w:w="3813" w:type="pct"/>
            <w:gridSpan w:val="5"/>
          </w:tcPr>
          <w:p w14:paraId="4085FA57" w14:textId="709650EB" w:rsidR="00216EF5" w:rsidRPr="0023070F" w:rsidRDefault="00216EF5" w:rsidP="00216EF5">
            <w:pPr>
              <w:pStyle w:val="TableTextLeft"/>
              <w:spacing w:before="120"/>
              <w:rPr>
                <w:color w:val="4BACC6" w:themeColor="accent5"/>
              </w:rPr>
            </w:pPr>
            <w:r>
              <w:t>November 2025</w:t>
            </w:r>
          </w:p>
        </w:tc>
      </w:tr>
      <w:tr w:rsidR="00216EF5" w:rsidRPr="0023070F" w14:paraId="73A7703F" w14:textId="77777777" w:rsidTr="00216EF5">
        <w:tc>
          <w:tcPr>
            <w:tcW w:w="1187" w:type="pct"/>
            <w:vMerge w:val="restart"/>
          </w:tcPr>
          <w:p w14:paraId="0C87EC91" w14:textId="77777777" w:rsidR="00216EF5" w:rsidRPr="0023070F" w:rsidRDefault="00216EF5" w:rsidP="00216EF5">
            <w:pPr>
              <w:pStyle w:val="TableTextLeft"/>
            </w:pPr>
            <w:r w:rsidRPr="0023070F">
              <w:t>Stage of review at time of this submission</w:t>
            </w:r>
          </w:p>
        </w:tc>
        <w:tc>
          <w:tcPr>
            <w:tcW w:w="732" w:type="pct"/>
            <w:gridSpan w:val="3"/>
          </w:tcPr>
          <w:p w14:paraId="558B2DE6" w14:textId="77777777" w:rsidR="00216EF5" w:rsidRPr="00D06D8C" w:rsidRDefault="00216EF5" w:rsidP="00216EF5">
            <w:pPr>
              <w:pStyle w:val="TableTextLeft"/>
              <w:spacing w:before="120"/>
            </w:pPr>
            <w:r w:rsidRPr="00D06D8C">
              <w:t>Review stage</w:t>
            </w:r>
          </w:p>
        </w:tc>
        <w:tc>
          <w:tcPr>
            <w:tcW w:w="387" w:type="pct"/>
          </w:tcPr>
          <w:p w14:paraId="576CA55F" w14:textId="77777777" w:rsidR="00216EF5" w:rsidRPr="00D06D8C" w:rsidRDefault="00216EF5" w:rsidP="00216EF5">
            <w:pPr>
              <w:pStyle w:val="TableTextLeft"/>
              <w:spacing w:before="120"/>
            </w:pPr>
            <w:r w:rsidRPr="00D06D8C">
              <w:t>Started</w:t>
            </w:r>
          </w:p>
        </w:tc>
        <w:tc>
          <w:tcPr>
            <w:tcW w:w="2694" w:type="pct"/>
          </w:tcPr>
          <w:p w14:paraId="7E111F06" w14:textId="77777777" w:rsidR="00216EF5" w:rsidRPr="00D06D8C" w:rsidRDefault="00216EF5" w:rsidP="00216EF5">
            <w:pPr>
              <w:pStyle w:val="TableTextLeft"/>
              <w:spacing w:before="120"/>
            </w:pPr>
            <w:r w:rsidRPr="00D06D8C">
              <w:t>Completed</w:t>
            </w:r>
          </w:p>
        </w:tc>
      </w:tr>
      <w:tr w:rsidR="00D5352E" w:rsidRPr="0023070F" w14:paraId="23BE9395" w14:textId="77777777" w:rsidTr="00216EF5">
        <w:tc>
          <w:tcPr>
            <w:tcW w:w="1187" w:type="pct"/>
            <w:vMerge/>
          </w:tcPr>
          <w:p w14:paraId="40CB7C35" w14:textId="77777777" w:rsidR="00D5352E" w:rsidRPr="0023070F" w:rsidRDefault="00D5352E" w:rsidP="00D5352E">
            <w:pPr>
              <w:pStyle w:val="TableTextLeft"/>
            </w:pPr>
          </w:p>
        </w:tc>
        <w:tc>
          <w:tcPr>
            <w:tcW w:w="732" w:type="pct"/>
            <w:gridSpan w:val="3"/>
          </w:tcPr>
          <w:p w14:paraId="5968CF99" w14:textId="77777777" w:rsidR="00D5352E" w:rsidRPr="00D06D8C" w:rsidRDefault="00D5352E" w:rsidP="00D5352E">
            <w:pPr>
              <w:pStyle w:val="TableTextLeft"/>
              <w:spacing w:before="120"/>
            </w:pPr>
            <w:r w:rsidRPr="00D06D8C">
              <w:t>Preliminary searches</w:t>
            </w:r>
          </w:p>
        </w:tc>
        <w:tc>
          <w:tcPr>
            <w:tcW w:w="387" w:type="pct"/>
          </w:tcPr>
          <w:p w14:paraId="24F11253" w14:textId="2A1DE095" w:rsidR="00D5352E" w:rsidRPr="00D06D8C" w:rsidRDefault="00F93DAD" w:rsidP="00D5352E">
            <w:pPr>
              <w:pStyle w:val="TableTextLeft"/>
              <w:spacing w:before="120"/>
            </w:pPr>
            <w:r>
              <w:pict w14:anchorId="613EA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v:imagedata r:id="rId68" o:title=""/>
                </v:shape>
              </w:pict>
            </w:r>
          </w:p>
        </w:tc>
        <w:tc>
          <w:tcPr>
            <w:tcW w:w="2694" w:type="pct"/>
          </w:tcPr>
          <w:p w14:paraId="4F58C9A7" w14:textId="573D7E02" w:rsidR="00D5352E" w:rsidRPr="00D06D8C" w:rsidRDefault="00F93DAD" w:rsidP="00D5352E">
            <w:pPr>
              <w:pStyle w:val="TableTextLeft"/>
              <w:spacing w:before="120"/>
            </w:pPr>
            <w:r>
              <w:pict w14:anchorId="446C8F1F">
                <v:shape id="_x0000_i1026" type="#_x0000_t75" style="width:14.25pt;height:14.25pt">
                  <v:imagedata r:id="rId68" o:title=""/>
                </v:shape>
              </w:pict>
            </w:r>
          </w:p>
        </w:tc>
      </w:tr>
      <w:tr w:rsidR="00D5352E" w:rsidRPr="0023070F" w14:paraId="7B3F852A" w14:textId="77777777" w:rsidTr="00216EF5">
        <w:tc>
          <w:tcPr>
            <w:tcW w:w="1187" w:type="pct"/>
            <w:vMerge/>
          </w:tcPr>
          <w:p w14:paraId="1BCAAE11" w14:textId="77777777" w:rsidR="00D5352E" w:rsidRPr="0023070F" w:rsidRDefault="00D5352E" w:rsidP="00D5352E">
            <w:pPr>
              <w:pStyle w:val="TableTextLeft"/>
            </w:pPr>
          </w:p>
        </w:tc>
        <w:tc>
          <w:tcPr>
            <w:tcW w:w="732" w:type="pct"/>
            <w:gridSpan w:val="3"/>
          </w:tcPr>
          <w:p w14:paraId="498486BC" w14:textId="77777777" w:rsidR="00D5352E" w:rsidRPr="00D06D8C" w:rsidRDefault="00D5352E" w:rsidP="00D5352E">
            <w:pPr>
              <w:pStyle w:val="TableTextLeft"/>
              <w:spacing w:before="120"/>
            </w:pPr>
            <w:r w:rsidRPr="00D06D8C">
              <w:t>Piloting of the study selection process</w:t>
            </w:r>
          </w:p>
        </w:tc>
        <w:tc>
          <w:tcPr>
            <w:tcW w:w="387" w:type="pct"/>
          </w:tcPr>
          <w:p w14:paraId="7C31BBDA" w14:textId="6D17F04F" w:rsidR="00D5352E" w:rsidRPr="00D06D8C" w:rsidRDefault="00F93DAD" w:rsidP="00D5352E">
            <w:pPr>
              <w:pStyle w:val="TableTextLeft"/>
              <w:spacing w:before="120"/>
            </w:pPr>
            <w:r>
              <w:pict w14:anchorId="409A53A0">
                <v:shape id="_x0000_i1027" type="#_x0000_t75" style="width:14.25pt;height:14.25pt">
                  <v:imagedata r:id="rId68" o:title=""/>
                </v:shape>
              </w:pict>
            </w:r>
          </w:p>
        </w:tc>
        <w:tc>
          <w:tcPr>
            <w:tcW w:w="2694" w:type="pct"/>
          </w:tcPr>
          <w:p w14:paraId="1B008712" w14:textId="4A6B01E2" w:rsidR="00D5352E" w:rsidRPr="00D06D8C" w:rsidRDefault="00F93DAD" w:rsidP="00D5352E">
            <w:pPr>
              <w:pStyle w:val="TableTextLeft"/>
              <w:spacing w:before="120"/>
            </w:pPr>
            <w:r>
              <w:pict w14:anchorId="0963C447">
                <v:shape id="_x0000_i1028" type="#_x0000_t75" style="width:14.25pt;height:14.25pt">
                  <v:imagedata r:id="rId68" o:title=""/>
                </v:shape>
              </w:pict>
            </w:r>
          </w:p>
        </w:tc>
      </w:tr>
      <w:tr w:rsidR="00D5352E" w:rsidRPr="0023070F" w14:paraId="6D5CBB8D" w14:textId="77777777" w:rsidTr="00216EF5">
        <w:tc>
          <w:tcPr>
            <w:tcW w:w="1187" w:type="pct"/>
            <w:vMerge/>
          </w:tcPr>
          <w:p w14:paraId="35333718" w14:textId="77777777" w:rsidR="00D5352E" w:rsidRPr="0023070F" w:rsidRDefault="00D5352E" w:rsidP="00D5352E">
            <w:pPr>
              <w:pStyle w:val="TableTextLeft"/>
            </w:pPr>
          </w:p>
        </w:tc>
        <w:tc>
          <w:tcPr>
            <w:tcW w:w="732" w:type="pct"/>
            <w:gridSpan w:val="3"/>
          </w:tcPr>
          <w:p w14:paraId="08D55702" w14:textId="77777777" w:rsidR="00D5352E" w:rsidRPr="00D06D8C" w:rsidRDefault="00D5352E" w:rsidP="00D5352E">
            <w:pPr>
              <w:pStyle w:val="TableTextLeft"/>
              <w:spacing w:before="120"/>
            </w:pPr>
            <w:r w:rsidRPr="00D06D8C">
              <w:t>Formal screening of search results against eligibility criteria</w:t>
            </w:r>
          </w:p>
        </w:tc>
        <w:tc>
          <w:tcPr>
            <w:tcW w:w="387" w:type="pct"/>
          </w:tcPr>
          <w:p w14:paraId="7B779F8B" w14:textId="06340642" w:rsidR="00D5352E" w:rsidRPr="00D06D8C" w:rsidRDefault="00F93DAD" w:rsidP="00D5352E">
            <w:pPr>
              <w:pStyle w:val="TableTextLeft"/>
              <w:spacing w:before="120"/>
            </w:pPr>
            <w:r>
              <w:pict w14:anchorId="24F45477">
                <v:shape id="_x0000_i1029" type="#_x0000_t75" style="width:14.25pt;height:14.25pt">
                  <v:imagedata r:id="rId68" o:title=""/>
                </v:shape>
              </w:pict>
            </w:r>
          </w:p>
        </w:tc>
        <w:tc>
          <w:tcPr>
            <w:tcW w:w="2694" w:type="pct"/>
          </w:tcPr>
          <w:p w14:paraId="3730A410" w14:textId="14E0CC93" w:rsidR="00D5352E" w:rsidRPr="00D06D8C" w:rsidRDefault="00F93DAD" w:rsidP="00D5352E">
            <w:pPr>
              <w:pStyle w:val="TableTextLeft"/>
              <w:spacing w:before="120"/>
            </w:pPr>
            <w:r>
              <w:pict w14:anchorId="4909183C">
                <v:shape id="_x0000_i1030" type="#_x0000_t75" style="width:14.25pt;height:14.25pt">
                  <v:imagedata r:id="rId68" o:title=""/>
                </v:shape>
              </w:pict>
            </w:r>
          </w:p>
        </w:tc>
      </w:tr>
      <w:tr w:rsidR="00D5352E" w:rsidRPr="0023070F" w14:paraId="328C8292" w14:textId="77777777" w:rsidTr="00216EF5">
        <w:tc>
          <w:tcPr>
            <w:tcW w:w="1187" w:type="pct"/>
            <w:vMerge/>
          </w:tcPr>
          <w:p w14:paraId="5D52F948" w14:textId="77777777" w:rsidR="00D5352E" w:rsidRPr="0023070F" w:rsidRDefault="00D5352E" w:rsidP="00D5352E">
            <w:pPr>
              <w:pStyle w:val="TableTextLeft"/>
            </w:pPr>
          </w:p>
        </w:tc>
        <w:tc>
          <w:tcPr>
            <w:tcW w:w="732" w:type="pct"/>
            <w:gridSpan w:val="3"/>
          </w:tcPr>
          <w:p w14:paraId="53322236" w14:textId="77777777" w:rsidR="00D5352E" w:rsidRPr="00D06D8C" w:rsidRDefault="00D5352E" w:rsidP="00D5352E">
            <w:pPr>
              <w:pStyle w:val="TableTextLeft"/>
              <w:spacing w:before="120"/>
            </w:pPr>
            <w:r w:rsidRPr="00D06D8C">
              <w:t>Data extraction</w:t>
            </w:r>
          </w:p>
        </w:tc>
        <w:tc>
          <w:tcPr>
            <w:tcW w:w="387" w:type="pct"/>
          </w:tcPr>
          <w:p w14:paraId="45575067" w14:textId="0F14D888" w:rsidR="00D5352E" w:rsidRPr="00D06D8C" w:rsidRDefault="00F93DAD" w:rsidP="00D5352E">
            <w:pPr>
              <w:pStyle w:val="TableTextLeft"/>
              <w:spacing w:before="120"/>
            </w:pPr>
            <w:r>
              <w:pict w14:anchorId="54FF65A8">
                <v:shape id="_x0000_i1031" type="#_x0000_t75" style="width:14.25pt;height:14.25pt">
                  <v:imagedata r:id="rId68" o:title=""/>
                </v:shape>
              </w:pict>
            </w:r>
          </w:p>
        </w:tc>
        <w:tc>
          <w:tcPr>
            <w:tcW w:w="2694" w:type="pct"/>
          </w:tcPr>
          <w:p w14:paraId="41B450A4" w14:textId="2DC38491" w:rsidR="00D5352E" w:rsidRPr="00D06D8C" w:rsidRDefault="00F93DAD" w:rsidP="00D5352E">
            <w:pPr>
              <w:pStyle w:val="TableTextLeft"/>
              <w:spacing w:before="120"/>
            </w:pPr>
            <w:r>
              <w:pict w14:anchorId="78649BD0">
                <v:shape id="_x0000_i1032" type="#_x0000_t75" style="width:14.25pt;height:14.25pt">
                  <v:imagedata r:id="rId68" o:title=""/>
                </v:shape>
              </w:pict>
            </w:r>
          </w:p>
        </w:tc>
      </w:tr>
      <w:tr w:rsidR="00D5352E" w:rsidRPr="0023070F" w14:paraId="0B02E568" w14:textId="77777777" w:rsidTr="00216EF5">
        <w:tc>
          <w:tcPr>
            <w:tcW w:w="1187" w:type="pct"/>
            <w:vMerge/>
          </w:tcPr>
          <w:p w14:paraId="09CDE0BD" w14:textId="77777777" w:rsidR="00D5352E" w:rsidRPr="0023070F" w:rsidRDefault="00D5352E" w:rsidP="00D5352E">
            <w:pPr>
              <w:pStyle w:val="TableTextLeft"/>
            </w:pPr>
          </w:p>
        </w:tc>
        <w:tc>
          <w:tcPr>
            <w:tcW w:w="732" w:type="pct"/>
            <w:gridSpan w:val="3"/>
          </w:tcPr>
          <w:p w14:paraId="3A3377D2" w14:textId="77777777" w:rsidR="00D5352E" w:rsidRPr="00D06D8C" w:rsidRDefault="00D5352E" w:rsidP="00D5352E">
            <w:pPr>
              <w:pStyle w:val="TableTextLeft"/>
              <w:spacing w:before="120"/>
            </w:pPr>
            <w:r w:rsidRPr="00D06D8C">
              <w:t>Risk of bias (quality) assessment</w:t>
            </w:r>
          </w:p>
        </w:tc>
        <w:tc>
          <w:tcPr>
            <w:tcW w:w="387" w:type="pct"/>
          </w:tcPr>
          <w:p w14:paraId="63887FDD" w14:textId="40C17A21" w:rsidR="00D5352E" w:rsidRPr="00D06D8C" w:rsidRDefault="00F93DAD" w:rsidP="00D5352E">
            <w:pPr>
              <w:pStyle w:val="TableTextLeft"/>
              <w:spacing w:before="120"/>
            </w:pPr>
            <w:r>
              <w:pict w14:anchorId="625A6D4A">
                <v:shape id="_x0000_i1033" type="#_x0000_t75" style="width:14.25pt;height:14.25pt">
                  <v:imagedata r:id="rId68" o:title=""/>
                </v:shape>
              </w:pict>
            </w:r>
          </w:p>
        </w:tc>
        <w:tc>
          <w:tcPr>
            <w:tcW w:w="2694" w:type="pct"/>
          </w:tcPr>
          <w:p w14:paraId="069E338E" w14:textId="59771A74" w:rsidR="00D5352E" w:rsidRPr="00D06D8C" w:rsidRDefault="00F93DAD" w:rsidP="00D5352E">
            <w:pPr>
              <w:pStyle w:val="TableTextLeft"/>
              <w:spacing w:before="120"/>
            </w:pPr>
            <w:r>
              <w:pict w14:anchorId="1E453BBF">
                <v:shape id="_x0000_i1034" type="#_x0000_t75" style="width:14.25pt;height:14.25pt">
                  <v:imagedata r:id="rId68" o:title=""/>
                </v:shape>
              </w:pict>
            </w:r>
          </w:p>
        </w:tc>
      </w:tr>
      <w:tr w:rsidR="00D5352E" w:rsidRPr="0023070F" w14:paraId="21F6E5FD" w14:textId="77777777" w:rsidTr="00216EF5">
        <w:tc>
          <w:tcPr>
            <w:tcW w:w="1187" w:type="pct"/>
            <w:vMerge/>
          </w:tcPr>
          <w:p w14:paraId="49E62F05" w14:textId="77777777" w:rsidR="00D5352E" w:rsidRPr="0023070F" w:rsidRDefault="00D5352E" w:rsidP="00D5352E">
            <w:pPr>
              <w:pStyle w:val="TableTextLeft"/>
            </w:pPr>
          </w:p>
        </w:tc>
        <w:tc>
          <w:tcPr>
            <w:tcW w:w="732" w:type="pct"/>
            <w:gridSpan w:val="3"/>
          </w:tcPr>
          <w:p w14:paraId="1EA6B0EE" w14:textId="77777777" w:rsidR="00D5352E" w:rsidRPr="00D06D8C" w:rsidRDefault="00D5352E" w:rsidP="00D5352E">
            <w:pPr>
              <w:pStyle w:val="TableTextLeft"/>
              <w:spacing w:before="120"/>
            </w:pPr>
            <w:r w:rsidRPr="00D06D8C">
              <w:t>Data analysis</w:t>
            </w:r>
          </w:p>
        </w:tc>
        <w:tc>
          <w:tcPr>
            <w:tcW w:w="387" w:type="pct"/>
          </w:tcPr>
          <w:p w14:paraId="7BDE5354" w14:textId="493EC582" w:rsidR="00D5352E" w:rsidRPr="00D06D8C" w:rsidRDefault="00F93DAD" w:rsidP="00D5352E">
            <w:pPr>
              <w:pStyle w:val="TableTextLeft"/>
              <w:spacing w:before="120"/>
            </w:pPr>
            <w:r>
              <w:pict w14:anchorId="33C82BA7">
                <v:shape id="_x0000_i1035" type="#_x0000_t75" style="width:14.25pt;height:14.25pt">
                  <v:imagedata r:id="rId68" o:title=""/>
                </v:shape>
              </w:pict>
            </w:r>
          </w:p>
        </w:tc>
        <w:tc>
          <w:tcPr>
            <w:tcW w:w="2694" w:type="pct"/>
          </w:tcPr>
          <w:p w14:paraId="1B2FB88D" w14:textId="082BDF40" w:rsidR="00D5352E" w:rsidRPr="00D06D8C" w:rsidRDefault="00F93DAD" w:rsidP="00D5352E">
            <w:pPr>
              <w:pStyle w:val="TableTextLeft"/>
              <w:spacing w:before="120"/>
            </w:pPr>
            <w:r>
              <w:pict w14:anchorId="171B5759">
                <v:shape id="_x0000_i1036" type="#_x0000_t75" style="width:14.25pt;height:14.25pt">
                  <v:imagedata r:id="rId68" o:title=""/>
                </v:shape>
              </w:pict>
            </w:r>
          </w:p>
        </w:tc>
      </w:tr>
      <w:tr w:rsidR="00216EF5" w:rsidRPr="0023070F" w14:paraId="3EAC0696" w14:textId="77777777" w:rsidTr="00BD4A4A">
        <w:tc>
          <w:tcPr>
            <w:tcW w:w="1187" w:type="pct"/>
          </w:tcPr>
          <w:p w14:paraId="4CA35E8B" w14:textId="77777777" w:rsidR="00216EF5" w:rsidRPr="0023070F" w:rsidRDefault="00216EF5" w:rsidP="00216EF5">
            <w:pPr>
              <w:pStyle w:val="TableTextLeft"/>
            </w:pPr>
            <w:r w:rsidRPr="0023070F">
              <w:t>Named contact</w:t>
            </w:r>
          </w:p>
        </w:tc>
        <w:tc>
          <w:tcPr>
            <w:tcW w:w="3813" w:type="pct"/>
            <w:gridSpan w:val="5"/>
          </w:tcPr>
          <w:p w14:paraId="326ECA5F" w14:textId="77777777" w:rsidR="00216EF5" w:rsidRPr="00D06D8C" w:rsidRDefault="00216EF5" w:rsidP="00216EF5">
            <w:pPr>
              <w:pStyle w:val="TableTextLeft"/>
              <w:spacing w:before="120"/>
            </w:pPr>
            <w:r w:rsidRPr="00D06D8C">
              <w:t>5a. Named contact</w:t>
            </w:r>
          </w:p>
          <w:p w14:paraId="5F566A1D" w14:textId="77777777" w:rsidR="00216EF5" w:rsidRPr="00D06D8C" w:rsidRDefault="00216EF5" w:rsidP="00216EF5">
            <w:pPr>
              <w:pStyle w:val="TableTextLeft"/>
              <w:spacing w:before="120"/>
            </w:pPr>
            <w:r w:rsidRPr="00D06D8C">
              <w:t xml:space="preserve">Guideline </w:t>
            </w:r>
            <w:r>
              <w:t>Development Team NGC</w:t>
            </w:r>
          </w:p>
          <w:p w14:paraId="1131BEF1" w14:textId="77777777" w:rsidR="00216EF5" w:rsidRPr="0023070F" w:rsidRDefault="00216EF5" w:rsidP="00216EF5">
            <w:pPr>
              <w:pStyle w:val="TableTextLeft"/>
              <w:spacing w:before="120"/>
              <w:rPr>
                <w:color w:val="4BACC6" w:themeColor="accent5"/>
              </w:rPr>
            </w:pPr>
          </w:p>
          <w:p w14:paraId="3C76E650" w14:textId="77777777" w:rsidR="00216EF5" w:rsidRPr="00D06D8C" w:rsidRDefault="00216EF5" w:rsidP="00216EF5">
            <w:pPr>
              <w:pStyle w:val="TableTextLeft"/>
              <w:spacing w:before="120"/>
            </w:pPr>
            <w:r w:rsidRPr="00D06D8C">
              <w:t>5b Named contact e-mail</w:t>
            </w:r>
          </w:p>
          <w:p w14:paraId="0C11D01B" w14:textId="2AE8A8BF" w:rsidR="00216EF5" w:rsidRPr="00466F18" w:rsidRDefault="00216EF5" w:rsidP="00216EF5">
            <w:pPr>
              <w:pStyle w:val="TableTextLeft"/>
              <w:spacing w:before="120"/>
            </w:pPr>
            <w:r>
              <w:t>Carlos.sharpin</w:t>
            </w:r>
            <w:r w:rsidRPr="00D06D8C">
              <w:t>@nice.org.uk</w:t>
            </w:r>
          </w:p>
          <w:p w14:paraId="22694BB1" w14:textId="77777777" w:rsidR="00216EF5" w:rsidRPr="00D06D8C" w:rsidRDefault="00216EF5" w:rsidP="00216EF5">
            <w:pPr>
              <w:pStyle w:val="TableTextLeft"/>
              <w:spacing w:before="120"/>
            </w:pPr>
            <w:r w:rsidRPr="00D06D8C">
              <w:t>5e Organisational affiliation of the review</w:t>
            </w:r>
          </w:p>
          <w:p w14:paraId="3C897B66" w14:textId="77777777" w:rsidR="00216EF5" w:rsidRPr="0023070F" w:rsidRDefault="00216EF5" w:rsidP="00216EF5">
            <w:pPr>
              <w:pStyle w:val="TableTextLeft"/>
              <w:spacing w:before="120"/>
              <w:rPr>
                <w:color w:val="4BACC6" w:themeColor="accent5"/>
              </w:rPr>
            </w:pPr>
            <w:r w:rsidRPr="00D06D8C">
              <w:t xml:space="preserve">National Institute for Health and Care Excellence (NICE) </w:t>
            </w:r>
          </w:p>
        </w:tc>
      </w:tr>
      <w:tr w:rsidR="00216EF5" w:rsidRPr="0023070F" w14:paraId="2728D152" w14:textId="77777777" w:rsidTr="00BD4A4A">
        <w:tc>
          <w:tcPr>
            <w:tcW w:w="1187" w:type="pct"/>
          </w:tcPr>
          <w:p w14:paraId="634D9AEA" w14:textId="77777777" w:rsidR="00216EF5" w:rsidRPr="0023070F" w:rsidRDefault="00216EF5" w:rsidP="00216EF5">
            <w:pPr>
              <w:pStyle w:val="TableTextLeft"/>
            </w:pPr>
            <w:r w:rsidRPr="0023070F">
              <w:lastRenderedPageBreak/>
              <w:t>Review team members</w:t>
            </w:r>
          </w:p>
        </w:tc>
        <w:tc>
          <w:tcPr>
            <w:tcW w:w="3813" w:type="pct"/>
            <w:gridSpan w:val="5"/>
          </w:tcPr>
          <w:p w14:paraId="4255B278" w14:textId="77777777" w:rsidR="00216EF5" w:rsidRDefault="00216EF5" w:rsidP="00216EF5">
            <w:pPr>
              <w:pStyle w:val="TableTextLeft"/>
              <w:spacing w:before="120"/>
            </w:pPr>
            <w:r>
              <w:t>From NICE:</w:t>
            </w:r>
          </w:p>
          <w:p w14:paraId="6CAC72B1" w14:textId="77777777" w:rsidR="00216EF5" w:rsidRDefault="00216EF5" w:rsidP="00216EF5">
            <w:pPr>
              <w:pStyle w:val="TableTextLeft"/>
              <w:spacing w:before="120"/>
              <w:rPr>
                <w:color w:val="000000" w:themeColor="text1"/>
              </w:rPr>
            </w:pPr>
            <w:r>
              <w:rPr>
                <w:color w:val="000000" w:themeColor="text1"/>
              </w:rPr>
              <w:t>Carlos Sharpin [Guideline lead]</w:t>
            </w:r>
          </w:p>
          <w:p w14:paraId="2EB8ECFC" w14:textId="77777777" w:rsidR="00216EF5" w:rsidRDefault="00216EF5" w:rsidP="00216EF5">
            <w:pPr>
              <w:pStyle w:val="TableTextLeft"/>
              <w:spacing w:before="120"/>
              <w:rPr>
                <w:color w:val="000000" w:themeColor="text1"/>
              </w:rPr>
            </w:pPr>
            <w:r>
              <w:rPr>
                <w:color w:val="000000" w:themeColor="text1"/>
              </w:rPr>
              <w:t>Julie Neilson [Senior research fellow]</w:t>
            </w:r>
          </w:p>
          <w:p w14:paraId="07683C9E" w14:textId="77777777" w:rsidR="00216EF5" w:rsidRDefault="00216EF5" w:rsidP="00216EF5">
            <w:pPr>
              <w:pStyle w:val="TableTextLeft"/>
              <w:spacing w:before="120"/>
              <w:rPr>
                <w:color w:val="000000" w:themeColor="text1"/>
              </w:rPr>
            </w:pPr>
            <w:r>
              <w:rPr>
                <w:color w:val="000000" w:themeColor="text1"/>
              </w:rPr>
              <w:t>Annette Chalker [Technical analyst]</w:t>
            </w:r>
          </w:p>
          <w:p w14:paraId="44EA2E4C" w14:textId="77777777" w:rsidR="00216EF5" w:rsidRDefault="00216EF5" w:rsidP="00216EF5">
            <w:pPr>
              <w:pStyle w:val="TableTextLeft"/>
              <w:spacing w:before="120"/>
              <w:rPr>
                <w:color w:val="000000" w:themeColor="text1"/>
              </w:rPr>
            </w:pPr>
            <w:r>
              <w:rPr>
                <w:color w:val="000000" w:themeColor="text1"/>
              </w:rPr>
              <w:t xml:space="preserve">Kate Lovibond [Senior Health economist] </w:t>
            </w:r>
          </w:p>
          <w:p w14:paraId="66FEFC96" w14:textId="77777777" w:rsidR="00216EF5" w:rsidRDefault="00216EF5" w:rsidP="00216EF5">
            <w:pPr>
              <w:pStyle w:val="TableTextLeft"/>
              <w:spacing w:before="120"/>
              <w:rPr>
                <w:color w:val="000000" w:themeColor="text1"/>
              </w:rPr>
            </w:pPr>
            <w:r>
              <w:rPr>
                <w:color w:val="000000" w:themeColor="text1"/>
              </w:rPr>
              <w:t>Muksitur Rahman [Health economist]</w:t>
            </w:r>
          </w:p>
          <w:p w14:paraId="5F2D04AB" w14:textId="77777777" w:rsidR="00216EF5" w:rsidRDefault="00216EF5" w:rsidP="00216EF5">
            <w:pPr>
              <w:pStyle w:val="TableTextLeft"/>
              <w:spacing w:before="120"/>
              <w:rPr>
                <w:color w:val="000000" w:themeColor="text1"/>
              </w:rPr>
            </w:pPr>
            <w:r>
              <w:rPr>
                <w:color w:val="000000" w:themeColor="text1"/>
              </w:rPr>
              <w:t>Sarah Glover [Information specialist]</w:t>
            </w:r>
          </w:p>
          <w:p w14:paraId="5D190FD4" w14:textId="77777777" w:rsidR="00216EF5" w:rsidRPr="00466F18" w:rsidRDefault="00216EF5" w:rsidP="00216EF5">
            <w:pPr>
              <w:pStyle w:val="TableTextLeft"/>
              <w:spacing w:before="120"/>
            </w:pPr>
            <w:r w:rsidRPr="00466F18">
              <w:t>Stephen Deed [Information specialist]</w:t>
            </w:r>
          </w:p>
          <w:p w14:paraId="25810D96" w14:textId="77777777" w:rsidR="00216EF5" w:rsidRPr="0023070F" w:rsidRDefault="00216EF5" w:rsidP="00216EF5">
            <w:pPr>
              <w:pStyle w:val="TableTextLeft"/>
              <w:spacing w:before="120"/>
              <w:rPr>
                <w:color w:val="4BACC6" w:themeColor="accent5"/>
              </w:rPr>
            </w:pPr>
            <w:r w:rsidRPr="00466F18">
              <w:t>Claire Sloan [Information specialist]</w:t>
            </w:r>
          </w:p>
        </w:tc>
      </w:tr>
      <w:tr w:rsidR="00216EF5" w:rsidRPr="0023070F" w14:paraId="2F1FAD50" w14:textId="77777777" w:rsidTr="00BD4A4A">
        <w:tc>
          <w:tcPr>
            <w:tcW w:w="1187" w:type="pct"/>
          </w:tcPr>
          <w:p w14:paraId="7E0B6B15" w14:textId="77777777" w:rsidR="00216EF5" w:rsidRPr="0023070F" w:rsidRDefault="00216EF5" w:rsidP="00216EF5">
            <w:pPr>
              <w:pStyle w:val="TableTextLeft"/>
            </w:pPr>
            <w:r w:rsidRPr="0023070F">
              <w:t>Funding sources/sponsor</w:t>
            </w:r>
          </w:p>
          <w:p w14:paraId="1717EDD5" w14:textId="77777777" w:rsidR="00216EF5" w:rsidRPr="0023070F" w:rsidRDefault="00216EF5" w:rsidP="00216EF5">
            <w:pPr>
              <w:pStyle w:val="TableTextLeft"/>
            </w:pPr>
          </w:p>
        </w:tc>
        <w:tc>
          <w:tcPr>
            <w:tcW w:w="3813" w:type="pct"/>
            <w:gridSpan w:val="5"/>
          </w:tcPr>
          <w:p w14:paraId="0C0BB8C2" w14:textId="77777777" w:rsidR="00216EF5" w:rsidRPr="00D06D8C" w:rsidRDefault="00216EF5" w:rsidP="00216EF5">
            <w:pPr>
              <w:pStyle w:val="TableTextLeft"/>
              <w:spacing w:before="120"/>
            </w:pPr>
            <w:r>
              <w:t>Development of t</w:t>
            </w:r>
            <w:r w:rsidRPr="00D06D8C">
              <w:t xml:space="preserve">his systematic review is being </w:t>
            </w:r>
            <w:r>
              <w:t>funded by</w:t>
            </w:r>
            <w:r w:rsidRPr="00D06D8C">
              <w:t xml:space="preserve"> NICE.</w:t>
            </w:r>
          </w:p>
        </w:tc>
      </w:tr>
      <w:tr w:rsidR="00216EF5" w:rsidRPr="0023070F" w14:paraId="479058CB" w14:textId="77777777" w:rsidTr="00BD4A4A">
        <w:tc>
          <w:tcPr>
            <w:tcW w:w="1187" w:type="pct"/>
          </w:tcPr>
          <w:p w14:paraId="15DF21A2" w14:textId="77777777" w:rsidR="00216EF5" w:rsidRPr="0023070F" w:rsidRDefault="00216EF5" w:rsidP="00216EF5">
            <w:pPr>
              <w:pStyle w:val="TableTextLeft"/>
            </w:pPr>
            <w:r w:rsidRPr="0023070F">
              <w:t>Conflicts of interest</w:t>
            </w:r>
          </w:p>
        </w:tc>
        <w:tc>
          <w:tcPr>
            <w:tcW w:w="3813" w:type="pct"/>
            <w:gridSpan w:val="5"/>
          </w:tcPr>
          <w:p w14:paraId="2C19EEA3" w14:textId="77777777" w:rsidR="00216EF5" w:rsidRPr="00D06D8C" w:rsidRDefault="00216EF5" w:rsidP="00216EF5">
            <w:pPr>
              <w:pStyle w:val="TableTextLeft"/>
              <w:spacing w:before="120"/>
            </w:pPr>
            <w:r w:rsidRPr="00D06D8C">
              <w:t>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216EF5" w:rsidRPr="0023070F" w14:paraId="06B9D094" w14:textId="77777777" w:rsidTr="00BD4A4A">
        <w:tc>
          <w:tcPr>
            <w:tcW w:w="1187" w:type="pct"/>
          </w:tcPr>
          <w:p w14:paraId="520FB683" w14:textId="77777777" w:rsidR="00216EF5" w:rsidRPr="0023070F" w:rsidRDefault="00216EF5" w:rsidP="00216EF5">
            <w:pPr>
              <w:pStyle w:val="TableTextLeft"/>
            </w:pPr>
            <w:r w:rsidRPr="0023070F">
              <w:t>Collaborators</w:t>
            </w:r>
          </w:p>
          <w:p w14:paraId="3FD9ADBC" w14:textId="77777777" w:rsidR="00216EF5" w:rsidRPr="0023070F" w:rsidRDefault="00216EF5" w:rsidP="00216EF5">
            <w:pPr>
              <w:pStyle w:val="TableTextLeft"/>
            </w:pPr>
          </w:p>
        </w:tc>
        <w:tc>
          <w:tcPr>
            <w:tcW w:w="3813" w:type="pct"/>
            <w:gridSpan w:val="5"/>
          </w:tcPr>
          <w:p w14:paraId="1CEADF97" w14:textId="2A20EDD4" w:rsidR="00216EF5" w:rsidRPr="0023070F" w:rsidRDefault="00216EF5" w:rsidP="00216EF5">
            <w:pPr>
              <w:pStyle w:val="TableTextLeft"/>
              <w:spacing w:before="120"/>
              <w:rPr>
                <w:color w:val="4BACC6" w:themeColor="accent5"/>
              </w:rPr>
            </w:pPr>
            <w:r w:rsidRPr="00D06D8C">
              <w:t>Development of this systematic review will be overseen by an advisory committee who will use the review to inform the development of evidence-based recommendations in line with section 3 of</w:t>
            </w:r>
            <w:r w:rsidRPr="0023070F">
              <w:rPr>
                <w:color w:val="4BACC6" w:themeColor="accent5"/>
              </w:rPr>
              <w:t xml:space="preserve"> </w:t>
            </w:r>
            <w:hyperlink r:id="rId69" w:history="1">
              <w:r w:rsidRPr="0023070F">
                <w:rPr>
                  <w:rFonts w:eastAsia="Times New Roman" w:cstheme="minorHAnsi"/>
                  <w:color w:val="0000FF"/>
                  <w:szCs w:val="20"/>
                  <w:u w:val="single"/>
                  <w:lang w:eastAsia="en-GB"/>
                </w:rPr>
                <w:t>Developing NICE guidelines: the manual</w:t>
              </w:r>
            </w:hyperlink>
            <w:r w:rsidRPr="0023070F">
              <w:rPr>
                <w:rFonts w:cstheme="minorHAnsi"/>
                <w:color w:val="4BACC6" w:themeColor="accent5"/>
                <w:szCs w:val="20"/>
              </w:rPr>
              <w:t xml:space="preserve">. </w:t>
            </w:r>
            <w:r w:rsidRPr="00D06D8C">
              <w:t>Members of the guideline committee are available on the NICE website</w:t>
            </w:r>
            <w:r>
              <w:t xml:space="preserve">: </w:t>
            </w:r>
            <w:hyperlink r:id="rId70" w:history="1">
              <w:r>
                <w:rPr>
                  <w:rStyle w:val="Hyperlink"/>
                </w:rPr>
                <w:t>https://www.nice.org.uk/guidance/indevelopment/gid-ng10216</w:t>
              </w:r>
            </w:hyperlink>
          </w:p>
        </w:tc>
      </w:tr>
      <w:tr w:rsidR="00216EF5" w:rsidRPr="0023070F" w14:paraId="4F469BC6" w14:textId="77777777" w:rsidTr="00BD4A4A">
        <w:tc>
          <w:tcPr>
            <w:tcW w:w="1187" w:type="pct"/>
          </w:tcPr>
          <w:p w14:paraId="4C2037BC" w14:textId="77777777" w:rsidR="00216EF5" w:rsidRPr="0023070F" w:rsidRDefault="00216EF5" w:rsidP="00216EF5">
            <w:pPr>
              <w:pStyle w:val="TableTextLeft"/>
            </w:pPr>
            <w:r w:rsidRPr="0023070F">
              <w:t>Other registration details</w:t>
            </w:r>
          </w:p>
        </w:tc>
        <w:tc>
          <w:tcPr>
            <w:tcW w:w="3813" w:type="pct"/>
            <w:gridSpan w:val="5"/>
          </w:tcPr>
          <w:p w14:paraId="0B0713CC" w14:textId="63BAAACB" w:rsidR="00216EF5" w:rsidRPr="0023070F" w:rsidRDefault="00216EF5" w:rsidP="00216EF5">
            <w:pPr>
              <w:pStyle w:val="TableTextLeft"/>
              <w:spacing w:before="120"/>
              <w:rPr>
                <w:color w:val="4BACC6" w:themeColor="accent5"/>
              </w:rPr>
            </w:pPr>
            <w:r w:rsidRPr="00466F18">
              <w:t>NA</w:t>
            </w:r>
          </w:p>
        </w:tc>
      </w:tr>
      <w:tr w:rsidR="00216EF5" w:rsidRPr="0023070F" w14:paraId="1427D00D" w14:textId="77777777" w:rsidTr="00BD4A4A">
        <w:tc>
          <w:tcPr>
            <w:tcW w:w="1187" w:type="pct"/>
          </w:tcPr>
          <w:p w14:paraId="4BF1A9FB" w14:textId="77777777" w:rsidR="00216EF5" w:rsidRPr="0023070F" w:rsidRDefault="00216EF5" w:rsidP="00216EF5">
            <w:pPr>
              <w:pStyle w:val="TableTextLeft"/>
            </w:pPr>
            <w:r w:rsidRPr="0023070F">
              <w:t>Reference/URL for published protocol</w:t>
            </w:r>
          </w:p>
        </w:tc>
        <w:tc>
          <w:tcPr>
            <w:tcW w:w="3813" w:type="pct"/>
            <w:gridSpan w:val="5"/>
          </w:tcPr>
          <w:p w14:paraId="1112E504" w14:textId="44DF13C3" w:rsidR="00216EF5" w:rsidRPr="0023070F" w:rsidRDefault="00216EF5" w:rsidP="00216EF5">
            <w:pPr>
              <w:pStyle w:val="TableTextLeft"/>
              <w:spacing w:before="120"/>
              <w:rPr>
                <w:color w:val="4BACC6" w:themeColor="accent5"/>
              </w:rPr>
            </w:pPr>
            <w:r w:rsidRPr="00466F18">
              <w:t>NA</w:t>
            </w:r>
          </w:p>
        </w:tc>
      </w:tr>
      <w:tr w:rsidR="00216EF5" w:rsidRPr="0023070F" w14:paraId="40D38A9D" w14:textId="77777777" w:rsidTr="00BD4A4A">
        <w:tc>
          <w:tcPr>
            <w:tcW w:w="1187" w:type="pct"/>
          </w:tcPr>
          <w:p w14:paraId="07696B56" w14:textId="77777777" w:rsidR="00216EF5" w:rsidRPr="0023070F" w:rsidRDefault="00216EF5" w:rsidP="00216EF5">
            <w:pPr>
              <w:pStyle w:val="TableTextLeft"/>
            </w:pPr>
            <w:r w:rsidRPr="0023070F">
              <w:lastRenderedPageBreak/>
              <w:t>Dissemination plans</w:t>
            </w:r>
          </w:p>
        </w:tc>
        <w:tc>
          <w:tcPr>
            <w:tcW w:w="3813" w:type="pct"/>
            <w:gridSpan w:val="5"/>
          </w:tcPr>
          <w:p w14:paraId="7247775D" w14:textId="77777777" w:rsidR="00216EF5" w:rsidRPr="0023070F" w:rsidRDefault="00216EF5" w:rsidP="00216EF5">
            <w:pPr>
              <w:pStyle w:val="TableTextLeft"/>
              <w:spacing w:before="120"/>
            </w:pPr>
            <w:r w:rsidRPr="0023070F">
              <w:t>NICE may use a range of different methods to raise awareness of the guideline. These include standard approaches such as:</w:t>
            </w:r>
          </w:p>
          <w:p w14:paraId="3ABB22AC" w14:textId="77777777" w:rsidR="00216EF5" w:rsidRPr="0023070F" w:rsidRDefault="00216EF5" w:rsidP="00216EF5">
            <w:pPr>
              <w:pStyle w:val="TableBullet"/>
              <w:spacing w:before="120"/>
            </w:pPr>
            <w:r w:rsidRPr="0023070F">
              <w:t>notifying registered stakeholders of publication</w:t>
            </w:r>
          </w:p>
          <w:p w14:paraId="382DEBF0" w14:textId="77777777" w:rsidR="00216EF5" w:rsidRPr="0023070F" w:rsidRDefault="00216EF5" w:rsidP="00216EF5">
            <w:pPr>
              <w:pStyle w:val="TableBullet"/>
              <w:spacing w:before="120"/>
            </w:pPr>
            <w:r w:rsidRPr="0023070F">
              <w:t>publicising the guideline through NICE's newsletter and alerts</w:t>
            </w:r>
          </w:p>
          <w:p w14:paraId="54C12CA7" w14:textId="77777777" w:rsidR="00216EF5" w:rsidRPr="00A76D97" w:rsidRDefault="00216EF5" w:rsidP="00216EF5">
            <w:pPr>
              <w:pStyle w:val="TableBullet"/>
              <w:spacing w:before="120"/>
            </w:pPr>
            <w:r w:rsidRPr="0023070F">
              <w:t>issuing a press release or briefing as appropriate, posting news articles on the NICE website, using social media channels, and publicising the guideline within NICE.</w:t>
            </w:r>
          </w:p>
        </w:tc>
      </w:tr>
      <w:tr w:rsidR="00216EF5" w:rsidRPr="0023070F" w14:paraId="1BE0FEB4" w14:textId="77777777" w:rsidTr="00BD4A4A">
        <w:tc>
          <w:tcPr>
            <w:tcW w:w="1187" w:type="pct"/>
          </w:tcPr>
          <w:p w14:paraId="6542CCB1" w14:textId="77777777" w:rsidR="00216EF5" w:rsidRPr="0023070F" w:rsidRDefault="00216EF5" w:rsidP="00216EF5">
            <w:pPr>
              <w:pStyle w:val="TableTextLeft"/>
            </w:pPr>
            <w:r w:rsidRPr="0023070F">
              <w:t>Keywords</w:t>
            </w:r>
          </w:p>
        </w:tc>
        <w:tc>
          <w:tcPr>
            <w:tcW w:w="3813" w:type="pct"/>
            <w:gridSpan w:val="5"/>
          </w:tcPr>
          <w:p w14:paraId="4EB3A1FA" w14:textId="77777777" w:rsidR="00216EF5" w:rsidRPr="00A76D97" w:rsidRDefault="00216EF5" w:rsidP="00216EF5">
            <w:pPr>
              <w:pStyle w:val="TableTextLeft"/>
              <w:spacing w:before="120"/>
            </w:pPr>
            <w:r w:rsidRPr="00AB083A">
              <w:t>Assessment tool: accuracy; adults; bone assessment; bone mineral density (BMD); calibration; CFracture; computed tomography; dual-X-ray absorptiometry (DEXA, DXA); fragility fracture; fracture risk; FRAX; hip fracture; IDFracture; imaging; prediction tool; osteoporosis; hip fracture; osteoporotic fracture; QFracture; quantitative computed tomography (QCT); quantitative ultrasound (QUS); risk prediction; trabecular bone score; validation; X-ray.</w:t>
            </w:r>
          </w:p>
        </w:tc>
      </w:tr>
      <w:tr w:rsidR="00216EF5" w:rsidRPr="0023070F" w14:paraId="43D6B5DC" w14:textId="77777777" w:rsidTr="00BD4A4A">
        <w:tc>
          <w:tcPr>
            <w:tcW w:w="1187" w:type="pct"/>
          </w:tcPr>
          <w:p w14:paraId="5EE52DF4" w14:textId="77777777" w:rsidR="00216EF5" w:rsidRPr="0023070F" w:rsidRDefault="00216EF5" w:rsidP="00216EF5">
            <w:pPr>
              <w:pStyle w:val="TableTextLeft"/>
            </w:pPr>
            <w:r w:rsidRPr="0023070F">
              <w:t>Details of existing review of same topic by same authors</w:t>
            </w:r>
          </w:p>
          <w:p w14:paraId="1920DFA8" w14:textId="77777777" w:rsidR="00216EF5" w:rsidRPr="0023070F" w:rsidRDefault="00216EF5" w:rsidP="00216EF5">
            <w:pPr>
              <w:pStyle w:val="TableTextLeft"/>
            </w:pPr>
          </w:p>
        </w:tc>
        <w:tc>
          <w:tcPr>
            <w:tcW w:w="3813" w:type="pct"/>
            <w:gridSpan w:val="5"/>
          </w:tcPr>
          <w:p w14:paraId="1D30E6BB" w14:textId="77777777" w:rsidR="00216EF5" w:rsidRPr="0023070F" w:rsidRDefault="00216EF5" w:rsidP="00216EF5">
            <w:pPr>
              <w:pStyle w:val="TableTextLeft"/>
              <w:spacing w:before="120"/>
              <w:rPr>
                <w:color w:val="4BACC6" w:themeColor="accent5"/>
              </w:rPr>
            </w:pPr>
            <w:r w:rsidRPr="00A76D97">
              <w:t>N/A</w:t>
            </w:r>
          </w:p>
        </w:tc>
      </w:tr>
      <w:tr w:rsidR="00216EF5" w:rsidRPr="0023070F" w14:paraId="5674F47F" w14:textId="77777777" w:rsidTr="00216EF5">
        <w:tc>
          <w:tcPr>
            <w:tcW w:w="1187" w:type="pct"/>
            <w:vMerge w:val="restart"/>
          </w:tcPr>
          <w:p w14:paraId="183B4956" w14:textId="77777777" w:rsidR="00216EF5" w:rsidRPr="0023070F" w:rsidRDefault="00216EF5" w:rsidP="00216EF5">
            <w:pPr>
              <w:pStyle w:val="TableTextLeft"/>
            </w:pPr>
            <w:r w:rsidRPr="0023070F">
              <w:t>Current review status</w:t>
            </w:r>
          </w:p>
        </w:tc>
        <w:sdt>
          <w:sdtPr>
            <w:id w:val="1093825501"/>
            <w14:checkbox>
              <w14:checked w14:val="0"/>
              <w14:checkedState w14:val="2612" w14:font="MS Gothic"/>
              <w14:uncheckedState w14:val="2610" w14:font="MS Gothic"/>
            </w14:checkbox>
          </w:sdtPr>
          <w:sdtEndPr/>
          <w:sdtContent>
            <w:tc>
              <w:tcPr>
                <w:tcW w:w="379" w:type="pct"/>
              </w:tcPr>
              <w:p w14:paraId="35792695" w14:textId="77777777" w:rsidR="00216EF5" w:rsidRPr="0023070F" w:rsidRDefault="00216EF5" w:rsidP="00216EF5">
                <w:pPr>
                  <w:pStyle w:val="TableTextLeft"/>
                  <w:spacing w:before="120"/>
                </w:pPr>
                <w:r w:rsidRPr="0023070F">
                  <w:rPr>
                    <w:rFonts w:ascii="MS Gothic" w:eastAsia="MS Gothic" w:hAnsi="MS Gothic" w:cs="MS Gothic" w:hint="eastAsia"/>
                  </w:rPr>
                  <w:t>☐</w:t>
                </w:r>
              </w:p>
            </w:tc>
          </w:sdtContent>
        </w:sdt>
        <w:tc>
          <w:tcPr>
            <w:tcW w:w="3434" w:type="pct"/>
            <w:gridSpan w:val="4"/>
          </w:tcPr>
          <w:p w14:paraId="03CA00C4" w14:textId="77777777" w:rsidR="00216EF5" w:rsidRPr="0023070F" w:rsidRDefault="00216EF5" w:rsidP="00216EF5">
            <w:pPr>
              <w:pStyle w:val="TableTextLeft"/>
              <w:spacing w:before="120"/>
            </w:pPr>
            <w:r w:rsidRPr="0023070F">
              <w:t>Ongoing</w:t>
            </w:r>
          </w:p>
        </w:tc>
      </w:tr>
      <w:tr w:rsidR="00216EF5" w:rsidRPr="0023070F" w14:paraId="14AFE30B" w14:textId="77777777" w:rsidTr="00216EF5">
        <w:tc>
          <w:tcPr>
            <w:tcW w:w="1187" w:type="pct"/>
            <w:vMerge/>
          </w:tcPr>
          <w:p w14:paraId="76CB7D80" w14:textId="77777777" w:rsidR="00216EF5" w:rsidRPr="0023070F" w:rsidRDefault="00216EF5" w:rsidP="00216EF5">
            <w:pPr>
              <w:pStyle w:val="TableTextLeft"/>
            </w:pPr>
          </w:p>
        </w:tc>
        <w:sdt>
          <w:sdtPr>
            <w:id w:val="1277988998"/>
            <w14:checkbox>
              <w14:checked w14:val="1"/>
              <w14:checkedState w14:val="2612" w14:font="MS Gothic"/>
              <w14:uncheckedState w14:val="2610" w14:font="MS Gothic"/>
            </w14:checkbox>
          </w:sdtPr>
          <w:sdtEndPr/>
          <w:sdtContent>
            <w:tc>
              <w:tcPr>
                <w:tcW w:w="379" w:type="pct"/>
              </w:tcPr>
              <w:p w14:paraId="779A7D8D" w14:textId="6E5CF78C" w:rsidR="00216EF5" w:rsidRPr="0023070F" w:rsidRDefault="00216EF5" w:rsidP="00216EF5">
                <w:pPr>
                  <w:pStyle w:val="TableTextLeft"/>
                  <w:spacing w:before="120"/>
                </w:pPr>
                <w:r>
                  <w:rPr>
                    <w:rFonts w:ascii="MS Gothic" w:eastAsia="MS Gothic" w:hAnsi="MS Gothic" w:hint="eastAsia"/>
                  </w:rPr>
                  <w:t>☒</w:t>
                </w:r>
              </w:p>
            </w:tc>
          </w:sdtContent>
        </w:sdt>
        <w:tc>
          <w:tcPr>
            <w:tcW w:w="3434" w:type="pct"/>
            <w:gridSpan w:val="4"/>
          </w:tcPr>
          <w:p w14:paraId="7CCF7358" w14:textId="77777777" w:rsidR="00216EF5" w:rsidRPr="0023070F" w:rsidRDefault="00216EF5" w:rsidP="00216EF5">
            <w:pPr>
              <w:pStyle w:val="TableTextLeft"/>
              <w:spacing w:before="120"/>
            </w:pPr>
            <w:r w:rsidRPr="0023070F">
              <w:t>Completed but not published</w:t>
            </w:r>
          </w:p>
        </w:tc>
      </w:tr>
      <w:tr w:rsidR="00216EF5" w:rsidRPr="0023070F" w14:paraId="18DEF8B6" w14:textId="77777777" w:rsidTr="00216EF5">
        <w:tc>
          <w:tcPr>
            <w:tcW w:w="1187" w:type="pct"/>
            <w:vMerge/>
          </w:tcPr>
          <w:p w14:paraId="0521D04F" w14:textId="77777777" w:rsidR="00216EF5" w:rsidRPr="0023070F" w:rsidRDefault="00216EF5" w:rsidP="00216EF5">
            <w:pPr>
              <w:pStyle w:val="TableTextLeft"/>
            </w:pPr>
          </w:p>
        </w:tc>
        <w:sdt>
          <w:sdtPr>
            <w:id w:val="-251656086"/>
            <w14:checkbox>
              <w14:checked w14:val="0"/>
              <w14:checkedState w14:val="2612" w14:font="MS Gothic"/>
              <w14:uncheckedState w14:val="2610" w14:font="MS Gothic"/>
            </w14:checkbox>
          </w:sdtPr>
          <w:sdtEndPr/>
          <w:sdtContent>
            <w:tc>
              <w:tcPr>
                <w:tcW w:w="379" w:type="pct"/>
              </w:tcPr>
              <w:p w14:paraId="7D410797" w14:textId="77777777" w:rsidR="00216EF5" w:rsidRPr="0023070F" w:rsidRDefault="00216EF5" w:rsidP="00216EF5">
                <w:pPr>
                  <w:pStyle w:val="TableTextLeft"/>
                  <w:spacing w:before="120"/>
                </w:pPr>
                <w:r w:rsidRPr="0023070F">
                  <w:rPr>
                    <w:rFonts w:ascii="MS Gothic" w:eastAsia="MS Gothic" w:hAnsi="MS Gothic" w:cs="MS Gothic" w:hint="eastAsia"/>
                  </w:rPr>
                  <w:t>☐</w:t>
                </w:r>
              </w:p>
            </w:tc>
          </w:sdtContent>
        </w:sdt>
        <w:tc>
          <w:tcPr>
            <w:tcW w:w="3434" w:type="pct"/>
            <w:gridSpan w:val="4"/>
          </w:tcPr>
          <w:p w14:paraId="42CD2218" w14:textId="77777777" w:rsidR="00216EF5" w:rsidRPr="0023070F" w:rsidRDefault="00216EF5" w:rsidP="00216EF5">
            <w:pPr>
              <w:pStyle w:val="TableTextLeft"/>
              <w:spacing w:before="120"/>
            </w:pPr>
            <w:r w:rsidRPr="0023070F">
              <w:t>Completed and published</w:t>
            </w:r>
          </w:p>
        </w:tc>
      </w:tr>
      <w:tr w:rsidR="00216EF5" w:rsidRPr="0023070F" w14:paraId="4F8EF51F" w14:textId="77777777" w:rsidTr="00216EF5">
        <w:tc>
          <w:tcPr>
            <w:tcW w:w="1187" w:type="pct"/>
            <w:vMerge/>
          </w:tcPr>
          <w:p w14:paraId="12FBAF13" w14:textId="77777777" w:rsidR="00216EF5" w:rsidRPr="0023070F" w:rsidRDefault="00216EF5" w:rsidP="00216EF5">
            <w:pPr>
              <w:pStyle w:val="TableTextLeft"/>
            </w:pPr>
          </w:p>
        </w:tc>
        <w:sdt>
          <w:sdtPr>
            <w:id w:val="1861850345"/>
            <w14:checkbox>
              <w14:checked w14:val="0"/>
              <w14:checkedState w14:val="2612" w14:font="MS Gothic"/>
              <w14:uncheckedState w14:val="2610" w14:font="MS Gothic"/>
            </w14:checkbox>
          </w:sdtPr>
          <w:sdtEndPr/>
          <w:sdtContent>
            <w:tc>
              <w:tcPr>
                <w:tcW w:w="379" w:type="pct"/>
              </w:tcPr>
              <w:p w14:paraId="5C7836FB" w14:textId="77777777" w:rsidR="00216EF5" w:rsidRPr="0023070F" w:rsidRDefault="00216EF5" w:rsidP="00216EF5">
                <w:pPr>
                  <w:pStyle w:val="TableTextLeft"/>
                  <w:spacing w:before="120"/>
                </w:pPr>
                <w:r w:rsidRPr="0023070F">
                  <w:rPr>
                    <w:rFonts w:ascii="MS Gothic" w:eastAsia="MS Gothic" w:hAnsi="MS Gothic" w:cs="MS Gothic" w:hint="eastAsia"/>
                  </w:rPr>
                  <w:t>☐</w:t>
                </w:r>
              </w:p>
            </w:tc>
          </w:sdtContent>
        </w:sdt>
        <w:tc>
          <w:tcPr>
            <w:tcW w:w="3434" w:type="pct"/>
            <w:gridSpan w:val="4"/>
          </w:tcPr>
          <w:p w14:paraId="0AE2152D" w14:textId="77777777" w:rsidR="00216EF5" w:rsidRPr="0023070F" w:rsidRDefault="00216EF5" w:rsidP="00216EF5">
            <w:pPr>
              <w:pStyle w:val="TableTextLeft"/>
              <w:spacing w:before="120"/>
            </w:pPr>
            <w:r w:rsidRPr="0023070F">
              <w:t>Completed, published and being updated</w:t>
            </w:r>
          </w:p>
        </w:tc>
      </w:tr>
      <w:tr w:rsidR="00216EF5" w:rsidRPr="0023070F" w14:paraId="7772CE9E" w14:textId="77777777" w:rsidTr="00216EF5">
        <w:tc>
          <w:tcPr>
            <w:tcW w:w="1187" w:type="pct"/>
            <w:vMerge/>
          </w:tcPr>
          <w:p w14:paraId="5900191D" w14:textId="77777777" w:rsidR="00216EF5" w:rsidRPr="0023070F" w:rsidRDefault="00216EF5" w:rsidP="00216EF5">
            <w:pPr>
              <w:pStyle w:val="TableTextLeft"/>
            </w:pPr>
          </w:p>
        </w:tc>
        <w:sdt>
          <w:sdtPr>
            <w:id w:val="-1887329510"/>
            <w14:checkbox>
              <w14:checked w14:val="0"/>
              <w14:checkedState w14:val="2612" w14:font="MS Gothic"/>
              <w14:uncheckedState w14:val="2610" w14:font="MS Gothic"/>
            </w14:checkbox>
          </w:sdtPr>
          <w:sdtEndPr/>
          <w:sdtContent>
            <w:tc>
              <w:tcPr>
                <w:tcW w:w="379" w:type="pct"/>
              </w:tcPr>
              <w:p w14:paraId="73D049EB" w14:textId="77777777" w:rsidR="00216EF5" w:rsidRPr="0023070F" w:rsidRDefault="00216EF5" w:rsidP="00216EF5">
                <w:pPr>
                  <w:pStyle w:val="TableTextLeft"/>
                  <w:spacing w:before="120"/>
                </w:pPr>
                <w:r w:rsidRPr="0023070F">
                  <w:rPr>
                    <w:rFonts w:ascii="MS Gothic" w:eastAsia="MS Gothic" w:hAnsi="MS Gothic" w:cs="MS Gothic" w:hint="eastAsia"/>
                  </w:rPr>
                  <w:t>☐</w:t>
                </w:r>
              </w:p>
            </w:tc>
          </w:sdtContent>
        </w:sdt>
        <w:tc>
          <w:tcPr>
            <w:tcW w:w="3434" w:type="pct"/>
            <w:gridSpan w:val="4"/>
          </w:tcPr>
          <w:p w14:paraId="18B0BB27" w14:textId="77777777" w:rsidR="00216EF5" w:rsidRPr="0023070F" w:rsidRDefault="00216EF5" w:rsidP="00216EF5">
            <w:pPr>
              <w:pStyle w:val="TableTextLeft"/>
              <w:spacing w:before="120"/>
            </w:pPr>
            <w:r w:rsidRPr="0023070F">
              <w:t>Discontinued</w:t>
            </w:r>
          </w:p>
        </w:tc>
      </w:tr>
      <w:tr w:rsidR="00216EF5" w:rsidRPr="0023070F" w14:paraId="46A2836C" w14:textId="77777777" w:rsidTr="00BD4A4A">
        <w:tc>
          <w:tcPr>
            <w:tcW w:w="1187" w:type="pct"/>
          </w:tcPr>
          <w:p w14:paraId="22C985E0" w14:textId="77777777" w:rsidR="00216EF5" w:rsidRPr="0023070F" w:rsidRDefault="00216EF5" w:rsidP="00216EF5">
            <w:pPr>
              <w:pStyle w:val="TableTextLeft"/>
            </w:pPr>
            <w:r w:rsidRPr="0023070F">
              <w:t>Additional information</w:t>
            </w:r>
          </w:p>
        </w:tc>
        <w:tc>
          <w:tcPr>
            <w:tcW w:w="3813" w:type="pct"/>
            <w:gridSpan w:val="5"/>
          </w:tcPr>
          <w:p w14:paraId="28219FAB" w14:textId="77777777" w:rsidR="00216EF5" w:rsidRPr="0023070F" w:rsidRDefault="00216EF5" w:rsidP="00216EF5">
            <w:pPr>
              <w:pStyle w:val="TableTextLeft"/>
              <w:spacing w:before="120"/>
              <w:rPr>
                <w:color w:val="4BACC6" w:themeColor="accent5"/>
              </w:rPr>
            </w:pPr>
            <w:r w:rsidRPr="00A76D97">
              <w:t>N/A</w:t>
            </w:r>
          </w:p>
        </w:tc>
      </w:tr>
      <w:tr w:rsidR="00216EF5" w:rsidRPr="0023070F" w14:paraId="6ED87245" w14:textId="77777777" w:rsidTr="00BD4A4A">
        <w:tc>
          <w:tcPr>
            <w:tcW w:w="1187" w:type="pct"/>
          </w:tcPr>
          <w:p w14:paraId="6F000491" w14:textId="77777777" w:rsidR="00216EF5" w:rsidRPr="0023070F" w:rsidRDefault="00216EF5" w:rsidP="00216EF5">
            <w:pPr>
              <w:pStyle w:val="TableTextLeft"/>
            </w:pPr>
            <w:r w:rsidRPr="0023070F">
              <w:t>Details of final publication</w:t>
            </w:r>
          </w:p>
        </w:tc>
        <w:tc>
          <w:tcPr>
            <w:tcW w:w="3813" w:type="pct"/>
            <w:gridSpan w:val="5"/>
          </w:tcPr>
          <w:p w14:paraId="6EBC1EC4" w14:textId="6FF7E9A3" w:rsidR="00216EF5" w:rsidRPr="0023070F" w:rsidRDefault="00216EF5" w:rsidP="00216EF5">
            <w:pPr>
              <w:pStyle w:val="TableTextLeft"/>
              <w:spacing w:before="120"/>
              <w:rPr>
                <w:rFonts w:cstheme="minorHAnsi"/>
                <w:color w:val="4BACC6" w:themeColor="accent5"/>
                <w:szCs w:val="20"/>
              </w:rPr>
            </w:pPr>
            <w:hyperlink r:id="rId71" w:history="1">
              <w:r w:rsidRPr="0023070F">
                <w:rPr>
                  <w:rFonts w:eastAsia="Times New Roman" w:cstheme="minorHAnsi"/>
                  <w:color w:val="0000FF"/>
                  <w:szCs w:val="20"/>
                  <w:u w:val="single"/>
                  <w:lang w:eastAsia="en-GB"/>
                </w:rPr>
                <w:t>www.nice.org.uk</w:t>
              </w:r>
            </w:hyperlink>
          </w:p>
        </w:tc>
      </w:tr>
      <w:bookmarkEnd w:id="211"/>
    </w:tbl>
    <w:p w14:paraId="73598BB1" w14:textId="77777777" w:rsidR="00234CA5" w:rsidRDefault="00234CA5" w:rsidP="00DE76BA">
      <w:pPr>
        <w:sectPr w:rsidR="00234CA5" w:rsidSect="00627A11">
          <w:pgSz w:w="16840" w:h="11907" w:orient="landscape" w:code="9"/>
          <w:pgMar w:top="1797" w:right="1440" w:bottom="1797" w:left="1440" w:header="709" w:footer="709" w:gutter="0"/>
          <w:lnNumType w:countBy="1" w:distance="1134"/>
          <w:cols w:space="708"/>
          <w:docGrid w:linePitch="360"/>
        </w:sectPr>
      </w:pPr>
    </w:p>
    <w:p w14:paraId="405C4775" w14:textId="77777777" w:rsidR="00674F07" w:rsidRPr="00020265" w:rsidRDefault="00674F07" w:rsidP="002C7FCB">
      <w:pPr>
        <w:pStyle w:val="AppSubHead"/>
      </w:pPr>
      <w:r>
        <w:lastRenderedPageBreak/>
        <w:t>Health economic r</w:t>
      </w:r>
      <w:r w:rsidRPr="009773C2">
        <w:t>eview</w:t>
      </w:r>
      <w:r w:rsidRPr="00E7609F">
        <w:t xml:space="preserve"> protocol </w:t>
      </w:r>
    </w:p>
    <w:p w14:paraId="0AB430EA" w14:textId="77777777" w:rsidR="005E4F1A" w:rsidRDefault="005E4F1A" w:rsidP="00674F07">
      <w:pPr>
        <w:rPr>
          <w:rFonts w:ascii="Arial" w:eastAsia="Times New Roman" w:hAnsi="Arial" w:cs="Arial"/>
          <w:sz w:val="28"/>
          <w:szCs w:val="28"/>
        </w:rPr>
      </w:pPr>
    </w:p>
    <w:tbl>
      <w:tblPr>
        <w:tblW w:w="5000" w:type="pct"/>
        <w:jc w:val="center"/>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228"/>
        <w:gridCol w:w="7085"/>
      </w:tblGrid>
      <w:tr w:rsidR="005E4F1A" w:rsidRPr="00114398" w14:paraId="63CEE331" w14:textId="77777777" w:rsidTr="00A3761F">
        <w:trPr>
          <w:jc w:val="center"/>
        </w:trPr>
        <w:tc>
          <w:tcPr>
            <w:tcW w:w="703" w:type="pct"/>
            <w:shd w:val="clear" w:color="auto" w:fill="A6C6DE"/>
            <w:vAlign w:val="center"/>
          </w:tcPr>
          <w:p w14:paraId="47C83ACC" w14:textId="77777777" w:rsidR="005E4F1A" w:rsidRPr="00B77D8C" w:rsidRDefault="005E4F1A" w:rsidP="00A3761F">
            <w:pPr>
              <w:spacing w:before="40" w:after="20"/>
              <w:rPr>
                <w:b/>
                <w:color w:val="000000"/>
                <w:sz w:val="20"/>
                <w:szCs w:val="26"/>
              </w:rPr>
            </w:pPr>
            <w:bookmarkStart w:id="212" w:name="_Hlk213170185"/>
            <w:r w:rsidRPr="00B77D8C">
              <w:rPr>
                <w:b/>
                <w:color w:val="000000"/>
                <w:sz w:val="20"/>
                <w:szCs w:val="26"/>
              </w:rPr>
              <w:t>Review question</w:t>
            </w:r>
          </w:p>
        </w:tc>
        <w:tc>
          <w:tcPr>
            <w:tcW w:w="4297" w:type="pct"/>
            <w:shd w:val="clear" w:color="auto" w:fill="A6C6DE"/>
            <w:vAlign w:val="center"/>
          </w:tcPr>
          <w:p w14:paraId="67849181" w14:textId="77777777" w:rsidR="005E4F1A" w:rsidRPr="00B77D8C" w:rsidRDefault="005E4F1A" w:rsidP="00A3761F">
            <w:pPr>
              <w:spacing w:before="40" w:after="20"/>
              <w:rPr>
                <w:b/>
                <w:color w:val="000000"/>
                <w:sz w:val="20"/>
                <w:szCs w:val="26"/>
              </w:rPr>
            </w:pPr>
            <w:r w:rsidRPr="00B77D8C">
              <w:rPr>
                <w:b/>
                <w:color w:val="000000"/>
                <w:sz w:val="20"/>
                <w:szCs w:val="26"/>
              </w:rPr>
              <w:t>All questions – health economic evidence</w:t>
            </w:r>
          </w:p>
        </w:tc>
      </w:tr>
      <w:tr w:rsidR="005E4F1A" w:rsidRPr="00114398" w14:paraId="34077A65" w14:textId="77777777" w:rsidTr="00A3761F">
        <w:trPr>
          <w:jc w:val="center"/>
        </w:trPr>
        <w:tc>
          <w:tcPr>
            <w:tcW w:w="703" w:type="pct"/>
            <w:shd w:val="clear" w:color="auto" w:fill="E6E6E6"/>
          </w:tcPr>
          <w:p w14:paraId="12EECD22" w14:textId="77777777" w:rsidR="005E4F1A" w:rsidRPr="00114398" w:rsidRDefault="005E4F1A" w:rsidP="00A3761F">
            <w:pPr>
              <w:spacing w:before="40" w:after="20"/>
              <w:rPr>
                <w:b/>
                <w:color w:val="000000" w:themeColor="text1"/>
                <w:sz w:val="20"/>
                <w:szCs w:val="26"/>
              </w:rPr>
            </w:pPr>
            <w:r w:rsidRPr="00114398">
              <w:rPr>
                <w:b/>
                <w:color w:val="000000" w:themeColor="text1"/>
                <w:sz w:val="20"/>
                <w:szCs w:val="26"/>
              </w:rPr>
              <w:t>Objectives</w:t>
            </w:r>
          </w:p>
        </w:tc>
        <w:tc>
          <w:tcPr>
            <w:tcW w:w="4297" w:type="pct"/>
            <w:shd w:val="clear" w:color="auto" w:fill="E6E6E6"/>
          </w:tcPr>
          <w:p w14:paraId="6E404E44" w14:textId="77777777" w:rsidR="005E4F1A" w:rsidRPr="00114398" w:rsidRDefault="005E4F1A" w:rsidP="00A3761F">
            <w:pPr>
              <w:spacing w:before="40" w:after="20"/>
              <w:rPr>
                <w:sz w:val="20"/>
              </w:rPr>
            </w:pPr>
            <w:r w:rsidRPr="00114398">
              <w:rPr>
                <w:sz w:val="20"/>
              </w:rPr>
              <w:t xml:space="preserve">To identify </w:t>
            </w:r>
            <w:r>
              <w:rPr>
                <w:sz w:val="20"/>
              </w:rPr>
              <w:t xml:space="preserve">health </w:t>
            </w:r>
            <w:r w:rsidRPr="00114398">
              <w:rPr>
                <w:sz w:val="20"/>
              </w:rPr>
              <w:t xml:space="preserve">economic </w:t>
            </w:r>
            <w:r>
              <w:rPr>
                <w:sz w:val="20"/>
              </w:rPr>
              <w:t>studies</w:t>
            </w:r>
            <w:r w:rsidRPr="00114398">
              <w:rPr>
                <w:sz w:val="20"/>
              </w:rPr>
              <w:t xml:space="preserve"> relevant to any of the review questions</w:t>
            </w:r>
            <w:r>
              <w:rPr>
                <w:sz w:val="20"/>
              </w:rPr>
              <w:t xml:space="preserve"> in the guideline update. </w:t>
            </w:r>
          </w:p>
        </w:tc>
      </w:tr>
      <w:tr w:rsidR="005E4F1A" w:rsidRPr="00114398" w14:paraId="1942588F" w14:textId="77777777" w:rsidTr="00A3761F">
        <w:trPr>
          <w:jc w:val="center"/>
        </w:trPr>
        <w:tc>
          <w:tcPr>
            <w:tcW w:w="703" w:type="pct"/>
            <w:shd w:val="clear" w:color="auto" w:fill="E6E6E6"/>
          </w:tcPr>
          <w:p w14:paraId="1DEF398E" w14:textId="77777777" w:rsidR="005E4F1A" w:rsidRPr="00114398" w:rsidRDefault="005E4F1A" w:rsidP="00A3761F">
            <w:pPr>
              <w:spacing w:before="40" w:after="20"/>
              <w:rPr>
                <w:b/>
                <w:color w:val="000000" w:themeColor="text1"/>
                <w:sz w:val="20"/>
                <w:szCs w:val="26"/>
              </w:rPr>
            </w:pPr>
            <w:r w:rsidRPr="00114398">
              <w:rPr>
                <w:b/>
                <w:color w:val="000000" w:themeColor="text1"/>
                <w:sz w:val="20"/>
                <w:szCs w:val="26"/>
              </w:rPr>
              <w:t>Search criteria</w:t>
            </w:r>
          </w:p>
        </w:tc>
        <w:tc>
          <w:tcPr>
            <w:tcW w:w="4297" w:type="pct"/>
            <w:shd w:val="clear" w:color="auto" w:fill="E6E6E6"/>
          </w:tcPr>
          <w:p w14:paraId="7D7FAD49"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Populations, interventions and comparators must be as specified in the </w:t>
            </w:r>
            <w:r>
              <w:rPr>
                <w:rFonts w:eastAsia="Calibri" w:cs="Arial"/>
                <w:sz w:val="20"/>
                <w:szCs w:val="20"/>
              </w:rPr>
              <w:t>clinical</w:t>
            </w:r>
            <w:r w:rsidRPr="00114398">
              <w:rPr>
                <w:rFonts w:eastAsia="Calibri" w:cs="Arial"/>
                <w:sz w:val="20"/>
                <w:szCs w:val="20"/>
              </w:rPr>
              <w:t xml:space="preserve"> review protocol above.</w:t>
            </w:r>
          </w:p>
          <w:p w14:paraId="2627CC45"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Studies must be of a relevant </w:t>
            </w:r>
            <w:r>
              <w:rPr>
                <w:rFonts w:eastAsia="Calibri" w:cs="Arial"/>
                <w:sz w:val="20"/>
                <w:szCs w:val="20"/>
              </w:rPr>
              <w:t xml:space="preserve">health </w:t>
            </w:r>
            <w:r w:rsidRPr="00114398">
              <w:rPr>
                <w:rFonts w:eastAsia="Calibri" w:cs="Arial"/>
                <w:sz w:val="20"/>
                <w:szCs w:val="20"/>
              </w:rPr>
              <w:t>economic study design (cost</w:t>
            </w:r>
            <w:r>
              <w:rPr>
                <w:rFonts w:eastAsia="Calibri" w:cs="Arial"/>
                <w:sz w:val="20"/>
                <w:szCs w:val="20"/>
              </w:rPr>
              <w:t>–</w:t>
            </w:r>
            <w:r w:rsidRPr="00114398">
              <w:rPr>
                <w:rFonts w:eastAsia="Calibri" w:cs="Arial"/>
                <w:sz w:val="20"/>
                <w:szCs w:val="20"/>
              </w:rPr>
              <w:t>utility analysis, cost-effectiveness analysis, cost</w:t>
            </w:r>
            <w:r>
              <w:rPr>
                <w:rFonts w:eastAsia="Calibri" w:cs="Arial"/>
                <w:sz w:val="20"/>
                <w:szCs w:val="20"/>
              </w:rPr>
              <w:t>–</w:t>
            </w:r>
            <w:r w:rsidRPr="00114398">
              <w:rPr>
                <w:rFonts w:eastAsia="Calibri" w:cs="Arial"/>
                <w:sz w:val="20"/>
                <w:szCs w:val="20"/>
              </w:rPr>
              <w:t>benefit analysis, cost</w:t>
            </w:r>
            <w:r>
              <w:rPr>
                <w:rFonts w:eastAsia="Calibri" w:cs="Arial"/>
                <w:sz w:val="20"/>
                <w:szCs w:val="20"/>
              </w:rPr>
              <w:t>–</w:t>
            </w:r>
            <w:r w:rsidRPr="00114398">
              <w:rPr>
                <w:rFonts w:eastAsia="Calibri" w:cs="Arial"/>
                <w:sz w:val="20"/>
                <w:szCs w:val="20"/>
              </w:rPr>
              <w:t>consequences analysis, comparative cost analysis).</w:t>
            </w:r>
          </w:p>
          <w:p w14:paraId="5FD44B8E" w14:textId="77777777" w:rsidR="005E4F1A" w:rsidRPr="00114398" w:rsidRDefault="005E4F1A" w:rsidP="00A3761F">
            <w:pPr>
              <w:pStyle w:val="TableBullet"/>
            </w:pPr>
            <w:r w:rsidRPr="00114398">
              <w:t xml:space="preserve">Studies must not be a letter, editorial or commentary, or a review of </w:t>
            </w:r>
            <w:r>
              <w:t xml:space="preserve">health </w:t>
            </w:r>
            <w:r w:rsidRPr="00114398">
              <w:t>economic evaluations. (Recent reviews will be ordered although not reviewed. The bibliographies will be checked for relevant studies, which will then be ordered.)</w:t>
            </w:r>
          </w:p>
          <w:p w14:paraId="6E637447"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Unpublished reports will not be considered unless submitted as part of a call for evidence.</w:t>
            </w:r>
          </w:p>
          <w:p w14:paraId="7870C4FF"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Studies must be in English.</w:t>
            </w:r>
          </w:p>
        </w:tc>
      </w:tr>
      <w:tr w:rsidR="005E4F1A" w:rsidRPr="00114398" w14:paraId="18E91366" w14:textId="77777777" w:rsidTr="00A3761F">
        <w:trPr>
          <w:jc w:val="center"/>
        </w:trPr>
        <w:tc>
          <w:tcPr>
            <w:tcW w:w="703" w:type="pct"/>
            <w:shd w:val="clear" w:color="auto" w:fill="E6E6E6"/>
          </w:tcPr>
          <w:p w14:paraId="214C2B69" w14:textId="77777777" w:rsidR="005E4F1A" w:rsidRPr="00114398" w:rsidRDefault="005E4F1A" w:rsidP="00A3761F">
            <w:pPr>
              <w:spacing w:before="40" w:after="20"/>
              <w:rPr>
                <w:b/>
                <w:color w:val="000000" w:themeColor="text1"/>
                <w:sz w:val="20"/>
                <w:szCs w:val="26"/>
              </w:rPr>
            </w:pPr>
            <w:r w:rsidRPr="00114398">
              <w:rPr>
                <w:b/>
                <w:color w:val="000000" w:themeColor="text1"/>
                <w:sz w:val="20"/>
                <w:szCs w:val="26"/>
              </w:rPr>
              <w:t>Search strategy</w:t>
            </w:r>
          </w:p>
        </w:tc>
        <w:tc>
          <w:tcPr>
            <w:tcW w:w="4297" w:type="pct"/>
            <w:shd w:val="clear" w:color="auto" w:fill="E6E6E6"/>
          </w:tcPr>
          <w:p w14:paraId="022A1D3C" w14:textId="77777777" w:rsidR="005E4F1A" w:rsidRDefault="005E4F1A" w:rsidP="00A3761F">
            <w:pPr>
              <w:spacing w:before="40" w:after="20"/>
              <w:rPr>
                <w:sz w:val="20"/>
              </w:rPr>
            </w:pPr>
            <w:r w:rsidRPr="00114398">
              <w:rPr>
                <w:sz w:val="20"/>
              </w:rPr>
              <w:t>A</w:t>
            </w:r>
            <w:r>
              <w:rPr>
                <w:sz w:val="20"/>
              </w:rPr>
              <w:t xml:space="preserve"> global health</w:t>
            </w:r>
            <w:r w:rsidRPr="00114398">
              <w:rPr>
                <w:sz w:val="20"/>
              </w:rPr>
              <w:t xml:space="preserve"> economic study search will be undertaken </w:t>
            </w:r>
            <w:r>
              <w:rPr>
                <w:sz w:val="20"/>
              </w:rPr>
              <w:t xml:space="preserve">for the guideline update </w:t>
            </w:r>
            <w:r w:rsidRPr="00114398">
              <w:rPr>
                <w:sz w:val="20"/>
              </w:rPr>
              <w:t>using population-specific terms and a</w:t>
            </w:r>
            <w:r>
              <w:rPr>
                <w:sz w:val="20"/>
              </w:rPr>
              <w:t xml:space="preserve"> health</w:t>
            </w:r>
            <w:r w:rsidRPr="00114398">
              <w:rPr>
                <w:sz w:val="20"/>
              </w:rPr>
              <w:t xml:space="preserve"> economic study filter</w:t>
            </w:r>
            <w:r>
              <w:rPr>
                <w:sz w:val="20"/>
              </w:rPr>
              <w:t xml:space="preserve"> </w:t>
            </w:r>
            <w:r w:rsidRPr="00114398">
              <w:rPr>
                <w:sz w:val="20"/>
              </w:rPr>
              <w:t xml:space="preserve">– see </w:t>
            </w:r>
            <w:r>
              <w:rPr>
                <w:sz w:val="20"/>
              </w:rPr>
              <w:t>A</w:t>
            </w:r>
            <w:r w:rsidRPr="00114398">
              <w:rPr>
                <w:sz w:val="20"/>
              </w:rPr>
              <w:t>ppendix </w:t>
            </w:r>
            <w:r>
              <w:rPr>
                <w:sz w:val="20"/>
              </w:rPr>
              <w:t>B below</w:t>
            </w:r>
            <w:r w:rsidRPr="00114398">
              <w:rPr>
                <w:sz w:val="20"/>
              </w:rPr>
              <w:t>.</w:t>
            </w:r>
            <w:r w:rsidRPr="00AB1D58">
              <w:rPr>
                <w:sz w:val="20"/>
              </w:rPr>
              <w:t xml:space="preserve"> </w:t>
            </w:r>
          </w:p>
          <w:p w14:paraId="24B04238" w14:textId="77777777" w:rsidR="005E4F1A" w:rsidRPr="0048572C" w:rsidRDefault="005E4F1A" w:rsidP="00A3761F">
            <w:pPr>
              <w:spacing w:before="40" w:after="20"/>
              <w:rPr>
                <w:sz w:val="20"/>
              </w:rPr>
            </w:pPr>
            <w:r>
              <w:rPr>
                <w:sz w:val="20"/>
              </w:rPr>
              <w:t>Note that t</w:t>
            </w:r>
            <w:r w:rsidRPr="00B80C67">
              <w:rPr>
                <w:sz w:val="20"/>
              </w:rPr>
              <w:t xml:space="preserve">his guideline is being consulted on </w:t>
            </w:r>
            <w:r>
              <w:rPr>
                <w:sz w:val="20"/>
              </w:rPr>
              <w:t>in</w:t>
            </w:r>
            <w:r w:rsidRPr="00B80C67">
              <w:rPr>
                <w:sz w:val="20"/>
              </w:rPr>
              <w:t xml:space="preserve"> two parts</w:t>
            </w:r>
            <w:r>
              <w:rPr>
                <w:sz w:val="20"/>
              </w:rPr>
              <w:t>, but the health economic search covered the full guideline health economic review.</w:t>
            </w:r>
          </w:p>
        </w:tc>
      </w:tr>
      <w:tr w:rsidR="005E4F1A" w:rsidRPr="00114398" w14:paraId="10E52B8C" w14:textId="77777777" w:rsidTr="00A3761F">
        <w:trPr>
          <w:jc w:val="center"/>
        </w:trPr>
        <w:tc>
          <w:tcPr>
            <w:tcW w:w="703" w:type="pct"/>
            <w:shd w:val="clear" w:color="auto" w:fill="E6E6E6"/>
          </w:tcPr>
          <w:p w14:paraId="4099EB40" w14:textId="77777777" w:rsidR="005E4F1A" w:rsidRPr="00114398" w:rsidRDefault="005E4F1A" w:rsidP="00A3761F">
            <w:pPr>
              <w:spacing w:before="40" w:after="20"/>
              <w:rPr>
                <w:b/>
                <w:color w:val="000000" w:themeColor="text1"/>
                <w:sz w:val="20"/>
                <w:szCs w:val="26"/>
              </w:rPr>
            </w:pPr>
            <w:r w:rsidRPr="00114398">
              <w:rPr>
                <w:b/>
                <w:color w:val="000000" w:themeColor="text1"/>
                <w:sz w:val="20"/>
                <w:szCs w:val="26"/>
              </w:rPr>
              <w:t>Review strategy</w:t>
            </w:r>
          </w:p>
        </w:tc>
        <w:tc>
          <w:tcPr>
            <w:tcW w:w="4297" w:type="pct"/>
            <w:shd w:val="clear" w:color="auto" w:fill="E6E6E6"/>
          </w:tcPr>
          <w:p w14:paraId="6BE2BCC1" w14:textId="77777777" w:rsidR="005E4F1A" w:rsidRPr="0039478A" w:rsidRDefault="005E4F1A" w:rsidP="00A3761F">
            <w:pPr>
              <w:pStyle w:val="LETRTextLeft"/>
            </w:pPr>
            <w:r>
              <w:t>Studies not meeting any of the search criteria above will be</w:t>
            </w:r>
            <w:r w:rsidRPr="00114398">
              <w:t xml:space="preserve"> </w:t>
            </w:r>
            <w:r>
              <w:t xml:space="preserve">excluded. Studies published before </w:t>
            </w:r>
            <w:r w:rsidRPr="002865F0">
              <w:t>200</w:t>
            </w:r>
            <w:r>
              <w:t xml:space="preserve">9 </w:t>
            </w:r>
            <w:r w:rsidRPr="0039478A">
              <w:t xml:space="preserve">(including those included in the previous guideline), </w:t>
            </w:r>
            <w:r w:rsidRPr="002865F0">
              <w:t>abstract-only studies</w:t>
            </w:r>
            <w:r w:rsidRPr="0039478A">
              <w:t xml:space="preserve"> and studies from non-OECD countries </w:t>
            </w:r>
            <w:r w:rsidRPr="002865F0">
              <w:t>or the USA</w:t>
            </w:r>
            <w:r w:rsidRPr="0039478A">
              <w:t xml:space="preserve"> will also be excluded.</w:t>
            </w:r>
          </w:p>
          <w:p w14:paraId="74703564" w14:textId="77777777" w:rsidR="005E4F1A" w:rsidRDefault="005E4F1A" w:rsidP="00A3761F">
            <w:pPr>
              <w:pStyle w:val="LETRTextLeft"/>
            </w:pPr>
            <w:r w:rsidRPr="002865F0">
              <w:t>Studies published 200</w:t>
            </w:r>
            <w:r>
              <w:t>9 onwards</w:t>
            </w:r>
            <w:r w:rsidRPr="002865F0">
              <w:t xml:space="preserve"> that were included in the</w:t>
            </w:r>
            <w:r w:rsidRPr="0039478A">
              <w:t xml:space="preserve"> </w:t>
            </w:r>
            <w:r w:rsidRPr="002865F0">
              <w:t>previous guideline will be reassessed for inclusion and may be included or selectively excluded based on their relevance to the questions covered in this update and whether more applicable evidence is also identified.</w:t>
            </w:r>
          </w:p>
          <w:p w14:paraId="0FBD3225" w14:textId="77777777" w:rsidR="005E4F1A" w:rsidRDefault="005E4F1A" w:rsidP="00A3761F">
            <w:pPr>
              <w:pStyle w:val="LETRTextLeft"/>
            </w:pPr>
            <w:r w:rsidRPr="00114398">
              <w:t xml:space="preserve">Each </w:t>
            </w:r>
            <w:r>
              <w:t xml:space="preserve">remaining </w:t>
            </w:r>
            <w:r w:rsidRPr="00114398">
              <w:t xml:space="preserve">study will be assessed for applicability and methodological limitations using the NICE economic evaluation checklist which can be found in </w:t>
            </w:r>
            <w:r>
              <w:t>a</w:t>
            </w:r>
            <w:r w:rsidRPr="00114398">
              <w:t>ppendix </w:t>
            </w:r>
            <w:r>
              <w:t>H</w:t>
            </w:r>
            <w:r w:rsidRPr="00114398">
              <w:t xml:space="preserve"> of </w:t>
            </w:r>
            <w:hyperlink r:id="rId72" w:history="1">
              <w:r w:rsidRPr="00E97655">
                <w:rPr>
                  <w:rStyle w:val="Hyperlink"/>
                  <w:rFonts w:ascii="Arial" w:hAnsi="Arial"/>
                </w:rPr>
                <w:t>Developing NICE guidelines: the manual</w:t>
              </w:r>
            </w:hyperlink>
            <w:r>
              <w:t>.</w:t>
            </w:r>
          </w:p>
          <w:p w14:paraId="68396FCF" w14:textId="77777777" w:rsidR="005E4F1A" w:rsidRDefault="005E4F1A" w:rsidP="00A3761F">
            <w:pPr>
              <w:pStyle w:val="LETRTextLeft"/>
            </w:pPr>
          </w:p>
          <w:p w14:paraId="7E834524" w14:textId="77777777" w:rsidR="005E4F1A" w:rsidRPr="00374CF3" w:rsidRDefault="005E4F1A" w:rsidP="00A3761F">
            <w:pPr>
              <w:pStyle w:val="LETRTextLeft"/>
              <w:rPr>
                <w:b/>
              </w:rPr>
            </w:pPr>
            <w:r w:rsidRPr="00374CF3">
              <w:rPr>
                <w:b/>
              </w:rPr>
              <w:t>Inclusion and exclusion criteria</w:t>
            </w:r>
          </w:p>
          <w:p w14:paraId="0D007A54" w14:textId="580F8C25"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If a study is rated as both ‘Directly applicable’ and with ‘Minor limitations’ then it will be included in the guideline. A</w:t>
            </w:r>
            <w:r>
              <w:rPr>
                <w:rFonts w:eastAsia="Calibri" w:cs="Arial"/>
                <w:sz w:val="20"/>
                <w:szCs w:val="20"/>
              </w:rPr>
              <w:t xml:space="preserve"> health</w:t>
            </w:r>
            <w:r w:rsidRPr="00114398">
              <w:rPr>
                <w:rFonts w:eastAsia="Calibri" w:cs="Arial"/>
                <w:sz w:val="20"/>
                <w:szCs w:val="20"/>
              </w:rPr>
              <w:t xml:space="preserve"> economic evidence table will be </w:t>
            </w:r>
            <w:r w:rsidR="00065737" w:rsidRPr="00114398">
              <w:rPr>
                <w:rFonts w:eastAsia="Calibri" w:cs="Arial"/>
                <w:sz w:val="20"/>
                <w:szCs w:val="20"/>
              </w:rPr>
              <w:t>completed,</w:t>
            </w:r>
            <w:r w:rsidRPr="00114398">
              <w:rPr>
                <w:rFonts w:eastAsia="Calibri" w:cs="Arial"/>
                <w:sz w:val="20"/>
                <w:szCs w:val="20"/>
              </w:rPr>
              <w:t xml:space="preserve"> and it will be included in the </w:t>
            </w:r>
            <w:r>
              <w:rPr>
                <w:rFonts w:eastAsia="Calibri" w:cs="Arial"/>
                <w:sz w:val="20"/>
                <w:szCs w:val="20"/>
              </w:rPr>
              <w:t xml:space="preserve">health </w:t>
            </w:r>
            <w:r w:rsidRPr="00114398">
              <w:rPr>
                <w:rFonts w:eastAsia="Calibri" w:cs="Arial"/>
                <w:sz w:val="20"/>
                <w:szCs w:val="20"/>
              </w:rPr>
              <w:t>economic evidence profile.</w:t>
            </w:r>
          </w:p>
          <w:p w14:paraId="6661B2EB" w14:textId="0533B50A"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If a study is rated as either ‘Not applicable’ or with ‘Very serious limitations’ then it will usually be excluded from the guideline. If it is </w:t>
            </w:r>
            <w:r w:rsidR="00065737" w:rsidRPr="00114398">
              <w:rPr>
                <w:rFonts w:eastAsia="Calibri" w:cs="Arial"/>
                <w:sz w:val="20"/>
                <w:szCs w:val="20"/>
              </w:rPr>
              <w:t>excluded,</w:t>
            </w:r>
            <w:r w:rsidRPr="00114398">
              <w:rPr>
                <w:rFonts w:eastAsia="Calibri" w:cs="Arial"/>
                <w:sz w:val="20"/>
                <w:szCs w:val="20"/>
              </w:rPr>
              <w:t xml:space="preserve"> then a</w:t>
            </w:r>
            <w:r>
              <w:rPr>
                <w:rFonts w:eastAsia="Calibri" w:cs="Arial"/>
                <w:sz w:val="20"/>
                <w:szCs w:val="20"/>
              </w:rPr>
              <w:t xml:space="preserve"> health</w:t>
            </w:r>
            <w:r w:rsidRPr="00114398">
              <w:rPr>
                <w:rFonts w:eastAsia="Calibri" w:cs="Arial"/>
                <w:sz w:val="20"/>
                <w:szCs w:val="20"/>
              </w:rPr>
              <w:t xml:space="preserve"> economic evidence table will not be </w:t>
            </w:r>
            <w:r w:rsidR="00065737" w:rsidRPr="00114398">
              <w:rPr>
                <w:rFonts w:eastAsia="Calibri" w:cs="Arial"/>
                <w:sz w:val="20"/>
                <w:szCs w:val="20"/>
              </w:rPr>
              <w:t>completed,</w:t>
            </w:r>
            <w:r w:rsidRPr="00114398">
              <w:rPr>
                <w:rFonts w:eastAsia="Calibri" w:cs="Arial"/>
                <w:sz w:val="20"/>
                <w:szCs w:val="20"/>
              </w:rPr>
              <w:t xml:space="preserve"> and it will not be included in the </w:t>
            </w:r>
            <w:r>
              <w:rPr>
                <w:rFonts w:eastAsia="Calibri" w:cs="Arial"/>
                <w:sz w:val="20"/>
                <w:szCs w:val="20"/>
              </w:rPr>
              <w:t xml:space="preserve">health </w:t>
            </w:r>
            <w:r w:rsidRPr="00114398">
              <w:rPr>
                <w:rFonts w:eastAsia="Calibri" w:cs="Arial"/>
                <w:sz w:val="20"/>
                <w:szCs w:val="20"/>
              </w:rPr>
              <w:t>economic evidence profile.</w:t>
            </w:r>
          </w:p>
          <w:p w14:paraId="4D19C95F"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If a study is rated as ‘Partially applicable’, with ‘Potentially serious limitations’ or both then there is discretion over whether it should be included.</w:t>
            </w:r>
          </w:p>
          <w:p w14:paraId="714F1FD8" w14:textId="77777777" w:rsidR="005E4F1A" w:rsidRPr="00114398" w:rsidRDefault="005E4F1A" w:rsidP="00A3761F">
            <w:pPr>
              <w:pStyle w:val="LETRTextLeft"/>
            </w:pPr>
          </w:p>
          <w:p w14:paraId="0385959D" w14:textId="77777777" w:rsidR="005E4F1A" w:rsidRPr="00114398" w:rsidRDefault="005E4F1A" w:rsidP="00A3761F">
            <w:pPr>
              <w:pStyle w:val="LETRTextLeft"/>
              <w:rPr>
                <w:b/>
                <w:color w:val="000000" w:themeColor="text1"/>
                <w:szCs w:val="26"/>
              </w:rPr>
            </w:pPr>
            <w:r w:rsidRPr="00114398">
              <w:rPr>
                <w:b/>
                <w:color w:val="000000" w:themeColor="text1"/>
                <w:szCs w:val="26"/>
              </w:rPr>
              <w:t>Where there is discretion</w:t>
            </w:r>
          </w:p>
          <w:p w14:paraId="36C94A21" w14:textId="77777777" w:rsidR="005E4F1A" w:rsidRPr="00114398" w:rsidRDefault="005E4F1A" w:rsidP="00A3761F">
            <w:pPr>
              <w:pStyle w:val="LETRTextLeft"/>
            </w:pPr>
            <w:r w:rsidRPr="00114398">
              <w:lastRenderedPageBreak/>
              <w:t xml:space="preserve">The health economist will make a decision based on the relative applicability and quality of the available evidence for that question, in discussion with the </w:t>
            </w:r>
            <w:r>
              <w:t>guideline committee</w:t>
            </w:r>
            <w:r w:rsidRPr="00114398">
              <w:t xml:space="preserve"> if required. The ultimate aim is to include </w:t>
            </w:r>
            <w:r>
              <w:t xml:space="preserve">health economic </w:t>
            </w:r>
            <w:r w:rsidRPr="00114398">
              <w:t xml:space="preserve">studies that are helpful for decision-making in the context of the guideline and the current NHS setting. If several studies are considered of sufficiently high applicability and methodological quality that they could all be included, then the health economist, in discussion with the </w:t>
            </w:r>
            <w:r>
              <w:t>committee</w:t>
            </w:r>
            <w:r w:rsidRPr="00114398">
              <w:t xml:space="preserve"> if required, may decide to include only the most applicable studies and to selectively exclude the remaining studies. All studies excluded on the basis of applicability or methodological limitations will be listed with explanation </w:t>
            </w:r>
            <w:r>
              <w:t xml:space="preserve">in the </w:t>
            </w:r>
            <w:r w:rsidRPr="00114398">
              <w:t xml:space="preserve">excluded </w:t>
            </w:r>
            <w:r>
              <w:t xml:space="preserve">health </w:t>
            </w:r>
            <w:r w:rsidRPr="00114398">
              <w:t xml:space="preserve">economic studies </w:t>
            </w:r>
            <w:r>
              <w:t>a</w:t>
            </w:r>
            <w:r w:rsidRPr="00114398">
              <w:t>ppendix </w:t>
            </w:r>
            <w:r>
              <w:t>below</w:t>
            </w:r>
            <w:r w:rsidRPr="00114398">
              <w:t>.</w:t>
            </w:r>
          </w:p>
          <w:p w14:paraId="632DA043" w14:textId="77777777" w:rsidR="005E4F1A" w:rsidRPr="00114398" w:rsidRDefault="005E4F1A" w:rsidP="00A3761F">
            <w:pPr>
              <w:pStyle w:val="LETRTextLeft"/>
            </w:pPr>
          </w:p>
          <w:p w14:paraId="686A2718" w14:textId="77777777" w:rsidR="005E4F1A" w:rsidRPr="00114398" w:rsidRDefault="005E4F1A" w:rsidP="00A3761F">
            <w:pPr>
              <w:spacing w:before="40" w:after="20"/>
              <w:rPr>
                <w:sz w:val="20"/>
              </w:rPr>
            </w:pPr>
            <w:r w:rsidRPr="00114398">
              <w:rPr>
                <w:sz w:val="20"/>
              </w:rPr>
              <w:t>The health economist will be guided by the following hierarchies.</w:t>
            </w:r>
          </w:p>
          <w:p w14:paraId="4B6AAE1E" w14:textId="77777777" w:rsidR="005E4F1A" w:rsidRPr="00114398" w:rsidRDefault="005E4F1A" w:rsidP="00A3761F">
            <w:pPr>
              <w:spacing w:before="40" w:after="20"/>
              <w:rPr>
                <w:i/>
                <w:sz w:val="20"/>
              </w:rPr>
            </w:pPr>
            <w:r w:rsidRPr="00114398">
              <w:rPr>
                <w:i/>
                <w:sz w:val="20"/>
              </w:rPr>
              <w:t>Setting:</w:t>
            </w:r>
          </w:p>
          <w:p w14:paraId="56A68C0A"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UK NHS</w:t>
            </w:r>
            <w:r>
              <w:rPr>
                <w:rFonts w:eastAsia="Calibri" w:cs="Arial"/>
                <w:sz w:val="20"/>
                <w:szCs w:val="20"/>
              </w:rPr>
              <w:t xml:space="preserve"> (most applicable).</w:t>
            </w:r>
          </w:p>
          <w:p w14:paraId="4E573EFD"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OECD countries with predominantly public health insurance systems (for example, France, Germany, Sweden)</w:t>
            </w:r>
            <w:r>
              <w:rPr>
                <w:rFonts w:eastAsia="Calibri" w:cs="Arial"/>
                <w:sz w:val="20"/>
                <w:szCs w:val="20"/>
              </w:rPr>
              <w:t>.</w:t>
            </w:r>
          </w:p>
          <w:p w14:paraId="04184435"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OECD countries with predominantly private health insurance systems (for example, Switzerland)</w:t>
            </w:r>
            <w:r>
              <w:rPr>
                <w:rFonts w:eastAsia="Calibri" w:cs="Arial"/>
                <w:sz w:val="20"/>
                <w:szCs w:val="20"/>
              </w:rPr>
              <w:t>.</w:t>
            </w:r>
          </w:p>
          <w:p w14:paraId="31FD65FE" w14:textId="77777777" w:rsidR="005E4F1A" w:rsidRPr="00114398" w:rsidRDefault="005E4F1A" w:rsidP="00A3761F">
            <w:pPr>
              <w:numPr>
                <w:ilvl w:val="0"/>
                <w:numId w:val="3"/>
              </w:numPr>
              <w:tabs>
                <w:tab w:val="left" w:pos="340"/>
              </w:tabs>
              <w:spacing w:before="40" w:after="20"/>
              <w:rPr>
                <w:rFonts w:eastAsia="Calibri" w:cs="Arial"/>
                <w:sz w:val="20"/>
                <w:szCs w:val="20"/>
              </w:rPr>
            </w:pPr>
            <w:r>
              <w:rPr>
                <w:rFonts w:eastAsia="Calibri" w:cs="Arial"/>
                <w:sz w:val="20"/>
                <w:szCs w:val="20"/>
              </w:rPr>
              <w:t xml:space="preserve">Studies set in </w:t>
            </w:r>
            <w:r w:rsidRPr="00114398">
              <w:rPr>
                <w:rFonts w:eastAsia="Calibri" w:cs="Arial"/>
                <w:sz w:val="20"/>
                <w:szCs w:val="20"/>
              </w:rPr>
              <w:t xml:space="preserve">non-OECD </w:t>
            </w:r>
            <w:r>
              <w:rPr>
                <w:rFonts w:eastAsia="Calibri" w:cs="Arial"/>
                <w:sz w:val="20"/>
                <w:szCs w:val="20"/>
              </w:rPr>
              <w:t>countries or in the USA will be excluded before being assessed for applicability and methodological limitations</w:t>
            </w:r>
            <w:r w:rsidRPr="00114398">
              <w:rPr>
                <w:rFonts w:eastAsia="Calibri" w:cs="Arial"/>
                <w:sz w:val="20"/>
                <w:szCs w:val="20"/>
              </w:rPr>
              <w:t>.</w:t>
            </w:r>
          </w:p>
          <w:p w14:paraId="613E98B7" w14:textId="77777777" w:rsidR="005E4F1A" w:rsidRPr="00114398" w:rsidRDefault="005E4F1A" w:rsidP="00A3761F">
            <w:pPr>
              <w:spacing w:before="40" w:after="20"/>
              <w:rPr>
                <w:i/>
                <w:sz w:val="20"/>
              </w:rPr>
            </w:pPr>
            <w:r>
              <w:rPr>
                <w:i/>
                <w:sz w:val="20"/>
              </w:rPr>
              <w:t>Health e</w:t>
            </w:r>
            <w:r w:rsidRPr="00114398">
              <w:rPr>
                <w:i/>
                <w:sz w:val="20"/>
              </w:rPr>
              <w:t>conomic study type:</w:t>
            </w:r>
          </w:p>
          <w:p w14:paraId="39757D59" w14:textId="77777777" w:rsidR="005E4F1A" w:rsidRPr="00114398" w:rsidRDefault="005E4F1A" w:rsidP="00A3761F">
            <w:pPr>
              <w:numPr>
                <w:ilvl w:val="0"/>
                <w:numId w:val="3"/>
              </w:numPr>
              <w:tabs>
                <w:tab w:val="left" w:pos="340"/>
              </w:tabs>
              <w:spacing w:before="40" w:after="20"/>
              <w:rPr>
                <w:rFonts w:eastAsia="Calibri" w:cs="Arial"/>
                <w:sz w:val="20"/>
                <w:szCs w:val="20"/>
              </w:rPr>
            </w:pPr>
            <w:r>
              <w:rPr>
                <w:rFonts w:eastAsia="Calibri" w:cs="Arial"/>
                <w:sz w:val="20"/>
                <w:szCs w:val="20"/>
              </w:rPr>
              <w:t>C</w:t>
            </w:r>
            <w:r w:rsidRPr="00114398">
              <w:rPr>
                <w:rFonts w:eastAsia="Calibri" w:cs="Arial"/>
                <w:sz w:val="20"/>
                <w:szCs w:val="20"/>
              </w:rPr>
              <w:t>ost</w:t>
            </w:r>
            <w:r>
              <w:rPr>
                <w:rFonts w:eastAsia="Calibri" w:cs="Arial"/>
                <w:sz w:val="20"/>
                <w:szCs w:val="20"/>
              </w:rPr>
              <w:t>–</w:t>
            </w:r>
            <w:r w:rsidRPr="00114398">
              <w:rPr>
                <w:rFonts w:eastAsia="Calibri" w:cs="Arial"/>
                <w:sz w:val="20"/>
                <w:szCs w:val="20"/>
              </w:rPr>
              <w:t>utility analysis</w:t>
            </w:r>
            <w:r>
              <w:rPr>
                <w:rFonts w:eastAsia="Calibri" w:cs="Arial"/>
                <w:sz w:val="20"/>
                <w:szCs w:val="20"/>
              </w:rPr>
              <w:t xml:space="preserve"> (most applicable).</w:t>
            </w:r>
          </w:p>
          <w:p w14:paraId="6B568324" w14:textId="77777777" w:rsidR="005E4F1A" w:rsidRPr="00114398" w:rsidRDefault="005E4F1A" w:rsidP="00A3761F">
            <w:pPr>
              <w:numPr>
                <w:ilvl w:val="0"/>
                <w:numId w:val="3"/>
              </w:numPr>
              <w:tabs>
                <w:tab w:val="left" w:pos="340"/>
              </w:tabs>
              <w:spacing w:before="40" w:after="20"/>
              <w:rPr>
                <w:rFonts w:eastAsia="Calibri" w:cs="Arial"/>
                <w:sz w:val="20"/>
                <w:szCs w:val="20"/>
              </w:rPr>
            </w:pPr>
            <w:r>
              <w:rPr>
                <w:rFonts w:eastAsia="Calibri" w:cs="Arial"/>
                <w:sz w:val="20"/>
                <w:szCs w:val="20"/>
              </w:rPr>
              <w:t>O</w:t>
            </w:r>
            <w:r w:rsidRPr="00114398">
              <w:rPr>
                <w:rFonts w:eastAsia="Calibri" w:cs="Arial"/>
                <w:sz w:val="20"/>
                <w:szCs w:val="20"/>
              </w:rPr>
              <w:t>ther type of full economic evaluation (cost</w:t>
            </w:r>
            <w:r>
              <w:rPr>
                <w:rFonts w:eastAsia="Calibri" w:cs="Arial"/>
                <w:sz w:val="20"/>
                <w:szCs w:val="20"/>
              </w:rPr>
              <w:t>–</w:t>
            </w:r>
            <w:r w:rsidRPr="00114398">
              <w:rPr>
                <w:rFonts w:eastAsia="Calibri" w:cs="Arial"/>
                <w:sz w:val="20"/>
                <w:szCs w:val="20"/>
              </w:rPr>
              <w:t>benefit analysis, cost-effectiveness analysis, cost</w:t>
            </w:r>
            <w:r>
              <w:rPr>
                <w:rFonts w:eastAsia="Calibri" w:cs="Arial"/>
                <w:sz w:val="20"/>
                <w:szCs w:val="20"/>
              </w:rPr>
              <w:t>–</w:t>
            </w:r>
            <w:r w:rsidRPr="00114398">
              <w:rPr>
                <w:rFonts w:eastAsia="Calibri" w:cs="Arial"/>
                <w:sz w:val="20"/>
                <w:szCs w:val="20"/>
              </w:rPr>
              <w:t>consequence</w:t>
            </w:r>
            <w:r>
              <w:rPr>
                <w:rFonts w:eastAsia="Calibri" w:cs="Arial"/>
                <w:sz w:val="20"/>
                <w:szCs w:val="20"/>
              </w:rPr>
              <w:t>s</w:t>
            </w:r>
            <w:r w:rsidRPr="00114398">
              <w:rPr>
                <w:rFonts w:eastAsia="Calibri" w:cs="Arial"/>
                <w:sz w:val="20"/>
                <w:szCs w:val="20"/>
              </w:rPr>
              <w:t xml:space="preserve"> analysis)</w:t>
            </w:r>
            <w:r>
              <w:rPr>
                <w:rFonts w:eastAsia="Calibri" w:cs="Arial"/>
                <w:sz w:val="20"/>
                <w:szCs w:val="20"/>
              </w:rPr>
              <w:t>.</w:t>
            </w:r>
          </w:p>
          <w:p w14:paraId="70F1E4AD" w14:textId="77777777" w:rsidR="005E4F1A" w:rsidRPr="00114398" w:rsidRDefault="005E4F1A" w:rsidP="00A3761F">
            <w:pPr>
              <w:numPr>
                <w:ilvl w:val="0"/>
                <w:numId w:val="3"/>
              </w:numPr>
              <w:tabs>
                <w:tab w:val="left" w:pos="340"/>
              </w:tabs>
              <w:spacing w:before="40" w:after="20"/>
              <w:rPr>
                <w:rFonts w:eastAsia="Calibri" w:cs="Arial"/>
                <w:sz w:val="20"/>
                <w:szCs w:val="20"/>
              </w:rPr>
            </w:pPr>
            <w:r>
              <w:rPr>
                <w:rFonts w:eastAsia="Calibri" w:cs="Arial"/>
                <w:sz w:val="20"/>
                <w:szCs w:val="20"/>
              </w:rPr>
              <w:t>C</w:t>
            </w:r>
            <w:r w:rsidRPr="00114398">
              <w:rPr>
                <w:rFonts w:eastAsia="Calibri" w:cs="Arial"/>
                <w:sz w:val="20"/>
                <w:szCs w:val="20"/>
              </w:rPr>
              <w:t>omparative cost analysis</w:t>
            </w:r>
            <w:r>
              <w:rPr>
                <w:rFonts w:eastAsia="Calibri" w:cs="Arial"/>
                <w:sz w:val="20"/>
                <w:szCs w:val="20"/>
              </w:rPr>
              <w:t>.</w:t>
            </w:r>
          </w:p>
          <w:p w14:paraId="0ADEB092" w14:textId="77777777" w:rsidR="005E4F1A" w:rsidRPr="00114398" w:rsidRDefault="005E4F1A" w:rsidP="00A3761F">
            <w:pPr>
              <w:numPr>
                <w:ilvl w:val="0"/>
                <w:numId w:val="3"/>
              </w:numPr>
              <w:tabs>
                <w:tab w:val="left" w:pos="340"/>
              </w:tabs>
              <w:spacing w:before="40" w:after="20"/>
              <w:rPr>
                <w:rFonts w:eastAsia="Calibri" w:cs="Arial"/>
                <w:sz w:val="20"/>
                <w:szCs w:val="20"/>
              </w:rPr>
            </w:pPr>
            <w:r>
              <w:rPr>
                <w:rFonts w:eastAsia="Calibri" w:cs="Arial"/>
                <w:sz w:val="20"/>
                <w:szCs w:val="20"/>
              </w:rPr>
              <w:t>N</w:t>
            </w:r>
            <w:r w:rsidRPr="00114398">
              <w:rPr>
                <w:rFonts w:eastAsia="Calibri" w:cs="Arial"/>
                <w:sz w:val="20"/>
                <w:szCs w:val="20"/>
              </w:rPr>
              <w:t>on-comparative cost analyses including cost-of-illness studies</w:t>
            </w:r>
            <w:r>
              <w:rPr>
                <w:rFonts w:eastAsia="Calibri" w:cs="Arial"/>
                <w:sz w:val="20"/>
                <w:szCs w:val="20"/>
              </w:rPr>
              <w:t xml:space="preserve"> will be excluded before being assessed for applicability and methodological limitations</w:t>
            </w:r>
            <w:r w:rsidRPr="00114398">
              <w:rPr>
                <w:rFonts w:eastAsia="Calibri" w:cs="Arial"/>
                <w:sz w:val="20"/>
                <w:szCs w:val="20"/>
              </w:rPr>
              <w:t>.</w:t>
            </w:r>
          </w:p>
          <w:p w14:paraId="1C287DEC" w14:textId="77777777" w:rsidR="005E4F1A" w:rsidRPr="00114398" w:rsidRDefault="005E4F1A" w:rsidP="00A3761F">
            <w:pPr>
              <w:spacing w:before="40" w:after="20"/>
              <w:rPr>
                <w:i/>
                <w:sz w:val="20"/>
              </w:rPr>
            </w:pPr>
            <w:r w:rsidRPr="00114398">
              <w:rPr>
                <w:i/>
                <w:sz w:val="20"/>
              </w:rPr>
              <w:t>Year of analysis:</w:t>
            </w:r>
          </w:p>
          <w:p w14:paraId="58739901" w14:textId="77777777" w:rsidR="005E4F1A"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The more recent the study, the more applicable it </w:t>
            </w:r>
            <w:r>
              <w:rPr>
                <w:rFonts w:eastAsia="Calibri" w:cs="Arial"/>
                <w:sz w:val="20"/>
                <w:szCs w:val="20"/>
              </w:rPr>
              <w:t>will be.</w:t>
            </w:r>
          </w:p>
          <w:p w14:paraId="65C1A622" w14:textId="77777777" w:rsidR="005E4F1A" w:rsidRPr="0039478A" w:rsidRDefault="005E4F1A" w:rsidP="00A3761F">
            <w:pPr>
              <w:pStyle w:val="TableBullet"/>
            </w:pPr>
            <w:r w:rsidRPr="0039478A">
              <w:t xml:space="preserve">Studies published in </w:t>
            </w:r>
            <w:r w:rsidRPr="002865F0">
              <w:t>200</w:t>
            </w:r>
            <w:r>
              <w:t>9</w:t>
            </w:r>
            <w:r w:rsidRPr="0039478A">
              <w:t xml:space="preserve"> or later </w:t>
            </w:r>
            <w:r w:rsidRPr="002865F0">
              <w:t>(including any such studies included in the previous guideline)</w:t>
            </w:r>
            <w:r w:rsidRPr="0039478A">
              <w:t xml:space="preserve"> but that depend on unit costs and resource data entirely or predominantly from before </w:t>
            </w:r>
            <w:r w:rsidRPr="002865F0">
              <w:t>200</w:t>
            </w:r>
            <w:r>
              <w:t>9</w:t>
            </w:r>
            <w:r w:rsidRPr="0039478A">
              <w:t xml:space="preserve"> will be rated as ‘Not applicable’.</w:t>
            </w:r>
          </w:p>
          <w:p w14:paraId="510F6056" w14:textId="77777777" w:rsidR="005E4F1A" w:rsidRPr="0039478A" w:rsidRDefault="005E4F1A" w:rsidP="00A3761F">
            <w:pPr>
              <w:numPr>
                <w:ilvl w:val="0"/>
                <w:numId w:val="3"/>
              </w:numPr>
              <w:tabs>
                <w:tab w:val="left" w:pos="340"/>
              </w:tabs>
              <w:spacing w:before="40" w:after="20"/>
              <w:rPr>
                <w:rFonts w:eastAsia="Calibri" w:cs="Arial"/>
                <w:sz w:val="20"/>
                <w:szCs w:val="20"/>
              </w:rPr>
            </w:pPr>
            <w:r w:rsidRPr="0039478A">
              <w:rPr>
                <w:rFonts w:eastAsia="Calibri" w:cs="Arial"/>
                <w:sz w:val="20"/>
                <w:szCs w:val="20"/>
              </w:rPr>
              <w:t xml:space="preserve">Studies published before </w:t>
            </w:r>
            <w:r w:rsidRPr="002865F0">
              <w:rPr>
                <w:rFonts w:eastAsia="Calibri" w:cs="Arial"/>
                <w:sz w:val="20"/>
                <w:szCs w:val="20"/>
              </w:rPr>
              <w:t>200</w:t>
            </w:r>
            <w:r>
              <w:rPr>
                <w:rFonts w:eastAsia="Calibri" w:cs="Arial"/>
                <w:sz w:val="20"/>
                <w:szCs w:val="20"/>
              </w:rPr>
              <w:t>9</w:t>
            </w:r>
            <w:r w:rsidRPr="0039478A">
              <w:rPr>
                <w:rFonts w:eastAsia="Calibri" w:cs="Arial"/>
                <w:sz w:val="20"/>
                <w:szCs w:val="20"/>
              </w:rPr>
              <w:t xml:space="preserve"> </w:t>
            </w:r>
            <w:r w:rsidRPr="002865F0">
              <w:rPr>
                <w:sz w:val="20"/>
                <w:szCs w:val="20"/>
              </w:rPr>
              <w:t>(including any such studies included in the previous guideline)</w:t>
            </w:r>
            <w:r>
              <w:rPr>
                <w:sz w:val="20"/>
                <w:szCs w:val="20"/>
              </w:rPr>
              <w:t xml:space="preserve"> </w:t>
            </w:r>
            <w:r w:rsidRPr="0039478A">
              <w:rPr>
                <w:rFonts w:eastAsia="Calibri" w:cs="Arial"/>
                <w:sz w:val="20"/>
                <w:szCs w:val="20"/>
              </w:rPr>
              <w:t>will be excluded before being assessed for applicability and methodological limitations.</w:t>
            </w:r>
          </w:p>
          <w:p w14:paraId="55EF91FE" w14:textId="77777777" w:rsidR="005E4F1A" w:rsidRPr="00114398" w:rsidRDefault="005E4F1A" w:rsidP="00A3761F">
            <w:pPr>
              <w:spacing w:before="40" w:after="20"/>
              <w:rPr>
                <w:i/>
                <w:sz w:val="20"/>
              </w:rPr>
            </w:pPr>
            <w:r w:rsidRPr="00114398">
              <w:rPr>
                <w:i/>
                <w:sz w:val="20"/>
              </w:rPr>
              <w:t xml:space="preserve">Quality and relevance of effectiveness data used in the </w:t>
            </w:r>
            <w:r>
              <w:rPr>
                <w:i/>
                <w:sz w:val="20"/>
              </w:rPr>
              <w:t xml:space="preserve">health </w:t>
            </w:r>
            <w:r w:rsidRPr="00114398">
              <w:rPr>
                <w:i/>
                <w:sz w:val="20"/>
              </w:rPr>
              <w:t>economic analysis:</w:t>
            </w:r>
          </w:p>
          <w:p w14:paraId="62C09370" w14:textId="77777777" w:rsidR="005E4F1A" w:rsidRPr="00114398" w:rsidRDefault="005E4F1A"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The more closely the </w:t>
            </w:r>
            <w:r>
              <w:rPr>
                <w:rFonts w:eastAsia="Calibri" w:cs="Arial"/>
                <w:sz w:val="20"/>
                <w:szCs w:val="20"/>
              </w:rPr>
              <w:t xml:space="preserve">clinical </w:t>
            </w:r>
            <w:r w:rsidRPr="00114398">
              <w:rPr>
                <w:rFonts w:eastAsia="Calibri" w:cs="Arial"/>
                <w:sz w:val="20"/>
                <w:szCs w:val="20"/>
              </w:rPr>
              <w:t xml:space="preserve">effectiveness data used in the </w:t>
            </w:r>
            <w:r>
              <w:rPr>
                <w:rFonts w:eastAsia="Calibri" w:cs="Arial"/>
                <w:sz w:val="20"/>
                <w:szCs w:val="20"/>
              </w:rPr>
              <w:t xml:space="preserve">health </w:t>
            </w:r>
            <w:r w:rsidRPr="00114398">
              <w:rPr>
                <w:rFonts w:eastAsia="Calibri" w:cs="Arial"/>
                <w:sz w:val="20"/>
                <w:szCs w:val="20"/>
              </w:rPr>
              <w:t>economic analysis match with the outcomes of the studies included in the clinical review the more useful the analysis will be for decision-making in the guideline.</w:t>
            </w:r>
          </w:p>
        </w:tc>
      </w:tr>
      <w:bookmarkEnd w:id="212"/>
    </w:tbl>
    <w:p w14:paraId="1985D69E" w14:textId="28FE1EBE" w:rsidR="005E4F1A" w:rsidRPr="00674F07" w:rsidRDefault="005E4F1A" w:rsidP="00674F07">
      <w:pPr>
        <w:rPr>
          <w:rFonts w:ascii="Arial" w:eastAsia="Times New Roman" w:hAnsi="Arial" w:cs="Arial"/>
          <w:sz w:val="28"/>
          <w:szCs w:val="28"/>
        </w:rPr>
        <w:sectPr w:rsidR="005E4F1A" w:rsidRPr="00674F07" w:rsidSect="00627A11">
          <w:pgSz w:w="11907" w:h="16840" w:code="9"/>
          <w:pgMar w:top="1440" w:right="1797" w:bottom="1440" w:left="1797" w:header="709" w:footer="709" w:gutter="0"/>
          <w:lnNumType w:countBy="1" w:distance="1134"/>
          <w:cols w:space="708"/>
          <w:docGrid w:linePitch="360"/>
        </w:sectPr>
      </w:pPr>
    </w:p>
    <w:p w14:paraId="3E87288A" w14:textId="77777777" w:rsidR="00E7609F" w:rsidRDefault="0089343B" w:rsidP="002C7FCB">
      <w:pPr>
        <w:pStyle w:val="AppHead"/>
      </w:pPr>
      <w:bookmarkStart w:id="213" w:name="_Toc461099227"/>
      <w:bookmarkStart w:id="214" w:name="_Toc109652357"/>
      <w:bookmarkStart w:id="215" w:name="_Toc218625882"/>
      <w:r>
        <w:lastRenderedPageBreak/>
        <w:t>Literature search strategies</w:t>
      </w:r>
      <w:bookmarkEnd w:id="213"/>
      <w:bookmarkEnd w:id="214"/>
      <w:bookmarkEnd w:id="215"/>
    </w:p>
    <w:p w14:paraId="0A635245" w14:textId="2A1BF1D3" w:rsidR="00C10195" w:rsidRDefault="00C10195" w:rsidP="00C10195">
      <w:pPr>
        <w:pStyle w:val="Bullet1"/>
        <w:numPr>
          <w:ilvl w:val="0"/>
          <w:numId w:val="0"/>
        </w:numPr>
        <w:rPr>
          <w:rFonts w:ascii="Calibri" w:eastAsiaTheme="minorHAnsi" w:hAnsi="Calibri" w:cs="Calibri"/>
          <w:szCs w:val="22"/>
        </w:rPr>
      </w:pPr>
      <w:r w:rsidRPr="007F2462">
        <w:t xml:space="preserve">The literature searches for this review are detailed below and complied with the methodology outlined in </w:t>
      </w:r>
      <w:hyperlink r:id="rId73" w:history="1">
        <w:r w:rsidRPr="007F2462">
          <w:rPr>
            <w:rStyle w:val="Hyperlink"/>
          </w:rPr>
          <w:t>Developing NICE guidelines: the manual</w:t>
        </w:r>
      </w:hyperlink>
      <w:r w:rsidRPr="007F2462">
        <w:t>.(NICE2014) For more information, please see the Methodology review published as part of the accompanying documents for this guideline.</w:t>
      </w:r>
      <w:bookmarkStart w:id="216" w:name="_Hlk105586924"/>
    </w:p>
    <w:p w14:paraId="1F57C602" w14:textId="77777777" w:rsidR="00C10195" w:rsidRPr="00294104" w:rsidRDefault="00C10195" w:rsidP="002C7FCB">
      <w:pPr>
        <w:pStyle w:val="AppSubHead"/>
      </w:pPr>
      <w:bookmarkStart w:id="217" w:name="_Toc505267629"/>
      <w:r w:rsidRPr="003E3166">
        <w:t>Clinical search literature search strategy</w:t>
      </w:r>
      <w:bookmarkEnd w:id="217"/>
    </w:p>
    <w:p w14:paraId="05540343" w14:textId="77777777" w:rsidR="00C10195" w:rsidRDefault="00C10195" w:rsidP="00C10195">
      <w:pPr>
        <w:rPr>
          <w:rFonts w:ascii="Arial" w:hAnsi="Arial" w:cs="Arial"/>
        </w:rPr>
      </w:pPr>
      <w:r w:rsidRPr="007F2462">
        <w:rPr>
          <w:rFonts w:ascii="Arial" w:hAnsi="Arial" w:cs="Arial"/>
        </w:rPr>
        <w:t xml:space="preserve">Searches were constructed using a PICO framework where population (P) terms were combined with Intervention (I) and in some cases Comparison (C) terms. Outcomes (O) are rarely used in search strategies as these </w:t>
      </w:r>
      <w:r w:rsidRPr="007F2462">
        <w:rPr>
          <w:rFonts w:ascii="Arial" w:hAnsi="Arial" w:cs="Arial"/>
          <w:color w:val="000000" w:themeColor="text1"/>
        </w:rPr>
        <w:t>concepts may not be indexed or described in the title or abstract and are therefore difficult to retrieve</w:t>
      </w:r>
      <w:r w:rsidRPr="007F2462">
        <w:rPr>
          <w:rFonts w:ascii="Arial" w:hAnsi="Arial" w:cs="Arial"/>
        </w:rPr>
        <w:t>. Search filters were applied to the search where appropriate.</w:t>
      </w:r>
    </w:p>
    <w:p w14:paraId="030DCE3A" w14:textId="77777777" w:rsidR="00C10195" w:rsidRPr="007F2462" w:rsidRDefault="00C10195" w:rsidP="00C10195">
      <w:pPr>
        <w:rPr>
          <w:rFonts w:ascii="Arial" w:hAnsi="Arial" w:cs="Arial"/>
        </w:rPr>
      </w:pPr>
    </w:p>
    <w:p w14:paraId="43AD32FA" w14:textId="77777777" w:rsidR="00C10195" w:rsidRPr="007F2462" w:rsidRDefault="00C10195" w:rsidP="00C10195">
      <w:pPr>
        <w:pStyle w:val="Bullet1"/>
        <w:numPr>
          <w:ilvl w:val="0"/>
          <w:numId w:val="0"/>
        </w:numPr>
        <w:rPr>
          <w:rFonts w:ascii="Arial" w:eastAsia="Arial" w:hAnsi="Arial"/>
          <w:szCs w:val="22"/>
        </w:rPr>
      </w:pPr>
      <w:r w:rsidRPr="007F2462">
        <w:rPr>
          <w:rFonts w:ascii="Arial" w:eastAsia="Arial" w:hAnsi="Arial"/>
          <w:szCs w:val="22"/>
        </w:rPr>
        <w:t>Q</w:t>
      </w:r>
      <w:r>
        <w:rPr>
          <w:rFonts w:ascii="Arial" w:eastAsia="Arial" w:hAnsi="Arial"/>
          <w:szCs w:val="22"/>
        </w:rPr>
        <w:t>3</w:t>
      </w:r>
      <w:r w:rsidRPr="007F2462">
        <w:rPr>
          <w:rFonts w:ascii="Arial" w:eastAsia="Arial" w:hAnsi="Arial"/>
          <w:szCs w:val="22"/>
        </w:rPr>
        <w:t xml:space="preserve">.2 </w:t>
      </w:r>
      <w:r w:rsidRPr="003A17FD">
        <w:rPr>
          <w:rFonts w:ascii="Arial" w:eastAsia="Arial" w:hAnsi="Arial"/>
          <w:szCs w:val="22"/>
        </w:rPr>
        <w:t>What is the clinical and cost effectiveness of risk prediction tools and bone assessment techniques for identifying those at risk of fragility fractures?</w:t>
      </w:r>
    </w:p>
    <w:p w14:paraId="66898B98" w14:textId="0424EE42" w:rsidR="00C10195" w:rsidRPr="001B1F98" w:rsidRDefault="00C10195" w:rsidP="00C10195">
      <w:pPr>
        <w:pStyle w:val="Caption"/>
      </w:pPr>
      <w:r>
        <w:t xml:space="preserve">Table </w:t>
      </w:r>
      <w:r>
        <w:fldChar w:fldCharType="begin"/>
      </w:r>
      <w:r>
        <w:instrText xml:space="preserve"> SEQ Table \* ARABIC </w:instrText>
      </w:r>
      <w:r>
        <w:fldChar w:fldCharType="separate"/>
      </w:r>
      <w:r w:rsidR="00F93DAD">
        <w:rPr>
          <w:noProof/>
        </w:rPr>
        <w:t>17</w:t>
      </w:r>
      <w:r>
        <w:rPr>
          <w:noProof/>
        </w:rPr>
        <w:fldChar w:fldCharType="end"/>
      </w:r>
      <w:r>
        <w:t>:</w:t>
      </w:r>
      <w:r>
        <w:tab/>
      </w:r>
      <w:r>
        <w:rPr>
          <w:rFonts w:cstheme="minorHAnsi"/>
        </w:rPr>
        <w:t>Database parameters, filters and limits applied</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C10195" w:rsidRPr="00C05059" w14:paraId="770DC14F" w14:textId="77777777" w:rsidTr="00D15ECF">
        <w:trPr>
          <w:tblHeader/>
        </w:trPr>
        <w:tc>
          <w:tcPr>
            <w:tcW w:w="3024" w:type="dxa"/>
            <w:shd w:val="clear" w:color="auto" w:fill="C4C4C4"/>
            <w:vAlign w:val="bottom"/>
          </w:tcPr>
          <w:p w14:paraId="45BD30D7" w14:textId="77777777" w:rsidR="00C10195" w:rsidRPr="007F2462" w:rsidRDefault="00C10195" w:rsidP="00D15ECF">
            <w:pPr>
              <w:pStyle w:val="TableHeadingLeft"/>
              <w:rPr>
                <w:rFonts w:ascii="Calibri" w:hAnsi="Calibri" w:cs="Calibri"/>
                <w:color w:val="000000"/>
              </w:rPr>
            </w:pPr>
            <w:r w:rsidRPr="007F2462">
              <w:rPr>
                <w:rFonts w:ascii="Calibri" w:hAnsi="Calibri" w:cs="Calibri"/>
                <w:color w:val="000000"/>
              </w:rPr>
              <w:t>Database</w:t>
            </w:r>
          </w:p>
        </w:tc>
        <w:tc>
          <w:tcPr>
            <w:tcW w:w="3023" w:type="dxa"/>
            <w:shd w:val="clear" w:color="auto" w:fill="C4C4C4"/>
            <w:vAlign w:val="bottom"/>
          </w:tcPr>
          <w:p w14:paraId="06079428" w14:textId="77777777" w:rsidR="00C10195" w:rsidRPr="007F2462" w:rsidRDefault="00C10195" w:rsidP="00D15ECF">
            <w:pPr>
              <w:pStyle w:val="TableHeadingLeft"/>
              <w:rPr>
                <w:rFonts w:ascii="Calibri" w:hAnsi="Calibri" w:cs="Calibri"/>
                <w:color w:val="000000"/>
              </w:rPr>
            </w:pPr>
            <w:r w:rsidRPr="007F2462">
              <w:rPr>
                <w:rFonts w:ascii="Calibri" w:hAnsi="Calibri" w:cs="Calibri"/>
                <w:color w:val="000000"/>
              </w:rPr>
              <w:t>Dates searched</w:t>
            </w:r>
          </w:p>
        </w:tc>
        <w:tc>
          <w:tcPr>
            <w:tcW w:w="3023" w:type="dxa"/>
            <w:shd w:val="clear" w:color="auto" w:fill="C4C4C4"/>
            <w:vAlign w:val="bottom"/>
          </w:tcPr>
          <w:p w14:paraId="6BCB7328" w14:textId="77777777" w:rsidR="00C10195" w:rsidRPr="007F2462" w:rsidRDefault="00C10195" w:rsidP="00D15ECF">
            <w:pPr>
              <w:pStyle w:val="TableHeadingLeft"/>
              <w:rPr>
                <w:rFonts w:ascii="Calibri" w:hAnsi="Calibri" w:cs="Calibri"/>
                <w:color w:val="000000"/>
              </w:rPr>
            </w:pPr>
            <w:r w:rsidRPr="007F2462">
              <w:rPr>
                <w:rFonts w:ascii="Calibri" w:hAnsi="Calibri" w:cs="Calibri"/>
                <w:color w:val="000000"/>
              </w:rPr>
              <w:t>Search filter used</w:t>
            </w:r>
          </w:p>
        </w:tc>
      </w:tr>
      <w:tr w:rsidR="00C10195" w:rsidRPr="00C05059" w14:paraId="36A835EB" w14:textId="77777777" w:rsidTr="00D15ECF">
        <w:tc>
          <w:tcPr>
            <w:tcW w:w="3024" w:type="dxa"/>
            <w:shd w:val="clear" w:color="auto" w:fill="E6E6E6"/>
          </w:tcPr>
          <w:p w14:paraId="65BDF699" w14:textId="77777777" w:rsidR="00C10195" w:rsidRPr="007F2462" w:rsidRDefault="00C10195" w:rsidP="00D15ECF">
            <w:pPr>
              <w:pStyle w:val="TableTextLeft"/>
              <w:rPr>
                <w:rFonts w:ascii="Calibri" w:hAnsi="Calibri" w:cs="Calibri"/>
              </w:rPr>
            </w:pPr>
            <w:r w:rsidRPr="007F2462">
              <w:rPr>
                <w:rFonts w:ascii="Calibri" w:hAnsi="Calibri" w:cs="Calibri"/>
              </w:rPr>
              <w:t>Medline (OVID)</w:t>
            </w:r>
          </w:p>
        </w:tc>
        <w:tc>
          <w:tcPr>
            <w:tcW w:w="3023" w:type="dxa"/>
            <w:shd w:val="clear" w:color="auto" w:fill="E6E6E6"/>
          </w:tcPr>
          <w:p w14:paraId="43AA3202" w14:textId="77777777" w:rsidR="00C10195" w:rsidRPr="007F2462" w:rsidRDefault="00C10195" w:rsidP="00D15ECF">
            <w:pPr>
              <w:pStyle w:val="TableTextLeft"/>
              <w:rPr>
                <w:rFonts w:ascii="Calibri" w:hAnsi="Calibri" w:cs="Calibri"/>
              </w:rPr>
            </w:pPr>
            <w:r w:rsidRPr="007F2462">
              <w:rPr>
                <w:rFonts w:ascii="Calibri" w:hAnsi="Calibri" w:cs="Calibri"/>
              </w:rPr>
              <w:t xml:space="preserve">1946 – </w:t>
            </w:r>
            <w:r>
              <w:rPr>
                <w:rFonts w:ascii="Calibri" w:hAnsi="Calibri" w:cs="Calibri"/>
              </w:rPr>
              <w:t>15 November 2024</w:t>
            </w:r>
          </w:p>
        </w:tc>
        <w:tc>
          <w:tcPr>
            <w:tcW w:w="3023" w:type="dxa"/>
            <w:shd w:val="clear" w:color="auto" w:fill="E6E6E6"/>
          </w:tcPr>
          <w:p w14:paraId="734D5C2D" w14:textId="77777777" w:rsidR="00C10195" w:rsidRPr="007F2462" w:rsidRDefault="00C10195" w:rsidP="00D15ECF">
            <w:pPr>
              <w:pStyle w:val="TableTextLeft"/>
              <w:rPr>
                <w:rFonts w:ascii="Calibri" w:hAnsi="Calibri" w:cs="Calibri"/>
              </w:rPr>
            </w:pPr>
            <w:r w:rsidRPr="007F2462">
              <w:rPr>
                <w:rFonts w:ascii="Calibri" w:hAnsi="Calibri" w:cs="Calibri"/>
              </w:rPr>
              <w:t xml:space="preserve">Randomised controlled trials </w:t>
            </w:r>
          </w:p>
          <w:p w14:paraId="79D6284D" w14:textId="77777777" w:rsidR="00C10195" w:rsidRPr="007F2462" w:rsidRDefault="00C10195" w:rsidP="00D15ECF">
            <w:pPr>
              <w:pStyle w:val="TableTextLeft"/>
              <w:rPr>
                <w:rFonts w:ascii="Calibri" w:hAnsi="Calibri" w:cs="Calibri"/>
              </w:rPr>
            </w:pPr>
            <w:r w:rsidRPr="007F2462">
              <w:rPr>
                <w:rFonts w:ascii="Calibri" w:hAnsi="Calibri" w:cs="Calibri"/>
              </w:rPr>
              <w:t>Systematic review studies</w:t>
            </w:r>
          </w:p>
          <w:p w14:paraId="27D4F8DA" w14:textId="77777777" w:rsidR="00C10195" w:rsidRPr="007F2462" w:rsidRDefault="00C10195" w:rsidP="00D15ECF">
            <w:pPr>
              <w:pStyle w:val="TableTextLeft"/>
              <w:rPr>
                <w:rFonts w:ascii="Calibri" w:hAnsi="Calibri" w:cs="Calibri"/>
              </w:rPr>
            </w:pPr>
          </w:p>
          <w:p w14:paraId="305B85CF" w14:textId="77777777" w:rsidR="00C10195" w:rsidRPr="007F2462" w:rsidRDefault="00C10195" w:rsidP="00D15ECF">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42291C08" w14:textId="77777777" w:rsidR="00C10195" w:rsidRPr="007F2462" w:rsidRDefault="00C10195" w:rsidP="00D15ECF">
            <w:pPr>
              <w:pStyle w:val="TableTextLeft"/>
              <w:rPr>
                <w:rFonts w:ascii="Calibri" w:hAnsi="Calibri" w:cs="Calibri"/>
                <w:szCs w:val="20"/>
              </w:rPr>
            </w:pPr>
          </w:p>
          <w:p w14:paraId="3E2543D6" w14:textId="77777777" w:rsidR="00C10195" w:rsidRPr="007F2462" w:rsidRDefault="00C10195" w:rsidP="00D15ECF">
            <w:pPr>
              <w:pStyle w:val="TableTextLeft"/>
              <w:rPr>
                <w:rFonts w:ascii="Calibri" w:hAnsi="Calibri" w:cs="Calibri"/>
              </w:rPr>
            </w:pPr>
            <w:r w:rsidRPr="007F2462">
              <w:rPr>
                <w:rFonts w:ascii="Calibri" w:hAnsi="Calibri" w:cs="Calibri"/>
                <w:szCs w:val="20"/>
              </w:rPr>
              <w:t>English language</w:t>
            </w:r>
          </w:p>
        </w:tc>
      </w:tr>
      <w:tr w:rsidR="00C10195" w:rsidRPr="00C05059" w14:paraId="12DC5317" w14:textId="77777777" w:rsidTr="00D15ECF">
        <w:tc>
          <w:tcPr>
            <w:tcW w:w="3024" w:type="dxa"/>
            <w:shd w:val="clear" w:color="auto" w:fill="E6E6E6"/>
          </w:tcPr>
          <w:p w14:paraId="6E2955A8" w14:textId="77777777" w:rsidR="00C10195" w:rsidRPr="007F2462" w:rsidRDefault="00C10195" w:rsidP="00D15ECF">
            <w:pPr>
              <w:pStyle w:val="TableTextLeft"/>
              <w:rPr>
                <w:rFonts w:ascii="Calibri" w:hAnsi="Calibri" w:cs="Calibri"/>
              </w:rPr>
            </w:pPr>
            <w:r w:rsidRPr="007F2462">
              <w:rPr>
                <w:rFonts w:ascii="Calibri" w:hAnsi="Calibri" w:cs="Calibri"/>
              </w:rPr>
              <w:t>Embase (OVID)</w:t>
            </w:r>
          </w:p>
        </w:tc>
        <w:tc>
          <w:tcPr>
            <w:tcW w:w="3023" w:type="dxa"/>
            <w:shd w:val="clear" w:color="auto" w:fill="E6E6E6"/>
          </w:tcPr>
          <w:p w14:paraId="42C7ED57" w14:textId="77777777" w:rsidR="00C10195" w:rsidRPr="007F2462" w:rsidRDefault="00C10195" w:rsidP="00D15ECF">
            <w:pPr>
              <w:pStyle w:val="TableTextLeft"/>
              <w:rPr>
                <w:rFonts w:ascii="Calibri" w:hAnsi="Calibri" w:cs="Calibri"/>
              </w:rPr>
            </w:pPr>
            <w:r w:rsidRPr="007F2462">
              <w:rPr>
                <w:rFonts w:ascii="Calibri" w:hAnsi="Calibri" w:cs="Calibri"/>
              </w:rPr>
              <w:t xml:space="preserve">1974 – </w:t>
            </w:r>
            <w:r>
              <w:rPr>
                <w:rFonts w:ascii="Calibri" w:hAnsi="Calibri" w:cs="Calibri"/>
              </w:rPr>
              <w:t>15 November 2024</w:t>
            </w:r>
          </w:p>
        </w:tc>
        <w:tc>
          <w:tcPr>
            <w:tcW w:w="3023" w:type="dxa"/>
            <w:shd w:val="clear" w:color="auto" w:fill="E6E6E6"/>
          </w:tcPr>
          <w:p w14:paraId="0AE8FE3F" w14:textId="77777777" w:rsidR="00C10195" w:rsidRPr="007F2462" w:rsidRDefault="00C10195" w:rsidP="00D15ECF">
            <w:pPr>
              <w:pStyle w:val="TableTextLeft"/>
              <w:rPr>
                <w:rFonts w:ascii="Calibri" w:hAnsi="Calibri" w:cs="Calibri"/>
              </w:rPr>
            </w:pPr>
            <w:r w:rsidRPr="007F2462">
              <w:rPr>
                <w:rFonts w:ascii="Calibri" w:hAnsi="Calibri" w:cs="Calibri"/>
              </w:rPr>
              <w:t xml:space="preserve">Randomised controlled trials </w:t>
            </w:r>
          </w:p>
          <w:p w14:paraId="276E6FFC" w14:textId="77777777" w:rsidR="00C10195" w:rsidRPr="007F2462" w:rsidRDefault="00C10195" w:rsidP="00D15ECF">
            <w:pPr>
              <w:pStyle w:val="TableTextLeft"/>
              <w:rPr>
                <w:rFonts w:ascii="Calibri" w:hAnsi="Calibri" w:cs="Calibri"/>
              </w:rPr>
            </w:pPr>
            <w:r w:rsidRPr="007F2462">
              <w:rPr>
                <w:rFonts w:ascii="Calibri" w:hAnsi="Calibri" w:cs="Calibri"/>
              </w:rPr>
              <w:t>Systematic review studies</w:t>
            </w:r>
          </w:p>
          <w:p w14:paraId="52CAD9C2" w14:textId="77777777" w:rsidR="00C10195" w:rsidRPr="007F2462" w:rsidRDefault="00C10195" w:rsidP="00D15ECF">
            <w:pPr>
              <w:pStyle w:val="TableTextLeft"/>
              <w:rPr>
                <w:rFonts w:ascii="Calibri" w:hAnsi="Calibri" w:cs="Calibri"/>
              </w:rPr>
            </w:pPr>
          </w:p>
          <w:p w14:paraId="4B10BEB1" w14:textId="77777777" w:rsidR="00C10195" w:rsidRPr="007F2462" w:rsidRDefault="00C10195" w:rsidP="00D15ECF">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5C70769F" w14:textId="77777777" w:rsidR="00C10195" w:rsidRPr="007F2462" w:rsidRDefault="00C10195" w:rsidP="00D15ECF">
            <w:pPr>
              <w:pStyle w:val="TableTextLeft"/>
              <w:rPr>
                <w:rFonts w:ascii="Calibri" w:hAnsi="Calibri" w:cs="Calibri"/>
                <w:szCs w:val="20"/>
              </w:rPr>
            </w:pPr>
          </w:p>
          <w:p w14:paraId="6183A84C" w14:textId="77777777" w:rsidR="00C10195" w:rsidRPr="007F2462" w:rsidRDefault="00C10195" w:rsidP="00D15ECF">
            <w:pPr>
              <w:pStyle w:val="TableTextLeft"/>
              <w:rPr>
                <w:rFonts w:ascii="Calibri" w:hAnsi="Calibri" w:cs="Calibri"/>
              </w:rPr>
            </w:pPr>
            <w:r w:rsidRPr="007F2462">
              <w:rPr>
                <w:rFonts w:ascii="Calibri" w:hAnsi="Calibri" w:cs="Calibri"/>
                <w:szCs w:val="20"/>
              </w:rPr>
              <w:t>English language</w:t>
            </w:r>
          </w:p>
        </w:tc>
      </w:tr>
      <w:tr w:rsidR="00C10195" w:rsidRPr="00C05059" w14:paraId="61154CEB" w14:textId="77777777" w:rsidTr="00D15ECF">
        <w:tc>
          <w:tcPr>
            <w:tcW w:w="3024" w:type="dxa"/>
            <w:shd w:val="clear" w:color="auto" w:fill="E6E6E6"/>
          </w:tcPr>
          <w:p w14:paraId="296C46EA" w14:textId="77777777" w:rsidR="00C10195" w:rsidRPr="007F2462" w:rsidRDefault="00C10195" w:rsidP="00D15ECF">
            <w:pPr>
              <w:pStyle w:val="TableTextLeft"/>
              <w:rPr>
                <w:rFonts w:ascii="Calibri" w:hAnsi="Calibri" w:cs="Calibri"/>
              </w:rPr>
            </w:pPr>
            <w:r w:rsidRPr="007F2462">
              <w:rPr>
                <w:rFonts w:ascii="Calibri" w:hAnsi="Calibri" w:cs="Calibri"/>
              </w:rPr>
              <w:t>The Cochrane Library (Wiley)</w:t>
            </w:r>
          </w:p>
        </w:tc>
        <w:tc>
          <w:tcPr>
            <w:tcW w:w="3023" w:type="dxa"/>
            <w:shd w:val="clear" w:color="auto" w:fill="E6E6E6"/>
          </w:tcPr>
          <w:p w14:paraId="39E94345" w14:textId="77777777" w:rsidR="00C10195" w:rsidRPr="007F2462" w:rsidRDefault="00C10195" w:rsidP="00D15ECF">
            <w:pPr>
              <w:pStyle w:val="TableTextLeft"/>
              <w:rPr>
                <w:rFonts w:ascii="Calibri" w:hAnsi="Calibri" w:cs="Calibri"/>
              </w:rPr>
            </w:pPr>
            <w:r w:rsidRPr="007F2462">
              <w:rPr>
                <w:rFonts w:ascii="Calibri" w:hAnsi="Calibri" w:cs="Calibri"/>
              </w:rPr>
              <w:t xml:space="preserve">Cochrane Reviews to 202 Issue </w:t>
            </w:r>
            <w:r>
              <w:rPr>
                <w:rFonts w:ascii="Calibri" w:hAnsi="Calibri" w:cs="Calibri"/>
              </w:rPr>
              <w:t>11</w:t>
            </w:r>
            <w:r w:rsidRPr="007F2462">
              <w:rPr>
                <w:rFonts w:ascii="Calibri" w:hAnsi="Calibri" w:cs="Calibri"/>
              </w:rPr>
              <w:t xml:space="preserve"> of 12</w:t>
            </w:r>
          </w:p>
          <w:p w14:paraId="44C673C0" w14:textId="77777777" w:rsidR="00C10195" w:rsidRPr="007F2462" w:rsidRDefault="00C10195" w:rsidP="00D15ECF">
            <w:pPr>
              <w:pStyle w:val="TableTextLeft"/>
              <w:rPr>
                <w:rFonts w:ascii="Calibri" w:hAnsi="Calibri" w:cs="Calibri"/>
              </w:rPr>
            </w:pPr>
            <w:r w:rsidRPr="007F2462">
              <w:rPr>
                <w:rFonts w:ascii="Calibri" w:hAnsi="Calibri" w:cs="Calibri"/>
              </w:rPr>
              <w:t>CENTRAL to 2024 Issue</w:t>
            </w:r>
            <w:r>
              <w:rPr>
                <w:rFonts w:ascii="Calibri" w:hAnsi="Calibri" w:cs="Calibri"/>
              </w:rPr>
              <w:t xml:space="preserve"> 11</w:t>
            </w:r>
            <w:r w:rsidRPr="007F2462">
              <w:rPr>
                <w:rFonts w:ascii="Calibri" w:hAnsi="Calibri" w:cs="Calibri"/>
              </w:rPr>
              <w:t xml:space="preserve"> of 12</w:t>
            </w:r>
          </w:p>
          <w:p w14:paraId="0C5363BF" w14:textId="77777777" w:rsidR="00C10195" w:rsidRPr="007F2462" w:rsidRDefault="00C10195" w:rsidP="00D15ECF">
            <w:pPr>
              <w:pStyle w:val="TableTextLeft"/>
              <w:rPr>
                <w:rFonts w:ascii="Calibri" w:hAnsi="Calibri" w:cs="Calibri"/>
              </w:rPr>
            </w:pPr>
          </w:p>
        </w:tc>
        <w:tc>
          <w:tcPr>
            <w:tcW w:w="3023" w:type="dxa"/>
            <w:shd w:val="clear" w:color="auto" w:fill="E6E6E6"/>
          </w:tcPr>
          <w:p w14:paraId="76264570" w14:textId="77777777" w:rsidR="00C10195" w:rsidRPr="007F2462" w:rsidRDefault="00C10195" w:rsidP="00D15ECF">
            <w:pPr>
              <w:pStyle w:val="TableTextLeft"/>
              <w:rPr>
                <w:rFonts w:ascii="Calibri" w:hAnsi="Calibri" w:cs="Calibri"/>
                <w:szCs w:val="20"/>
              </w:rPr>
            </w:pPr>
            <w:r w:rsidRPr="007F2462">
              <w:rPr>
                <w:rFonts w:ascii="Calibri" w:hAnsi="Calibri" w:cs="Calibri"/>
                <w:szCs w:val="20"/>
              </w:rPr>
              <w:t>Exclusions (clinical trials, conference abstracts)</w:t>
            </w:r>
          </w:p>
          <w:p w14:paraId="3542DC97" w14:textId="77777777" w:rsidR="00C10195" w:rsidRPr="007F2462" w:rsidRDefault="00C10195" w:rsidP="00D15ECF">
            <w:pPr>
              <w:pStyle w:val="TableTextLeft"/>
              <w:rPr>
                <w:rFonts w:ascii="Calibri" w:hAnsi="Calibri" w:cs="Calibri"/>
              </w:rPr>
            </w:pPr>
          </w:p>
        </w:tc>
      </w:tr>
      <w:tr w:rsidR="00C10195" w:rsidRPr="00C05059" w14:paraId="3CEB263E" w14:textId="77777777" w:rsidTr="00D15ECF">
        <w:tc>
          <w:tcPr>
            <w:tcW w:w="3024" w:type="dxa"/>
            <w:shd w:val="clear" w:color="auto" w:fill="E6E6E6"/>
          </w:tcPr>
          <w:p w14:paraId="0934B8D4" w14:textId="77777777" w:rsidR="00C10195" w:rsidRPr="007F2462" w:rsidRDefault="00C10195" w:rsidP="00D15ECF">
            <w:pPr>
              <w:pStyle w:val="TableTextLeft"/>
              <w:rPr>
                <w:rFonts w:ascii="Calibri" w:hAnsi="Calibri" w:cs="Calibri"/>
              </w:rPr>
            </w:pPr>
            <w:r w:rsidRPr="007F2462">
              <w:rPr>
                <w:rFonts w:ascii="Calibri" w:hAnsi="Calibri" w:cs="Calibri"/>
              </w:rPr>
              <w:t>Epistemonikos (The Epistemonikos Foundation)</w:t>
            </w:r>
          </w:p>
        </w:tc>
        <w:tc>
          <w:tcPr>
            <w:tcW w:w="3023" w:type="dxa"/>
            <w:shd w:val="clear" w:color="auto" w:fill="E6E6E6"/>
          </w:tcPr>
          <w:p w14:paraId="46A34E3E" w14:textId="77777777" w:rsidR="00C10195" w:rsidRPr="007F2462" w:rsidRDefault="00C10195" w:rsidP="00D15ECF">
            <w:pPr>
              <w:pStyle w:val="TableTextLeft"/>
              <w:rPr>
                <w:rFonts w:ascii="Calibri" w:hAnsi="Calibri" w:cs="Calibri"/>
                <w:highlight w:val="yellow"/>
              </w:rPr>
            </w:pPr>
            <w:r w:rsidRPr="007F2462">
              <w:rPr>
                <w:rFonts w:ascii="Calibri" w:hAnsi="Calibri" w:cs="Calibri"/>
              </w:rPr>
              <w:t xml:space="preserve">Inception to </w:t>
            </w:r>
            <w:r>
              <w:rPr>
                <w:rFonts w:ascii="Calibri" w:hAnsi="Calibri" w:cs="Calibri"/>
              </w:rPr>
              <w:t>15 November 2024</w:t>
            </w:r>
          </w:p>
        </w:tc>
        <w:tc>
          <w:tcPr>
            <w:tcW w:w="3023" w:type="dxa"/>
            <w:shd w:val="clear" w:color="auto" w:fill="E6E6E6"/>
          </w:tcPr>
          <w:p w14:paraId="01FD8754" w14:textId="77777777" w:rsidR="00C10195" w:rsidRPr="007F2462" w:rsidRDefault="00C10195" w:rsidP="00D15ECF">
            <w:pPr>
              <w:pStyle w:val="TableTextLeft"/>
              <w:rPr>
                <w:rFonts w:ascii="Calibri" w:hAnsi="Calibri" w:cs="Calibri"/>
                <w:szCs w:val="20"/>
              </w:rPr>
            </w:pPr>
            <w:r w:rsidRPr="007F2462">
              <w:rPr>
                <w:rFonts w:ascii="Calibri" w:hAnsi="Calibri" w:cs="Calibri"/>
                <w:szCs w:val="20"/>
              </w:rPr>
              <w:t>Systematic review studies</w:t>
            </w:r>
          </w:p>
          <w:p w14:paraId="763D5D15" w14:textId="77777777" w:rsidR="00C10195" w:rsidRPr="007F2462" w:rsidRDefault="00C10195" w:rsidP="00D15ECF">
            <w:pPr>
              <w:pStyle w:val="TableTextLeft"/>
              <w:rPr>
                <w:rFonts w:ascii="Calibri" w:hAnsi="Calibri" w:cs="Calibri"/>
                <w:szCs w:val="20"/>
              </w:rPr>
            </w:pPr>
          </w:p>
          <w:p w14:paraId="2B28D7FB" w14:textId="77777777" w:rsidR="00C10195" w:rsidRPr="007F2462" w:rsidRDefault="00C10195" w:rsidP="00D15ECF">
            <w:pPr>
              <w:pStyle w:val="TableTextLeft"/>
              <w:rPr>
                <w:rFonts w:ascii="Calibri" w:hAnsi="Calibri" w:cs="Calibri"/>
                <w:szCs w:val="20"/>
              </w:rPr>
            </w:pPr>
            <w:r w:rsidRPr="007F2462">
              <w:rPr>
                <w:rFonts w:ascii="Calibri" w:hAnsi="Calibri" w:cs="Calibri"/>
                <w:szCs w:val="20"/>
              </w:rPr>
              <w:t>Exclusions (Cochrane reviews)</w:t>
            </w:r>
          </w:p>
          <w:p w14:paraId="58F29192" w14:textId="77777777" w:rsidR="00C10195" w:rsidRPr="007F2462" w:rsidRDefault="00C10195" w:rsidP="00D15ECF">
            <w:pPr>
              <w:pStyle w:val="TableTextLeft"/>
              <w:rPr>
                <w:rFonts w:ascii="Calibri" w:hAnsi="Calibri" w:cs="Calibri"/>
                <w:szCs w:val="20"/>
              </w:rPr>
            </w:pPr>
          </w:p>
          <w:p w14:paraId="6CC782A0" w14:textId="77777777" w:rsidR="00C10195" w:rsidRPr="007F2462" w:rsidRDefault="00C10195" w:rsidP="00D15ECF">
            <w:pPr>
              <w:pStyle w:val="TableTextLeft"/>
              <w:rPr>
                <w:rFonts w:ascii="Calibri" w:hAnsi="Calibri" w:cs="Calibri"/>
              </w:rPr>
            </w:pPr>
            <w:r w:rsidRPr="007F2462">
              <w:rPr>
                <w:rFonts w:ascii="Calibri" w:hAnsi="Calibri" w:cs="Calibri"/>
                <w:szCs w:val="20"/>
              </w:rPr>
              <w:t>English language</w:t>
            </w:r>
          </w:p>
        </w:tc>
      </w:tr>
      <w:bookmarkEnd w:id="216"/>
    </w:tbl>
    <w:p w14:paraId="2426E494" w14:textId="77777777" w:rsidR="00C10195" w:rsidRDefault="00C10195" w:rsidP="00C10195">
      <w:pPr>
        <w:rPr>
          <w:rFonts w:ascii="Calibri" w:hAnsi="Calibri" w:cs="Calibri"/>
          <w:b/>
        </w:rPr>
      </w:pPr>
    </w:p>
    <w:p w14:paraId="031BC342" w14:textId="77777777" w:rsidR="00C10195" w:rsidRDefault="00C10195" w:rsidP="00C10195">
      <w:pPr>
        <w:rPr>
          <w:rFonts w:ascii="Calibri" w:hAnsi="Calibri" w:cs="Calibri"/>
          <w:b/>
        </w:rPr>
      </w:pPr>
    </w:p>
    <w:p w14:paraId="5B1E6503" w14:textId="77777777" w:rsidR="00C10195" w:rsidRPr="00E6613F" w:rsidRDefault="00C10195" w:rsidP="00C10195">
      <w:pPr>
        <w:rPr>
          <w:rFonts w:ascii="Calibri" w:hAnsi="Calibri" w:cs="Calibri"/>
          <w:b/>
        </w:rPr>
      </w:pPr>
      <w:r w:rsidRPr="00E6613F">
        <w:rPr>
          <w:rFonts w:ascii="Calibri" w:hAnsi="Calibri" w:cs="Calibri"/>
          <w:b/>
        </w:rPr>
        <w:lastRenderedPageBreak/>
        <w:t>Medline (Ovid) search terms</w:t>
      </w:r>
    </w:p>
    <w:tbl>
      <w:tblPr>
        <w:tblStyle w:val="TableGrid"/>
        <w:tblW w:w="0" w:type="auto"/>
        <w:tblLook w:val="04A0" w:firstRow="1" w:lastRow="0" w:firstColumn="1" w:lastColumn="0" w:noHBand="0" w:noVBand="1"/>
      </w:tblPr>
      <w:tblGrid>
        <w:gridCol w:w="1180"/>
        <w:gridCol w:w="7880"/>
      </w:tblGrid>
      <w:tr w:rsidR="00C10195" w:rsidRPr="00D51F1A" w14:paraId="418F029D" w14:textId="77777777" w:rsidTr="00D15ECF">
        <w:trPr>
          <w:trHeight w:val="290"/>
        </w:trPr>
        <w:tc>
          <w:tcPr>
            <w:tcW w:w="1180" w:type="dxa"/>
            <w:noWrap/>
            <w:hideMark/>
          </w:tcPr>
          <w:p w14:paraId="3815FA1C" w14:textId="77777777" w:rsidR="00C10195" w:rsidRPr="00E6613F" w:rsidRDefault="00C10195" w:rsidP="00D15ECF">
            <w:pPr>
              <w:rPr>
                <w:rFonts w:ascii="Calibri" w:hAnsi="Calibri" w:cs="Calibri"/>
                <w:bCs/>
              </w:rPr>
            </w:pPr>
            <w:r w:rsidRPr="00E6613F">
              <w:rPr>
                <w:rFonts w:ascii="Calibri" w:hAnsi="Calibri" w:cs="Calibri"/>
                <w:bCs/>
              </w:rPr>
              <w:t>1</w:t>
            </w:r>
          </w:p>
        </w:tc>
        <w:tc>
          <w:tcPr>
            <w:tcW w:w="8540" w:type="dxa"/>
            <w:hideMark/>
          </w:tcPr>
          <w:p w14:paraId="3E28E2BB" w14:textId="77777777" w:rsidR="00C10195" w:rsidRPr="00E6613F" w:rsidRDefault="00C10195" w:rsidP="00D15ECF">
            <w:pPr>
              <w:rPr>
                <w:rFonts w:ascii="Calibri" w:hAnsi="Calibri" w:cs="Calibri"/>
                <w:bCs/>
              </w:rPr>
            </w:pPr>
            <w:r w:rsidRPr="00E6613F">
              <w:rPr>
                <w:rFonts w:ascii="Calibri" w:hAnsi="Calibri" w:cs="Calibri"/>
                <w:bCs/>
              </w:rPr>
              <w:t>exp Osteoporosis/</w:t>
            </w:r>
          </w:p>
        </w:tc>
      </w:tr>
      <w:tr w:rsidR="00C10195" w:rsidRPr="00D51F1A" w14:paraId="7C79C464" w14:textId="77777777" w:rsidTr="00D15ECF">
        <w:trPr>
          <w:trHeight w:val="290"/>
        </w:trPr>
        <w:tc>
          <w:tcPr>
            <w:tcW w:w="1180" w:type="dxa"/>
            <w:noWrap/>
            <w:hideMark/>
          </w:tcPr>
          <w:p w14:paraId="26642358" w14:textId="77777777" w:rsidR="00C10195" w:rsidRPr="00E6613F" w:rsidRDefault="00C10195" w:rsidP="00D15ECF">
            <w:pPr>
              <w:rPr>
                <w:rFonts w:ascii="Calibri" w:hAnsi="Calibri" w:cs="Calibri"/>
                <w:bCs/>
              </w:rPr>
            </w:pPr>
            <w:r w:rsidRPr="00E6613F">
              <w:rPr>
                <w:rFonts w:ascii="Calibri" w:hAnsi="Calibri" w:cs="Calibri"/>
                <w:bCs/>
              </w:rPr>
              <w:t>2</w:t>
            </w:r>
          </w:p>
        </w:tc>
        <w:tc>
          <w:tcPr>
            <w:tcW w:w="8540" w:type="dxa"/>
            <w:hideMark/>
          </w:tcPr>
          <w:p w14:paraId="6AACA66E" w14:textId="77777777" w:rsidR="00C10195" w:rsidRPr="00E6613F" w:rsidRDefault="00C10195" w:rsidP="00D15ECF">
            <w:pPr>
              <w:rPr>
                <w:rFonts w:ascii="Calibri" w:hAnsi="Calibri" w:cs="Calibri"/>
                <w:bCs/>
              </w:rPr>
            </w:pPr>
            <w:r w:rsidRPr="00E6613F">
              <w:rPr>
                <w:rFonts w:ascii="Calibri" w:hAnsi="Calibri" w:cs="Calibri"/>
                <w:bCs/>
              </w:rPr>
              <w:t>(osteopor* or osteo-por* or osteop?eni* or osteo-p?eni*).tw,kf.</w:t>
            </w:r>
          </w:p>
        </w:tc>
      </w:tr>
      <w:tr w:rsidR="00C10195" w:rsidRPr="00D51F1A" w14:paraId="052BBEAF" w14:textId="77777777" w:rsidTr="00D15ECF">
        <w:trPr>
          <w:trHeight w:val="1160"/>
        </w:trPr>
        <w:tc>
          <w:tcPr>
            <w:tcW w:w="1180" w:type="dxa"/>
            <w:noWrap/>
            <w:hideMark/>
          </w:tcPr>
          <w:p w14:paraId="667028E3" w14:textId="77777777" w:rsidR="00C10195" w:rsidRPr="00E6613F" w:rsidRDefault="00C10195" w:rsidP="00D15ECF">
            <w:pPr>
              <w:rPr>
                <w:rFonts w:ascii="Calibri" w:hAnsi="Calibri" w:cs="Calibri"/>
                <w:bCs/>
              </w:rPr>
            </w:pPr>
            <w:r w:rsidRPr="00E6613F">
              <w:rPr>
                <w:rFonts w:ascii="Calibri" w:hAnsi="Calibri" w:cs="Calibri"/>
                <w:bCs/>
              </w:rPr>
              <w:t>3</w:t>
            </w:r>
          </w:p>
        </w:tc>
        <w:tc>
          <w:tcPr>
            <w:tcW w:w="8540" w:type="dxa"/>
            <w:hideMark/>
          </w:tcPr>
          <w:p w14:paraId="77DD7057"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C10195" w:rsidRPr="00D51F1A" w14:paraId="492EF1F9" w14:textId="77777777" w:rsidTr="00D15ECF">
        <w:trPr>
          <w:trHeight w:val="870"/>
        </w:trPr>
        <w:tc>
          <w:tcPr>
            <w:tcW w:w="1180" w:type="dxa"/>
            <w:noWrap/>
            <w:hideMark/>
          </w:tcPr>
          <w:p w14:paraId="7A3EE376" w14:textId="77777777" w:rsidR="00C10195" w:rsidRPr="00E6613F" w:rsidRDefault="00C10195" w:rsidP="00D15ECF">
            <w:pPr>
              <w:rPr>
                <w:rFonts w:ascii="Calibri" w:hAnsi="Calibri" w:cs="Calibri"/>
                <w:bCs/>
              </w:rPr>
            </w:pPr>
            <w:r w:rsidRPr="00E6613F">
              <w:rPr>
                <w:rFonts w:ascii="Calibri" w:hAnsi="Calibri" w:cs="Calibri"/>
                <w:bCs/>
              </w:rPr>
              <w:t>4</w:t>
            </w:r>
          </w:p>
        </w:tc>
        <w:tc>
          <w:tcPr>
            <w:tcW w:w="8540" w:type="dxa"/>
            <w:hideMark/>
          </w:tcPr>
          <w:p w14:paraId="59A9264B" w14:textId="77777777" w:rsidR="00C10195" w:rsidRPr="00E6613F" w:rsidRDefault="00C10195" w:rsidP="00D15ECF">
            <w:pPr>
              <w:rPr>
                <w:rFonts w:ascii="Calibri" w:hAnsi="Calibri" w:cs="Calibri"/>
                <w:bCs/>
              </w:rPr>
            </w:pPr>
            <w:r w:rsidRPr="00E6613F">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C10195" w:rsidRPr="00D51F1A" w14:paraId="7778C7E7" w14:textId="77777777" w:rsidTr="00D15ECF">
        <w:trPr>
          <w:trHeight w:val="870"/>
        </w:trPr>
        <w:tc>
          <w:tcPr>
            <w:tcW w:w="1180" w:type="dxa"/>
            <w:noWrap/>
            <w:hideMark/>
          </w:tcPr>
          <w:p w14:paraId="2905B86C" w14:textId="77777777" w:rsidR="00C10195" w:rsidRPr="00E6613F" w:rsidRDefault="00C10195" w:rsidP="00D15ECF">
            <w:pPr>
              <w:rPr>
                <w:rFonts w:ascii="Calibri" w:hAnsi="Calibri" w:cs="Calibri"/>
                <w:bCs/>
              </w:rPr>
            </w:pPr>
            <w:r w:rsidRPr="00E6613F">
              <w:rPr>
                <w:rFonts w:ascii="Calibri" w:hAnsi="Calibri" w:cs="Calibri"/>
                <w:bCs/>
              </w:rPr>
              <w:t>5</w:t>
            </w:r>
          </w:p>
        </w:tc>
        <w:tc>
          <w:tcPr>
            <w:tcW w:w="8540" w:type="dxa"/>
            <w:hideMark/>
          </w:tcPr>
          <w:p w14:paraId="5B80CE57" w14:textId="77777777" w:rsidR="00C10195" w:rsidRPr="00E6613F" w:rsidRDefault="00C10195" w:rsidP="00D15ECF">
            <w:pPr>
              <w:rPr>
                <w:rFonts w:ascii="Calibri" w:hAnsi="Calibri" w:cs="Calibri"/>
                <w:bCs/>
              </w:rPr>
            </w:pPr>
            <w:r w:rsidRPr="00E6613F">
              <w:rPr>
                <w:rFonts w:ascii="Calibri" w:hAnsi="Calibri" w:cs="Calibri"/>
                <w:bCs/>
              </w:rPr>
              <w:t>((low* or reduc* or decreas* or los*) adj4 bone* adj4 (mass or architectur* or microarchitectur* or micro-architectur* or dens* or mineral* or content or strength* or quality or quantit*)).tw.</w:t>
            </w:r>
          </w:p>
        </w:tc>
      </w:tr>
      <w:tr w:rsidR="00C10195" w:rsidRPr="00D51F1A" w14:paraId="29EB41E8" w14:textId="77777777" w:rsidTr="00D15ECF">
        <w:trPr>
          <w:trHeight w:val="580"/>
        </w:trPr>
        <w:tc>
          <w:tcPr>
            <w:tcW w:w="1180" w:type="dxa"/>
            <w:noWrap/>
            <w:hideMark/>
          </w:tcPr>
          <w:p w14:paraId="6F99E320" w14:textId="77777777" w:rsidR="00C10195" w:rsidRPr="00E6613F" w:rsidRDefault="00C10195" w:rsidP="00D15ECF">
            <w:pPr>
              <w:rPr>
                <w:rFonts w:ascii="Calibri" w:hAnsi="Calibri" w:cs="Calibri"/>
                <w:bCs/>
              </w:rPr>
            </w:pPr>
            <w:r w:rsidRPr="00E6613F">
              <w:rPr>
                <w:rFonts w:ascii="Calibri" w:hAnsi="Calibri" w:cs="Calibri"/>
                <w:bCs/>
              </w:rPr>
              <w:t>6</w:t>
            </w:r>
          </w:p>
        </w:tc>
        <w:tc>
          <w:tcPr>
            <w:tcW w:w="8540" w:type="dxa"/>
            <w:hideMark/>
          </w:tcPr>
          <w:p w14:paraId="7DAB265A"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adj4 BMD).tw.</w:t>
            </w:r>
          </w:p>
        </w:tc>
      </w:tr>
      <w:tr w:rsidR="00C10195" w:rsidRPr="00D51F1A" w14:paraId="605C33A6" w14:textId="77777777" w:rsidTr="00D15ECF">
        <w:trPr>
          <w:trHeight w:val="290"/>
        </w:trPr>
        <w:tc>
          <w:tcPr>
            <w:tcW w:w="1180" w:type="dxa"/>
            <w:noWrap/>
            <w:hideMark/>
          </w:tcPr>
          <w:p w14:paraId="414C3AD2" w14:textId="77777777" w:rsidR="00C10195" w:rsidRPr="00E6613F" w:rsidRDefault="00C10195" w:rsidP="00D15ECF">
            <w:pPr>
              <w:rPr>
                <w:rFonts w:ascii="Calibri" w:hAnsi="Calibri" w:cs="Calibri"/>
                <w:bCs/>
              </w:rPr>
            </w:pPr>
            <w:r w:rsidRPr="00E6613F">
              <w:rPr>
                <w:rFonts w:ascii="Calibri" w:hAnsi="Calibri" w:cs="Calibri"/>
                <w:bCs/>
              </w:rPr>
              <w:t>7</w:t>
            </w:r>
          </w:p>
        </w:tc>
        <w:tc>
          <w:tcPr>
            <w:tcW w:w="8540" w:type="dxa"/>
            <w:hideMark/>
          </w:tcPr>
          <w:p w14:paraId="24796674" w14:textId="77777777" w:rsidR="00C10195" w:rsidRPr="00E6613F" w:rsidRDefault="00C10195" w:rsidP="00D15ECF">
            <w:pPr>
              <w:rPr>
                <w:rFonts w:ascii="Calibri" w:hAnsi="Calibri" w:cs="Calibri"/>
                <w:bCs/>
              </w:rPr>
            </w:pPr>
            <w:r w:rsidRPr="00E6613F">
              <w:rPr>
                <w:rFonts w:ascii="Calibri" w:hAnsi="Calibri" w:cs="Calibri"/>
                <w:bCs/>
              </w:rPr>
              <w:t>((low* or los* or reduc* or decreas* or abnormal* or secondary) adj4 BMD).tw.</w:t>
            </w:r>
          </w:p>
        </w:tc>
      </w:tr>
      <w:tr w:rsidR="00C10195" w:rsidRPr="00D51F1A" w14:paraId="38D26914" w14:textId="77777777" w:rsidTr="00D15ECF">
        <w:trPr>
          <w:trHeight w:val="290"/>
        </w:trPr>
        <w:tc>
          <w:tcPr>
            <w:tcW w:w="1180" w:type="dxa"/>
            <w:noWrap/>
            <w:hideMark/>
          </w:tcPr>
          <w:p w14:paraId="4C365A65" w14:textId="77777777" w:rsidR="00C10195" w:rsidRPr="00E6613F" w:rsidRDefault="00C10195" w:rsidP="00D15ECF">
            <w:pPr>
              <w:rPr>
                <w:rFonts w:ascii="Calibri" w:hAnsi="Calibri" w:cs="Calibri"/>
                <w:bCs/>
              </w:rPr>
            </w:pPr>
            <w:r w:rsidRPr="00E6613F">
              <w:rPr>
                <w:rFonts w:ascii="Calibri" w:hAnsi="Calibri" w:cs="Calibri"/>
                <w:bCs/>
              </w:rPr>
              <w:t>8</w:t>
            </w:r>
          </w:p>
        </w:tc>
        <w:tc>
          <w:tcPr>
            <w:tcW w:w="8540" w:type="dxa"/>
            <w:hideMark/>
          </w:tcPr>
          <w:p w14:paraId="5C36AE87" w14:textId="77777777" w:rsidR="00C10195" w:rsidRPr="00E6613F" w:rsidRDefault="00C10195" w:rsidP="00D15ECF">
            <w:pPr>
              <w:rPr>
                <w:rFonts w:ascii="Calibri" w:hAnsi="Calibri" w:cs="Calibri"/>
                <w:bCs/>
              </w:rPr>
            </w:pPr>
            <w:r w:rsidRPr="00E6613F">
              <w:rPr>
                <w:rFonts w:ascii="Calibri" w:hAnsi="Calibri" w:cs="Calibri"/>
                <w:bCs/>
              </w:rPr>
              <w:t>(bone* adj4 (deteriorat* or weak* or fragil* or decalc* or brittle* or atroph*)).tw.</w:t>
            </w:r>
          </w:p>
        </w:tc>
      </w:tr>
      <w:tr w:rsidR="00C10195" w:rsidRPr="00D51F1A" w14:paraId="3E3183BB" w14:textId="77777777" w:rsidTr="00D15ECF">
        <w:trPr>
          <w:trHeight w:val="580"/>
        </w:trPr>
        <w:tc>
          <w:tcPr>
            <w:tcW w:w="1180" w:type="dxa"/>
            <w:noWrap/>
            <w:hideMark/>
          </w:tcPr>
          <w:p w14:paraId="7B15FDA7" w14:textId="77777777" w:rsidR="00C10195" w:rsidRPr="00E6613F" w:rsidRDefault="00C10195" w:rsidP="00D15ECF">
            <w:pPr>
              <w:rPr>
                <w:rFonts w:ascii="Calibri" w:hAnsi="Calibri" w:cs="Calibri"/>
                <w:bCs/>
              </w:rPr>
            </w:pPr>
            <w:r w:rsidRPr="00E6613F">
              <w:rPr>
                <w:rFonts w:ascii="Calibri" w:hAnsi="Calibri" w:cs="Calibri"/>
                <w:bCs/>
              </w:rPr>
              <w:t>9</w:t>
            </w:r>
          </w:p>
        </w:tc>
        <w:tc>
          <w:tcPr>
            <w:tcW w:w="8540" w:type="dxa"/>
            <w:hideMark/>
          </w:tcPr>
          <w:p w14:paraId="15B0E442" w14:textId="77777777" w:rsidR="00C10195" w:rsidRPr="00E6613F" w:rsidRDefault="00C10195" w:rsidP="00D15ECF">
            <w:pPr>
              <w:rPr>
                <w:rFonts w:ascii="Calibri" w:hAnsi="Calibri" w:cs="Calibri"/>
                <w:bCs/>
              </w:rPr>
            </w:pPr>
            <w:r w:rsidRPr="00E6613F">
              <w:rPr>
                <w:rFonts w:ascii="Calibri" w:hAnsi="Calibri" w:cs="Calibri"/>
                <w:bCs/>
              </w:rPr>
              <w:t>((trabecula* or cancellous) adj4 (loss* or thin* or reduc* or decreas* or deteriorat* or low* or abnormal*)).tw.</w:t>
            </w:r>
          </w:p>
        </w:tc>
      </w:tr>
      <w:tr w:rsidR="00C10195" w:rsidRPr="00D51F1A" w14:paraId="56487690" w14:textId="77777777" w:rsidTr="00D15ECF">
        <w:trPr>
          <w:trHeight w:val="1160"/>
        </w:trPr>
        <w:tc>
          <w:tcPr>
            <w:tcW w:w="1180" w:type="dxa"/>
            <w:noWrap/>
            <w:hideMark/>
          </w:tcPr>
          <w:p w14:paraId="0C9768EA" w14:textId="77777777" w:rsidR="00C10195" w:rsidRPr="00E6613F" w:rsidRDefault="00C10195" w:rsidP="00D15ECF">
            <w:pPr>
              <w:rPr>
                <w:rFonts w:ascii="Calibri" w:hAnsi="Calibri" w:cs="Calibri"/>
                <w:bCs/>
              </w:rPr>
            </w:pPr>
            <w:r w:rsidRPr="00E6613F">
              <w:rPr>
                <w:rFonts w:ascii="Calibri" w:hAnsi="Calibri" w:cs="Calibri"/>
                <w:bCs/>
              </w:rPr>
              <w:t>10</w:t>
            </w:r>
          </w:p>
        </w:tc>
        <w:tc>
          <w:tcPr>
            <w:tcW w:w="8540" w:type="dxa"/>
            <w:hideMark/>
          </w:tcPr>
          <w:p w14:paraId="27A09387"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C10195" w:rsidRPr="00D51F1A" w14:paraId="6F7BF89D" w14:textId="77777777" w:rsidTr="00D15ECF">
        <w:trPr>
          <w:trHeight w:val="870"/>
        </w:trPr>
        <w:tc>
          <w:tcPr>
            <w:tcW w:w="1180" w:type="dxa"/>
            <w:noWrap/>
            <w:hideMark/>
          </w:tcPr>
          <w:p w14:paraId="34F947F5" w14:textId="77777777" w:rsidR="00C10195" w:rsidRPr="00E6613F" w:rsidRDefault="00C10195" w:rsidP="00D15ECF">
            <w:pPr>
              <w:rPr>
                <w:rFonts w:ascii="Calibri" w:hAnsi="Calibri" w:cs="Calibri"/>
                <w:bCs/>
              </w:rPr>
            </w:pPr>
            <w:r w:rsidRPr="00E6613F">
              <w:rPr>
                <w:rFonts w:ascii="Calibri" w:hAnsi="Calibri" w:cs="Calibri"/>
                <w:bCs/>
              </w:rPr>
              <w:t>11</w:t>
            </w:r>
          </w:p>
        </w:tc>
        <w:tc>
          <w:tcPr>
            <w:tcW w:w="8540" w:type="dxa"/>
            <w:hideMark/>
          </w:tcPr>
          <w:p w14:paraId="5A4A4D15" w14:textId="77777777" w:rsidR="00C10195" w:rsidRPr="00E6613F" w:rsidRDefault="00C10195" w:rsidP="00D15ECF">
            <w:pPr>
              <w:rPr>
                <w:rFonts w:ascii="Calibri" w:hAnsi="Calibri" w:cs="Calibri"/>
                <w:bCs/>
              </w:rPr>
            </w:pPr>
            <w:r w:rsidRPr="00E6613F">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C10195" w:rsidRPr="00D51F1A" w14:paraId="4F37765A" w14:textId="77777777" w:rsidTr="00D15ECF">
        <w:trPr>
          <w:trHeight w:val="870"/>
        </w:trPr>
        <w:tc>
          <w:tcPr>
            <w:tcW w:w="1180" w:type="dxa"/>
            <w:noWrap/>
            <w:hideMark/>
          </w:tcPr>
          <w:p w14:paraId="01FDA503" w14:textId="77777777" w:rsidR="00C10195" w:rsidRPr="00E6613F" w:rsidRDefault="00C10195" w:rsidP="00D15ECF">
            <w:pPr>
              <w:rPr>
                <w:rFonts w:ascii="Calibri" w:hAnsi="Calibri" w:cs="Calibri"/>
                <w:bCs/>
              </w:rPr>
            </w:pPr>
            <w:r w:rsidRPr="00E6613F">
              <w:rPr>
                <w:rFonts w:ascii="Calibri" w:hAnsi="Calibri" w:cs="Calibri"/>
                <w:bCs/>
              </w:rPr>
              <w:t>12</w:t>
            </w:r>
          </w:p>
        </w:tc>
        <w:tc>
          <w:tcPr>
            <w:tcW w:w="8540" w:type="dxa"/>
            <w:hideMark/>
          </w:tcPr>
          <w:p w14:paraId="7AB00EDF" w14:textId="77777777" w:rsidR="00C10195" w:rsidRPr="00E6613F" w:rsidRDefault="00C10195" w:rsidP="00D15ECF">
            <w:pPr>
              <w:rPr>
                <w:rFonts w:ascii="Calibri" w:hAnsi="Calibri" w:cs="Calibri"/>
                <w:bCs/>
              </w:rPr>
            </w:pPr>
            <w:r w:rsidRPr="00E6613F">
              <w:rPr>
                <w:rFonts w:ascii="Calibri" w:hAnsi="Calibri" w:cs="Calibri"/>
                <w:bCs/>
              </w:rPr>
              <w:t>((low* or reduc* or decreas* or los*) adj4 skeletal adj4 (mass or architectur* or microarchitectur* or micro-architectur* or dens* or mineral* or content or strength* or quality or quantit*)).tw.</w:t>
            </w:r>
          </w:p>
        </w:tc>
      </w:tr>
      <w:tr w:rsidR="00C10195" w:rsidRPr="00D51F1A" w14:paraId="2208B29A" w14:textId="77777777" w:rsidTr="00D15ECF">
        <w:trPr>
          <w:trHeight w:val="290"/>
        </w:trPr>
        <w:tc>
          <w:tcPr>
            <w:tcW w:w="1180" w:type="dxa"/>
            <w:noWrap/>
            <w:hideMark/>
          </w:tcPr>
          <w:p w14:paraId="1DC4367C" w14:textId="77777777" w:rsidR="00C10195" w:rsidRPr="00E6613F" w:rsidRDefault="00C10195" w:rsidP="00D15ECF">
            <w:pPr>
              <w:rPr>
                <w:rFonts w:ascii="Calibri" w:hAnsi="Calibri" w:cs="Calibri"/>
                <w:bCs/>
              </w:rPr>
            </w:pPr>
            <w:r w:rsidRPr="00E6613F">
              <w:rPr>
                <w:rFonts w:ascii="Calibri" w:hAnsi="Calibri" w:cs="Calibri"/>
                <w:bCs/>
              </w:rPr>
              <w:t>13</w:t>
            </w:r>
          </w:p>
        </w:tc>
        <w:tc>
          <w:tcPr>
            <w:tcW w:w="8540" w:type="dxa"/>
            <w:hideMark/>
          </w:tcPr>
          <w:p w14:paraId="0B6AFA15" w14:textId="77777777" w:rsidR="00C10195" w:rsidRPr="00E6613F" w:rsidRDefault="00C10195" w:rsidP="00D15ECF">
            <w:pPr>
              <w:rPr>
                <w:rFonts w:ascii="Calibri" w:hAnsi="Calibri" w:cs="Calibri"/>
                <w:bCs/>
              </w:rPr>
            </w:pPr>
            <w:r w:rsidRPr="00E6613F">
              <w:rPr>
                <w:rFonts w:ascii="Calibri" w:hAnsi="Calibri" w:cs="Calibri"/>
                <w:bCs/>
              </w:rPr>
              <w:t>Bone Diseases, Metabolic/</w:t>
            </w:r>
          </w:p>
        </w:tc>
      </w:tr>
      <w:tr w:rsidR="00C10195" w:rsidRPr="00D51F1A" w14:paraId="5B15FF67" w14:textId="77777777" w:rsidTr="00D15ECF">
        <w:trPr>
          <w:trHeight w:val="290"/>
        </w:trPr>
        <w:tc>
          <w:tcPr>
            <w:tcW w:w="1180" w:type="dxa"/>
            <w:noWrap/>
            <w:hideMark/>
          </w:tcPr>
          <w:p w14:paraId="42B86F8C" w14:textId="77777777" w:rsidR="00C10195" w:rsidRPr="00E6613F" w:rsidRDefault="00C10195" w:rsidP="00D15ECF">
            <w:pPr>
              <w:rPr>
                <w:rFonts w:ascii="Calibri" w:hAnsi="Calibri" w:cs="Calibri"/>
                <w:bCs/>
              </w:rPr>
            </w:pPr>
            <w:r w:rsidRPr="00E6613F">
              <w:rPr>
                <w:rFonts w:ascii="Calibri" w:hAnsi="Calibri" w:cs="Calibri"/>
                <w:bCs/>
              </w:rPr>
              <w:t>14</w:t>
            </w:r>
          </w:p>
        </w:tc>
        <w:tc>
          <w:tcPr>
            <w:tcW w:w="8540" w:type="dxa"/>
            <w:hideMark/>
          </w:tcPr>
          <w:p w14:paraId="389C3124" w14:textId="77777777" w:rsidR="00C10195" w:rsidRPr="00E6613F" w:rsidRDefault="00C10195" w:rsidP="00D15ECF">
            <w:pPr>
              <w:rPr>
                <w:rFonts w:ascii="Calibri" w:hAnsi="Calibri" w:cs="Calibri"/>
                <w:bCs/>
              </w:rPr>
            </w:pPr>
            <w:r w:rsidRPr="00E6613F">
              <w:rPr>
                <w:rFonts w:ascii="Calibri" w:hAnsi="Calibri" w:cs="Calibri"/>
                <w:bCs/>
              </w:rPr>
              <w:t>Osteoporotic Fractures/</w:t>
            </w:r>
          </w:p>
        </w:tc>
      </w:tr>
      <w:tr w:rsidR="00C10195" w:rsidRPr="00D51F1A" w14:paraId="06D3BD7B" w14:textId="77777777" w:rsidTr="00D15ECF">
        <w:trPr>
          <w:trHeight w:val="290"/>
        </w:trPr>
        <w:tc>
          <w:tcPr>
            <w:tcW w:w="1180" w:type="dxa"/>
            <w:noWrap/>
            <w:hideMark/>
          </w:tcPr>
          <w:p w14:paraId="75F3FDA3" w14:textId="77777777" w:rsidR="00C10195" w:rsidRPr="00E6613F" w:rsidRDefault="00C10195" w:rsidP="00D15ECF">
            <w:pPr>
              <w:rPr>
                <w:rFonts w:ascii="Calibri" w:hAnsi="Calibri" w:cs="Calibri"/>
                <w:bCs/>
              </w:rPr>
            </w:pPr>
            <w:r w:rsidRPr="00E6613F">
              <w:rPr>
                <w:rFonts w:ascii="Calibri" w:hAnsi="Calibri" w:cs="Calibri"/>
                <w:bCs/>
              </w:rPr>
              <w:t>15</w:t>
            </w:r>
          </w:p>
        </w:tc>
        <w:tc>
          <w:tcPr>
            <w:tcW w:w="8540" w:type="dxa"/>
            <w:hideMark/>
          </w:tcPr>
          <w:p w14:paraId="2C5653A5" w14:textId="77777777" w:rsidR="00C10195" w:rsidRPr="00E6613F" w:rsidRDefault="00C10195" w:rsidP="00D15ECF">
            <w:pPr>
              <w:rPr>
                <w:rFonts w:ascii="Calibri" w:hAnsi="Calibri" w:cs="Calibri"/>
                <w:bCs/>
              </w:rPr>
            </w:pPr>
            <w:r w:rsidRPr="00E6613F">
              <w:rPr>
                <w:rFonts w:ascii="Calibri" w:hAnsi="Calibri" w:cs="Calibri"/>
                <w:bCs/>
              </w:rPr>
              <w:t>(fragil* adj4 (fracture or fractures)).tw.</w:t>
            </w:r>
          </w:p>
        </w:tc>
      </w:tr>
      <w:tr w:rsidR="00C10195" w:rsidRPr="00D51F1A" w14:paraId="2BCF68CF" w14:textId="77777777" w:rsidTr="00D15ECF">
        <w:trPr>
          <w:trHeight w:val="290"/>
        </w:trPr>
        <w:tc>
          <w:tcPr>
            <w:tcW w:w="1180" w:type="dxa"/>
            <w:noWrap/>
            <w:hideMark/>
          </w:tcPr>
          <w:p w14:paraId="0418D7AD" w14:textId="77777777" w:rsidR="00C10195" w:rsidRPr="00E6613F" w:rsidRDefault="00C10195" w:rsidP="00D15ECF">
            <w:pPr>
              <w:rPr>
                <w:rFonts w:ascii="Calibri" w:hAnsi="Calibri" w:cs="Calibri"/>
                <w:bCs/>
              </w:rPr>
            </w:pPr>
            <w:r w:rsidRPr="00E6613F">
              <w:rPr>
                <w:rFonts w:ascii="Calibri" w:hAnsi="Calibri" w:cs="Calibri"/>
                <w:bCs/>
              </w:rPr>
              <w:t>16</w:t>
            </w:r>
          </w:p>
        </w:tc>
        <w:tc>
          <w:tcPr>
            <w:tcW w:w="8540" w:type="dxa"/>
            <w:hideMark/>
          </w:tcPr>
          <w:p w14:paraId="4816BFF8" w14:textId="77777777" w:rsidR="00C10195" w:rsidRPr="00E6613F" w:rsidRDefault="00C10195" w:rsidP="00D15ECF">
            <w:pPr>
              <w:rPr>
                <w:rFonts w:ascii="Calibri" w:hAnsi="Calibri" w:cs="Calibri"/>
                <w:bCs/>
              </w:rPr>
            </w:pPr>
            <w:r w:rsidRPr="00E6613F">
              <w:rPr>
                <w:rFonts w:ascii="Calibri" w:hAnsi="Calibri" w:cs="Calibri"/>
                <w:bCs/>
              </w:rPr>
              <w:t>((low-impact* or low-energy or low-trauma* or insufficien*) adj4 fracture*).tw.</w:t>
            </w:r>
          </w:p>
        </w:tc>
      </w:tr>
      <w:tr w:rsidR="00C10195" w:rsidRPr="00D51F1A" w14:paraId="1715CB57" w14:textId="77777777" w:rsidTr="00D15ECF">
        <w:trPr>
          <w:trHeight w:val="580"/>
        </w:trPr>
        <w:tc>
          <w:tcPr>
            <w:tcW w:w="1180" w:type="dxa"/>
            <w:noWrap/>
            <w:hideMark/>
          </w:tcPr>
          <w:p w14:paraId="4EF48D43" w14:textId="77777777" w:rsidR="00C10195" w:rsidRPr="00E6613F" w:rsidRDefault="00C10195" w:rsidP="00D15ECF">
            <w:pPr>
              <w:rPr>
                <w:rFonts w:ascii="Calibri" w:hAnsi="Calibri" w:cs="Calibri"/>
                <w:bCs/>
              </w:rPr>
            </w:pPr>
            <w:r w:rsidRPr="00E6613F">
              <w:rPr>
                <w:rFonts w:ascii="Calibri" w:hAnsi="Calibri" w:cs="Calibri"/>
                <w:bCs/>
              </w:rPr>
              <w:t>17</w:t>
            </w:r>
          </w:p>
        </w:tc>
        <w:tc>
          <w:tcPr>
            <w:tcW w:w="8540" w:type="dxa"/>
            <w:hideMark/>
          </w:tcPr>
          <w:p w14:paraId="16DC28CC" w14:textId="77777777" w:rsidR="00C10195" w:rsidRPr="00E6613F" w:rsidRDefault="00C10195" w:rsidP="00D15ECF">
            <w:pPr>
              <w:rPr>
                <w:rFonts w:ascii="Calibri" w:hAnsi="Calibri" w:cs="Calibri"/>
                <w:bCs/>
              </w:rPr>
            </w:pPr>
            <w:r w:rsidRPr="00E6613F">
              <w:rPr>
                <w:rFonts w:ascii="Calibri" w:hAnsi="Calibri" w:cs="Calibri"/>
                <w:bCs/>
              </w:rPr>
              <w:t>((risk* or frequen* or inciden* or suscept* or suspect* or predict* or prevent* or stop*) adj4 fracture*).tw.</w:t>
            </w:r>
          </w:p>
        </w:tc>
      </w:tr>
      <w:tr w:rsidR="00C10195" w:rsidRPr="00D51F1A" w14:paraId="69E80972" w14:textId="77777777" w:rsidTr="00D15ECF">
        <w:trPr>
          <w:trHeight w:val="580"/>
        </w:trPr>
        <w:tc>
          <w:tcPr>
            <w:tcW w:w="1180" w:type="dxa"/>
            <w:noWrap/>
            <w:hideMark/>
          </w:tcPr>
          <w:p w14:paraId="3A26890B" w14:textId="77777777" w:rsidR="00C10195" w:rsidRPr="00E6613F" w:rsidRDefault="00C10195" w:rsidP="00D15ECF">
            <w:pPr>
              <w:rPr>
                <w:rFonts w:ascii="Calibri" w:hAnsi="Calibri" w:cs="Calibri"/>
                <w:bCs/>
              </w:rPr>
            </w:pPr>
            <w:r w:rsidRPr="00E6613F">
              <w:rPr>
                <w:rFonts w:ascii="Calibri" w:hAnsi="Calibri" w:cs="Calibri"/>
                <w:bCs/>
              </w:rPr>
              <w:t>18</w:t>
            </w:r>
          </w:p>
        </w:tc>
        <w:tc>
          <w:tcPr>
            <w:tcW w:w="8540" w:type="dxa"/>
            <w:hideMark/>
          </w:tcPr>
          <w:p w14:paraId="73644CED" w14:textId="77777777" w:rsidR="00C10195" w:rsidRPr="00E6613F" w:rsidRDefault="00C10195" w:rsidP="00D15ECF">
            <w:pPr>
              <w:rPr>
                <w:rFonts w:ascii="Calibri" w:hAnsi="Calibri" w:cs="Calibri"/>
                <w:bCs/>
              </w:rPr>
            </w:pPr>
            <w:r w:rsidRPr="00E6613F">
              <w:rPr>
                <w:rFonts w:ascii="Calibri" w:hAnsi="Calibri" w:cs="Calibri"/>
                <w:bCs/>
              </w:rPr>
              <w:t>((recurrent or recurring or repeat* or history or chronic or previous or prior or habitual) adj4 fracture*).tw.</w:t>
            </w:r>
          </w:p>
        </w:tc>
      </w:tr>
      <w:tr w:rsidR="00C10195" w:rsidRPr="00D51F1A" w14:paraId="6B0A4B0A" w14:textId="77777777" w:rsidTr="00D15ECF">
        <w:trPr>
          <w:trHeight w:val="290"/>
        </w:trPr>
        <w:tc>
          <w:tcPr>
            <w:tcW w:w="1180" w:type="dxa"/>
            <w:noWrap/>
            <w:hideMark/>
          </w:tcPr>
          <w:p w14:paraId="05BF433E" w14:textId="77777777" w:rsidR="00C10195" w:rsidRPr="00E6613F" w:rsidRDefault="00C10195" w:rsidP="00D15ECF">
            <w:pPr>
              <w:rPr>
                <w:rFonts w:ascii="Calibri" w:hAnsi="Calibri" w:cs="Calibri"/>
                <w:bCs/>
              </w:rPr>
            </w:pPr>
            <w:r w:rsidRPr="00E6613F">
              <w:rPr>
                <w:rFonts w:ascii="Calibri" w:hAnsi="Calibri" w:cs="Calibri"/>
                <w:bCs/>
              </w:rPr>
              <w:t>19</w:t>
            </w:r>
          </w:p>
        </w:tc>
        <w:tc>
          <w:tcPr>
            <w:tcW w:w="8540" w:type="dxa"/>
            <w:hideMark/>
          </w:tcPr>
          <w:p w14:paraId="1583596C" w14:textId="77777777" w:rsidR="00C10195" w:rsidRPr="00E6613F" w:rsidRDefault="00C10195" w:rsidP="00D15ECF">
            <w:pPr>
              <w:rPr>
                <w:rFonts w:ascii="Calibri" w:hAnsi="Calibri" w:cs="Calibri"/>
                <w:bCs/>
              </w:rPr>
            </w:pPr>
            <w:r w:rsidRPr="00E6613F">
              <w:rPr>
                <w:rFonts w:ascii="Calibri" w:hAnsi="Calibri" w:cs="Calibri"/>
                <w:bCs/>
              </w:rPr>
              <w:t>refracture*.tw.</w:t>
            </w:r>
          </w:p>
        </w:tc>
      </w:tr>
      <w:tr w:rsidR="00C10195" w:rsidRPr="00D51F1A" w14:paraId="2ED15678" w14:textId="77777777" w:rsidTr="00D15ECF">
        <w:trPr>
          <w:trHeight w:val="290"/>
        </w:trPr>
        <w:tc>
          <w:tcPr>
            <w:tcW w:w="1180" w:type="dxa"/>
            <w:noWrap/>
            <w:hideMark/>
          </w:tcPr>
          <w:p w14:paraId="04EDB16D" w14:textId="77777777" w:rsidR="00C10195" w:rsidRPr="00E6613F" w:rsidRDefault="00C10195" w:rsidP="00D15ECF">
            <w:pPr>
              <w:rPr>
                <w:rFonts w:ascii="Calibri" w:hAnsi="Calibri" w:cs="Calibri"/>
                <w:bCs/>
              </w:rPr>
            </w:pPr>
            <w:r w:rsidRPr="00E6613F">
              <w:rPr>
                <w:rFonts w:ascii="Calibri" w:hAnsi="Calibri" w:cs="Calibri"/>
                <w:bCs/>
              </w:rPr>
              <w:lastRenderedPageBreak/>
              <w:t>20</w:t>
            </w:r>
          </w:p>
        </w:tc>
        <w:tc>
          <w:tcPr>
            <w:tcW w:w="8540" w:type="dxa"/>
            <w:hideMark/>
          </w:tcPr>
          <w:p w14:paraId="2DBC6091" w14:textId="77777777" w:rsidR="00C10195" w:rsidRPr="00E6613F" w:rsidRDefault="00C10195" w:rsidP="00D15ECF">
            <w:pPr>
              <w:rPr>
                <w:rFonts w:ascii="Calibri" w:hAnsi="Calibri" w:cs="Calibri"/>
                <w:bCs/>
              </w:rPr>
            </w:pPr>
            <w:r w:rsidRPr="00E6613F">
              <w:rPr>
                <w:rFonts w:ascii="Calibri" w:hAnsi="Calibri" w:cs="Calibri"/>
                <w:bCs/>
              </w:rPr>
              <w:t>or/1-19</w:t>
            </w:r>
          </w:p>
        </w:tc>
      </w:tr>
      <w:tr w:rsidR="00C10195" w:rsidRPr="00D51F1A" w14:paraId="718E00DE" w14:textId="77777777" w:rsidTr="00D15ECF">
        <w:trPr>
          <w:trHeight w:val="290"/>
        </w:trPr>
        <w:tc>
          <w:tcPr>
            <w:tcW w:w="1180" w:type="dxa"/>
            <w:noWrap/>
            <w:hideMark/>
          </w:tcPr>
          <w:p w14:paraId="2FEF117C" w14:textId="77777777" w:rsidR="00C10195" w:rsidRPr="00E6613F" w:rsidRDefault="00C10195" w:rsidP="00D15ECF">
            <w:pPr>
              <w:rPr>
                <w:rFonts w:ascii="Calibri" w:hAnsi="Calibri" w:cs="Calibri"/>
                <w:bCs/>
              </w:rPr>
            </w:pPr>
            <w:r w:rsidRPr="00E6613F">
              <w:rPr>
                <w:rFonts w:ascii="Calibri" w:hAnsi="Calibri" w:cs="Calibri"/>
                <w:bCs/>
              </w:rPr>
              <w:t>21</w:t>
            </w:r>
          </w:p>
        </w:tc>
        <w:tc>
          <w:tcPr>
            <w:tcW w:w="8540" w:type="dxa"/>
            <w:hideMark/>
          </w:tcPr>
          <w:p w14:paraId="017E9E5D" w14:textId="77777777" w:rsidR="00C10195" w:rsidRPr="00E6613F" w:rsidRDefault="00C10195" w:rsidP="00D15ECF">
            <w:pPr>
              <w:rPr>
                <w:rFonts w:ascii="Calibri" w:hAnsi="Calibri" w:cs="Calibri"/>
                <w:bCs/>
              </w:rPr>
            </w:pPr>
            <w:r w:rsidRPr="00E6613F">
              <w:rPr>
                <w:rFonts w:ascii="Calibri" w:hAnsi="Calibri" w:cs="Calibri"/>
                <w:bCs/>
              </w:rPr>
              <w:t>exp Densitometry/</w:t>
            </w:r>
          </w:p>
        </w:tc>
      </w:tr>
      <w:tr w:rsidR="00C10195" w:rsidRPr="00D51F1A" w14:paraId="5BC0575B" w14:textId="77777777" w:rsidTr="00D15ECF">
        <w:trPr>
          <w:trHeight w:val="290"/>
        </w:trPr>
        <w:tc>
          <w:tcPr>
            <w:tcW w:w="1180" w:type="dxa"/>
            <w:noWrap/>
            <w:hideMark/>
          </w:tcPr>
          <w:p w14:paraId="6FC42F7F" w14:textId="77777777" w:rsidR="00C10195" w:rsidRPr="00E6613F" w:rsidRDefault="00C10195" w:rsidP="00D15ECF">
            <w:pPr>
              <w:rPr>
                <w:rFonts w:ascii="Calibri" w:hAnsi="Calibri" w:cs="Calibri"/>
                <w:bCs/>
              </w:rPr>
            </w:pPr>
            <w:r w:rsidRPr="00E6613F">
              <w:rPr>
                <w:rFonts w:ascii="Calibri" w:hAnsi="Calibri" w:cs="Calibri"/>
                <w:bCs/>
              </w:rPr>
              <w:t>22</w:t>
            </w:r>
          </w:p>
        </w:tc>
        <w:tc>
          <w:tcPr>
            <w:tcW w:w="8540" w:type="dxa"/>
            <w:hideMark/>
          </w:tcPr>
          <w:p w14:paraId="545F0143" w14:textId="77777777" w:rsidR="00C10195" w:rsidRPr="00E6613F" w:rsidRDefault="00C10195" w:rsidP="00D15ECF">
            <w:pPr>
              <w:rPr>
                <w:rFonts w:ascii="Calibri" w:hAnsi="Calibri" w:cs="Calibri"/>
                <w:bCs/>
              </w:rPr>
            </w:pPr>
            <w:r w:rsidRPr="00E6613F">
              <w:rPr>
                <w:rFonts w:ascii="Calibri" w:hAnsi="Calibri" w:cs="Calibri"/>
                <w:bCs/>
              </w:rPr>
              <w:t>(densitometr* or BMD-test* or BMD-tool* or densimetr*).tw.</w:t>
            </w:r>
          </w:p>
        </w:tc>
      </w:tr>
      <w:tr w:rsidR="00C10195" w:rsidRPr="00D51F1A" w14:paraId="05012D99" w14:textId="77777777" w:rsidTr="00D15ECF">
        <w:trPr>
          <w:trHeight w:val="290"/>
        </w:trPr>
        <w:tc>
          <w:tcPr>
            <w:tcW w:w="1180" w:type="dxa"/>
            <w:noWrap/>
            <w:hideMark/>
          </w:tcPr>
          <w:p w14:paraId="7CE42D19" w14:textId="77777777" w:rsidR="00C10195" w:rsidRPr="00E6613F" w:rsidRDefault="00C10195" w:rsidP="00D15ECF">
            <w:pPr>
              <w:rPr>
                <w:rFonts w:ascii="Calibri" w:hAnsi="Calibri" w:cs="Calibri"/>
                <w:bCs/>
              </w:rPr>
            </w:pPr>
            <w:r w:rsidRPr="00E6613F">
              <w:rPr>
                <w:rFonts w:ascii="Calibri" w:hAnsi="Calibri" w:cs="Calibri"/>
                <w:bCs/>
              </w:rPr>
              <w:t>23</w:t>
            </w:r>
          </w:p>
        </w:tc>
        <w:tc>
          <w:tcPr>
            <w:tcW w:w="8540" w:type="dxa"/>
            <w:hideMark/>
          </w:tcPr>
          <w:p w14:paraId="58A31FA0" w14:textId="77777777" w:rsidR="00C10195" w:rsidRPr="00E6613F" w:rsidRDefault="00C10195" w:rsidP="00D15ECF">
            <w:pPr>
              <w:rPr>
                <w:rFonts w:ascii="Calibri" w:hAnsi="Calibri" w:cs="Calibri"/>
                <w:bCs/>
              </w:rPr>
            </w:pPr>
            <w:r w:rsidRPr="00E6613F">
              <w:rPr>
                <w:rFonts w:ascii="Calibri" w:hAnsi="Calibri" w:cs="Calibri"/>
                <w:bCs/>
              </w:rPr>
              <w:t>(bone adj4 mineral adj4 dens* adj4 test*).tw.</w:t>
            </w:r>
          </w:p>
        </w:tc>
      </w:tr>
      <w:tr w:rsidR="00C10195" w:rsidRPr="00D51F1A" w14:paraId="2EBF43A9" w14:textId="77777777" w:rsidTr="00D15ECF">
        <w:trPr>
          <w:trHeight w:val="290"/>
        </w:trPr>
        <w:tc>
          <w:tcPr>
            <w:tcW w:w="1180" w:type="dxa"/>
            <w:noWrap/>
            <w:hideMark/>
          </w:tcPr>
          <w:p w14:paraId="193EEC59" w14:textId="77777777" w:rsidR="00C10195" w:rsidRPr="00E6613F" w:rsidRDefault="00C10195" w:rsidP="00D15ECF">
            <w:pPr>
              <w:rPr>
                <w:rFonts w:ascii="Calibri" w:hAnsi="Calibri" w:cs="Calibri"/>
                <w:bCs/>
              </w:rPr>
            </w:pPr>
            <w:r w:rsidRPr="00E6613F">
              <w:rPr>
                <w:rFonts w:ascii="Calibri" w:hAnsi="Calibri" w:cs="Calibri"/>
                <w:bCs/>
              </w:rPr>
              <w:t>24</w:t>
            </w:r>
          </w:p>
        </w:tc>
        <w:tc>
          <w:tcPr>
            <w:tcW w:w="8540" w:type="dxa"/>
            <w:hideMark/>
          </w:tcPr>
          <w:p w14:paraId="1DFDDACA" w14:textId="77777777" w:rsidR="00C10195" w:rsidRPr="00E6613F" w:rsidRDefault="00C10195" w:rsidP="00D15ECF">
            <w:pPr>
              <w:rPr>
                <w:rFonts w:ascii="Calibri" w:hAnsi="Calibri" w:cs="Calibri"/>
                <w:bCs/>
              </w:rPr>
            </w:pPr>
            <w:r w:rsidRPr="00E6613F">
              <w:rPr>
                <w:rFonts w:ascii="Calibri" w:hAnsi="Calibri" w:cs="Calibri"/>
                <w:bCs/>
              </w:rPr>
              <w:t>(bone adj4 mineral adj4 dens* adj4 tool*).tw.</w:t>
            </w:r>
          </w:p>
        </w:tc>
      </w:tr>
      <w:tr w:rsidR="00C10195" w:rsidRPr="00D51F1A" w14:paraId="0064A504" w14:textId="77777777" w:rsidTr="00D15ECF">
        <w:trPr>
          <w:trHeight w:val="290"/>
        </w:trPr>
        <w:tc>
          <w:tcPr>
            <w:tcW w:w="1180" w:type="dxa"/>
            <w:noWrap/>
            <w:hideMark/>
          </w:tcPr>
          <w:p w14:paraId="7A9380C9" w14:textId="77777777" w:rsidR="00C10195" w:rsidRPr="00E6613F" w:rsidRDefault="00C10195" w:rsidP="00D15ECF">
            <w:pPr>
              <w:rPr>
                <w:rFonts w:ascii="Calibri" w:hAnsi="Calibri" w:cs="Calibri"/>
                <w:bCs/>
              </w:rPr>
            </w:pPr>
            <w:r w:rsidRPr="00E6613F">
              <w:rPr>
                <w:rFonts w:ascii="Calibri" w:hAnsi="Calibri" w:cs="Calibri"/>
                <w:bCs/>
              </w:rPr>
              <w:t>25</w:t>
            </w:r>
          </w:p>
        </w:tc>
        <w:tc>
          <w:tcPr>
            <w:tcW w:w="8540" w:type="dxa"/>
            <w:hideMark/>
          </w:tcPr>
          <w:p w14:paraId="07C0896C" w14:textId="77777777" w:rsidR="00C10195" w:rsidRPr="00E6613F" w:rsidRDefault="00C10195" w:rsidP="00D15ECF">
            <w:pPr>
              <w:rPr>
                <w:rFonts w:ascii="Calibri" w:hAnsi="Calibri" w:cs="Calibri"/>
                <w:bCs/>
              </w:rPr>
            </w:pPr>
            <w:r w:rsidRPr="00E6613F">
              <w:rPr>
                <w:rFonts w:ascii="Calibri" w:hAnsi="Calibri" w:cs="Calibri"/>
                <w:bCs/>
              </w:rPr>
              <w:t>Absorptiometry, Photon/</w:t>
            </w:r>
          </w:p>
        </w:tc>
      </w:tr>
      <w:tr w:rsidR="00C10195" w:rsidRPr="00D51F1A" w14:paraId="4771793E" w14:textId="77777777" w:rsidTr="00D15ECF">
        <w:trPr>
          <w:trHeight w:val="290"/>
        </w:trPr>
        <w:tc>
          <w:tcPr>
            <w:tcW w:w="1180" w:type="dxa"/>
            <w:noWrap/>
            <w:hideMark/>
          </w:tcPr>
          <w:p w14:paraId="301B4772" w14:textId="77777777" w:rsidR="00C10195" w:rsidRPr="00E6613F" w:rsidRDefault="00C10195" w:rsidP="00D15ECF">
            <w:pPr>
              <w:rPr>
                <w:rFonts w:ascii="Calibri" w:hAnsi="Calibri" w:cs="Calibri"/>
                <w:bCs/>
              </w:rPr>
            </w:pPr>
            <w:r w:rsidRPr="00E6613F">
              <w:rPr>
                <w:rFonts w:ascii="Calibri" w:hAnsi="Calibri" w:cs="Calibri"/>
                <w:bCs/>
              </w:rPr>
              <w:t>26</w:t>
            </w:r>
          </w:p>
        </w:tc>
        <w:tc>
          <w:tcPr>
            <w:tcW w:w="8540" w:type="dxa"/>
            <w:hideMark/>
          </w:tcPr>
          <w:p w14:paraId="2190B4B6" w14:textId="77777777" w:rsidR="00C10195" w:rsidRPr="00E6613F" w:rsidRDefault="00C10195" w:rsidP="00D15ECF">
            <w:pPr>
              <w:rPr>
                <w:rFonts w:ascii="Calibri" w:hAnsi="Calibri" w:cs="Calibri"/>
                <w:bCs/>
              </w:rPr>
            </w:pPr>
            <w:r w:rsidRPr="00E6613F">
              <w:rPr>
                <w:rFonts w:ascii="Calibri" w:hAnsi="Calibri" w:cs="Calibri"/>
                <w:bCs/>
              </w:rPr>
              <w:t>(absorptiometr* adj4 (dpx* or dual-energ* or dual-photon* or photon*)).tw.</w:t>
            </w:r>
          </w:p>
        </w:tc>
      </w:tr>
      <w:tr w:rsidR="00C10195" w:rsidRPr="00D51F1A" w14:paraId="51CA6A64" w14:textId="77777777" w:rsidTr="00D15ECF">
        <w:trPr>
          <w:trHeight w:val="290"/>
        </w:trPr>
        <w:tc>
          <w:tcPr>
            <w:tcW w:w="1180" w:type="dxa"/>
            <w:noWrap/>
            <w:hideMark/>
          </w:tcPr>
          <w:p w14:paraId="6745122B" w14:textId="77777777" w:rsidR="00C10195" w:rsidRPr="00E6613F" w:rsidRDefault="00C10195" w:rsidP="00D15ECF">
            <w:pPr>
              <w:rPr>
                <w:rFonts w:ascii="Calibri" w:hAnsi="Calibri" w:cs="Calibri"/>
                <w:bCs/>
              </w:rPr>
            </w:pPr>
            <w:r w:rsidRPr="00E6613F">
              <w:rPr>
                <w:rFonts w:ascii="Calibri" w:hAnsi="Calibri" w:cs="Calibri"/>
                <w:bCs/>
              </w:rPr>
              <w:t>27</w:t>
            </w:r>
          </w:p>
        </w:tc>
        <w:tc>
          <w:tcPr>
            <w:tcW w:w="8540" w:type="dxa"/>
            <w:hideMark/>
          </w:tcPr>
          <w:p w14:paraId="5FD6E2DF" w14:textId="77777777" w:rsidR="00C10195" w:rsidRPr="00E6613F" w:rsidRDefault="00C10195" w:rsidP="00D15ECF">
            <w:pPr>
              <w:rPr>
                <w:rFonts w:ascii="Calibri" w:hAnsi="Calibri" w:cs="Calibri"/>
                <w:bCs/>
              </w:rPr>
            </w:pPr>
            <w:r w:rsidRPr="00E6613F">
              <w:rPr>
                <w:rFonts w:ascii="Calibri" w:hAnsi="Calibri" w:cs="Calibri"/>
                <w:bCs/>
              </w:rPr>
              <w:t>X-Rays/</w:t>
            </w:r>
          </w:p>
        </w:tc>
      </w:tr>
      <w:tr w:rsidR="00C10195" w:rsidRPr="00D51F1A" w14:paraId="6AD1A515" w14:textId="77777777" w:rsidTr="00D15ECF">
        <w:trPr>
          <w:trHeight w:val="290"/>
        </w:trPr>
        <w:tc>
          <w:tcPr>
            <w:tcW w:w="1180" w:type="dxa"/>
            <w:noWrap/>
            <w:hideMark/>
          </w:tcPr>
          <w:p w14:paraId="5D604EF3" w14:textId="77777777" w:rsidR="00C10195" w:rsidRPr="00E6613F" w:rsidRDefault="00C10195" w:rsidP="00D15ECF">
            <w:pPr>
              <w:rPr>
                <w:rFonts w:ascii="Calibri" w:hAnsi="Calibri" w:cs="Calibri"/>
                <w:bCs/>
              </w:rPr>
            </w:pPr>
            <w:r w:rsidRPr="00E6613F">
              <w:rPr>
                <w:rFonts w:ascii="Calibri" w:hAnsi="Calibri" w:cs="Calibri"/>
                <w:bCs/>
              </w:rPr>
              <w:t>28</w:t>
            </w:r>
          </w:p>
        </w:tc>
        <w:tc>
          <w:tcPr>
            <w:tcW w:w="8540" w:type="dxa"/>
            <w:hideMark/>
          </w:tcPr>
          <w:p w14:paraId="52C1AB33" w14:textId="77777777" w:rsidR="00C10195" w:rsidRPr="00E6613F" w:rsidRDefault="00C10195" w:rsidP="00D15ECF">
            <w:pPr>
              <w:rPr>
                <w:rFonts w:ascii="Calibri" w:hAnsi="Calibri" w:cs="Calibri"/>
                <w:bCs/>
              </w:rPr>
            </w:pPr>
            <w:r w:rsidRPr="00E6613F">
              <w:rPr>
                <w:rFonts w:ascii="Calibri" w:hAnsi="Calibri" w:cs="Calibri"/>
                <w:bCs/>
              </w:rPr>
              <w:t>(x-ray* or xray*).tw.</w:t>
            </w:r>
          </w:p>
        </w:tc>
      </w:tr>
      <w:tr w:rsidR="00C10195" w:rsidRPr="00D51F1A" w14:paraId="1F67E332" w14:textId="77777777" w:rsidTr="00D15ECF">
        <w:trPr>
          <w:trHeight w:val="290"/>
        </w:trPr>
        <w:tc>
          <w:tcPr>
            <w:tcW w:w="1180" w:type="dxa"/>
            <w:noWrap/>
            <w:hideMark/>
          </w:tcPr>
          <w:p w14:paraId="07B70381" w14:textId="77777777" w:rsidR="00C10195" w:rsidRPr="00E6613F" w:rsidRDefault="00C10195" w:rsidP="00D15ECF">
            <w:pPr>
              <w:rPr>
                <w:rFonts w:ascii="Calibri" w:hAnsi="Calibri" w:cs="Calibri"/>
                <w:bCs/>
              </w:rPr>
            </w:pPr>
            <w:r w:rsidRPr="00E6613F">
              <w:rPr>
                <w:rFonts w:ascii="Calibri" w:hAnsi="Calibri" w:cs="Calibri"/>
                <w:bCs/>
              </w:rPr>
              <w:t>29</w:t>
            </w:r>
          </w:p>
        </w:tc>
        <w:tc>
          <w:tcPr>
            <w:tcW w:w="8540" w:type="dxa"/>
            <w:hideMark/>
          </w:tcPr>
          <w:p w14:paraId="130E1C7F" w14:textId="77777777" w:rsidR="00C10195" w:rsidRPr="00E6613F" w:rsidRDefault="00C10195" w:rsidP="00D15ECF">
            <w:pPr>
              <w:rPr>
                <w:rFonts w:ascii="Calibri" w:hAnsi="Calibri" w:cs="Calibri"/>
                <w:bCs/>
              </w:rPr>
            </w:pPr>
            <w:r w:rsidRPr="00E6613F">
              <w:rPr>
                <w:rFonts w:ascii="Calibri" w:hAnsi="Calibri" w:cs="Calibri"/>
                <w:bCs/>
              </w:rPr>
              <w:t>((grenz* or roentgen*) adj4 ray*).tw.</w:t>
            </w:r>
          </w:p>
        </w:tc>
      </w:tr>
      <w:tr w:rsidR="00C10195" w:rsidRPr="00D51F1A" w14:paraId="1FF7EDDB" w14:textId="77777777" w:rsidTr="00D15ECF">
        <w:trPr>
          <w:trHeight w:val="290"/>
        </w:trPr>
        <w:tc>
          <w:tcPr>
            <w:tcW w:w="1180" w:type="dxa"/>
            <w:noWrap/>
            <w:hideMark/>
          </w:tcPr>
          <w:p w14:paraId="6F83AB56" w14:textId="77777777" w:rsidR="00C10195" w:rsidRPr="00E6613F" w:rsidRDefault="00C10195" w:rsidP="00D15ECF">
            <w:pPr>
              <w:rPr>
                <w:rFonts w:ascii="Calibri" w:hAnsi="Calibri" w:cs="Calibri"/>
                <w:bCs/>
              </w:rPr>
            </w:pPr>
            <w:r w:rsidRPr="00E6613F">
              <w:rPr>
                <w:rFonts w:ascii="Calibri" w:hAnsi="Calibri" w:cs="Calibri"/>
                <w:bCs/>
              </w:rPr>
              <w:t>30</w:t>
            </w:r>
          </w:p>
        </w:tc>
        <w:tc>
          <w:tcPr>
            <w:tcW w:w="8540" w:type="dxa"/>
            <w:hideMark/>
          </w:tcPr>
          <w:p w14:paraId="2950E899" w14:textId="77777777" w:rsidR="00C10195" w:rsidRPr="00E6613F" w:rsidRDefault="00C10195" w:rsidP="00D15ECF">
            <w:pPr>
              <w:rPr>
                <w:rFonts w:ascii="Calibri" w:hAnsi="Calibri" w:cs="Calibri"/>
                <w:bCs/>
              </w:rPr>
            </w:pPr>
            <w:r w:rsidRPr="00E6613F">
              <w:rPr>
                <w:rFonts w:ascii="Calibri" w:hAnsi="Calibri" w:cs="Calibri"/>
                <w:bCs/>
              </w:rPr>
              <w:t>(x-radiation* or xradiation*).tw.</w:t>
            </w:r>
          </w:p>
        </w:tc>
      </w:tr>
      <w:tr w:rsidR="00C10195" w:rsidRPr="00D51F1A" w14:paraId="42898DDF" w14:textId="77777777" w:rsidTr="00D15ECF">
        <w:trPr>
          <w:trHeight w:val="290"/>
        </w:trPr>
        <w:tc>
          <w:tcPr>
            <w:tcW w:w="1180" w:type="dxa"/>
            <w:noWrap/>
            <w:hideMark/>
          </w:tcPr>
          <w:p w14:paraId="056CADD9" w14:textId="77777777" w:rsidR="00C10195" w:rsidRPr="00E6613F" w:rsidRDefault="00C10195" w:rsidP="00D15ECF">
            <w:pPr>
              <w:rPr>
                <w:rFonts w:ascii="Calibri" w:hAnsi="Calibri" w:cs="Calibri"/>
                <w:bCs/>
              </w:rPr>
            </w:pPr>
            <w:r w:rsidRPr="00E6613F">
              <w:rPr>
                <w:rFonts w:ascii="Calibri" w:hAnsi="Calibri" w:cs="Calibri"/>
                <w:bCs/>
              </w:rPr>
              <w:t>31</w:t>
            </w:r>
          </w:p>
        </w:tc>
        <w:tc>
          <w:tcPr>
            <w:tcW w:w="8540" w:type="dxa"/>
            <w:hideMark/>
          </w:tcPr>
          <w:p w14:paraId="355615A8" w14:textId="77777777" w:rsidR="00C10195" w:rsidRPr="00E6613F" w:rsidRDefault="00C10195" w:rsidP="00D15ECF">
            <w:pPr>
              <w:rPr>
                <w:rFonts w:ascii="Calibri" w:hAnsi="Calibri" w:cs="Calibri"/>
                <w:bCs/>
              </w:rPr>
            </w:pPr>
            <w:r w:rsidRPr="00E6613F">
              <w:rPr>
                <w:rFonts w:ascii="Calibri" w:hAnsi="Calibri" w:cs="Calibri"/>
                <w:bCs/>
              </w:rPr>
              <w:t>(DXA* or DEXA).tw.</w:t>
            </w:r>
          </w:p>
        </w:tc>
      </w:tr>
      <w:tr w:rsidR="00C10195" w:rsidRPr="00D51F1A" w14:paraId="06600499" w14:textId="77777777" w:rsidTr="00D15ECF">
        <w:trPr>
          <w:trHeight w:val="290"/>
        </w:trPr>
        <w:tc>
          <w:tcPr>
            <w:tcW w:w="1180" w:type="dxa"/>
            <w:noWrap/>
            <w:hideMark/>
          </w:tcPr>
          <w:p w14:paraId="32147490" w14:textId="77777777" w:rsidR="00C10195" w:rsidRPr="00E6613F" w:rsidRDefault="00C10195" w:rsidP="00D15ECF">
            <w:pPr>
              <w:rPr>
                <w:rFonts w:ascii="Calibri" w:hAnsi="Calibri" w:cs="Calibri"/>
                <w:bCs/>
              </w:rPr>
            </w:pPr>
            <w:r w:rsidRPr="00E6613F">
              <w:rPr>
                <w:rFonts w:ascii="Calibri" w:hAnsi="Calibri" w:cs="Calibri"/>
                <w:bCs/>
              </w:rPr>
              <w:t>32</w:t>
            </w:r>
          </w:p>
        </w:tc>
        <w:tc>
          <w:tcPr>
            <w:tcW w:w="8540" w:type="dxa"/>
            <w:hideMark/>
          </w:tcPr>
          <w:p w14:paraId="55C875E7" w14:textId="77777777" w:rsidR="00C10195" w:rsidRPr="00E6613F" w:rsidRDefault="00C10195" w:rsidP="00D15ECF">
            <w:pPr>
              <w:rPr>
                <w:rFonts w:ascii="Calibri" w:hAnsi="Calibri" w:cs="Calibri"/>
                <w:bCs/>
              </w:rPr>
            </w:pPr>
            <w:r w:rsidRPr="00E6613F">
              <w:rPr>
                <w:rFonts w:ascii="Calibri" w:hAnsi="Calibri" w:cs="Calibri"/>
                <w:bCs/>
              </w:rPr>
              <w:t>(FRAX or FRAXTM or Qfracture* or Q-fracture* or Cfracture* or C-Fracture*).tw.</w:t>
            </w:r>
          </w:p>
        </w:tc>
      </w:tr>
      <w:tr w:rsidR="00C10195" w:rsidRPr="00D51F1A" w14:paraId="1964276E" w14:textId="77777777" w:rsidTr="00D15ECF">
        <w:trPr>
          <w:trHeight w:val="290"/>
        </w:trPr>
        <w:tc>
          <w:tcPr>
            <w:tcW w:w="1180" w:type="dxa"/>
            <w:noWrap/>
            <w:hideMark/>
          </w:tcPr>
          <w:p w14:paraId="2C9D27B7" w14:textId="77777777" w:rsidR="00C10195" w:rsidRPr="00E6613F" w:rsidRDefault="00C10195" w:rsidP="00D15ECF">
            <w:pPr>
              <w:rPr>
                <w:rFonts w:ascii="Calibri" w:hAnsi="Calibri" w:cs="Calibri"/>
                <w:bCs/>
              </w:rPr>
            </w:pPr>
            <w:r w:rsidRPr="00E6613F">
              <w:rPr>
                <w:rFonts w:ascii="Calibri" w:hAnsi="Calibri" w:cs="Calibri"/>
                <w:bCs/>
              </w:rPr>
              <w:t>33</w:t>
            </w:r>
          </w:p>
        </w:tc>
        <w:tc>
          <w:tcPr>
            <w:tcW w:w="8540" w:type="dxa"/>
            <w:hideMark/>
          </w:tcPr>
          <w:p w14:paraId="240971EC" w14:textId="77777777" w:rsidR="00C10195" w:rsidRPr="00E6613F" w:rsidRDefault="00C10195" w:rsidP="00D15ECF">
            <w:pPr>
              <w:rPr>
                <w:rFonts w:ascii="Calibri" w:hAnsi="Calibri" w:cs="Calibri"/>
                <w:bCs/>
              </w:rPr>
            </w:pPr>
            <w:r w:rsidRPr="00E6613F">
              <w:rPr>
                <w:rFonts w:ascii="Calibri" w:hAnsi="Calibri" w:cs="Calibri"/>
                <w:bCs/>
              </w:rPr>
              <w:t>(fracture* adj2 risk adj2 assess* adj2 tool*).tw.</w:t>
            </w:r>
          </w:p>
        </w:tc>
      </w:tr>
      <w:tr w:rsidR="00C10195" w:rsidRPr="00D51F1A" w14:paraId="10E88B99" w14:textId="77777777" w:rsidTr="00D15ECF">
        <w:trPr>
          <w:trHeight w:val="580"/>
        </w:trPr>
        <w:tc>
          <w:tcPr>
            <w:tcW w:w="1180" w:type="dxa"/>
            <w:noWrap/>
            <w:hideMark/>
          </w:tcPr>
          <w:p w14:paraId="32495F62" w14:textId="77777777" w:rsidR="00C10195" w:rsidRPr="00E6613F" w:rsidRDefault="00C10195" w:rsidP="00D15ECF">
            <w:pPr>
              <w:rPr>
                <w:rFonts w:ascii="Calibri" w:hAnsi="Calibri" w:cs="Calibri"/>
                <w:bCs/>
              </w:rPr>
            </w:pPr>
            <w:r w:rsidRPr="00E6613F">
              <w:rPr>
                <w:rFonts w:ascii="Calibri" w:hAnsi="Calibri" w:cs="Calibri"/>
                <w:bCs/>
              </w:rPr>
              <w:t>34</w:t>
            </w:r>
          </w:p>
        </w:tc>
        <w:tc>
          <w:tcPr>
            <w:tcW w:w="8540" w:type="dxa"/>
            <w:hideMark/>
          </w:tcPr>
          <w:p w14:paraId="43DD03D3" w14:textId="77777777" w:rsidR="00C10195" w:rsidRPr="00E6613F" w:rsidRDefault="00C10195" w:rsidP="00D15ECF">
            <w:pPr>
              <w:rPr>
                <w:rFonts w:ascii="Calibri" w:hAnsi="Calibri" w:cs="Calibri"/>
                <w:bCs/>
              </w:rPr>
            </w:pPr>
            <w:r w:rsidRPr="00E6613F">
              <w:rPr>
                <w:rFonts w:ascii="Calibri" w:hAnsi="Calibri" w:cs="Calibri"/>
                <w:bCs/>
              </w:rPr>
              <w:t>(QCT* or pQCT* or HR-pQCT* or HRpQCT* or PCD-CT* or PCDCT* or SR-MUCT* or SRMUCT* or HRclinCT* HRclin-CT* or HR-clin-CT* or HR-clinCT*).tw.</w:t>
            </w:r>
          </w:p>
        </w:tc>
      </w:tr>
      <w:tr w:rsidR="00C10195" w:rsidRPr="00D51F1A" w14:paraId="5C2C2E84" w14:textId="77777777" w:rsidTr="00D15ECF">
        <w:trPr>
          <w:trHeight w:val="290"/>
        </w:trPr>
        <w:tc>
          <w:tcPr>
            <w:tcW w:w="1180" w:type="dxa"/>
            <w:noWrap/>
            <w:hideMark/>
          </w:tcPr>
          <w:p w14:paraId="44402D2C" w14:textId="77777777" w:rsidR="00C10195" w:rsidRPr="00E6613F" w:rsidRDefault="00C10195" w:rsidP="00D15ECF">
            <w:pPr>
              <w:rPr>
                <w:rFonts w:ascii="Calibri" w:hAnsi="Calibri" w:cs="Calibri"/>
                <w:bCs/>
              </w:rPr>
            </w:pPr>
            <w:r w:rsidRPr="00E6613F">
              <w:rPr>
                <w:rFonts w:ascii="Calibri" w:hAnsi="Calibri" w:cs="Calibri"/>
                <w:bCs/>
              </w:rPr>
              <w:t>35</w:t>
            </w:r>
          </w:p>
        </w:tc>
        <w:tc>
          <w:tcPr>
            <w:tcW w:w="8540" w:type="dxa"/>
            <w:hideMark/>
          </w:tcPr>
          <w:p w14:paraId="6D11BA7D" w14:textId="77777777" w:rsidR="00C10195" w:rsidRPr="00E6613F" w:rsidRDefault="00C10195" w:rsidP="00D15ECF">
            <w:pPr>
              <w:rPr>
                <w:rFonts w:ascii="Calibri" w:hAnsi="Calibri" w:cs="Calibri"/>
                <w:bCs/>
              </w:rPr>
            </w:pPr>
            <w:r w:rsidRPr="00E6613F">
              <w:rPr>
                <w:rFonts w:ascii="Calibri" w:hAnsi="Calibri" w:cs="Calibri"/>
                <w:bCs/>
              </w:rPr>
              <w:t>(QUS or PEUS or P-EU or P-EUS or PEQUS).tw.</w:t>
            </w:r>
          </w:p>
        </w:tc>
      </w:tr>
      <w:tr w:rsidR="00C10195" w:rsidRPr="00D51F1A" w14:paraId="3B5E6385" w14:textId="77777777" w:rsidTr="00D15ECF">
        <w:trPr>
          <w:trHeight w:val="290"/>
        </w:trPr>
        <w:tc>
          <w:tcPr>
            <w:tcW w:w="1180" w:type="dxa"/>
            <w:noWrap/>
            <w:hideMark/>
          </w:tcPr>
          <w:p w14:paraId="26016761" w14:textId="77777777" w:rsidR="00C10195" w:rsidRPr="00E6613F" w:rsidRDefault="00C10195" w:rsidP="00D15ECF">
            <w:pPr>
              <w:rPr>
                <w:rFonts w:ascii="Calibri" w:hAnsi="Calibri" w:cs="Calibri"/>
                <w:bCs/>
              </w:rPr>
            </w:pPr>
            <w:r w:rsidRPr="00E6613F">
              <w:rPr>
                <w:rFonts w:ascii="Calibri" w:hAnsi="Calibri" w:cs="Calibri"/>
                <w:bCs/>
              </w:rPr>
              <w:t>36</w:t>
            </w:r>
          </w:p>
        </w:tc>
        <w:tc>
          <w:tcPr>
            <w:tcW w:w="8540" w:type="dxa"/>
            <w:hideMark/>
          </w:tcPr>
          <w:p w14:paraId="1EE7BD85" w14:textId="77777777" w:rsidR="00C10195" w:rsidRPr="00E6613F" w:rsidRDefault="00C10195" w:rsidP="00D15ECF">
            <w:pPr>
              <w:rPr>
                <w:rFonts w:ascii="Calibri" w:hAnsi="Calibri" w:cs="Calibri"/>
                <w:bCs/>
              </w:rPr>
            </w:pPr>
            <w:r w:rsidRPr="00E6613F">
              <w:rPr>
                <w:rFonts w:ascii="Calibri" w:hAnsi="Calibri" w:cs="Calibri"/>
                <w:bCs/>
              </w:rPr>
              <w:t>or/21-35</w:t>
            </w:r>
          </w:p>
        </w:tc>
      </w:tr>
      <w:tr w:rsidR="00C10195" w:rsidRPr="00D51F1A" w14:paraId="1323AC7B" w14:textId="77777777" w:rsidTr="00D15ECF">
        <w:trPr>
          <w:trHeight w:val="290"/>
        </w:trPr>
        <w:tc>
          <w:tcPr>
            <w:tcW w:w="1180" w:type="dxa"/>
            <w:noWrap/>
            <w:hideMark/>
          </w:tcPr>
          <w:p w14:paraId="2F1CB4BE" w14:textId="77777777" w:rsidR="00C10195" w:rsidRPr="00E6613F" w:rsidRDefault="00C10195" w:rsidP="00D15ECF">
            <w:pPr>
              <w:rPr>
                <w:rFonts w:ascii="Calibri" w:hAnsi="Calibri" w:cs="Calibri"/>
                <w:bCs/>
              </w:rPr>
            </w:pPr>
            <w:r w:rsidRPr="00E6613F">
              <w:rPr>
                <w:rFonts w:ascii="Calibri" w:hAnsi="Calibri" w:cs="Calibri"/>
                <w:bCs/>
              </w:rPr>
              <w:t>37</w:t>
            </w:r>
          </w:p>
        </w:tc>
        <w:tc>
          <w:tcPr>
            <w:tcW w:w="8540" w:type="dxa"/>
            <w:hideMark/>
          </w:tcPr>
          <w:p w14:paraId="7B4EA52D" w14:textId="77777777" w:rsidR="00C10195" w:rsidRPr="00E6613F" w:rsidRDefault="00C10195" w:rsidP="00D15ECF">
            <w:pPr>
              <w:rPr>
                <w:rFonts w:ascii="Calibri" w:hAnsi="Calibri" w:cs="Calibri"/>
                <w:bCs/>
              </w:rPr>
            </w:pPr>
            <w:r w:rsidRPr="00E6613F">
              <w:rPr>
                <w:rFonts w:ascii="Calibri" w:hAnsi="Calibri" w:cs="Calibri"/>
                <w:bCs/>
              </w:rPr>
              <w:t>Tomography, X-Ray Computed/</w:t>
            </w:r>
          </w:p>
        </w:tc>
      </w:tr>
      <w:tr w:rsidR="00C10195" w:rsidRPr="00D51F1A" w14:paraId="3990CCD3" w14:textId="77777777" w:rsidTr="00D15ECF">
        <w:trPr>
          <w:trHeight w:val="290"/>
        </w:trPr>
        <w:tc>
          <w:tcPr>
            <w:tcW w:w="1180" w:type="dxa"/>
            <w:noWrap/>
            <w:hideMark/>
          </w:tcPr>
          <w:p w14:paraId="5A9CAB58" w14:textId="77777777" w:rsidR="00C10195" w:rsidRPr="00E6613F" w:rsidRDefault="00C10195" w:rsidP="00D15ECF">
            <w:pPr>
              <w:rPr>
                <w:rFonts w:ascii="Calibri" w:hAnsi="Calibri" w:cs="Calibri"/>
                <w:bCs/>
              </w:rPr>
            </w:pPr>
            <w:r w:rsidRPr="00E6613F">
              <w:rPr>
                <w:rFonts w:ascii="Calibri" w:hAnsi="Calibri" w:cs="Calibri"/>
                <w:bCs/>
              </w:rPr>
              <w:t>38</w:t>
            </w:r>
          </w:p>
        </w:tc>
        <w:tc>
          <w:tcPr>
            <w:tcW w:w="8540" w:type="dxa"/>
            <w:hideMark/>
          </w:tcPr>
          <w:p w14:paraId="476645CE" w14:textId="77777777" w:rsidR="00C10195" w:rsidRPr="00E6613F" w:rsidRDefault="00C10195" w:rsidP="00D15ECF">
            <w:pPr>
              <w:rPr>
                <w:rFonts w:ascii="Calibri" w:hAnsi="Calibri" w:cs="Calibri"/>
                <w:bCs/>
              </w:rPr>
            </w:pPr>
            <w:r w:rsidRPr="00E6613F">
              <w:rPr>
                <w:rFonts w:ascii="Calibri" w:hAnsi="Calibri" w:cs="Calibri"/>
                <w:bCs/>
              </w:rPr>
              <w:t>(cat scan* or ct scan* or cine ct or cine-ct or tomodensitomet*).tw.</w:t>
            </w:r>
          </w:p>
        </w:tc>
      </w:tr>
      <w:tr w:rsidR="00C10195" w:rsidRPr="00D51F1A" w14:paraId="73AC7C7F" w14:textId="77777777" w:rsidTr="00D15ECF">
        <w:trPr>
          <w:trHeight w:val="580"/>
        </w:trPr>
        <w:tc>
          <w:tcPr>
            <w:tcW w:w="1180" w:type="dxa"/>
            <w:noWrap/>
            <w:hideMark/>
          </w:tcPr>
          <w:p w14:paraId="030E7E18" w14:textId="77777777" w:rsidR="00C10195" w:rsidRPr="00E6613F" w:rsidRDefault="00C10195" w:rsidP="00D15ECF">
            <w:pPr>
              <w:rPr>
                <w:rFonts w:ascii="Calibri" w:hAnsi="Calibri" w:cs="Calibri"/>
                <w:bCs/>
              </w:rPr>
            </w:pPr>
            <w:r w:rsidRPr="00E6613F">
              <w:rPr>
                <w:rFonts w:ascii="Calibri" w:hAnsi="Calibri" w:cs="Calibri"/>
                <w:bCs/>
              </w:rPr>
              <w:t>39</w:t>
            </w:r>
          </w:p>
        </w:tc>
        <w:tc>
          <w:tcPr>
            <w:tcW w:w="8540" w:type="dxa"/>
            <w:hideMark/>
          </w:tcPr>
          <w:p w14:paraId="5E07FE1D" w14:textId="77777777" w:rsidR="00C10195" w:rsidRPr="00E6613F" w:rsidRDefault="00C10195" w:rsidP="00D15ECF">
            <w:pPr>
              <w:rPr>
                <w:rFonts w:ascii="Calibri" w:hAnsi="Calibri" w:cs="Calibri"/>
                <w:bCs/>
              </w:rPr>
            </w:pPr>
            <w:r w:rsidRPr="00E6613F">
              <w:rPr>
                <w:rFonts w:ascii="Calibri" w:hAnsi="Calibri" w:cs="Calibri"/>
                <w:bCs/>
              </w:rPr>
              <w:t>((computed or computer assisted or computeriz* or computeris* or electron beam* or axial*) adj4 tomograph*).tw.</w:t>
            </w:r>
          </w:p>
        </w:tc>
      </w:tr>
      <w:tr w:rsidR="00C10195" w:rsidRPr="00D51F1A" w14:paraId="018CCD11" w14:textId="77777777" w:rsidTr="00D15ECF">
        <w:trPr>
          <w:trHeight w:val="290"/>
        </w:trPr>
        <w:tc>
          <w:tcPr>
            <w:tcW w:w="1180" w:type="dxa"/>
            <w:noWrap/>
            <w:hideMark/>
          </w:tcPr>
          <w:p w14:paraId="3B30FC70" w14:textId="77777777" w:rsidR="00C10195" w:rsidRPr="00E6613F" w:rsidRDefault="00C10195" w:rsidP="00D15ECF">
            <w:pPr>
              <w:rPr>
                <w:rFonts w:ascii="Calibri" w:hAnsi="Calibri" w:cs="Calibri"/>
                <w:bCs/>
              </w:rPr>
            </w:pPr>
            <w:r w:rsidRPr="00E6613F">
              <w:rPr>
                <w:rFonts w:ascii="Calibri" w:hAnsi="Calibri" w:cs="Calibri"/>
                <w:bCs/>
              </w:rPr>
              <w:t>40</w:t>
            </w:r>
          </w:p>
        </w:tc>
        <w:tc>
          <w:tcPr>
            <w:tcW w:w="8540" w:type="dxa"/>
            <w:hideMark/>
          </w:tcPr>
          <w:p w14:paraId="61512888" w14:textId="77777777" w:rsidR="00C10195" w:rsidRPr="00E6613F" w:rsidRDefault="00C10195" w:rsidP="00D15ECF">
            <w:pPr>
              <w:rPr>
                <w:rFonts w:ascii="Calibri" w:hAnsi="Calibri" w:cs="Calibri"/>
                <w:bCs/>
              </w:rPr>
            </w:pPr>
            <w:r w:rsidRPr="00E6613F">
              <w:rPr>
                <w:rFonts w:ascii="Calibri" w:hAnsi="Calibri" w:cs="Calibri"/>
                <w:bCs/>
              </w:rPr>
              <w:t>Four-Dimensional Computed Tomography/</w:t>
            </w:r>
          </w:p>
        </w:tc>
      </w:tr>
      <w:tr w:rsidR="00C10195" w:rsidRPr="00D51F1A" w14:paraId="677059E4" w14:textId="77777777" w:rsidTr="00D15ECF">
        <w:trPr>
          <w:trHeight w:val="290"/>
        </w:trPr>
        <w:tc>
          <w:tcPr>
            <w:tcW w:w="1180" w:type="dxa"/>
            <w:noWrap/>
            <w:hideMark/>
          </w:tcPr>
          <w:p w14:paraId="11A3A89F" w14:textId="77777777" w:rsidR="00C10195" w:rsidRPr="00E6613F" w:rsidRDefault="00C10195" w:rsidP="00D15ECF">
            <w:pPr>
              <w:rPr>
                <w:rFonts w:ascii="Calibri" w:hAnsi="Calibri" w:cs="Calibri"/>
                <w:bCs/>
              </w:rPr>
            </w:pPr>
            <w:r w:rsidRPr="00E6613F">
              <w:rPr>
                <w:rFonts w:ascii="Calibri" w:hAnsi="Calibri" w:cs="Calibri"/>
                <w:bCs/>
              </w:rPr>
              <w:t>41</w:t>
            </w:r>
          </w:p>
        </w:tc>
        <w:tc>
          <w:tcPr>
            <w:tcW w:w="8540" w:type="dxa"/>
            <w:hideMark/>
          </w:tcPr>
          <w:p w14:paraId="4E888C04" w14:textId="77777777" w:rsidR="00C10195" w:rsidRPr="00E6613F" w:rsidRDefault="00C10195" w:rsidP="00D15ECF">
            <w:pPr>
              <w:rPr>
                <w:rFonts w:ascii="Calibri" w:hAnsi="Calibri" w:cs="Calibri"/>
                <w:bCs/>
              </w:rPr>
            </w:pPr>
            <w:r w:rsidRPr="00E6613F">
              <w:rPr>
                <w:rFonts w:ascii="Calibri" w:hAnsi="Calibri" w:cs="Calibri"/>
                <w:bCs/>
              </w:rPr>
              <w:t>(4d ct or 4dct or 4-dimensional CT or four dimensional CT).tw.</w:t>
            </w:r>
          </w:p>
        </w:tc>
      </w:tr>
      <w:tr w:rsidR="00C10195" w:rsidRPr="00D51F1A" w14:paraId="41F3E9B4" w14:textId="77777777" w:rsidTr="00D15ECF">
        <w:trPr>
          <w:trHeight w:val="290"/>
        </w:trPr>
        <w:tc>
          <w:tcPr>
            <w:tcW w:w="1180" w:type="dxa"/>
            <w:noWrap/>
            <w:hideMark/>
          </w:tcPr>
          <w:p w14:paraId="5C357FA8" w14:textId="77777777" w:rsidR="00C10195" w:rsidRPr="00E6613F" w:rsidRDefault="00C10195" w:rsidP="00D15ECF">
            <w:pPr>
              <w:rPr>
                <w:rFonts w:ascii="Calibri" w:hAnsi="Calibri" w:cs="Calibri"/>
                <w:bCs/>
              </w:rPr>
            </w:pPr>
            <w:r w:rsidRPr="00E6613F">
              <w:rPr>
                <w:rFonts w:ascii="Calibri" w:hAnsi="Calibri" w:cs="Calibri"/>
                <w:bCs/>
              </w:rPr>
              <w:t>42</w:t>
            </w:r>
          </w:p>
        </w:tc>
        <w:tc>
          <w:tcPr>
            <w:tcW w:w="8540" w:type="dxa"/>
            <w:hideMark/>
          </w:tcPr>
          <w:p w14:paraId="0B6F253A" w14:textId="77777777" w:rsidR="00C10195" w:rsidRPr="00E6613F" w:rsidRDefault="00C10195" w:rsidP="00D15ECF">
            <w:pPr>
              <w:rPr>
                <w:rFonts w:ascii="Calibri" w:hAnsi="Calibri" w:cs="Calibri"/>
                <w:bCs/>
              </w:rPr>
            </w:pPr>
            <w:r w:rsidRPr="00E6613F">
              <w:rPr>
                <w:rFonts w:ascii="Calibri" w:hAnsi="Calibri" w:cs="Calibri"/>
                <w:bCs/>
              </w:rPr>
              <w:t>exp Tomography, Spiral Computed/</w:t>
            </w:r>
          </w:p>
        </w:tc>
      </w:tr>
      <w:tr w:rsidR="00C10195" w:rsidRPr="00D51F1A" w14:paraId="285A0DE1" w14:textId="77777777" w:rsidTr="00D15ECF">
        <w:trPr>
          <w:trHeight w:val="290"/>
        </w:trPr>
        <w:tc>
          <w:tcPr>
            <w:tcW w:w="1180" w:type="dxa"/>
            <w:noWrap/>
            <w:hideMark/>
          </w:tcPr>
          <w:p w14:paraId="45596ABE" w14:textId="77777777" w:rsidR="00C10195" w:rsidRPr="00E6613F" w:rsidRDefault="00C10195" w:rsidP="00D15ECF">
            <w:pPr>
              <w:rPr>
                <w:rFonts w:ascii="Calibri" w:hAnsi="Calibri" w:cs="Calibri"/>
                <w:bCs/>
              </w:rPr>
            </w:pPr>
            <w:r w:rsidRPr="00E6613F">
              <w:rPr>
                <w:rFonts w:ascii="Calibri" w:hAnsi="Calibri" w:cs="Calibri"/>
                <w:bCs/>
              </w:rPr>
              <w:t>43</w:t>
            </w:r>
          </w:p>
        </w:tc>
        <w:tc>
          <w:tcPr>
            <w:tcW w:w="8540" w:type="dxa"/>
            <w:hideMark/>
          </w:tcPr>
          <w:p w14:paraId="1260D863" w14:textId="77777777" w:rsidR="00C10195" w:rsidRPr="00E6613F" w:rsidRDefault="00C10195" w:rsidP="00D15ECF">
            <w:pPr>
              <w:rPr>
                <w:rFonts w:ascii="Calibri" w:hAnsi="Calibri" w:cs="Calibri"/>
                <w:bCs/>
              </w:rPr>
            </w:pPr>
            <w:r w:rsidRPr="00E6613F">
              <w:rPr>
                <w:rFonts w:ascii="Calibri" w:hAnsi="Calibri" w:cs="Calibri"/>
                <w:bCs/>
              </w:rPr>
              <w:t>((helical or spiral) adj4 ct*).tw.</w:t>
            </w:r>
          </w:p>
        </w:tc>
      </w:tr>
      <w:tr w:rsidR="00C10195" w:rsidRPr="00D51F1A" w14:paraId="10AE8C78" w14:textId="77777777" w:rsidTr="00D15ECF">
        <w:trPr>
          <w:trHeight w:val="290"/>
        </w:trPr>
        <w:tc>
          <w:tcPr>
            <w:tcW w:w="1180" w:type="dxa"/>
            <w:noWrap/>
            <w:hideMark/>
          </w:tcPr>
          <w:p w14:paraId="21D34842" w14:textId="77777777" w:rsidR="00C10195" w:rsidRPr="00E6613F" w:rsidRDefault="00C10195" w:rsidP="00D15ECF">
            <w:pPr>
              <w:rPr>
                <w:rFonts w:ascii="Calibri" w:hAnsi="Calibri" w:cs="Calibri"/>
                <w:bCs/>
              </w:rPr>
            </w:pPr>
            <w:r w:rsidRPr="00E6613F">
              <w:rPr>
                <w:rFonts w:ascii="Calibri" w:hAnsi="Calibri" w:cs="Calibri"/>
                <w:bCs/>
              </w:rPr>
              <w:t>44</w:t>
            </w:r>
          </w:p>
        </w:tc>
        <w:tc>
          <w:tcPr>
            <w:tcW w:w="8540" w:type="dxa"/>
            <w:hideMark/>
          </w:tcPr>
          <w:p w14:paraId="4187C572" w14:textId="77777777" w:rsidR="00C10195" w:rsidRPr="00E6613F" w:rsidRDefault="00C10195" w:rsidP="00D15ECF">
            <w:pPr>
              <w:rPr>
                <w:rFonts w:ascii="Calibri" w:hAnsi="Calibri" w:cs="Calibri"/>
                <w:bCs/>
              </w:rPr>
            </w:pPr>
            <w:r w:rsidRPr="00E6613F">
              <w:rPr>
                <w:rFonts w:ascii="Calibri" w:hAnsi="Calibri" w:cs="Calibri"/>
                <w:bCs/>
              </w:rPr>
              <w:t>exp Ultrasonography/</w:t>
            </w:r>
          </w:p>
        </w:tc>
      </w:tr>
      <w:tr w:rsidR="00C10195" w:rsidRPr="00D51F1A" w14:paraId="58F295EB" w14:textId="77777777" w:rsidTr="00D15ECF">
        <w:trPr>
          <w:trHeight w:val="580"/>
        </w:trPr>
        <w:tc>
          <w:tcPr>
            <w:tcW w:w="1180" w:type="dxa"/>
            <w:noWrap/>
            <w:hideMark/>
          </w:tcPr>
          <w:p w14:paraId="134F9A35" w14:textId="77777777" w:rsidR="00C10195" w:rsidRPr="00E6613F" w:rsidRDefault="00C10195" w:rsidP="00D15ECF">
            <w:pPr>
              <w:rPr>
                <w:rFonts w:ascii="Calibri" w:hAnsi="Calibri" w:cs="Calibri"/>
                <w:bCs/>
              </w:rPr>
            </w:pPr>
            <w:r w:rsidRPr="00E6613F">
              <w:rPr>
                <w:rFonts w:ascii="Calibri" w:hAnsi="Calibri" w:cs="Calibri"/>
                <w:bCs/>
              </w:rPr>
              <w:t>45</w:t>
            </w:r>
          </w:p>
        </w:tc>
        <w:tc>
          <w:tcPr>
            <w:tcW w:w="8540" w:type="dxa"/>
            <w:hideMark/>
          </w:tcPr>
          <w:p w14:paraId="6FDBA916" w14:textId="77777777" w:rsidR="00C10195" w:rsidRPr="00E6613F" w:rsidRDefault="00C10195" w:rsidP="00D15ECF">
            <w:pPr>
              <w:rPr>
                <w:rFonts w:ascii="Calibri" w:hAnsi="Calibri" w:cs="Calibri"/>
                <w:bCs/>
              </w:rPr>
            </w:pPr>
            <w:r w:rsidRPr="00E6613F">
              <w:rPr>
                <w:rFonts w:ascii="Calibri" w:hAnsi="Calibri" w:cs="Calibri"/>
                <w:bCs/>
              </w:rPr>
              <w:t>(ultrasound* or ultra-sound* or ultrason* or sonograph* or echograph* or echotomograph*).tw.</w:t>
            </w:r>
          </w:p>
        </w:tc>
      </w:tr>
      <w:tr w:rsidR="00C10195" w:rsidRPr="00D51F1A" w14:paraId="4F5421CF" w14:textId="77777777" w:rsidTr="00D15ECF">
        <w:trPr>
          <w:trHeight w:val="290"/>
        </w:trPr>
        <w:tc>
          <w:tcPr>
            <w:tcW w:w="1180" w:type="dxa"/>
            <w:noWrap/>
            <w:hideMark/>
          </w:tcPr>
          <w:p w14:paraId="6D6E4BFC" w14:textId="77777777" w:rsidR="00C10195" w:rsidRPr="00E6613F" w:rsidRDefault="00C10195" w:rsidP="00D15ECF">
            <w:pPr>
              <w:rPr>
                <w:rFonts w:ascii="Calibri" w:hAnsi="Calibri" w:cs="Calibri"/>
                <w:bCs/>
              </w:rPr>
            </w:pPr>
            <w:r w:rsidRPr="00E6613F">
              <w:rPr>
                <w:rFonts w:ascii="Calibri" w:hAnsi="Calibri" w:cs="Calibri"/>
                <w:bCs/>
              </w:rPr>
              <w:t>46</w:t>
            </w:r>
          </w:p>
        </w:tc>
        <w:tc>
          <w:tcPr>
            <w:tcW w:w="8540" w:type="dxa"/>
            <w:hideMark/>
          </w:tcPr>
          <w:p w14:paraId="3B65E6CD" w14:textId="77777777" w:rsidR="00C10195" w:rsidRPr="00E6613F" w:rsidRDefault="00C10195" w:rsidP="00D15ECF">
            <w:pPr>
              <w:rPr>
                <w:rFonts w:ascii="Calibri" w:hAnsi="Calibri" w:cs="Calibri"/>
                <w:bCs/>
              </w:rPr>
            </w:pPr>
            <w:r w:rsidRPr="00E6613F">
              <w:rPr>
                <w:rFonts w:ascii="Calibri" w:hAnsi="Calibri" w:cs="Calibri"/>
                <w:bCs/>
              </w:rPr>
              <w:t>(bindex* or echolight*).tw.</w:t>
            </w:r>
          </w:p>
        </w:tc>
      </w:tr>
      <w:tr w:rsidR="00C10195" w:rsidRPr="00D51F1A" w14:paraId="3FF6A138" w14:textId="77777777" w:rsidTr="00D15ECF">
        <w:trPr>
          <w:trHeight w:val="290"/>
        </w:trPr>
        <w:tc>
          <w:tcPr>
            <w:tcW w:w="1180" w:type="dxa"/>
            <w:noWrap/>
            <w:hideMark/>
          </w:tcPr>
          <w:p w14:paraId="69A1EC25" w14:textId="77777777" w:rsidR="00C10195" w:rsidRPr="00E6613F" w:rsidRDefault="00C10195" w:rsidP="00D15ECF">
            <w:pPr>
              <w:rPr>
                <w:rFonts w:ascii="Calibri" w:hAnsi="Calibri" w:cs="Calibri"/>
                <w:bCs/>
              </w:rPr>
            </w:pPr>
            <w:r w:rsidRPr="00E6613F">
              <w:rPr>
                <w:rFonts w:ascii="Calibri" w:hAnsi="Calibri" w:cs="Calibri"/>
                <w:bCs/>
              </w:rPr>
              <w:t>47</w:t>
            </w:r>
          </w:p>
        </w:tc>
        <w:tc>
          <w:tcPr>
            <w:tcW w:w="8540" w:type="dxa"/>
            <w:hideMark/>
          </w:tcPr>
          <w:p w14:paraId="03ED4181" w14:textId="77777777" w:rsidR="00C10195" w:rsidRPr="00E6613F" w:rsidRDefault="00C10195" w:rsidP="00D15ECF">
            <w:pPr>
              <w:rPr>
                <w:rFonts w:ascii="Calibri" w:hAnsi="Calibri" w:cs="Calibri"/>
                <w:bCs/>
              </w:rPr>
            </w:pPr>
            <w:r w:rsidRPr="00E6613F">
              <w:rPr>
                <w:rFonts w:ascii="Calibri" w:hAnsi="Calibri" w:cs="Calibri"/>
                <w:bCs/>
              </w:rPr>
              <w:t>or/37-46</w:t>
            </w:r>
          </w:p>
        </w:tc>
      </w:tr>
      <w:tr w:rsidR="00C10195" w:rsidRPr="00D51F1A" w14:paraId="6C7A334B" w14:textId="77777777" w:rsidTr="00D15ECF">
        <w:trPr>
          <w:trHeight w:val="580"/>
        </w:trPr>
        <w:tc>
          <w:tcPr>
            <w:tcW w:w="1180" w:type="dxa"/>
            <w:noWrap/>
            <w:hideMark/>
          </w:tcPr>
          <w:p w14:paraId="7393B363" w14:textId="77777777" w:rsidR="00C10195" w:rsidRPr="00E6613F" w:rsidRDefault="00C10195" w:rsidP="00D15ECF">
            <w:pPr>
              <w:rPr>
                <w:rFonts w:ascii="Calibri" w:hAnsi="Calibri" w:cs="Calibri"/>
                <w:bCs/>
              </w:rPr>
            </w:pPr>
            <w:r w:rsidRPr="00E6613F">
              <w:rPr>
                <w:rFonts w:ascii="Calibri" w:hAnsi="Calibri" w:cs="Calibri"/>
                <w:bCs/>
              </w:rPr>
              <w:lastRenderedPageBreak/>
              <w:t>48</w:t>
            </w:r>
          </w:p>
        </w:tc>
        <w:tc>
          <w:tcPr>
            <w:tcW w:w="8540" w:type="dxa"/>
            <w:hideMark/>
          </w:tcPr>
          <w:p w14:paraId="0455D933" w14:textId="77777777" w:rsidR="00C10195" w:rsidRPr="00E6613F" w:rsidRDefault="00C10195" w:rsidP="00D15ECF">
            <w:pPr>
              <w:rPr>
                <w:rFonts w:ascii="Calibri" w:hAnsi="Calibri" w:cs="Calibri"/>
                <w:bCs/>
              </w:rPr>
            </w:pPr>
            <w:r w:rsidRPr="00E6613F">
              <w:rPr>
                <w:rFonts w:ascii="Calibri" w:hAnsi="Calibri" w:cs="Calibri"/>
                <w:bCs/>
              </w:rPr>
              <w:t>(quantitative* or asynchronous or high-res* or highres or photon-count* or photoncount* or pulse-echo* or pulseecho* or pulsecho*).tw.</w:t>
            </w:r>
          </w:p>
        </w:tc>
      </w:tr>
      <w:tr w:rsidR="00C10195" w:rsidRPr="00D51F1A" w14:paraId="209BF565" w14:textId="77777777" w:rsidTr="00D15ECF">
        <w:trPr>
          <w:trHeight w:val="290"/>
        </w:trPr>
        <w:tc>
          <w:tcPr>
            <w:tcW w:w="1180" w:type="dxa"/>
            <w:noWrap/>
            <w:hideMark/>
          </w:tcPr>
          <w:p w14:paraId="270EC62C" w14:textId="77777777" w:rsidR="00C10195" w:rsidRPr="00E6613F" w:rsidRDefault="00C10195" w:rsidP="00D15ECF">
            <w:pPr>
              <w:rPr>
                <w:rFonts w:ascii="Calibri" w:hAnsi="Calibri" w:cs="Calibri"/>
                <w:bCs/>
              </w:rPr>
            </w:pPr>
            <w:r w:rsidRPr="00E6613F">
              <w:rPr>
                <w:rFonts w:ascii="Calibri" w:hAnsi="Calibri" w:cs="Calibri"/>
                <w:bCs/>
              </w:rPr>
              <w:t>49</w:t>
            </w:r>
          </w:p>
        </w:tc>
        <w:tc>
          <w:tcPr>
            <w:tcW w:w="8540" w:type="dxa"/>
            <w:hideMark/>
          </w:tcPr>
          <w:p w14:paraId="7CD55E9F" w14:textId="77777777" w:rsidR="00C10195" w:rsidRPr="00E6613F" w:rsidRDefault="00C10195" w:rsidP="00D15ECF">
            <w:pPr>
              <w:rPr>
                <w:rFonts w:ascii="Calibri" w:hAnsi="Calibri" w:cs="Calibri"/>
                <w:bCs/>
              </w:rPr>
            </w:pPr>
            <w:r w:rsidRPr="00E6613F">
              <w:rPr>
                <w:rFonts w:ascii="Calibri" w:hAnsi="Calibri" w:cs="Calibri"/>
                <w:bCs/>
              </w:rPr>
              <w:t>47 and 48</w:t>
            </w:r>
          </w:p>
        </w:tc>
      </w:tr>
      <w:tr w:rsidR="00C10195" w:rsidRPr="00D51F1A" w14:paraId="0274CCD7" w14:textId="77777777" w:rsidTr="00D15ECF">
        <w:trPr>
          <w:trHeight w:val="290"/>
        </w:trPr>
        <w:tc>
          <w:tcPr>
            <w:tcW w:w="1180" w:type="dxa"/>
            <w:noWrap/>
            <w:hideMark/>
          </w:tcPr>
          <w:p w14:paraId="1A21F272" w14:textId="77777777" w:rsidR="00C10195" w:rsidRPr="00E6613F" w:rsidRDefault="00C10195" w:rsidP="00D15ECF">
            <w:pPr>
              <w:rPr>
                <w:rFonts w:ascii="Calibri" w:hAnsi="Calibri" w:cs="Calibri"/>
                <w:bCs/>
              </w:rPr>
            </w:pPr>
            <w:r w:rsidRPr="00E6613F">
              <w:rPr>
                <w:rFonts w:ascii="Calibri" w:hAnsi="Calibri" w:cs="Calibri"/>
                <w:bCs/>
              </w:rPr>
              <w:t>50</w:t>
            </w:r>
          </w:p>
        </w:tc>
        <w:tc>
          <w:tcPr>
            <w:tcW w:w="8540" w:type="dxa"/>
            <w:hideMark/>
          </w:tcPr>
          <w:p w14:paraId="235EAF38" w14:textId="77777777" w:rsidR="00C10195" w:rsidRPr="00E6613F" w:rsidRDefault="00C10195" w:rsidP="00D15ECF">
            <w:pPr>
              <w:rPr>
                <w:rFonts w:ascii="Calibri" w:hAnsi="Calibri" w:cs="Calibri"/>
                <w:bCs/>
              </w:rPr>
            </w:pPr>
            <w:r w:rsidRPr="00E6613F">
              <w:rPr>
                <w:rFonts w:ascii="Calibri" w:hAnsi="Calibri" w:cs="Calibri"/>
                <w:bCs/>
              </w:rPr>
              <w:t>36 or 49</w:t>
            </w:r>
          </w:p>
        </w:tc>
      </w:tr>
      <w:tr w:rsidR="00C10195" w:rsidRPr="00D51F1A" w14:paraId="0454F4C4" w14:textId="77777777" w:rsidTr="00D15ECF">
        <w:trPr>
          <w:trHeight w:val="290"/>
        </w:trPr>
        <w:tc>
          <w:tcPr>
            <w:tcW w:w="1180" w:type="dxa"/>
            <w:noWrap/>
            <w:hideMark/>
          </w:tcPr>
          <w:p w14:paraId="55E3113F" w14:textId="77777777" w:rsidR="00C10195" w:rsidRPr="00E6613F" w:rsidRDefault="00C10195" w:rsidP="00D15ECF">
            <w:pPr>
              <w:rPr>
                <w:rFonts w:ascii="Calibri" w:hAnsi="Calibri" w:cs="Calibri"/>
                <w:bCs/>
              </w:rPr>
            </w:pPr>
            <w:r w:rsidRPr="00E6613F">
              <w:rPr>
                <w:rFonts w:ascii="Calibri" w:hAnsi="Calibri" w:cs="Calibri"/>
                <w:bCs/>
              </w:rPr>
              <w:t>51</w:t>
            </w:r>
          </w:p>
        </w:tc>
        <w:tc>
          <w:tcPr>
            <w:tcW w:w="8540" w:type="dxa"/>
            <w:hideMark/>
          </w:tcPr>
          <w:p w14:paraId="03198020" w14:textId="77777777" w:rsidR="00C10195" w:rsidRPr="00E6613F" w:rsidRDefault="00C10195" w:rsidP="00D15ECF">
            <w:pPr>
              <w:rPr>
                <w:rFonts w:ascii="Calibri" w:hAnsi="Calibri" w:cs="Calibri"/>
                <w:bCs/>
              </w:rPr>
            </w:pPr>
            <w:r w:rsidRPr="00E6613F">
              <w:rPr>
                <w:rFonts w:ascii="Calibri" w:hAnsi="Calibri" w:cs="Calibri"/>
                <w:bCs/>
              </w:rPr>
              <w:t>20 and 50</w:t>
            </w:r>
          </w:p>
        </w:tc>
      </w:tr>
      <w:tr w:rsidR="00C10195" w:rsidRPr="00D51F1A" w14:paraId="09DF676A" w14:textId="77777777" w:rsidTr="00D15ECF">
        <w:trPr>
          <w:trHeight w:val="290"/>
        </w:trPr>
        <w:tc>
          <w:tcPr>
            <w:tcW w:w="1180" w:type="dxa"/>
            <w:noWrap/>
            <w:hideMark/>
          </w:tcPr>
          <w:p w14:paraId="4A3EABF7" w14:textId="77777777" w:rsidR="00C10195" w:rsidRPr="00E6613F" w:rsidRDefault="00C10195" w:rsidP="00D15ECF">
            <w:pPr>
              <w:rPr>
                <w:rFonts w:ascii="Calibri" w:hAnsi="Calibri" w:cs="Calibri"/>
                <w:bCs/>
              </w:rPr>
            </w:pPr>
            <w:r w:rsidRPr="00E6613F">
              <w:rPr>
                <w:rFonts w:ascii="Calibri" w:hAnsi="Calibri" w:cs="Calibri"/>
                <w:bCs/>
              </w:rPr>
              <w:t>52</w:t>
            </w:r>
          </w:p>
        </w:tc>
        <w:tc>
          <w:tcPr>
            <w:tcW w:w="8540" w:type="dxa"/>
            <w:hideMark/>
          </w:tcPr>
          <w:p w14:paraId="61580C5E" w14:textId="77777777" w:rsidR="00C10195" w:rsidRPr="00E6613F" w:rsidRDefault="00C10195" w:rsidP="00D15ECF">
            <w:pPr>
              <w:rPr>
                <w:rFonts w:ascii="Calibri" w:hAnsi="Calibri" w:cs="Calibri"/>
                <w:bCs/>
              </w:rPr>
            </w:pPr>
            <w:r w:rsidRPr="00E6613F">
              <w:rPr>
                <w:rFonts w:ascii="Calibri" w:hAnsi="Calibri" w:cs="Calibri"/>
                <w:bCs/>
              </w:rPr>
              <w:t>randomized controlled trial.pt.</w:t>
            </w:r>
          </w:p>
        </w:tc>
      </w:tr>
      <w:tr w:rsidR="00C10195" w:rsidRPr="00D51F1A" w14:paraId="2F8909C1" w14:textId="77777777" w:rsidTr="00D15ECF">
        <w:trPr>
          <w:trHeight w:val="290"/>
        </w:trPr>
        <w:tc>
          <w:tcPr>
            <w:tcW w:w="1180" w:type="dxa"/>
            <w:noWrap/>
            <w:hideMark/>
          </w:tcPr>
          <w:p w14:paraId="5A8F0B3F" w14:textId="77777777" w:rsidR="00C10195" w:rsidRPr="00E6613F" w:rsidRDefault="00C10195" w:rsidP="00D15ECF">
            <w:pPr>
              <w:rPr>
                <w:rFonts w:ascii="Calibri" w:hAnsi="Calibri" w:cs="Calibri"/>
                <w:bCs/>
              </w:rPr>
            </w:pPr>
            <w:r w:rsidRPr="00E6613F">
              <w:rPr>
                <w:rFonts w:ascii="Calibri" w:hAnsi="Calibri" w:cs="Calibri"/>
                <w:bCs/>
              </w:rPr>
              <w:t>53</w:t>
            </w:r>
          </w:p>
        </w:tc>
        <w:tc>
          <w:tcPr>
            <w:tcW w:w="8540" w:type="dxa"/>
            <w:hideMark/>
          </w:tcPr>
          <w:p w14:paraId="3CAF6380" w14:textId="77777777" w:rsidR="00C10195" w:rsidRPr="00E6613F" w:rsidRDefault="00C10195" w:rsidP="00D15ECF">
            <w:pPr>
              <w:rPr>
                <w:rFonts w:ascii="Calibri" w:hAnsi="Calibri" w:cs="Calibri"/>
                <w:bCs/>
              </w:rPr>
            </w:pPr>
            <w:r w:rsidRPr="00E6613F">
              <w:rPr>
                <w:rFonts w:ascii="Calibri" w:hAnsi="Calibri" w:cs="Calibri"/>
                <w:bCs/>
              </w:rPr>
              <w:t>controlled clinical trial.pt.</w:t>
            </w:r>
          </w:p>
        </w:tc>
      </w:tr>
      <w:tr w:rsidR="00C10195" w:rsidRPr="00D51F1A" w14:paraId="1E7ABC7C" w14:textId="77777777" w:rsidTr="00D15ECF">
        <w:trPr>
          <w:trHeight w:val="290"/>
        </w:trPr>
        <w:tc>
          <w:tcPr>
            <w:tcW w:w="1180" w:type="dxa"/>
            <w:noWrap/>
            <w:hideMark/>
          </w:tcPr>
          <w:p w14:paraId="37480C4D" w14:textId="77777777" w:rsidR="00C10195" w:rsidRPr="00E6613F" w:rsidRDefault="00C10195" w:rsidP="00D15ECF">
            <w:pPr>
              <w:rPr>
                <w:rFonts w:ascii="Calibri" w:hAnsi="Calibri" w:cs="Calibri"/>
                <w:bCs/>
              </w:rPr>
            </w:pPr>
            <w:r w:rsidRPr="00E6613F">
              <w:rPr>
                <w:rFonts w:ascii="Calibri" w:hAnsi="Calibri" w:cs="Calibri"/>
                <w:bCs/>
              </w:rPr>
              <w:t>54</w:t>
            </w:r>
          </w:p>
        </w:tc>
        <w:tc>
          <w:tcPr>
            <w:tcW w:w="8540" w:type="dxa"/>
            <w:hideMark/>
          </w:tcPr>
          <w:p w14:paraId="620CC1FC" w14:textId="77777777" w:rsidR="00C10195" w:rsidRPr="00E6613F" w:rsidRDefault="00C10195" w:rsidP="00D15ECF">
            <w:pPr>
              <w:rPr>
                <w:rFonts w:ascii="Calibri" w:hAnsi="Calibri" w:cs="Calibri"/>
                <w:bCs/>
              </w:rPr>
            </w:pPr>
            <w:r w:rsidRPr="00E6613F">
              <w:rPr>
                <w:rFonts w:ascii="Calibri" w:hAnsi="Calibri" w:cs="Calibri"/>
                <w:bCs/>
              </w:rPr>
              <w:t>randomi#ed.ti,ab.</w:t>
            </w:r>
          </w:p>
        </w:tc>
      </w:tr>
      <w:tr w:rsidR="00C10195" w:rsidRPr="00D51F1A" w14:paraId="7021FD35" w14:textId="77777777" w:rsidTr="00D15ECF">
        <w:trPr>
          <w:trHeight w:val="290"/>
        </w:trPr>
        <w:tc>
          <w:tcPr>
            <w:tcW w:w="1180" w:type="dxa"/>
            <w:noWrap/>
            <w:hideMark/>
          </w:tcPr>
          <w:p w14:paraId="659DB603" w14:textId="77777777" w:rsidR="00C10195" w:rsidRPr="00E6613F" w:rsidRDefault="00C10195" w:rsidP="00D15ECF">
            <w:pPr>
              <w:rPr>
                <w:rFonts w:ascii="Calibri" w:hAnsi="Calibri" w:cs="Calibri"/>
                <w:bCs/>
              </w:rPr>
            </w:pPr>
            <w:r w:rsidRPr="00E6613F">
              <w:rPr>
                <w:rFonts w:ascii="Calibri" w:hAnsi="Calibri" w:cs="Calibri"/>
                <w:bCs/>
              </w:rPr>
              <w:t>55</w:t>
            </w:r>
          </w:p>
        </w:tc>
        <w:tc>
          <w:tcPr>
            <w:tcW w:w="8540" w:type="dxa"/>
            <w:hideMark/>
          </w:tcPr>
          <w:p w14:paraId="6E5C908A" w14:textId="77777777" w:rsidR="00C10195" w:rsidRPr="00E6613F" w:rsidRDefault="00C10195" w:rsidP="00D15ECF">
            <w:pPr>
              <w:rPr>
                <w:rFonts w:ascii="Calibri" w:hAnsi="Calibri" w:cs="Calibri"/>
                <w:bCs/>
              </w:rPr>
            </w:pPr>
            <w:r w:rsidRPr="00E6613F">
              <w:rPr>
                <w:rFonts w:ascii="Calibri" w:hAnsi="Calibri" w:cs="Calibri"/>
                <w:bCs/>
              </w:rPr>
              <w:t>placebo.ab.</w:t>
            </w:r>
          </w:p>
        </w:tc>
      </w:tr>
      <w:tr w:rsidR="00C10195" w:rsidRPr="00D51F1A" w14:paraId="0CF6901D" w14:textId="77777777" w:rsidTr="00D15ECF">
        <w:trPr>
          <w:trHeight w:val="290"/>
        </w:trPr>
        <w:tc>
          <w:tcPr>
            <w:tcW w:w="1180" w:type="dxa"/>
            <w:noWrap/>
            <w:hideMark/>
          </w:tcPr>
          <w:p w14:paraId="62FBDCDA" w14:textId="77777777" w:rsidR="00C10195" w:rsidRPr="00E6613F" w:rsidRDefault="00C10195" w:rsidP="00D15ECF">
            <w:pPr>
              <w:rPr>
                <w:rFonts w:ascii="Calibri" w:hAnsi="Calibri" w:cs="Calibri"/>
                <w:bCs/>
              </w:rPr>
            </w:pPr>
            <w:r w:rsidRPr="00E6613F">
              <w:rPr>
                <w:rFonts w:ascii="Calibri" w:hAnsi="Calibri" w:cs="Calibri"/>
                <w:bCs/>
              </w:rPr>
              <w:t>56</w:t>
            </w:r>
          </w:p>
        </w:tc>
        <w:tc>
          <w:tcPr>
            <w:tcW w:w="8540" w:type="dxa"/>
            <w:hideMark/>
          </w:tcPr>
          <w:p w14:paraId="7354881C" w14:textId="77777777" w:rsidR="00C10195" w:rsidRPr="00E6613F" w:rsidRDefault="00C10195" w:rsidP="00D15ECF">
            <w:pPr>
              <w:rPr>
                <w:rFonts w:ascii="Calibri" w:hAnsi="Calibri" w:cs="Calibri"/>
                <w:bCs/>
              </w:rPr>
            </w:pPr>
            <w:r w:rsidRPr="00E6613F">
              <w:rPr>
                <w:rFonts w:ascii="Calibri" w:hAnsi="Calibri" w:cs="Calibri"/>
                <w:bCs/>
              </w:rPr>
              <w:t>randomly.ti,ab.</w:t>
            </w:r>
          </w:p>
        </w:tc>
      </w:tr>
      <w:tr w:rsidR="00C10195" w:rsidRPr="00D51F1A" w14:paraId="156F277B" w14:textId="77777777" w:rsidTr="00D15ECF">
        <w:trPr>
          <w:trHeight w:val="290"/>
        </w:trPr>
        <w:tc>
          <w:tcPr>
            <w:tcW w:w="1180" w:type="dxa"/>
            <w:noWrap/>
            <w:hideMark/>
          </w:tcPr>
          <w:p w14:paraId="6A035869" w14:textId="77777777" w:rsidR="00C10195" w:rsidRPr="00E6613F" w:rsidRDefault="00C10195" w:rsidP="00D15ECF">
            <w:pPr>
              <w:rPr>
                <w:rFonts w:ascii="Calibri" w:hAnsi="Calibri" w:cs="Calibri"/>
                <w:bCs/>
              </w:rPr>
            </w:pPr>
            <w:r w:rsidRPr="00E6613F">
              <w:rPr>
                <w:rFonts w:ascii="Calibri" w:hAnsi="Calibri" w:cs="Calibri"/>
                <w:bCs/>
              </w:rPr>
              <w:t>57</w:t>
            </w:r>
          </w:p>
        </w:tc>
        <w:tc>
          <w:tcPr>
            <w:tcW w:w="8540" w:type="dxa"/>
            <w:hideMark/>
          </w:tcPr>
          <w:p w14:paraId="1D63B6F9" w14:textId="77777777" w:rsidR="00C10195" w:rsidRPr="00E6613F" w:rsidRDefault="00C10195" w:rsidP="00D15ECF">
            <w:pPr>
              <w:rPr>
                <w:rFonts w:ascii="Calibri" w:hAnsi="Calibri" w:cs="Calibri"/>
                <w:bCs/>
              </w:rPr>
            </w:pPr>
            <w:r w:rsidRPr="00E6613F">
              <w:rPr>
                <w:rFonts w:ascii="Calibri" w:hAnsi="Calibri" w:cs="Calibri"/>
                <w:bCs/>
              </w:rPr>
              <w:t>Clinical Trials as topic.sh.</w:t>
            </w:r>
          </w:p>
        </w:tc>
      </w:tr>
      <w:tr w:rsidR="00C10195" w:rsidRPr="00D51F1A" w14:paraId="33E7CC46" w14:textId="77777777" w:rsidTr="00D15ECF">
        <w:trPr>
          <w:trHeight w:val="290"/>
        </w:trPr>
        <w:tc>
          <w:tcPr>
            <w:tcW w:w="1180" w:type="dxa"/>
            <w:noWrap/>
            <w:hideMark/>
          </w:tcPr>
          <w:p w14:paraId="644A55ED" w14:textId="77777777" w:rsidR="00C10195" w:rsidRPr="00E6613F" w:rsidRDefault="00C10195" w:rsidP="00D15ECF">
            <w:pPr>
              <w:rPr>
                <w:rFonts w:ascii="Calibri" w:hAnsi="Calibri" w:cs="Calibri"/>
                <w:bCs/>
              </w:rPr>
            </w:pPr>
            <w:r w:rsidRPr="00E6613F">
              <w:rPr>
                <w:rFonts w:ascii="Calibri" w:hAnsi="Calibri" w:cs="Calibri"/>
                <w:bCs/>
              </w:rPr>
              <w:t>58</w:t>
            </w:r>
          </w:p>
        </w:tc>
        <w:tc>
          <w:tcPr>
            <w:tcW w:w="8540" w:type="dxa"/>
            <w:hideMark/>
          </w:tcPr>
          <w:p w14:paraId="12CF4070" w14:textId="77777777" w:rsidR="00C10195" w:rsidRPr="00E6613F" w:rsidRDefault="00C10195" w:rsidP="00D15ECF">
            <w:pPr>
              <w:rPr>
                <w:rFonts w:ascii="Calibri" w:hAnsi="Calibri" w:cs="Calibri"/>
                <w:bCs/>
              </w:rPr>
            </w:pPr>
            <w:r w:rsidRPr="00E6613F">
              <w:rPr>
                <w:rFonts w:ascii="Calibri" w:hAnsi="Calibri" w:cs="Calibri"/>
                <w:bCs/>
              </w:rPr>
              <w:t>trial.ti.</w:t>
            </w:r>
          </w:p>
        </w:tc>
      </w:tr>
      <w:tr w:rsidR="00C10195" w:rsidRPr="00D51F1A" w14:paraId="386A1404" w14:textId="77777777" w:rsidTr="00D15ECF">
        <w:trPr>
          <w:trHeight w:val="290"/>
        </w:trPr>
        <w:tc>
          <w:tcPr>
            <w:tcW w:w="1180" w:type="dxa"/>
            <w:noWrap/>
            <w:hideMark/>
          </w:tcPr>
          <w:p w14:paraId="5E946D20" w14:textId="77777777" w:rsidR="00C10195" w:rsidRPr="00E6613F" w:rsidRDefault="00C10195" w:rsidP="00D15ECF">
            <w:pPr>
              <w:rPr>
                <w:rFonts w:ascii="Calibri" w:hAnsi="Calibri" w:cs="Calibri"/>
                <w:bCs/>
              </w:rPr>
            </w:pPr>
            <w:r w:rsidRPr="00E6613F">
              <w:rPr>
                <w:rFonts w:ascii="Calibri" w:hAnsi="Calibri" w:cs="Calibri"/>
                <w:bCs/>
              </w:rPr>
              <w:t>59</w:t>
            </w:r>
          </w:p>
        </w:tc>
        <w:tc>
          <w:tcPr>
            <w:tcW w:w="8540" w:type="dxa"/>
            <w:hideMark/>
          </w:tcPr>
          <w:p w14:paraId="7F2B3A57" w14:textId="77777777" w:rsidR="00C10195" w:rsidRPr="00E6613F" w:rsidRDefault="00C10195" w:rsidP="00D15ECF">
            <w:pPr>
              <w:rPr>
                <w:rFonts w:ascii="Calibri" w:hAnsi="Calibri" w:cs="Calibri"/>
                <w:bCs/>
              </w:rPr>
            </w:pPr>
            <w:r w:rsidRPr="00E6613F">
              <w:rPr>
                <w:rFonts w:ascii="Calibri" w:hAnsi="Calibri" w:cs="Calibri"/>
                <w:bCs/>
              </w:rPr>
              <w:t>or/52-58</w:t>
            </w:r>
          </w:p>
        </w:tc>
      </w:tr>
      <w:tr w:rsidR="00C10195" w:rsidRPr="00D51F1A" w14:paraId="0CDC5373" w14:textId="77777777" w:rsidTr="00D15ECF">
        <w:trPr>
          <w:trHeight w:val="290"/>
        </w:trPr>
        <w:tc>
          <w:tcPr>
            <w:tcW w:w="1180" w:type="dxa"/>
            <w:noWrap/>
            <w:hideMark/>
          </w:tcPr>
          <w:p w14:paraId="588EB365" w14:textId="77777777" w:rsidR="00C10195" w:rsidRPr="00E6613F" w:rsidRDefault="00C10195" w:rsidP="00D15ECF">
            <w:pPr>
              <w:rPr>
                <w:rFonts w:ascii="Calibri" w:hAnsi="Calibri" w:cs="Calibri"/>
                <w:bCs/>
              </w:rPr>
            </w:pPr>
            <w:r w:rsidRPr="00E6613F">
              <w:rPr>
                <w:rFonts w:ascii="Calibri" w:hAnsi="Calibri" w:cs="Calibri"/>
                <w:bCs/>
              </w:rPr>
              <w:t>60</w:t>
            </w:r>
          </w:p>
        </w:tc>
        <w:tc>
          <w:tcPr>
            <w:tcW w:w="8540" w:type="dxa"/>
            <w:hideMark/>
          </w:tcPr>
          <w:p w14:paraId="758510A4" w14:textId="77777777" w:rsidR="00C10195" w:rsidRPr="00E6613F" w:rsidRDefault="00C10195" w:rsidP="00D15ECF">
            <w:pPr>
              <w:rPr>
                <w:rFonts w:ascii="Calibri" w:hAnsi="Calibri" w:cs="Calibri"/>
                <w:bCs/>
              </w:rPr>
            </w:pPr>
            <w:r w:rsidRPr="00E6613F">
              <w:rPr>
                <w:rFonts w:ascii="Calibri" w:hAnsi="Calibri" w:cs="Calibri"/>
                <w:bCs/>
              </w:rPr>
              <w:t>Meta-Analysis/</w:t>
            </w:r>
          </w:p>
        </w:tc>
      </w:tr>
      <w:tr w:rsidR="00C10195" w:rsidRPr="00D51F1A" w14:paraId="01918C33" w14:textId="77777777" w:rsidTr="00D15ECF">
        <w:trPr>
          <w:trHeight w:val="290"/>
        </w:trPr>
        <w:tc>
          <w:tcPr>
            <w:tcW w:w="1180" w:type="dxa"/>
            <w:noWrap/>
            <w:hideMark/>
          </w:tcPr>
          <w:p w14:paraId="7B7A1D98" w14:textId="77777777" w:rsidR="00C10195" w:rsidRPr="00E6613F" w:rsidRDefault="00C10195" w:rsidP="00D15ECF">
            <w:pPr>
              <w:rPr>
                <w:rFonts w:ascii="Calibri" w:hAnsi="Calibri" w:cs="Calibri"/>
                <w:bCs/>
              </w:rPr>
            </w:pPr>
            <w:r w:rsidRPr="00E6613F">
              <w:rPr>
                <w:rFonts w:ascii="Calibri" w:hAnsi="Calibri" w:cs="Calibri"/>
                <w:bCs/>
              </w:rPr>
              <w:t>61</w:t>
            </w:r>
          </w:p>
        </w:tc>
        <w:tc>
          <w:tcPr>
            <w:tcW w:w="8540" w:type="dxa"/>
            <w:hideMark/>
          </w:tcPr>
          <w:p w14:paraId="16CE409D" w14:textId="77777777" w:rsidR="00C10195" w:rsidRPr="00E6613F" w:rsidRDefault="00C10195" w:rsidP="00D15ECF">
            <w:pPr>
              <w:rPr>
                <w:rFonts w:ascii="Calibri" w:hAnsi="Calibri" w:cs="Calibri"/>
                <w:bCs/>
              </w:rPr>
            </w:pPr>
            <w:r w:rsidRPr="00E6613F">
              <w:rPr>
                <w:rFonts w:ascii="Calibri" w:hAnsi="Calibri" w:cs="Calibri"/>
                <w:bCs/>
              </w:rPr>
              <w:t>exp Meta-Analysis as Topic/</w:t>
            </w:r>
          </w:p>
        </w:tc>
      </w:tr>
      <w:tr w:rsidR="00C10195" w:rsidRPr="00D51F1A" w14:paraId="2E0DF37A" w14:textId="77777777" w:rsidTr="00D15ECF">
        <w:trPr>
          <w:trHeight w:val="290"/>
        </w:trPr>
        <w:tc>
          <w:tcPr>
            <w:tcW w:w="1180" w:type="dxa"/>
            <w:noWrap/>
            <w:hideMark/>
          </w:tcPr>
          <w:p w14:paraId="47BC26BE" w14:textId="77777777" w:rsidR="00C10195" w:rsidRPr="00E6613F" w:rsidRDefault="00C10195" w:rsidP="00D15ECF">
            <w:pPr>
              <w:rPr>
                <w:rFonts w:ascii="Calibri" w:hAnsi="Calibri" w:cs="Calibri"/>
                <w:bCs/>
              </w:rPr>
            </w:pPr>
            <w:r w:rsidRPr="00E6613F">
              <w:rPr>
                <w:rFonts w:ascii="Calibri" w:hAnsi="Calibri" w:cs="Calibri"/>
                <w:bCs/>
              </w:rPr>
              <w:t>62</w:t>
            </w:r>
          </w:p>
        </w:tc>
        <w:tc>
          <w:tcPr>
            <w:tcW w:w="8540" w:type="dxa"/>
            <w:hideMark/>
          </w:tcPr>
          <w:p w14:paraId="182712EE" w14:textId="77777777" w:rsidR="00C10195" w:rsidRPr="00E6613F" w:rsidRDefault="00C10195" w:rsidP="00D15ECF">
            <w:pPr>
              <w:rPr>
                <w:rFonts w:ascii="Calibri" w:hAnsi="Calibri" w:cs="Calibri"/>
                <w:bCs/>
              </w:rPr>
            </w:pPr>
            <w:r w:rsidRPr="00E6613F">
              <w:rPr>
                <w:rFonts w:ascii="Calibri" w:hAnsi="Calibri" w:cs="Calibri"/>
                <w:bCs/>
              </w:rPr>
              <w:t>(meta analy* or metanaly* or metaanaly* or meta regression).ti,ab.</w:t>
            </w:r>
          </w:p>
        </w:tc>
      </w:tr>
      <w:tr w:rsidR="00C10195" w:rsidRPr="00D51F1A" w14:paraId="005E8285" w14:textId="77777777" w:rsidTr="00D15ECF">
        <w:trPr>
          <w:trHeight w:val="290"/>
        </w:trPr>
        <w:tc>
          <w:tcPr>
            <w:tcW w:w="1180" w:type="dxa"/>
            <w:noWrap/>
            <w:hideMark/>
          </w:tcPr>
          <w:p w14:paraId="68425FF1" w14:textId="77777777" w:rsidR="00C10195" w:rsidRPr="00E6613F" w:rsidRDefault="00C10195" w:rsidP="00D15ECF">
            <w:pPr>
              <w:rPr>
                <w:rFonts w:ascii="Calibri" w:hAnsi="Calibri" w:cs="Calibri"/>
                <w:bCs/>
              </w:rPr>
            </w:pPr>
            <w:r w:rsidRPr="00E6613F">
              <w:rPr>
                <w:rFonts w:ascii="Calibri" w:hAnsi="Calibri" w:cs="Calibri"/>
                <w:bCs/>
              </w:rPr>
              <w:t>63</w:t>
            </w:r>
          </w:p>
        </w:tc>
        <w:tc>
          <w:tcPr>
            <w:tcW w:w="8540" w:type="dxa"/>
            <w:hideMark/>
          </w:tcPr>
          <w:p w14:paraId="55678B79" w14:textId="77777777" w:rsidR="00C10195" w:rsidRPr="00E6613F" w:rsidRDefault="00C10195" w:rsidP="00D15ECF">
            <w:pPr>
              <w:rPr>
                <w:rFonts w:ascii="Calibri" w:hAnsi="Calibri" w:cs="Calibri"/>
                <w:bCs/>
              </w:rPr>
            </w:pPr>
            <w:r w:rsidRPr="00E6613F">
              <w:rPr>
                <w:rFonts w:ascii="Calibri" w:hAnsi="Calibri" w:cs="Calibri"/>
                <w:bCs/>
              </w:rPr>
              <w:t>((systematic* or evidence*) adj3 (review* or overview*)).ti,ab.</w:t>
            </w:r>
          </w:p>
        </w:tc>
      </w:tr>
      <w:tr w:rsidR="00C10195" w:rsidRPr="00D51F1A" w14:paraId="41CD54DB" w14:textId="77777777" w:rsidTr="00D15ECF">
        <w:trPr>
          <w:trHeight w:val="290"/>
        </w:trPr>
        <w:tc>
          <w:tcPr>
            <w:tcW w:w="1180" w:type="dxa"/>
            <w:noWrap/>
            <w:hideMark/>
          </w:tcPr>
          <w:p w14:paraId="44C1C876" w14:textId="77777777" w:rsidR="00C10195" w:rsidRPr="00E6613F" w:rsidRDefault="00C10195" w:rsidP="00D15ECF">
            <w:pPr>
              <w:rPr>
                <w:rFonts w:ascii="Calibri" w:hAnsi="Calibri" w:cs="Calibri"/>
                <w:bCs/>
              </w:rPr>
            </w:pPr>
            <w:r w:rsidRPr="00E6613F">
              <w:rPr>
                <w:rFonts w:ascii="Calibri" w:hAnsi="Calibri" w:cs="Calibri"/>
                <w:bCs/>
              </w:rPr>
              <w:t>64</w:t>
            </w:r>
          </w:p>
        </w:tc>
        <w:tc>
          <w:tcPr>
            <w:tcW w:w="8540" w:type="dxa"/>
            <w:hideMark/>
          </w:tcPr>
          <w:p w14:paraId="59342DC9" w14:textId="77777777" w:rsidR="00C10195" w:rsidRPr="00E6613F" w:rsidRDefault="00C10195" w:rsidP="00D15ECF">
            <w:pPr>
              <w:rPr>
                <w:rFonts w:ascii="Calibri" w:hAnsi="Calibri" w:cs="Calibri"/>
                <w:bCs/>
              </w:rPr>
            </w:pPr>
            <w:r w:rsidRPr="00E6613F">
              <w:rPr>
                <w:rFonts w:ascii="Calibri" w:hAnsi="Calibri" w:cs="Calibri"/>
                <w:bCs/>
              </w:rPr>
              <w:t>(reference list* or bibliograph* or hand search* or manual search* or relevant journals).ab.</w:t>
            </w:r>
          </w:p>
        </w:tc>
      </w:tr>
      <w:tr w:rsidR="00C10195" w:rsidRPr="00D51F1A" w14:paraId="53643D15" w14:textId="77777777" w:rsidTr="00D15ECF">
        <w:trPr>
          <w:trHeight w:val="580"/>
        </w:trPr>
        <w:tc>
          <w:tcPr>
            <w:tcW w:w="1180" w:type="dxa"/>
            <w:noWrap/>
            <w:hideMark/>
          </w:tcPr>
          <w:p w14:paraId="7D3D316B" w14:textId="77777777" w:rsidR="00C10195" w:rsidRPr="00E6613F" w:rsidRDefault="00C10195" w:rsidP="00D15ECF">
            <w:pPr>
              <w:rPr>
                <w:rFonts w:ascii="Calibri" w:hAnsi="Calibri" w:cs="Calibri"/>
                <w:bCs/>
              </w:rPr>
            </w:pPr>
            <w:r w:rsidRPr="00E6613F">
              <w:rPr>
                <w:rFonts w:ascii="Calibri" w:hAnsi="Calibri" w:cs="Calibri"/>
                <w:bCs/>
              </w:rPr>
              <w:t>65</w:t>
            </w:r>
          </w:p>
        </w:tc>
        <w:tc>
          <w:tcPr>
            <w:tcW w:w="8540" w:type="dxa"/>
            <w:hideMark/>
          </w:tcPr>
          <w:p w14:paraId="2F9DCA3C" w14:textId="77777777" w:rsidR="00C10195" w:rsidRPr="00E6613F" w:rsidRDefault="00C10195" w:rsidP="00D15ECF">
            <w:pPr>
              <w:rPr>
                <w:rFonts w:ascii="Calibri" w:hAnsi="Calibri" w:cs="Calibri"/>
                <w:bCs/>
              </w:rPr>
            </w:pPr>
            <w:r w:rsidRPr="00E6613F">
              <w:rPr>
                <w:rFonts w:ascii="Calibri" w:hAnsi="Calibri" w:cs="Calibri"/>
                <w:bCs/>
              </w:rPr>
              <w:t>(search strategy or search criteria or systematic search or study selection or data extraction).ab.</w:t>
            </w:r>
          </w:p>
        </w:tc>
      </w:tr>
      <w:tr w:rsidR="00C10195" w:rsidRPr="00D51F1A" w14:paraId="01391D1D" w14:textId="77777777" w:rsidTr="00D15ECF">
        <w:trPr>
          <w:trHeight w:val="290"/>
        </w:trPr>
        <w:tc>
          <w:tcPr>
            <w:tcW w:w="1180" w:type="dxa"/>
            <w:noWrap/>
            <w:hideMark/>
          </w:tcPr>
          <w:p w14:paraId="47882DF0" w14:textId="77777777" w:rsidR="00C10195" w:rsidRPr="00E6613F" w:rsidRDefault="00C10195" w:rsidP="00D15ECF">
            <w:pPr>
              <w:rPr>
                <w:rFonts w:ascii="Calibri" w:hAnsi="Calibri" w:cs="Calibri"/>
                <w:bCs/>
              </w:rPr>
            </w:pPr>
            <w:r w:rsidRPr="00E6613F">
              <w:rPr>
                <w:rFonts w:ascii="Calibri" w:hAnsi="Calibri" w:cs="Calibri"/>
                <w:bCs/>
              </w:rPr>
              <w:t>66</w:t>
            </w:r>
          </w:p>
        </w:tc>
        <w:tc>
          <w:tcPr>
            <w:tcW w:w="8540" w:type="dxa"/>
            <w:hideMark/>
          </w:tcPr>
          <w:p w14:paraId="4E572BD3" w14:textId="77777777" w:rsidR="00C10195" w:rsidRPr="00E6613F" w:rsidRDefault="00C10195" w:rsidP="00D15ECF">
            <w:pPr>
              <w:rPr>
                <w:rFonts w:ascii="Calibri" w:hAnsi="Calibri" w:cs="Calibri"/>
                <w:bCs/>
              </w:rPr>
            </w:pPr>
            <w:r w:rsidRPr="00E6613F">
              <w:rPr>
                <w:rFonts w:ascii="Calibri" w:hAnsi="Calibri" w:cs="Calibri"/>
                <w:bCs/>
              </w:rPr>
              <w:t>(search* adj4 literature).ab.</w:t>
            </w:r>
          </w:p>
        </w:tc>
      </w:tr>
      <w:tr w:rsidR="00C10195" w:rsidRPr="00D51F1A" w14:paraId="32DAABC5" w14:textId="77777777" w:rsidTr="00D15ECF">
        <w:trPr>
          <w:trHeight w:val="580"/>
        </w:trPr>
        <w:tc>
          <w:tcPr>
            <w:tcW w:w="1180" w:type="dxa"/>
            <w:noWrap/>
            <w:hideMark/>
          </w:tcPr>
          <w:p w14:paraId="071EA4C0" w14:textId="77777777" w:rsidR="00C10195" w:rsidRPr="00E6613F" w:rsidRDefault="00C10195" w:rsidP="00D15ECF">
            <w:pPr>
              <w:rPr>
                <w:rFonts w:ascii="Calibri" w:hAnsi="Calibri" w:cs="Calibri"/>
                <w:bCs/>
              </w:rPr>
            </w:pPr>
            <w:r w:rsidRPr="00E6613F">
              <w:rPr>
                <w:rFonts w:ascii="Calibri" w:hAnsi="Calibri" w:cs="Calibri"/>
                <w:bCs/>
              </w:rPr>
              <w:t>67</w:t>
            </w:r>
          </w:p>
        </w:tc>
        <w:tc>
          <w:tcPr>
            <w:tcW w:w="8540" w:type="dxa"/>
            <w:hideMark/>
          </w:tcPr>
          <w:p w14:paraId="3DA30A9B" w14:textId="77777777" w:rsidR="00C10195" w:rsidRPr="00E6613F" w:rsidRDefault="00C10195" w:rsidP="00D15ECF">
            <w:pPr>
              <w:rPr>
                <w:rFonts w:ascii="Calibri" w:hAnsi="Calibri" w:cs="Calibri"/>
                <w:bCs/>
              </w:rPr>
            </w:pPr>
            <w:r w:rsidRPr="00E6613F">
              <w:rPr>
                <w:rFonts w:ascii="Calibri" w:hAnsi="Calibri" w:cs="Calibri"/>
                <w:bCs/>
              </w:rPr>
              <w:t>(medline or pubmed or cochrane or embase or psychlit or psyclit or psychinfo or psycinfo or cinahl or science citation index or bids or cancerlit).ab.</w:t>
            </w:r>
          </w:p>
        </w:tc>
      </w:tr>
      <w:tr w:rsidR="00C10195" w:rsidRPr="00D51F1A" w14:paraId="4A6C4B34" w14:textId="77777777" w:rsidTr="00D15ECF">
        <w:trPr>
          <w:trHeight w:val="290"/>
        </w:trPr>
        <w:tc>
          <w:tcPr>
            <w:tcW w:w="1180" w:type="dxa"/>
            <w:noWrap/>
            <w:hideMark/>
          </w:tcPr>
          <w:p w14:paraId="09FC836E" w14:textId="77777777" w:rsidR="00C10195" w:rsidRPr="00E6613F" w:rsidRDefault="00C10195" w:rsidP="00D15ECF">
            <w:pPr>
              <w:rPr>
                <w:rFonts w:ascii="Calibri" w:hAnsi="Calibri" w:cs="Calibri"/>
                <w:bCs/>
              </w:rPr>
            </w:pPr>
            <w:r w:rsidRPr="00E6613F">
              <w:rPr>
                <w:rFonts w:ascii="Calibri" w:hAnsi="Calibri" w:cs="Calibri"/>
                <w:bCs/>
              </w:rPr>
              <w:t>68</w:t>
            </w:r>
          </w:p>
        </w:tc>
        <w:tc>
          <w:tcPr>
            <w:tcW w:w="8540" w:type="dxa"/>
            <w:hideMark/>
          </w:tcPr>
          <w:p w14:paraId="374AC4CA" w14:textId="77777777" w:rsidR="00C10195" w:rsidRPr="00E6613F" w:rsidRDefault="00C10195" w:rsidP="00D15ECF">
            <w:pPr>
              <w:rPr>
                <w:rFonts w:ascii="Calibri" w:hAnsi="Calibri" w:cs="Calibri"/>
                <w:bCs/>
              </w:rPr>
            </w:pPr>
            <w:r w:rsidRPr="00E6613F">
              <w:rPr>
                <w:rFonts w:ascii="Calibri" w:hAnsi="Calibri" w:cs="Calibri"/>
                <w:bCs/>
              </w:rPr>
              <w:t>cochrane.jw.</w:t>
            </w:r>
          </w:p>
        </w:tc>
      </w:tr>
      <w:tr w:rsidR="00C10195" w:rsidRPr="00D51F1A" w14:paraId="4E64DE04" w14:textId="77777777" w:rsidTr="00D15ECF">
        <w:trPr>
          <w:trHeight w:val="290"/>
        </w:trPr>
        <w:tc>
          <w:tcPr>
            <w:tcW w:w="1180" w:type="dxa"/>
            <w:noWrap/>
            <w:hideMark/>
          </w:tcPr>
          <w:p w14:paraId="378DF138" w14:textId="77777777" w:rsidR="00C10195" w:rsidRPr="00E6613F" w:rsidRDefault="00C10195" w:rsidP="00D15ECF">
            <w:pPr>
              <w:rPr>
                <w:rFonts w:ascii="Calibri" w:hAnsi="Calibri" w:cs="Calibri"/>
                <w:bCs/>
              </w:rPr>
            </w:pPr>
            <w:r w:rsidRPr="00E6613F">
              <w:rPr>
                <w:rFonts w:ascii="Calibri" w:hAnsi="Calibri" w:cs="Calibri"/>
                <w:bCs/>
              </w:rPr>
              <w:t>69</w:t>
            </w:r>
          </w:p>
        </w:tc>
        <w:tc>
          <w:tcPr>
            <w:tcW w:w="8540" w:type="dxa"/>
            <w:hideMark/>
          </w:tcPr>
          <w:p w14:paraId="5B6BB753" w14:textId="77777777" w:rsidR="00C10195" w:rsidRPr="00E6613F" w:rsidRDefault="00C10195" w:rsidP="00D15ECF">
            <w:pPr>
              <w:rPr>
                <w:rFonts w:ascii="Calibri" w:hAnsi="Calibri" w:cs="Calibri"/>
                <w:bCs/>
              </w:rPr>
            </w:pPr>
            <w:r w:rsidRPr="00E6613F">
              <w:rPr>
                <w:rFonts w:ascii="Calibri" w:hAnsi="Calibri" w:cs="Calibri"/>
                <w:bCs/>
              </w:rPr>
              <w:t>((multiple treatment* or indirect or mixed) adj2 comparison*).ti,ab.</w:t>
            </w:r>
          </w:p>
        </w:tc>
      </w:tr>
      <w:tr w:rsidR="00C10195" w:rsidRPr="00D51F1A" w14:paraId="2AF62849" w14:textId="77777777" w:rsidTr="00D15ECF">
        <w:trPr>
          <w:trHeight w:val="290"/>
        </w:trPr>
        <w:tc>
          <w:tcPr>
            <w:tcW w:w="1180" w:type="dxa"/>
            <w:noWrap/>
            <w:hideMark/>
          </w:tcPr>
          <w:p w14:paraId="0EA62AC1" w14:textId="77777777" w:rsidR="00C10195" w:rsidRPr="00E6613F" w:rsidRDefault="00C10195" w:rsidP="00D15ECF">
            <w:pPr>
              <w:rPr>
                <w:rFonts w:ascii="Calibri" w:hAnsi="Calibri" w:cs="Calibri"/>
                <w:bCs/>
              </w:rPr>
            </w:pPr>
            <w:r w:rsidRPr="00E6613F">
              <w:rPr>
                <w:rFonts w:ascii="Calibri" w:hAnsi="Calibri" w:cs="Calibri"/>
                <w:bCs/>
              </w:rPr>
              <w:t>70</w:t>
            </w:r>
          </w:p>
        </w:tc>
        <w:tc>
          <w:tcPr>
            <w:tcW w:w="8540" w:type="dxa"/>
            <w:hideMark/>
          </w:tcPr>
          <w:p w14:paraId="17C2E5CA" w14:textId="77777777" w:rsidR="00C10195" w:rsidRPr="00E6613F" w:rsidRDefault="00C10195" w:rsidP="00D15ECF">
            <w:pPr>
              <w:rPr>
                <w:rFonts w:ascii="Calibri" w:hAnsi="Calibri" w:cs="Calibri"/>
                <w:bCs/>
              </w:rPr>
            </w:pPr>
            <w:r w:rsidRPr="00E6613F">
              <w:rPr>
                <w:rFonts w:ascii="Calibri" w:hAnsi="Calibri" w:cs="Calibri"/>
                <w:bCs/>
              </w:rPr>
              <w:t>or/60-69</w:t>
            </w:r>
          </w:p>
        </w:tc>
      </w:tr>
      <w:tr w:rsidR="00C10195" w:rsidRPr="00D51F1A" w14:paraId="08C158A5" w14:textId="77777777" w:rsidTr="00D15ECF">
        <w:trPr>
          <w:trHeight w:val="290"/>
        </w:trPr>
        <w:tc>
          <w:tcPr>
            <w:tcW w:w="1180" w:type="dxa"/>
            <w:noWrap/>
            <w:hideMark/>
          </w:tcPr>
          <w:p w14:paraId="4074514F" w14:textId="77777777" w:rsidR="00C10195" w:rsidRPr="00E6613F" w:rsidRDefault="00C10195" w:rsidP="00D15ECF">
            <w:pPr>
              <w:rPr>
                <w:rFonts w:ascii="Calibri" w:hAnsi="Calibri" w:cs="Calibri"/>
                <w:bCs/>
              </w:rPr>
            </w:pPr>
            <w:r w:rsidRPr="00E6613F">
              <w:rPr>
                <w:rFonts w:ascii="Calibri" w:hAnsi="Calibri" w:cs="Calibri"/>
                <w:bCs/>
              </w:rPr>
              <w:t>71</w:t>
            </w:r>
          </w:p>
        </w:tc>
        <w:tc>
          <w:tcPr>
            <w:tcW w:w="8540" w:type="dxa"/>
            <w:hideMark/>
          </w:tcPr>
          <w:p w14:paraId="496026E7" w14:textId="77777777" w:rsidR="00C10195" w:rsidRPr="00E6613F" w:rsidRDefault="00C10195" w:rsidP="00D15ECF">
            <w:pPr>
              <w:rPr>
                <w:rFonts w:ascii="Calibri" w:hAnsi="Calibri" w:cs="Calibri"/>
                <w:bCs/>
              </w:rPr>
            </w:pPr>
            <w:r w:rsidRPr="00E6613F">
              <w:rPr>
                <w:rFonts w:ascii="Calibri" w:hAnsi="Calibri" w:cs="Calibri"/>
                <w:bCs/>
              </w:rPr>
              <w:t>51 and (59 or 70)</w:t>
            </w:r>
          </w:p>
        </w:tc>
      </w:tr>
      <w:tr w:rsidR="00C10195" w:rsidRPr="00D51F1A" w14:paraId="56781B8F" w14:textId="77777777" w:rsidTr="00D15ECF">
        <w:trPr>
          <w:trHeight w:val="290"/>
        </w:trPr>
        <w:tc>
          <w:tcPr>
            <w:tcW w:w="1180" w:type="dxa"/>
            <w:noWrap/>
            <w:hideMark/>
          </w:tcPr>
          <w:p w14:paraId="7C72548E" w14:textId="77777777" w:rsidR="00C10195" w:rsidRPr="00E6613F" w:rsidRDefault="00C10195" w:rsidP="00D15ECF">
            <w:pPr>
              <w:rPr>
                <w:rFonts w:ascii="Calibri" w:hAnsi="Calibri" w:cs="Calibri"/>
                <w:bCs/>
              </w:rPr>
            </w:pPr>
            <w:r w:rsidRPr="00E6613F">
              <w:rPr>
                <w:rFonts w:ascii="Calibri" w:hAnsi="Calibri" w:cs="Calibri"/>
                <w:bCs/>
              </w:rPr>
              <w:t>72</w:t>
            </w:r>
          </w:p>
        </w:tc>
        <w:tc>
          <w:tcPr>
            <w:tcW w:w="8540" w:type="dxa"/>
            <w:hideMark/>
          </w:tcPr>
          <w:p w14:paraId="4922C8A4" w14:textId="77777777" w:rsidR="00C10195" w:rsidRPr="00E6613F" w:rsidRDefault="00C10195" w:rsidP="00D15ECF">
            <w:pPr>
              <w:rPr>
                <w:rFonts w:ascii="Calibri" w:hAnsi="Calibri" w:cs="Calibri"/>
                <w:bCs/>
              </w:rPr>
            </w:pPr>
            <w:r w:rsidRPr="00E6613F">
              <w:rPr>
                <w:rFonts w:ascii="Calibri" w:hAnsi="Calibri" w:cs="Calibri"/>
                <w:bCs/>
              </w:rPr>
              <w:t>animals/ not humans/</w:t>
            </w:r>
          </w:p>
        </w:tc>
      </w:tr>
      <w:tr w:rsidR="00C10195" w:rsidRPr="00D51F1A" w14:paraId="10E3EF52" w14:textId="77777777" w:rsidTr="00D15ECF">
        <w:trPr>
          <w:trHeight w:val="290"/>
        </w:trPr>
        <w:tc>
          <w:tcPr>
            <w:tcW w:w="1180" w:type="dxa"/>
            <w:noWrap/>
            <w:hideMark/>
          </w:tcPr>
          <w:p w14:paraId="58C630F0" w14:textId="77777777" w:rsidR="00C10195" w:rsidRPr="00E6613F" w:rsidRDefault="00C10195" w:rsidP="00D15ECF">
            <w:pPr>
              <w:rPr>
                <w:rFonts w:ascii="Calibri" w:hAnsi="Calibri" w:cs="Calibri"/>
                <w:bCs/>
              </w:rPr>
            </w:pPr>
            <w:r w:rsidRPr="00E6613F">
              <w:rPr>
                <w:rFonts w:ascii="Calibri" w:hAnsi="Calibri" w:cs="Calibri"/>
                <w:bCs/>
              </w:rPr>
              <w:t>73</w:t>
            </w:r>
          </w:p>
        </w:tc>
        <w:tc>
          <w:tcPr>
            <w:tcW w:w="8540" w:type="dxa"/>
            <w:hideMark/>
          </w:tcPr>
          <w:p w14:paraId="465047EB" w14:textId="77777777" w:rsidR="00C10195" w:rsidRPr="00E6613F" w:rsidRDefault="00C10195" w:rsidP="00D15ECF">
            <w:pPr>
              <w:rPr>
                <w:rFonts w:ascii="Calibri" w:hAnsi="Calibri" w:cs="Calibri"/>
                <w:bCs/>
              </w:rPr>
            </w:pPr>
            <w:r w:rsidRPr="00E6613F">
              <w:rPr>
                <w:rFonts w:ascii="Calibri" w:hAnsi="Calibri" w:cs="Calibri"/>
                <w:bCs/>
              </w:rPr>
              <w:t>71 not 72</w:t>
            </w:r>
          </w:p>
        </w:tc>
      </w:tr>
      <w:tr w:rsidR="00C10195" w:rsidRPr="00D51F1A" w14:paraId="00309C5D" w14:textId="77777777" w:rsidTr="00D15ECF">
        <w:trPr>
          <w:trHeight w:val="290"/>
        </w:trPr>
        <w:tc>
          <w:tcPr>
            <w:tcW w:w="1180" w:type="dxa"/>
            <w:noWrap/>
            <w:hideMark/>
          </w:tcPr>
          <w:p w14:paraId="1360D450" w14:textId="77777777" w:rsidR="00C10195" w:rsidRPr="00E6613F" w:rsidRDefault="00C10195" w:rsidP="00D15ECF">
            <w:pPr>
              <w:rPr>
                <w:rFonts w:ascii="Calibri" w:hAnsi="Calibri" w:cs="Calibri"/>
                <w:bCs/>
              </w:rPr>
            </w:pPr>
            <w:r w:rsidRPr="00E6613F">
              <w:rPr>
                <w:rFonts w:ascii="Calibri" w:hAnsi="Calibri" w:cs="Calibri"/>
                <w:bCs/>
              </w:rPr>
              <w:t>74</w:t>
            </w:r>
          </w:p>
        </w:tc>
        <w:tc>
          <w:tcPr>
            <w:tcW w:w="8540" w:type="dxa"/>
            <w:hideMark/>
          </w:tcPr>
          <w:p w14:paraId="04BDCB65" w14:textId="77777777" w:rsidR="00C10195" w:rsidRPr="00E6613F" w:rsidRDefault="00C10195" w:rsidP="00D15ECF">
            <w:pPr>
              <w:rPr>
                <w:rFonts w:ascii="Calibri" w:hAnsi="Calibri" w:cs="Calibri"/>
                <w:bCs/>
              </w:rPr>
            </w:pPr>
            <w:r w:rsidRPr="00E6613F">
              <w:rPr>
                <w:rFonts w:ascii="Calibri" w:hAnsi="Calibri" w:cs="Calibri"/>
                <w:bCs/>
              </w:rPr>
              <w:t>limit 73 to (letter or historical article or comment or editorial or news or case reports)</w:t>
            </w:r>
          </w:p>
        </w:tc>
      </w:tr>
      <w:tr w:rsidR="00C10195" w:rsidRPr="00D51F1A" w14:paraId="7EB8DF4A" w14:textId="77777777" w:rsidTr="00D15ECF">
        <w:trPr>
          <w:trHeight w:val="290"/>
        </w:trPr>
        <w:tc>
          <w:tcPr>
            <w:tcW w:w="1180" w:type="dxa"/>
            <w:noWrap/>
            <w:hideMark/>
          </w:tcPr>
          <w:p w14:paraId="63EB57E0" w14:textId="77777777" w:rsidR="00C10195" w:rsidRPr="00E6613F" w:rsidRDefault="00C10195" w:rsidP="00D15ECF">
            <w:pPr>
              <w:rPr>
                <w:rFonts w:ascii="Calibri" w:hAnsi="Calibri" w:cs="Calibri"/>
                <w:bCs/>
              </w:rPr>
            </w:pPr>
            <w:r w:rsidRPr="00E6613F">
              <w:rPr>
                <w:rFonts w:ascii="Calibri" w:hAnsi="Calibri" w:cs="Calibri"/>
                <w:bCs/>
              </w:rPr>
              <w:t>75</w:t>
            </w:r>
          </w:p>
        </w:tc>
        <w:tc>
          <w:tcPr>
            <w:tcW w:w="8540" w:type="dxa"/>
            <w:hideMark/>
          </w:tcPr>
          <w:p w14:paraId="56972024" w14:textId="77777777" w:rsidR="00C10195" w:rsidRPr="00E6613F" w:rsidRDefault="00C10195" w:rsidP="00D15ECF">
            <w:pPr>
              <w:rPr>
                <w:rFonts w:ascii="Calibri" w:hAnsi="Calibri" w:cs="Calibri"/>
                <w:bCs/>
              </w:rPr>
            </w:pPr>
            <w:r w:rsidRPr="00E6613F">
              <w:rPr>
                <w:rFonts w:ascii="Calibri" w:hAnsi="Calibri" w:cs="Calibri"/>
                <w:bCs/>
              </w:rPr>
              <w:t>73 not 74</w:t>
            </w:r>
          </w:p>
        </w:tc>
      </w:tr>
      <w:tr w:rsidR="00C10195" w:rsidRPr="00D51F1A" w14:paraId="0E229F14" w14:textId="77777777" w:rsidTr="00D15ECF">
        <w:trPr>
          <w:trHeight w:val="290"/>
        </w:trPr>
        <w:tc>
          <w:tcPr>
            <w:tcW w:w="1180" w:type="dxa"/>
            <w:noWrap/>
            <w:hideMark/>
          </w:tcPr>
          <w:p w14:paraId="155B0E66" w14:textId="77777777" w:rsidR="00C10195" w:rsidRPr="00E6613F" w:rsidRDefault="00C10195" w:rsidP="00D15ECF">
            <w:pPr>
              <w:rPr>
                <w:rFonts w:ascii="Calibri" w:hAnsi="Calibri" w:cs="Calibri"/>
                <w:bCs/>
              </w:rPr>
            </w:pPr>
            <w:r w:rsidRPr="00E6613F">
              <w:rPr>
                <w:rFonts w:ascii="Calibri" w:hAnsi="Calibri" w:cs="Calibri"/>
                <w:bCs/>
              </w:rPr>
              <w:lastRenderedPageBreak/>
              <w:t>76</w:t>
            </w:r>
          </w:p>
        </w:tc>
        <w:tc>
          <w:tcPr>
            <w:tcW w:w="8540" w:type="dxa"/>
            <w:hideMark/>
          </w:tcPr>
          <w:p w14:paraId="614423E9" w14:textId="77777777" w:rsidR="00C10195" w:rsidRPr="00E6613F" w:rsidRDefault="00C10195" w:rsidP="00D15ECF">
            <w:pPr>
              <w:rPr>
                <w:rFonts w:ascii="Calibri" w:hAnsi="Calibri" w:cs="Calibri"/>
                <w:bCs/>
              </w:rPr>
            </w:pPr>
            <w:r w:rsidRPr="00E6613F">
              <w:rPr>
                <w:rFonts w:ascii="Calibri" w:hAnsi="Calibri" w:cs="Calibri"/>
                <w:bCs/>
              </w:rPr>
              <w:t>limit 75 to english language</w:t>
            </w:r>
          </w:p>
        </w:tc>
      </w:tr>
    </w:tbl>
    <w:p w14:paraId="613D784A" w14:textId="77777777" w:rsidR="00C10195" w:rsidRPr="00E6613F" w:rsidRDefault="00C10195" w:rsidP="00C10195">
      <w:pPr>
        <w:rPr>
          <w:rFonts w:ascii="Calibri" w:hAnsi="Calibri" w:cs="Calibri"/>
          <w:b/>
        </w:rPr>
      </w:pPr>
    </w:p>
    <w:p w14:paraId="0E3C874D" w14:textId="77777777" w:rsidR="00C10195" w:rsidRPr="00E6613F" w:rsidRDefault="00C10195" w:rsidP="00C10195">
      <w:pPr>
        <w:rPr>
          <w:rFonts w:ascii="Calibri" w:hAnsi="Calibri" w:cs="Calibri"/>
          <w:b/>
        </w:rPr>
      </w:pPr>
      <w:r w:rsidRPr="00E6613F">
        <w:rPr>
          <w:rFonts w:ascii="Calibri" w:hAnsi="Calibri" w:cs="Calibri"/>
          <w:b/>
        </w:rPr>
        <w:t>Embase (Ovid) search terms</w:t>
      </w:r>
    </w:p>
    <w:tbl>
      <w:tblPr>
        <w:tblStyle w:val="TableGrid"/>
        <w:tblW w:w="0" w:type="auto"/>
        <w:tblLook w:val="04A0" w:firstRow="1" w:lastRow="0" w:firstColumn="1" w:lastColumn="0" w:noHBand="0" w:noVBand="1"/>
      </w:tblPr>
      <w:tblGrid>
        <w:gridCol w:w="1107"/>
        <w:gridCol w:w="7953"/>
      </w:tblGrid>
      <w:tr w:rsidR="00C10195" w:rsidRPr="00D51F1A" w14:paraId="05FD7B5D" w14:textId="77777777" w:rsidTr="00D15ECF">
        <w:trPr>
          <w:trHeight w:val="290"/>
        </w:trPr>
        <w:tc>
          <w:tcPr>
            <w:tcW w:w="1180" w:type="dxa"/>
            <w:hideMark/>
          </w:tcPr>
          <w:p w14:paraId="431F5556" w14:textId="77777777" w:rsidR="00C10195" w:rsidRPr="00E6613F" w:rsidRDefault="00C10195" w:rsidP="00D15ECF">
            <w:pPr>
              <w:rPr>
                <w:rFonts w:ascii="Calibri" w:hAnsi="Calibri" w:cs="Calibri"/>
                <w:bCs/>
              </w:rPr>
            </w:pPr>
            <w:r w:rsidRPr="00E6613F">
              <w:rPr>
                <w:rFonts w:ascii="Calibri" w:hAnsi="Calibri" w:cs="Calibri"/>
                <w:bCs/>
              </w:rPr>
              <w:t>1</w:t>
            </w:r>
          </w:p>
        </w:tc>
        <w:tc>
          <w:tcPr>
            <w:tcW w:w="8580" w:type="dxa"/>
            <w:hideMark/>
          </w:tcPr>
          <w:p w14:paraId="24199F35" w14:textId="77777777" w:rsidR="00C10195" w:rsidRPr="00E6613F" w:rsidRDefault="00C10195" w:rsidP="00D15ECF">
            <w:pPr>
              <w:rPr>
                <w:rFonts w:ascii="Calibri" w:hAnsi="Calibri" w:cs="Calibri"/>
                <w:bCs/>
              </w:rPr>
            </w:pPr>
            <w:r w:rsidRPr="00E6613F">
              <w:rPr>
                <w:rFonts w:ascii="Calibri" w:hAnsi="Calibri" w:cs="Calibri"/>
                <w:bCs/>
              </w:rPr>
              <w:t>exp Osteoporosis/</w:t>
            </w:r>
          </w:p>
        </w:tc>
      </w:tr>
      <w:tr w:rsidR="00C10195" w:rsidRPr="00D51F1A" w14:paraId="10656F61" w14:textId="77777777" w:rsidTr="00D15ECF">
        <w:trPr>
          <w:trHeight w:val="290"/>
        </w:trPr>
        <w:tc>
          <w:tcPr>
            <w:tcW w:w="1180" w:type="dxa"/>
            <w:hideMark/>
          </w:tcPr>
          <w:p w14:paraId="687260B8" w14:textId="77777777" w:rsidR="00C10195" w:rsidRPr="00E6613F" w:rsidRDefault="00C10195" w:rsidP="00D15ECF">
            <w:pPr>
              <w:rPr>
                <w:rFonts w:ascii="Calibri" w:hAnsi="Calibri" w:cs="Calibri"/>
                <w:bCs/>
              </w:rPr>
            </w:pPr>
            <w:r w:rsidRPr="00E6613F">
              <w:rPr>
                <w:rFonts w:ascii="Calibri" w:hAnsi="Calibri" w:cs="Calibri"/>
                <w:bCs/>
              </w:rPr>
              <w:t>2</w:t>
            </w:r>
          </w:p>
        </w:tc>
        <w:tc>
          <w:tcPr>
            <w:tcW w:w="8580" w:type="dxa"/>
            <w:hideMark/>
          </w:tcPr>
          <w:p w14:paraId="06F56D0E" w14:textId="77777777" w:rsidR="00C10195" w:rsidRPr="00E6613F" w:rsidRDefault="00C10195" w:rsidP="00D15ECF">
            <w:pPr>
              <w:rPr>
                <w:rFonts w:ascii="Calibri" w:hAnsi="Calibri" w:cs="Calibri"/>
                <w:bCs/>
              </w:rPr>
            </w:pPr>
            <w:r w:rsidRPr="00E6613F">
              <w:rPr>
                <w:rFonts w:ascii="Calibri" w:hAnsi="Calibri" w:cs="Calibri"/>
                <w:bCs/>
              </w:rPr>
              <w:t>exp Osteopenia/</w:t>
            </w:r>
          </w:p>
        </w:tc>
      </w:tr>
      <w:tr w:rsidR="00C10195" w:rsidRPr="00D51F1A" w14:paraId="053DC1FB" w14:textId="77777777" w:rsidTr="00D15ECF">
        <w:trPr>
          <w:trHeight w:val="290"/>
        </w:trPr>
        <w:tc>
          <w:tcPr>
            <w:tcW w:w="1180" w:type="dxa"/>
            <w:hideMark/>
          </w:tcPr>
          <w:p w14:paraId="1E6EA60C" w14:textId="77777777" w:rsidR="00C10195" w:rsidRPr="00E6613F" w:rsidRDefault="00C10195" w:rsidP="00D15ECF">
            <w:pPr>
              <w:rPr>
                <w:rFonts w:ascii="Calibri" w:hAnsi="Calibri" w:cs="Calibri"/>
                <w:bCs/>
              </w:rPr>
            </w:pPr>
            <w:r w:rsidRPr="00E6613F">
              <w:rPr>
                <w:rFonts w:ascii="Calibri" w:hAnsi="Calibri" w:cs="Calibri"/>
                <w:bCs/>
              </w:rPr>
              <w:t>3</w:t>
            </w:r>
          </w:p>
        </w:tc>
        <w:tc>
          <w:tcPr>
            <w:tcW w:w="8580" w:type="dxa"/>
            <w:hideMark/>
          </w:tcPr>
          <w:p w14:paraId="15E4CA9E" w14:textId="77777777" w:rsidR="00C10195" w:rsidRPr="00E6613F" w:rsidRDefault="00C10195" w:rsidP="00D15ECF">
            <w:pPr>
              <w:rPr>
                <w:rFonts w:ascii="Calibri" w:hAnsi="Calibri" w:cs="Calibri"/>
                <w:bCs/>
              </w:rPr>
            </w:pPr>
            <w:r w:rsidRPr="00E6613F">
              <w:rPr>
                <w:rFonts w:ascii="Calibri" w:hAnsi="Calibri" w:cs="Calibri"/>
                <w:bCs/>
              </w:rPr>
              <w:t>(osteopor* or osteo-por* or osteop?eni* or osteo-p?eni*).tw,kf.</w:t>
            </w:r>
          </w:p>
        </w:tc>
      </w:tr>
      <w:tr w:rsidR="00C10195" w:rsidRPr="00D51F1A" w14:paraId="27AD478B" w14:textId="77777777" w:rsidTr="00D15ECF">
        <w:trPr>
          <w:trHeight w:val="1160"/>
        </w:trPr>
        <w:tc>
          <w:tcPr>
            <w:tcW w:w="1180" w:type="dxa"/>
            <w:hideMark/>
          </w:tcPr>
          <w:p w14:paraId="2D475E9A" w14:textId="77777777" w:rsidR="00C10195" w:rsidRPr="00E6613F" w:rsidRDefault="00C10195" w:rsidP="00D15ECF">
            <w:pPr>
              <w:rPr>
                <w:rFonts w:ascii="Calibri" w:hAnsi="Calibri" w:cs="Calibri"/>
                <w:bCs/>
              </w:rPr>
            </w:pPr>
            <w:r w:rsidRPr="00E6613F">
              <w:rPr>
                <w:rFonts w:ascii="Calibri" w:hAnsi="Calibri" w:cs="Calibri"/>
                <w:bCs/>
              </w:rPr>
              <w:t>4</w:t>
            </w:r>
          </w:p>
        </w:tc>
        <w:tc>
          <w:tcPr>
            <w:tcW w:w="8580" w:type="dxa"/>
            <w:hideMark/>
          </w:tcPr>
          <w:p w14:paraId="2604F810"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C10195" w:rsidRPr="00D51F1A" w14:paraId="56980E44" w14:textId="77777777" w:rsidTr="00D15ECF">
        <w:trPr>
          <w:trHeight w:val="870"/>
        </w:trPr>
        <w:tc>
          <w:tcPr>
            <w:tcW w:w="1180" w:type="dxa"/>
            <w:hideMark/>
          </w:tcPr>
          <w:p w14:paraId="3D9E6F25" w14:textId="77777777" w:rsidR="00C10195" w:rsidRPr="00E6613F" w:rsidRDefault="00C10195" w:rsidP="00D15ECF">
            <w:pPr>
              <w:rPr>
                <w:rFonts w:ascii="Calibri" w:hAnsi="Calibri" w:cs="Calibri"/>
                <w:bCs/>
              </w:rPr>
            </w:pPr>
            <w:r w:rsidRPr="00E6613F">
              <w:rPr>
                <w:rFonts w:ascii="Calibri" w:hAnsi="Calibri" w:cs="Calibri"/>
                <w:bCs/>
              </w:rPr>
              <w:t>5</w:t>
            </w:r>
          </w:p>
        </w:tc>
        <w:tc>
          <w:tcPr>
            <w:tcW w:w="8580" w:type="dxa"/>
            <w:hideMark/>
          </w:tcPr>
          <w:p w14:paraId="021ABB82" w14:textId="77777777" w:rsidR="00C10195" w:rsidRPr="00E6613F" w:rsidRDefault="00C10195" w:rsidP="00D15ECF">
            <w:pPr>
              <w:rPr>
                <w:rFonts w:ascii="Calibri" w:hAnsi="Calibri" w:cs="Calibri"/>
                <w:bCs/>
              </w:rPr>
            </w:pPr>
            <w:r w:rsidRPr="00E6613F">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C10195" w:rsidRPr="00D51F1A" w14:paraId="25C05EA5" w14:textId="77777777" w:rsidTr="00D15ECF">
        <w:trPr>
          <w:trHeight w:val="870"/>
        </w:trPr>
        <w:tc>
          <w:tcPr>
            <w:tcW w:w="1180" w:type="dxa"/>
            <w:hideMark/>
          </w:tcPr>
          <w:p w14:paraId="22682EB5" w14:textId="77777777" w:rsidR="00C10195" w:rsidRPr="00E6613F" w:rsidRDefault="00C10195" w:rsidP="00D15ECF">
            <w:pPr>
              <w:rPr>
                <w:rFonts w:ascii="Calibri" w:hAnsi="Calibri" w:cs="Calibri"/>
                <w:bCs/>
              </w:rPr>
            </w:pPr>
            <w:r w:rsidRPr="00E6613F">
              <w:rPr>
                <w:rFonts w:ascii="Calibri" w:hAnsi="Calibri" w:cs="Calibri"/>
                <w:bCs/>
              </w:rPr>
              <w:t>6</w:t>
            </w:r>
          </w:p>
        </w:tc>
        <w:tc>
          <w:tcPr>
            <w:tcW w:w="8580" w:type="dxa"/>
            <w:hideMark/>
          </w:tcPr>
          <w:p w14:paraId="11D4A4BB" w14:textId="77777777" w:rsidR="00C10195" w:rsidRPr="00E6613F" w:rsidRDefault="00C10195" w:rsidP="00D15ECF">
            <w:pPr>
              <w:rPr>
                <w:rFonts w:ascii="Calibri" w:hAnsi="Calibri" w:cs="Calibri"/>
                <w:bCs/>
              </w:rPr>
            </w:pPr>
            <w:r w:rsidRPr="00E6613F">
              <w:rPr>
                <w:rFonts w:ascii="Calibri" w:hAnsi="Calibri" w:cs="Calibri"/>
                <w:bCs/>
              </w:rPr>
              <w:t>((low* or reduc* or decreas* or los*) adj4 bone* adj4 (mass or architectur* or microarchitectur* or micro-architectur* or dens* or mineral* or content or strength* or quality or quantit*)).tw.</w:t>
            </w:r>
          </w:p>
        </w:tc>
      </w:tr>
      <w:tr w:rsidR="00C10195" w:rsidRPr="00D51F1A" w14:paraId="7F83D549" w14:textId="77777777" w:rsidTr="00D15ECF">
        <w:trPr>
          <w:trHeight w:val="580"/>
        </w:trPr>
        <w:tc>
          <w:tcPr>
            <w:tcW w:w="1180" w:type="dxa"/>
            <w:hideMark/>
          </w:tcPr>
          <w:p w14:paraId="5FFBA912" w14:textId="77777777" w:rsidR="00C10195" w:rsidRPr="00E6613F" w:rsidRDefault="00C10195" w:rsidP="00D15ECF">
            <w:pPr>
              <w:rPr>
                <w:rFonts w:ascii="Calibri" w:hAnsi="Calibri" w:cs="Calibri"/>
                <w:bCs/>
              </w:rPr>
            </w:pPr>
            <w:r w:rsidRPr="00E6613F">
              <w:rPr>
                <w:rFonts w:ascii="Calibri" w:hAnsi="Calibri" w:cs="Calibri"/>
                <w:bCs/>
              </w:rPr>
              <w:t>7</w:t>
            </w:r>
          </w:p>
        </w:tc>
        <w:tc>
          <w:tcPr>
            <w:tcW w:w="8580" w:type="dxa"/>
            <w:hideMark/>
          </w:tcPr>
          <w:p w14:paraId="5491FC2B"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adj4 BMD).tw.</w:t>
            </w:r>
          </w:p>
        </w:tc>
      </w:tr>
      <w:tr w:rsidR="00C10195" w:rsidRPr="00D51F1A" w14:paraId="12B46AF9" w14:textId="77777777" w:rsidTr="00D15ECF">
        <w:trPr>
          <w:trHeight w:val="290"/>
        </w:trPr>
        <w:tc>
          <w:tcPr>
            <w:tcW w:w="1180" w:type="dxa"/>
            <w:hideMark/>
          </w:tcPr>
          <w:p w14:paraId="7F9A3F49" w14:textId="77777777" w:rsidR="00C10195" w:rsidRPr="00E6613F" w:rsidRDefault="00C10195" w:rsidP="00D15ECF">
            <w:pPr>
              <w:rPr>
                <w:rFonts w:ascii="Calibri" w:hAnsi="Calibri" w:cs="Calibri"/>
                <w:bCs/>
              </w:rPr>
            </w:pPr>
            <w:r w:rsidRPr="00E6613F">
              <w:rPr>
                <w:rFonts w:ascii="Calibri" w:hAnsi="Calibri" w:cs="Calibri"/>
                <w:bCs/>
              </w:rPr>
              <w:t>8</w:t>
            </w:r>
          </w:p>
        </w:tc>
        <w:tc>
          <w:tcPr>
            <w:tcW w:w="8580" w:type="dxa"/>
            <w:hideMark/>
          </w:tcPr>
          <w:p w14:paraId="5B7AD7C4" w14:textId="77777777" w:rsidR="00C10195" w:rsidRPr="00E6613F" w:rsidRDefault="00C10195" w:rsidP="00D15ECF">
            <w:pPr>
              <w:rPr>
                <w:rFonts w:ascii="Calibri" w:hAnsi="Calibri" w:cs="Calibri"/>
                <w:bCs/>
              </w:rPr>
            </w:pPr>
            <w:r w:rsidRPr="00E6613F">
              <w:rPr>
                <w:rFonts w:ascii="Calibri" w:hAnsi="Calibri" w:cs="Calibri"/>
                <w:bCs/>
              </w:rPr>
              <w:t>((low* or los* or reduc* or decreas* or abnormal* or secondary) adj4 BMD).tw.</w:t>
            </w:r>
          </w:p>
        </w:tc>
      </w:tr>
      <w:tr w:rsidR="00C10195" w:rsidRPr="00D51F1A" w14:paraId="4FA455DC" w14:textId="77777777" w:rsidTr="00D15ECF">
        <w:trPr>
          <w:trHeight w:val="290"/>
        </w:trPr>
        <w:tc>
          <w:tcPr>
            <w:tcW w:w="1180" w:type="dxa"/>
            <w:hideMark/>
          </w:tcPr>
          <w:p w14:paraId="2E789418" w14:textId="77777777" w:rsidR="00C10195" w:rsidRPr="00E6613F" w:rsidRDefault="00C10195" w:rsidP="00D15ECF">
            <w:pPr>
              <w:rPr>
                <w:rFonts w:ascii="Calibri" w:hAnsi="Calibri" w:cs="Calibri"/>
                <w:bCs/>
              </w:rPr>
            </w:pPr>
            <w:r w:rsidRPr="00E6613F">
              <w:rPr>
                <w:rFonts w:ascii="Calibri" w:hAnsi="Calibri" w:cs="Calibri"/>
                <w:bCs/>
              </w:rPr>
              <w:t>9</w:t>
            </w:r>
          </w:p>
        </w:tc>
        <w:tc>
          <w:tcPr>
            <w:tcW w:w="8580" w:type="dxa"/>
            <w:hideMark/>
          </w:tcPr>
          <w:p w14:paraId="62D63B0D" w14:textId="77777777" w:rsidR="00C10195" w:rsidRPr="00E6613F" w:rsidRDefault="00C10195" w:rsidP="00D15ECF">
            <w:pPr>
              <w:rPr>
                <w:rFonts w:ascii="Calibri" w:hAnsi="Calibri" w:cs="Calibri"/>
                <w:bCs/>
              </w:rPr>
            </w:pPr>
            <w:r w:rsidRPr="00E6613F">
              <w:rPr>
                <w:rFonts w:ascii="Calibri" w:hAnsi="Calibri" w:cs="Calibri"/>
                <w:bCs/>
              </w:rPr>
              <w:t>(bone* adj4 (deteriorat* or weak* or fragil* or decalc* or brittle* or atroph*)).tw.</w:t>
            </w:r>
          </w:p>
        </w:tc>
      </w:tr>
      <w:tr w:rsidR="00C10195" w:rsidRPr="00D51F1A" w14:paraId="103CDC96" w14:textId="77777777" w:rsidTr="00D15ECF">
        <w:trPr>
          <w:trHeight w:val="580"/>
        </w:trPr>
        <w:tc>
          <w:tcPr>
            <w:tcW w:w="1180" w:type="dxa"/>
            <w:hideMark/>
          </w:tcPr>
          <w:p w14:paraId="6E7EC797" w14:textId="77777777" w:rsidR="00C10195" w:rsidRPr="00E6613F" w:rsidRDefault="00C10195" w:rsidP="00D15ECF">
            <w:pPr>
              <w:rPr>
                <w:rFonts w:ascii="Calibri" w:hAnsi="Calibri" w:cs="Calibri"/>
                <w:bCs/>
              </w:rPr>
            </w:pPr>
            <w:r w:rsidRPr="00E6613F">
              <w:rPr>
                <w:rFonts w:ascii="Calibri" w:hAnsi="Calibri" w:cs="Calibri"/>
                <w:bCs/>
              </w:rPr>
              <w:t>10</w:t>
            </w:r>
          </w:p>
        </w:tc>
        <w:tc>
          <w:tcPr>
            <w:tcW w:w="8580" w:type="dxa"/>
            <w:hideMark/>
          </w:tcPr>
          <w:p w14:paraId="10BBD090" w14:textId="77777777" w:rsidR="00C10195" w:rsidRPr="00E6613F" w:rsidRDefault="00C10195" w:rsidP="00D15ECF">
            <w:pPr>
              <w:rPr>
                <w:rFonts w:ascii="Calibri" w:hAnsi="Calibri" w:cs="Calibri"/>
                <w:bCs/>
              </w:rPr>
            </w:pPr>
            <w:r w:rsidRPr="00E6613F">
              <w:rPr>
                <w:rFonts w:ascii="Calibri" w:hAnsi="Calibri" w:cs="Calibri"/>
                <w:bCs/>
              </w:rPr>
              <w:t>((trabecula* or cancellous) adj4 (loss* or thin* or reduc* or decreas* or deteriorat* or low* or abnormal*)).tw.</w:t>
            </w:r>
          </w:p>
        </w:tc>
      </w:tr>
      <w:tr w:rsidR="00C10195" w:rsidRPr="00D51F1A" w14:paraId="56854F85" w14:textId="77777777" w:rsidTr="00D15ECF">
        <w:trPr>
          <w:trHeight w:val="1160"/>
        </w:trPr>
        <w:tc>
          <w:tcPr>
            <w:tcW w:w="1180" w:type="dxa"/>
            <w:hideMark/>
          </w:tcPr>
          <w:p w14:paraId="09E729C8" w14:textId="77777777" w:rsidR="00C10195" w:rsidRPr="00E6613F" w:rsidRDefault="00C10195" w:rsidP="00D15ECF">
            <w:pPr>
              <w:rPr>
                <w:rFonts w:ascii="Calibri" w:hAnsi="Calibri" w:cs="Calibri"/>
                <w:bCs/>
              </w:rPr>
            </w:pPr>
            <w:r w:rsidRPr="00E6613F">
              <w:rPr>
                <w:rFonts w:ascii="Calibri" w:hAnsi="Calibri" w:cs="Calibri"/>
                <w:bCs/>
              </w:rPr>
              <w:t>11</w:t>
            </w:r>
          </w:p>
        </w:tc>
        <w:tc>
          <w:tcPr>
            <w:tcW w:w="8580" w:type="dxa"/>
            <w:hideMark/>
          </w:tcPr>
          <w:p w14:paraId="043A957B"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C10195" w:rsidRPr="00D51F1A" w14:paraId="0A3A44DC" w14:textId="77777777" w:rsidTr="00D15ECF">
        <w:trPr>
          <w:trHeight w:val="870"/>
        </w:trPr>
        <w:tc>
          <w:tcPr>
            <w:tcW w:w="1180" w:type="dxa"/>
            <w:hideMark/>
          </w:tcPr>
          <w:p w14:paraId="5348983A" w14:textId="77777777" w:rsidR="00C10195" w:rsidRPr="00E6613F" w:rsidRDefault="00C10195" w:rsidP="00D15ECF">
            <w:pPr>
              <w:rPr>
                <w:rFonts w:ascii="Calibri" w:hAnsi="Calibri" w:cs="Calibri"/>
                <w:bCs/>
              </w:rPr>
            </w:pPr>
            <w:r w:rsidRPr="00E6613F">
              <w:rPr>
                <w:rFonts w:ascii="Calibri" w:hAnsi="Calibri" w:cs="Calibri"/>
                <w:bCs/>
              </w:rPr>
              <w:t>12</w:t>
            </w:r>
          </w:p>
        </w:tc>
        <w:tc>
          <w:tcPr>
            <w:tcW w:w="8580" w:type="dxa"/>
            <w:hideMark/>
          </w:tcPr>
          <w:p w14:paraId="2304CD07" w14:textId="77777777" w:rsidR="00C10195" w:rsidRPr="00E6613F" w:rsidRDefault="00C10195" w:rsidP="00D15ECF">
            <w:pPr>
              <w:rPr>
                <w:rFonts w:ascii="Calibri" w:hAnsi="Calibri" w:cs="Calibri"/>
                <w:bCs/>
              </w:rPr>
            </w:pPr>
            <w:r w:rsidRPr="00E6613F">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C10195" w:rsidRPr="00D51F1A" w14:paraId="4A14C0CF" w14:textId="77777777" w:rsidTr="00D15ECF">
        <w:trPr>
          <w:trHeight w:val="870"/>
        </w:trPr>
        <w:tc>
          <w:tcPr>
            <w:tcW w:w="1180" w:type="dxa"/>
            <w:hideMark/>
          </w:tcPr>
          <w:p w14:paraId="7870720D" w14:textId="77777777" w:rsidR="00C10195" w:rsidRPr="00E6613F" w:rsidRDefault="00C10195" w:rsidP="00D15ECF">
            <w:pPr>
              <w:rPr>
                <w:rFonts w:ascii="Calibri" w:hAnsi="Calibri" w:cs="Calibri"/>
                <w:bCs/>
              </w:rPr>
            </w:pPr>
            <w:r w:rsidRPr="00E6613F">
              <w:rPr>
                <w:rFonts w:ascii="Calibri" w:hAnsi="Calibri" w:cs="Calibri"/>
                <w:bCs/>
              </w:rPr>
              <w:t>13</w:t>
            </w:r>
          </w:p>
        </w:tc>
        <w:tc>
          <w:tcPr>
            <w:tcW w:w="8580" w:type="dxa"/>
            <w:hideMark/>
          </w:tcPr>
          <w:p w14:paraId="0CD45D87" w14:textId="77777777" w:rsidR="00C10195" w:rsidRPr="00E6613F" w:rsidRDefault="00C10195" w:rsidP="00D15ECF">
            <w:pPr>
              <w:rPr>
                <w:rFonts w:ascii="Calibri" w:hAnsi="Calibri" w:cs="Calibri"/>
                <w:bCs/>
              </w:rPr>
            </w:pPr>
            <w:r w:rsidRPr="00E6613F">
              <w:rPr>
                <w:rFonts w:ascii="Calibri" w:hAnsi="Calibri" w:cs="Calibri"/>
                <w:bCs/>
              </w:rPr>
              <w:t>((low* or reduc* or decreas* or los*) adj4 skeletal adj4 (mass or architectur* or microarchitectur* or micro-architectur* or dens* or mineral* or content or strength* or quality or quantit*)).tw.</w:t>
            </w:r>
          </w:p>
        </w:tc>
      </w:tr>
      <w:tr w:rsidR="00C10195" w:rsidRPr="00D51F1A" w14:paraId="0F8A9258" w14:textId="77777777" w:rsidTr="00D15ECF">
        <w:trPr>
          <w:trHeight w:val="290"/>
        </w:trPr>
        <w:tc>
          <w:tcPr>
            <w:tcW w:w="1180" w:type="dxa"/>
            <w:hideMark/>
          </w:tcPr>
          <w:p w14:paraId="1935AAF4" w14:textId="77777777" w:rsidR="00C10195" w:rsidRPr="00E6613F" w:rsidRDefault="00C10195" w:rsidP="00D15ECF">
            <w:pPr>
              <w:rPr>
                <w:rFonts w:ascii="Calibri" w:hAnsi="Calibri" w:cs="Calibri"/>
                <w:bCs/>
              </w:rPr>
            </w:pPr>
            <w:r w:rsidRPr="00E6613F">
              <w:rPr>
                <w:rFonts w:ascii="Calibri" w:hAnsi="Calibri" w:cs="Calibri"/>
                <w:bCs/>
              </w:rPr>
              <w:t>14</w:t>
            </w:r>
          </w:p>
        </w:tc>
        <w:tc>
          <w:tcPr>
            <w:tcW w:w="8580" w:type="dxa"/>
            <w:hideMark/>
          </w:tcPr>
          <w:p w14:paraId="3AEC1FBE" w14:textId="77777777" w:rsidR="00C10195" w:rsidRPr="00E6613F" w:rsidRDefault="00C10195" w:rsidP="00D15ECF">
            <w:pPr>
              <w:rPr>
                <w:rFonts w:ascii="Calibri" w:hAnsi="Calibri" w:cs="Calibri"/>
                <w:bCs/>
              </w:rPr>
            </w:pPr>
            <w:r w:rsidRPr="00E6613F">
              <w:rPr>
                <w:rFonts w:ascii="Calibri" w:hAnsi="Calibri" w:cs="Calibri"/>
                <w:bCs/>
              </w:rPr>
              <w:t>metabolic bone disease/ or exp bone demineralization/</w:t>
            </w:r>
          </w:p>
        </w:tc>
      </w:tr>
      <w:tr w:rsidR="00C10195" w:rsidRPr="00D51F1A" w14:paraId="2F1B1763" w14:textId="77777777" w:rsidTr="00D15ECF">
        <w:trPr>
          <w:trHeight w:val="290"/>
        </w:trPr>
        <w:tc>
          <w:tcPr>
            <w:tcW w:w="1180" w:type="dxa"/>
            <w:hideMark/>
          </w:tcPr>
          <w:p w14:paraId="521CF709" w14:textId="77777777" w:rsidR="00C10195" w:rsidRPr="00E6613F" w:rsidRDefault="00C10195" w:rsidP="00D15ECF">
            <w:pPr>
              <w:rPr>
                <w:rFonts w:ascii="Calibri" w:hAnsi="Calibri" w:cs="Calibri"/>
                <w:bCs/>
              </w:rPr>
            </w:pPr>
            <w:r w:rsidRPr="00E6613F">
              <w:rPr>
                <w:rFonts w:ascii="Calibri" w:hAnsi="Calibri" w:cs="Calibri"/>
                <w:bCs/>
              </w:rPr>
              <w:t>15</w:t>
            </w:r>
          </w:p>
        </w:tc>
        <w:tc>
          <w:tcPr>
            <w:tcW w:w="8580" w:type="dxa"/>
            <w:hideMark/>
          </w:tcPr>
          <w:p w14:paraId="3C3DEF88" w14:textId="77777777" w:rsidR="00C10195" w:rsidRPr="00E6613F" w:rsidRDefault="00C10195" w:rsidP="00D15ECF">
            <w:pPr>
              <w:rPr>
                <w:rFonts w:ascii="Calibri" w:hAnsi="Calibri" w:cs="Calibri"/>
                <w:bCs/>
              </w:rPr>
            </w:pPr>
            <w:r w:rsidRPr="00E6613F">
              <w:rPr>
                <w:rFonts w:ascii="Calibri" w:hAnsi="Calibri" w:cs="Calibri"/>
                <w:bCs/>
              </w:rPr>
              <w:t>fragility fracture/</w:t>
            </w:r>
          </w:p>
        </w:tc>
      </w:tr>
      <w:tr w:rsidR="00C10195" w:rsidRPr="00D51F1A" w14:paraId="2920F392" w14:textId="77777777" w:rsidTr="00D15ECF">
        <w:trPr>
          <w:trHeight w:val="290"/>
        </w:trPr>
        <w:tc>
          <w:tcPr>
            <w:tcW w:w="1180" w:type="dxa"/>
            <w:hideMark/>
          </w:tcPr>
          <w:p w14:paraId="3D5D08C8" w14:textId="77777777" w:rsidR="00C10195" w:rsidRPr="00E6613F" w:rsidRDefault="00C10195" w:rsidP="00D15ECF">
            <w:pPr>
              <w:rPr>
                <w:rFonts w:ascii="Calibri" w:hAnsi="Calibri" w:cs="Calibri"/>
                <w:bCs/>
              </w:rPr>
            </w:pPr>
            <w:r w:rsidRPr="00E6613F">
              <w:rPr>
                <w:rFonts w:ascii="Calibri" w:hAnsi="Calibri" w:cs="Calibri"/>
                <w:bCs/>
              </w:rPr>
              <w:t>16</w:t>
            </w:r>
          </w:p>
        </w:tc>
        <w:tc>
          <w:tcPr>
            <w:tcW w:w="8580" w:type="dxa"/>
            <w:hideMark/>
          </w:tcPr>
          <w:p w14:paraId="3526B600" w14:textId="77777777" w:rsidR="00C10195" w:rsidRPr="00E6613F" w:rsidRDefault="00C10195" w:rsidP="00D15ECF">
            <w:pPr>
              <w:rPr>
                <w:rFonts w:ascii="Calibri" w:hAnsi="Calibri" w:cs="Calibri"/>
                <w:bCs/>
              </w:rPr>
            </w:pPr>
            <w:r w:rsidRPr="00E6613F">
              <w:rPr>
                <w:rFonts w:ascii="Calibri" w:hAnsi="Calibri" w:cs="Calibri"/>
                <w:bCs/>
              </w:rPr>
              <w:t>(fragil* adj4 (fracture or fractures)).tw.</w:t>
            </w:r>
          </w:p>
        </w:tc>
      </w:tr>
      <w:tr w:rsidR="00C10195" w:rsidRPr="00D51F1A" w14:paraId="03A92F3F" w14:textId="77777777" w:rsidTr="00D15ECF">
        <w:trPr>
          <w:trHeight w:val="290"/>
        </w:trPr>
        <w:tc>
          <w:tcPr>
            <w:tcW w:w="1180" w:type="dxa"/>
            <w:hideMark/>
          </w:tcPr>
          <w:p w14:paraId="702CEC25" w14:textId="77777777" w:rsidR="00C10195" w:rsidRPr="00E6613F" w:rsidRDefault="00C10195" w:rsidP="00D15ECF">
            <w:pPr>
              <w:rPr>
                <w:rFonts w:ascii="Calibri" w:hAnsi="Calibri" w:cs="Calibri"/>
                <w:bCs/>
              </w:rPr>
            </w:pPr>
            <w:r w:rsidRPr="00E6613F">
              <w:rPr>
                <w:rFonts w:ascii="Calibri" w:hAnsi="Calibri" w:cs="Calibri"/>
                <w:bCs/>
              </w:rPr>
              <w:t>17</w:t>
            </w:r>
          </w:p>
        </w:tc>
        <w:tc>
          <w:tcPr>
            <w:tcW w:w="8580" w:type="dxa"/>
            <w:hideMark/>
          </w:tcPr>
          <w:p w14:paraId="066C4BEB" w14:textId="77777777" w:rsidR="00C10195" w:rsidRPr="00E6613F" w:rsidRDefault="00C10195" w:rsidP="00D15ECF">
            <w:pPr>
              <w:rPr>
                <w:rFonts w:ascii="Calibri" w:hAnsi="Calibri" w:cs="Calibri"/>
                <w:bCs/>
              </w:rPr>
            </w:pPr>
            <w:r w:rsidRPr="00E6613F">
              <w:rPr>
                <w:rFonts w:ascii="Calibri" w:hAnsi="Calibri" w:cs="Calibri"/>
                <w:bCs/>
              </w:rPr>
              <w:t>((low-impact* or low-energy or low-trauma* or insufficien*) adj4 fracture*).tw.</w:t>
            </w:r>
          </w:p>
        </w:tc>
      </w:tr>
      <w:tr w:rsidR="00C10195" w:rsidRPr="00D51F1A" w14:paraId="287E2370" w14:textId="77777777" w:rsidTr="00D15ECF">
        <w:trPr>
          <w:trHeight w:val="580"/>
        </w:trPr>
        <w:tc>
          <w:tcPr>
            <w:tcW w:w="1180" w:type="dxa"/>
            <w:hideMark/>
          </w:tcPr>
          <w:p w14:paraId="0C863232" w14:textId="77777777" w:rsidR="00C10195" w:rsidRPr="00E6613F" w:rsidRDefault="00C10195" w:rsidP="00D15ECF">
            <w:pPr>
              <w:rPr>
                <w:rFonts w:ascii="Calibri" w:hAnsi="Calibri" w:cs="Calibri"/>
                <w:bCs/>
              </w:rPr>
            </w:pPr>
            <w:r w:rsidRPr="00E6613F">
              <w:rPr>
                <w:rFonts w:ascii="Calibri" w:hAnsi="Calibri" w:cs="Calibri"/>
                <w:bCs/>
              </w:rPr>
              <w:lastRenderedPageBreak/>
              <w:t>18</w:t>
            </w:r>
          </w:p>
        </w:tc>
        <w:tc>
          <w:tcPr>
            <w:tcW w:w="8580" w:type="dxa"/>
            <w:hideMark/>
          </w:tcPr>
          <w:p w14:paraId="13406562" w14:textId="77777777" w:rsidR="00C10195" w:rsidRPr="00E6613F" w:rsidRDefault="00C10195" w:rsidP="00D15ECF">
            <w:pPr>
              <w:rPr>
                <w:rFonts w:ascii="Calibri" w:hAnsi="Calibri" w:cs="Calibri"/>
                <w:bCs/>
              </w:rPr>
            </w:pPr>
            <w:r w:rsidRPr="00E6613F">
              <w:rPr>
                <w:rFonts w:ascii="Calibri" w:hAnsi="Calibri" w:cs="Calibri"/>
                <w:bCs/>
              </w:rPr>
              <w:t>((risk* or frequen* or inciden* or suscept* or suspect* or predict* or prevent* or stop*) adj4 fracture*).tw.</w:t>
            </w:r>
          </w:p>
        </w:tc>
      </w:tr>
      <w:tr w:rsidR="00C10195" w:rsidRPr="00D51F1A" w14:paraId="40EB798F" w14:textId="77777777" w:rsidTr="00D15ECF">
        <w:trPr>
          <w:trHeight w:val="580"/>
        </w:trPr>
        <w:tc>
          <w:tcPr>
            <w:tcW w:w="1180" w:type="dxa"/>
            <w:hideMark/>
          </w:tcPr>
          <w:p w14:paraId="0A225A6E" w14:textId="77777777" w:rsidR="00C10195" w:rsidRPr="00E6613F" w:rsidRDefault="00C10195" w:rsidP="00D15ECF">
            <w:pPr>
              <w:rPr>
                <w:rFonts w:ascii="Calibri" w:hAnsi="Calibri" w:cs="Calibri"/>
                <w:bCs/>
              </w:rPr>
            </w:pPr>
            <w:r w:rsidRPr="00E6613F">
              <w:rPr>
                <w:rFonts w:ascii="Calibri" w:hAnsi="Calibri" w:cs="Calibri"/>
                <w:bCs/>
              </w:rPr>
              <w:t>19</w:t>
            </w:r>
          </w:p>
        </w:tc>
        <w:tc>
          <w:tcPr>
            <w:tcW w:w="8580" w:type="dxa"/>
            <w:hideMark/>
          </w:tcPr>
          <w:p w14:paraId="62F3E029" w14:textId="77777777" w:rsidR="00C10195" w:rsidRPr="00E6613F" w:rsidRDefault="00C10195" w:rsidP="00D15ECF">
            <w:pPr>
              <w:rPr>
                <w:rFonts w:ascii="Calibri" w:hAnsi="Calibri" w:cs="Calibri"/>
                <w:bCs/>
              </w:rPr>
            </w:pPr>
            <w:r w:rsidRPr="00E6613F">
              <w:rPr>
                <w:rFonts w:ascii="Calibri" w:hAnsi="Calibri" w:cs="Calibri"/>
                <w:bCs/>
              </w:rPr>
              <w:t>((recurrent or recurring or repeat* or history or chronic or previous or prior or habitual) adj4 fracture*).tw.</w:t>
            </w:r>
          </w:p>
        </w:tc>
      </w:tr>
      <w:tr w:rsidR="00C10195" w:rsidRPr="00D51F1A" w14:paraId="7E751DDC" w14:textId="77777777" w:rsidTr="00D15ECF">
        <w:trPr>
          <w:trHeight w:val="290"/>
        </w:trPr>
        <w:tc>
          <w:tcPr>
            <w:tcW w:w="1180" w:type="dxa"/>
            <w:hideMark/>
          </w:tcPr>
          <w:p w14:paraId="24A335AC" w14:textId="77777777" w:rsidR="00C10195" w:rsidRPr="00E6613F" w:rsidRDefault="00C10195" w:rsidP="00D15ECF">
            <w:pPr>
              <w:rPr>
                <w:rFonts w:ascii="Calibri" w:hAnsi="Calibri" w:cs="Calibri"/>
                <w:bCs/>
              </w:rPr>
            </w:pPr>
            <w:r w:rsidRPr="00E6613F">
              <w:rPr>
                <w:rFonts w:ascii="Calibri" w:hAnsi="Calibri" w:cs="Calibri"/>
                <w:bCs/>
              </w:rPr>
              <w:t>20</w:t>
            </w:r>
          </w:p>
        </w:tc>
        <w:tc>
          <w:tcPr>
            <w:tcW w:w="8580" w:type="dxa"/>
            <w:hideMark/>
          </w:tcPr>
          <w:p w14:paraId="244ECF58" w14:textId="77777777" w:rsidR="00C10195" w:rsidRPr="00E6613F" w:rsidRDefault="00C10195" w:rsidP="00D15ECF">
            <w:pPr>
              <w:rPr>
                <w:rFonts w:ascii="Calibri" w:hAnsi="Calibri" w:cs="Calibri"/>
                <w:bCs/>
              </w:rPr>
            </w:pPr>
            <w:r w:rsidRPr="00E6613F">
              <w:rPr>
                <w:rFonts w:ascii="Calibri" w:hAnsi="Calibri" w:cs="Calibri"/>
                <w:bCs/>
              </w:rPr>
              <w:t>refracture*.tw.</w:t>
            </w:r>
          </w:p>
        </w:tc>
      </w:tr>
      <w:tr w:rsidR="00C10195" w:rsidRPr="00D51F1A" w14:paraId="667B9FD8" w14:textId="77777777" w:rsidTr="00D15ECF">
        <w:trPr>
          <w:trHeight w:val="290"/>
        </w:trPr>
        <w:tc>
          <w:tcPr>
            <w:tcW w:w="1180" w:type="dxa"/>
            <w:hideMark/>
          </w:tcPr>
          <w:p w14:paraId="6E077848" w14:textId="77777777" w:rsidR="00C10195" w:rsidRPr="00E6613F" w:rsidRDefault="00C10195" w:rsidP="00D15ECF">
            <w:pPr>
              <w:rPr>
                <w:rFonts w:ascii="Calibri" w:hAnsi="Calibri" w:cs="Calibri"/>
                <w:bCs/>
              </w:rPr>
            </w:pPr>
            <w:r w:rsidRPr="00E6613F">
              <w:rPr>
                <w:rFonts w:ascii="Calibri" w:hAnsi="Calibri" w:cs="Calibri"/>
                <w:bCs/>
              </w:rPr>
              <w:t>21</w:t>
            </w:r>
          </w:p>
        </w:tc>
        <w:tc>
          <w:tcPr>
            <w:tcW w:w="8580" w:type="dxa"/>
            <w:hideMark/>
          </w:tcPr>
          <w:p w14:paraId="2F9E49A2" w14:textId="77777777" w:rsidR="00C10195" w:rsidRPr="00E6613F" w:rsidRDefault="00C10195" w:rsidP="00D15ECF">
            <w:pPr>
              <w:rPr>
                <w:rFonts w:ascii="Calibri" w:hAnsi="Calibri" w:cs="Calibri"/>
                <w:bCs/>
              </w:rPr>
            </w:pPr>
            <w:r w:rsidRPr="00E6613F">
              <w:rPr>
                <w:rFonts w:ascii="Calibri" w:hAnsi="Calibri" w:cs="Calibri"/>
                <w:bCs/>
              </w:rPr>
              <w:t>or/1-20</w:t>
            </w:r>
          </w:p>
        </w:tc>
      </w:tr>
      <w:tr w:rsidR="00C10195" w:rsidRPr="00D51F1A" w14:paraId="4BAC503E" w14:textId="77777777" w:rsidTr="00D15ECF">
        <w:trPr>
          <w:trHeight w:val="290"/>
        </w:trPr>
        <w:tc>
          <w:tcPr>
            <w:tcW w:w="1180" w:type="dxa"/>
            <w:hideMark/>
          </w:tcPr>
          <w:p w14:paraId="2FB01310" w14:textId="77777777" w:rsidR="00C10195" w:rsidRPr="00E6613F" w:rsidRDefault="00C10195" w:rsidP="00D15ECF">
            <w:pPr>
              <w:rPr>
                <w:rFonts w:ascii="Calibri" w:hAnsi="Calibri" w:cs="Calibri"/>
                <w:bCs/>
              </w:rPr>
            </w:pPr>
            <w:r w:rsidRPr="00E6613F">
              <w:rPr>
                <w:rFonts w:ascii="Calibri" w:hAnsi="Calibri" w:cs="Calibri"/>
                <w:bCs/>
              </w:rPr>
              <w:t>22</w:t>
            </w:r>
          </w:p>
        </w:tc>
        <w:tc>
          <w:tcPr>
            <w:tcW w:w="8580" w:type="dxa"/>
            <w:hideMark/>
          </w:tcPr>
          <w:p w14:paraId="10D80E61" w14:textId="77777777" w:rsidR="00C10195" w:rsidRPr="00E6613F" w:rsidRDefault="00C10195" w:rsidP="00D15ECF">
            <w:pPr>
              <w:rPr>
                <w:rFonts w:ascii="Calibri" w:hAnsi="Calibri" w:cs="Calibri"/>
                <w:bCs/>
              </w:rPr>
            </w:pPr>
            <w:r w:rsidRPr="00E6613F">
              <w:rPr>
                <w:rFonts w:ascii="Calibri" w:hAnsi="Calibri" w:cs="Calibri"/>
                <w:bCs/>
              </w:rPr>
              <w:t>Bone densitometry/</w:t>
            </w:r>
          </w:p>
        </w:tc>
      </w:tr>
      <w:tr w:rsidR="00C10195" w:rsidRPr="00D51F1A" w14:paraId="45287A7C" w14:textId="77777777" w:rsidTr="00D15ECF">
        <w:trPr>
          <w:trHeight w:val="290"/>
        </w:trPr>
        <w:tc>
          <w:tcPr>
            <w:tcW w:w="1180" w:type="dxa"/>
            <w:hideMark/>
          </w:tcPr>
          <w:p w14:paraId="2C8F2C6C" w14:textId="77777777" w:rsidR="00C10195" w:rsidRPr="00E6613F" w:rsidRDefault="00C10195" w:rsidP="00D15ECF">
            <w:pPr>
              <w:rPr>
                <w:rFonts w:ascii="Calibri" w:hAnsi="Calibri" w:cs="Calibri"/>
                <w:bCs/>
              </w:rPr>
            </w:pPr>
            <w:r w:rsidRPr="00E6613F">
              <w:rPr>
                <w:rFonts w:ascii="Calibri" w:hAnsi="Calibri" w:cs="Calibri"/>
                <w:bCs/>
              </w:rPr>
              <w:t>23</w:t>
            </w:r>
          </w:p>
        </w:tc>
        <w:tc>
          <w:tcPr>
            <w:tcW w:w="8580" w:type="dxa"/>
            <w:hideMark/>
          </w:tcPr>
          <w:p w14:paraId="0BA7F32B" w14:textId="77777777" w:rsidR="00C10195" w:rsidRPr="00E6613F" w:rsidRDefault="00C10195" w:rsidP="00D15ECF">
            <w:pPr>
              <w:rPr>
                <w:rFonts w:ascii="Calibri" w:hAnsi="Calibri" w:cs="Calibri"/>
                <w:bCs/>
              </w:rPr>
            </w:pPr>
            <w:r w:rsidRPr="00E6613F">
              <w:rPr>
                <w:rFonts w:ascii="Calibri" w:hAnsi="Calibri" w:cs="Calibri"/>
                <w:bCs/>
              </w:rPr>
              <w:t>(densitometr* or BMD-test* or densimetr*).tw.</w:t>
            </w:r>
          </w:p>
        </w:tc>
      </w:tr>
      <w:tr w:rsidR="00C10195" w:rsidRPr="00D51F1A" w14:paraId="02420706" w14:textId="77777777" w:rsidTr="00D15ECF">
        <w:trPr>
          <w:trHeight w:val="290"/>
        </w:trPr>
        <w:tc>
          <w:tcPr>
            <w:tcW w:w="1180" w:type="dxa"/>
            <w:hideMark/>
          </w:tcPr>
          <w:p w14:paraId="3CEFB3EC" w14:textId="77777777" w:rsidR="00C10195" w:rsidRPr="00E6613F" w:rsidRDefault="00C10195" w:rsidP="00D15ECF">
            <w:pPr>
              <w:rPr>
                <w:rFonts w:ascii="Calibri" w:hAnsi="Calibri" w:cs="Calibri"/>
                <w:bCs/>
              </w:rPr>
            </w:pPr>
            <w:r w:rsidRPr="00E6613F">
              <w:rPr>
                <w:rFonts w:ascii="Calibri" w:hAnsi="Calibri" w:cs="Calibri"/>
                <w:bCs/>
              </w:rPr>
              <w:t>24</w:t>
            </w:r>
          </w:p>
        </w:tc>
        <w:tc>
          <w:tcPr>
            <w:tcW w:w="8580" w:type="dxa"/>
            <w:hideMark/>
          </w:tcPr>
          <w:p w14:paraId="52D64C82" w14:textId="77777777" w:rsidR="00C10195" w:rsidRPr="00E6613F" w:rsidRDefault="00C10195" w:rsidP="00D15ECF">
            <w:pPr>
              <w:rPr>
                <w:rFonts w:ascii="Calibri" w:hAnsi="Calibri" w:cs="Calibri"/>
                <w:bCs/>
              </w:rPr>
            </w:pPr>
            <w:r w:rsidRPr="00E6613F">
              <w:rPr>
                <w:rFonts w:ascii="Calibri" w:hAnsi="Calibri" w:cs="Calibri"/>
                <w:bCs/>
              </w:rPr>
              <w:t>(bone adj4 mineral adj4 dens* adj4 test*).tw.</w:t>
            </w:r>
          </w:p>
        </w:tc>
      </w:tr>
      <w:tr w:rsidR="00C10195" w:rsidRPr="00D51F1A" w14:paraId="29271B59" w14:textId="77777777" w:rsidTr="00D15ECF">
        <w:trPr>
          <w:trHeight w:val="290"/>
        </w:trPr>
        <w:tc>
          <w:tcPr>
            <w:tcW w:w="1180" w:type="dxa"/>
            <w:hideMark/>
          </w:tcPr>
          <w:p w14:paraId="3A1424F5" w14:textId="77777777" w:rsidR="00C10195" w:rsidRPr="00E6613F" w:rsidRDefault="00C10195" w:rsidP="00D15ECF">
            <w:pPr>
              <w:rPr>
                <w:rFonts w:ascii="Calibri" w:hAnsi="Calibri" w:cs="Calibri"/>
                <w:bCs/>
              </w:rPr>
            </w:pPr>
            <w:r w:rsidRPr="00E6613F">
              <w:rPr>
                <w:rFonts w:ascii="Calibri" w:hAnsi="Calibri" w:cs="Calibri"/>
                <w:bCs/>
              </w:rPr>
              <w:t>25</w:t>
            </w:r>
          </w:p>
        </w:tc>
        <w:tc>
          <w:tcPr>
            <w:tcW w:w="8580" w:type="dxa"/>
            <w:hideMark/>
          </w:tcPr>
          <w:p w14:paraId="31DA9230" w14:textId="77777777" w:rsidR="00C10195" w:rsidRPr="00E6613F" w:rsidRDefault="00C10195" w:rsidP="00D15ECF">
            <w:pPr>
              <w:rPr>
                <w:rFonts w:ascii="Calibri" w:hAnsi="Calibri" w:cs="Calibri"/>
                <w:bCs/>
              </w:rPr>
            </w:pPr>
            <w:r w:rsidRPr="00E6613F">
              <w:rPr>
                <w:rFonts w:ascii="Calibri" w:hAnsi="Calibri" w:cs="Calibri"/>
                <w:bCs/>
              </w:rPr>
              <w:t>(bone adj4 mineral adj4 dens* adj4 tool*).tw.</w:t>
            </w:r>
          </w:p>
        </w:tc>
      </w:tr>
      <w:tr w:rsidR="00C10195" w:rsidRPr="00D51F1A" w14:paraId="153A7E6A" w14:textId="77777777" w:rsidTr="00D15ECF">
        <w:trPr>
          <w:trHeight w:val="290"/>
        </w:trPr>
        <w:tc>
          <w:tcPr>
            <w:tcW w:w="1180" w:type="dxa"/>
            <w:hideMark/>
          </w:tcPr>
          <w:p w14:paraId="5C50EBFD" w14:textId="77777777" w:rsidR="00C10195" w:rsidRPr="00E6613F" w:rsidRDefault="00C10195" w:rsidP="00D15ECF">
            <w:pPr>
              <w:rPr>
                <w:rFonts w:ascii="Calibri" w:hAnsi="Calibri" w:cs="Calibri"/>
                <w:bCs/>
              </w:rPr>
            </w:pPr>
            <w:r w:rsidRPr="00E6613F">
              <w:rPr>
                <w:rFonts w:ascii="Calibri" w:hAnsi="Calibri" w:cs="Calibri"/>
                <w:bCs/>
              </w:rPr>
              <w:t>26</w:t>
            </w:r>
          </w:p>
        </w:tc>
        <w:tc>
          <w:tcPr>
            <w:tcW w:w="8580" w:type="dxa"/>
            <w:hideMark/>
          </w:tcPr>
          <w:p w14:paraId="277A2DC4" w14:textId="77777777" w:rsidR="00C10195" w:rsidRPr="00E6613F" w:rsidRDefault="00C10195" w:rsidP="00D15ECF">
            <w:pPr>
              <w:rPr>
                <w:rFonts w:ascii="Calibri" w:hAnsi="Calibri" w:cs="Calibri"/>
                <w:bCs/>
              </w:rPr>
            </w:pPr>
            <w:r w:rsidRPr="00E6613F">
              <w:rPr>
                <w:rFonts w:ascii="Calibri" w:hAnsi="Calibri" w:cs="Calibri"/>
                <w:bCs/>
              </w:rPr>
              <w:t>Photon absorptiometry/</w:t>
            </w:r>
          </w:p>
        </w:tc>
      </w:tr>
      <w:tr w:rsidR="00C10195" w:rsidRPr="00D51F1A" w14:paraId="056198B2" w14:textId="77777777" w:rsidTr="00D15ECF">
        <w:trPr>
          <w:trHeight w:val="290"/>
        </w:trPr>
        <w:tc>
          <w:tcPr>
            <w:tcW w:w="1180" w:type="dxa"/>
            <w:hideMark/>
          </w:tcPr>
          <w:p w14:paraId="0010638E" w14:textId="77777777" w:rsidR="00C10195" w:rsidRPr="00E6613F" w:rsidRDefault="00C10195" w:rsidP="00D15ECF">
            <w:pPr>
              <w:rPr>
                <w:rFonts w:ascii="Calibri" w:hAnsi="Calibri" w:cs="Calibri"/>
                <w:bCs/>
              </w:rPr>
            </w:pPr>
            <w:r w:rsidRPr="00E6613F">
              <w:rPr>
                <w:rFonts w:ascii="Calibri" w:hAnsi="Calibri" w:cs="Calibri"/>
                <w:bCs/>
              </w:rPr>
              <w:t>27</w:t>
            </w:r>
          </w:p>
        </w:tc>
        <w:tc>
          <w:tcPr>
            <w:tcW w:w="8580" w:type="dxa"/>
            <w:hideMark/>
          </w:tcPr>
          <w:p w14:paraId="0FC7F729" w14:textId="77777777" w:rsidR="00C10195" w:rsidRPr="00E6613F" w:rsidRDefault="00C10195" w:rsidP="00D15ECF">
            <w:pPr>
              <w:rPr>
                <w:rFonts w:ascii="Calibri" w:hAnsi="Calibri" w:cs="Calibri"/>
                <w:bCs/>
              </w:rPr>
            </w:pPr>
            <w:r w:rsidRPr="00E6613F">
              <w:rPr>
                <w:rFonts w:ascii="Calibri" w:hAnsi="Calibri" w:cs="Calibri"/>
                <w:bCs/>
              </w:rPr>
              <w:t>(absorptiometr* adj4 (dpx* or dual-energ* or dual-photon* or photon*)).tw.</w:t>
            </w:r>
          </w:p>
        </w:tc>
      </w:tr>
      <w:tr w:rsidR="00C10195" w:rsidRPr="00D51F1A" w14:paraId="034F756E" w14:textId="77777777" w:rsidTr="00D15ECF">
        <w:trPr>
          <w:trHeight w:val="290"/>
        </w:trPr>
        <w:tc>
          <w:tcPr>
            <w:tcW w:w="1180" w:type="dxa"/>
            <w:hideMark/>
          </w:tcPr>
          <w:p w14:paraId="0C2B99A9" w14:textId="77777777" w:rsidR="00C10195" w:rsidRPr="00E6613F" w:rsidRDefault="00C10195" w:rsidP="00D15ECF">
            <w:pPr>
              <w:rPr>
                <w:rFonts w:ascii="Calibri" w:hAnsi="Calibri" w:cs="Calibri"/>
                <w:bCs/>
              </w:rPr>
            </w:pPr>
            <w:r w:rsidRPr="00E6613F">
              <w:rPr>
                <w:rFonts w:ascii="Calibri" w:hAnsi="Calibri" w:cs="Calibri"/>
                <w:bCs/>
              </w:rPr>
              <w:t>28</w:t>
            </w:r>
          </w:p>
        </w:tc>
        <w:tc>
          <w:tcPr>
            <w:tcW w:w="8580" w:type="dxa"/>
            <w:hideMark/>
          </w:tcPr>
          <w:p w14:paraId="7FB2A421" w14:textId="77777777" w:rsidR="00C10195" w:rsidRPr="00E6613F" w:rsidRDefault="00C10195" w:rsidP="00D15ECF">
            <w:pPr>
              <w:rPr>
                <w:rFonts w:ascii="Calibri" w:hAnsi="Calibri" w:cs="Calibri"/>
                <w:bCs/>
              </w:rPr>
            </w:pPr>
            <w:r w:rsidRPr="00E6613F">
              <w:rPr>
                <w:rFonts w:ascii="Calibri" w:hAnsi="Calibri" w:cs="Calibri"/>
                <w:bCs/>
              </w:rPr>
              <w:t>X ray/ or dual energy X ray absorptiometry/</w:t>
            </w:r>
          </w:p>
        </w:tc>
      </w:tr>
      <w:tr w:rsidR="00C10195" w:rsidRPr="00D51F1A" w14:paraId="6CFC597F" w14:textId="77777777" w:rsidTr="00D15ECF">
        <w:trPr>
          <w:trHeight w:val="290"/>
        </w:trPr>
        <w:tc>
          <w:tcPr>
            <w:tcW w:w="1180" w:type="dxa"/>
            <w:hideMark/>
          </w:tcPr>
          <w:p w14:paraId="1A58AC8B" w14:textId="77777777" w:rsidR="00C10195" w:rsidRPr="00E6613F" w:rsidRDefault="00C10195" w:rsidP="00D15ECF">
            <w:pPr>
              <w:rPr>
                <w:rFonts w:ascii="Calibri" w:hAnsi="Calibri" w:cs="Calibri"/>
                <w:bCs/>
              </w:rPr>
            </w:pPr>
            <w:r w:rsidRPr="00E6613F">
              <w:rPr>
                <w:rFonts w:ascii="Calibri" w:hAnsi="Calibri" w:cs="Calibri"/>
                <w:bCs/>
              </w:rPr>
              <w:t>29</w:t>
            </w:r>
          </w:p>
        </w:tc>
        <w:tc>
          <w:tcPr>
            <w:tcW w:w="8580" w:type="dxa"/>
            <w:hideMark/>
          </w:tcPr>
          <w:p w14:paraId="56E01116" w14:textId="77777777" w:rsidR="00C10195" w:rsidRPr="00E6613F" w:rsidRDefault="00C10195" w:rsidP="00D15ECF">
            <w:pPr>
              <w:rPr>
                <w:rFonts w:ascii="Calibri" w:hAnsi="Calibri" w:cs="Calibri"/>
                <w:bCs/>
              </w:rPr>
            </w:pPr>
            <w:r w:rsidRPr="00E6613F">
              <w:rPr>
                <w:rFonts w:ascii="Calibri" w:hAnsi="Calibri" w:cs="Calibri"/>
                <w:bCs/>
              </w:rPr>
              <w:t>(x-ray* or xray*).tw.</w:t>
            </w:r>
          </w:p>
        </w:tc>
      </w:tr>
      <w:tr w:rsidR="00C10195" w:rsidRPr="00D51F1A" w14:paraId="7EEB03AC" w14:textId="77777777" w:rsidTr="00D15ECF">
        <w:trPr>
          <w:trHeight w:val="290"/>
        </w:trPr>
        <w:tc>
          <w:tcPr>
            <w:tcW w:w="1180" w:type="dxa"/>
            <w:hideMark/>
          </w:tcPr>
          <w:p w14:paraId="28025B8B" w14:textId="77777777" w:rsidR="00C10195" w:rsidRPr="00E6613F" w:rsidRDefault="00C10195" w:rsidP="00D15ECF">
            <w:pPr>
              <w:rPr>
                <w:rFonts w:ascii="Calibri" w:hAnsi="Calibri" w:cs="Calibri"/>
                <w:bCs/>
              </w:rPr>
            </w:pPr>
            <w:r w:rsidRPr="00E6613F">
              <w:rPr>
                <w:rFonts w:ascii="Calibri" w:hAnsi="Calibri" w:cs="Calibri"/>
                <w:bCs/>
              </w:rPr>
              <w:t>30</w:t>
            </w:r>
          </w:p>
        </w:tc>
        <w:tc>
          <w:tcPr>
            <w:tcW w:w="8580" w:type="dxa"/>
            <w:hideMark/>
          </w:tcPr>
          <w:p w14:paraId="7D7EA774" w14:textId="77777777" w:rsidR="00C10195" w:rsidRPr="00E6613F" w:rsidRDefault="00C10195" w:rsidP="00D15ECF">
            <w:pPr>
              <w:rPr>
                <w:rFonts w:ascii="Calibri" w:hAnsi="Calibri" w:cs="Calibri"/>
                <w:bCs/>
              </w:rPr>
            </w:pPr>
            <w:r w:rsidRPr="00E6613F">
              <w:rPr>
                <w:rFonts w:ascii="Calibri" w:hAnsi="Calibri" w:cs="Calibri"/>
                <w:bCs/>
              </w:rPr>
              <w:t>((grenz* or roentgen*) adj4 ray*).tw.</w:t>
            </w:r>
          </w:p>
        </w:tc>
      </w:tr>
      <w:tr w:rsidR="00C10195" w:rsidRPr="00D51F1A" w14:paraId="45D487D0" w14:textId="77777777" w:rsidTr="00D15ECF">
        <w:trPr>
          <w:trHeight w:val="290"/>
        </w:trPr>
        <w:tc>
          <w:tcPr>
            <w:tcW w:w="1180" w:type="dxa"/>
            <w:hideMark/>
          </w:tcPr>
          <w:p w14:paraId="18F8EB7A" w14:textId="77777777" w:rsidR="00C10195" w:rsidRPr="00E6613F" w:rsidRDefault="00C10195" w:rsidP="00D15ECF">
            <w:pPr>
              <w:rPr>
                <w:rFonts w:ascii="Calibri" w:hAnsi="Calibri" w:cs="Calibri"/>
                <w:bCs/>
              </w:rPr>
            </w:pPr>
            <w:r w:rsidRPr="00E6613F">
              <w:rPr>
                <w:rFonts w:ascii="Calibri" w:hAnsi="Calibri" w:cs="Calibri"/>
                <w:bCs/>
              </w:rPr>
              <w:t>31</w:t>
            </w:r>
          </w:p>
        </w:tc>
        <w:tc>
          <w:tcPr>
            <w:tcW w:w="8580" w:type="dxa"/>
            <w:hideMark/>
          </w:tcPr>
          <w:p w14:paraId="206E62E4" w14:textId="77777777" w:rsidR="00C10195" w:rsidRPr="00E6613F" w:rsidRDefault="00C10195" w:rsidP="00D15ECF">
            <w:pPr>
              <w:rPr>
                <w:rFonts w:ascii="Calibri" w:hAnsi="Calibri" w:cs="Calibri"/>
                <w:bCs/>
              </w:rPr>
            </w:pPr>
            <w:r w:rsidRPr="00E6613F">
              <w:rPr>
                <w:rFonts w:ascii="Calibri" w:hAnsi="Calibri" w:cs="Calibri"/>
                <w:bCs/>
              </w:rPr>
              <w:t>(x-radiation* or xradiation*).tw.</w:t>
            </w:r>
          </w:p>
        </w:tc>
      </w:tr>
      <w:tr w:rsidR="00C10195" w:rsidRPr="00D51F1A" w14:paraId="2C4F5F19" w14:textId="77777777" w:rsidTr="00D15ECF">
        <w:trPr>
          <w:trHeight w:val="290"/>
        </w:trPr>
        <w:tc>
          <w:tcPr>
            <w:tcW w:w="1180" w:type="dxa"/>
            <w:hideMark/>
          </w:tcPr>
          <w:p w14:paraId="056B1F3E" w14:textId="77777777" w:rsidR="00C10195" w:rsidRPr="00E6613F" w:rsidRDefault="00C10195" w:rsidP="00D15ECF">
            <w:pPr>
              <w:rPr>
                <w:rFonts w:ascii="Calibri" w:hAnsi="Calibri" w:cs="Calibri"/>
                <w:bCs/>
              </w:rPr>
            </w:pPr>
            <w:r w:rsidRPr="00E6613F">
              <w:rPr>
                <w:rFonts w:ascii="Calibri" w:hAnsi="Calibri" w:cs="Calibri"/>
                <w:bCs/>
              </w:rPr>
              <w:t>32</w:t>
            </w:r>
          </w:p>
        </w:tc>
        <w:tc>
          <w:tcPr>
            <w:tcW w:w="8580" w:type="dxa"/>
            <w:hideMark/>
          </w:tcPr>
          <w:p w14:paraId="799A377B" w14:textId="77777777" w:rsidR="00C10195" w:rsidRPr="00E6613F" w:rsidRDefault="00C10195" w:rsidP="00D15ECF">
            <w:pPr>
              <w:rPr>
                <w:rFonts w:ascii="Calibri" w:hAnsi="Calibri" w:cs="Calibri"/>
                <w:bCs/>
              </w:rPr>
            </w:pPr>
            <w:r w:rsidRPr="00E6613F">
              <w:rPr>
                <w:rFonts w:ascii="Calibri" w:hAnsi="Calibri" w:cs="Calibri"/>
                <w:bCs/>
              </w:rPr>
              <w:t>(DXA* or DEXA).tw.</w:t>
            </w:r>
          </w:p>
        </w:tc>
      </w:tr>
      <w:tr w:rsidR="00C10195" w:rsidRPr="00D51F1A" w14:paraId="3BE5F1E0" w14:textId="77777777" w:rsidTr="00D15ECF">
        <w:trPr>
          <w:trHeight w:val="290"/>
        </w:trPr>
        <w:tc>
          <w:tcPr>
            <w:tcW w:w="1180" w:type="dxa"/>
            <w:hideMark/>
          </w:tcPr>
          <w:p w14:paraId="7C000DD5" w14:textId="77777777" w:rsidR="00C10195" w:rsidRPr="00E6613F" w:rsidRDefault="00C10195" w:rsidP="00D15ECF">
            <w:pPr>
              <w:rPr>
                <w:rFonts w:ascii="Calibri" w:hAnsi="Calibri" w:cs="Calibri"/>
                <w:bCs/>
              </w:rPr>
            </w:pPr>
            <w:r w:rsidRPr="00E6613F">
              <w:rPr>
                <w:rFonts w:ascii="Calibri" w:hAnsi="Calibri" w:cs="Calibri"/>
                <w:bCs/>
              </w:rPr>
              <w:t>33</w:t>
            </w:r>
          </w:p>
        </w:tc>
        <w:tc>
          <w:tcPr>
            <w:tcW w:w="8580" w:type="dxa"/>
            <w:hideMark/>
          </w:tcPr>
          <w:p w14:paraId="291F96B9" w14:textId="77777777" w:rsidR="00C10195" w:rsidRPr="00E6613F" w:rsidRDefault="00C10195" w:rsidP="00D15ECF">
            <w:pPr>
              <w:rPr>
                <w:rFonts w:ascii="Calibri" w:hAnsi="Calibri" w:cs="Calibri"/>
                <w:bCs/>
              </w:rPr>
            </w:pPr>
            <w:r w:rsidRPr="00E6613F">
              <w:rPr>
                <w:rFonts w:ascii="Calibri" w:hAnsi="Calibri" w:cs="Calibri"/>
                <w:bCs/>
              </w:rPr>
              <w:t>FRAX tool/ or Qfracture/</w:t>
            </w:r>
          </w:p>
        </w:tc>
      </w:tr>
      <w:tr w:rsidR="00C10195" w:rsidRPr="00D51F1A" w14:paraId="7FDE9C8E" w14:textId="77777777" w:rsidTr="00D15ECF">
        <w:trPr>
          <w:trHeight w:val="290"/>
        </w:trPr>
        <w:tc>
          <w:tcPr>
            <w:tcW w:w="1180" w:type="dxa"/>
            <w:hideMark/>
          </w:tcPr>
          <w:p w14:paraId="7F7D00D4" w14:textId="77777777" w:rsidR="00C10195" w:rsidRPr="00E6613F" w:rsidRDefault="00C10195" w:rsidP="00D15ECF">
            <w:pPr>
              <w:rPr>
                <w:rFonts w:ascii="Calibri" w:hAnsi="Calibri" w:cs="Calibri"/>
                <w:bCs/>
              </w:rPr>
            </w:pPr>
            <w:r w:rsidRPr="00E6613F">
              <w:rPr>
                <w:rFonts w:ascii="Calibri" w:hAnsi="Calibri" w:cs="Calibri"/>
                <w:bCs/>
              </w:rPr>
              <w:t>34</w:t>
            </w:r>
          </w:p>
        </w:tc>
        <w:tc>
          <w:tcPr>
            <w:tcW w:w="8580" w:type="dxa"/>
            <w:hideMark/>
          </w:tcPr>
          <w:p w14:paraId="7995B8C7" w14:textId="77777777" w:rsidR="00C10195" w:rsidRPr="00E6613F" w:rsidRDefault="00C10195" w:rsidP="00D15ECF">
            <w:pPr>
              <w:rPr>
                <w:rFonts w:ascii="Calibri" w:hAnsi="Calibri" w:cs="Calibri"/>
                <w:bCs/>
              </w:rPr>
            </w:pPr>
            <w:r w:rsidRPr="00E6613F">
              <w:rPr>
                <w:rFonts w:ascii="Calibri" w:hAnsi="Calibri" w:cs="Calibri"/>
                <w:bCs/>
              </w:rPr>
              <w:t>(FRAX or FRAXTM or Qfracture* or Q-fracture* or Cfracture* or C-Fracture*).tw.</w:t>
            </w:r>
          </w:p>
        </w:tc>
      </w:tr>
      <w:tr w:rsidR="00C10195" w:rsidRPr="00D51F1A" w14:paraId="4E3DCC20" w14:textId="77777777" w:rsidTr="00D15ECF">
        <w:trPr>
          <w:trHeight w:val="290"/>
        </w:trPr>
        <w:tc>
          <w:tcPr>
            <w:tcW w:w="1180" w:type="dxa"/>
            <w:hideMark/>
          </w:tcPr>
          <w:p w14:paraId="1A28F3F1" w14:textId="77777777" w:rsidR="00C10195" w:rsidRPr="00E6613F" w:rsidRDefault="00C10195" w:rsidP="00D15ECF">
            <w:pPr>
              <w:rPr>
                <w:rFonts w:ascii="Calibri" w:hAnsi="Calibri" w:cs="Calibri"/>
                <w:bCs/>
              </w:rPr>
            </w:pPr>
            <w:r w:rsidRPr="00E6613F">
              <w:rPr>
                <w:rFonts w:ascii="Calibri" w:hAnsi="Calibri" w:cs="Calibri"/>
                <w:bCs/>
              </w:rPr>
              <w:t>35</w:t>
            </w:r>
          </w:p>
        </w:tc>
        <w:tc>
          <w:tcPr>
            <w:tcW w:w="8580" w:type="dxa"/>
            <w:hideMark/>
          </w:tcPr>
          <w:p w14:paraId="30231DDF" w14:textId="77777777" w:rsidR="00C10195" w:rsidRPr="00E6613F" w:rsidRDefault="00C10195" w:rsidP="00D15ECF">
            <w:pPr>
              <w:rPr>
                <w:rFonts w:ascii="Calibri" w:hAnsi="Calibri" w:cs="Calibri"/>
                <w:bCs/>
              </w:rPr>
            </w:pPr>
            <w:r w:rsidRPr="00E6613F">
              <w:rPr>
                <w:rFonts w:ascii="Calibri" w:hAnsi="Calibri" w:cs="Calibri"/>
                <w:bCs/>
              </w:rPr>
              <w:t>(fracture* adj2 risk adj2 assess* adj2 tool*).tw.</w:t>
            </w:r>
          </w:p>
        </w:tc>
      </w:tr>
      <w:tr w:rsidR="00C10195" w:rsidRPr="00D51F1A" w14:paraId="3D075C32" w14:textId="77777777" w:rsidTr="00D15ECF">
        <w:trPr>
          <w:trHeight w:val="580"/>
        </w:trPr>
        <w:tc>
          <w:tcPr>
            <w:tcW w:w="1180" w:type="dxa"/>
            <w:hideMark/>
          </w:tcPr>
          <w:p w14:paraId="33CCD8D8" w14:textId="77777777" w:rsidR="00C10195" w:rsidRPr="00E6613F" w:rsidRDefault="00C10195" w:rsidP="00D15ECF">
            <w:pPr>
              <w:rPr>
                <w:rFonts w:ascii="Calibri" w:hAnsi="Calibri" w:cs="Calibri"/>
                <w:bCs/>
              </w:rPr>
            </w:pPr>
            <w:r w:rsidRPr="00E6613F">
              <w:rPr>
                <w:rFonts w:ascii="Calibri" w:hAnsi="Calibri" w:cs="Calibri"/>
                <w:bCs/>
              </w:rPr>
              <w:t>36</w:t>
            </w:r>
          </w:p>
        </w:tc>
        <w:tc>
          <w:tcPr>
            <w:tcW w:w="8580" w:type="dxa"/>
            <w:hideMark/>
          </w:tcPr>
          <w:p w14:paraId="54A79B8D" w14:textId="77777777" w:rsidR="00C10195" w:rsidRPr="00E6613F" w:rsidRDefault="00C10195" w:rsidP="00D15ECF">
            <w:pPr>
              <w:rPr>
                <w:rFonts w:ascii="Calibri" w:hAnsi="Calibri" w:cs="Calibri"/>
                <w:bCs/>
              </w:rPr>
            </w:pPr>
            <w:r w:rsidRPr="00E6613F">
              <w:rPr>
                <w:rFonts w:ascii="Calibri" w:hAnsi="Calibri" w:cs="Calibri"/>
                <w:bCs/>
              </w:rPr>
              <w:t>(QCT* or pQCT* or HR-pQCT* or HRpQCT* or PCD-CT* or PCDCT* or SR-MUCT* or SRMUCT* or HRclinCT* HRclin-CT* or HR-clin-CT* or HR-clinCT*).tw.</w:t>
            </w:r>
          </w:p>
        </w:tc>
      </w:tr>
      <w:tr w:rsidR="00C10195" w:rsidRPr="00D51F1A" w14:paraId="2281FEFC" w14:textId="77777777" w:rsidTr="00D15ECF">
        <w:trPr>
          <w:trHeight w:val="290"/>
        </w:trPr>
        <w:tc>
          <w:tcPr>
            <w:tcW w:w="1180" w:type="dxa"/>
            <w:hideMark/>
          </w:tcPr>
          <w:p w14:paraId="5E68BA30" w14:textId="77777777" w:rsidR="00C10195" w:rsidRPr="00E6613F" w:rsidRDefault="00C10195" w:rsidP="00D15ECF">
            <w:pPr>
              <w:rPr>
                <w:rFonts w:ascii="Calibri" w:hAnsi="Calibri" w:cs="Calibri"/>
                <w:bCs/>
              </w:rPr>
            </w:pPr>
            <w:r w:rsidRPr="00E6613F">
              <w:rPr>
                <w:rFonts w:ascii="Calibri" w:hAnsi="Calibri" w:cs="Calibri"/>
                <w:bCs/>
              </w:rPr>
              <w:t>37</w:t>
            </w:r>
          </w:p>
        </w:tc>
        <w:tc>
          <w:tcPr>
            <w:tcW w:w="8580" w:type="dxa"/>
            <w:hideMark/>
          </w:tcPr>
          <w:p w14:paraId="72BB9CF9" w14:textId="77777777" w:rsidR="00C10195" w:rsidRPr="00E6613F" w:rsidRDefault="00C10195" w:rsidP="00D15ECF">
            <w:pPr>
              <w:rPr>
                <w:rFonts w:ascii="Calibri" w:hAnsi="Calibri" w:cs="Calibri"/>
                <w:bCs/>
              </w:rPr>
            </w:pPr>
            <w:r w:rsidRPr="00E6613F">
              <w:rPr>
                <w:rFonts w:ascii="Calibri" w:hAnsi="Calibri" w:cs="Calibri"/>
                <w:bCs/>
              </w:rPr>
              <w:t>(QUS or PEUS or P-EU or P-EUS or PEQUS).tw.</w:t>
            </w:r>
          </w:p>
        </w:tc>
      </w:tr>
      <w:tr w:rsidR="00C10195" w:rsidRPr="00D51F1A" w14:paraId="7E30BD1D" w14:textId="77777777" w:rsidTr="00D15ECF">
        <w:trPr>
          <w:trHeight w:val="290"/>
        </w:trPr>
        <w:tc>
          <w:tcPr>
            <w:tcW w:w="1180" w:type="dxa"/>
            <w:hideMark/>
          </w:tcPr>
          <w:p w14:paraId="701FCD34" w14:textId="77777777" w:rsidR="00C10195" w:rsidRPr="00E6613F" w:rsidRDefault="00C10195" w:rsidP="00D15ECF">
            <w:pPr>
              <w:rPr>
                <w:rFonts w:ascii="Calibri" w:hAnsi="Calibri" w:cs="Calibri"/>
                <w:bCs/>
              </w:rPr>
            </w:pPr>
            <w:r w:rsidRPr="00E6613F">
              <w:rPr>
                <w:rFonts w:ascii="Calibri" w:hAnsi="Calibri" w:cs="Calibri"/>
                <w:bCs/>
              </w:rPr>
              <w:t>38</w:t>
            </w:r>
          </w:p>
        </w:tc>
        <w:tc>
          <w:tcPr>
            <w:tcW w:w="8580" w:type="dxa"/>
            <w:hideMark/>
          </w:tcPr>
          <w:p w14:paraId="0F1044EC" w14:textId="77777777" w:rsidR="00C10195" w:rsidRPr="00E6613F" w:rsidRDefault="00C10195" w:rsidP="00D15ECF">
            <w:pPr>
              <w:rPr>
                <w:rFonts w:ascii="Calibri" w:hAnsi="Calibri" w:cs="Calibri"/>
                <w:bCs/>
              </w:rPr>
            </w:pPr>
            <w:r w:rsidRPr="00E6613F">
              <w:rPr>
                <w:rFonts w:ascii="Calibri" w:hAnsi="Calibri" w:cs="Calibri"/>
                <w:bCs/>
              </w:rPr>
              <w:t>or/22-37</w:t>
            </w:r>
          </w:p>
        </w:tc>
      </w:tr>
      <w:tr w:rsidR="00C10195" w:rsidRPr="00D51F1A" w14:paraId="16892F80" w14:textId="77777777" w:rsidTr="00D15ECF">
        <w:trPr>
          <w:trHeight w:val="290"/>
        </w:trPr>
        <w:tc>
          <w:tcPr>
            <w:tcW w:w="1180" w:type="dxa"/>
            <w:hideMark/>
          </w:tcPr>
          <w:p w14:paraId="2ED40842" w14:textId="77777777" w:rsidR="00C10195" w:rsidRPr="00E6613F" w:rsidRDefault="00C10195" w:rsidP="00D15ECF">
            <w:pPr>
              <w:rPr>
                <w:rFonts w:ascii="Calibri" w:hAnsi="Calibri" w:cs="Calibri"/>
                <w:bCs/>
              </w:rPr>
            </w:pPr>
            <w:r w:rsidRPr="00E6613F">
              <w:rPr>
                <w:rFonts w:ascii="Calibri" w:hAnsi="Calibri" w:cs="Calibri"/>
                <w:bCs/>
              </w:rPr>
              <w:t>39</w:t>
            </w:r>
          </w:p>
        </w:tc>
        <w:tc>
          <w:tcPr>
            <w:tcW w:w="8580" w:type="dxa"/>
            <w:hideMark/>
          </w:tcPr>
          <w:p w14:paraId="174D963C" w14:textId="77777777" w:rsidR="00C10195" w:rsidRPr="00E6613F" w:rsidRDefault="00C10195" w:rsidP="00D15ECF">
            <w:pPr>
              <w:rPr>
                <w:rFonts w:ascii="Calibri" w:hAnsi="Calibri" w:cs="Calibri"/>
                <w:bCs/>
              </w:rPr>
            </w:pPr>
            <w:r w:rsidRPr="00E6613F">
              <w:rPr>
                <w:rFonts w:ascii="Calibri" w:hAnsi="Calibri" w:cs="Calibri"/>
                <w:bCs/>
              </w:rPr>
              <w:t>X-ray computed tomography/</w:t>
            </w:r>
          </w:p>
        </w:tc>
      </w:tr>
      <w:tr w:rsidR="00C10195" w:rsidRPr="00D51F1A" w14:paraId="3C60C893" w14:textId="77777777" w:rsidTr="00D15ECF">
        <w:trPr>
          <w:trHeight w:val="290"/>
        </w:trPr>
        <w:tc>
          <w:tcPr>
            <w:tcW w:w="1180" w:type="dxa"/>
            <w:hideMark/>
          </w:tcPr>
          <w:p w14:paraId="27F001B7" w14:textId="77777777" w:rsidR="00C10195" w:rsidRPr="00E6613F" w:rsidRDefault="00C10195" w:rsidP="00D15ECF">
            <w:pPr>
              <w:rPr>
                <w:rFonts w:ascii="Calibri" w:hAnsi="Calibri" w:cs="Calibri"/>
                <w:bCs/>
              </w:rPr>
            </w:pPr>
            <w:r w:rsidRPr="00E6613F">
              <w:rPr>
                <w:rFonts w:ascii="Calibri" w:hAnsi="Calibri" w:cs="Calibri"/>
                <w:bCs/>
              </w:rPr>
              <w:t>40</w:t>
            </w:r>
          </w:p>
        </w:tc>
        <w:tc>
          <w:tcPr>
            <w:tcW w:w="8580" w:type="dxa"/>
            <w:hideMark/>
          </w:tcPr>
          <w:p w14:paraId="3D7E9682" w14:textId="77777777" w:rsidR="00C10195" w:rsidRPr="00E6613F" w:rsidRDefault="00C10195" w:rsidP="00D15ECF">
            <w:pPr>
              <w:rPr>
                <w:rFonts w:ascii="Calibri" w:hAnsi="Calibri" w:cs="Calibri"/>
                <w:bCs/>
              </w:rPr>
            </w:pPr>
            <w:r w:rsidRPr="00E6613F">
              <w:rPr>
                <w:rFonts w:ascii="Calibri" w:hAnsi="Calibri" w:cs="Calibri"/>
                <w:bCs/>
              </w:rPr>
              <w:t>(cat scan* or ct scan* or cine ct or cine-ct or tomodensitomet*).tw.</w:t>
            </w:r>
          </w:p>
        </w:tc>
      </w:tr>
      <w:tr w:rsidR="00C10195" w:rsidRPr="00D51F1A" w14:paraId="1E3DC68C" w14:textId="77777777" w:rsidTr="00D15ECF">
        <w:trPr>
          <w:trHeight w:val="580"/>
        </w:trPr>
        <w:tc>
          <w:tcPr>
            <w:tcW w:w="1180" w:type="dxa"/>
            <w:hideMark/>
          </w:tcPr>
          <w:p w14:paraId="67FB96F3" w14:textId="77777777" w:rsidR="00C10195" w:rsidRPr="00E6613F" w:rsidRDefault="00C10195" w:rsidP="00D15ECF">
            <w:pPr>
              <w:rPr>
                <w:rFonts w:ascii="Calibri" w:hAnsi="Calibri" w:cs="Calibri"/>
                <w:bCs/>
              </w:rPr>
            </w:pPr>
            <w:r w:rsidRPr="00E6613F">
              <w:rPr>
                <w:rFonts w:ascii="Calibri" w:hAnsi="Calibri" w:cs="Calibri"/>
                <w:bCs/>
              </w:rPr>
              <w:t>41</w:t>
            </w:r>
          </w:p>
        </w:tc>
        <w:tc>
          <w:tcPr>
            <w:tcW w:w="8580" w:type="dxa"/>
            <w:hideMark/>
          </w:tcPr>
          <w:p w14:paraId="39DAE988" w14:textId="77777777" w:rsidR="00C10195" w:rsidRPr="00E6613F" w:rsidRDefault="00C10195" w:rsidP="00D15ECF">
            <w:pPr>
              <w:rPr>
                <w:rFonts w:ascii="Calibri" w:hAnsi="Calibri" w:cs="Calibri"/>
                <w:bCs/>
              </w:rPr>
            </w:pPr>
            <w:r w:rsidRPr="00E6613F">
              <w:rPr>
                <w:rFonts w:ascii="Calibri" w:hAnsi="Calibri" w:cs="Calibri"/>
                <w:bCs/>
              </w:rPr>
              <w:t>((computed or computer assisted or computeriz* or computeris* or electron beam* or axial*) adj4 tomograph*).tw.</w:t>
            </w:r>
          </w:p>
        </w:tc>
      </w:tr>
      <w:tr w:rsidR="00C10195" w:rsidRPr="00D51F1A" w14:paraId="21415F49" w14:textId="77777777" w:rsidTr="00D15ECF">
        <w:trPr>
          <w:trHeight w:val="290"/>
        </w:trPr>
        <w:tc>
          <w:tcPr>
            <w:tcW w:w="1180" w:type="dxa"/>
            <w:hideMark/>
          </w:tcPr>
          <w:p w14:paraId="42F6AEEB" w14:textId="77777777" w:rsidR="00C10195" w:rsidRPr="00E6613F" w:rsidRDefault="00C10195" w:rsidP="00D15ECF">
            <w:pPr>
              <w:rPr>
                <w:rFonts w:ascii="Calibri" w:hAnsi="Calibri" w:cs="Calibri"/>
                <w:bCs/>
              </w:rPr>
            </w:pPr>
            <w:r w:rsidRPr="00E6613F">
              <w:rPr>
                <w:rFonts w:ascii="Calibri" w:hAnsi="Calibri" w:cs="Calibri"/>
                <w:bCs/>
              </w:rPr>
              <w:t>42</w:t>
            </w:r>
          </w:p>
        </w:tc>
        <w:tc>
          <w:tcPr>
            <w:tcW w:w="8580" w:type="dxa"/>
            <w:hideMark/>
          </w:tcPr>
          <w:p w14:paraId="0CA140D8" w14:textId="77777777" w:rsidR="00C10195" w:rsidRPr="00E6613F" w:rsidRDefault="00C10195" w:rsidP="00D15ECF">
            <w:pPr>
              <w:rPr>
                <w:rFonts w:ascii="Calibri" w:hAnsi="Calibri" w:cs="Calibri"/>
                <w:bCs/>
              </w:rPr>
            </w:pPr>
            <w:r w:rsidRPr="00E6613F">
              <w:rPr>
                <w:rFonts w:ascii="Calibri" w:hAnsi="Calibri" w:cs="Calibri"/>
                <w:bCs/>
              </w:rPr>
              <w:t>Four dimensional computed tomography/</w:t>
            </w:r>
          </w:p>
        </w:tc>
      </w:tr>
      <w:tr w:rsidR="00C10195" w:rsidRPr="00D51F1A" w14:paraId="31FEA96C" w14:textId="77777777" w:rsidTr="00D15ECF">
        <w:trPr>
          <w:trHeight w:val="290"/>
        </w:trPr>
        <w:tc>
          <w:tcPr>
            <w:tcW w:w="1180" w:type="dxa"/>
            <w:hideMark/>
          </w:tcPr>
          <w:p w14:paraId="63F12B90" w14:textId="77777777" w:rsidR="00C10195" w:rsidRPr="00E6613F" w:rsidRDefault="00C10195" w:rsidP="00D15ECF">
            <w:pPr>
              <w:rPr>
                <w:rFonts w:ascii="Calibri" w:hAnsi="Calibri" w:cs="Calibri"/>
                <w:bCs/>
              </w:rPr>
            </w:pPr>
            <w:r w:rsidRPr="00E6613F">
              <w:rPr>
                <w:rFonts w:ascii="Calibri" w:hAnsi="Calibri" w:cs="Calibri"/>
                <w:bCs/>
              </w:rPr>
              <w:t>43</w:t>
            </w:r>
          </w:p>
        </w:tc>
        <w:tc>
          <w:tcPr>
            <w:tcW w:w="8580" w:type="dxa"/>
            <w:hideMark/>
          </w:tcPr>
          <w:p w14:paraId="36212E6C" w14:textId="77777777" w:rsidR="00C10195" w:rsidRPr="00E6613F" w:rsidRDefault="00C10195" w:rsidP="00D15ECF">
            <w:pPr>
              <w:rPr>
                <w:rFonts w:ascii="Calibri" w:hAnsi="Calibri" w:cs="Calibri"/>
                <w:bCs/>
              </w:rPr>
            </w:pPr>
            <w:r w:rsidRPr="00E6613F">
              <w:rPr>
                <w:rFonts w:ascii="Calibri" w:hAnsi="Calibri" w:cs="Calibri"/>
                <w:bCs/>
              </w:rPr>
              <w:t>(4d ct or 4dct or 4-dimensional CT or four dimensional CT).tw.</w:t>
            </w:r>
          </w:p>
        </w:tc>
      </w:tr>
      <w:tr w:rsidR="00C10195" w:rsidRPr="00D51F1A" w14:paraId="7CF0445E" w14:textId="77777777" w:rsidTr="00D15ECF">
        <w:trPr>
          <w:trHeight w:val="290"/>
        </w:trPr>
        <w:tc>
          <w:tcPr>
            <w:tcW w:w="1180" w:type="dxa"/>
            <w:hideMark/>
          </w:tcPr>
          <w:p w14:paraId="11B652F4" w14:textId="77777777" w:rsidR="00C10195" w:rsidRPr="00E6613F" w:rsidRDefault="00C10195" w:rsidP="00D15ECF">
            <w:pPr>
              <w:rPr>
                <w:rFonts w:ascii="Calibri" w:hAnsi="Calibri" w:cs="Calibri"/>
                <w:bCs/>
              </w:rPr>
            </w:pPr>
            <w:r w:rsidRPr="00E6613F">
              <w:rPr>
                <w:rFonts w:ascii="Calibri" w:hAnsi="Calibri" w:cs="Calibri"/>
                <w:bCs/>
              </w:rPr>
              <w:t>44</w:t>
            </w:r>
          </w:p>
        </w:tc>
        <w:tc>
          <w:tcPr>
            <w:tcW w:w="8580" w:type="dxa"/>
            <w:hideMark/>
          </w:tcPr>
          <w:p w14:paraId="1A990F65" w14:textId="77777777" w:rsidR="00C10195" w:rsidRPr="00E6613F" w:rsidRDefault="00C10195" w:rsidP="00D15ECF">
            <w:pPr>
              <w:rPr>
                <w:rFonts w:ascii="Calibri" w:hAnsi="Calibri" w:cs="Calibri"/>
                <w:bCs/>
              </w:rPr>
            </w:pPr>
            <w:r w:rsidRPr="00E6613F">
              <w:rPr>
                <w:rFonts w:ascii="Calibri" w:hAnsi="Calibri" w:cs="Calibri"/>
                <w:bCs/>
              </w:rPr>
              <w:t>exp Tomography, Spiral Computed/</w:t>
            </w:r>
          </w:p>
        </w:tc>
      </w:tr>
      <w:tr w:rsidR="00C10195" w:rsidRPr="00D51F1A" w14:paraId="7F6AF433" w14:textId="77777777" w:rsidTr="00D15ECF">
        <w:trPr>
          <w:trHeight w:val="290"/>
        </w:trPr>
        <w:tc>
          <w:tcPr>
            <w:tcW w:w="1180" w:type="dxa"/>
            <w:hideMark/>
          </w:tcPr>
          <w:p w14:paraId="287BD092" w14:textId="77777777" w:rsidR="00C10195" w:rsidRPr="00E6613F" w:rsidRDefault="00C10195" w:rsidP="00D15ECF">
            <w:pPr>
              <w:rPr>
                <w:rFonts w:ascii="Calibri" w:hAnsi="Calibri" w:cs="Calibri"/>
                <w:bCs/>
              </w:rPr>
            </w:pPr>
            <w:r w:rsidRPr="00E6613F">
              <w:rPr>
                <w:rFonts w:ascii="Calibri" w:hAnsi="Calibri" w:cs="Calibri"/>
                <w:bCs/>
              </w:rPr>
              <w:t>45</w:t>
            </w:r>
          </w:p>
        </w:tc>
        <w:tc>
          <w:tcPr>
            <w:tcW w:w="8580" w:type="dxa"/>
            <w:hideMark/>
          </w:tcPr>
          <w:p w14:paraId="30FD45C9" w14:textId="77777777" w:rsidR="00C10195" w:rsidRPr="00E6613F" w:rsidRDefault="00C10195" w:rsidP="00D15ECF">
            <w:pPr>
              <w:rPr>
                <w:rFonts w:ascii="Calibri" w:hAnsi="Calibri" w:cs="Calibri"/>
                <w:bCs/>
              </w:rPr>
            </w:pPr>
            <w:r w:rsidRPr="00E6613F">
              <w:rPr>
                <w:rFonts w:ascii="Calibri" w:hAnsi="Calibri" w:cs="Calibri"/>
                <w:bCs/>
              </w:rPr>
              <w:t>((helical or spiral) adj4 ct*).tw.</w:t>
            </w:r>
          </w:p>
        </w:tc>
      </w:tr>
      <w:tr w:rsidR="00C10195" w:rsidRPr="00D51F1A" w14:paraId="2A28A22B" w14:textId="77777777" w:rsidTr="00D15ECF">
        <w:trPr>
          <w:trHeight w:val="290"/>
        </w:trPr>
        <w:tc>
          <w:tcPr>
            <w:tcW w:w="1180" w:type="dxa"/>
            <w:hideMark/>
          </w:tcPr>
          <w:p w14:paraId="452753F8" w14:textId="77777777" w:rsidR="00C10195" w:rsidRPr="00E6613F" w:rsidRDefault="00C10195" w:rsidP="00D15ECF">
            <w:pPr>
              <w:rPr>
                <w:rFonts w:ascii="Calibri" w:hAnsi="Calibri" w:cs="Calibri"/>
                <w:bCs/>
              </w:rPr>
            </w:pPr>
            <w:r w:rsidRPr="00E6613F">
              <w:rPr>
                <w:rFonts w:ascii="Calibri" w:hAnsi="Calibri" w:cs="Calibri"/>
                <w:bCs/>
              </w:rPr>
              <w:lastRenderedPageBreak/>
              <w:t>46</w:t>
            </w:r>
          </w:p>
        </w:tc>
        <w:tc>
          <w:tcPr>
            <w:tcW w:w="8580" w:type="dxa"/>
            <w:hideMark/>
          </w:tcPr>
          <w:p w14:paraId="10CD2C49" w14:textId="77777777" w:rsidR="00C10195" w:rsidRPr="00E6613F" w:rsidRDefault="00C10195" w:rsidP="00D15ECF">
            <w:pPr>
              <w:rPr>
                <w:rFonts w:ascii="Calibri" w:hAnsi="Calibri" w:cs="Calibri"/>
                <w:bCs/>
              </w:rPr>
            </w:pPr>
            <w:r w:rsidRPr="00E6613F">
              <w:rPr>
                <w:rFonts w:ascii="Calibri" w:hAnsi="Calibri" w:cs="Calibri"/>
                <w:bCs/>
              </w:rPr>
              <w:t>exp echography/</w:t>
            </w:r>
          </w:p>
        </w:tc>
      </w:tr>
      <w:tr w:rsidR="00C10195" w:rsidRPr="00D51F1A" w14:paraId="18C9A99D" w14:textId="77777777" w:rsidTr="00D15ECF">
        <w:trPr>
          <w:trHeight w:val="580"/>
        </w:trPr>
        <w:tc>
          <w:tcPr>
            <w:tcW w:w="1180" w:type="dxa"/>
            <w:hideMark/>
          </w:tcPr>
          <w:p w14:paraId="73E2278E" w14:textId="77777777" w:rsidR="00C10195" w:rsidRPr="00E6613F" w:rsidRDefault="00C10195" w:rsidP="00D15ECF">
            <w:pPr>
              <w:rPr>
                <w:rFonts w:ascii="Calibri" w:hAnsi="Calibri" w:cs="Calibri"/>
                <w:bCs/>
              </w:rPr>
            </w:pPr>
            <w:r w:rsidRPr="00E6613F">
              <w:rPr>
                <w:rFonts w:ascii="Calibri" w:hAnsi="Calibri" w:cs="Calibri"/>
                <w:bCs/>
              </w:rPr>
              <w:t>47</w:t>
            </w:r>
          </w:p>
        </w:tc>
        <w:tc>
          <w:tcPr>
            <w:tcW w:w="8580" w:type="dxa"/>
            <w:hideMark/>
          </w:tcPr>
          <w:p w14:paraId="46146DEB" w14:textId="77777777" w:rsidR="00C10195" w:rsidRPr="00E6613F" w:rsidRDefault="00C10195" w:rsidP="00D15ECF">
            <w:pPr>
              <w:rPr>
                <w:rFonts w:ascii="Calibri" w:hAnsi="Calibri" w:cs="Calibri"/>
                <w:bCs/>
              </w:rPr>
            </w:pPr>
            <w:r w:rsidRPr="00E6613F">
              <w:rPr>
                <w:rFonts w:ascii="Calibri" w:hAnsi="Calibri" w:cs="Calibri"/>
                <w:bCs/>
              </w:rPr>
              <w:t>(ultrasound* or ultra-sound* or ultrason* or sonograph* or echograph* or echotomograph*).tw.</w:t>
            </w:r>
          </w:p>
        </w:tc>
      </w:tr>
      <w:tr w:rsidR="00C10195" w:rsidRPr="00D51F1A" w14:paraId="17373D09" w14:textId="77777777" w:rsidTr="00D15ECF">
        <w:trPr>
          <w:trHeight w:val="290"/>
        </w:trPr>
        <w:tc>
          <w:tcPr>
            <w:tcW w:w="1180" w:type="dxa"/>
            <w:hideMark/>
          </w:tcPr>
          <w:p w14:paraId="0B7CAC54" w14:textId="77777777" w:rsidR="00C10195" w:rsidRPr="00E6613F" w:rsidRDefault="00C10195" w:rsidP="00D15ECF">
            <w:pPr>
              <w:rPr>
                <w:rFonts w:ascii="Calibri" w:hAnsi="Calibri" w:cs="Calibri"/>
                <w:bCs/>
              </w:rPr>
            </w:pPr>
            <w:r w:rsidRPr="00E6613F">
              <w:rPr>
                <w:rFonts w:ascii="Calibri" w:hAnsi="Calibri" w:cs="Calibri"/>
                <w:bCs/>
              </w:rPr>
              <w:t>48</w:t>
            </w:r>
          </w:p>
        </w:tc>
        <w:tc>
          <w:tcPr>
            <w:tcW w:w="8580" w:type="dxa"/>
            <w:hideMark/>
          </w:tcPr>
          <w:p w14:paraId="48EBC026" w14:textId="77777777" w:rsidR="00C10195" w:rsidRPr="00E6613F" w:rsidRDefault="00C10195" w:rsidP="00D15ECF">
            <w:pPr>
              <w:rPr>
                <w:rFonts w:ascii="Calibri" w:hAnsi="Calibri" w:cs="Calibri"/>
                <w:bCs/>
              </w:rPr>
            </w:pPr>
            <w:r w:rsidRPr="00E6613F">
              <w:rPr>
                <w:rFonts w:ascii="Calibri" w:hAnsi="Calibri" w:cs="Calibri"/>
                <w:bCs/>
              </w:rPr>
              <w:t>(bindex* or echolight*).tw.</w:t>
            </w:r>
          </w:p>
        </w:tc>
      </w:tr>
      <w:tr w:rsidR="00C10195" w:rsidRPr="00D51F1A" w14:paraId="0F388649" w14:textId="77777777" w:rsidTr="00D15ECF">
        <w:trPr>
          <w:trHeight w:val="290"/>
        </w:trPr>
        <w:tc>
          <w:tcPr>
            <w:tcW w:w="1180" w:type="dxa"/>
            <w:hideMark/>
          </w:tcPr>
          <w:p w14:paraId="3D2D43D5" w14:textId="77777777" w:rsidR="00C10195" w:rsidRPr="00E6613F" w:rsidRDefault="00C10195" w:rsidP="00D15ECF">
            <w:pPr>
              <w:rPr>
                <w:rFonts w:ascii="Calibri" w:hAnsi="Calibri" w:cs="Calibri"/>
                <w:bCs/>
              </w:rPr>
            </w:pPr>
            <w:r w:rsidRPr="00E6613F">
              <w:rPr>
                <w:rFonts w:ascii="Calibri" w:hAnsi="Calibri" w:cs="Calibri"/>
                <w:bCs/>
              </w:rPr>
              <w:t>49</w:t>
            </w:r>
          </w:p>
        </w:tc>
        <w:tc>
          <w:tcPr>
            <w:tcW w:w="8580" w:type="dxa"/>
            <w:hideMark/>
          </w:tcPr>
          <w:p w14:paraId="0C9019C0" w14:textId="77777777" w:rsidR="00C10195" w:rsidRPr="00E6613F" w:rsidRDefault="00C10195" w:rsidP="00D15ECF">
            <w:pPr>
              <w:rPr>
                <w:rFonts w:ascii="Calibri" w:hAnsi="Calibri" w:cs="Calibri"/>
                <w:bCs/>
              </w:rPr>
            </w:pPr>
            <w:r w:rsidRPr="00E6613F">
              <w:rPr>
                <w:rFonts w:ascii="Calibri" w:hAnsi="Calibri" w:cs="Calibri"/>
                <w:bCs/>
              </w:rPr>
              <w:t>or/39-48</w:t>
            </w:r>
          </w:p>
        </w:tc>
      </w:tr>
      <w:tr w:rsidR="00C10195" w:rsidRPr="00D51F1A" w14:paraId="659A1D3D" w14:textId="77777777" w:rsidTr="00D15ECF">
        <w:trPr>
          <w:trHeight w:val="580"/>
        </w:trPr>
        <w:tc>
          <w:tcPr>
            <w:tcW w:w="1180" w:type="dxa"/>
            <w:hideMark/>
          </w:tcPr>
          <w:p w14:paraId="06846674" w14:textId="77777777" w:rsidR="00C10195" w:rsidRPr="00E6613F" w:rsidRDefault="00C10195" w:rsidP="00D15ECF">
            <w:pPr>
              <w:rPr>
                <w:rFonts w:ascii="Calibri" w:hAnsi="Calibri" w:cs="Calibri"/>
                <w:bCs/>
              </w:rPr>
            </w:pPr>
            <w:r w:rsidRPr="00E6613F">
              <w:rPr>
                <w:rFonts w:ascii="Calibri" w:hAnsi="Calibri" w:cs="Calibri"/>
                <w:bCs/>
              </w:rPr>
              <w:t>50</w:t>
            </w:r>
          </w:p>
        </w:tc>
        <w:tc>
          <w:tcPr>
            <w:tcW w:w="8580" w:type="dxa"/>
            <w:hideMark/>
          </w:tcPr>
          <w:p w14:paraId="205B3201" w14:textId="77777777" w:rsidR="00C10195" w:rsidRPr="00E6613F" w:rsidRDefault="00C10195" w:rsidP="00D15ECF">
            <w:pPr>
              <w:rPr>
                <w:rFonts w:ascii="Calibri" w:hAnsi="Calibri" w:cs="Calibri"/>
                <w:bCs/>
              </w:rPr>
            </w:pPr>
            <w:r w:rsidRPr="00E6613F">
              <w:rPr>
                <w:rFonts w:ascii="Calibri" w:hAnsi="Calibri" w:cs="Calibri"/>
                <w:bCs/>
              </w:rPr>
              <w:t>(quantitative* or asynchronous or high-res* or highres or photon-count* or photoncount* or pulse-echo* or pulseecho* or pulsecho*).tw.</w:t>
            </w:r>
          </w:p>
        </w:tc>
      </w:tr>
      <w:tr w:rsidR="00C10195" w:rsidRPr="00D51F1A" w14:paraId="41727B8A" w14:textId="77777777" w:rsidTr="00D15ECF">
        <w:trPr>
          <w:trHeight w:val="290"/>
        </w:trPr>
        <w:tc>
          <w:tcPr>
            <w:tcW w:w="1180" w:type="dxa"/>
            <w:hideMark/>
          </w:tcPr>
          <w:p w14:paraId="646094EF" w14:textId="77777777" w:rsidR="00C10195" w:rsidRPr="00E6613F" w:rsidRDefault="00C10195" w:rsidP="00D15ECF">
            <w:pPr>
              <w:rPr>
                <w:rFonts w:ascii="Calibri" w:hAnsi="Calibri" w:cs="Calibri"/>
                <w:bCs/>
              </w:rPr>
            </w:pPr>
            <w:r w:rsidRPr="00E6613F">
              <w:rPr>
                <w:rFonts w:ascii="Calibri" w:hAnsi="Calibri" w:cs="Calibri"/>
                <w:bCs/>
              </w:rPr>
              <w:t>51</w:t>
            </w:r>
          </w:p>
        </w:tc>
        <w:tc>
          <w:tcPr>
            <w:tcW w:w="8580" w:type="dxa"/>
            <w:hideMark/>
          </w:tcPr>
          <w:p w14:paraId="683E849D" w14:textId="77777777" w:rsidR="00C10195" w:rsidRPr="00E6613F" w:rsidRDefault="00C10195" w:rsidP="00D15ECF">
            <w:pPr>
              <w:rPr>
                <w:rFonts w:ascii="Calibri" w:hAnsi="Calibri" w:cs="Calibri"/>
                <w:bCs/>
              </w:rPr>
            </w:pPr>
            <w:r w:rsidRPr="00E6613F">
              <w:rPr>
                <w:rFonts w:ascii="Calibri" w:hAnsi="Calibri" w:cs="Calibri"/>
                <w:bCs/>
              </w:rPr>
              <w:t>49 and 50</w:t>
            </w:r>
          </w:p>
        </w:tc>
      </w:tr>
      <w:tr w:rsidR="00C10195" w:rsidRPr="00D51F1A" w14:paraId="0A298C9B" w14:textId="77777777" w:rsidTr="00D15ECF">
        <w:trPr>
          <w:trHeight w:val="290"/>
        </w:trPr>
        <w:tc>
          <w:tcPr>
            <w:tcW w:w="1180" w:type="dxa"/>
            <w:hideMark/>
          </w:tcPr>
          <w:p w14:paraId="5FFA2450" w14:textId="77777777" w:rsidR="00C10195" w:rsidRPr="00E6613F" w:rsidRDefault="00C10195" w:rsidP="00D15ECF">
            <w:pPr>
              <w:rPr>
                <w:rFonts w:ascii="Calibri" w:hAnsi="Calibri" w:cs="Calibri"/>
                <w:bCs/>
              </w:rPr>
            </w:pPr>
            <w:r w:rsidRPr="00E6613F">
              <w:rPr>
                <w:rFonts w:ascii="Calibri" w:hAnsi="Calibri" w:cs="Calibri"/>
                <w:bCs/>
              </w:rPr>
              <w:t>52</w:t>
            </w:r>
          </w:p>
        </w:tc>
        <w:tc>
          <w:tcPr>
            <w:tcW w:w="8580" w:type="dxa"/>
            <w:hideMark/>
          </w:tcPr>
          <w:p w14:paraId="1A500055" w14:textId="77777777" w:rsidR="00C10195" w:rsidRPr="00E6613F" w:rsidRDefault="00C10195" w:rsidP="00D15ECF">
            <w:pPr>
              <w:rPr>
                <w:rFonts w:ascii="Calibri" w:hAnsi="Calibri" w:cs="Calibri"/>
                <w:bCs/>
              </w:rPr>
            </w:pPr>
            <w:r w:rsidRPr="00E6613F">
              <w:rPr>
                <w:rFonts w:ascii="Calibri" w:hAnsi="Calibri" w:cs="Calibri"/>
                <w:bCs/>
              </w:rPr>
              <w:t>38 or 51</w:t>
            </w:r>
          </w:p>
        </w:tc>
      </w:tr>
      <w:tr w:rsidR="00C10195" w:rsidRPr="00D51F1A" w14:paraId="2326A1F9" w14:textId="77777777" w:rsidTr="00D15ECF">
        <w:trPr>
          <w:trHeight w:val="290"/>
        </w:trPr>
        <w:tc>
          <w:tcPr>
            <w:tcW w:w="1180" w:type="dxa"/>
            <w:hideMark/>
          </w:tcPr>
          <w:p w14:paraId="7703D3F9" w14:textId="77777777" w:rsidR="00C10195" w:rsidRPr="00E6613F" w:rsidRDefault="00C10195" w:rsidP="00D15ECF">
            <w:pPr>
              <w:rPr>
                <w:rFonts w:ascii="Calibri" w:hAnsi="Calibri" w:cs="Calibri"/>
                <w:bCs/>
              </w:rPr>
            </w:pPr>
            <w:r w:rsidRPr="00E6613F">
              <w:rPr>
                <w:rFonts w:ascii="Calibri" w:hAnsi="Calibri" w:cs="Calibri"/>
                <w:bCs/>
              </w:rPr>
              <w:t>53</w:t>
            </w:r>
          </w:p>
        </w:tc>
        <w:tc>
          <w:tcPr>
            <w:tcW w:w="8580" w:type="dxa"/>
            <w:hideMark/>
          </w:tcPr>
          <w:p w14:paraId="68E7E41A" w14:textId="77777777" w:rsidR="00C10195" w:rsidRPr="00E6613F" w:rsidRDefault="00C10195" w:rsidP="00D15ECF">
            <w:pPr>
              <w:rPr>
                <w:rFonts w:ascii="Calibri" w:hAnsi="Calibri" w:cs="Calibri"/>
                <w:bCs/>
              </w:rPr>
            </w:pPr>
            <w:r w:rsidRPr="00E6613F">
              <w:rPr>
                <w:rFonts w:ascii="Calibri" w:hAnsi="Calibri" w:cs="Calibri"/>
                <w:bCs/>
              </w:rPr>
              <w:t>21 and 52</w:t>
            </w:r>
          </w:p>
        </w:tc>
      </w:tr>
      <w:tr w:rsidR="00C10195" w:rsidRPr="00D51F1A" w14:paraId="00978BC6" w14:textId="77777777" w:rsidTr="00D15ECF">
        <w:trPr>
          <w:trHeight w:val="290"/>
        </w:trPr>
        <w:tc>
          <w:tcPr>
            <w:tcW w:w="1180" w:type="dxa"/>
            <w:hideMark/>
          </w:tcPr>
          <w:p w14:paraId="1C208FD9" w14:textId="77777777" w:rsidR="00C10195" w:rsidRPr="00E6613F" w:rsidRDefault="00C10195" w:rsidP="00D15ECF">
            <w:pPr>
              <w:rPr>
                <w:rFonts w:ascii="Calibri" w:hAnsi="Calibri" w:cs="Calibri"/>
                <w:bCs/>
              </w:rPr>
            </w:pPr>
            <w:r w:rsidRPr="00E6613F">
              <w:rPr>
                <w:rFonts w:ascii="Calibri" w:hAnsi="Calibri" w:cs="Calibri"/>
                <w:bCs/>
              </w:rPr>
              <w:t>54</w:t>
            </w:r>
          </w:p>
        </w:tc>
        <w:tc>
          <w:tcPr>
            <w:tcW w:w="8580" w:type="dxa"/>
            <w:hideMark/>
          </w:tcPr>
          <w:p w14:paraId="283B28C3" w14:textId="77777777" w:rsidR="00C10195" w:rsidRPr="00E6613F" w:rsidRDefault="00C10195" w:rsidP="00D15ECF">
            <w:pPr>
              <w:rPr>
                <w:rFonts w:ascii="Calibri" w:hAnsi="Calibri" w:cs="Calibri"/>
                <w:bCs/>
              </w:rPr>
            </w:pPr>
            <w:r w:rsidRPr="00E6613F">
              <w:rPr>
                <w:rFonts w:ascii="Calibri" w:hAnsi="Calibri" w:cs="Calibri"/>
                <w:bCs/>
              </w:rPr>
              <w:t>random*.ti,ab.</w:t>
            </w:r>
          </w:p>
        </w:tc>
      </w:tr>
      <w:tr w:rsidR="00C10195" w:rsidRPr="00D51F1A" w14:paraId="5F12E41C" w14:textId="77777777" w:rsidTr="00D15ECF">
        <w:trPr>
          <w:trHeight w:val="290"/>
        </w:trPr>
        <w:tc>
          <w:tcPr>
            <w:tcW w:w="1180" w:type="dxa"/>
            <w:hideMark/>
          </w:tcPr>
          <w:p w14:paraId="50D9D09E" w14:textId="77777777" w:rsidR="00C10195" w:rsidRPr="00E6613F" w:rsidRDefault="00C10195" w:rsidP="00D15ECF">
            <w:pPr>
              <w:rPr>
                <w:rFonts w:ascii="Calibri" w:hAnsi="Calibri" w:cs="Calibri"/>
                <w:bCs/>
              </w:rPr>
            </w:pPr>
            <w:r w:rsidRPr="00E6613F">
              <w:rPr>
                <w:rFonts w:ascii="Calibri" w:hAnsi="Calibri" w:cs="Calibri"/>
                <w:bCs/>
              </w:rPr>
              <w:t>55</w:t>
            </w:r>
          </w:p>
        </w:tc>
        <w:tc>
          <w:tcPr>
            <w:tcW w:w="8580" w:type="dxa"/>
            <w:hideMark/>
          </w:tcPr>
          <w:p w14:paraId="4F252540" w14:textId="77777777" w:rsidR="00C10195" w:rsidRPr="00E6613F" w:rsidRDefault="00C10195" w:rsidP="00D15ECF">
            <w:pPr>
              <w:rPr>
                <w:rFonts w:ascii="Calibri" w:hAnsi="Calibri" w:cs="Calibri"/>
                <w:bCs/>
              </w:rPr>
            </w:pPr>
            <w:r w:rsidRPr="00E6613F">
              <w:rPr>
                <w:rFonts w:ascii="Calibri" w:hAnsi="Calibri" w:cs="Calibri"/>
                <w:bCs/>
              </w:rPr>
              <w:t>factorial*.ti,ab.</w:t>
            </w:r>
          </w:p>
        </w:tc>
      </w:tr>
      <w:tr w:rsidR="00C10195" w:rsidRPr="00D51F1A" w14:paraId="382F1386" w14:textId="77777777" w:rsidTr="00D15ECF">
        <w:trPr>
          <w:trHeight w:val="290"/>
        </w:trPr>
        <w:tc>
          <w:tcPr>
            <w:tcW w:w="1180" w:type="dxa"/>
            <w:hideMark/>
          </w:tcPr>
          <w:p w14:paraId="72C5FA88" w14:textId="77777777" w:rsidR="00C10195" w:rsidRPr="00E6613F" w:rsidRDefault="00C10195" w:rsidP="00D15ECF">
            <w:pPr>
              <w:rPr>
                <w:rFonts w:ascii="Calibri" w:hAnsi="Calibri" w:cs="Calibri"/>
                <w:bCs/>
              </w:rPr>
            </w:pPr>
            <w:r w:rsidRPr="00E6613F">
              <w:rPr>
                <w:rFonts w:ascii="Calibri" w:hAnsi="Calibri" w:cs="Calibri"/>
                <w:bCs/>
              </w:rPr>
              <w:t>56</w:t>
            </w:r>
          </w:p>
        </w:tc>
        <w:tc>
          <w:tcPr>
            <w:tcW w:w="8580" w:type="dxa"/>
            <w:hideMark/>
          </w:tcPr>
          <w:p w14:paraId="302936FB" w14:textId="77777777" w:rsidR="00C10195" w:rsidRPr="00E6613F" w:rsidRDefault="00C10195" w:rsidP="00D15ECF">
            <w:pPr>
              <w:rPr>
                <w:rFonts w:ascii="Calibri" w:hAnsi="Calibri" w:cs="Calibri"/>
                <w:bCs/>
              </w:rPr>
            </w:pPr>
            <w:r w:rsidRPr="00E6613F">
              <w:rPr>
                <w:rFonts w:ascii="Calibri" w:hAnsi="Calibri" w:cs="Calibri"/>
                <w:bCs/>
              </w:rPr>
              <w:t>(crossover* or cross over*).ti,ab.</w:t>
            </w:r>
          </w:p>
        </w:tc>
      </w:tr>
      <w:tr w:rsidR="00C10195" w:rsidRPr="00D51F1A" w14:paraId="118110AB" w14:textId="77777777" w:rsidTr="00D15ECF">
        <w:trPr>
          <w:trHeight w:val="290"/>
        </w:trPr>
        <w:tc>
          <w:tcPr>
            <w:tcW w:w="1180" w:type="dxa"/>
            <w:hideMark/>
          </w:tcPr>
          <w:p w14:paraId="010CDB71" w14:textId="77777777" w:rsidR="00C10195" w:rsidRPr="00E6613F" w:rsidRDefault="00C10195" w:rsidP="00D15ECF">
            <w:pPr>
              <w:rPr>
                <w:rFonts w:ascii="Calibri" w:hAnsi="Calibri" w:cs="Calibri"/>
                <w:bCs/>
              </w:rPr>
            </w:pPr>
            <w:r w:rsidRPr="00E6613F">
              <w:rPr>
                <w:rFonts w:ascii="Calibri" w:hAnsi="Calibri" w:cs="Calibri"/>
                <w:bCs/>
              </w:rPr>
              <w:t>57</w:t>
            </w:r>
          </w:p>
        </w:tc>
        <w:tc>
          <w:tcPr>
            <w:tcW w:w="8580" w:type="dxa"/>
            <w:hideMark/>
          </w:tcPr>
          <w:p w14:paraId="654B36C5" w14:textId="77777777" w:rsidR="00C10195" w:rsidRPr="00E6613F" w:rsidRDefault="00C10195" w:rsidP="00D15ECF">
            <w:pPr>
              <w:rPr>
                <w:rFonts w:ascii="Calibri" w:hAnsi="Calibri" w:cs="Calibri"/>
                <w:bCs/>
              </w:rPr>
            </w:pPr>
            <w:r w:rsidRPr="00E6613F">
              <w:rPr>
                <w:rFonts w:ascii="Calibri" w:hAnsi="Calibri" w:cs="Calibri"/>
                <w:bCs/>
              </w:rPr>
              <w:t>((doubl* or singl*) adj blind*).ti,ab.</w:t>
            </w:r>
          </w:p>
        </w:tc>
      </w:tr>
      <w:tr w:rsidR="00C10195" w:rsidRPr="00D51F1A" w14:paraId="68153C03" w14:textId="77777777" w:rsidTr="00D15ECF">
        <w:trPr>
          <w:trHeight w:val="290"/>
        </w:trPr>
        <w:tc>
          <w:tcPr>
            <w:tcW w:w="1180" w:type="dxa"/>
            <w:hideMark/>
          </w:tcPr>
          <w:p w14:paraId="1F691AAF" w14:textId="77777777" w:rsidR="00C10195" w:rsidRPr="00E6613F" w:rsidRDefault="00C10195" w:rsidP="00D15ECF">
            <w:pPr>
              <w:rPr>
                <w:rFonts w:ascii="Calibri" w:hAnsi="Calibri" w:cs="Calibri"/>
                <w:bCs/>
              </w:rPr>
            </w:pPr>
            <w:r w:rsidRPr="00E6613F">
              <w:rPr>
                <w:rFonts w:ascii="Calibri" w:hAnsi="Calibri" w:cs="Calibri"/>
                <w:bCs/>
              </w:rPr>
              <w:t>58</w:t>
            </w:r>
          </w:p>
        </w:tc>
        <w:tc>
          <w:tcPr>
            <w:tcW w:w="8580" w:type="dxa"/>
            <w:hideMark/>
          </w:tcPr>
          <w:p w14:paraId="1E3165A5" w14:textId="77777777" w:rsidR="00C10195" w:rsidRPr="00E6613F" w:rsidRDefault="00C10195" w:rsidP="00D15ECF">
            <w:pPr>
              <w:rPr>
                <w:rFonts w:ascii="Calibri" w:hAnsi="Calibri" w:cs="Calibri"/>
                <w:bCs/>
              </w:rPr>
            </w:pPr>
            <w:r w:rsidRPr="00E6613F">
              <w:rPr>
                <w:rFonts w:ascii="Calibri" w:hAnsi="Calibri" w:cs="Calibri"/>
                <w:bCs/>
              </w:rPr>
              <w:t>(assign* or allocat* or volunteer* or placebo*).ti,ab.</w:t>
            </w:r>
          </w:p>
        </w:tc>
      </w:tr>
      <w:tr w:rsidR="00C10195" w:rsidRPr="00D51F1A" w14:paraId="0B4B2BC9" w14:textId="77777777" w:rsidTr="00D15ECF">
        <w:trPr>
          <w:trHeight w:val="290"/>
        </w:trPr>
        <w:tc>
          <w:tcPr>
            <w:tcW w:w="1180" w:type="dxa"/>
            <w:hideMark/>
          </w:tcPr>
          <w:p w14:paraId="11AC2D76" w14:textId="77777777" w:rsidR="00C10195" w:rsidRPr="00E6613F" w:rsidRDefault="00C10195" w:rsidP="00D15ECF">
            <w:pPr>
              <w:rPr>
                <w:rFonts w:ascii="Calibri" w:hAnsi="Calibri" w:cs="Calibri"/>
                <w:bCs/>
              </w:rPr>
            </w:pPr>
            <w:r w:rsidRPr="00E6613F">
              <w:rPr>
                <w:rFonts w:ascii="Calibri" w:hAnsi="Calibri" w:cs="Calibri"/>
                <w:bCs/>
              </w:rPr>
              <w:t>59</w:t>
            </w:r>
          </w:p>
        </w:tc>
        <w:tc>
          <w:tcPr>
            <w:tcW w:w="8580" w:type="dxa"/>
            <w:hideMark/>
          </w:tcPr>
          <w:p w14:paraId="1558D0B3" w14:textId="77777777" w:rsidR="00C10195" w:rsidRPr="00E6613F" w:rsidRDefault="00C10195" w:rsidP="00D15ECF">
            <w:pPr>
              <w:rPr>
                <w:rFonts w:ascii="Calibri" w:hAnsi="Calibri" w:cs="Calibri"/>
                <w:bCs/>
              </w:rPr>
            </w:pPr>
            <w:r w:rsidRPr="00E6613F">
              <w:rPr>
                <w:rFonts w:ascii="Calibri" w:hAnsi="Calibri" w:cs="Calibri"/>
                <w:bCs/>
              </w:rPr>
              <w:t>crossover procedure/</w:t>
            </w:r>
          </w:p>
        </w:tc>
      </w:tr>
      <w:tr w:rsidR="00C10195" w:rsidRPr="00D51F1A" w14:paraId="79356DB4" w14:textId="77777777" w:rsidTr="00D15ECF">
        <w:trPr>
          <w:trHeight w:val="290"/>
        </w:trPr>
        <w:tc>
          <w:tcPr>
            <w:tcW w:w="1180" w:type="dxa"/>
            <w:hideMark/>
          </w:tcPr>
          <w:p w14:paraId="5DDB7FCE" w14:textId="77777777" w:rsidR="00C10195" w:rsidRPr="00E6613F" w:rsidRDefault="00C10195" w:rsidP="00D15ECF">
            <w:pPr>
              <w:rPr>
                <w:rFonts w:ascii="Calibri" w:hAnsi="Calibri" w:cs="Calibri"/>
                <w:bCs/>
              </w:rPr>
            </w:pPr>
            <w:r w:rsidRPr="00E6613F">
              <w:rPr>
                <w:rFonts w:ascii="Calibri" w:hAnsi="Calibri" w:cs="Calibri"/>
                <w:bCs/>
              </w:rPr>
              <w:t>60</w:t>
            </w:r>
          </w:p>
        </w:tc>
        <w:tc>
          <w:tcPr>
            <w:tcW w:w="8580" w:type="dxa"/>
            <w:hideMark/>
          </w:tcPr>
          <w:p w14:paraId="48C2EE1B" w14:textId="77777777" w:rsidR="00C10195" w:rsidRPr="00E6613F" w:rsidRDefault="00C10195" w:rsidP="00D15ECF">
            <w:pPr>
              <w:rPr>
                <w:rFonts w:ascii="Calibri" w:hAnsi="Calibri" w:cs="Calibri"/>
                <w:bCs/>
              </w:rPr>
            </w:pPr>
            <w:r w:rsidRPr="00E6613F">
              <w:rPr>
                <w:rFonts w:ascii="Calibri" w:hAnsi="Calibri" w:cs="Calibri"/>
                <w:bCs/>
              </w:rPr>
              <w:t>single blind procedure/</w:t>
            </w:r>
          </w:p>
        </w:tc>
      </w:tr>
      <w:tr w:rsidR="00C10195" w:rsidRPr="00D51F1A" w14:paraId="507E1694" w14:textId="77777777" w:rsidTr="00D15ECF">
        <w:trPr>
          <w:trHeight w:val="290"/>
        </w:trPr>
        <w:tc>
          <w:tcPr>
            <w:tcW w:w="1180" w:type="dxa"/>
            <w:hideMark/>
          </w:tcPr>
          <w:p w14:paraId="11BE81D0" w14:textId="77777777" w:rsidR="00C10195" w:rsidRPr="00E6613F" w:rsidRDefault="00C10195" w:rsidP="00D15ECF">
            <w:pPr>
              <w:rPr>
                <w:rFonts w:ascii="Calibri" w:hAnsi="Calibri" w:cs="Calibri"/>
                <w:bCs/>
              </w:rPr>
            </w:pPr>
            <w:r w:rsidRPr="00E6613F">
              <w:rPr>
                <w:rFonts w:ascii="Calibri" w:hAnsi="Calibri" w:cs="Calibri"/>
                <w:bCs/>
              </w:rPr>
              <w:t>61</w:t>
            </w:r>
          </w:p>
        </w:tc>
        <w:tc>
          <w:tcPr>
            <w:tcW w:w="8580" w:type="dxa"/>
            <w:hideMark/>
          </w:tcPr>
          <w:p w14:paraId="5486BFEF" w14:textId="77777777" w:rsidR="00C10195" w:rsidRPr="00E6613F" w:rsidRDefault="00C10195" w:rsidP="00D15ECF">
            <w:pPr>
              <w:rPr>
                <w:rFonts w:ascii="Calibri" w:hAnsi="Calibri" w:cs="Calibri"/>
                <w:bCs/>
              </w:rPr>
            </w:pPr>
            <w:r w:rsidRPr="00E6613F">
              <w:rPr>
                <w:rFonts w:ascii="Calibri" w:hAnsi="Calibri" w:cs="Calibri"/>
                <w:bCs/>
              </w:rPr>
              <w:t>randomized controlled trial/</w:t>
            </w:r>
          </w:p>
        </w:tc>
      </w:tr>
      <w:tr w:rsidR="00C10195" w:rsidRPr="00D51F1A" w14:paraId="26E7980D" w14:textId="77777777" w:rsidTr="00D15ECF">
        <w:trPr>
          <w:trHeight w:val="290"/>
        </w:trPr>
        <w:tc>
          <w:tcPr>
            <w:tcW w:w="1180" w:type="dxa"/>
            <w:hideMark/>
          </w:tcPr>
          <w:p w14:paraId="1035150B" w14:textId="77777777" w:rsidR="00C10195" w:rsidRPr="00E6613F" w:rsidRDefault="00C10195" w:rsidP="00D15ECF">
            <w:pPr>
              <w:rPr>
                <w:rFonts w:ascii="Calibri" w:hAnsi="Calibri" w:cs="Calibri"/>
                <w:bCs/>
              </w:rPr>
            </w:pPr>
            <w:r w:rsidRPr="00E6613F">
              <w:rPr>
                <w:rFonts w:ascii="Calibri" w:hAnsi="Calibri" w:cs="Calibri"/>
                <w:bCs/>
              </w:rPr>
              <w:t>62</w:t>
            </w:r>
          </w:p>
        </w:tc>
        <w:tc>
          <w:tcPr>
            <w:tcW w:w="8580" w:type="dxa"/>
            <w:hideMark/>
          </w:tcPr>
          <w:p w14:paraId="5F750256" w14:textId="77777777" w:rsidR="00C10195" w:rsidRPr="00E6613F" w:rsidRDefault="00C10195" w:rsidP="00D15ECF">
            <w:pPr>
              <w:rPr>
                <w:rFonts w:ascii="Calibri" w:hAnsi="Calibri" w:cs="Calibri"/>
                <w:bCs/>
              </w:rPr>
            </w:pPr>
            <w:r w:rsidRPr="00E6613F">
              <w:rPr>
                <w:rFonts w:ascii="Calibri" w:hAnsi="Calibri" w:cs="Calibri"/>
                <w:bCs/>
              </w:rPr>
              <w:t>double blind procedure/</w:t>
            </w:r>
          </w:p>
        </w:tc>
      </w:tr>
      <w:tr w:rsidR="00C10195" w:rsidRPr="00D51F1A" w14:paraId="3B33D03A" w14:textId="77777777" w:rsidTr="00D15ECF">
        <w:trPr>
          <w:trHeight w:val="290"/>
        </w:trPr>
        <w:tc>
          <w:tcPr>
            <w:tcW w:w="1180" w:type="dxa"/>
            <w:hideMark/>
          </w:tcPr>
          <w:p w14:paraId="1DC0F966" w14:textId="77777777" w:rsidR="00C10195" w:rsidRPr="00E6613F" w:rsidRDefault="00C10195" w:rsidP="00D15ECF">
            <w:pPr>
              <w:rPr>
                <w:rFonts w:ascii="Calibri" w:hAnsi="Calibri" w:cs="Calibri"/>
                <w:bCs/>
              </w:rPr>
            </w:pPr>
            <w:r w:rsidRPr="00E6613F">
              <w:rPr>
                <w:rFonts w:ascii="Calibri" w:hAnsi="Calibri" w:cs="Calibri"/>
                <w:bCs/>
              </w:rPr>
              <w:t>63</w:t>
            </w:r>
          </w:p>
        </w:tc>
        <w:tc>
          <w:tcPr>
            <w:tcW w:w="8580" w:type="dxa"/>
            <w:hideMark/>
          </w:tcPr>
          <w:p w14:paraId="0F2C8D42" w14:textId="77777777" w:rsidR="00C10195" w:rsidRPr="00E6613F" w:rsidRDefault="00C10195" w:rsidP="00D15ECF">
            <w:pPr>
              <w:rPr>
                <w:rFonts w:ascii="Calibri" w:hAnsi="Calibri" w:cs="Calibri"/>
                <w:bCs/>
              </w:rPr>
            </w:pPr>
            <w:r w:rsidRPr="00E6613F">
              <w:rPr>
                <w:rFonts w:ascii="Calibri" w:hAnsi="Calibri" w:cs="Calibri"/>
                <w:bCs/>
              </w:rPr>
              <w:t>or/54-62</w:t>
            </w:r>
          </w:p>
        </w:tc>
      </w:tr>
      <w:tr w:rsidR="00C10195" w:rsidRPr="00D51F1A" w14:paraId="2EC1FD42" w14:textId="77777777" w:rsidTr="00D15ECF">
        <w:trPr>
          <w:trHeight w:val="290"/>
        </w:trPr>
        <w:tc>
          <w:tcPr>
            <w:tcW w:w="1180" w:type="dxa"/>
            <w:hideMark/>
          </w:tcPr>
          <w:p w14:paraId="4DC82433" w14:textId="77777777" w:rsidR="00C10195" w:rsidRPr="00E6613F" w:rsidRDefault="00C10195" w:rsidP="00D15ECF">
            <w:pPr>
              <w:rPr>
                <w:rFonts w:ascii="Calibri" w:hAnsi="Calibri" w:cs="Calibri"/>
                <w:bCs/>
              </w:rPr>
            </w:pPr>
            <w:r w:rsidRPr="00E6613F">
              <w:rPr>
                <w:rFonts w:ascii="Calibri" w:hAnsi="Calibri" w:cs="Calibri"/>
                <w:bCs/>
              </w:rPr>
              <w:t>64</w:t>
            </w:r>
          </w:p>
        </w:tc>
        <w:tc>
          <w:tcPr>
            <w:tcW w:w="8580" w:type="dxa"/>
            <w:hideMark/>
          </w:tcPr>
          <w:p w14:paraId="12219E48" w14:textId="77777777" w:rsidR="00C10195" w:rsidRPr="00E6613F" w:rsidRDefault="00C10195" w:rsidP="00D15ECF">
            <w:pPr>
              <w:rPr>
                <w:rFonts w:ascii="Calibri" w:hAnsi="Calibri" w:cs="Calibri"/>
                <w:bCs/>
              </w:rPr>
            </w:pPr>
            <w:r w:rsidRPr="00E6613F">
              <w:rPr>
                <w:rFonts w:ascii="Calibri" w:hAnsi="Calibri" w:cs="Calibri"/>
                <w:bCs/>
              </w:rPr>
              <w:t>systematic review/</w:t>
            </w:r>
          </w:p>
        </w:tc>
      </w:tr>
      <w:tr w:rsidR="00C10195" w:rsidRPr="00D51F1A" w14:paraId="5846631C" w14:textId="77777777" w:rsidTr="00D15ECF">
        <w:trPr>
          <w:trHeight w:val="290"/>
        </w:trPr>
        <w:tc>
          <w:tcPr>
            <w:tcW w:w="1180" w:type="dxa"/>
            <w:hideMark/>
          </w:tcPr>
          <w:p w14:paraId="631DA34B" w14:textId="77777777" w:rsidR="00C10195" w:rsidRPr="00E6613F" w:rsidRDefault="00C10195" w:rsidP="00D15ECF">
            <w:pPr>
              <w:rPr>
                <w:rFonts w:ascii="Calibri" w:hAnsi="Calibri" w:cs="Calibri"/>
                <w:bCs/>
              </w:rPr>
            </w:pPr>
            <w:r w:rsidRPr="00E6613F">
              <w:rPr>
                <w:rFonts w:ascii="Calibri" w:hAnsi="Calibri" w:cs="Calibri"/>
                <w:bCs/>
              </w:rPr>
              <w:t>65</w:t>
            </w:r>
          </w:p>
        </w:tc>
        <w:tc>
          <w:tcPr>
            <w:tcW w:w="8580" w:type="dxa"/>
            <w:hideMark/>
          </w:tcPr>
          <w:p w14:paraId="030E57AE" w14:textId="77777777" w:rsidR="00C10195" w:rsidRPr="00E6613F" w:rsidRDefault="00C10195" w:rsidP="00D15ECF">
            <w:pPr>
              <w:rPr>
                <w:rFonts w:ascii="Calibri" w:hAnsi="Calibri" w:cs="Calibri"/>
                <w:bCs/>
              </w:rPr>
            </w:pPr>
            <w:r w:rsidRPr="00E6613F">
              <w:rPr>
                <w:rFonts w:ascii="Calibri" w:hAnsi="Calibri" w:cs="Calibri"/>
                <w:bCs/>
              </w:rPr>
              <w:t>meta-analysis/</w:t>
            </w:r>
          </w:p>
        </w:tc>
      </w:tr>
      <w:tr w:rsidR="00C10195" w:rsidRPr="00D51F1A" w14:paraId="120B1031" w14:textId="77777777" w:rsidTr="00D15ECF">
        <w:trPr>
          <w:trHeight w:val="290"/>
        </w:trPr>
        <w:tc>
          <w:tcPr>
            <w:tcW w:w="1180" w:type="dxa"/>
            <w:hideMark/>
          </w:tcPr>
          <w:p w14:paraId="1F550C28" w14:textId="77777777" w:rsidR="00C10195" w:rsidRPr="00E6613F" w:rsidRDefault="00C10195" w:rsidP="00D15ECF">
            <w:pPr>
              <w:rPr>
                <w:rFonts w:ascii="Calibri" w:hAnsi="Calibri" w:cs="Calibri"/>
                <w:bCs/>
              </w:rPr>
            </w:pPr>
            <w:r w:rsidRPr="00E6613F">
              <w:rPr>
                <w:rFonts w:ascii="Calibri" w:hAnsi="Calibri" w:cs="Calibri"/>
                <w:bCs/>
              </w:rPr>
              <w:t>66</w:t>
            </w:r>
          </w:p>
        </w:tc>
        <w:tc>
          <w:tcPr>
            <w:tcW w:w="8580" w:type="dxa"/>
            <w:hideMark/>
          </w:tcPr>
          <w:p w14:paraId="1CC022FD" w14:textId="77777777" w:rsidR="00C10195" w:rsidRPr="00E6613F" w:rsidRDefault="00C10195" w:rsidP="00D15ECF">
            <w:pPr>
              <w:rPr>
                <w:rFonts w:ascii="Calibri" w:hAnsi="Calibri" w:cs="Calibri"/>
                <w:bCs/>
              </w:rPr>
            </w:pPr>
            <w:r w:rsidRPr="00E6613F">
              <w:rPr>
                <w:rFonts w:ascii="Calibri" w:hAnsi="Calibri" w:cs="Calibri"/>
                <w:bCs/>
              </w:rPr>
              <w:t>(meta analy* or metanaly* or metaanaly* or meta regression).ti,ab.</w:t>
            </w:r>
          </w:p>
        </w:tc>
      </w:tr>
      <w:tr w:rsidR="00C10195" w:rsidRPr="00D51F1A" w14:paraId="0FEE1BA7" w14:textId="77777777" w:rsidTr="00D15ECF">
        <w:trPr>
          <w:trHeight w:val="290"/>
        </w:trPr>
        <w:tc>
          <w:tcPr>
            <w:tcW w:w="1180" w:type="dxa"/>
            <w:hideMark/>
          </w:tcPr>
          <w:p w14:paraId="4D78D7D4" w14:textId="77777777" w:rsidR="00C10195" w:rsidRPr="00E6613F" w:rsidRDefault="00C10195" w:rsidP="00D15ECF">
            <w:pPr>
              <w:rPr>
                <w:rFonts w:ascii="Calibri" w:hAnsi="Calibri" w:cs="Calibri"/>
                <w:bCs/>
              </w:rPr>
            </w:pPr>
            <w:r w:rsidRPr="00E6613F">
              <w:rPr>
                <w:rFonts w:ascii="Calibri" w:hAnsi="Calibri" w:cs="Calibri"/>
                <w:bCs/>
              </w:rPr>
              <w:t>67</w:t>
            </w:r>
          </w:p>
        </w:tc>
        <w:tc>
          <w:tcPr>
            <w:tcW w:w="8580" w:type="dxa"/>
            <w:hideMark/>
          </w:tcPr>
          <w:p w14:paraId="2FFCCA6A" w14:textId="77777777" w:rsidR="00C10195" w:rsidRPr="00E6613F" w:rsidRDefault="00C10195" w:rsidP="00D15ECF">
            <w:pPr>
              <w:rPr>
                <w:rFonts w:ascii="Calibri" w:hAnsi="Calibri" w:cs="Calibri"/>
                <w:bCs/>
              </w:rPr>
            </w:pPr>
            <w:r w:rsidRPr="00E6613F">
              <w:rPr>
                <w:rFonts w:ascii="Calibri" w:hAnsi="Calibri" w:cs="Calibri"/>
                <w:bCs/>
              </w:rPr>
              <w:t>((systematic* or evidence*) adj3 (review* or overview*)).ti,ab.</w:t>
            </w:r>
          </w:p>
        </w:tc>
      </w:tr>
      <w:tr w:rsidR="00C10195" w:rsidRPr="00D51F1A" w14:paraId="66291409" w14:textId="77777777" w:rsidTr="00D15ECF">
        <w:trPr>
          <w:trHeight w:val="290"/>
        </w:trPr>
        <w:tc>
          <w:tcPr>
            <w:tcW w:w="1180" w:type="dxa"/>
            <w:hideMark/>
          </w:tcPr>
          <w:p w14:paraId="3CA792A9" w14:textId="77777777" w:rsidR="00C10195" w:rsidRPr="00E6613F" w:rsidRDefault="00C10195" w:rsidP="00D15ECF">
            <w:pPr>
              <w:rPr>
                <w:rFonts w:ascii="Calibri" w:hAnsi="Calibri" w:cs="Calibri"/>
                <w:bCs/>
              </w:rPr>
            </w:pPr>
            <w:r w:rsidRPr="00E6613F">
              <w:rPr>
                <w:rFonts w:ascii="Calibri" w:hAnsi="Calibri" w:cs="Calibri"/>
                <w:bCs/>
              </w:rPr>
              <w:t>68</w:t>
            </w:r>
          </w:p>
        </w:tc>
        <w:tc>
          <w:tcPr>
            <w:tcW w:w="8580" w:type="dxa"/>
            <w:hideMark/>
          </w:tcPr>
          <w:p w14:paraId="03B231B1" w14:textId="77777777" w:rsidR="00C10195" w:rsidRPr="00E6613F" w:rsidRDefault="00C10195" w:rsidP="00D15ECF">
            <w:pPr>
              <w:rPr>
                <w:rFonts w:ascii="Calibri" w:hAnsi="Calibri" w:cs="Calibri"/>
                <w:bCs/>
              </w:rPr>
            </w:pPr>
            <w:r w:rsidRPr="00E6613F">
              <w:rPr>
                <w:rFonts w:ascii="Calibri" w:hAnsi="Calibri" w:cs="Calibri"/>
                <w:bCs/>
              </w:rPr>
              <w:t>(reference list* or bibliograph* or hand search* or manual search* or relevant journals).ab.</w:t>
            </w:r>
          </w:p>
        </w:tc>
      </w:tr>
      <w:tr w:rsidR="00C10195" w:rsidRPr="00D51F1A" w14:paraId="140E4961" w14:textId="77777777" w:rsidTr="00D15ECF">
        <w:trPr>
          <w:trHeight w:val="580"/>
        </w:trPr>
        <w:tc>
          <w:tcPr>
            <w:tcW w:w="1180" w:type="dxa"/>
            <w:hideMark/>
          </w:tcPr>
          <w:p w14:paraId="50F29B13" w14:textId="77777777" w:rsidR="00C10195" w:rsidRPr="00E6613F" w:rsidRDefault="00C10195" w:rsidP="00D15ECF">
            <w:pPr>
              <w:rPr>
                <w:rFonts w:ascii="Calibri" w:hAnsi="Calibri" w:cs="Calibri"/>
                <w:bCs/>
              </w:rPr>
            </w:pPr>
            <w:r w:rsidRPr="00E6613F">
              <w:rPr>
                <w:rFonts w:ascii="Calibri" w:hAnsi="Calibri" w:cs="Calibri"/>
                <w:bCs/>
              </w:rPr>
              <w:t>69</w:t>
            </w:r>
          </w:p>
        </w:tc>
        <w:tc>
          <w:tcPr>
            <w:tcW w:w="8580" w:type="dxa"/>
            <w:hideMark/>
          </w:tcPr>
          <w:p w14:paraId="063400C5" w14:textId="77777777" w:rsidR="00C10195" w:rsidRPr="00E6613F" w:rsidRDefault="00C10195" w:rsidP="00D15ECF">
            <w:pPr>
              <w:rPr>
                <w:rFonts w:ascii="Calibri" w:hAnsi="Calibri" w:cs="Calibri"/>
                <w:bCs/>
              </w:rPr>
            </w:pPr>
            <w:r w:rsidRPr="00E6613F">
              <w:rPr>
                <w:rFonts w:ascii="Calibri" w:hAnsi="Calibri" w:cs="Calibri"/>
                <w:bCs/>
              </w:rPr>
              <w:t>(search strategy or search criteria or systematic search or study selection or data extraction).ab.</w:t>
            </w:r>
          </w:p>
        </w:tc>
      </w:tr>
      <w:tr w:rsidR="00C10195" w:rsidRPr="00D51F1A" w14:paraId="2E123D06" w14:textId="77777777" w:rsidTr="00D15ECF">
        <w:trPr>
          <w:trHeight w:val="290"/>
        </w:trPr>
        <w:tc>
          <w:tcPr>
            <w:tcW w:w="1180" w:type="dxa"/>
            <w:hideMark/>
          </w:tcPr>
          <w:p w14:paraId="0321D07B" w14:textId="77777777" w:rsidR="00C10195" w:rsidRPr="00E6613F" w:rsidRDefault="00C10195" w:rsidP="00D15ECF">
            <w:pPr>
              <w:rPr>
                <w:rFonts w:ascii="Calibri" w:hAnsi="Calibri" w:cs="Calibri"/>
                <w:bCs/>
              </w:rPr>
            </w:pPr>
            <w:r w:rsidRPr="00E6613F">
              <w:rPr>
                <w:rFonts w:ascii="Calibri" w:hAnsi="Calibri" w:cs="Calibri"/>
                <w:bCs/>
              </w:rPr>
              <w:t>70</w:t>
            </w:r>
          </w:p>
        </w:tc>
        <w:tc>
          <w:tcPr>
            <w:tcW w:w="8580" w:type="dxa"/>
            <w:hideMark/>
          </w:tcPr>
          <w:p w14:paraId="4347A1AD" w14:textId="77777777" w:rsidR="00C10195" w:rsidRPr="00E6613F" w:rsidRDefault="00C10195" w:rsidP="00D15ECF">
            <w:pPr>
              <w:rPr>
                <w:rFonts w:ascii="Calibri" w:hAnsi="Calibri" w:cs="Calibri"/>
                <w:bCs/>
              </w:rPr>
            </w:pPr>
            <w:r w:rsidRPr="00E6613F">
              <w:rPr>
                <w:rFonts w:ascii="Calibri" w:hAnsi="Calibri" w:cs="Calibri"/>
                <w:bCs/>
              </w:rPr>
              <w:t>(search* adj4 literature).ab.</w:t>
            </w:r>
          </w:p>
        </w:tc>
      </w:tr>
      <w:tr w:rsidR="00C10195" w:rsidRPr="00D51F1A" w14:paraId="2463286D" w14:textId="77777777" w:rsidTr="00D15ECF">
        <w:trPr>
          <w:trHeight w:val="580"/>
        </w:trPr>
        <w:tc>
          <w:tcPr>
            <w:tcW w:w="1180" w:type="dxa"/>
            <w:hideMark/>
          </w:tcPr>
          <w:p w14:paraId="0CBBCB20" w14:textId="77777777" w:rsidR="00C10195" w:rsidRPr="00E6613F" w:rsidRDefault="00C10195" w:rsidP="00D15ECF">
            <w:pPr>
              <w:rPr>
                <w:rFonts w:ascii="Calibri" w:hAnsi="Calibri" w:cs="Calibri"/>
                <w:bCs/>
              </w:rPr>
            </w:pPr>
            <w:r w:rsidRPr="00E6613F">
              <w:rPr>
                <w:rFonts w:ascii="Calibri" w:hAnsi="Calibri" w:cs="Calibri"/>
                <w:bCs/>
              </w:rPr>
              <w:t>71</w:t>
            </w:r>
          </w:p>
        </w:tc>
        <w:tc>
          <w:tcPr>
            <w:tcW w:w="8580" w:type="dxa"/>
            <w:hideMark/>
          </w:tcPr>
          <w:p w14:paraId="1B6C4A18" w14:textId="77777777" w:rsidR="00C10195" w:rsidRPr="00E6613F" w:rsidRDefault="00C10195" w:rsidP="00D15ECF">
            <w:pPr>
              <w:rPr>
                <w:rFonts w:ascii="Calibri" w:hAnsi="Calibri" w:cs="Calibri"/>
                <w:bCs/>
              </w:rPr>
            </w:pPr>
            <w:r w:rsidRPr="00E6613F">
              <w:rPr>
                <w:rFonts w:ascii="Calibri" w:hAnsi="Calibri" w:cs="Calibri"/>
                <w:bCs/>
              </w:rPr>
              <w:t>(medline or pubmed or cochrane or embase or psychlit or psyclit or psychinfo or psycinfo or cinahl or science citation index or bids or cancerlit).ab.</w:t>
            </w:r>
          </w:p>
        </w:tc>
      </w:tr>
      <w:tr w:rsidR="00C10195" w:rsidRPr="00D51F1A" w14:paraId="757612F6" w14:textId="77777777" w:rsidTr="00D15ECF">
        <w:trPr>
          <w:trHeight w:val="290"/>
        </w:trPr>
        <w:tc>
          <w:tcPr>
            <w:tcW w:w="1180" w:type="dxa"/>
            <w:hideMark/>
          </w:tcPr>
          <w:p w14:paraId="0B12AFCC" w14:textId="77777777" w:rsidR="00C10195" w:rsidRPr="00E6613F" w:rsidRDefault="00C10195" w:rsidP="00D15ECF">
            <w:pPr>
              <w:rPr>
                <w:rFonts w:ascii="Calibri" w:hAnsi="Calibri" w:cs="Calibri"/>
                <w:bCs/>
              </w:rPr>
            </w:pPr>
            <w:r w:rsidRPr="00E6613F">
              <w:rPr>
                <w:rFonts w:ascii="Calibri" w:hAnsi="Calibri" w:cs="Calibri"/>
                <w:bCs/>
              </w:rPr>
              <w:t>72</w:t>
            </w:r>
          </w:p>
        </w:tc>
        <w:tc>
          <w:tcPr>
            <w:tcW w:w="8580" w:type="dxa"/>
            <w:hideMark/>
          </w:tcPr>
          <w:p w14:paraId="66EEE28C" w14:textId="77777777" w:rsidR="00C10195" w:rsidRPr="00E6613F" w:rsidRDefault="00C10195" w:rsidP="00D15ECF">
            <w:pPr>
              <w:rPr>
                <w:rFonts w:ascii="Calibri" w:hAnsi="Calibri" w:cs="Calibri"/>
                <w:bCs/>
              </w:rPr>
            </w:pPr>
            <w:r w:rsidRPr="00E6613F">
              <w:rPr>
                <w:rFonts w:ascii="Calibri" w:hAnsi="Calibri" w:cs="Calibri"/>
                <w:bCs/>
              </w:rPr>
              <w:t>cochrane.jw.</w:t>
            </w:r>
          </w:p>
        </w:tc>
      </w:tr>
      <w:tr w:rsidR="00C10195" w:rsidRPr="00D51F1A" w14:paraId="21CD1EFB" w14:textId="77777777" w:rsidTr="00D15ECF">
        <w:trPr>
          <w:trHeight w:val="290"/>
        </w:trPr>
        <w:tc>
          <w:tcPr>
            <w:tcW w:w="1180" w:type="dxa"/>
            <w:hideMark/>
          </w:tcPr>
          <w:p w14:paraId="4DC25C1B" w14:textId="77777777" w:rsidR="00C10195" w:rsidRPr="00E6613F" w:rsidRDefault="00C10195" w:rsidP="00D15ECF">
            <w:pPr>
              <w:rPr>
                <w:rFonts w:ascii="Calibri" w:hAnsi="Calibri" w:cs="Calibri"/>
                <w:bCs/>
              </w:rPr>
            </w:pPr>
            <w:r w:rsidRPr="00E6613F">
              <w:rPr>
                <w:rFonts w:ascii="Calibri" w:hAnsi="Calibri" w:cs="Calibri"/>
                <w:bCs/>
              </w:rPr>
              <w:lastRenderedPageBreak/>
              <w:t>73</w:t>
            </w:r>
          </w:p>
        </w:tc>
        <w:tc>
          <w:tcPr>
            <w:tcW w:w="8580" w:type="dxa"/>
            <w:hideMark/>
          </w:tcPr>
          <w:p w14:paraId="345451A6" w14:textId="77777777" w:rsidR="00C10195" w:rsidRPr="00E6613F" w:rsidRDefault="00C10195" w:rsidP="00D15ECF">
            <w:pPr>
              <w:rPr>
                <w:rFonts w:ascii="Calibri" w:hAnsi="Calibri" w:cs="Calibri"/>
                <w:bCs/>
              </w:rPr>
            </w:pPr>
            <w:r w:rsidRPr="00E6613F">
              <w:rPr>
                <w:rFonts w:ascii="Calibri" w:hAnsi="Calibri" w:cs="Calibri"/>
                <w:bCs/>
              </w:rPr>
              <w:t>((multiple treatment* or indirect or mixed) adj2 comparison*).ti,ab.</w:t>
            </w:r>
          </w:p>
        </w:tc>
      </w:tr>
      <w:tr w:rsidR="00C10195" w:rsidRPr="00D51F1A" w14:paraId="5DC4C138" w14:textId="77777777" w:rsidTr="00D15ECF">
        <w:trPr>
          <w:trHeight w:val="290"/>
        </w:trPr>
        <w:tc>
          <w:tcPr>
            <w:tcW w:w="1180" w:type="dxa"/>
            <w:hideMark/>
          </w:tcPr>
          <w:p w14:paraId="552A3635" w14:textId="77777777" w:rsidR="00C10195" w:rsidRPr="00E6613F" w:rsidRDefault="00C10195" w:rsidP="00D15ECF">
            <w:pPr>
              <w:rPr>
                <w:rFonts w:ascii="Calibri" w:hAnsi="Calibri" w:cs="Calibri"/>
                <w:bCs/>
              </w:rPr>
            </w:pPr>
            <w:r w:rsidRPr="00E6613F">
              <w:rPr>
                <w:rFonts w:ascii="Calibri" w:hAnsi="Calibri" w:cs="Calibri"/>
                <w:bCs/>
              </w:rPr>
              <w:t>74</w:t>
            </w:r>
          </w:p>
        </w:tc>
        <w:tc>
          <w:tcPr>
            <w:tcW w:w="8580" w:type="dxa"/>
            <w:hideMark/>
          </w:tcPr>
          <w:p w14:paraId="4F6E83D7" w14:textId="77777777" w:rsidR="00C10195" w:rsidRPr="00E6613F" w:rsidRDefault="00C10195" w:rsidP="00D15ECF">
            <w:pPr>
              <w:rPr>
                <w:rFonts w:ascii="Calibri" w:hAnsi="Calibri" w:cs="Calibri"/>
                <w:bCs/>
              </w:rPr>
            </w:pPr>
            <w:r w:rsidRPr="00E6613F">
              <w:rPr>
                <w:rFonts w:ascii="Calibri" w:hAnsi="Calibri" w:cs="Calibri"/>
                <w:bCs/>
              </w:rPr>
              <w:t>or/64-73</w:t>
            </w:r>
          </w:p>
        </w:tc>
      </w:tr>
      <w:tr w:rsidR="00C10195" w:rsidRPr="00D51F1A" w14:paraId="130D1A07" w14:textId="77777777" w:rsidTr="00D15ECF">
        <w:trPr>
          <w:trHeight w:val="290"/>
        </w:trPr>
        <w:tc>
          <w:tcPr>
            <w:tcW w:w="1180" w:type="dxa"/>
            <w:hideMark/>
          </w:tcPr>
          <w:p w14:paraId="603573AF" w14:textId="77777777" w:rsidR="00C10195" w:rsidRPr="00E6613F" w:rsidRDefault="00C10195" w:rsidP="00D15ECF">
            <w:pPr>
              <w:rPr>
                <w:rFonts w:ascii="Calibri" w:hAnsi="Calibri" w:cs="Calibri"/>
                <w:bCs/>
              </w:rPr>
            </w:pPr>
            <w:r w:rsidRPr="00E6613F">
              <w:rPr>
                <w:rFonts w:ascii="Calibri" w:hAnsi="Calibri" w:cs="Calibri"/>
                <w:bCs/>
              </w:rPr>
              <w:t>75</w:t>
            </w:r>
          </w:p>
        </w:tc>
        <w:tc>
          <w:tcPr>
            <w:tcW w:w="8580" w:type="dxa"/>
            <w:hideMark/>
          </w:tcPr>
          <w:p w14:paraId="7DA3E174" w14:textId="77777777" w:rsidR="00C10195" w:rsidRPr="00E6613F" w:rsidRDefault="00C10195" w:rsidP="00D15ECF">
            <w:pPr>
              <w:rPr>
                <w:rFonts w:ascii="Calibri" w:hAnsi="Calibri" w:cs="Calibri"/>
                <w:bCs/>
              </w:rPr>
            </w:pPr>
            <w:r w:rsidRPr="00E6613F">
              <w:rPr>
                <w:rFonts w:ascii="Calibri" w:hAnsi="Calibri" w:cs="Calibri"/>
                <w:bCs/>
              </w:rPr>
              <w:t>53 and (63 or 74)</w:t>
            </w:r>
          </w:p>
        </w:tc>
      </w:tr>
      <w:tr w:rsidR="00C10195" w:rsidRPr="00D51F1A" w14:paraId="01495A14" w14:textId="77777777" w:rsidTr="00D15ECF">
        <w:trPr>
          <w:trHeight w:val="580"/>
        </w:trPr>
        <w:tc>
          <w:tcPr>
            <w:tcW w:w="1180" w:type="dxa"/>
            <w:hideMark/>
          </w:tcPr>
          <w:p w14:paraId="78AC2DD2" w14:textId="77777777" w:rsidR="00C10195" w:rsidRPr="00E6613F" w:rsidRDefault="00C10195" w:rsidP="00D15ECF">
            <w:pPr>
              <w:rPr>
                <w:rFonts w:ascii="Calibri" w:hAnsi="Calibri" w:cs="Calibri"/>
                <w:bCs/>
              </w:rPr>
            </w:pPr>
            <w:r w:rsidRPr="00E6613F">
              <w:rPr>
                <w:rFonts w:ascii="Calibri" w:hAnsi="Calibri" w:cs="Calibri"/>
                <w:bCs/>
              </w:rPr>
              <w:t>76</w:t>
            </w:r>
          </w:p>
        </w:tc>
        <w:tc>
          <w:tcPr>
            <w:tcW w:w="8580" w:type="dxa"/>
            <w:hideMark/>
          </w:tcPr>
          <w:p w14:paraId="0066C2BC" w14:textId="77777777" w:rsidR="00C10195" w:rsidRPr="00E6613F" w:rsidRDefault="00C10195" w:rsidP="00D15ECF">
            <w:pPr>
              <w:rPr>
                <w:rFonts w:ascii="Calibri" w:hAnsi="Calibri" w:cs="Calibri"/>
                <w:bCs/>
              </w:rPr>
            </w:pPr>
            <w:r w:rsidRPr="00E6613F">
              <w:rPr>
                <w:rFonts w:ascii="Calibri" w:hAnsi="Calibri" w:cs="Calibri"/>
                <w:bCs/>
              </w:rPr>
              <w:t>(conference abstract* or conference review or conference paper or conference proceeding).db,pt,su.</w:t>
            </w:r>
          </w:p>
        </w:tc>
      </w:tr>
      <w:tr w:rsidR="00C10195" w:rsidRPr="00D51F1A" w14:paraId="0049560C" w14:textId="77777777" w:rsidTr="00D15ECF">
        <w:trPr>
          <w:trHeight w:val="290"/>
        </w:trPr>
        <w:tc>
          <w:tcPr>
            <w:tcW w:w="1180" w:type="dxa"/>
            <w:hideMark/>
          </w:tcPr>
          <w:p w14:paraId="76115215" w14:textId="77777777" w:rsidR="00C10195" w:rsidRPr="00E6613F" w:rsidRDefault="00C10195" w:rsidP="00D15ECF">
            <w:pPr>
              <w:rPr>
                <w:rFonts w:ascii="Calibri" w:hAnsi="Calibri" w:cs="Calibri"/>
                <w:bCs/>
              </w:rPr>
            </w:pPr>
            <w:r w:rsidRPr="00E6613F">
              <w:rPr>
                <w:rFonts w:ascii="Calibri" w:hAnsi="Calibri" w:cs="Calibri"/>
                <w:bCs/>
              </w:rPr>
              <w:t>77</w:t>
            </w:r>
          </w:p>
        </w:tc>
        <w:tc>
          <w:tcPr>
            <w:tcW w:w="8580" w:type="dxa"/>
            <w:hideMark/>
          </w:tcPr>
          <w:p w14:paraId="1186ED46" w14:textId="77777777" w:rsidR="00C10195" w:rsidRPr="00E6613F" w:rsidRDefault="00C10195" w:rsidP="00D15ECF">
            <w:pPr>
              <w:rPr>
                <w:rFonts w:ascii="Calibri" w:hAnsi="Calibri" w:cs="Calibri"/>
                <w:bCs/>
              </w:rPr>
            </w:pPr>
            <w:r w:rsidRPr="00E6613F">
              <w:rPr>
                <w:rFonts w:ascii="Calibri" w:hAnsi="Calibri" w:cs="Calibri"/>
                <w:bCs/>
              </w:rPr>
              <w:t>75 not 76</w:t>
            </w:r>
          </w:p>
        </w:tc>
      </w:tr>
      <w:tr w:rsidR="00C10195" w:rsidRPr="00D51F1A" w14:paraId="79DBBC58" w14:textId="77777777" w:rsidTr="00D15ECF">
        <w:trPr>
          <w:trHeight w:val="290"/>
        </w:trPr>
        <w:tc>
          <w:tcPr>
            <w:tcW w:w="1180" w:type="dxa"/>
            <w:hideMark/>
          </w:tcPr>
          <w:p w14:paraId="1876C601" w14:textId="77777777" w:rsidR="00C10195" w:rsidRPr="00E6613F" w:rsidRDefault="00C10195" w:rsidP="00D15ECF">
            <w:pPr>
              <w:rPr>
                <w:rFonts w:ascii="Calibri" w:hAnsi="Calibri" w:cs="Calibri"/>
                <w:bCs/>
              </w:rPr>
            </w:pPr>
            <w:r w:rsidRPr="00E6613F">
              <w:rPr>
                <w:rFonts w:ascii="Calibri" w:hAnsi="Calibri" w:cs="Calibri"/>
                <w:bCs/>
              </w:rPr>
              <w:t>78</w:t>
            </w:r>
          </w:p>
        </w:tc>
        <w:tc>
          <w:tcPr>
            <w:tcW w:w="8580" w:type="dxa"/>
            <w:hideMark/>
          </w:tcPr>
          <w:p w14:paraId="1F96DE52" w14:textId="77777777" w:rsidR="00C10195" w:rsidRPr="00E6613F" w:rsidRDefault="00C10195" w:rsidP="00D15ECF">
            <w:pPr>
              <w:rPr>
                <w:rFonts w:ascii="Calibri" w:hAnsi="Calibri" w:cs="Calibri"/>
                <w:bCs/>
              </w:rPr>
            </w:pPr>
            <w:r w:rsidRPr="00E6613F">
              <w:rPr>
                <w:rFonts w:ascii="Calibri" w:hAnsi="Calibri" w:cs="Calibri"/>
                <w:bCs/>
              </w:rPr>
              <w:t>nonhuman/ not human/</w:t>
            </w:r>
          </w:p>
        </w:tc>
      </w:tr>
      <w:tr w:rsidR="00C10195" w:rsidRPr="00D51F1A" w14:paraId="5BB1C618" w14:textId="77777777" w:rsidTr="00D15ECF">
        <w:trPr>
          <w:trHeight w:val="290"/>
        </w:trPr>
        <w:tc>
          <w:tcPr>
            <w:tcW w:w="1180" w:type="dxa"/>
            <w:hideMark/>
          </w:tcPr>
          <w:p w14:paraId="7DD57619" w14:textId="77777777" w:rsidR="00C10195" w:rsidRPr="00E6613F" w:rsidRDefault="00C10195" w:rsidP="00D15ECF">
            <w:pPr>
              <w:rPr>
                <w:rFonts w:ascii="Calibri" w:hAnsi="Calibri" w:cs="Calibri"/>
                <w:bCs/>
              </w:rPr>
            </w:pPr>
            <w:r w:rsidRPr="00E6613F">
              <w:rPr>
                <w:rFonts w:ascii="Calibri" w:hAnsi="Calibri" w:cs="Calibri"/>
                <w:bCs/>
              </w:rPr>
              <w:t>79</w:t>
            </w:r>
          </w:p>
        </w:tc>
        <w:tc>
          <w:tcPr>
            <w:tcW w:w="8580" w:type="dxa"/>
            <w:hideMark/>
          </w:tcPr>
          <w:p w14:paraId="0120A049" w14:textId="77777777" w:rsidR="00C10195" w:rsidRPr="00E6613F" w:rsidRDefault="00C10195" w:rsidP="00D15ECF">
            <w:pPr>
              <w:rPr>
                <w:rFonts w:ascii="Calibri" w:hAnsi="Calibri" w:cs="Calibri"/>
                <w:bCs/>
              </w:rPr>
            </w:pPr>
            <w:r w:rsidRPr="00E6613F">
              <w:rPr>
                <w:rFonts w:ascii="Calibri" w:hAnsi="Calibri" w:cs="Calibri"/>
                <w:bCs/>
              </w:rPr>
              <w:t>77 not 78</w:t>
            </w:r>
          </w:p>
        </w:tc>
      </w:tr>
      <w:tr w:rsidR="00C10195" w:rsidRPr="00D51F1A" w14:paraId="5F02D978" w14:textId="77777777" w:rsidTr="00D15ECF">
        <w:trPr>
          <w:trHeight w:val="290"/>
        </w:trPr>
        <w:tc>
          <w:tcPr>
            <w:tcW w:w="1180" w:type="dxa"/>
            <w:hideMark/>
          </w:tcPr>
          <w:p w14:paraId="4E095BB0" w14:textId="77777777" w:rsidR="00C10195" w:rsidRPr="00E6613F" w:rsidRDefault="00C10195" w:rsidP="00D15ECF">
            <w:pPr>
              <w:rPr>
                <w:rFonts w:ascii="Calibri" w:hAnsi="Calibri" w:cs="Calibri"/>
                <w:bCs/>
              </w:rPr>
            </w:pPr>
            <w:r w:rsidRPr="00E6613F">
              <w:rPr>
                <w:rFonts w:ascii="Calibri" w:hAnsi="Calibri" w:cs="Calibri"/>
                <w:bCs/>
              </w:rPr>
              <w:t>80</w:t>
            </w:r>
          </w:p>
        </w:tc>
        <w:tc>
          <w:tcPr>
            <w:tcW w:w="8580" w:type="dxa"/>
            <w:hideMark/>
          </w:tcPr>
          <w:p w14:paraId="580F537D" w14:textId="77777777" w:rsidR="00C10195" w:rsidRPr="00E6613F" w:rsidRDefault="00C10195" w:rsidP="00D15ECF">
            <w:pPr>
              <w:rPr>
                <w:rFonts w:ascii="Calibri" w:hAnsi="Calibri" w:cs="Calibri"/>
                <w:bCs/>
              </w:rPr>
            </w:pPr>
            <w:r w:rsidRPr="00E6613F">
              <w:rPr>
                <w:rFonts w:ascii="Calibri" w:hAnsi="Calibri" w:cs="Calibri"/>
                <w:bCs/>
              </w:rPr>
              <w:t>(letter or editorial).pt.</w:t>
            </w:r>
          </w:p>
        </w:tc>
      </w:tr>
      <w:tr w:rsidR="00C10195" w:rsidRPr="00D51F1A" w14:paraId="034F17EF" w14:textId="77777777" w:rsidTr="00D15ECF">
        <w:trPr>
          <w:trHeight w:val="290"/>
        </w:trPr>
        <w:tc>
          <w:tcPr>
            <w:tcW w:w="1180" w:type="dxa"/>
            <w:hideMark/>
          </w:tcPr>
          <w:p w14:paraId="0B5DC27D" w14:textId="77777777" w:rsidR="00C10195" w:rsidRPr="00E6613F" w:rsidRDefault="00C10195" w:rsidP="00D15ECF">
            <w:pPr>
              <w:rPr>
                <w:rFonts w:ascii="Calibri" w:hAnsi="Calibri" w:cs="Calibri"/>
                <w:bCs/>
              </w:rPr>
            </w:pPr>
            <w:r w:rsidRPr="00E6613F">
              <w:rPr>
                <w:rFonts w:ascii="Calibri" w:hAnsi="Calibri" w:cs="Calibri"/>
                <w:bCs/>
              </w:rPr>
              <w:t>81</w:t>
            </w:r>
          </w:p>
        </w:tc>
        <w:tc>
          <w:tcPr>
            <w:tcW w:w="8580" w:type="dxa"/>
            <w:hideMark/>
          </w:tcPr>
          <w:p w14:paraId="26FAEC7C" w14:textId="77777777" w:rsidR="00C10195" w:rsidRPr="00E6613F" w:rsidRDefault="00C10195" w:rsidP="00D15ECF">
            <w:pPr>
              <w:rPr>
                <w:rFonts w:ascii="Calibri" w:hAnsi="Calibri" w:cs="Calibri"/>
                <w:bCs/>
              </w:rPr>
            </w:pPr>
            <w:r w:rsidRPr="00E6613F">
              <w:rPr>
                <w:rFonts w:ascii="Calibri" w:hAnsi="Calibri" w:cs="Calibri"/>
                <w:bCs/>
              </w:rPr>
              <w:t>79 not 80</w:t>
            </w:r>
          </w:p>
        </w:tc>
      </w:tr>
      <w:tr w:rsidR="00C10195" w:rsidRPr="00D51F1A" w14:paraId="7AE83DB9" w14:textId="77777777" w:rsidTr="00D15ECF">
        <w:trPr>
          <w:trHeight w:val="290"/>
        </w:trPr>
        <w:tc>
          <w:tcPr>
            <w:tcW w:w="1180" w:type="dxa"/>
            <w:hideMark/>
          </w:tcPr>
          <w:p w14:paraId="0C55D8DC" w14:textId="77777777" w:rsidR="00C10195" w:rsidRPr="00E6613F" w:rsidRDefault="00C10195" w:rsidP="00D15ECF">
            <w:pPr>
              <w:rPr>
                <w:rFonts w:ascii="Calibri" w:hAnsi="Calibri" w:cs="Calibri"/>
                <w:bCs/>
              </w:rPr>
            </w:pPr>
            <w:r w:rsidRPr="00E6613F">
              <w:rPr>
                <w:rFonts w:ascii="Calibri" w:hAnsi="Calibri" w:cs="Calibri"/>
                <w:bCs/>
              </w:rPr>
              <w:t>82</w:t>
            </w:r>
          </w:p>
        </w:tc>
        <w:tc>
          <w:tcPr>
            <w:tcW w:w="8580" w:type="dxa"/>
            <w:hideMark/>
          </w:tcPr>
          <w:p w14:paraId="546D29C5" w14:textId="77777777" w:rsidR="00C10195" w:rsidRPr="00E6613F" w:rsidRDefault="00C10195" w:rsidP="00D15ECF">
            <w:pPr>
              <w:rPr>
                <w:rFonts w:ascii="Calibri" w:hAnsi="Calibri" w:cs="Calibri"/>
                <w:bCs/>
              </w:rPr>
            </w:pPr>
            <w:r w:rsidRPr="00E6613F">
              <w:rPr>
                <w:rFonts w:ascii="Calibri" w:hAnsi="Calibri" w:cs="Calibri"/>
                <w:bCs/>
              </w:rPr>
              <w:t>limit 81 to english language</w:t>
            </w:r>
          </w:p>
        </w:tc>
      </w:tr>
    </w:tbl>
    <w:p w14:paraId="3A94EAF4" w14:textId="77777777" w:rsidR="00C10195" w:rsidRPr="00E6613F" w:rsidRDefault="00C10195" w:rsidP="00C10195">
      <w:pPr>
        <w:rPr>
          <w:rFonts w:ascii="Calibri" w:hAnsi="Calibri" w:cs="Calibri"/>
          <w:b/>
        </w:rPr>
      </w:pPr>
    </w:p>
    <w:p w14:paraId="7E065925" w14:textId="77777777" w:rsidR="00C10195" w:rsidRPr="00E6613F" w:rsidRDefault="00C10195" w:rsidP="00C10195">
      <w:pPr>
        <w:rPr>
          <w:rFonts w:ascii="Calibri" w:hAnsi="Calibri" w:cs="Calibri"/>
          <w:b/>
        </w:rPr>
      </w:pPr>
      <w:r w:rsidRPr="00E6613F">
        <w:rPr>
          <w:rFonts w:ascii="Calibri" w:hAnsi="Calibri" w:cs="Calibri"/>
          <w:b/>
        </w:rPr>
        <w:t>Cochrane Library (Wiley) search terms</w:t>
      </w:r>
    </w:p>
    <w:tbl>
      <w:tblPr>
        <w:tblStyle w:val="TableGrid"/>
        <w:tblW w:w="0" w:type="auto"/>
        <w:tblLook w:val="04A0" w:firstRow="1" w:lastRow="0" w:firstColumn="1" w:lastColumn="0" w:noHBand="0" w:noVBand="1"/>
      </w:tblPr>
      <w:tblGrid>
        <w:gridCol w:w="1112"/>
        <w:gridCol w:w="7948"/>
      </w:tblGrid>
      <w:tr w:rsidR="00C10195" w:rsidRPr="00D51F1A" w14:paraId="2B859DB1" w14:textId="77777777" w:rsidTr="00D15ECF">
        <w:trPr>
          <w:trHeight w:val="290"/>
        </w:trPr>
        <w:tc>
          <w:tcPr>
            <w:tcW w:w="1112" w:type="dxa"/>
            <w:hideMark/>
          </w:tcPr>
          <w:p w14:paraId="5496DDB8" w14:textId="77777777" w:rsidR="00C10195" w:rsidRPr="00E6613F" w:rsidRDefault="00C10195" w:rsidP="00D15ECF">
            <w:pPr>
              <w:rPr>
                <w:rFonts w:ascii="Calibri" w:hAnsi="Calibri" w:cs="Calibri"/>
                <w:bCs/>
              </w:rPr>
            </w:pPr>
            <w:r w:rsidRPr="00E6613F">
              <w:rPr>
                <w:rFonts w:ascii="Calibri" w:hAnsi="Calibri" w:cs="Calibri"/>
                <w:bCs/>
              </w:rPr>
              <w:t>#1</w:t>
            </w:r>
          </w:p>
        </w:tc>
        <w:tc>
          <w:tcPr>
            <w:tcW w:w="7948" w:type="dxa"/>
            <w:hideMark/>
          </w:tcPr>
          <w:p w14:paraId="3AC4D0A8" w14:textId="77777777" w:rsidR="00C10195" w:rsidRPr="00E6613F" w:rsidRDefault="00C10195" w:rsidP="00D15ECF">
            <w:pPr>
              <w:rPr>
                <w:rFonts w:ascii="Calibri" w:hAnsi="Calibri" w:cs="Calibri"/>
                <w:bCs/>
              </w:rPr>
            </w:pPr>
            <w:r w:rsidRPr="00E6613F">
              <w:rPr>
                <w:rFonts w:ascii="Calibri" w:hAnsi="Calibri" w:cs="Calibri"/>
                <w:bCs/>
              </w:rPr>
              <w:t>MeSH descriptor: [Osteoporosis] explode all trees</w:t>
            </w:r>
          </w:p>
        </w:tc>
      </w:tr>
      <w:tr w:rsidR="00C10195" w:rsidRPr="00D51F1A" w14:paraId="0794E869" w14:textId="77777777" w:rsidTr="00D15ECF">
        <w:trPr>
          <w:trHeight w:val="580"/>
        </w:trPr>
        <w:tc>
          <w:tcPr>
            <w:tcW w:w="1112" w:type="dxa"/>
            <w:hideMark/>
          </w:tcPr>
          <w:p w14:paraId="3FFF4EEA" w14:textId="77777777" w:rsidR="00C10195" w:rsidRPr="00E6613F" w:rsidRDefault="00C10195" w:rsidP="00D15ECF">
            <w:pPr>
              <w:rPr>
                <w:rFonts w:ascii="Calibri" w:hAnsi="Calibri" w:cs="Calibri"/>
                <w:bCs/>
              </w:rPr>
            </w:pPr>
            <w:r w:rsidRPr="00E6613F">
              <w:rPr>
                <w:rFonts w:ascii="Calibri" w:hAnsi="Calibri" w:cs="Calibri"/>
                <w:bCs/>
              </w:rPr>
              <w:t>#2</w:t>
            </w:r>
          </w:p>
        </w:tc>
        <w:tc>
          <w:tcPr>
            <w:tcW w:w="7948" w:type="dxa"/>
            <w:hideMark/>
          </w:tcPr>
          <w:p w14:paraId="40834904" w14:textId="77777777" w:rsidR="00C10195" w:rsidRPr="00E6613F" w:rsidRDefault="00C10195" w:rsidP="00D15ECF">
            <w:pPr>
              <w:rPr>
                <w:rFonts w:ascii="Calibri" w:hAnsi="Calibri" w:cs="Calibri"/>
                <w:bCs/>
              </w:rPr>
            </w:pPr>
            <w:r w:rsidRPr="00E6613F">
              <w:rPr>
                <w:rFonts w:ascii="Calibri" w:hAnsi="Calibri" w:cs="Calibri"/>
                <w:bCs/>
              </w:rPr>
              <w:t>((osteopor* or osteo-por* or osteopeni* or osteo-peni* or osteopaeni* or osteo-paeni*)):ti,ab,kw</w:t>
            </w:r>
          </w:p>
        </w:tc>
      </w:tr>
      <w:tr w:rsidR="00C10195" w:rsidRPr="00D51F1A" w14:paraId="4CAF4227" w14:textId="77777777" w:rsidTr="00D15ECF">
        <w:trPr>
          <w:trHeight w:val="1160"/>
        </w:trPr>
        <w:tc>
          <w:tcPr>
            <w:tcW w:w="1112" w:type="dxa"/>
            <w:hideMark/>
          </w:tcPr>
          <w:p w14:paraId="76A4C255" w14:textId="77777777" w:rsidR="00C10195" w:rsidRPr="00E6613F" w:rsidRDefault="00C10195" w:rsidP="00D15ECF">
            <w:pPr>
              <w:rPr>
                <w:rFonts w:ascii="Calibri" w:hAnsi="Calibri" w:cs="Calibri"/>
                <w:bCs/>
              </w:rPr>
            </w:pPr>
            <w:r w:rsidRPr="00E6613F">
              <w:rPr>
                <w:rFonts w:ascii="Calibri" w:hAnsi="Calibri" w:cs="Calibri"/>
                <w:bCs/>
              </w:rPr>
              <w:t>#3</w:t>
            </w:r>
          </w:p>
        </w:tc>
        <w:tc>
          <w:tcPr>
            <w:tcW w:w="7948" w:type="dxa"/>
            <w:hideMark/>
          </w:tcPr>
          <w:p w14:paraId="29C02DF1"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near/4 bone* near/4 (los* or mass or architectur* or microarchitectur* or micro-architectur* or dens* or mineral* or content or demineral* or strength* or quality or quantit*))):ti,ab,kw</w:t>
            </w:r>
          </w:p>
        </w:tc>
      </w:tr>
      <w:tr w:rsidR="00C10195" w:rsidRPr="00D51F1A" w14:paraId="4C30671A" w14:textId="77777777" w:rsidTr="00D15ECF">
        <w:trPr>
          <w:trHeight w:val="870"/>
        </w:trPr>
        <w:tc>
          <w:tcPr>
            <w:tcW w:w="1112" w:type="dxa"/>
            <w:hideMark/>
          </w:tcPr>
          <w:p w14:paraId="7A89B692" w14:textId="77777777" w:rsidR="00C10195" w:rsidRPr="00E6613F" w:rsidRDefault="00C10195" w:rsidP="00D15ECF">
            <w:pPr>
              <w:rPr>
                <w:rFonts w:ascii="Calibri" w:hAnsi="Calibri" w:cs="Calibri"/>
                <w:bCs/>
              </w:rPr>
            </w:pPr>
            <w:r w:rsidRPr="00E6613F">
              <w:rPr>
                <w:rFonts w:ascii="Calibri" w:hAnsi="Calibri" w:cs="Calibri"/>
                <w:bCs/>
              </w:rPr>
              <w:t>#4</w:t>
            </w:r>
          </w:p>
        </w:tc>
        <w:tc>
          <w:tcPr>
            <w:tcW w:w="7948" w:type="dxa"/>
            <w:hideMark/>
          </w:tcPr>
          <w:p w14:paraId="102DE82B" w14:textId="77777777" w:rsidR="00C10195" w:rsidRPr="00E6613F" w:rsidRDefault="00C10195" w:rsidP="00D15ECF">
            <w:pPr>
              <w:rPr>
                <w:rFonts w:ascii="Calibri" w:hAnsi="Calibri" w:cs="Calibri"/>
                <w:bCs/>
              </w:rPr>
            </w:pPr>
            <w:r w:rsidRPr="00E6613F">
              <w:rPr>
                <w:rFonts w:ascii="Calibri" w:hAnsi="Calibri" w:cs="Calibri"/>
                <w:bCs/>
              </w:rPr>
              <w:t>(((abnormal* or secondary or early or prematur*) near/4 bone* near/4 (los* or reduc* or mass or architectur* or microarchitectur* or micro-architectur* or dens* or mineral* or content or strength* or quality or quantit*))):ti,ab,kw</w:t>
            </w:r>
          </w:p>
        </w:tc>
      </w:tr>
      <w:tr w:rsidR="00C10195" w:rsidRPr="00D51F1A" w14:paraId="381CD4F1" w14:textId="77777777" w:rsidTr="00D15ECF">
        <w:trPr>
          <w:trHeight w:val="870"/>
        </w:trPr>
        <w:tc>
          <w:tcPr>
            <w:tcW w:w="1112" w:type="dxa"/>
            <w:hideMark/>
          </w:tcPr>
          <w:p w14:paraId="77F03419" w14:textId="77777777" w:rsidR="00C10195" w:rsidRPr="00E6613F" w:rsidRDefault="00C10195" w:rsidP="00D15ECF">
            <w:pPr>
              <w:rPr>
                <w:rFonts w:ascii="Calibri" w:hAnsi="Calibri" w:cs="Calibri"/>
                <w:bCs/>
              </w:rPr>
            </w:pPr>
            <w:r w:rsidRPr="00E6613F">
              <w:rPr>
                <w:rFonts w:ascii="Calibri" w:hAnsi="Calibri" w:cs="Calibri"/>
                <w:bCs/>
              </w:rPr>
              <w:t>#5</w:t>
            </w:r>
          </w:p>
        </w:tc>
        <w:tc>
          <w:tcPr>
            <w:tcW w:w="7948" w:type="dxa"/>
            <w:hideMark/>
          </w:tcPr>
          <w:p w14:paraId="550B9340" w14:textId="77777777" w:rsidR="00C10195" w:rsidRPr="00E6613F" w:rsidRDefault="00C10195" w:rsidP="00D15ECF">
            <w:pPr>
              <w:rPr>
                <w:rFonts w:ascii="Calibri" w:hAnsi="Calibri" w:cs="Calibri"/>
                <w:bCs/>
              </w:rPr>
            </w:pPr>
            <w:r w:rsidRPr="00E6613F">
              <w:rPr>
                <w:rFonts w:ascii="Calibri" w:hAnsi="Calibri" w:cs="Calibri"/>
                <w:bCs/>
              </w:rPr>
              <w:t>(((low* or reduc* or decreas* or los*) near/4 bone* near/4 (mass or architectur* or microarchitectur* or micro-architectur* or dens* or mineral* or content or strength* or quality or quantit*))):ti,ab,kw</w:t>
            </w:r>
          </w:p>
        </w:tc>
      </w:tr>
      <w:tr w:rsidR="00C10195" w:rsidRPr="00D51F1A" w14:paraId="1BFF4389" w14:textId="77777777" w:rsidTr="00D15ECF">
        <w:trPr>
          <w:trHeight w:val="580"/>
        </w:trPr>
        <w:tc>
          <w:tcPr>
            <w:tcW w:w="1112" w:type="dxa"/>
            <w:hideMark/>
          </w:tcPr>
          <w:p w14:paraId="45220176" w14:textId="77777777" w:rsidR="00C10195" w:rsidRPr="00E6613F" w:rsidRDefault="00C10195" w:rsidP="00D15ECF">
            <w:pPr>
              <w:rPr>
                <w:rFonts w:ascii="Calibri" w:hAnsi="Calibri" w:cs="Calibri"/>
                <w:bCs/>
              </w:rPr>
            </w:pPr>
            <w:r w:rsidRPr="00E6613F">
              <w:rPr>
                <w:rFonts w:ascii="Calibri" w:hAnsi="Calibri" w:cs="Calibri"/>
                <w:bCs/>
              </w:rPr>
              <w:t>#6</w:t>
            </w:r>
          </w:p>
        </w:tc>
        <w:tc>
          <w:tcPr>
            <w:tcW w:w="7948" w:type="dxa"/>
            <w:hideMark/>
          </w:tcPr>
          <w:p w14:paraId="449ED286"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near/4 BMD)):ti,ab,kw</w:t>
            </w:r>
          </w:p>
        </w:tc>
      </w:tr>
      <w:tr w:rsidR="00C10195" w:rsidRPr="00D51F1A" w14:paraId="7CC24C00" w14:textId="77777777" w:rsidTr="00D15ECF">
        <w:trPr>
          <w:trHeight w:val="290"/>
        </w:trPr>
        <w:tc>
          <w:tcPr>
            <w:tcW w:w="1112" w:type="dxa"/>
            <w:hideMark/>
          </w:tcPr>
          <w:p w14:paraId="2ACEA4FB" w14:textId="77777777" w:rsidR="00C10195" w:rsidRPr="00E6613F" w:rsidRDefault="00C10195" w:rsidP="00D15ECF">
            <w:pPr>
              <w:rPr>
                <w:rFonts w:ascii="Calibri" w:hAnsi="Calibri" w:cs="Calibri"/>
                <w:bCs/>
              </w:rPr>
            </w:pPr>
            <w:r w:rsidRPr="00E6613F">
              <w:rPr>
                <w:rFonts w:ascii="Calibri" w:hAnsi="Calibri" w:cs="Calibri"/>
                <w:bCs/>
              </w:rPr>
              <w:t>#7</w:t>
            </w:r>
          </w:p>
        </w:tc>
        <w:tc>
          <w:tcPr>
            <w:tcW w:w="7948" w:type="dxa"/>
            <w:hideMark/>
          </w:tcPr>
          <w:p w14:paraId="549BEC3A" w14:textId="77777777" w:rsidR="00C10195" w:rsidRPr="00E6613F" w:rsidRDefault="00C10195" w:rsidP="00D15ECF">
            <w:pPr>
              <w:rPr>
                <w:rFonts w:ascii="Calibri" w:hAnsi="Calibri" w:cs="Calibri"/>
                <w:bCs/>
              </w:rPr>
            </w:pPr>
            <w:r w:rsidRPr="00E6613F">
              <w:rPr>
                <w:rFonts w:ascii="Calibri" w:hAnsi="Calibri" w:cs="Calibri"/>
                <w:bCs/>
              </w:rPr>
              <w:t>(((low* or los* or reduc* or decreas* or abnormal* or secondary) near/4 BMD)):ti,ab,kw</w:t>
            </w:r>
          </w:p>
        </w:tc>
      </w:tr>
      <w:tr w:rsidR="00C10195" w:rsidRPr="00D51F1A" w14:paraId="4BB4B3AE" w14:textId="77777777" w:rsidTr="00D15ECF">
        <w:trPr>
          <w:trHeight w:val="290"/>
        </w:trPr>
        <w:tc>
          <w:tcPr>
            <w:tcW w:w="1112" w:type="dxa"/>
            <w:hideMark/>
          </w:tcPr>
          <w:p w14:paraId="44EAA186" w14:textId="77777777" w:rsidR="00C10195" w:rsidRPr="00E6613F" w:rsidRDefault="00C10195" w:rsidP="00D15ECF">
            <w:pPr>
              <w:rPr>
                <w:rFonts w:ascii="Calibri" w:hAnsi="Calibri" w:cs="Calibri"/>
                <w:bCs/>
              </w:rPr>
            </w:pPr>
            <w:r w:rsidRPr="00E6613F">
              <w:rPr>
                <w:rFonts w:ascii="Calibri" w:hAnsi="Calibri" w:cs="Calibri"/>
                <w:bCs/>
              </w:rPr>
              <w:t>#8</w:t>
            </w:r>
          </w:p>
        </w:tc>
        <w:tc>
          <w:tcPr>
            <w:tcW w:w="7948" w:type="dxa"/>
            <w:hideMark/>
          </w:tcPr>
          <w:p w14:paraId="78435F87" w14:textId="77777777" w:rsidR="00C10195" w:rsidRPr="00E6613F" w:rsidRDefault="00C10195" w:rsidP="00D15ECF">
            <w:pPr>
              <w:rPr>
                <w:rFonts w:ascii="Calibri" w:hAnsi="Calibri" w:cs="Calibri"/>
                <w:bCs/>
              </w:rPr>
            </w:pPr>
            <w:r w:rsidRPr="00E6613F">
              <w:rPr>
                <w:rFonts w:ascii="Calibri" w:hAnsi="Calibri" w:cs="Calibri"/>
                <w:bCs/>
              </w:rPr>
              <w:t>((bone* near/4 (deteriorat* or weak* or fragil* or decalc* or brittle* or atroph*))):ti,ab,kw</w:t>
            </w:r>
          </w:p>
        </w:tc>
      </w:tr>
      <w:tr w:rsidR="00C10195" w:rsidRPr="00D51F1A" w14:paraId="52C7D22C" w14:textId="77777777" w:rsidTr="00D15ECF">
        <w:trPr>
          <w:trHeight w:val="580"/>
        </w:trPr>
        <w:tc>
          <w:tcPr>
            <w:tcW w:w="1112" w:type="dxa"/>
            <w:hideMark/>
          </w:tcPr>
          <w:p w14:paraId="6E5DFAF1" w14:textId="77777777" w:rsidR="00C10195" w:rsidRPr="00E6613F" w:rsidRDefault="00C10195" w:rsidP="00D15ECF">
            <w:pPr>
              <w:rPr>
                <w:rFonts w:ascii="Calibri" w:hAnsi="Calibri" w:cs="Calibri"/>
                <w:bCs/>
              </w:rPr>
            </w:pPr>
            <w:r w:rsidRPr="00E6613F">
              <w:rPr>
                <w:rFonts w:ascii="Calibri" w:hAnsi="Calibri" w:cs="Calibri"/>
                <w:bCs/>
              </w:rPr>
              <w:t>#9</w:t>
            </w:r>
          </w:p>
        </w:tc>
        <w:tc>
          <w:tcPr>
            <w:tcW w:w="7948" w:type="dxa"/>
            <w:hideMark/>
          </w:tcPr>
          <w:p w14:paraId="2670DC80" w14:textId="77777777" w:rsidR="00C10195" w:rsidRPr="00E6613F" w:rsidRDefault="00C10195" w:rsidP="00D15ECF">
            <w:pPr>
              <w:rPr>
                <w:rFonts w:ascii="Calibri" w:hAnsi="Calibri" w:cs="Calibri"/>
                <w:bCs/>
              </w:rPr>
            </w:pPr>
            <w:r w:rsidRPr="00E6613F">
              <w:rPr>
                <w:rFonts w:ascii="Calibri" w:hAnsi="Calibri" w:cs="Calibri"/>
                <w:bCs/>
              </w:rPr>
              <w:t>(((trabecula* or cancellous) near/4 (loss* or thin* or reduc* or decreas* or deteriorat* or low* or abnormal*))):ti,ab,kw</w:t>
            </w:r>
          </w:p>
        </w:tc>
      </w:tr>
      <w:tr w:rsidR="00C10195" w:rsidRPr="00D51F1A" w14:paraId="42BF1CD7" w14:textId="77777777" w:rsidTr="00D15ECF">
        <w:trPr>
          <w:trHeight w:val="1160"/>
        </w:trPr>
        <w:tc>
          <w:tcPr>
            <w:tcW w:w="1112" w:type="dxa"/>
            <w:hideMark/>
          </w:tcPr>
          <w:p w14:paraId="56D6BA40" w14:textId="77777777" w:rsidR="00C10195" w:rsidRPr="00E6613F" w:rsidRDefault="00C10195" w:rsidP="00D15ECF">
            <w:pPr>
              <w:rPr>
                <w:rFonts w:ascii="Calibri" w:hAnsi="Calibri" w:cs="Calibri"/>
                <w:bCs/>
              </w:rPr>
            </w:pPr>
            <w:r w:rsidRPr="00E6613F">
              <w:rPr>
                <w:rFonts w:ascii="Calibri" w:hAnsi="Calibri" w:cs="Calibri"/>
                <w:bCs/>
              </w:rPr>
              <w:lastRenderedPageBreak/>
              <w:t>#10</w:t>
            </w:r>
          </w:p>
        </w:tc>
        <w:tc>
          <w:tcPr>
            <w:tcW w:w="7948" w:type="dxa"/>
            <w:hideMark/>
          </w:tcPr>
          <w:p w14:paraId="06B4020B" w14:textId="77777777" w:rsidR="00C10195" w:rsidRPr="00E6613F" w:rsidRDefault="00C10195" w:rsidP="00D15ECF">
            <w:pPr>
              <w:rPr>
                <w:rFonts w:ascii="Calibri" w:hAnsi="Calibri" w:cs="Calibri"/>
                <w:bCs/>
              </w:rPr>
            </w:pPr>
            <w:r w:rsidRPr="00E6613F">
              <w:rPr>
                <w:rFonts w:ascii="Calibri" w:hAnsi="Calibri" w:cs="Calibri"/>
                <w:bCs/>
              </w:rPr>
              <w:t>(((age-relat* or agerelat* or perimenopaus* or peri-menopaus* or postmenopaus* or post-menopaus* or menopaus* or pathologic*) near/4 skeletal near/4 (los* or mass or architectur* or microarchitectur* or micro-architectur* or dens* or mineral* or content or demineral* or strength* or quality or quantit* or decalc* or atroph*))):ti,ab,kw</w:t>
            </w:r>
          </w:p>
        </w:tc>
      </w:tr>
      <w:tr w:rsidR="00C10195" w:rsidRPr="00D51F1A" w14:paraId="401D4E4F" w14:textId="77777777" w:rsidTr="00D15ECF">
        <w:trPr>
          <w:trHeight w:val="870"/>
        </w:trPr>
        <w:tc>
          <w:tcPr>
            <w:tcW w:w="1112" w:type="dxa"/>
            <w:hideMark/>
          </w:tcPr>
          <w:p w14:paraId="38C22A77" w14:textId="77777777" w:rsidR="00C10195" w:rsidRPr="00E6613F" w:rsidRDefault="00C10195" w:rsidP="00D15ECF">
            <w:pPr>
              <w:rPr>
                <w:rFonts w:ascii="Calibri" w:hAnsi="Calibri" w:cs="Calibri"/>
                <w:bCs/>
              </w:rPr>
            </w:pPr>
            <w:r w:rsidRPr="00E6613F">
              <w:rPr>
                <w:rFonts w:ascii="Calibri" w:hAnsi="Calibri" w:cs="Calibri"/>
                <w:bCs/>
              </w:rPr>
              <w:t>#11</w:t>
            </w:r>
          </w:p>
        </w:tc>
        <w:tc>
          <w:tcPr>
            <w:tcW w:w="7948" w:type="dxa"/>
            <w:hideMark/>
          </w:tcPr>
          <w:p w14:paraId="0BE3E037" w14:textId="77777777" w:rsidR="00C10195" w:rsidRPr="00E6613F" w:rsidRDefault="00C10195" w:rsidP="00D15ECF">
            <w:pPr>
              <w:rPr>
                <w:rFonts w:ascii="Calibri" w:hAnsi="Calibri" w:cs="Calibri"/>
                <w:bCs/>
              </w:rPr>
            </w:pPr>
            <w:r w:rsidRPr="00E6613F">
              <w:rPr>
                <w:rFonts w:ascii="Calibri" w:hAnsi="Calibri" w:cs="Calibri"/>
                <w:bCs/>
              </w:rPr>
              <w:t>(((abnormal* or secondary or early or prematur*) near/4 skeletal* near/4 (los* or reduc* or mass or architectur* or microarchitectur* or micro-architectur* or dens* or mineral* or content or strength* or quality or quantit* or atroph*))):ti,ab,kw</w:t>
            </w:r>
          </w:p>
        </w:tc>
      </w:tr>
      <w:tr w:rsidR="00C10195" w:rsidRPr="00D51F1A" w14:paraId="134D125F" w14:textId="77777777" w:rsidTr="00D15ECF">
        <w:trPr>
          <w:trHeight w:val="870"/>
        </w:trPr>
        <w:tc>
          <w:tcPr>
            <w:tcW w:w="1112" w:type="dxa"/>
            <w:hideMark/>
          </w:tcPr>
          <w:p w14:paraId="3F520C9C" w14:textId="77777777" w:rsidR="00C10195" w:rsidRPr="00E6613F" w:rsidRDefault="00C10195" w:rsidP="00D15ECF">
            <w:pPr>
              <w:rPr>
                <w:rFonts w:ascii="Calibri" w:hAnsi="Calibri" w:cs="Calibri"/>
                <w:bCs/>
              </w:rPr>
            </w:pPr>
            <w:r w:rsidRPr="00E6613F">
              <w:rPr>
                <w:rFonts w:ascii="Calibri" w:hAnsi="Calibri" w:cs="Calibri"/>
                <w:bCs/>
              </w:rPr>
              <w:t>#12</w:t>
            </w:r>
          </w:p>
        </w:tc>
        <w:tc>
          <w:tcPr>
            <w:tcW w:w="7948" w:type="dxa"/>
            <w:hideMark/>
          </w:tcPr>
          <w:p w14:paraId="49BA8354" w14:textId="77777777" w:rsidR="00C10195" w:rsidRPr="00E6613F" w:rsidRDefault="00C10195" w:rsidP="00D15ECF">
            <w:pPr>
              <w:rPr>
                <w:rFonts w:ascii="Calibri" w:hAnsi="Calibri" w:cs="Calibri"/>
                <w:bCs/>
              </w:rPr>
            </w:pPr>
            <w:r w:rsidRPr="00E6613F">
              <w:rPr>
                <w:rFonts w:ascii="Calibri" w:hAnsi="Calibri" w:cs="Calibri"/>
                <w:bCs/>
              </w:rPr>
              <w:t>(((low* or reduc* or decreas* or los*) near/4 skeletal near/4 (mass or architectur* or microarchitectur* or micro-architectur* or dens* or mineral* or content or strength* or quality or quantit*))):ti,ab,kw</w:t>
            </w:r>
          </w:p>
        </w:tc>
      </w:tr>
      <w:tr w:rsidR="00C10195" w:rsidRPr="00D51F1A" w14:paraId="1D408630" w14:textId="77777777" w:rsidTr="00D15ECF">
        <w:trPr>
          <w:trHeight w:val="290"/>
        </w:trPr>
        <w:tc>
          <w:tcPr>
            <w:tcW w:w="1112" w:type="dxa"/>
            <w:hideMark/>
          </w:tcPr>
          <w:p w14:paraId="0EC68CB9" w14:textId="77777777" w:rsidR="00C10195" w:rsidRPr="00E6613F" w:rsidRDefault="00C10195" w:rsidP="00D15ECF">
            <w:pPr>
              <w:rPr>
                <w:rFonts w:ascii="Calibri" w:hAnsi="Calibri" w:cs="Calibri"/>
                <w:bCs/>
              </w:rPr>
            </w:pPr>
            <w:r w:rsidRPr="00E6613F">
              <w:rPr>
                <w:rFonts w:ascii="Calibri" w:hAnsi="Calibri" w:cs="Calibri"/>
                <w:bCs/>
              </w:rPr>
              <w:t>#13</w:t>
            </w:r>
          </w:p>
        </w:tc>
        <w:tc>
          <w:tcPr>
            <w:tcW w:w="7948" w:type="dxa"/>
            <w:hideMark/>
          </w:tcPr>
          <w:p w14:paraId="7211503F" w14:textId="77777777" w:rsidR="00C10195" w:rsidRPr="00E6613F" w:rsidRDefault="00C10195" w:rsidP="00D15ECF">
            <w:pPr>
              <w:rPr>
                <w:rFonts w:ascii="Calibri" w:hAnsi="Calibri" w:cs="Calibri"/>
                <w:bCs/>
              </w:rPr>
            </w:pPr>
            <w:r w:rsidRPr="00E6613F">
              <w:rPr>
                <w:rFonts w:ascii="Calibri" w:hAnsi="Calibri" w:cs="Calibri"/>
                <w:bCs/>
              </w:rPr>
              <w:t>MeSH descriptor: [Bone Diseases, Metabolic] this term only</w:t>
            </w:r>
          </w:p>
        </w:tc>
      </w:tr>
      <w:tr w:rsidR="00C10195" w:rsidRPr="00D51F1A" w14:paraId="15CA70BB" w14:textId="77777777" w:rsidTr="00D15ECF">
        <w:trPr>
          <w:trHeight w:val="290"/>
        </w:trPr>
        <w:tc>
          <w:tcPr>
            <w:tcW w:w="1112" w:type="dxa"/>
            <w:hideMark/>
          </w:tcPr>
          <w:p w14:paraId="4F68984F" w14:textId="77777777" w:rsidR="00C10195" w:rsidRPr="00E6613F" w:rsidRDefault="00C10195" w:rsidP="00D15ECF">
            <w:pPr>
              <w:rPr>
                <w:rFonts w:ascii="Calibri" w:hAnsi="Calibri" w:cs="Calibri"/>
                <w:bCs/>
              </w:rPr>
            </w:pPr>
            <w:r w:rsidRPr="00E6613F">
              <w:rPr>
                <w:rFonts w:ascii="Calibri" w:hAnsi="Calibri" w:cs="Calibri"/>
                <w:bCs/>
              </w:rPr>
              <w:t>#14</w:t>
            </w:r>
          </w:p>
        </w:tc>
        <w:tc>
          <w:tcPr>
            <w:tcW w:w="7948" w:type="dxa"/>
            <w:hideMark/>
          </w:tcPr>
          <w:p w14:paraId="7AA7E35D" w14:textId="77777777" w:rsidR="00C10195" w:rsidRPr="00E6613F" w:rsidRDefault="00C10195" w:rsidP="00D15ECF">
            <w:pPr>
              <w:rPr>
                <w:rFonts w:ascii="Calibri" w:hAnsi="Calibri" w:cs="Calibri"/>
                <w:bCs/>
              </w:rPr>
            </w:pPr>
            <w:r w:rsidRPr="00E6613F">
              <w:rPr>
                <w:rFonts w:ascii="Calibri" w:hAnsi="Calibri" w:cs="Calibri"/>
                <w:bCs/>
              </w:rPr>
              <w:t>MeSH descriptor: [Osteoporotic Fractures] this term only</w:t>
            </w:r>
          </w:p>
        </w:tc>
      </w:tr>
      <w:tr w:rsidR="00C10195" w:rsidRPr="00D51F1A" w14:paraId="3D250ACB" w14:textId="77777777" w:rsidTr="00D15ECF">
        <w:trPr>
          <w:trHeight w:val="290"/>
        </w:trPr>
        <w:tc>
          <w:tcPr>
            <w:tcW w:w="1112" w:type="dxa"/>
            <w:hideMark/>
          </w:tcPr>
          <w:p w14:paraId="125378D9" w14:textId="77777777" w:rsidR="00C10195" w:rsidRPr="00E6613F" w:rsidRDefault="00C10195" w:rsidP="00D15ECF">
            <w:pPr>
              <w:rPr>
                <w:rFonts w:ascii="Calibri" w:hAnsi="Calibri" w:cs="Calibri"/>
                <w:bCs/>
              </w:rPr>
            </w:pPr>
            <w:r w:rsidRPr="00E6613F">
              <w:rPr>
                <w:rFonts w:ascii="Calibri" w:hAnsi="Calibri" w:cs="Calibri"/>
                <w:bCs/>
              </w:rPr>
              <w:t>#15</w:t>
            </w:r>
          </w:p>
        </w:tc>
        <w:tc>
          <w:tcPr>
            <w:tcW w:w="7948" w:type="dxa"/>
          </w:tcPr>
          <w:p w14:paraId="274FD82D" w14:textId="77777777" w:rsidR="00C10195" w:rsidRPr="00E6613F" w:rsidRDefault="00C10195" w:rsidP="00D15ECF">
            <w:pPr>
              <w:rPr>
                <w:rFonts w:ascii="Calibri" w:hAnsi="Calibri" w:cs="Calibri"/>
                <w:bCs/>
              </w:rPr>
            </w:pPr>
            <w:r w:rsidRPr="00E6613F">
              <w:rPr>
                <w:rFonts w:ascii="Calibri" w:hAnsi="Calibri" w:cs="Calibri"/>
                <w:bCs/>
              </w:rPr>
              <w:t>((fragil* near/4 (fracture or fractures))):ti,ab,kw</w:t>
            </w:r>
          </w:p>
        </w:tc>
      </w:tr>
      <w:tr w:rsidR="00C10195" w:rsidRPr="00D51F1A" w14:paraId="26A57DF1" w14:textId="77777777" w:rsidTr="00D15ECF">
        <w:trPr>
          <w:trHeight w:val="290"/>
        </w:trPr>
        <w:tc>
          <w:tcPr>
            <w:tcW w:w="1112" w:type="dxa"/>
            <w:hideMark/>
          </w:tcPr>
          <w:p w14:paraId="511BDC6C" w14:textId="77777777" w:rsidR="00C10195" w:rsidRPr="00E6613F" w:rsidRDefault="00C10195" w:rsidP="00D15ECF">
            <w:pPr>
              <w:rPr>
                <w:rFonts w:ascii="Calibri" w:hAnsi="Calibri" w:cs="Calibri"/>
                <w:bCs/>
              </w:rPr>
            </w:pPr>
            <w:r w:rsidRPr="00E6613F">
              <w:rPr>
                <w:rFonts w:ascii="Calibri" w:hAnsi="Calibri" w:cs="Calibri"/>
                <w:bCs/>
              </w:rPr>
              <w:t>#16</w:t>
            </w:r>
          </w:p>
        </w:tc>
        <w:tc>
          <w:tcPr>
            <w:tcW w:w="7948" w:type="dxa"/>
          </w:tcPr>
          <w:p w14:paraId="34E3EA6F" w14:textId="77777777" w:rsidR="00C10195" w:rsidRPr="00E6613F" w:rsidRDefault="00C10195" w:rsidP="00D15ECF">
            <w:pPr>
              <w:rPr>
                <w:rFonts w:ascii="Calibri" w:hAnsi="Calibri" w:cs="Calibri"/>
                <w:bCs/>
              </w:rPr>
            </w:pPr>
            <w:r w:rsidRPr="00E6613F">
              <w:rPr>
                <w:rFonts w:ascii="Calibri" w:hAnsi="Calibri" w:cs="Calibri"/>
                <w:bCs/>
              </w:rPr>
              <w:t>(((low-impact* or low-energy or low-trauma* or insufficien*) near/4 fracture*)):ti,ab,kw</w:t>
            </w:r>
          </w:p>
        </w:tc>
      </w:tr>
      <w:tr w:rsidR="00C10195" w:rsidRPr="00D51F1A" w14:paraId="4CB291D0" w14:textId="77777777" w:rsidTr="00D15ECF">
        <w:trPr>
          <w:trHeight w:val="290"/>
        </w:trPr>
        <w:tc>
          <w:tcPr>
            <w:tcW w:w="1112" w:type="dxa"/>
            <w:hideMark/>
          </w:tcPr>
          <w:p w14:paraId="35DD4352" w14:textId="77777777" w:rsidR="00C10195" w:rsidRPr="00E6613F" w:rsidRDefault="00C10195" w:rsidP="00D15ECF">
            <w:pPr>
              <w:rPr>
                <w:rFonts w:ascii="Calibri" w:hAnsi="Calibri" w:cs="Calibri"/>
                <w:bCs/>
              </w:rPr>
            </w:pPr>
            <w:r w:rsidRPr="00E6613F">
              <w:rPr>
                <w:rFonts w:ascii="Calibri" w:hAnsi="Calibri" w:cs="Calibri"/>
                <w:bCs/>
              </w:rPr>
              <w:t>#17</w:t>
            </w:r>
          </w:p>
        </w:tc>
        <w:tc>
          <w:tcPr>
            <w:tcW w:w="7948" w:type="dxa"/>
          </w:tcPr>
          <w:p w14:paraId="046C602F" w14:textId="77777777" w:rsidR="00C10195" w:rsidRPr="00E6613F" w:rsidRDefault="00C10195" w:rsidP="00D15ECF">
            <w:pPr>
              <w:rPr>
                <w:rFonts w:ascii="Calibri" w:hAnsi="Calibri" w:cs="Calibri"/>
                <w:bCs/>
              </w:rPr>
            </w:pPr>
            <w:r w:rsidRPr="00E6613F">
              <w:rPr>
                <w:rFonts w:ascii="Calibri" w:hAnsi="Calibri" w:cs="Calibri"/>
                <w:bCs/>
              </w:rPr>
              <w:t>(((risk* or frequen* or inciden* or suscept* or suspect* or predict* or prevent* or stop*) near/4 fracture*)):ti,ab,kw</w:t>
            </w:r>
          </w:p>
        </w:tc>
      </w:tr>
      <w:tr w:rsidR="00C10195" w:rsidRPr="00D51F1A" w14:paraId="7B1239F5" w14:textId="77777777" w:rsidTr="00D15ECF">
        <w:trPr>
          <w:trHeight w:val="580"/>
        </w:trPr>
        <w:tc>
          <w:tcPr>
            <w:tcW w:w="1112" w:type="dxa"/>
            <w:hideMark/>
          </w:tcPr>
          <w:p w14:paraId="7990AEE0" w14:textId="77777777" w:rsidR="00C10195" w:rsidRPr="00E6613F" w:rsidRDefault="00C10195" w:rsidP="00D15ECF">
            <w:pPr>
              <w:rPr>
                <w:rFonts w:ascii="Calibri" w:hAnsi="Calibri" w:cs="Calibri"/>
                <w:bCs/>
              </w:rPr>
            </w:pPr>
            <w:r w:rsidRPr="00E6613F">
              <w:rPr>
                <w:rFonts w:ascii="Calibri" w:hAnsi="Calibri" w:cs="Calibri"/>
                <w:bCs/>
              </w:rPr>
              <w:t>#18</w:t>
            </w:r>
          </w:p>
        </w:tc>
        <w:tc>
          <w:tcPr>
            <w:tcW w:w="7948" w:type="dxa"/>
          </w:tcPr>
          <w:p w14:paraId="3E91D12B" w14:textId="77777777" w:rsidR="00C10195" w:rsidRPr="00E6613F" w:rsidRDefault="00C10195" w:rsidP="00D15ECF">
            <w:pPr>
              <w:rPr>
                <w:rFonts w:ascii="Calibri" w:hAnsi="Calibri" w:cs="Calibri"/>
                <w:bCs/>
              </w:rPr>
            </w:pPr>
            <w:r w:rsidRPr="00E6613F">
              <w:rPr>
                <w:rFonts w:ascii="Calibri" w:hAnsi="Calibri" w:cs="Calibri"/>
                <w:bCs/>
              </w:rPr>
              <w:t>(((recurrent or recurring or repeat* or history or chronic or previous or prior or habitual) near/4 fracture*)):ti,ab,kw</w:t>
            </w:r>
          </w:p>
        </w:tc>
      </w:tr>
      <w:tr w:rsidR="00C10195" w:rsidRPr="00D51F1A" w14:paraId="4CE289B3" w14:textId="77777777" w:rsidTr="00D15ECF">
        <w:trPr>
          <w:trHeight w:val="89"/>
        </w:trPr>
        <w:tc>
          <w:tcPr>
            <w:tcW w:w="1112" w:type="dxa"/>
            <w:hideMark/>
          </w:tcPr>
          <w:p w14:paraId="054655F5" w14:textId="77777777" w:rsidR="00C10195" w:rsidRPr="00E6613F" w:rsidRDefault="00C10195" w:rsidP="00D15ECF">
            <w:pPr>
              <w:rPr>
                <w:rFonts w:ascii="Calibri" w:hAnsi="Calibri" w:cs="Calibri"/>
                <w:bCs/>
              </w:rPr>
            </w:pPr>
            <w:r w:rsidRPr="00E6613F">
              <w:rPr>
                <w:rFonts w:ascii="Calibri" w:hAnsi="Calibri" w:cs="Calibri"/>
                <w:bCs/>
              </w:rPr>
              <w:t>#19</w:t>
            </w:r>
          </w:p>
        </w:tc>
        <w:tc>
          <w:tcPr>
            <w:tcW w:w="7948" w:type="dxa"/>
          </w:tcPr>
          <w:p w14:paraId="765C457B" w14:textId="77777777" w:rsidR="00C10195" w:rsidRPr="00E6613F" w:rsidRDefault="00C10195" w:rsidP="00D15ECF">
            <w:pPr>
              <w:rPr>
                <w:rFonts w:ascii="Calibri" w:hAnsi="Calibri" w:cs="Calibri"/>
                <w:bCs/>
              </w:rPr>
            </w:pPr>
            <w:r w:rsidRPr="00E6613F">
              <w:rPr>
                <w:rFonts w:ascii="Calibri" w:hAnsi="Calibri" w:cs="Calibri"/>
                <w:bCs/>
              </w:rPr>
              <w:t>(refracture*):ti,ab,kw</w:t>
            </w:r>
          </w:p>
        </w:tc>
      </w:tr>
      <w:tr w:rsidR="00C10195" w:rsidRPr="00D51F1A" w14:paraId="6335F160" w14:textId="77777777" w:rsidTr="00D15ECF">
        <w:trPr>
          <w:trHeight w:val="290"/>
        </w:trPr>
        <w:tc>
          <w:tcPr>
            <w:tcW w:w="1112" w:type="dxa"/>
            <w:hideMark/>
          </w:tcPr>
          <w:p w14:paraId="29C98859" w14:textId="77777777" w:rsidR="00C10195" w:rsidRPr="00E6613F" w:rsidRDefault="00C10195" w:rsidP="00D15ECF">
            <w:pPr>
              <w:rPr>
                <w:rFonts w:ascii="Calibri" w:hAnsi="Calibri" w:cs="Calibri"/>
                <w:bCs/>
              </w:rPr>
            </w:pPr>
            <w:r w:rsidRPr="00E6613F">
              <w:rPr>
                <w:rFonts w:ascii="Calibri" w:hAnsi="Calibri" w:cs="Calibri"/>
                <w:bCs/>
              </w:rPr>
              <w:t>#20</w:t>
            </w:r>
          </w:p>
        </w:tc>
        <w:tc>
          <w:tcPr>
            <w:tcW w:w="7948" w:type="dxa"/>
          </w:tcPr>
          <w:p w14:paraId="33807C86" w14:textId="77777777" w:rsidR="00C10195" w:rsidRPr="00E6613F" w:rsidRDefault="00C10195" w:rsidP="00D15ECF">
            <w:pPr>
              <w:rPr>
                <w:rFonts w:ascii="Calibri" w:hAnsi="Calibri" w:cs="Calibri"/>
                <w:bCs/>
              </w:rPr>
            </w:pPr>
            <w:r w:rsidRPr="00E6613F">
              <w:rPr>
                <w:rFonts w:ascii="Calibri" w:hAnsi="Calibri" w:cs="Calibri"/>
                <w:bCs/>
              </w:rPr>
              <w:t>{or #1-#19}</w:t>
            </w:r>
          </w:p>
        </w:tc>
      </w:tr>
      <w:tr w:rsidR="00C10195" w:rsidRPr="00D51F1A" w14:paraId="1733CF77" w14:textId="77777777" w:rsidTr="00D15ECF">
        <w:trPr>
          <w:trHeight w:val="290"/>
        </w:trPr>
        <w:tc>
          <w:tcPr>
            <w:tcW w:w="1112" w:type="dxa"/>
            <w:hideMark/>
          </w:tcPr>
          <w:p w14:paraId="2779E1C5" w14:textId="77777777" w:rsidR="00C10195" w:rsidRPr="00E6613F" w:rsidRDefault="00C10195" w:rsidP="00D15ECF">
            <w:pPr>
              <w:rPr>
                <w:rFonts w:ascii="Calibri" w:hAnsi="Calibri" w:cs="Calibri"/>
                <w:bCs/>
              </w:rPr>
            </w:pPr>
            <w:r w:rsidRPr="00E6613F">
              <w:rPr>
                <w:rFonts w:ascii="Calibri" w:hAnsi="Calibri" w:cs="Calibri"/>
                <w:bCs/>
              </w:rPr>
              <w:t>#21</w:t>
            </w:r>
          </w:p>
        </w:tc>
        <w:tc>
          <w:tcPr>
            <w:tcW w:w="7948" w:type="dxa"/>
          </w:tcPr>
          <w:p w14:paraId="09D6F9A4" w14:textId="77777777" w:rsidR="00C10195" w:rsidRPr="00E6613F" w:rsidRDefault="00C10195" w:rsidP="00D15ECF">
            <w:pPr>
              <w:rPr>
                <w:rFonts w:ascii="Calibri" w:hAnsi="Calibri" w:cs="Calibri"/>
                <w:bCs/>
              </w:rPr>
            </w:pPr>
            <w:r w:rsidRPr="00E6613F">
              <w:rPr>
                <w:rFonts w:ascii="Calibri" w:hAnsi="Calibri" w:cs="Calibri"/>
                <w:bCs/>
              </w:rPr>
              <w:t>MeSH descriptor: [Densitometry] explode all trees</w:t>
            </w:r>
          </w:p>
        </w:tc>
      </w:tr>
      <w:tr w:rsidR="00C10195" w:rsidRPr="00D51F1A" w14:paraId="32D9FC64" w14:textId="77777777" w:rsidTr="00D15ECF">
        <w:trPr>
          <w:trHeight w:val="290"/>
        </w:trPr>
        <w:tc>
          <w:tcPr>
            <w:tcW w:w="1112" w:type="dxa"/>
            <w:hideMark/>
          </w:tcPr>
          <w:p w14:paraId="39AAB543" w14:textId="77777777" w:rsidR="00C10195" w:rsidRPr="00E6613F" w:rsidRDefault="00C10195" w:rsidP="00D15ECF">
            <w:pPr>
              <w:rPr>
                <w:rFonts w:ascii="Calibri" w:hAnsi="Calibri" w:cs="Calibri"/>
                <w:bCs/>
              </w:rPr>
            </w:pPr>
            <w:r w:rsidRPr="00E6613F">
              <w:rPr>
                <w:rFonts w:ascii="Calibri" w:hAnsi="Calibri" w:cs="Calibri"/>
                <w:bCs/>
              </w:rPr>
              <w:t>#22</w:t>
            </w:r>
          </w:p>
        </w:tc>
        <w:tc>
          <w:tcPr>
            <w:tcW w:w="7948" w:type="dxa"/>
          </w:tcPr>
          <w:p w14:paraId="64F8AB8C" w14:textId="77777777" w:rsidR="00C10195" w:rsidRPr="00E6613F" w:rsidRDefault="00C10195" w:rsidP="00D15ECF">
            <w:pPr>
              <w:rPr>
                <w:rFonts w:ascii="Calibri" w:hAnsi="Calibri" w:cs="Calibri"/>
                <w:bCs/>
              </w:rPr>
            </w:pPr>
            <w:r w:rsidRPr="00E6613F">
              <w:rPr>
                <w:rFonts w:ascii="Calibri" w:hAnsi="Calibri" w:cs="Calibri"/>
                <w:bCs/>
              </w:rPr>
              <w:t>((densitometr* or BMD-test* or densimetr*)):ti,ab,kw</w:t>
            </w:r>
          </w:p>
        </w:tc>
      </w:tr>
      <w:tr w:rsidR="00C10195" w:rsidRPr="00D51F1A" w14:paraId="59F02DB1" w14:textId="77777777" w:rsidTr="00D15ECF">
        <w:trPr>
          <w:trHeight w:val="290"/>
        </w:trPr>
        <w:tc>
          <w:tcPr>
            <w:tcW w:w="1112" w:type="dxa"/>
            <w:hideMark/>
          </w:tcPr>
          <w:p w14:paraId="6FB45CB2" w14:textId="77777777" w:rsidR="00C10195" w:rsidRPr="00E6613F" w:rsidRDefault="00C10195" w:rsidP="00D15ECF">
            <w:pPr>
              <w:rPr>
                <w:rFonts w:ascii="Calibri" w:hAnsi="Calibri" w:cs="Calibri"/>
                <w:bCs/>
              </w:rPr>
            </w:pPr>
            <w:r w:rsidRPr="00E6613F">
              <w:rPr>
                <w:rFonts w:ascii="Calibri" w:hAnsi="Calibri" w:cs="Calibri"/>
                <w:bCs/>
              </w:rPr>
              <w:t>#23</w:t>
            </w:r>
          </w:p>
        </w:tc>
        <w:tc>
          <w:tcPr>
            <w:tcW w:w="7948" w:type="dxa"/>
          </w:tcPr>
          <w:p w14:paraId="755506BB" w14:textId="77777777" w:rsidR="00C10195" w:rsidRPr="00E6613F" w:rsidRDefault="00C10195" w:rsidP="00D15ECF">
            <w:pPr>
              <w:rPr>
                <w:rFonts w:ascii="Calibri" w:hAnsi="Calibri" w:cs="Calibri"/>
                <w:bCs/>
              </w:rPr>
            </w:pPr>
            <w:r w:rsidRPr="00E6613F">
              <w:rPr>
                <w:rFonts w:ascii="Calibri" w:hAnsi="Calibri" w:cs="Calibri"/>
                <w:bCs/>
              </w:rPr>
              <w:t>((bone near/4 mineral near/4 dens* near/4 test*)):ti,ab,kw</w:t>
            </w:r>
          </w:p>
        </w:tc>
      </w:tr>
      <w:tr w:rsidR="00C10195" w:rsidRPr="00D51F1A" w14:paraId="301610BD" w14:textId="77777777" w:rsidTr="00D15ECF">
        <w:trPr>
          <w:trHeight w:val="290"/>
        </w:trPr>
        <w:tc>
          <w:tcPr>
            <w:tcW w:w="1112" w:type="dxa"/>
            <w:hideMark/>
          </w:tcPr>
          <w:p w14:paraId="6E15BF95" w14:textId="77777777" w:rsidR="00C10195" w:rsidRPr="00E6613F" w:rsidRDefault="00C10195" w:rsidP="00D15ECF">
            <w:pPr>
              <w:rPr>
                <w:rFonts w:ascii="Calibri" w:hAnsi="Calibri" w:cs="Calibri"/>
                <w:bCs/>
              </w:rPr>
            </w:pPr>
            <w:r w:rsidRPr="00E6613F">
              <w:rPr>
                <w:rFonts w:ascii="Calibri" w:hAnsi="Calibri" w:cs="Calibri"/>
                <w:bCs/>
              </w:rPr>
              <w:t>#24</w:t>
            </w:r>
          </w:p>
        </w:tc>
        <w:tc>
          <w:tcPr>
            <w:tcW w:w="7948" w:type="dxa"/>
          </w:tcPr>
          <w:p w14:paraId="5363A0A1" w14:textId="77777777" w:rsidR="00C10195" w:rsidRPr="00E6613F" w:rsidRDefault="00C10195" w:rsidP="00D15ECF">
            <w:pPr>
              <w:rPr>
                <w:rFonts w:ascii="Calibri" w:hAnsi="Calibri" w:cs="Calibri"/>
                <w:bCs/>
              </w:rPr>
            </w:pPr>
            <w:r w:rsidRPr="00E6613F">
              <w:rPr>
                <w:rFonts w:ascii="Calibri" w:hAnsi="Calibri" w:cs="Calibri"/>
                <w:bCs/>
              </w:rPr>
              <w:t>((absorptiometr* near/4 (dpx* or dual-energ* or dual-photon* or photon*))):ti,ab,kw</w:t>
            </w:r>
          </w:p>
        </w:tc>
      </w:tr>
      <w:tr w:rsidR="00C10195" w:rsidRPr="00D51F1A" w14:paraId="0841454A" w14:textId="77777777" w:rsidTr="00D15ECF">
        <w:trPr>
          <w:trHeight w:val="290"/>
        </w:trPr>
        <w:tc>
          <w:tcPr>
            <w:tcW w:w="1112" w:type="dxa"/>
            <w:hideMark/>
          </w:tcPr>
          <w:p w14:paraId="598CEABD" w14:textId="77777777" w:rsidR="00C10195" w:rsidRPr="00E6613F" w:rsidRDefault="00C10195" w:rsidP="00D15ECF">
            <w:pPr>
              <w:rPr>
                <w:rFonts w:ascii="Calibri" w:hAnsi="Calibri" w:cs="Calibri"/>
                <w:bCs/>
              </w:rPr>
            </w:pPr>
            <w:r w:rsidRPr="00E6613F">
              <w:rPr>
                <w:rFonts w:ascii="Calibri" w:hAnsi="Calibri" w:cs="Calibri"/>
                <w:bCs/>
              </w:rPr>
              <w:t>#25</w:t>
            </w:r>
          </w:p>
        </w:tc>
        <w:tc>
          <w:tcPr>
            <w:tcW w:w="7948" w:type="dxa"/>
          </w:tcPr>
          <w:p w14:paraId="0E164AD3" w14:textId="77777777" w:rsidR="00C10195" w:rsidRPr="00E6613F" w:rsidRDefault="00C10195" w:rsidP="00D15ECF">
            <w:pPr>
              <w:rPr>
                <w:rFonts w:ascii="Calibri" w:hAnsi="Calibri" w:cs="Calibri"/>
                <w:bCs/>
              </w:rPr>
            </w:pPr>
            <w:r w:rsidRPr="00E6613F">
              <w:rPr>
                <w:rFonts w:ascii="Calibri" w:hAnsi="Calibri" w:cs="Calibri"/>
                <w:bCs/>
              </w:rPr>
              <w:t>MeSH descriptor: [X-Rays] this term only</w:t>
            </w:r>
          </w:p>
        </w:tc>
      </w:tr>
      <w:tr w:rsidR="00C10195" w:rsidRPr="00D51F1A" w14:paraId="66A3C6AD" w14:textId="77777777" w:rsidTr="00D15ECF">
        <w:trPr>
          <w:trHeight w:val="290"/>
        </w:trPr>
        <w:tc>
          <w:tcPr>
            <w:tcW w:w="1112" w:type="dxa"/>
            <w:hideMark/>
          </w:tcPr>
          <w:p w14:paraId="4B0BEA0B" w14:textId="77777777" w:rsidR="00C10195" w:rsidRPr="00E6613F" w:rsidRDefault="00C10195" w:rsidP="00D15ECF">
            <w:pPr>
              <w:rPr>
                <w:rFonts w:ascii="Calibri" w:hAnsi="Calibri" w:cs="Calibri"/>
                <w:bCs/>
              </w:rPr>
            </w:pPr>
            <w:r w:rsidRPr="00E6613F">
              <w:rPr>
                <w:rFonts w:ascii="Calibri" w:hAnsi="Calibri" w:cs="Calibri"/>
                <w:bCs/>
              </w:rPr>
              <w:t>#26</w:t>
            </w:r>
          </w:p>
        </w:tc>
        <w:tc>
          <w:tcPr>
            <w:tcW w:w="7948" w:type="dxa"/>
          </w:tcPr>
          <w:p w14:paraId="231E90BF" w14:textId="77777777" w:rsidR="00C10195" w:rsidRPr="00E6613F" w:rsidRDefault="00C10195" w:rsidP="00D15ECF">
            <w:pPr>
              <w:rPr>
                <w:rFonts w:ascii="Calibri" w:hAnsi="Calibri" w:cs="Calibri"/>
                <w:bCs/>
              </w:rPr>
            </w:pPr>
            <w:r w:rsidRPr="00E6613F">
              <w:rPr>
                <w:rFonts w:ascii="Calibri" w:hAnsi="Calibri" w:cs="Calibri"/>
                <w:bCs/>
              </w:rPr>
              <w:t>((x-ray* or xray*)):ti,ab,kw</w:t>
            </w:r>
          </w:p>
        </w:tc>
      </w:tr>
      <w:tr w:rsidR="00C10195" w:rsidRPr="00D51F1A" w14:paraId="6F40D2D6" w14:textId="77777777" w:rsidTr="00D15ECF">
        <w:trPr>
          <w:trHeight w:val="290"/>
        </w:trPr>
        <w:tc>
          <w:tcPr>
            <w:tcW w:w="1112" w:type="dxa"/>
            <w:hideMark/>
          </w:tcPr>
          <w:p w14:paraId="3409CC24" w14:textId="77777777" w:rsidR="00C10195" w:rsidRPr="00E6613F" w:rsidRDefault="00C10195" w:rsidP="00D15ECF">
            <w:pPr>
              <w:rPr>
                <w:rFonts w:ascii="Calibri" w:hAnsi="Calibri" w:cs="Calibri"/>
                <w:bCs/>
              </w:rPr>
            </w:pPr>
            <w:r w:rsidRPr="00E6613F">
              <w:rPr>
                <w:rFonts w:ascii="Calibri" w:hAnsi="Calibri" w:cs="Calibri"/>
                <w:bCs/>
              </w:rPr>
              <w:t>#27</w:t>
            </w:r>
          </w:p>
        </w:tc>
        <w:tc>
          <w:tcPr>
            <w:tcW w:w="7948" w:type="dxa"/>
          </w:tcPr>
          <w:p w14:paraId="76E94D21" w14:textId="77777777" w:rsidR="00C10195" w:rsidRPr="00E6613F" w:rsidRDefault="00C10195" w:rsidP="00D15ECF">
            <w:pPr>
              <w:rPr>
                <w:rFonts w:ascii="Calibri" w:hAnsi="Calibri" w:cs="Calibri"/>
                <w:bCs/>
              </w:rPr>
            </w:pPr>
            <w:r w:rsidRPr="00E6613F">
              <w:rPr>
                <w:rFonts w:ascii="Calibri" w:hAnsi="Calibri" w:cs="Calibri"/>
                <w:bCs/>
              </w:rPr>
              <w:t>(((grenz* or roentgen*) near/4 ray*)):ti,ab,kw</w:t>
            </w:r>
          </w:p>
        </w:tc>
      </w:tr>
      <w:tr w:rsidR="00C10195" w:rsidRPr="00D51F1A" w14:paraId="0C40FD50" w14:textId="77777777" w:rsidTr="00D15ECF">
        <w:trPr>
          <w:trHeight w:val="290"/>
        </w:trPr>
        <w:tc>
          <w:tcPr>
            <w:tcW w:w="1112" w:type="dxa"/>
            <w:hideMark/>
          </w:tcPr>
          <w:p w14:paraId="24E552A8" w14:textId="77777777" w:rsidR="00C10195" w:rsidRPr="00E6613F" w:rsidRDefault="00C10195" w:rsidP="00D15ECF">
            <w:pPr>
              <w:rPr>
                <w:rFonts w:ascii="Calibri" w:hAnsi="Calibri" w:cs="Calibri"/>
                <w:bCs/>
              </w:rPr>
            </w:pPr>
            <w:r w:rsidRPr="00E6613F">
              <w:rPr>
                <w:rFonts w:ascii="Calibri" w:hAnsi="Calibri" w:cs="Calibri"/>
                <w:bCs/>
              </w:rPr>
              <w:t>#28</w:t>
            </w:r>
          </w:p>
        </w:tc>
        <w:tc>
          <w:tcPr>
            <w:tcW w:w="7948" w:type="dxa"/>
          </w:tcPr>
          <w:p w14:paraId="0CA0B4B3" w14:textId="77777777" w:rsidR="00C10195" w:rsidRPr="00E6613F" w:rsidRDefault="00C10195" w:rsidP="00D15ECF">
            <w:pPr>
              <w:rPr>
                <w:rFonts w:ascii="Calibri" w:hAnsi="Calibri" w:cs="Calibri"/>
                <w:bCs/>
              </w:rPr>
            </w:pPr>
            <w:r w:rsidRPr="00E6613F">
              <w:rPr>
                <w:rFonts w:ascii="Calibri" w:hAnsi="Calibri" w:cs="Calibri"/>
                <w:bCs/>
              </w:rPr>
              <w:t>((x-radiation* or xradiation*)):ti,ab,kw</w:t>
            </w:r>
          </w:p>
        </w:tc>
      </w:tr>
      <w:tr w:rsidR="00C10195" w:rsidRPr="00D51F1A" w14:paraId="5ACC3B03" w14:textId="77777777" w:rsidTr="00D15ECF">
        <w:trPr>
          <w:trHeight w:val="290"/>
        </w:trPr>
        <w:tc>
          <w:tcPr>
            <w:tcW w:w="1112" w:type="dxa"/>
            <w:hideMark/>
          </w:tcPr>
          <w:p w14:paraId="3442A813" w14:textId="77777777" w:rsidR="00C10195" w:rsidRPr="00E6613F" w:rsidRDefault="00C10195" w:rsidP="00D15ECF">
            <w:pPr>
              <w:rPr>
                <w:rFonts w:ascii="Calibri" w:hAnsi="Calibri" w:cs="Calibri"/>
                <w:bCs/>
              </w:rPr>
            </w:pPr>
            <w:r w:rsidRPr="00E6613F">
              <w:rPr>
                <w:rFonts w:ascii="Calibri" w:hAnsi="Calibri" w:cs="Calibri"/>
                <w:bCs/>
              </w:rPr>
              <w:t>#29</w:t>
            </w:r>
          </w:p>
        </w:tc>
        <w:tc>
          <w:tcPr>
            <w:tcW w:w="7948" w:type="dxa"/>
          </w:tcPr>
          <w:p w14:paraId="7C36BBB6" w14:textId="77777777" w:rsidR="00C10195" w:rsidRPr="00E6613F" w:rsidRDefault="00C10195" w:rsidP="00D15ECF">
            <w:pPr>
              <w:rPr>
                <w:rFonts w:ascii="Calibri" w:hAnsi="Calibri" w:cs="Calibri"/>
                <w:bCs/>
              </w:rPr>
            </w:pPr>
            <w:r w:rsidRPr="00E6613F">
              <w:rPr>
                <w:rFonts w:ascii="Calibri" w:hAnsi="Calibri" w:cs="Calibri"/>
                <w:bCs/>
              </w:rPr>
              <w:t>((DXA* or DEXA)):ti,ab,kw</w:t>
            </w:r>
          </w:p>
        </w:tc>
      </w:tr>
      <w:tr w:rsidR="00C10195" w:rsidRPr="00D51F1A" w14:paraId="59568F80" w14:textId="77777777" w:rsidTr="00D15ECF">
        <w:trPr>
          <w:trHeight w:val="290"/>
        </w:trPr>
        <w:tc>
          <w:tcPr>
            <w:tcW w:w="1112" w:type="dxa"/>
            <w:hideMark/>
          </w:tcPr>
          <w:p w14:paraId="6800D2B4" w14:textId="77777777" w:rsidR="00C10195" w:rsidRPr="00E6613F" w:rsidRDefault="00C10195" w:rsidP="00D15ECF">
            <w:pPr>
              <w:rPr>
                <w:rFonts w:ascii="Calibri" w:hAnsi="Calibri" w:cs="Calibri"/>
                <w:bCs/>
              </w:rPr>
            </w:pPr>
            <w:r w:rsidRPr="00E6613F">
              <w:rPr>
                <w:rFonts w:ascii="Calibri" w:hAnsi="Calibri" w:cs="Calibri"/>
                <w:bCs/>
              </w:rPr>
              <w:t>#30</w:t>
            </w:r>
          </w:p>
        </w:tc>
        <w:tc>
          <w:tcPr>
            <w:tcW w:w="7948" w:type="dxa"/>
          </w:tcPr>
          <w:p w14:paraId="02A043D2" w14:textId="77777777" w:rsidR="00C10195" w:rsidRPr="00E6613F" w:rsidRDefault="00C10195" w:rsidP="00D15ECF">
            <w:pPr>
              <w:rPr>
                <w:rFonts w:ascii="Calibri" w:hAnsi="Calibri" w:cs="Calibri"/>
                <w:bCs/>
              </w:rPr>
            </w:pPr>
            <w:r w:rsidRPr="00E6613F">
              <w:rPr>
                <w:rFonts w:ascii="Calibri" w:hAnsi="Calibri" w:cs="Calibri"/>
                <w:bCs/>
              </w:rPr>
              <w:t>((FRAX or FRAXTM or Qfracture* or Q-fracture* or Cfracture* or C-Fracture*)):ti,ab,kw</w:t>
            </w:r>
          </w:p>
        </w:tc>
      </w:tr>
      <w:tr w:rsidR="00C10195" w:rsidRPr="00D51F1A" w14:paraId="56B2A432" w14:textId="77777777" w:rsidTr="00D15ECF">
        <w:trPr>
          <w:trHeight w:val="290"/>
        </w:trPr>
        <w:tc>
          <w:tcPr>
            <w:tcW w:w="1112" w:type="dxa"/>
            <w:hideMark/>
          </w:tcPr>
          <w:p w14:paraId="68CC14E4" w14:textId="77777777" w:rsidR="00C10195" w:rsidRPr="00E6613F" w:rsidRDefault="00C10195" w:rsidP="00D15ECF">
            <w:pPr>
              <w:rPr>
                <w:rFonts w:ascii="Calibri" w:hAnsi="Calibri" w:cs="Calibri"/>
                <w:bCs/>
              </w:rPr>
            </w:pPr>
            <w:r w:rsidRPr="00E6613F">
              <w:rPr>
                <w:rFonts w:ascii="Calibri" w:hAnsi="Calibri" w:cs="Calibri"/>
                <w:bCs/>
              </w:rPr>
              <w:t>#31</w:t>
            </w:r>
          </w:p>
        </w:tc>
        <w:tc>
          <w:tcPr>
            <w:tcW w:w="7948" w:type="dxa"/>
          </w:tcPr>
          <w:p w14:paraId="784A552D" w14:textId="77777777" w:rsidR="00C10195" w:rsidRPr="00E6613F" w:rsidRDefault="00C10195" w:rsidP="00D15ECF">
            <w:pPr>
              <w:rPr>
                <w:rFonts w:ascii="Calibri" w:hAnsi="Calibri" w:cs="Calibri"/>
                <w:bCs/>
              </w:rPr>
            </w:pPr>
            <w:r w:rsidRPr="00E6613F">
              <w:rPr>
                <w:rFonts w:ascii="Calibri" w:hAnsi="Calibri" w:cs="Calibri"/>
                <w:bCs/>
              </w:rPr>
              <w:t>((fracture* near/2 risk near/2 assess* near/2 tool*)):ti,ab,kw</w:t>
            </w:r>
          </w:p>
        </w:tc>
      </w:tr>
      <w:tr w:rsidR="00C10195" w:rsidRPr="00D51F1A" w14:paraId="6C4957D0" w14:textId="77777777" w:rsidTr="00D15ECF">
        <w:trPr>
          <w:trHeight w:val="290"/>
        </w:trPr>
        <w:tc>
          <w:tcPr>
            <w:tcW w:w="1112" w:type="dxa"/>
            <w:hideMark/>
          </w:tcPr>
          <w:p w14:paraId="1E51EDF4" w14:textId="77777777" w:rsidR="00C10195" w:rsidRPr="00E6613F" w:rsidRDefault="00C10195" w:rsidP="00D15ECF">
            <w:pPr>
              <w:rPr>
                <w:rFonts w:ascii="Calibri" w:hAnsi="Calibri" w:cs="Calibri"/>
                <w:bCs/>
              </w:rPr>
            </w:pPr>
            <w:r w:rsidRPr="00E6613F">
              <w:rPr>
                <w:rFonts w:ascii="Calibri" w:hAnsi="Calibri" w:cs="Calibri"/>
                <w:bCs/>
              </w:rPr>
              <w:t>#32</w:t>
            </w:r>
          </w:p>
        </w:tc>
        <w:tc>
          <w:tcPr>
            <w:tcW w:w="7948" w:type="dxa"/>
          </w:tcPr>
          <w:p w14:paraId="482270AC" w14:textId="77777777" w:rsidR="00C10195" w:rsidRPr="00E6613F" w:rsidRDefault="00C10195" w:rsidP="00D15ECF">
            <w:pPr>
              <w:rPr>
                <w:rFonts w:ascii="Calibri" w:hAnsi="Calibri" w:cs="Calibri"/>
                <w:bCs/>
              </w:rPr>
            </w:pPr>
            <w:r w:rsidRPr="00E6613F">
              <w:rPr>
                <w:rFonts w:ascii="Calibri" w:hAnsi="Calibri" w:cs="Calibri"/>
                <w:bCs/>
              </w:rPr>
              <w:t>(QCT* or pQCT* or HR-pQCT* or HRpQCT* or PCD-CT* or PCDCT* or SR-MUCT* or SRMUCT* or HRclinCT* HRclin-CT* or HR-clin-CT* or HR-clinCT*)</w:t>
            </w:r>
          </w:p>
        </w:tc>
      </w:tr>
      <w:tr w:rsidR="00C10195" w:rsidRPr="00D51F1A" w14:paraId="1C9AB93E" w14:textId="77777777" w:rsidTr="00D15ECF">
        <w:trPr>
          <w:trHeight w:val="290"/>
        </w:trPr>
        <w:tc>
          <w:tcPr>
            <w:tcW w:w="1112" w:type="dxa"/>
            <w:hideMark/>
          </w:tcPr>
          <w:p w14:paraId="54BAC4E4" w14:textId="77777777" w:rsidR="00C10195" w:rsidRPr="00E6613F" w:rsidRDefault="00C10195" w:rsidP="00D15ECF">
            <w:pPr>
              <w:rPr>
                <w:rFonts w:ascii="Calibri" w:hAnsi="Calibri" w:cs="Calibri"/>
                <w:bCs/>
              </w:rPr>
            </w:pPr>
            <w:r w:rsidRPr="00E6613F">
              <w:rPr>
                <w:rFonts w:ascii="Calibri" w:hAnsi="Calibri" w:cs="Calibri"/>
                <w:bCs/>
              </w:rPr>
              <w:lastRenderedPageBreak/>
              <w:t>#33</w:t>
            </w:r>
          </w:p>
        </w:tc>
        <w:tc>
          <w:tcPr>
            <w:tcW w:w="7948" w:type="dxa"/>
          </w:tcPr>
          <w:p w14:paraId="1C204243" w14:textId="77777777" w:rsidR="00C10195" w:rsidRPr="00E6613F" w:rsidRDefault="00C10195" w:rsidP="00D15ECF">
            <w:pPr>
              <w:rPr>
                <w:rFonts w:ascii="Calibri" w:hAnsi="Calibri" w:cs="Calibri"/>
                <w:bCs/>
              </w:rPr>
            </w:pPr>
            <w:r w:rsidRPr="00E6613F">
              <w:rPr>
                <w:rFonts w:ascii="Calibri" w:hAnsi="Calibri" w:cs="Calibri"/>
                <w:bCs/>
              </w:rPr>
              <w:t>(QUS or PEUS or P-EU or P-EUS or PEQUS)</w:t>
            </w:r>
          </w:p>
        </w:tc>
      </w:tr>
      <w:tr w:rsidR="00C10195" w:rsidRPr="00D51F1A" w14:paraId="50BB0E89" w14:textId="77777777" w:rsidTr="00D15ECF">
        <w:trPr>
          <w:trHeight w:val="322"/>
        </w:trPr>
        <w:tc>
          <w:tcPr>
            <w:tcW w:w="1112" w:type="dxa"/>
            <w:hideMark/>
          </w:tcPr>
          <w:p w14:paraId="76C13C23" w14:textId="77777777" w:rsidR="00C10195" w:rsidRPr="00E6613F" w:rsidRDefault="00C10195" w:rsidP="00D15ECF">
            <w:pPr>
              <w:rPr>
                <w:rFonts w:ascii="Calibri" w:hAnsi="Calibri" w:cs="Calibri"/>
                <w:bCs/>
              </w:rPr>
            </w:pPr>
            <w:r w:rsidRPr="00E6613F">
              <w:rPr>
                <w:rFonts w:ascii="Calibri" w:hAnsi="Calibri" w:cs="Calibri"/>
                <w:bCs/>
              </w:rPr>
              <w:t>#34</w:t>
            </w:r>
          </w:p>
        </w:tc>
        <w:tc>
          <w:tcPr>
            <w:tcW w:w="7948" w:type="dxa"/>
          </w:tcPr>
          <w:p w14:paraId="6E2D08E4" w14:textId="77777777" w:rsidR="00C10195" w:rsidRPr="00E6613F" w:rsidRDefault="00C10195" w:rsidP="00D15ECF">
            <w:pPr>
              <w:rPr>
                <w:rFonts w:ascii="Calibri" w:hAnsi="Calibri" w:cs="Calibri"/>
                <w:bCs/>
              </w:rPr>
            </w:pPr>
            <w:r w:rsidRPr="00E6613F">
              <w:rPr>
                <w:rFonts w:ascii="Calibri" w:hAnsi="Calibri" w:cs="Calibri"/>
                <w:bCs/>
              </w:rPr>
              <w:t>{or #21-#33}</w:t>
            </w:r>
          </w:p>
        </w:tc>
      </w:tr>
      <w:tr w:rsidR="00C10195" w:rsidRPr="00D51F1A" w14:paraId="48AE787B" w14:textId="77777777" w:rsidTr="00D15ECF">
        <w:trPr>
          <w:trHeight w:val="290"/>
        </w:trPr>
        <w:tc>
          <w:tcPr>
            <w:tcW w:w="1112" w:type="dxa"/>
            <w:hideMark/>
          </w:tcPr>
          <w:p w14:paraId="3329736A" w14:textId="77777777" w:rsidR="00C10195" w:rsidRPr="00E6613F" w:rsidRDefault="00C10195" w:rsidP="00D15ECF">
            <w:pPr>
              <w:rPr>
                <w:rFonts w:ascii="Calibri" w:hAnsi="Calibri" w:cs="Calibri"/>
                <w:bCs/>
              </w:rPr>
            </w:pPr>
            <w:r w:rsidRPr="00E6613F">
              <w:rPr>
                <w:rFonts w:ascii="Calibri" w:hAnsi="Calibri" w:cs="Calibri"/>
                <w:bCs/>
              </w:rPr>
              <w:t>#35</w:t>
            </w:r>
          </w:p>
        </w:tc>
        <w:tc>
          <w:tcPr>
            <w:tcW w:w="7948" w:type="dxa"/>
          </w:tcPr>
          <w:p w14:paraId="583D7496" w14:textId="77777777" w:rsidR="00C10195" w:rsidRPr="00E6613F" w:rsidRDefault="00C10195" w:rsidP="00D15ECF">
            <w:pPr>
              <w:rPr>
                <w:rFonts w:ascii="Calibri" w:hAnsi="Calibri" w:cs="Calibri"/>
                <w:bCs/>
              </w:rPr>
            </w:pPr>
            <w:r w:rsidRPr="00E6613F">
              <w:rPr>
                <w:rFonts w:ascii="Calibri" w:hAnsi="Calibri" w:cs="Calibri"/>
                <w:bCs/>
              </w:rPr>
              <w:t>MeSH descriptor: [Tomography, X-Ray Computed] this term only</w:t>
            </w:r>
          </w:p>
        </w:tc>
      </w:tr>
      <w:tr w:rsidR="00C10195" w:rsidRPr="00D51F1A" w14:paraId="403F9DAB" w14:textId="77777777" w:rsidTr="00D15ECF">
        <w:trPr>
          <w:trHeight w:val="290"/>
        </w:trPr>
        <w:tc>
          <w:tcPr>
            <w:tcW w:w="1112" w:type="dxa"/>
            <w:hideMark/>
          </w:tcPr>
          <w:p w14:paraId="6850E64A" w14:textId="77777777" w:rsidR="00C10195" w:rsidRPr="00E6613F" w:rsidRDefault="00C10195" w:rsidP="00D15ECF">
            <w:pPr>
              <w:rPr>
                <w:rFonts w:ascii="Calibri" w:hAnsi="Calibri" w:cs="Calibri"/>
                <w:bCs/>
              </w:rPr>
            </w:pPr>
            <w:r w:rsidRPr="00E6613F">
              <w:rPr>
                <w:rFonts w:ascii="Calibri" w:hAnsi="Calibri" w:cs="Calibri"/>
                <w:bCs/>
              </w:rPr>
              <w:t>#36</w:t>
            </w:r>
          </w:p>
        </w:tc>
        <w:tc>
          <w:tcPr>
            <w:tcW w:w="7948" w:type="dxa"/>
          </w:tcPr>
          <w:p w14:paraId="029F9C66" w14:textId="77777777" w:rsidR="00C10195" w:rsidRPr="00E6613F" w:rsidRDefault="00C10195" w:rsidP="00D15ECF">
            <w:pPr>
              <w:rPr>
                <w:rFonts w:ascii="Calibri" w:hAnsi="Calibri" w:cs="Calibri"/>
                <w:bCs/>
              </w:rPr>
            </w:pPr>
            <w:r w:rsidRPr="00E6613F">
              <w:rPr>
                <w:rFonts w:ascii="Calibri" w:hAnsi="Calibri" w:cs="Calibri"/>
                <w:bCs/>
              </w:rPr>
              <w:t>((cat scan* or ct scan* or cine ct or cine-ct or tomodensitomet*)):ti,ab,kw</w:t>
            </w:r>
          </w:p>
        </w:tc>
      </w:tr>
      <w:tr w:rsidR="00C10195" w:rsidRPr="00D51F1A" w14:paraId="4066D127" w14:textId="77777777" w:rsidTr="00D15ECF">
        <w:trPr>
          <w:trHeight w:val="290"/>
        </w:trPr>
        <w:tc>
          <w:tcPr>
            <w:tcW w:w="1112" w:type="dxa"/>
            <w:hideMark/>
          </w:tcPr>
          <w:p w14:paraId="63906DD5" w14:textId="77777777" w:rsidR="00C10195" w:rsidRPr="00E6613F" w:rsidRDefault="00C10195" w:rsidP="00D15ECF">
            <w:pPr>
              <w:rPr>
                <w:rFonts w:ascii="Calibri" w:hAnsi="Calibri" w:cs="Calibri"/>
                <w:bCs/>
              </w:rPr>
            </w:pPr>
            <w:r w:rsidRPr="00E6613F">
              <w:rPr>
                <w:rFonts w:ascii="Calibri" w:hAnsi="Calibri" w:cs="Calibri"/>
                <w:bCs/>
              </w:rPr>
              <w:t>#37</w:t>
            </w:r>
          </w:p>
        </w:tc>
        <w:tc>
          <w:tcPr>
            <w:tcW w:w="7948" w:type="dxa"/>
          </w:tcPr>
          <w:p w14:paraId="36D26483" w14:textId="77777777" w:rsidR="00C10195" w:rsidRPr="00E6613F" w:rsidRDefault="00C10195" w:rsidP="00D15ECF">
            <w:pPr>
              <w:rPr>
                <w:rFonts w:ascii="Calibri" w:hAnsi="Calibri" w:cs="Calibri"/>
                <w:bCs/>
              </w:rPr>
            </w:pPr>
            <w:r w:rsidRPr="00E6613F">
              <w:rPr>
                <w:rFonts w:ascii="Calibri" w:hAnsi="Calibri" w:cs="Calibri"/>
                <w:bCs/>
              </w:rPr>
              <w:t>(((computed or computer assisted or computeriz* or computeris* or electron beam* or axial*) near/4 tomograph*)):ti,ab,kw</w:t>
            </w:r>
          </w:p>
        </w:tc>
      </w:tr>
      <w:tr w:rsidR="00C10195" w:rsidRPr="00D51F1A" w14:paraId="55C26D69" w14:textId="77777777" w:rsidTr="00D15ECF">
        <w:trPr>
          <w:trHeight w:val="290"/>
        </w:trPr>
        <w:tc>
          <w:tcPr>
            <w:tcW w:w="1112" w:type="dxa"/>
            <w:hideMark/>
          </w:tcPr>
          <w:p w14:paraId="43729DA9" w14:textId="77777777" w:rsidR="00C10195" w:rsidRPr="00E6613F" w:rsidRDefault="00C10195" w:rsidP="00D15ECF">
            <w:pPr>
              <w:rPr>
                <w:rFonts w:ascii="Calibri" w:hAnsi="Calibri" w:cs="Calibri"/>
                <w:bCs/>
              </w:rPr>
            </w:pPr>
            <w:r w:rsidRPr="00E6613F">
              <w:rPr>
                <w:rFonts w:ascii="Calibri" w:hAnsi="Calibri" w:cs="Calibri"/>
                <w:bCs/>
              </w:rPr>
              <w:t>#38</w:t>
            </w:r>
          </w:p>
        </w:tc>
        <w:tc>
          <w:tcPr>
            <w:tcW w:w="7948" w:type="dxa"/>
          </w:tcPr>
          <w:p w14:paraId="1F1723BB" w14:textId="77777777" w:rsidR="00C10195" w:rsidRPr="00E6613F" w:rsidRDefault="00C10195" w:rsidP="00D15ECF">
            <w:pPr>
              <w:rPr>
                <w:rFonts w:ascii="Calibri" w:hAnsi="Calibri" w:cs="Calibri"/>
                <w:bCs/>
              </w:rPr>
            </w:pPr>
            <w:r w:rsidRPr="00E6613F">
              <w:rPr>
                <w:rFonts w:ascii="Calibri" w:hAnsi="Calibri" w:cs="Calibri"/>
                <w:bCs/>
              </w:rPr>
              <w:t>MeSH descriptor: [Four-Dimensional Computed Tomography] this term only</w:t>
            </w:r>
          </w:p>
        </w:tc>
      </w:tr>
      <w:tr w:rsidR="00C10195" w:rsidRPr="00D51F1A" w14:paraId="7969ED89" w14:textId="77777777" w:rsidTr="00D15ECF">
        <w:trPr>
          <w:trHeight w:val="189"/>
        </w:trPr>
        <w:tc>
          <w:tcPr>
            <w:tcW w:w="1112" w:type="dxa"/>
            <w:hideMark/>
          </w:tcPr>
          <w:p w14:paraId="1EEC42FE" w14:textId="77777777" w:rsidR="00C10195" w:rsidRPr="00E6613F" w:rsidRDefault="00C10195" w:rsidP="00D15ECF">
            <w:pPr>
              <w:rPr>
                <w:rFonts w:ascii="Calibri" w:hAnsi="Calibri" w:cs="Calibri"/>
                <w:bCs/>
              </w:rPr>
            </w:pPr>
            <w:r w:rsidRPr="00E6613F">
              <w:rPr>
                <w:rFonts w:ascii="Calibri" w:hAnsi="Calibri" w:cs="Calibri"/>
                <w:bCs/>
              </w:rPr>
              <w:t>#39</w:t>
            </w:r>
          </w:p>
        </w:tc>
        <w:tc>
          <w:tcPr>
            <w:tcW w:w="7948" w:type="dxa"/>
          </w:tcPr>
          <w:p w14:paraId="68D2C8B0" w14:textId="77777777" w:rsidR="00C10195" w:rsidRPr="00E6613F" w:rsidRDefault="00C10195" w:rsidP="00D15ECF">
            <w:pPr>
              <w:rPr>
                <w:rFonts w:ascii="Calibri" w:hAnsi="Calibri" w:cs="Calibri"/>
                <w:bCs/>
              </w:rPr>
            </w:pPr>
            <w:r w:rsidRPr="00E6613F">
              <w:rPr>
                <w:rFonts w:ascii="Calibri" w:hAnsi="Calibri" w:cs="Calibri"/>
                <w:bCs/>
              </w:rPr>
              <w:t>(("4d ct" or 4dct or "4 dimensional CT" or "four dimensional CT")):ti,ab,kw</w:t>
            </w:r>
          </w:p>
        </w:tc>
      </w:tr>
      <w:tr w:rsidR="00C10195" w:rsidRPr="00D51F1A" w14:paraId="5E772C44" w14:textId="77777777" w:rsidTr="00D15ECF">
        <w:trPr>
          <w:trHeight w:val="290"/>
        </w:trPr>
        <w:tc>
          <w:tcPr>
            <w:tcW w:w="1112" w:type="dxa"/>
            <w:hideMark/>
          </w:tcPr>
          <w:p w14:paraId="6FCAACA8" w14:textId="77777777" w:rsidR="00C10195" w:rsidRPr="00E6613F" w:rsidRDefault="00C10195" w:rsidP="00D15ECF">
            <w:pPr>
              <w:rPr>
                <w:rFonts w:ascii="Calibri" w:hAnsi="Calibri" w:cs="Calibri"/>
                <w:bCs/>
              </w:rPr>
            </w:pPr>
            <w:r w:rsidRPr="00E6613F">
              <w:rPr>
                <w:rFonts w:ascii="Calibri" w:hAnsi="Calibri" w:cs="Calibri"/>
                <w:bCs/>
              </w:rPr>
              <w:t>#40</w:t>
            </w:r>
          </w:p>
        </w:tc>
        <w:tc>
          <w:tcPr>
            <w:tcW w:w="7948" w:type="dxa"/>
          </w:tcPr>
          <w:p w14:paraId="4D4EAE07" w14:textId="77777777" w:rsidR="00C10195" w:rsidRPr="00E6613F" w:rsidRDefault="00C10195" w:rsidP="00D15ECF">
            <w:pPr>
              <w:rPr>
                <w:rFonts w:ascii="Calibri" w:hAnsi="Calibri" w:cs="Calibri"/>
                <w:bCs/>
              </w:rPr>
            </w:pPr>
            <w:r w:rsidRPr="00E6613F">
              <w:rPr>
                <w:rFonts w:ascii="Calibri" w:hAnsi="Calibri" w:cs="Calibri"/>
                <w:bCs/>
              </w:rPr>
              <w:t>MeSH descriptor: [Tomography, Spiral Computed] explode all trees</w:t>
            </w:r>
          </w:p>
        </w:tc>
      </w:tr>
      <w:tr w:rsidR="00C10195" w:rsidRPr="00D51F1A" w14:paraId="74A5C47F" w14:textId="77777777" w:rsidTr="00D15ECF">
        <w:trPr>
          <w:trHeight w:val="290"/>
        </w:trPr>
        <w:tc>
          <w:tcPr>
            <w:tcW w:w="1112" w:type="dxa"/>
            <w:hideMark/>
          </w:tcPr>
          <w:p w14:paraId="1CEA11DC" w14:textId="77777777" w:rsidR="00C10195" w:rsidRPr="00E6613F" w:rsidRDefault="00C10195" w:rsidP="00D15ECF">
            <w:pPr>
              <w:rPr>
                <w:rFonts w:ascii="Calibri" w:hAnsi="Calibri" w:cs="Calibri"/>
                <w:bCs/>
              </w:rPr>
            </w:pPr>
            <w:r w:rsidRPr="00E6613F">
              <w:rPr>
                <w:rFonts w:ascii="Calibri" w:hAnsi="Calibri" w:cs="Calibri"/>
                <w:bCs/>
              </w:rPr>
              <w:t>#41</w:t>
            </w:r>
          </w:p>
        </w:tc>
        <w:tc>
          <w:tcPr>
            <w:tcW w:w="7948" w:type="dxa"/>
          </w:tcPr>
          <w:p w14:paraId="5ABBE0A3" w14:textId="77777777" w:rsidR="00C10195" w:rsidRPr="00E6613F" w:rsidRDefault="00C10195" w:rsidP="00D15ECF">
            <w:pPr>
              <w:rPr>
                <w:rFonts w:ascii="Calibri" w:hAnsi="Calibri" w:cs="Calibri"/>
                <w:bCs/>
              </w:rPr>
            </w:pPr>
            <w:r w:rsidRPr="00E6613F">
              <w:rPr>
                <w:rFonts w:ascii="Calibri" w:hAnsi="Calibri" w:cs="Calibri"/>
                <w:bCs/>
              </w:rPr>
              <w:t>(((helical or spiral) near/4 ct*)):ti,ab,kw</w:t>
            </w:r>
          </w:p>
        </w:tc>
      </w:tr>
      <w:tr w:rsidR="00C10195" w:rsidRPr="00D51F1A" w14:paraId="70A06E6E" w14:textId="77777777" w:rsidTr="00D15ECF">
        <w:trPr>
          <w:trHeight w:val="290"/>
        </w:trPr>
        <w:tc>
          <w:tcPr>
            <w:tcW w:w="1112" w:type="dxa"/>
            <w:hideMark/>
          </w:tcPr>
          <w:p w14:paraId="167042F0" w14:textId="77777777" w:rsidR="00C10195" w:rsidRPr="00E6613F" w:rsidRDefault="00C10195" w:rsidP="00D15ECF">
            <w:pPr>
              <w:rPr>
                <w:rFonts w:ascii="Calibri" w:hAnsi="Calibri" w:cs="Calibri"/>
                <w:bCs/>
              </w:rPr>
            </w:pPr>
            <w:r w:rsidRPr="00E6613F">
              <w:rPr>
                <w:rFonts w:ascii="Calibri" w:hAnsi="Calibri" w:cs="Calibri"/>
                <w:bCs/>
              </w:rPr>
              <w:t>#42</w:t>
            </w:r>
          </w:p>
        </w:tc>
        <w:tc>
          <w:tcPr>
            <w:tcW w:w="7948" w:type="dxa"/>
          </w:tcPr>
          <w:p w14:paraId="6BC49BF8" w14:textId="77777777" w:rsidR="00C10195" w:rsidRPr="00E6613F" w:rsidRDefault="00C10195" w:rsidP="00D15ECF">
            <w:pPr>
              <w:rPr>
                <w:rFonts w:ascii="Calibri" w:hAnsi="Calibri" w:cs="Calibri"/>
                <w:bCs/>
              </w:rPr>
            </w:pPr>
            <w:r w:rsidRPr="00E6613F">
              <w:rPr>
                <w:rFonts w:ascii="Calibri" w:hAnsi="Calibri" w:cs="Calibri"/>
                <w:bCs/>
              </w:rPr>
              <w:t>MeSH descriptor: [Ultrasonography] explode all trees</w:t>
            </w:r>
          </w:p>
        </w:tc>
      </w:tr>
      <w:tr w:rsidR="00C10195" w:rsidRPr="00D51F1A" w14:paraId="700D4055" w14:textId="77777777" w:rsidTr="00D15ECF">
        <w:trPr>
          <w:trHeight w:val="290"/>
        </w:trPr>
        <w:tc>
          <w:tcPr>
            <w:tcW w:w="1112" w:type="dxa"/>
            <w:hideMark/>
          </w:tcPr>
          <w:p w14:paraId="55B95D2F" w14:textId="77777777" w:rsidR="00C10195" w:rsidRPr="00E6613F" w:rsidRDefault="00C10195" w:rsidP="00D15ECF">
            <w:pPr>
              <w:rPr>
                <w:rFonts w:ascii="Calibri" w:hAnsi="Calibri" w:cs="Calibri"/>
                <w:bCs/>
              </w:rPr>
            </w:pPr>
            <w:r w:rsidRPr="00E6613F">
              <w:rPr>
                <w:rFonts w:ascii="Calibri" w:hAnsi="Calibri" w:cs="Calibri"/>
                <w:bCs/>
              </w:rPr>
              <w:t>#43</w:t>
            </w:r>
          </w:p>
        </w:tc>
        <w:tc>
          <w:tcPr>
            <w:tcW w:w="7948" w:type="dxa"/>
          </w:tcPr>
          <w:p w14:paraId="4338AB37" w14:textId="77777777" w:rsidR="00C10195" w:rsidRPr="00E6613F" w:rsidRDefault="00C10195" w:rsidP="00D15ECF">
            <w:pPr>
              <w:rPr>
                <w:rFonts w:ascii="Calibri" w:hAnsi="Calibri" w:cs="Calibri"/>
                <w:bCs/>
              </w:rPr>
            </w:pPr>
            <w:r w:rsidRPr="00E6613F">
              <w:rPr>
                <w:rFonts w:ascii="Calibri" w:hAnsi="Calibri" w:cs="Calibri"/>
                <w:bCs/>
              </w:rPr>
              <w:t>((ultrasound* or ultra-sound* or ultrason* or sonograph* or echograph* or echotomograph*)):ti,ab,kw</w:t>
            </w:r>
          </w:p>
        </w:tc>
      </w:tr>
      <w:tr w:rsidR="00C10195" w:rsidRPr="00D51F1A" w14:paraId="03380754" w14:textId="77777777" w:rsidTr="00D15ECF">
        <w:trPr>
          <w:trHeight w:val="290"/>
        </w:trPr>
        <w:tc>
          <w:tcPr>
            <w:tcW w:w="1112" w:type="dxa"/>
            <w:hideMark/>
          </w:tcPr>
          <w:p w14:paraId="4769F789" w14:textId="77777777" w:rsidR="00C10195" w:rsidRPr="00E6613F" w:rsidRDefault="00C10195" w:rsidP="00D15ECF">
            <w:pPr>
              <w:rPr>
                <w:rFonts w:ascii="Calibri" w:hAnsi="Calibri" w:cs="Calibri"/>
                <w:bCs/>
              </w:rPr>
            </w:pPr>
            <w:r w:rsidRPr="00E6613F">
              <w:rPr>
                <w:rFonts w:ascii="Calibri" w:hAnsi="Calibri" w:cs="Calibri"/>
                <w:bCs/>
              </w:rPr>
              <w:t>#44</w:t>
            </w:r>
          </w:p>
        </w:tc>
        <w:tc>
          <w:tcPr>
            <w:tcW w:w="7948" w:type="dxa"/>
          </w:tcPr>
          <w:p w14:paraId="474A29F2" w14:textId="77777777" w:rsidR="00C10195" w:rsidRPr="00E6613F" w:rsidRDefault="00C10195" w:rsidP="00D15ECF">
            <w:pPr>
              <w:rPr>
                <w:rFonts w:ascii="Calibri" w:hAnsi="Calibri" w:cs="Calibri"/>
                <w:bCs/>
              </w:rPr>
            </w:pPr>
            <w:r w:rsidRPr="00E6613F">
              <w:rPr>
                <w:rFonts w:ascii="Calibri" w:hAnsi="Calibri" w:cs="Calibri"/>
                <w:bCs/>
              </w:rPr>
              <w:t>((bindex* or echolight*)):ti,ab,kw</w:t>
            </w:r>
          </w:p>
        </w:tc>
      </w:tr>
      <w:tr w:rsidR="00C10195" w:rsidRPr="00D51F1A" w14:paraId="42AE44BE" w14:textId="77777777" w:rsidTr="00D15ECF">
        <w:trPr>
          <w:trHeight w:val="164"/>
        </w:trPr>
        <w:tc>
          <w:tcPr>
            <w:tcW w:w="1112" w:type="dxa"/>
            <w:hideMark/>
          </w:tcPr>
          <w:p w14:paraId="177DCFE6" w14:textId="77777777" w:rsidR="00C10195" w:rsidRPr="00E6613F" w:rsidRDefault="00C10195" w:rsidP="00D15ECF">
            <w:pPr>
              <w:rPr>
                <w:rFonts w:ascii="Calibri" w:hAnsi="Calibri" w:cs="Calibri"/>
                <w:bCs/>
              </w:rPr>
            </w:pPr>
            <w:r w:rsidRPr="00E6613F">
              <w:rPr>
                <w:rFonts w:ascii="Calibri" w:hAnsi="Calibri" w:cs="Calibri"/>
                <w:bCs/>
              </w:rPr>
              <w:t>#45</w:t>
            </w:r>
          </w:p>
        </w:tc>
        <w:tc>
          <w:tcPr>
            <w:tcW w:w="7948" w:type="dxa"/>
          </w:tcPr>
          <w:p w14:paraId="509D6EBE" w14:textId="77777777" w:rsidR="00C10195" w:rsidRPr="00E6613F" w:rsidRDefault="00C10195" w:rsidP="00D15ECF">
            <w:pPr>
              <w:rPr>
                <w:rFonts w:ascii="Calibri" w:hAnsi="Calibri" w:cs="Calibri"/>
                <w:bCs/>
              </w:rPr>
            </w:pPr>
            <w:r w:rsidRPr="00E6613F">
              <w:rPr>
                <w:rFonts w:ascii="Calibri" w:hAnsi="Calibri" w:cs="Calibri"/>
                <w:bCs/>
              </w:rPr>
              <w:t>{or #35-#44}</w:t>
            </w:r>
          </w:p>
        </w:tc>
      </w:tr>
      <w:tr w:rsidR="00C10195" w:rsidRPr="00D51F1A" w14:paraId="014314C5" w14:textId="77777777" w:rsidTr="00D15ECF">
        <w:trPr>
          <w:trHeight w:val="290"/>
        </w:trPr>
        <w:tc>
          <w:tcPr>
            <w:tcW w:w="1112" w:type="dxa"/>
            <w:hideMark/>
          </w:tcPr>
          <w:p w14:paraId="328FFF12" w14:textId="77777777" w:rsidR="00C10195" w:rsidRPr="00E6613F" w:rsidRDefault="00C10195" w:rsidP="00D15ECF">
            <w:pPr>
              <w:rPr>
                <w:rFonts w:ascii="Calibri" w:hAnsi="Calibri" w:cs="Calibri"/>
                <w:bCs/>
              </w:rPr>
            </w:pPr>
            <w:r w:rsidRPr="00E6613F">
              <w:rPr>
                <w:rFonts w:ascii="Calibri" w:hAnsi="Calibri" w:cs="Calibri"/>
                <w:bCs/>
              </w:rPr>
              <w:t>#46</w:t>
            </w:r>
          </w:p>
        </w:tc>
        <w:tc>
          <w:tcPr>
            <w:tcW w:w="7948" w:type="dxa"/>
          </w:tcPr>
          <w:p w14:paraId="59392B68" w14:textId="77777777" w:rsidR="00C10195" w:rsidRPr="00E6613F" w:rsidRDefault="00C10195" w:rsidP="00D15ECF">
            <w:pPr>
              <w:rPr>
                <w:rFonts w:ascii="Calibri" w:hAnsi="Calibri" w:cs="Calibri"/>
                <w:bCs/>
              </w:rPr>
            </w:pPr>
            <w:r w:rsidRPr="00E6613F">
              <w:rPr>
                <w:rFonts w:ascii="Calibri" w:hAnsi="Calibri" w:cs="Calibri"/>
                <w:bCs/>
              </w:rPr>
              <w:t>((quantitative* or asynchronous or high-res* or highres or photon-count* or photoncount* or pulse-echo* or pulseecho* or pulsecho*)):ti,ab,kw</w:t>
            </w:r>
          </w:p>
        </w:tc>
      </w:tr>
      <w:tr w:rsidR="00C10195" w:rsidRPr="00D51F1A" w14:paraId="4F6778D4" w14:textId="77777777" w:rsidTr="00D15ECF">
        <w:trPr>
          <w:trHeight w:val="290"/>
        </w:trPr>
        <w:tc>
          <w:tcPr>
            <w:tcW w:w="1112" w:type="dxa"/>
            <w:hideMark/>
          </w:tcPr>
          <w:p w14:paraId="058070D5" w14:textId="77777777" w:rsidR="00C10195" w:rsidRPr="00E6613F" w:rsidRDefault="00C10195" w:rsidP="00D15ECF">
            <w:pPr>
              <w:rPr>
                <w:rFonts w:ascii="Calibri" w:hAnsi="Calibri" w:cs="Calibri"/>
                <w:bCs/>
              </w:rPr>
            </w:pPr>
            <w:r w:rsidRPr="00E6613F">
              <w:rPr>
                <w:rFonts w:ascii="Calibri" w:hAnsi="Calibri" w:cs="Calibri"/>
                <w:bCs/>
              </w:rPr>
              <w:t>#47</w:t>
            </w:r>
          </w:p>
        </w:tc>
        <w:tc>
          <w:tcPr>
            <w:tcW w:w="7948" w:type="dxa"/>
          </w:tcPr>
          <w:p w14:paraId="2B7555C0" w14:textId="77777777" w:rsidR="00C10195" w:rsidRPr="00E6613F" w:rsidRDefault="00C10195" w:rsidP="00D15ECF">
            <w:pPr>
              <w:rPr>
                <w:rFonts w:ascii="Calibri" w:hAnsi="Calibri" w:cs="Calibri"/>
                <w:bCs/>
              </w:rPr>
            </w:pPr>
            <w:r w:rsidRPr="00E6613F">
              <w:rPr>
                <w:rFonts w:ascii="Calibri" w:hAnsi="Calibri" w:cs="Calibri"/>
                <w:bCs/>
              </w:rPr>
              <w:t>#45 and #46</w:t>
            </w:r>
          </w:p>
        </w:tc>
      </w:tr>
      <w:tr w:rsidR="00C10195" w:rsidRPr="00D51F1A" w14:paraId="3DE2C0A2" w14:textId="77777777" w:rsidTr="00D15ECF">
        <w:trPr>
          <w:trHeight w:val="217"/>
        </w:trPr>
        <w:tc>
          <w:tcPr>
            <w:tcW w:w="1112" w:type="dxa"/>
            <w:hideMark/>
          </w:tcPr>
          <w:p w14:paraId="4F9341E8" w14:textId="77777777" w:rsidR="00C10195" w:rsidRPr="00E6613F" w:rsidRDefault="00C10195" w:rsidP="00D15ECF">
            <w:pPr>
              <w:rPr>
                <w:rFonts w:ascii="Calibri" w:hAnsi="Calibri" w:cs="Calibri"/>
                <w:bCs/>
              </w:rPr>
            </w:pPr>
            <w:r w:rsidRPr="00E6613F">
              <w:rPr>
                <w:rFonts w:ascii="Calibri" w:hAnsi="Calibri" w:cs="Calibri"/>
                <w:bCs/>
              </w:rPr>
              <w:t>#48</w:t>
            </w:r>
          </w:p>
        </w:tc>
        <w:tc>
          <w:tcPr>
            <w:tcW w:w="7948" w:type="dxa"/>
          </w:tcPr>
          <w:p w14:paraId="5F543E31" w14:textId="77777777" w:rsidR="00C10195" w:rsidRPr="00E6613F" w:rsidRDefault="00C10195" w:rsidP="00D15ECF">
            <w:pPr>
              <w:rPr>
                <w:rFonts w:ascii="Calibri" w:hAnsi="Calibri" w:cs="Calibri"/>
                <w:bCs/>
              </w:rPr>
            </w:pPr>
            <w:r w:rsidRPr="00E6613F">
              <w:rPr>
                <w:rFonts w:ascii="Calibri" w:hAnsi="Calibri" w:cs="Calibri"/>
                <w:bCs/>
              </w:rPr>
              <w:t>#34 or #47</w:t>
            </w:r>
          </w:p>
        </w:tc>
      </w:tr>
      <w:tr w:rsidR="00C10195" w:rsidRPr="00D51F1A" w14:paraId="43048A23" w14:textId="77777777" w:rsidTr="00D15ECF">
        <w:trPr>
          <w:trHeight w:val="290"/>
        </w:trPr>
        <w:tc>
          <w:tcPr>
            <w:tcW w:w="1112" w:type="dxa"/>
            <w:hideMark/>
          </w:tcPr>
          <w:p w14:paraId="3F04D0BB" w14:textId="77777777" w:rsidR="00C10195" w:rsidRPr="00E6613F" w:rsidRDefault="00C10195" w:rsidP="00D15ECF">
            <w:pPr>
              <w:rPr>
                <w:rFonts w:ascii="Calibri" w:hAnsi="Calibri" w:cs="Calibri"/>
                <w:bCs/>
              </w:rPr>
            </w:pPr>
            <w:r w:rsidRPr="00E6613F">
              <w:rPr>
                <w:rFonts w:ascii="Calibri" w:hAnsi="Calibri" w:cs="Calibri"/>
                <w:bCs/>
              </w:rPr>
              <w:t>#49</w:t>
            </w:r>
          </w:p>
        </w:tc>
        <w:tc>
          <w:tcPr>
            <w:tcW w:w="7948" w:type="dxa"/>
          </w:tcPr>
          <w:p w14:paraId="36C87385" w14:textId="77777777" w:rsidR="00C10195" w:rsidRPr="00E6613F" w:rsidRDefault="00C10195" w:rsidP="00D15ECF">
            <w:pPr>
              <w:rPr>
                <w:rFonts w:ascii="Calibri" w:hAnsi="Calibri" w:cs="Calibri"/>
                <w:bCs/>
              </w:rPr>
            </w:pPr>
            <w:r w:rsidRPr="00E6613F">
              <w:rPr>
                <w:rFonts w:ascii="Calibri" w:hAnsi="Calibri" w:cs="Calibri"/>
                <w:bCs/>
              </w:rPr>
              <w:t>#20 and #48</w:t>
            </w:r>
          </w:p>
        </w:tc>
      </w:tr>
      <w:tr w:rsidR="00C10195" w:rsidRPr="00D51F1A" w14:paraId="361A49CC" w14:textId="77777777" w:rsidTr="00D15ECF">
        <w:trPr>
          <w:trHeight w:val="290"/>
        </w:trPr>
        <w:tc>
          <w:tcPr>
            <w:tcW w:w="1112" w:type="dxa"/>
            <w:hideMark/>
          </w:tcPr>
          <w:p w14:paraId="20342BDF" w14:textId="77777777" w:rsidR="00C10195" w:rsidRPr="00E6613F" w:rsidRDefault="00C10195" w:rsidP="00D15ECF">
            <w:pPr>
              <w:rPr>
                <w:rFonts w:ascii="Calibri" w:hAnsi="Calibri" w:cs="Calibri"/>
                <w:bCs/>
              </w:rPr>
            </w:pPr>
            <w:r w:rsidRPr="00E6613F">
              <w:rPr>
                <w:rFonts w:ascii="Calibri" w:hAnsi="Calibri" w:cs="Calibri"/>
                <w:bCs/>
              </w:rPr>
              <w:t>#50</w:t>
            </w:r>
          </w:p>
        </w:tc>
        <w:tc>
          <w:tcPr>
            <w:tcW w:w="7948" w:type="dxa"/>
          </w:tcPr>
          <w:p w14:paraId="0C83C49C" w14:textId="77777777" w:rsidR="00C10195" w:rsidRPr="00E6613F" w:rsidRDefault="00C10195" w:rsidP="00D15ECF">
            <w:pPr>
              <w:rPr>
                <w:rFonts w:ascii="Calibri" w:hAnsi="Calibri" w:cs="Calibri"/>
                <w:bCs/>
              </w:rPr>
            </w:pPr>
            <w:r w:rsidRPr="00E6613F">
              <w:rPr>
                <w:rFonts w:ascii="Calibri" w:hAnsi="Calibri" w:cs="Calibri"/>
                <w:bCs/>
              </w:rPr>
              <w:t>((clinicaltrials or trialsearch* or trial-registry or trials-registry or clinicalstudies or trialsregister* or trialregister* or trial-number* or studyregister* or study-register* or controlled-trials-com or current-controlled-trial or AMCTR or ANZCTR or ChiCTR* or CRiS or CTIS or CTRI* or DRKS* or EU-CTR* or EUCTR* or EUDRACT* or ICTRP or IRCT* or JAPIC* or JMCTR* or JRCT or ISRCTN* or LBCTR* or NTR* or ReBec* or REPEC* or RPCEC* or SLCTR or TCTR* or UMIN*):so or (ctgov or ictrp)):an</w:t>
            </w:r>
          </w:p>
        </w:tc>
      </w:tr>
      <w:tr w:rsidR="00C10195" w:rsidRPr="00D51F1A" w14:paraId="74EF38CD" w14:textId="77777777" w:rsidTr="00D15ECF">
        <w:trPr>
          <w:trHeight w:val="290"/>
        </w:trPr>
        <w:tc>
          <w:tcPr>
            <w:tcW w:w="1112" w:type="dxa"/>
            <w:hideMark/>
          </w:tcPr>
          <w:p w14:paraId="298DE8A2" w14:textId="77777777" w:rsidR="00C10195" w:rsidRPr="00E6613F" w:rsidRDefault="00C10195" w:rsidP="00D15ECF">
            <w:pPr>
              <w:rPr>
                <w:rFonts w:ascii="Calibri" w:hAnsi="Calibri" w:cs="Calibri"/>
                <w:bCs/>
              </w:rPr>
            </w:pPr>
            <w:r w:rsidRPr="00E6613F">
              <w:rPr>
                <w:rFonts w:ascii="Calibri" w:hAnsi="Calibri" w:cs="Calibri"/>
                <w:bCs/>
              </w:rPr>
              <w:t>#51</w:t>
            </w:r>
          </w:p>
        </w:tc>
        <w:tc>
          <w:tcPr>
            <w:tcW w:w="7948" w:type="dxa"/>
          </w:tcPr>
          <w:p w14:paraId="44225A4E" w14:textId="77777777" w:rsidR="00C10195" w:rsidRPr="00E6613F" w:rsidRDefault="00C10195" w:rsidP="00D15ECF">
            <w:pPr>
              <w:rPr>
                <w:rFonts w:ascii="Calibri" w:hAnsi="Calibri" w:cs="Calibri"/>
                <w:bCs/>
              </w:rPr>
            </w:pPr>
            <w:r w:rsidRPr="00E6613F">
              <w:rPr>
                <w:rFonts w:ascii="Calibri" w:hAnsi="Calibri" w:cs="Calibri"/>
                <w:bCs/>
              </w:rPr>
              <w:t>#49 not #50</w:t>
            </w:r>
          </w:p>
        </w:tc>
      </w:tr>
      <w:tr w:rsidR="00C10195" w:rsidRPr="00D51F1A" w14:paraId="268C573A" w14:textId="77777777" w:rsidTr="00D15ECF">
        <w:trPr>
          <w:trHeight w:val="180"/>
        </w:trPr>
        <w:tc>
          <w:tcPr>
            <w:tcW w:w="1112" w:type="dxa"/>
            <w:hideMark/>
          </w:tcPr>
          <w:p w14:paraId="186301D8" w14:textId="77777777" w:rsidR="00C10195" w:rsidRPr="00E6613F" w:rsidRDefault="00C10195" w:rsidP="00D15ECF">
            <w:pPr>
              <w:rPr>
                <w:rFonts w:ascii="Calibri" w:hAnsi="Calibri" w:cs="Calibri"/>
                <w:bCs/>
              </w:rPr>
            </w:pPr>
            <w:r w:rsidRPr="00E6613F">
              <w:rPr>
                <w:rFonts w:ascii="Calibri" w:hAnsi="Calibri" w:cs="Calibri"/>
                <w:bCs/>
              </w:rPr>
              <w:t>#52</w:t>
            </w:r>
          </w:p>
        </w:tc>
        <w:tc>
          <w:tcPr>
            <w:tcW w:w="7948" w:type="dxa"/>
          </w:tcPr>
          <w:p w14:paraId="294A6834" w14:textId="77777777" w:rsidR="00C10195" w:rsidRPr="00E6613F" w:rsidRDefault="00C10195" w:rsidP="00D15ECF">
            <w:pPr>
              <w:rPr>
                <w:rFonts w:ascii="Calibri" w:hAnsi="Calibri" w:cs="Calibri"/>
                <w:bCs/>
              </w:rPr>
            </w:pPr>
            <w:r w:rsidRPr="00E6613F">
              <w:rPr>
                <w:rFonts w:ascii="Calibri" w:hAnsi="Calibri" w:cs="Calibri"/>
                <w:bCs/>
              </w:rPr>
              <w:t>conference:pt</w:t>
            </w:r>
          </w:p>
        </w:tc>
      </w:tr>
      <w:tr w:rsidR="00C10195" w:rsidRPr="00D51F1A" w14:paraId="7B708935" w14:textId="77777777" w:rsidTr="00D15ECF">
        <w:trPr>
          <w:trHeight w:val="290"/>
        </w:trPr>
        <w:tc>
          <w:tcPr>
            <w:tcW w:w="1112" w:type="dxa"/>
            <w:hideMark/>
          </w:tcPr>
          <w:p w14:paraId="70FB18B8" w14:textId="77777777" w:rsidR="00C10195" w:rsidRPr="00E6613F" w:rsidRDefault="00C10195" w:rsidP="00D15ECF">
            <w:pPr>
              <w:rPr>
                <w:rFonts w:ascii="Calibri" w:hAnsi="Calibri" w:cs="Calibri"/>
                <w:bCs/>
              </w:rPr>
            </w:pPr>
            <w:r w:rsidRPr="00E6613F">
              <w:rPr>
                <w:rFonts w:ascii="Calibri" w:hAnsi="Calibri" w:cs="Calibri"/>
                <w:bCs/>
              </w:rPr>
              <w:t>#53</w:t>
            </w:r>
          </w:p>
        </w:tc>
        <w:tc>
          <w:tcPr>
            <w:tcW w:w="7948" w:type="dxa"/>
          </w:tcPr>
          <w:p w14:paraId="6BF04413" w14:textId="77777777" w:rsidR="00C10195" w:rsidRPr="00E6613F" w:rsidRDefault="00C10195" w:rsidP="00D15ECF">
            <w:pPr>
              <w:rPr>
                <w:rFonts w:ascii="Calibri" w:hAnsi="Calibri" w:cs="Calibri"/>
                <w:bCs/>
              </w:rPr>
            </w:pPr>
            <w:r w:rsidRPr="00E6613F">
              <w:rPr>
                <w:rFonts w:ascii="Calibri" w:hAnsi="Calibri" w:cs="Calibri"/>
                <w:bCs/>
              </w:rPr>
              <w:t>#51 not #52</w:t>
            </w:r>
          </w:p>
        </w:tc>
      </w:tr>
    </w:tbl>
    <w:p w14:paraId="274C9D48" w14:textId="77777777" w:rsidR="00C10195" w:rsidRDefault="00C10195" w:rsidP="00C10195">
      <w:pPr>
        <w:rPr>
          <w:rFonts w:ascii="Calibri" w:hAnsi="Calibri" w:cs="Calibri"/>
          <w:b/>
        </w:rPr>
      </w:pPr>
    </w:p>
    <w:p w14:paraId="413AA3B4" w14:textId="77777777" w:rsidR="00C10195" w:rsidRDefault="00C10195" w:rsidP="00C10195">
      <w:pPr>
        <w:rPr>
          <w:rFonts w:ascii="Calibri" w:hAnsi="Calibri" w:cs="Calibri"/>
          <w:b/>
        </w:rPr>
      </w:pPr>
    </w:p>
    <w:p w14:paraId="01A71459" w14:textId="77777777" w:rsidR="00C10195" w:rsidRDefault="00C10195" w:rsidP="00C10195">
      <w:pPr>
        <w:rPr>
          <w:rFonts w:ascii="Calibri" w:hAnsi="Calibri" w:cs="Calibri"/>
          <w:b/>
        </w:rPr>
      </w:pPr>
    </w:p>
    <w:p w14:paraId="01C459A7" w14:textId="77777777" w:rsidR="00C10195" w:rsidRDefault="00C10195" w:rsidP="00C10195">
      <w:pPr>
        <w:rPr>
          <w:rFonts w:ascii="Calibri" w:hAnsi="Calibri" w:cs="Calibri"/>
          <w:b/>
        </w:rPr>
      </w:pPr>
    </w:p>
    <w:p w14:paraId="64AFFB70" w14:textId="77777777" w:rsidR="00C10195" w:rsidRPr="00E6613F" w:rsidRDefault="00C10195" w:rsidP="00C10195">
      <w:pPr>
        <w:rPr>
          <w:rFonts w:ascii="Calibri" w:hAnsi="Calibri" w:cs="Calibri"/>
          <w:b/>
        </w:rPr>
      </w:pPr>
      <w:r w:rsidRPr="00E6613F">
        <w:rPr>
          <w:rFonts w:ascii="Calibri" w:hAnsi="Calibri" w:cs="Calibri"/>
          <w:b/>
        </w:rPr>
        <w:lastRenderedPageBreak/>
        <w:t>Epistemonikos search terms</w:t>
      </w:r>
    </w:p>
    <w:tbl>
      <w:tblPr>
        <w:tblStyle w:val="TableGrid"/>
        <w:tblW w:w="0" w:type="auto"/>
        <w:tblLook w:val="04A0" w:firstRow="1" w:lastRow="0" w:firstColumn="1" w:lastColumn="0" w:noHBand="0" w:noVBand="1"/>
      </w:tblPr>
      <w:tblGrid>
        <w:gridCol w:w="909"/>
        <w:gridCol w:w="8151"/>
      </w:tblGrid>
      <w:tr w:rsidR="00C10195" w:rsidRPr="00D51F1A" w14:paraId="49527FDA" w14:textId="77777777" w:rsidTr="00D15ECF">
        <w:trPr>
          <w:trHeight w:val="1651"/>
        </w:trPr>
        <w:tc>
          <w:tcPr>
            <w:tcW w:w="1180" w:type="dxa"/>
            <w:hideMark/>
          </w:tcPr>
          <w:p w14:paraId="4E4DDDA0" w14:textId="77777777" w:rsidR="00C10195" w:rsidRPr="00E6613F" w:rsidRDefault="00C10195" w:rsidP="00D15ECF">
            <w:pPr>
              <w:rPr>
                <w:rFonts w:ascii="Calibri" w:hAnsi="Calibri" w:cs="Calibri"/>
                <w:bCs/>
              </w:rPr>
            </w:pPr>
            <w:r w:rsidRPr="00E6613F">
              <w:rPr>
                <w:rFonts w:ascii="Calibri" w:hAnsi="Calibri" w:cs="Calibri"/>
                <w:bCs/>
              </w:rPr>
              <w:t>1</w:t>
            </w:r>
          </w:p>
        </w:tc>
        <w:tc>
          <w:tcPr>
            <w:tcW w:w="10840" w:type="dxa"/>
            <w:hideMark/>
          </w:tcPr>
          <w:p w14:paraId="1C3C1DDE" w14:textId="77777777" w:rsidR="00C10195" w:rsidRPr="00E6613F" w:rsidRDefault="00C10195" w:rsidP="00D15ECF">
            <w:pPr>
              <w:rPr>
                <w:rFonts w:ascii="Calibri" w:hAnsi="Calibri" w:cs="Calibri"/>
                <w:bCs/>
              </w:rPr>
            </w:pPr>
            <w:r w:rsidRPr="00E6613F">
              <w:rPr>
                <w:rFonts w:ascii="Calibri" w:hAnsi="Calibri" w:cs="Calibri"/>
                <w:bCs/>
              </w:rPr>
              <w:t>(title:((osteopor* OR osteo-por* OR osteopaeni* OR osteo-paeni* OR osteopeni* OR osteo-peni*)) OR abstract:((osteopor* OR osteo-por* OR osteopaeni* OR osteo-paeni* OR osteopeni* OR osteo-peni*))) OR (title:((fragil* AND (fracture OR fractures))) OR abstract:((fragil* AND (fracture OR fractures)))) OR (title:(((low-impact* OR low-energy OR low-trauma* OR insufficien*) AND fracture*)) OR abstract:(((low-impact* OR low-energy OR low-trauma* OR insufficien*) AND fracture*)</w:t>
            </w:r>
          </w:p>
        </w:tc>
      </w:tr>
      <w:tr w:rsidR="00C10195" w:rsidRPr="00D51F1A" w14:paraId="6EF96DC7" w14:textId="77777777" w:rsidTr="00D15ECF">
        <w:trPr>
          <w:trHeight w:val="2610"/>
        </w:trPr>
        <w:tc>
          <w:tcPr>
            <w:tcW w:w="1180" w:type="dxa"/>
            <w:hideMark/>
          </w:tcPr>
          <w:p w14:paraId="7CFF9C7E" w14:textId="77777777" w:rsidR="00C10195" w:rsidRPr="00E6613F" w:rsidRDefault="00C10195" w:rsidP="00D15ECF">
            <w:pPr>
              <w:rPr>
                <w:rFonts w:ascii="Calibri" w:hAnsi="Calibri" w:cs="Calibri"/>
                <w:bCs/>
              </w:rPr>
            </w:pPr>
            <w:r w:rsidRPr="00E6613F">
              <w:rPr>
                <w:rFonts w:ascii="Calibri" w:hAnsi="Calibri" w:cs="Calibri"/>
                <w:bCs/>
              </w:rPr>
              <w:t>2</w:t>
            </w:r>
          </w:p>
        </w:tc>
        <w:tc>
          <w:tcPr>
            <w:tcW w:w="10840" w:type="dxa"/>
            <w:hideMark/>
          </w:tcPr>
          <w:p w14:paraId="752386DB" w14:textId="77777777" w:rsidR="00C10195" w:rsidRPr="00E6613F" w:rsidRDefault="00C10195" w:rsidP="00D15ECF">
            <w:pPr>
              <w:rPr>
                <w:rFonts w:ascii="Calibri" w:hAnsi="Calibri" w:cs="Calibri"/>
                <w:bCs/>
              </w:rPr>
            </w:pPr>
            <w:r w:rsidRPr="00E6613F">
              <w:rPr>
                <w:rFonts w:ascii="Calibri" w:hAnsi="Calibri" w:cs="Calibri"/>
                <w:bCs/>
              </w:rPr>
              <w:t>(title:((densitometr* OR BMD-test* OR densimetr*)) OR abstract:((densitometr* OR BMD-test* OR densimetr*))) OR (title:((bone AND mineral AND dens* AND test*)) OR abstract:((bone AND mineral AND dens* AND test*))) OR (title:((QCT* OR pQCT* OR HR-pQCT* OR HRpQCT* OR PCD-CT* OR PCDCT* OR SR-MUCT* OR SRMUCT* OR HRclinCT* HRclin-CT* OR HR-clin-CT* OR HR-clinCT*)) OR abstract:((QCT* OR pQCT* OR HR-pQCT* OR HRpQCT* OR PCD-CT* OR PCDCT* OR SR-MUCT* OR SRMUCT* OR HRclinCT* HRclin-CT* OR HR-clin-CT* OR HR-clinCT*))) OR (title:((QUS OR PEUS OR P-EU OR P-EUS OR PEQUS)) OR abstract:((QUS OR PEUS OR P-EU OR P-EUS OR PEQUS))) OR (title:((asynchronous OR high-res* OR highres OR photon-count* OR photoncount* OR pulse-echo* OR pulseecho* OR pulsecho*)) OR abstract:((asynchronous OR high-res* OR highres OR photon-count* OR photoncount* OR pulse-echo* OR pulseecho* OR pulsecho* OR risk-predict*))))</w:t>
            </w:r>
          </w:p>
        </w:tc>
      </w:tr>
      <w:tr w:rsidR="00C10195" w:rsidRPr="00D51F1A" w14:paraId="35542B95" w14:textId="77777777" w:rsidTr="00D15ECF">
        <w:trPr>
          <w:trHeight w:val="290"/>
        </w:trPr>
        <w:tc>
          <w:tcPr>
            <w:tcW w:w="1180" w:type="dxa"/>
            <w:hideMark/>
          </w:tcPr>
          <w:p w14:paraId="71F54C9F" w14:textId="77777777" w:rsidR="00C10195" w:rsidRPr="00E6613F" w:rsidRDefault="00C10195" w:rsidP="00D15ECF">
            <w:pPr>
              <w:rPr>
                <w:rFonts w:ascii="Calibri" w:hAnsi="Calibri" w:cs="Calibri"/>
                <w:bCs/>
              </w:rPr>
            </w:pPr>
            <w:r w:rsidRPr="00E6613F">
              <w:rPr>
                <w:rFonts w:ascii="Calibri" w:hAnsi="Calibri" w:cs="Calibri"/>
                <w:bCs/>
              </w:rPr>
              <w:t>3</w:t>
            </w:r>
          </w:p>
        </w:tc>
        <w:tc>
          <w:tcPr>
            <w:tcW w:w="10840" w:type="dxa"/>
            <w:hideMark/>
          </w:tcPr>
          <w:p w14:paraId="6A896E2A" w14:textId="77777777" w:rsidR="00C10195" w:rsidRPr="00E6613F" w:rsidRDefault="00C10195" w:rsidP="00D15ECF">
            <w:pPr>
              <w:rPr>
                <w:rFonts w:ascii="Calibri" w:hAnsi="Calibri" w:cs="Calibri"/>
                <w:bCs/>
              </w:rPr>
            </w:pPr>
            <w:r w:rsidRPr="00E6613F">
              <w:rPr>
                <w:rFonts w:ascii="Calibri" w:hAnsi="Calibri" w:cs="Calibri"/>
                <w:bCs/>
              </w:rPr>
              <w:t>1 and 2</w:t>
            </w:r>
          </w:p>
        </w:tc>
      </w:tr>
    </w:tbl>
    <w:p w14:paraId="7F39B10B" w14:textId="77777777" w:rsidR="00CD5285" w:rsidRDefault="00CD5285" w:rsidP="00C10195">
      <w:pPr>
        <w:rPr>
          <w:rFonts w:ascii="Calibri" w:hAnsi="Calibri" w:cs="Calibri"/>
          <w:b/>
        </w:rPr>
        <w:sectPr w:rsidR="00CD5285" w:rsidSect="00627A11">
          <w:headerReference w:type="even" r:id="rId74"/>
          <w:headerReference w:type="first" r:id="rId75"/>
          <w:footnotePr>
            <w:numFmt w:val="lowerLetter"/>
          </w:footnotePr>
          <w:pgSz w:w="11906" w:h="16838"/>
          <w:pgMar w:top="1418" w:right="851" w:bottom="1134" w:left="1985" w:header="709" w:footer="709" w:gutter="0"/>
          <w:lnNumType w:countBy="1" w:distance="1134"/>
          <w:cols w:space="708"/>
          <w:docGrid w:linePitch="360"/>
        </w:sectPr>
      </w:pPr>
    </w:p>
    <w:p w14:paraId="34AEFAFE" w14:textId="5B5D35C3" w:rsidR="00C10195" w:rsidRDefault="00C10195" w:rsidP="002C7FCB">
      <w:pPr>
        <w:pStyle w:val="AppSubHead"/>
      </w:pPr>
      <w:bookmarkStart w:id="218" w:name="_Toc100247898"/>
      <w:bookmarkStart w:id="219" w:name="_Hlk99359283"/>
      <w:r w:rsidRPr="00A86DC8">
        <w:lastRenderedPageBreak/>
        <w:t xml:space="preserve">Health </w:t>
      </w:r>
      <w:r w:rsidR="00DE11F9">
        <w:t>e</w:t>
      </w:r>
      <w:r w:rsidRPr="00A86DC8">
        <w:t>conomics literature search strateg</w:t>
      </w:r>
      <w:r>
        <w:t>y</w:t>
      </w:r>
      <w:bookmarkEnd w:id="218"/>
    </w:p>
    <w:bookmarkEnd w:id="219"/>
    <w:p w14:paraId="37DFAC9A" w14:textId="3871493F" w:rsidR="00C10195" w:rsidRDefault="00C10195" w:rsidP="00C10195">
      <w:pPr>
        <w:rPr>
          <w:rFonts w:cstheme="minorHAnsi"/>
        </w:rPr>
      </w:pPr>
      <w:r w:rsidRPr="00DE464F">
        <w:rPr>
          <w:rFonts w:cstheme="minorHAnsi"/>
        </w:rPr>
        <w:t xml:space="preserve">Health economic evidence was identified </w:t>
      </w:r>
      <w:bookmarkStart w:id="220" w:name="_Hlk85014940"/>
      <w:r w:rsidRPr="00DE464F">
        <w:rPr>
          <w:rFonts w:cstheme="minorHAnsi"/>
        </w:rPr>
        <w:t xml:space="preserve">by conducting searches using terms for a </w:t>
      </w:r>
      <w:bookmarkEnd w:id="220"/>
      <w:r w:rsidR="005D14C5" w:rsidRPr="005D14C5">
        <w:rPr>
          <w:rFonts w:cstheme="minorHAnsi"/>
        </w:rPr>
        <w:t>population at risk of fragility fracture</w:t>
      </w:r>
      <w:r w:rsidR="005D14C5">
        <w:rPr>
          <w:rFonts w:cstheme="minorHAnsi"/>
        </w:rPr>
        <w:t>.</w:t>
      </w:r>
      <w:r w:rsidR="005D14C5" w:rsidRPr="005D14C5">
        <w:rPr>
          <w:rFonts w:cstheme="minorHAnsi"/>
        </w:rPr>
        <w:t xml:space="preserve"> </w:t>
      </w:r>
      <w:r w:rsidRPr="00DE464F">
        <w:rPr>
          <w:rFonts w:cstheme="minorHAnsi"/>
        </w:rPr>
        <w:t>The following databases were searched: NHS Economic Evaluation Database (NHS EED - this ceased to be updated after 31</w:t>
      </w:r>
      <w:r w:rsidRPr="00DE464F">
        <w:rPr>
          <w:rFonts w:cstheme="minorHAnsi"/>
          <w:vertAlign w:val="superscript"/>
        </w:rPr>
        <w:t>st</w:t>
      </w:r>
      <w:r w:rsidRPr="00DE464F">
        <w:rPr>
          <w:rFonts w:cstheme="minorHAnsi"/>
        </w:rPr>
        <w:t xml:space="preserve"> March 2015), Health Technology Assessment database (HTA - this ceased to be updated from 31</w:t>
      </w:r>
      <w:r w:rsidRPr="00DE464F">
        <w:rPr>
          <w:rFonts w:cstheme="minorHAnsi"/>
          <w:vertAlign w:val="superscript"/>
        </w:rPr>
        <w:t>st</w:t>
      </w:r>
      <w:r w:rsidRPr="00DE464F">
        <w:rPr>
          <w:rFonts w:cstheme="minorHAnsi"/>
        </w:rPr>
        <w:t xml:space="preserve"> March 2018) and The International Network of Agencies for Health Technology Assessment (INAHTA). Searches for recent evidence were run on Medline and Embase from 2014 onwards for health economics, and all years for quality-of-life studies. </w:t>
      </w:r>
    </w:p>
    <w:p w14:paraId="60D8D5CB" w14:textId="01A789DB" w:rsidR="007337B3" w:rsidRPr="00DE464F" w:rsidRDefault="007337B3" w:rsidP="007337B3">
      <w:pPr>
        <w:pStyle w:val="Caption"/>
        <w:ind w:left="0" w:firstLine="0"/>
        <w:rPr>
          <w:rFonts w:cstheme="minorHAnsi"/>
        </w:rPr>
      </w:pPr>
      <w:r>
        <w:t xml:space="preserve">Table </w:t>
      </w:r>
      <w:r>
        <w:fldChar w:fldCharType="begin"/>
      </w:r>
      <w:r>
        <w:instrText xml:space="preserve"> SEQ Table \* ARABIC </w:instrText>
      </w:r>
      <w:r>
        <w:fldChar w:fldCharType="separate"/>
      </w:r>
      <w:r w:rsidR="00F93DAD">
        <w:rPr>
          <w:noProof/>
        </w:rPr>
        <w:t>18</w:t>
      </w:r>
      <w:r>
        <w:fldChar w:fldCharType="end"/>
      </w:r>
      <w:r>
        <w:t xml:space="preserve">: </w:t>
      </w:r>
      <w:r>
        <w:rPr>
          <w:rFonts w:cstheme="minorHAnsi"/>
        </w:rPr>
        <w:t>Database parameters, filters and limits applied</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C10195" w:rsidRPr="00DE464F" w14:paraId="13A84E39" w14:textId="77777777" w:rsidTr="00D15ECF">
        <w:trPr>
          <w:tblHeader/>
        </w:trPr>
        <w:tc>
          <w:tcPr>
            <w:tcW w:w="3024" w:type="dxa"/>
            <w:shd w:val="clear" w:color="auto" w:fill="C4C4C4"/>
            <w:vAlign w:val="bottom"/>
          </w:tcPr>
          <w:p w14:paraId="22140947" w14:textId="77777777" w:rsidR="00C10195" w:rsidRPr="00D51F1A" w:rsidRDefault="00C10195" w:rsidP="00D15ECF">
            <w:pPr>
              <w:pStyle w:val="TableHeadingLeft"/>
              <w:rPr>
                <w:rFonts w:ascii="Calibri" w:hAnsi="Calibri" w:cs="Calibri"/>
                <w:color w:val="000000"/>
              </w:rPr>
            </w:pPr>
            <w:r w:rsidRPr="00D51F1A">
              <w:rPr>
                <w:rFonts w:ascii="Calibri" w:hAnsi="Calibri" w:cs="Calibri"/>
                <w:color w:val="000000"/>
              </w:rPr>
              <w:t>Database</w:t>
            </w:r>
          </w:p>
        </w:tc>
        <w:tc>
          <w:tcPr>
            <w:tcW w:w="3023" w:type="dxa"/>
            <w:shd w:val="clear" w:color="auto" w:fill="C4C4C4"/>
            <w:vAlign w:val="bottom"/>
          </w:tcPr>
          <w:p w14:paraId="75B4B631" w14:textId="77777777" w:rsidR="00C10195" w:rsidRPr="00D51F1A" w:rsidRDefault="00C10195" w:rsidP="00D15ECF">
            <w:pPr>
              <w:pStyle w:val="TableHeadingLeft"/>
              <w:rPr>
                <w:rFonts w:ascii="Calibri" w:hAnsi="Calibri" w:cs="Calibri"/>
                <w:color w:val="000000"/>
              </w:rPr>
            </w:pPr>
            <w:r w:rsidRPr="00D51F1A">
              <w:rPr>
                <w:rFonts w:ascii="Calibri" w:hAnsi="Calibri" w:cs="Calibri"/>
                <w:color w:val="000000"/>
              </w:rPr>
              <w:t xml:space="preserve">Dates searched </w:t>
            </w:r>
          </w:p>
        </w:tc>
        <w:tc>
          <w:tcPr>
            <w:tcW w:w="3023" w:type="dxa"/>
            <w:shd w:val="clear" w:color="auto" w:fill="C4C4C4"/>
          </w:tcPr>
          <w:p w14:paraId="30BE67FE" w14:textId="77777777" w:rsidR="00C10195" w:rsidRPr="00D51F1A" w:rsidRDefault="00C10195" w:rsidP="00D15ECF">
            <w:pPr>
              <w:pStyle w:val="TableHeadingLeft"/>
              <w:rPr>
                <w:rFonts w:ascii="Calibri" w:hAnsi="Calibri" w:cs="Calibri"/>
                <w:color w:val="000000"/>
              </w:rPr>
            </w:pPr>
            <w:r w:rsidRPr="00D51F1A">
              <w:rPr>
                <w:rFonts w:ascii="Calibri" w:hAnsi="Calibri" w:cs="Calibri"/>
                <w:color w:val="000000"/>
              </w:rPr>
              <w:t>Search filters and limits applied</w:t>
            </w:r>
          </w:p>
        </w:tc>
      </w:tr>
      <w:tr w:rsidR="005A715C" w:rsidRPr="00DE464F" w14:paraId="43BD6492" w14:textId="77777777" w:rsidTr="008C7A75">
        <w:trPr>
          <w:trHeight w:val="2266"/>
        </w:trPr>
        <w:tc>
          <w:tcPr>
            <w:tcW w:w="3024" w:type="dxa"/>
            <w:shd w:val="clear" w:color="auto" w:fill="E6E6E6"/>
          </w:tcPr>
          <w:p w14:paraId="3ACD971B" w14:textId="77777777" w:rsidR="005A715C" w:rsidRPr="00D51F1A" w:rsidRDefault="005A715C" w:rsidP="00D15ECF">
            <w:pPr>
              <w:pStyle w:val="TableTextLeft"/>
              <w:rPr>
                <w:rFonts w:ascii="Calibri" w:hAnsi="Calibri" w:cs="Calibri"/>
              </w:rPr>
            </w:pPr>
            <w:r w:rsidRPr="00D51F1A">
              <w:rPr>
                <w:rFonts w:ascii="Calibri" w:hAnsi="Calibri" w:cs="Calibri"/>
              </w:rPr>
              <w:t>Medline (OVID)</w:t>
            </w:r>
          </w:p>
        </w:tc>
        <w:tc>
          <w:tcPr>
            <w:tcW w:w="3023" w:type="dxa"/>
            <w:shd w:val="clear" w:color="auto" w:fill="E6E6E6"/>
          </w:tcPr>
          <w:p w14:paraId="7C2ABBB3" w14:textId="77777777" w:rsidR="005A715C" w:rsidRPr="00D51F1A" w:rsidRDefault="005A715C" w:rsidP="00D15ECF">
            <w:pPr>
              <w:pStyle w:val="TableTextLeft"/>
              <w:rPr>
                <w:rFonts w:ascii="Calibri" w:hAnsi="Calibri" w:cs="Calibri"/>
              </w:rPr>
            </w:pPr>
            <w:r w:rsidRPr="00D51F1A">
              <w:rPr>
                <w:rFonts w:ascii="Calibri" w:hAnsi="Calibri" w:cs="Calibri"/>
              </w:rPr>
              <w:t>Health Economics</w:t>
            </w:r>
          </w:p>
          <w:p w14:paraId="0E6FBA84" w14:textId="77777777" w:rsidR="005A715C" w:rsidRPr="00D51F1A" w:rsidRDefault="005A715C" w:rsidP="00D15ECF">
            <w:pPr>
              <w:pStyle w:val="TableTextLeft"/>
              <w:rPr>
                <w:rFonts w:ascii="Calibri" w:hAnsi="Calibri" w:cs="Calibri"/>
              </w:rPr>
            </w:pPr>
            <w:r w:rsidRPr="00D51F1A">
              <w:rPr>
                <w:rFonts w:ascii="Calibri" w:hAnsi="Calibri" w:cs="Calibri"/>
              </w:rPr>
              <w:t>1 January 2014 – 22 August 2025</w:t>
            </w:r>
          </w:p>
          <w:p w14:paraId="6F53106C" w14:textId="77777777" w:rsidR="005A715C" w:rsidRPr="00D51F1A" w:rsidRDefault="005A715C" w:rsidP="00D15ECF">
            <w:pPr>
              <w:pStyle w:val="TableTextLeft"/>
              <w:rPr>
                <w:rFonts w:ascii="Calibri" w:hAnsi="Calibri" w:cs="Calibri"/>
              </w:rPr>
            </w:pPr>
          </w:p>
        </w:tc>
        <w:tc>
          <w:tcPr>
            <w:tcW w:w="3023" w:type="dxa"/>
            <w:shd w:val="clear" w:color="auto" w:fill="E6E6E6"/>
          </w:tcPr>
          <w:p w14:paraId="60AA0175" w14:textId="77777777" w:rsidR="005A715C" w:rsidRPr="00D51F1A" w:rsidRDefault="005A715C" w:rsidP="00D15ECF">
            <w:pPr>
              <w:pStyle w:val="TableTextLeft"/>
              <w:rPr>
                <w:rFonts w:ascii="Calibri" w:hAnsi="Calibri" w:cs="Calibri"/>
              </w:rPr>
            </w:pPr>
            <w:r w:rsidRPr="00D51F1A">
              <w:rPr>
                <w:rFonts w:ascii="Calibri" w:hAnsi="Calibri" w:cs="Calibri"/>
              </w:rPr>
              <w:t>Health economics studies</w:t>
            </w:r>
          </w:p>
          <w:p w14:paraId="7506DA04" w14:textId="77777777" w:rsidR="005A715C" w:rsidRPr="00D51F1A" w:rsidRDefault="005A715C" w:rsidP="00D15ECF">
            <w:pPr>
              <w:pStyle w:val="TableTextLeft"/>
              <w:rPr>
                <w:rFonts w:ascii="Calibri" w:hAnsi="Calibri" w:cs="Calibri"/>
              </w:rPr>
            </w:pPr>
            <w:r w:rsidRPr="00D51F1A">
              <w:rPr>
                <w:rFonts w:ascii="Calibri" w:hAnsi="Calibri" w:cs="Calibri"/>
              </w:rPr>
              <w:t>Quality of life studies</w:t>
            </w:r>
          </w:p>
          <w:p w14:paraId="22E6B69A" w14:textId="77777777" w:rsidR="005A715C" w:rsidRPr="00D51F1A" w:rsidRDefault="005A715C" w:rsidP="00D15ECF">
            <w:pPr>
              <w:pStyle w:val="TableTextLeft"/>
              <w:rPr>
                <w:rFonts w:ascii="Calibri" w:hAnsi="Calibri" w:cs="Calibri"/>
              </w:rPr>
            </w:pPr>
          </w:p>
          <w:p w14:paraId="07F80232" w14:textId="77777777" w:rsidR="005A715C" w:rsidRPr="00D51F1A" w:rsidRDefault="005A715C" w:rsidP="00D15ECF">
            <w:pPr>
              <w:pStyle w:val="TableTextLeft"/>
              <w:rPr>
                <w:rFonts w:ascii="Calibri" w:hAnsi="Calibri" w:cs="Calibri"/>
              </w:rPr>
            </w:pPr>
            <w:r w:rsidRPr="00D51F1A">
              <w:rPr>
                <w:rFonts w:ascii="Calibri" w:hAnsi="Calibri" w:cs="Calibri"/>
              </w:rPr>
              <w:t>Exclusions (animal studies, letters, comments, editorials, case studies/reports)</w:t>
            </w:r>
          </w:p>
          <w:p w14:paraId="5079003F" w14:textId="77777777" w:rsidR="005A715C" w:rsidRPr="00D51F1A" w:rsidRDefault="005A715C" w:rsidP="00D15ECF">
            <w:pPr>
              <w:pStyle w:val="TableTextLeft"/>
              <w:rPr>
                <w:rFonts w:ascii="Calibri" w:hAnsi="Calibri" w:cs="Calibri"/>
              </w:rPr>
            </w:pPr>
          </w:p>
          <w:p w14:paraId="4D0B40AF" w14:textId="77777777" w:rsidR="005A715C" w:rsidRPr="00D51F1A" w:rsidRDefault="005A715C" w:rsidP="00D15ECF">
            <w:pPr>
              <w:pStyle w:val="TableTextLeft"/>
              <w:rPr>
                <w:rFonts w:ascii="Calibri" w:hAnsi="Calibri" w:cs="Calibri"/>
              </w:rPr>
            </w:pPr>
            <w:r w:rsidRPr="00D51F1A">
              <w:rPr>
                <w:rFonts w:ascii="Calibri" w:hAnsi="Calibri" w:cs="Calibri"/>
              </w:rPr>
              <w:t>English language</w:t>
            </w:r>
          </w:p>
        </w:tc>
      </w:tr>
      <w:tr w:rsidR="005A715C" w:rsidRPr="00DE464F" w14:paraId="5D4A0ABD" w14:textId="77777777" w:rsidTr="00774107">
        <w:trPr>
          <w:trHeight w:val="2519"/>
        </w:trPr>
        <w:tc>
          <w:tcPr>
            <w:tcW w:w="3024" w:type="dxa"/>
            <w:shd w:val="clear" w:color="auto" w:fill="E6E6E6"/>
          </w:tcPr>
          <w:p w14:paraId="6776F988" w14:textId="77777777" w:rsidR="005A715C" w:rsidRPr="00D51F1A" w:rsidRDefault="005A715C" w:rsidP="00D15ECF">
            <w:pPr>
              <w:pStyle w:val="TableTextLeft"/>
              <w:rPr>
                <w:rFonts w:ascii="Calibri" w:hAnsi="Calibri" w:cs="Calibri"/>
              </w:rPr>
            </w:pPr>
            <w:r w:rsidRPr="00D51F1A">
              <w:rPr>
                <w:rFonts w:ascii="Calibri" w:hAnsi="Calibri" w:cs="Calibri"/>
              </w:rPr>
              <w:t>Embase (OVID)</w:t>
            </w:r>
          </w:p>
        </w:tc>
        <w:tc>
          <w:tcPr>
            <w:tcW w:w="3023" w:type="dxa"/>
            <w:shd w:val="clear" w:color="auto" w:fill="E6E6E6"/>
          </w:tcPr>
          <w:p w14:paraId="5A4FBC15" w14:textId="77777777" w:rsidR="005A715C" w:rsidRPr="00D51F1A" w:rsidRDefault="005A715C" w:rsidP="00D15ECF">
            <w:pPr>
              <w:pStyle w:val="TableTextLeft"/>
              <w:rPr>
                <w:rFonts w:ascii="Calibri" w:hAnsi="Calibri" w:cs="Calibri"/>
              </w:rPr>
            </w:pPr>
            <w:r w:rsidRPr="00D51F1A">
              <w:rPr>
                <w:rFonts w:ascii="Calibri" w:hAnsi="Calibri" w:cs="Calibri"/>
              </w:rPr>
              <w:t>Health Economics</w:t>
            </w:r>
          </w:p>
          <w:p w14:paraId="3FEF5E20" w14:textId="77777777" w:rsidR="005A715C" w:rsidRPr="00D51F1A" w:rsidRDefault="005A715C" w:rsidP="00D15ECF">
            <w:pPr>
              <w:pStyle w:val="TableTextLeft"/>
              <w:rPr>
                <w:rFonts w:ascii="Calibri" w:hAnsi="Calibri" w:cs="Calibri"/>
              </w:rPr>
            </w:pPr>
            <w:r w:rsidRPr="00D51F1A">
              <w:rPr>
                <w:rFonts w:ascii="Calibri" w:hAnsi="Calibri" w:cs="Calibri"/>
              </w:rPr>
              <w:t>1 January 2014 – 22 August 2025</w:t>
            </w:r>
          </w:p>
          <w:p w14:paraId="5CFACC10" w14:textId="77777777" w:rsidR="005A715C" w:rsidRPr="00D51F1A" w:rsidRDefault="005A715C" w:rsidP="00D15ECF">
            <w:pPr>
              <w:pStyle w:val="TableTextLeft"/>
              <w:rPr>
                <w:rFonts w:ascii="Calibri" w:hAnsi="Calibri" w:cs="Calibri"/>
              </w:rPr>
            </w:pPr>
          </w:p>
          <w:p w14:paraId="1C7364DF" w14:textId="77777777" w:rsidR="005A715C" w:rsidRPr="00D51F1A" w:rsidRDefault="005A715C" w:rsidP="00D15ECF">
            <w:pPr>
              <w:pStyle w:val="TableTextLeft"/>
              <w:rPr>
                <w:rFonts w:ascii="Calibri" w:hAnsi="Calibri" w:cs="Calibri"/>
              </w:rPr>
            </w:pPr>
          </w:p>
        </w:tc>
        <w:tc>
          <w:tcPr>
            <w:tcW w:w="3023" w:type="dxa"/>
            <w:shd w:val="clear" w:color="auto" w:fill="E6E6E6"/>
          </w:tcPr>
          <w:p w14:paraId="11F17770" w14:textId="77777777" w:rsidR="005A715C" w:rsidRPr="00D51F1A" w:rsidRDefault="005A715C" w:rsidP="00D15ECF">
            <w:pPr>
              <w:pStyle w:val="TableTextLeft"/>
              <w:rPr>
                <w:rFonts w:ascii="Calibri" w:hAnsi="Calibri" w:cs="Calibri"/>
              </w:rPr>
            </w:pPr>
            <w:r w:rsidRPr="00D51F1A">
              <w:rPr>
                <w:rFonts w:ascii="Calibri" w:hAnsi="Calibri" w:cs="Calibri"/>
              </w:rPr>
              <w:t>Health economics studies</w:t>
            </w:r>
          </w:p>
          <w:p w14:paraId="777FAE8B" w14:textId="77777777" w:rsidR="005A715C" w:rsidRPr="00D51F1A" w:rsidRDefault="005A715C" w:rsidP="00D15ECF">
            <w:pPr>
              <w:pStyle w:val="TableTextLeft"/>
              <w:rPr>
                <w:rFonts w:ascii="Calibri" w:hAnsi="Calibri" w:cs="Calibri"/>
              </w:rPr>
            </w:pPr>
            <w:r w:rsidRPr="00D51F1A">
              <w:rPr>
                <w:rFonts w:ascii="Calibri" w:hAnsi="Calibri" w:cs="Calibri"/>
              </w:rPr>
              <w:t>Quality of life studies</w:t>
            </w:r>
          </w:p>
          <w:p w14:paraId="785806CD" w14:textId="77777777" w:rsidR="005A715C" w:rsidRPr="00D51F1A" w:rsidRDefault="005A715C" w:rsidP="00D15ECF">
            <w:pPr>
              <w:pStyle w:val="TableTextLeft"/>
              <w:rPr>
                <w:rFonts w:ascii="Calibri" w:hAnsi="Calibri" w:cs="Calibri"/>
              </w:rPr>
            </w:pPr>
          </w:p>
          <w:p w14:paraId="6409CD7F" w14:textId="77777777" w:rsidR="005A715C" w:rsidRPr="00D51F1A" w:rsidRDefault="005A715C" w:rsidP="00D15ECF">
            <w:pPr>
              <w:pStyle w:val="TableTextLeft"/>
              <w:rPr>
                <w:rFonts w:ascii="Calibri" w:hAnsi="Calibri" w:cs="Calibri"/>
              </w:rPr>
            </w:pPr>
            <w:r w:rsidRPr="00D51F1A">
              <w:rPr>
                <w:rFonts w:ascii="Calibri" w:hAnsi="Calibri" w:cs="Calibri"/>
              </w:rPr>
              <w:t>Exclusions (animal studies, letters, comments, editorials, case studies/reports, conference abstracts)</w:t>
            </w:r>
          </w:p>
          <w:p w14:paraId="671D780C" w14:textId="77777777" w:rsidR="005A715C" w:rsidRPr="00D51F1A" w:rsidRDefault="005A715C" w:rsidP="00D15ECF">
            <w:pPr>
              <w:pStyle w:val="TableTextLeft"/>
              <w:rPr>
                <w:rFonts w:ascii="Calibri" w:hAnsi="Calibri" w:cs="Calibri"/>
              </w:rPr>
            </w:pPr>
          </w:p>
          <w:p w14:paraId="70934850" w14:textId="77777777" w:rsidR="005A715C" w:rsidRPr="00D51F1A" w:rsidRDefault="005A715C" w:rsidP="00D15ECF">
            <w:pPr>
              <w:pStyle w:val="TableTextLeft"/>
              <w:rPr>
                <w:rFonts w:ascii="Calibri" w:hAnsi="Calibri" w:cs="Calibri"/>
              </w:rPr>
            </w:pPr>
            <w:r w:rsidRPr="00D51F1A">
              <w:rPr>
                <w:rFonts w:ascii="Calibri" w:hAnsi="Calibri" w:cs="Calibri"/>
              </w:rPr>
              <w:t>English language</w:t>
            </w:r>
          </w:p>
        </w:tc>
      </w:tr>
      <w:tr w:rsidR="00C10195" w:rsidRPr="00DE464F" w14:paraId="5A3FCEBF" w14:textId="77777777" w:rsidTr="00D15ECF">
        <w:trPr>
          <w:trHeight w:val="759"/>
        </w:trPr>
        <w:tc>
          <w:tcPr>
            <w:tcW w:w="3024" w:type="dxa"/>
            <w:shd w:val="clear" w:color="auto" w:fill="E6E6E6"/>
          </w:tcPr>
          <w:p w14:paraId="16A6E202" w14:textId="77777777" w:rsidR="00C10195" w:rsidRPr="00D51F1A" w:rsidRDefault="00C10195" w:rsidP="00D15ECF">
            <w:pPr>
              <w:pStyle w:val="TableTextLeft"/>
              <w:rPr>
                <w:rFonts w:ascii="Calibri" w:hAnsi="Calibri" w:cs="Calibri"/>
              </w:rPr>
            </w:pPr>
            <w:r w:rsidRPr="00D51F1A">
              <w:rPr>
                <w:rFonts w:ascii="Calibri" w:hAnsi="Calibri" w:cs="Calibri"/>
              </w:rPr>
              <w:t>NHS Economic Evaluation Database (NHS EED)</w:t>
            </w:r>
          </w:p>
          <w:p w14:paraId="1B392991" w14:textId="77777777" w:rsidR="00C10195" w:rsidRPr="00D51F1A" w:rsidRDefault="00C10195" w:rsidP="00D15ECF">
            <w:pPr>
              <w:pStyle w:val="TableTextLeft"/>
              <w:rPr>
                <w:rFonts w:ascii="Calibri" w:hAnsi="Calibri" w:cs="Calibri"/>
              </w:rPr>
            </w:pPr>
            <w:r w:rsidRPr="00D51F1A">
              <w:rPr>
                <w:rFonts w:ascii="Calibri" w:hAnsi="Calibri" w:cs="Calibri"/>
              </w:rPr>
              <w:t>(Centre for Research and Dissemination - CRD)</w:t>
            </w:r>
          </w:p>
        </w:tc>
        <w:tc>
          <w:tcPr>
            <w:tcW w:w="3023" w:type="dxa"/>
            <w:shd w:val="clear" w:color="auto" w:fill="E6E6E6"/>
          </w:tcPr>
          <w:p w14:paraId="7AFC540C" w14:textId="77777777" w:rsidR="00C10195" w:rsidRPr="00D51F1A" w:rsidRDefault="00C10195" w:rsidP="00D15ECF">
            <w:pPr>
              <w:pStyle w:val="TableTextLeft"/>
              <w:rPr>
                <w:rFonts w:ascii="Calibri" w:hAnsi="Calibri" w:cs="Calibri"/>
              </w:rPr>
            </w:pPr>
            <w:r w:rsidRPr="00D51F1A">
              <w:rPr>
                <w:rFonts w:ascii="Calibri" w:hAnsi="Calibri" w:cs="Calibri"/>
              </w:rPr>
              <w:t>Inception –31</w:t>
            </w:r>
            <w:r w:rsidRPr="00D51F1A">
              <w:rPr>
                <w:rFonts w:ascii="Calibri" w:hAnsi="Calibri" w:cs="Calibri"/>
                <w:vertAlign w:val="superscript"/>
              </w:rPr>
              <w:t>st</w:t>
            </w:r>
            <w:r w:rsidRPr="00D51F1A">
              <w:rPr>
                <w:rFonts w:ascii="Calibri" w:hAnsi="Calibri" w:cs="Calibri"/>
              </w:rPr>
              <w:t xml:space="preserve"> March 2015</w:t>
            </w:r>
          </w:p>
          <w:p w14:paraId="3D314F4A" w14:textId="77777777" w:rsidR="00C10195" w:rsidRPr="00D51F1A" w:rsidRDefault="00C10195" w:rsidP="00D15ECF">
            <w:pPr>
              <w:pStyle w:val="TableTextLeft"/>
              <w:rPr>
                <w:rFonts w:ascii="Calibri" w:hAnsi="Calibri" w:cs="Calibri"/>
              </w:rPr>
            </w:pPr>
          </w:p>
          <w:p w14:paraId="27BB9856" w14:textId="77777777" w:rsidR="00C10195" w:rsidRPr="00D51F1A" w:rsidRDefault="00C10195" w:rsidP="00D15ECF">
            <w:pPr>
              <w:pStyle w:val="TableTextLeft"/>
              <w:rPr>
                <w:rFonts w:ascii="Calibri" w:hAnsi="Calibri" w:cs="Calibri"/>
              </w:rPr>
            </w:pPr>
          </w:p>
        </w:tc>
        <w:tc>
          <w:tcPr>
            <w:tcW w:w="3023" w:type="dxa"/>
            <w:shd w:val="clear" w:color="auto" w:fill="E6E6E6"/>
          </w:tcPr>
          <w:p w14:paraId="62CFD589" w14:textId="77777777" w:rsidR="00C10195" w:rsidRPr="00D51F1A" w:rsidRDefault="00C10195" w:rsidP="00D15ECF">
            <w:pPr>
              <w:pStyle w:val="TableTextLeft"/>
              <w:rPr>
                <w:rFonts w:ascii="Calibri" w:hAnsi="Calibri" w:cs="Calibri"/>
              </w:rPr>
            </w:pPr>
          </w:p>
        </w:tc>
      </w:tr>
      <w:tr w:rsidR="00C10195" w:rsidRPr="00DE464F" w14:paraId="700C0644" w14:textId="77777777" w:rsidTr="00D15ECF">
        <w:trPr>
          <w:trHeight w:val="494"/>
        </w:trPr>
        <w:tc>
          <w:tcPr>
            <w:tcW w:w="3024" w:type="dxa"/>
            <w:shd w:val="clear" w:color="auto" w:fill="E6E6E6"/>
          </w:tcPr>
          <w:p w14:paraId="5CEB5764" w14:textId="77777777" w:rsidR="00C10195" w:rsidRPr="00D51F1A" w:rsidRDefault="00C10195" w:rsidP="00D15ECF">
            <w:pPr>
              <w:pStyle w:val="TableTextLeft"/>
              <w:rPr>
                <w:rFonts w:ascii="Calibri" w:hAnsi="Calibri" w:cs="Calibri"/>
              </w:rPr>
            </w:pPr>
            <w:r w:rsidRPr="00D51F1A">
              <w:rPr>
                <w:rFonts w:ascii="Calibri" w:hAnsi="Calibri" w:cs="Calibri"/>
              </w:rPr>
              <w:t>Health Technology Assessment Database (HTA)</w:t>
            </w:r>
          </w:p>
          <w:p w14:paraId="4B8487A5" w14:textId="77777777" w:rsidR="00C10195" w:rsidRPr="00D51F1A" w:rsidRDefault="00C10195" w:rsidP="00D15ECF">
            <w:pPr>
              <w:pStyle w:val="TableTextLeft"/>
              <w:rPr>
                <w:rFonts w:ascii="Calibri" w:hAnsi="Calibri" w:cs="Calibri"/>
              </w:rPr>
            </w:pPr>
            <w:r w:rsidRPr="00D51F1A">
              <w:rPr>
                <w:rFonts w:ascii="Calibri" w:hAnsi="Calibri" w:cs="Calibri"/>
              </w:rPr>
              <w:t>(Centre for Research and Dissemination – CRD)</w:t>
            </w:r>
          </w:p>
        </w:tc>
        <w:tc>
          <w:tcPr>
            <w:tcW w:w="3023" w:type="dxa"/>
            <w:shd w:val="clear" w:color="auto" w:fill="E6E6E6"/>
          </w:tcPr>
          <w:p w14:paraId="3654A97F" w14:textId="77777777" w:rsidR="00C10195" w:rsidRPr="00D51F1A" w:rsidRDefault="00C10195" w:rsidP="00D15ECF">
            <w:pPr>
              <w:pStyle w:val="TableTextLeft"/>
              <w:rPr>
                <w:rFonts w:ascii="Calibri" w:hAnsi="Calibri" w:cs="Calibri"/>
              </w:rPr>
            </w:pPr>
            <w:r w:rsidRPr="00D51F1A">
              <w:rPr>
                <w:rFonts w:ascii="Calibri" w:hAnsi="Calibri" w:cs="Calibri"/>
              </w:rPr>
              <w:t>Inception – 31</w:t>
            </w:r>
            <w:r w:rsidRPr="00D51F1A">
              <w:rPr>
                <w:rFonts w:ascii="Calibri" w:hAnsi="Calibri" w:cs="Calibri"/>
                <w:vertAlign w:val="superscript"/>
              </w:rPr>
              <w:t>st</w:t>
            </w:r>
            <w:r w:rsidRPr="00D51F1A">
              <w:rPr>
                <w:rFonts w:ascii="Calibri" w:hAnsi="Calibri" w:cs="Calibri"/>
              </w:rPr>
              <w:t xml:space="preserve"> March 2018</w:t>
            </w:r>
          </w:p>
        </w:tc>
        <w:tc>
          <w:tcPr>
            <w:tcW w:w="3023" w:type="dxa"/>
            <w:shd w:val="clear" w:color="auto" w:fill="E6E6E6"/>
          </w:tcPr>
          <w:p w14:paraId="68F73DD5" w14:textId="77777777" w:rsidR="00C10195" w:rsidRPr="00D51F1A" w:rsidRDefault="00C10195" w:rsidP="00D15ECF">
            <w:pPr>
              <w:pStyle w:val="TableTextLeft"/>
              <w:rPr>
                <w:rFonts w:ascii="Calibri" w:hAnsi="Calibri" w:cs="Calibri"/>
              </w:rPr>
            </w:pPr>
          </w:p>
        </w:tc>
      </w:tr>
      <w:tr w:rsidR="00C10195" w:rsidRPr="00DE464F" w14:paraId="48EED418" w14:textId="77777777" w:rsidTr="00D15ECF">
        <w:trPr>
          <w:trHeight w:val="494"/>
        </w:trPr>
        <w:tc>
          <w:tcPr>
            <w:tcW w:w="3024" w:type="dxa"/>
            <w:shd w:val="clear" w:color="auto" w:fill="E6E6E6"/>
          </w:tcPr>
          <w:p w14:paraId="18596281" w14:textId="77777777" w:rsidR="00C10195" w:rsidRPr="00D51F1A" w:rsidRDefault="00C10195" w:rsidP="00D15ECF">
            <w:pPr>
              <w:pStyle w:val="TableTextLeft"/>
              <w:rPr>
                <w:rFonts w:ascii="Calibri" w:hAnsi="Calibri" w:cs="Calibri"/>
              </w:rPr>
            </w:pPr>
            <w:r w:rsidRPr="00D51F1A">
              <w:rPr>
                <w:rFonts w:ascii="Calibri" w:hAnsi="Calibri" w:cs="Calibri"/>
              </w:rPr>
              <w:t>The International Network of Agencies for Health Technology Assessment (INAHTA)</w:t>
            </w:r>
          </w:p>
        </w:tc>
        <w:tc>
          <w:tcPr>
            <w:tcW w:w="3023" w:type="dxa"/>
            <w:shd w:val="clear" w:color="auto" w:fill="E6E6E6"/>
          </w:tcPr>
          <w:p w14:paraId="3824B5D2" w14:textId="77777777" w:rsidR="00C10195" w:rsidRPr="00D51F1A" w:rsidRDefault="00C10195" w:rsidP="00D15ECF">
            <w:pPr>
              <w:pStyle w:val="TableTextLeft"/>
              <w:rPr>
                <w:rFonts w:ascii="Calibri" w:hAnsi="Calibri" w:cs="Calibri"/>
              </w:rPr>
            </w:pPr>
            <w:r w:rsidRPr="00D51F1A">
              <w:rPr>
                <w:rFonts w:ascii="Calibri" w:hAnsi="Calibri" w:cs="Calibri"/>
              </w:rPr>
              <w:t>Inception - 22 August 2025</w:t>
            </w:r>
          </w:p>
          <w:p w14:paraId="736013A6" w14:textId="77777777" w:rsidR="00C10195" w:rsidRPr="00D51F1A" w:rsidRDefault="00C10195" w:rsidP="00D15ECF">
            <w:pPr>
              <w:pStyle w:val="TableTextLeft"/>
              <w:rPr>
                <w:rFonts w:ascii="Calibri" w:hAnsi="Calibri" w:cs="Calibri"/>
              </w:rPr>
            </w:pPr>
          </w:p>
        </w:tc>
        <w:tc>
          <w:tcPr>
            <w:tcW w:w="3023" w:type="dxa"/>
            <w:shd w:val="clear" w:color="auto" w:fill="E6E6E6"/>
          </w:tcPr>
          <w:p w14:paraId="47DEC9C1" w14:textId="77777777" w:rsidR="00C10195" w:rsidRPr="00D51F1A" w:rsidRDefault="00C10195" w:rsidP="00D15ECF">
            <w:pPr>
              <w:pStyle w:val="TableTextLeft"/>
              <w:rPr>
                <w:rFonts w:ascii="Calibri" w:hAnsi="Calibri" w:cs="Calibri"/>
              </w:rPr>
            </w:pPr>
            <w:r w:rsidRPr="00D51F1A">
              <w:rPr>
                <w:rFonts w:ascii="Calibri" w:hAnsi="Calibri" w:cs="Calibri"/>
              </w:rPr>
              <w:t>English language</w:t>
            </w:r>
          </w:p>
        </w:tc>
      </w:tr>
    </w:tbl>
    <w:p w14:paraId="0D4B748A" w14:textId="77777777" w:rsidR="00C10195" w:rsidRDefault="00C10195" w:rsidP="00C10195">
      <w:pPr>
        <w:rPr>
          <w:b/>
        </w:rPr>
      </w:pPr>
    </w:p>
    <w:p w14:paraId="22C2811D" w14:textId="77777777" w:rsidR="00C10195" w:rsidRDefault="00C10195" w:rsidP="00C10195">
      <w:pPr>
        <w:rPr>
          <w:b/>
        </w:rPr>
      </w:pPr>
    </w:p>
    <w:p w14:paraId="1AE00B1B" w14:textId="77777777" w:rsidR="00C10195" w:rsidRDefault="00C10195" w:rsidP="00C10195">
      <w:pPr>
        <w:rPr>
          <w:b/>
        </w:rPr>
      </w:pPr>
    </w:p>
    <w:p w14:paraId="2016CEEC" w14:textId="77777777" w:rsidR="00C10195" w:rsidRDefault="00C10195" w:rsidP="00C10195">
      <w:pPr>
        <w:rPr>
          <w:b/>
        </w:rPr>
      </w:pPr>
    </w:p>
    <w:p w14:paraId="260CEB7C" w14:textId="77777777" w:rsidR="00C10195" w:rsidRDefault="00C10195" w:rsidP="00C10195">
      <w:pPr>
        <w:rPr>
          <w:b/>
        </w:rPr>
      </w:pPr>
    </w:p>
    <w:p w14:paraId="58B2ACEB" w14:textId="77777777" w:rsidR="00C10195" w:rsidRDefault="00C10195" w:rsidP="00C10195">
      <w:pPr>
        <w:rPr>
          <w:b/>
        </w:rPr>
      </w:pPr>
    </w:p>
    <w:p w14:paraId="59A0880A" w14:textId="77777777" w:rsidR="00C10195" w:rsidRPr="00D51F1A" w:rsidRDefault="00C10195" w:rsidP="00C10195">
      <w:pPr>
        <w:rPr>
          <w:rFonts w:ascii="Calibri" w:hAnsi="Calibri" w:cs="Calibri"/>
          <w:b/>
        </w:rPr>
      </w:pPr>
      <w:r w:rsidRPr="00D51F1A">
        <w:rPr>
          <w:rFonts w:ascii="Calibri" w:hAnsi="Calibri" w:cs="Calibri"/>
          <w:b/>
        </w:rPr>
        <w:lastRenderedPageBreak/>
        <w:t>Medline (Ovid) search terms</w:t>
      </w:r>
    </w:p>
    <w:p w14:paraId="7E8FCB36" w14:textId="77777777" w:rsidR="00C10195" w:rsidRPr="00D51F1A" w:rsidRDefault="00C10195" w:rsidP="00C10195">
      <w:pPr>
        <w:rPr>
          <w:rFonts w:ascii="Calibri" w:hAnsi="Calibri" w:cs="Calibri"/>
          <w:b/>
        </w:rPr>
      </w:pPr>
    </w:p>
    <w:tbl>
      <w:tblPr>
        <w:tblStyle w:val="TableGrid"/>
        <w:tblW w:w="0" w:type="auto"/>
        <w:tblLook w:val="04A0" w:firstRow="1" w:lastRow="0" w:firstColumn="1" w:lastColumn="0" w:noHBand="0" w:noVBand="1"/>
      </w:tblPr>
      <w:tblGrid>
        <w:gridCol w:w="817"/>
        <w:gridCol w:w="8243"/>
      </w:tblGrid>
      <w:tr w:rsidR="00C10195" w:rsidRPr="00D51F1A" w14:paraId="6D9E4565" w14:textId="77777777" w:rsidTr="00D15ECF">
        <w:trPr>
          <w:trHeight w:val="290"/>
        </w:trPr>
        <w:tc>
          <w:tcPr>
            <w:tcW w:w="817" w:type="dxa"/>
            <w:hideMark/>
          </w:tcPr>
          <w:p w14:paraId="6D73BFD0" w14:textId="77777777" w:rsidR="00C10195" w:rsidRPr="00D51F1A" w:rsidRDefault="00C10195" w:rsidP="00D15ECF">
            <w:pPr>
              <w:rPr>
                <w:rFonts w:ascii="Calibri" w:hAnsi="Calibri" w:cs="Calibri"/>
                <w:bCs/>
              </w:rPr>
            </w:pPr>
            <w:r w:rsidRPr="00D51F1A">
              <w:rPr>
                <w:rFonts w:ascii="Calibri" w:hAnsi="Calibri" w:cs="Calibri"/>
                <w:bCs/>
              </w:rPr>
              <w:t>1</w:t>
            </w:r>
          </w:p>
        </w:tc>
        <w:tc>
          <w:tcPr>
            <w:tcW w:w="8243" w:type="dxa"/>
            <w:hideMark/>
          </w:tcPr>
          <w:p w14:paraId="0C928FAB" w14:textId="77777777" w:rsidR="00C10195" w:rsidRPr="00D51F1A" w:rsidRDefault="00C10195" w:rsidP="00D15ECF">
            <w:pPr>
              <w:rPr>
                <w:rFonts w:ascii="Calibri" w:hAnsi="Calibri" w:cs="Calibri"/>
                <w:bCs/>
              </w:rPr>
            </w:pPr>
            <w:r w:rsidRPr="00D51F1A">
              <w:rPr>
                <w:rFonts w:ascii="Calibri" w:hAnsi="Calibri" w:cs="Calibri"/>
                <w:bCs/>
              </w:rPr>
              <w:t>exp Osteoporosis/</w:t>
            </w:r>
          </w:p>
        </w:tc>
      </w:tr>
      <w:tr w:rsidR="00C10195" w:rsidRPr="00D51F1A" w14:paraId="48C7E129" w14:textId="77777777" w:rsidTr="00D15ECF">
        <w:trPr>
          <w:trHeight w:val="290"/>
        </w:trPr>
        <w:tc>
          <w:tcPr>
            <w:tcW w:w="817" w:type="dxa"/>
            <w:hideMark/>
          </w:tcPr>
          <w:p w14:paraId="6BD92F52" w14:textId="77777777" w:rsidR="00C10195" w:rsidRPr="00D51F1A" w:rsidRDefault="00C10195" w:rsidP="00D15ECF">
            <w:pPr>
              <w:rPr>
                <w:rFonts w:ascii="Calibri" w:hAnsi="Calibri" w:cs="Calibri"/>
                <w:bCs/>
              </w:rPr>
            </w:pPr>
            <w:r w:rsidRPr="00D51F1A">
              <w:rPr>
                <w:rFonts w:ascii="Calibri" w:hAnsi="Calibri" w:cs="Calibri"/>
                <w:bCs/>
              </w:rPr>
              <w:t>2</w:t>
            </w:r>
          </w:p>
        </w:tc>
        <w:tc>
          <w:tcPr>
            <w:tcW w:w="8243" w:type="dxa"/>
            <w:hideMark/>
          </w:tcPr>
          <w:p w14:paraId="05F951E8" w14:textId="77777777" w:rsidR="00C10195" w:rsidRPr="00D51F1A" w:rsidRDefault="00C10195" w:rsidP="00D15ECF">
            <w:pPr>
              <w:rPr>
                <w:rFonts w:ascii="Calibri" w:hAnsi="Calibri" w:cs="Calibri"/>
                <w:bCs/>
              </w:rPr>
            </w:pPr>
            <w:r w:rsidRPr="00D51F1A">
              <w:rPr>
                <w:rFonts w:ascii="Calibri" w:hAnsi="Calibri" w:cs="Calibri"/>
                <w:bCs/>
              </w:rPr>
              <w:t>(osteopor* or osteo-por* or osteop?eni* or osteo-p?eni*).tw,kf.</w:t>
            </w:r>
          </w:p>
        </w:tc>
      </w:tr>
      <w:tr w:rsidR="00C10195" w:rsidRPr="00D51F1A" w14:paraId="726339A7" w14:textId="77777777" w:rsidTr="00D15ECF">
        <w:trPr>
          <w:trHeight w:val="870"/>
        </w:trPr>
        <w:tc>
          <w:tcPr>
            <w:tcW w:w="817" w:type="dxa"/>
            <w:hideMark/>
          </w:tcPr>
          <w:p w14:paraId="3715BE5B" w14:textId="77777777" w:rsidR="00C10195" w:rsidRPr="00D51F1A" w:rsidRDefault="00C10195" w:rsidP="00D15ECF">
            <w:pPr>
              <w:rPr>
                <w:rFonts w:ascii="Calibri" w:hAnsi="Calibri" w:cs="Calibri"/>
                <w:bCs/>
              </w:rPr>
            </w:pPr>
            <w:r w:rsidRPr="00D51F1A">
              <w:rPr>
                <w:rFonts w:ascii="Calibri" w:hAnsi="Calibri" w:cs="Calibri"/>
                <w:bCs/>
              </w:rPr>
              <w:t>3</w:t>
            </w:r>
          </w:p>
        </w:tc>
        <w:tc>
          <w:tcPr>
            <w:tcW w:w="8243" w:type="dxa"/>
            <w:hideMark/>
          </w:tcPr>
          <w:p w14:paraId="58348871" w14:textId="77777777" w:rsidR="00C10195" w:rsidRPr="00D51F1A" w:rsidRDefault="00C10195" w:rsidP="00D15ECF">
            <w:pPr>
              <w:rPr>
                <w:rFonts w:ascii="Calibri" w:hAnsi="Calibri" w:cs="Calibri"/>
                <w:bCs/>
              </w:rPr>
            </w:pPr>
            <w:r w:rsidRPr="00D51F1A">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C10195" w:rsidRPr="00D51F1A" w14:paraId="0E1ED7A7" w14:textId="77777777" w:rsidTr="00D15ECF">
        <w:trPr>
          <w:trHeight w:val="580"/>
        </w:trPr>
        <w:tc>
          <w:tcPr>
            <w:tcW w:w="817" w:type="dxa"/>
            <w:hideMark/>
          </w:tcPr>
          <w:p w14:paraId="63A7BD5E" w14:textId="77777777" w:rsidR="00C10195" w:rsidRPr="00D51F1A" w:rsidRDefault="00C10195" w:rsidP="00D15ECF">
            <w:pPr>
              <w:rPr>
                <w:rFonts w:ascii="Calibri" w:hAnsi="Calibri" w:cs="Calibri"/>
                <w:bCs/>
              </w:rPr>
            </w:pPr>
            <w:r w:rsidRPr="00D51F1A">
              <w:rPr>
                <w:rFonts w:ascii="Calibri" w:hAnsi="Calibri" w:cs="Calibri"/>
                <w:bCs/>
              </w:rPr>
              <w:t>4</w:t>
            </w:r>
          </w:p>
        </w:tc>
        <w:tc>
          <w:tcPr>
            <w:tcW w:w="8243" w:type="dxa"/>
            <w:hideMark/>
          </w:tcPr>
          <w:p w14:paraId="3518A92C" w14:textId="77777777" w:rsidR="00C10195" w:rsidRPr="00D51F1A" w:rsidRDefault="00C10195" w:rsidP="00D15ECF">
            <w:pPr>
              <w:rPr>
                <w:rFonts w:ascii="Calibri" w:hAnsi="Calibri" w:cs="Calibri"/>
                <w:bCs/>
              </w:rPr>
            </w:pPr>
            <w:r w:rsidRPr="00D51F1A">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C10195" w:rsidRPr="00D51F1A" w14:paraId="4CCCB7F4" w14:textId="77777777" w:rsidTr="00D15ECF">
        <w:trPr>
          <w:trHeight w:val="580"/>
        </w:trPr>
        <w:tc>
          <w:tcPr>
            <w:tcW w:w="817" w:type="dxa"/>
            <w:hideMark/>
          </w:tcPr>
          <w:p w14:paraId="5043CCE7" w14:textId="77777777" w:rsidR="00C10195" w:rsidRPr="00D51F1A" w:rsidRDefault="00C10195" w:rsidP="00D15ECF">
            <w:pPr>
              <w:rPr>
                <w:rFonts w:ascii="Calibri" w:hAnsi="Calibri" w:cs="Calibri"/>
                <w:bCs/>
              </w:rPr>
            </w:pPr>
            <w:r w:rsidRPr="00D51F1A">
              <w:rPr>
                <w:rFonts w:ascii="Calibri" w:hAnsi="Calibri" w:cs="Calibri"/>
                <w:bCs/>
              </w:rPr>
              <w:t>5</w:t>
            </w:r>
          </w:p>
        </w:tc>
        <w:tc>
          <w:tcPr>
            <w:tcW w:w="8243" w:type="dxa"/>
            <w:hideMark/>
          </w:tcPr>
          <w:p w14:paraId="54188C57" w14:textId="77777777" w:rsidR="00C10195" w:rsidRPr="00D51F1A" w:rsidRDefault="00C10195" w:rsidP="00D15ECF">
            <w:pPr>
              <w:rPr>
                <w:rFonts w:ascii="Calibri" w:hAnsi="Calibri" w:cs="Calibri"/>
                <w:bCs/>
              </w:rPr>
            </w:pPr>
            <w:r w:rsidRPr="00D51F1A">
              <w:rPr>
                <w:rFonts w:ascii="Calibri" w:hAnsi="Calibri" w:cs="Calibri"/>
                <w:bCs/>
              </w:rPr>
              <w:t>((low* or reduc* or decreas* or los*) adj4 bone* adj4 (mass or architectur* or microarchitectur* or micro-architectur* or dens* or mineral* or content or strength* or quality or quantit*)).tw.</w:t>
            </w:r>
          </w:p>
        </w:tc>
      </w:tr>
      <w:tr w:rsidR="00C10195" w:rsidRPr="00D51F1A" w14:paraId="24E4B48D" w14:textId="77777777" w:rsidTr="00D15ECF">
        <w:trPr>
          <w:trHeight w:val="580"/>
        </w:trPr>
        <w:tc>
          <w:tcPr>
            <w:tcW w:w="817" w:type="dxa"/>
            <w:hideMark/>
          </w:tcPr>
          <w:p w14:paraId="64B9D704" w14:textId="77777777" w:rsidR="00C10195" w:rsidRPr="00D51F1A" w:rsidRDefault="00C10195" w:rsidP="00D15ECF">
            <w:pPr>
              <w:rPr>
                <w:rFonts w:ascii="Calibri" w:hAnsi="Calibri" w:cs="Calibri"/>
                <w:bCs/>
              </w:rPr>
            </w:pPr>
            <w:r w:rsidRPr="00D51F1A">
              <w:rPr>
                <w:rFonts w:ascii="Calibri" w:hAnsi="Calibri" w:cs="Calibri"/>
                <w:bCs/>
              </w:rPr>
              <w:t>6</w:t>
            </w:r>
          </w:p>
        </w:tc>
        <w:tc>
          <w:tcPr>
            <w:tcW w:w="8243" w:type="dxa"/>
            <w:hideMark/>
          </w:tcPr>
          <w:p w14:paraId="487AAA51" w14:textId="77777777" w:rsidR="00C10195" w:rsidRPr="00D51F1A" w:rsidRDefault="00C10195" w:rsidP="00D15ECF">
            <w:pPr>
              <w:rPr>
                <w:rFonts w:ascii="Calibri" w:hAnsi="Calibri" w:cs="Calibri"/>
                <w:bCs/>
              </w:rPr>
            </w:pPr>
            <w:r w:rsidRPr="00D51F1A">
              <w:rPr>
                <w:rFonts w:ascii="Calibri" w:hAnsi="Calibri" w:cs="Calibri"/>
                <w:bCs/>
              </w:rPr>
              <w:t>((age-relat* or agerelat* or perimenopaus* or peri-menopaus* or postmenopaus* or post-menopaus* or menopaus* or pathologic*) adj4 BMD).tw.</w:t>
            </w:r>
          </w:p>
        </w:tc>
      </w:tr>
      <w:tr w:rsidR="00C10195" w:rsidRPr="00D51F1A" w14:paraId="417D4B15" w14:textId="77777777" w:rsidTr="00D15ECF">
        <w:trPr>
          <w:trHeight w:val="290"/>
        </w:trPr>
        <w:tc>
          <w:tcPr>
            <w:tcW w:w="817" w:type="dxa"/>
            <w:hideMark/>
          </w:tcPr>
          <w:p w14:paraId="74EF57DE" w14:textId="77777777" w:rsidR="00C10195" w:rsidRPr="00D51F1A" w:rsidRDefault="00C10195" w:rsidP="00D15ECF">
            <w:pPr>
              <w:rPr>
                <w:rFonts w:ascii="Calibri" w:hAnsi="Calibri" w:cs="Calibri"/>
                <w:bCs/>
              </w:rPr>
            </w:pPr>
            <w:r w:rsidRPr="00D51F1A">
              <w:rPr>
                <w:rFonts w:ascii="Calibri" w:hAnsi="Calibri" w:cs="Calibri"/>
                <w:bCs/>
              </w:rPr>
              <w:t>7</w:t>
            </w:r>
          </w:p>
        </w:tc>
        <w:tc>
          <w:tcPr>
            <w:tcW w:w="8243" w:type="dxa"/>
            <w:hideMark/>
          </w:tcPr>
          <w:p w14:paraId="1D0AC6E7" w14:textId="77777777" w:rsidR="00C10195" w:rsidRPr="00D51F1A" w:rsidRDefault="00C10195" w:rsidP="00D15ECF">
            <w:pPr>
              <w:rPr>
                <w:rFonts w:ascii="Calibri" w:hAnsi="Calibri" w:cs="Calibri"/>
                <w:bCs/>
              </w:rPr>
            </w:pPr>
            <w:r w:rsidRPr="00D51F1A">
              <w:rPr>
                <w:rFonts w:ascii="Calibri" w:hAnsi="Calibri" w:cs="Calibri"/>
                <w:bCs/>
              </w:rPr>
              <w:t>((low* or los* or reduc* or decreas* or abnormal* or secondary) adj4 BMD).tw.</w:t>
            </w:r>
          </w:p>
        </w:tc>
      </w:tr>
      <w:tr w:rsidR="00C10195" w:rsidRPr="00D51F1A" w14:paraId="75E64047" w14:textId="77777777" w:rsidTr="00D15ECF">
        <w:trPr>
          <w:trHeight w:val="290"/>
        </w:trPr>
        <w:tc>
          <w:tcPr>
            <w:tcW w:w="817" w:type="dxa"/>
            <w:hideMark/>
          </w:tcPr>
          <w:p w14:paraId="7EB6432F" w14:textId="77777777" w:rsidR="00C10195" w:rsidRPr="00D51F1A" w:rsidRDefault="00C10195" w:rsidP="00D15ECF">
            <w:pPr>
              <w:rPr>
                <w:rFonts w:ascii="Calibri" w:hAnsi="Calibri" w:cs="Calibri"/>
                <w:bCs/>
              </w:rPr>
            </w:pPr>
            <w:r w:rsidRPr="00D51F1A">
              <w:rPr>
                <w:rFonts w:ascii="Calibri" w:hAnsi="Calibri" w:cs="Calibri"/>
                <w:bCs/>
              </w:rPr>
              <w:t>8</w:t>
            </w:r>
          </w:p>
        </w:tc>
        <w:tc>
          <w:tcPr>
            <w:tcW w:w="8243" w:type="dxa"/>
            <w:hideMark/>
          </w:tcPr>
          <w:p w14:paraId="313C6B1F" w14:textId="77777777" w:rsidR="00C10195" w:rsidRPr="00D51F1A" w:rsidRDefault="00C10195" w:rsidP="00D15ECF">
            <w:pPr>
              <w:rPr>
                <w:rFonts w:ascii="Calibri" w:hAnsi="Calibri" w:cs="Calibri"/>
                <w:bCs/>
              </w:rPr>
            </w:pPr>
            <w:r w:rsidRPr="00D51F1A">
              <w:rPr>
                <w:rFonts w:ascii="Calibri" w:hAnsi="Calibri" w:cs="Calibri"/>
                <w:bCs/>
              </w:rPr>
              <w:t>(bone* adj4 (deteriorat* or weak* or fragil* or decalc* or brittle* or atroph*)).tw.</w:t>
            </w:r>
          </w:p>
        </w:tc>
      </w:tr>
      <w:tr w:rsidR="00C10195" w:rsidRPr="00D51F1A" w14:paraId="43FAB168" w14:textId="77777777" w:rsidTr="00D15ECF">
        <w:trPr>
          <w:trHeight w:val="290"/>
        </w:trPr>
        <w:tc>
          <w:tcPr>
            <w:tcW w:w="817" w:type="dxa"/>
            <w:hideMark/>
          </w:tcPr>
          <w:p w14:paraId="1D3CD097" w14:textId="77777777" w:rsidR="00C10195" w:rsidRPr="00D51F1A" w:rsidRDefault="00C10195" w:rsidP="00D15ECF">
            <w:pPr>
              <w:rPr>
                <w:rFonts w:ascii="Calibri" w:hAnsi="Calibri" w:cs="Calibri"/>
                <w:bCs/>
              </w:rPr>
            </w:pPr>
            <w:r w:rsidRPr="00D51F1A">
              <w:rPr>
                <w:rFonts w:ascii="Calibri" w:hAnsi="Calibri" w:cs="Calibri"/>
                <w:bCs/>
              </w:rPr>
              <w:t>9</w:t>
            </w:r>
          </w:p>
        </w:tc>
        <w:tc>
          <w:tcPr>
            <w:tcW w:w="8243" w:type="dxa"/>
            <w:hideMark/>
          </w:tcPr>
          <w:p w14:paraId="411B00CE" w14:textId="77777777" w:rsidR="00C10195" w:rsidRPr="00D51F1A" w:rsidRDefault="00C10195" w:rsidP="00D15ECF">
            <w:pPr>
              <w:rPr>
                <w:rFonts w:ascii="Calibri" w:hAnsi="Calibri" w:cs="Calibri"/>
                <w:bCs/>
              </w:rPr>
            </w:pPr>
            <w:r w:rsidRPr="00D51F1A">
              <w:rPr>
                <w:rFonts w:ascii="Calibri" w:hAnsi="Calibri" w:cs="Calibri"/>
                <w:bCs/>
              </w:rPr>
              <w:t>((trabecula* or cancellous) adj4 (loss* or thin* or reduc* or decreas* or deteriorat* or low* or abnormal*)).tw.</w:t>
            </w:r>
          </w:p>
        </w:tc>
      </w:tr>
      <w:tr w:rsidR="00C10195" w:rsidRPr="00D51F1A" w14:paraId="1D069B50" w14:textId="77777777" w:rsidTr="00D15ECF">
        <w:trPr>
          <w:trHeight w:val="870"/>
        </w:trPr>
        <w:tc>
          <w:tcPr>
            <w:tcW w:w="817" w:type="dxa"/>
            <w:hideMark/>
          </w:tcPr>
          <w:p w14:paraId="0374C311" w14:textId="77777777" w:rsidR="00C10195" w:rsidRPr="00D51F1A" w:rsidRDefault="00C10195" w:rsidP="00D15ECF">
            <w:pPr>
              <w:rPr>
                <w:rFonts w:ascii="Calibri" w:hAnsi="Calibri" w:cs="Calibri"/>
                <w:bCs/>
              </w:rPr>
            </w:pPr>
            <w:r w:rsidRPr="00D51F1A">
              <w:rPr>
                <w:rFonts w:ascii="Calibri" w:hAnsi="Calibri" w:cs="Calibri"/>
                <w:bCs/>
              </w:rPr>
              <w:t>10</w:t>
            </w:r>
          </w:p>
        </w:tc>
        <w:tc>
          <w:tcPr>
            <w:tcW w:w="8243" w:type="dxa"/>
            <w:hideMark/>
          </w:tcPr>
          <w:p w14:paraId="316C2650" w14:textId="77777777" w:rsidR="00C10195" w:rsidRPr="00D51F1A" w:rsidRDefault="00C10195" w:rsidP="00D15ECF">
            <w:pPr>
              <w:rPr>
                <w:rFonts w:ascii="Calibri" w:hAnsi="Calibri" w:cs="Calibri"/>
                <w:bCs/>
              </w:rPr>
            </w:pPr>
            <w:r w:rsidRPr="00D51F1A">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C10195" w:rsidRPr="00D51F1A" w14:paraId="305FD229" w14:textId="77777777" w:rsidTr="00D15ECF">
        <w:trPr>
          <w:trHeight w:val="580"/>
        </w:trPr>
        <w:tc>
          <w:tcPr>
            <w:tcW w:w="817" w:type="dxa"/>
            <w:hideMark/>
          </w:tcPr>
          <w:p w14:paraId="21811425" w14:textId="77777777" w:rsidR="00C10195" w:rsidRPr="00D51F1A" w:rsidRDefault="00C10195" w:rsidP="00D15ECF">
            <w:pPr>
              <w:rPr>
                <w:rFonts w:ascii="Calibri" w:hAnsi="Calibri" w:cs="Calibri"/>
                <w:bCs/>
              </w:rPr>
            </w:pPr>
            <w:r w:rsidRPr="00D51F1A">
              <w:rPr>
                <w:rFonts w:ascii="Calibri" w:hAnsi="Calibri" w:cs="Calibri"/>
                <w:bCs/>
              </w:rPr>
              <w:t>11</w:t>
            </w:r>
          </w:p>
        </w:tc>
        <w:tc>
          <w:tcPr>
            <w:tcW w:w="8243" w:type="dxa"/>
            <w:hideMark/>
          </w:tcPr>
          <w:p w14:paraId="6FEE9F3D" w14:textId="77777777" w:rsidR="00C10195" w:rsidRPr="00D51F1A" w:rsidRDefault="00C10195" w:rsidP="00D15ECF">
            <w:pPr>
              <w:rPr>
                <w:rFonts w:ascii="Calibri" w:hAnsi="Calibri" w:cs="Calibri"/>
                <w:bCs/>
              </w:rPr>
            </w:pPr>
            <w:r w:rsidRPr="00D51F1A">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C10195" w:rsidRPr="00D51F1A" w14:paraId="1D17BF09" w14:textId="77777777" w:rsidTr="00D15ECF">
        <w:trPr>
          <w:trHeight w:val="580"/>
        </w:trPr>
        <w:tc>
          <w:tcPr>
            <w:tcW w:w="817" w:type="dxa"/>
            <w:hideMark/>
          </w:tcPr>
          <w:p w14:paraId="670E310E" w14:textId="77777777" w:rsidR="00C10195" w:rsidRPr="00D51F1A" w:rsidRDefault="00C10195" w:rsidP="00D15ECF">
            <w:pPr>
              <w:rPr>
                <w:rFonts w:ascii="Calibri" w:hAnsi="Calibri" w:cs="Calibri"/>
                <w:bCs/>
              </w:rPr>
            </w:pPr>
            <w:r w:rsidRPr="00D51F1A">
              <w:rPr>
                <w:rFonts w:ascii="Calibri" w:hAnsi="Calibri" w:cs="Calibri"/>
                <w:bCs/>
              </w:rPr>
              <w:t>12</w:t>
            </w:r>
          </w:p>
        </w:tc>
        <w:tc>
          <w:tcPr>
            <w:tcW w:w="8243" w:type="dxa"/>
            <w:hideMark/>
          </w:tcPr>
          <w:p w14:paraId="267CCED6" w14:textId="77777777" w:rsidR="00C10195" w:rsidRPr="00D51F1A" w:rsidRDefault="00C10195" w:rsidP="00D15ECF">
            <w:pPr>
              <w:rPr>
                <w:rFonts w:ascii="Calibri" w:hAnsi="Calibri" w:cs="Calibri"/>
                <w:bCs/>
              </w:rPr>
            </w:pPr>
            <w:r w:rsidRPr="00D51F1A">
              <w:rPr>
                <w:rFonts w:ascii="Calibri" w:hAnsi="Calibri" w:cs="Calibri"/>
                <w:bCs/>
              </w:rPr>
              <w:t>((low* or reduc* or decreas* or los*) adj4 skeletal adj4 (mass or architectur* or microarchitectur* or micro-architectur* or dens* or mineral* or content or strength* or quality or quantit*)).tw.</w:t>
            </w:r>
          </w:p>
        </w:tc>
      </w:tr>
      <w:tr w:rsidR="00C10195" w:rsidRPr="00D51F1A" w14:paraId="108CC49F" w14:textId="77777777" w:rsidTr="00D15ECF">
        <w:trPr>
          <w:trHeight w:val="290"/>
        </w:trPr>
        <w:tc>
          <w:tcPr>
            <w:tcW w:w="817" w:type="dxa"/>
            <w:hideMark/>
          </w:tcPr>
          <w:p w14:paraId="33088733" w14:textId="77777777" w:rsidR="00C10195" w:rsidRPr="00D51F1A" w:rsidRDefault="00C10195" w:rsidP="00D15ECF">
            <w:pPr>
              <w:rPr>
                <w:rFonts w:ascii="Calibri" w:hAnsi="Calibri" w:cs="Calibri"/>
                <w:bCs/>
              </w:rPr>
            </w:pPr>
            <w:r w:rsidRPr="00D51F1A">
              <w:rPr>
                <w:rFonts w:ascii="Calibri" w:hAnsi="Calibri" w:cs="Calibri"/>
                <w:bCs/>
              </w:rPr>
              <w:t>13</w:t>
            </w:r>
          </w:p>
        </w:tc>
        <w:tc>
          <w:tcPr>
            <w:tcW w:w="8243" w:type="dxa"/>
            <w:hideMark/>
          </w:tcPr>
          <w:p w14:paraId="69377B94" w14:textId="77777777" w:rsidR="00C10195" w:rsidRPr="00D51F1A" w:rsidRDefault="00C10195" w:rsidP="00D15ECF">
            <w:pPr>
              <w:rPr>
                <w:rFonts w:ascii="Calibri" w:hAnsi="Calibri" w:cs="Calibri"/>
                <w:bCs/>
              </w:rPr>
            </w:pPr>
            <w:r w:rsidRPr="00D51F1A">
              <w:rPr>
                <w:rFonts w:ascii="Calibri" w:hAnsi="Calibri" w:cs="Calibri"/>
                <w:bCs/>
              </w:rPr>
              <w:t>Bone Diseases, Metabolic/</w:t>
            </w:r>
          </w:p>
        </w:tc>
      </w:tr>
      <w:tr w:rsidR="00C10195" w:rsidRPr="00D51F1A" w14:paraId="46157A8B" w14:textId="77777777" w:rsidTr="00D15ECF">
        <w:trPr>
          <w:trHeight w:val="290"/>
        </w:trPr>
        <w:tc>
          <w:tcPr>
            <w:tcW w:w="817" w:type="dxa"/>
            <w:hideMark/>
          </w:tcPr>
          <w:p w14:paraId="035FB1CD" w14:textId="77777777" w:rsidR="00C10195" w:rsidRPr="00D51F1A" w:rsidRDefault="00C10195" w:rsidP="00D15ECF">
            <w:pPr>
              <w:rPr>
                <w:rFonts w:ascii="Calibri" w:hAnsi="Calibri" w:cs="Calibri"/>
                <w:bCs/>
              </w:rPr>
            </w:pPr>
            <w:r w:rsidRPr="00D51F1A">
              <w:rPr>
                <w:rFonts w:ascii="Calibri" w:hAnsi="Calibri" w:cs="Calibri"/>
                <w:bCs/>
              </w:rPr>
              <w:t>14</w:t>
            </w:r>
          </w:p>
        </w:tc>
        <w:tc>
          <w:tcPr>
            <w:tcW w:w="8243" w:type="dxa"/>
            <w:hideMark/>
          </w:tcPr>
          <w:p w14:paraId="0934B521" w14:textId="77777777" w:rsidR="00C10195" w:rsidRPr="00D51F1A" w:rsidRDefault="00C10195" w:rsidP="00D15ECF">
            <w:pPr>
              <w:rPr>
                <w:rFonts w:ascii="Calibri" w:hAnsi="Calibri" w:cs="Calibri"/>
                <w:bCs/>
              </w:rPr>
            </w:pPr>
            <w:r w:rsidRPr="00D51F1A">
              <w:rPr>
                <w:rFonts w:ascii="Calibri" w:hAnsi="Calibri" w:cs="Calibri"/>
                <w:bCs/>
              </w:rPr>
              <w:t>Osteoporotic Fractures/</w:t>
            </w:r>
          </w:p>
        </w:tc>
      </w:tr>
      <w:tr w:rsidR="00C10195" w:rsidRPr="00D51F1A" w14:paraId="689E2A43" w14:textId="77777777" w:rsidTr="00D15ECF">
        <w:trPr>
          <w:trHeight w:val="290"/>
        </w:trPr>
        <w:tc>
          <w:tcPr>
            <w:tcW w:w="817" w:type="dxa"/>
            <w:hideMark/>
          </w:tcPr>
          <w:p w14:paraId="410B123E" w14:textId="77777777" w:rsidR="00C10195" w:rsidRPr="00D51F1A" w:rsidRDefault="00C10195" w:rsidP="00D15ECF">
            <w:pPr>
              <w:rPr>
                <w:rFonts w:ascii="Calibri" w:hAnsi="Calibri" w:cs="Calibri"/>
                <w:bCs/>
              </w:rPr>
            </w:pPr>
            <w:r w:rsidRPr="00D51F1A">
              <w:rPr>
                <w:rFonts w:ascii="Calibri" w:hAnsi="Calibri" w:cs="Calibri"/>
                <w:bCs/>
              </w:rPr>
              <w:t>15</w:t>
            </w:r>
          </w:p>
        </w:tc>
        <w:tc>
          <w:tcPr>
            <w:tcW w:w="8243" w:type="dxa"/>
            <w:hideMark/>
          </w:tcPr>
          <w:p w14:paraId="60C7B601" w14:textId="77777777" w:rsidR="00C10195" w:rsidRPr="00D51F1A" w:rsidRDefault="00C10195" w:rsidP="00D15ECF">
            <w:pPr>
              <w:rPr>
                <w:rFonts w:ascii="Calibri" w:hAnsi="Calibri" w:cs="Calibri"/>
                <w:bCs/>
              </w:rPr>
            </w:pPr>
            <w:r w:rsidRPr="00D51F1A">
              <w:rPr>
                <w:rFonts w:ascii="Calibri" w:hAnsi="Calibri" w:cs="Calibri"/>
                <w:bCs/>
              </w:rPr>
              <w:t>(fragil* adj4 (fracture or fractures)).tw.</w:t>
            </w:r>
          </w:p>
        </w:tc>
      </w:tr>
      <w:tr w:rsidR="00C10195" w:rsidRPr="00D51F1A" w14:paraId="50B6E343" w14:textId="77777777" w:rsidTr="00D15ECF">
        <w:trPr>
          <w:trHeight w:val="290"/>
        </w:trPr>
        <w:tc>
          <w:tcPr>
            <w:tcW w:w="817" w:type="dxa"/>
            <w:hideMark/>
          </w:tcPr>
          <w:p w14:paraId="16C84DBE" w14:textId="77777777" w:rsidR="00C10195" w:rsidRPr="00D51F1A" w:rsidRDefault="00C10195" w:rsidP="00D15ECF">
            <w:pPr>
              <w:rPr>
                <w:rFonts w:ascii="Calibri" w:hAnsi="Calibri" w:cs="Calibri"/>
                <w:bCs/>
              </w:rPr>
            </w:pPr>
            <w:r w:rsidRPr="00D51F1A">
              <w:rPr>
                <w:rFonts w:ascii="Calibri" w:hAnsi="Calibri" w:cs="Calibri"/>
                <w:bCs/>
              </w:rPr>
              <w:t>16</w:t>
            </w:r>
          </w:p>
        </w:tc>
        <w:tc>
          <w:tcPr>
            <w:tcW w:w="8243" w:type="dxa"/>
            <w:hideMark/>
          </w:tcPr>
          <w:p w14:paraId="1D5B401A" w14:textId="77777777" w:rsidR="00C10195" w:rsidRPr="00D51F1A" w:rsidRDefault="00C10195" w:rsidP="00D15ECF">
            <w:pPr>
              <w:rPr>
                <w:rFonts w:ascii="Calibri" w:hAnsi="Calibri" w:cs="Calibri"/>
                <w:bCs/>
              </w:rPr>
            </w:pPr>
            <w:r w:rsidRPr="00D51F1A">
              <w:rPr>
                <w:rFonts w:ascii="Calibri" w:hAnsi="Calibri" w:cs="Calibri"/>
                <w:bCs/>
              </w:rPr>
              <w:t>((low-impact* or low-energy or low-trauma* or insufficien*) adj4 fracture*).tw.</w:t>
            </w:r>
          </w:p>
        </w:tc>
      </w:tr>
      <w:tr w:rsidR="00C10195" w:rsidRPr="00D51F1A" w14:paraId="64DF1430" w14:textId="77777777" w:rsidTr="00D15ECF">
        <w:trPr>
          <w:trHeight w:val="290"/>
        </w:trPr>
        <w:tc>
          <w:tcPr>
            <w:tcW w:w="817" w:type="dxa"/>
            <w:hideMark/>
          </w:tcPr>
          <w:p w14:paraId="13395590" w14:textId="77777777" w:rsidR="00C10195" w:rsidRPr="00D51F1A" w:rsidRDefault="00C10195" w:rsidP="00D15ECF">
            <w:pPr>
              <w:rPr>
                <w:rFonts w:ascii="Calibri" w:hAnsi="Calibri" w:cs="Calibri"/>
                <w:bCs/>
              </w:rPr>
            </w:pPr>
            <w:r w:rsidRPr="00D51F1A">
              <w:rPr>
                <w:rFonts w:ascii="Calibri" w:hAnsi="Calibri" w:cs="Calibri"/>
                <w:bCs/>
              </w:rPr>
              <w:t>17</w:t>
            </w:r>
          </w:p>
        </w:tc>
        <w:tc>
          <w:tcPr>
            <w:tcW w:w="8243" w:type="dxa"/>
            <w:hideMark/>
          </w:tcPr>
          <w:p w14:paraId="19942F16" w14:textId="77777777" w:rsidR="00C10195" w:rsidRPr="00D51F1A" w:rsidRDefault="00C10195" w:rsidP="00D15ECF">
            <w:pPr>
              <w:rPr>
                <w:rFonts w:ascii="Calibri" w:hAnsi="Calibri" w:cs="Calibri"/>
                <w:bCs/>
              </w:rPr>
            </w:pPr>
            <w:r w:rsidRPr="00D51F1A">
              <w:rPr>
                <w:rFonts w:ascii="Calibri" w:hAnsi="Calibri" w:cs="Calibri"/>
                <w:bCs/>
              </w:rPr>
              <w:t>((risk* or frequen* or inciden* or suscept* or suspect* or predict* or prevent* or stop*) adj4 fracture*).tw.</w:t>
            </w:r>
          </w:p>
        </w:tc>
      </w:tr>
      <w:tr w:rsidR="00C10195" w:rsidRPr="00D51F1A" w14:paraId="39B98C9C" w14:textId="77777777" w:rsidTr="00D15ECF">
        <w:trPr>
          <w:trHeight w:val="290"/>
        </w:trPr>
        <w:tc>
          <w:tcPr>
            <w:tcW w:w="817" w:type="dxa"/>
            <w:hideMark/>
          </w:tcPr>
          <w:p w14:paraId="5D16744A" w14:textId="77777777" w:rsidR="00C10195" w:rsidRPr="00D51F1A" w:rsidRDefault="00C10195" w:rsidP="00D15ECF">
            <w:pPr>
              <w:rPr>
                <w:rFonts w:ascii="Calibri" w:hAnsi="Calibri" w:cs="Calibri"/>
                <w:bCs/>
              </w:rPr>
            </w:pPr>
            <w:r w:rsidRPr="00D51F1A">
              <w:rPr>
                <w:rFonts w:ascii="Calibri" w:hAnsi="Calibri" w:cs="Calibri"/>
                <w:bCs/>
              </w:rPr>
              <w:t>18</w:t>
            </w:r>
          </w:p>
        </w:tc>
        <w:tc>
          <w:tcPr>
            <w:tcW w:w="8243" w:type="dxa"/>
            <w:hideMark/>
          </w:tcPr>
          <w:p w14:paraId="41782894" w14:textId="77777777" w:rsidR="00C10195" w:rsidRPr="00D51F1A" w:rsidRDefault="00C10195" w:rsidP="00D15ECF">
            <w:pPr>
              <w:rPr>
                <w:rFonts w:ascii="Calibri" w:hAnsi="Calibri" w:cs="Calibri"/>
                <w:bCs/>
              </w:rPr>
            </w:pPr>
            <w:r w:rsidRPr="00D51F1A">
              <w:rPr>
                <w:rFonts w:ascii="Calibri" w:hAnsi="Calibri" w:cs="Calibri"/>
                <w:bCs/>
              </w:rPr>
              <w:t>((recurrent or recurring or repeat* or history or chronic or previous or prior or habitual) adj4 fracture*).tw.</w:t>
            </w:r>
          </w:p>
        </w:tc>
      </w:tr>
      <w:tr w:rsidR="00C10195" w:rsidRPr="00D51F1A" w14:paraId="0BD29985" w14:textId="77777777" w:rsidTr="00D15ECF">
        <w:trPr>
          <w:trHeight w:val="290"/>
        </w:trPr>
        <w:tc>
          <w:tcPr>
            <w:tcW w:w="817" w:type="dxa"/>
            <w:hideMark/>
          </w:tcPr>
          <w:p w14:paraId="1E540428" w14:textId="77777777" w:rsidR="00C10195" w:rsidRPr="00D51F1A" w:rsidRDefault="00C10195" w:rsidP="00D15ECF">
            <w:pPr>
              <w:rPr>
                <w:rFonts w:ascii="Calibri" w:hAnsi="Calibri" w:cs="Calibri"/>
                <w:bCs/>
              </w:rPr>
            </w:pPr>
            <w:r w:rsidRPr="00D51F1A">
              <w:rPr>
                <w:rFonts w:ascii="Calibri" w:hAnsi="Calibri" w:cs="Calibri"/>
                <w:bCs/>
              </w:rPr>
              <w:lastRenderedPageBreak/>
              <w:t>19</w:t>
            </w:r>
          </w:p>
        </w:tc>
        <w:tc>
          <w:tcPr>
            <w:tcW w:w="8243" w:type="dxa"/>
            <w:hideMark/>
          </w:tcPr>
          <w:p w14:paraId="183030F3" w14:textId="77777777" w:rsidR="00C10195" w:rsidRPr="00D51F1A" w:rsidRDefault="00C10195" w:rsidP="00D15ECF">
            <w:pPr>
              <w:rPr>
                <w:rFonts w:ascii="Calibri" w:hAnsi="Calibri" w:cs="Calibri"/>
                <w:bCs/>
              </w:rPr>
            </w:pPr>
            <w:r w:rsidRPr="00D51F1A">
              <w:rPr>
                <w:rFonts w:ascii="Calibri" w:hAnsi="Calibri" w:cs="Calibri"/>
                <w:bCs/>
              </w:rPr>
              <w:t>refracture*.tw.</w:t>
            </w:r>
          </w:p>
        </w:tc>
      </w:tr>
      <w:tr w:rsidR="00C10195" w:rsidRPr="00D51F1A" w14:paraId="77E8F833" w14:textId="77777777" w:rsidTr="00D15ECF">
        <w:trPr>
          <w:trHeight w:val="290"/>
        </w:trPr>
        <w:tc>
          <w:tcPr>
            <w:tcW w:w="817" w:type="dxa"/>
            <w:hideMark/>
          </w:tcPr>
          <w:p w14:paraId="2958427C" w14:textId="77777777" w:rsidR="00C10195" w:rsidRPr="00D51F1A" w:rsidRDefault="00C10195" w:rsidP="00D15ECF">
            <w:pPr>
              <w:rPr>
                <w:rFonts w:ascii="Calibri" w:hAnsi="Calibri" w:cs="Calibri"/>
                <w:bCs/>
              </w:rPr>
            </w:pPr>
            <w:r w:rsidRPr="00D51F1A">
              <w:rPr>
                <w:rFonts w:ascii="Calibri" w:hAnsi="Calibri" w:cs="Calibri"/>
                <w:bCs/>
              </w:rPr>
              <w:t>21</w:t>
            </w:r>
          </w:p>
        </w:tc>
        <w:tc>
          <w:tcPr>
            <w:tcW w:w="8243" w:type="dxa"/>
            <w:hideMark/>
          </w:tcPr>
          <w:p w14:paraId="39FB473E" w14:textId="77777777" w:rsidR="00C10195" w:rsidRPr="00D51F1A" w:rsidRDefault="00C10195" w:rsidP="00D15ECF">
            <w:pPr>
              <w:rPr>
                <w:rFonts w:ascii="Calibri" w:hAnsi="Calibri" w:cs="Calibri"/>
                <w:bCs/>
              </w:rPr>
            </w:pPr>
            <w:r w:rsidRPr="00D51F1A">
              <w:rPr>
                <w:rFonts w:ascii="Calibri" w:hAnsi="Calibri" w:cs="Calibri"/>
                <w:bCs/>
              </w:rPr>
              <w:t>or/1-19</w:t>
            </w:r>
          </w:p>
        </w:tc>
      </w:tr>
      <w:tr w:rsidR="00C10195" w:rsidRPr="00D51F1A" w14:paraId="538E8858" w14:textId="77777777" w:rsidTr="00D15ECF">
        <w:trPr>
          <w:trHeight w:val="290"/>
        </w:trPr>
        <w:tc>
          <w:tcPr>
            <w:tcW w:w="817" w:type="dxa"/>
            <w:hideMark/>
          </w:tcPr>
          <w:p w14:paraId="3F86C532" w14:textId="77777777" w:rsidR="00C10195" w:rsidRPr="00D51F1A" w:rsidRDefault="00C10195" w:rsidP="00D15ECF">
            <w:pPr>
              <w:rPr>
                <w:rFonts w:ascii="Calibri" w:hAnsi="Calibri" w:cs="Calibri"/>
                <w:bCs/>
              </w:rPr>
            </w:pPr>
            <w:r w:rsidRPr="00D51F1A">
              <w:rPr>
                <w:rFonts w:ascii="Calibri" w:hAnsi="Calibri" w:cs="Calibri"/>
                <w:bCs/>
              </w:rPr>
              <w:t>22</w:t>
            </w:r>
          </w:p>
        </w:tc>
        <w:tc>
          <w:tcPr>
            <w:tcW w:w="8243" w:type="dxa"/>
            <w:hideMark/>
          </w:tcPr>
          <w:p w14:paraId="3047F4FE" w14:textId="77777777" w:rsidR="00C10195" w:rsidRPr="00D51F1A" w:rsidRDefault="00C10195" w:rsidP="00D15ECF">
            <w:pPr>
              <w:rPr>
                <w:rFonts w:ascii="Calibri" w:hAnsi="Calibri" w:cs="Calibri"/>
                <w:bCs/>
              </w:rPr>
            </w:pPr>
            <w:r w:rsidRPr="00D51F1A">
              <w:rPr>
                <w:rFonts w:ascii="Calibri" w:hAnsi="Calibri" w:cs="Calibri"/>
                <w:bCs/>
              </w:rPr>
              <w:t>Economics/</w:t>
            </w:r>
          </w:p>
        </w:tc>
      </w:tr>
      <w:tr w:rsidR="00C10195" w:rsidRPr="00D51F1A" w14:paraId="56EF8A8D" w14:textId="77777777" w:rsidTr="00D15ECF">
        <w:trPr>
          <w:trHeight w:val="290"/>
        </w:trPr>
        <w:tc>
          <w:tcPr>
            <w:tcW w:w="817" w:type="dxa"/>
            <w:hideMark/>
          </w:tcPr>
          <w:p w14:paraId="1E116A2B" w14:textId="77777777" w:rsidR="00C10195" w:rsidRPr="00D51F1A" w:rsidRDefault="00C10195" w:rsidP="00D15ECF">
            <w:pPr>
              <w:rPr>
                <w:rFonts w:ascii="Calibri" w:hAnsi="Calibri" w:cs="Calibri"/>
                <w:bCs/>
              </w:rPr>
            </w:pPr>
            <w:r w:rsidRPr="00D51F1A">
              <w:rPr>
                <w:rFonts w:ascii="Calibri" w:hAnsi="Calibri" w:cs="Calibri"/>
                <w:bCs/>
              </w:rPr>
              <w:t>23</w:t>
            </w:r>
          </w:p>
        </w:tc>
        <w:tc>
          <w:tcPr>
            <w:tcW w:w="8243" w:type="dxa"/>
          </w:tcPr>
          <w:p w14:paraId="1D22B111" w14:textId="77777777" w:rsidR="00C10195" w:rsidRPr="00D51F1A" w:rsidRDefault="00C10195" w:rsidP="00D15ECF">
            <w:pPr>
              <w:rPr>
                <w:rFonts w:ascii="Calibri" w:hAnsi="Calibri" w:cs="Calibri"/>
                <w:bCs/>
              </w:rPr>
            </w:pPr>
            <w:r w:rsidRPr="00D51F1A">
              <w:rPr>
                <w:rFonts w:ascii="Calibri" w:hAnsi="Calibri" w:cs="Calibri"/>
                <w:bCs/>
              </w:rPr>
              <w:t>Value of Life/</w:t>
            </w:r>
          </w:p>
        </w:tc>
      </w:tr>
      <w:tr w:rsidR="00C10195" w:rsidRPr="00D51F1A" w14:paraId="1409AD30" w14:textId="77777777" w:rsidTr="00D15ECF">
        <w:trPr>
          <w:trHeight w:val="290"/>
        </w:trPr>
        <w:tc>
          <w:tcPr>
            <w:tcW w:w="817" w:type="dxa"/>
            <w:hideMark/>
          </w:tcPr>
          <w:p w14:paraId="3EA337F6" w14:textId="77777777" w:rsidR="00C10195" w:rsidRPr="00D51F1A" w:rsidRDefault="00C10195" w:rsidP="00D15ECF">
            <w:pPr>
              <w:rPr>
                <w:rFonts w:ascii="Calibri" w:hAnsi="Calibri" w:cs="Calibri"/>
                <w:bCs/>
              </w:rPr>
            </w:pPr>
            <w:r w:rsidRPr="00D51F1A">
              <w:rPr>
                <w:rFonts w:ascii="Calibri" w:hAnsi="Calibri" w:cs="Calibri"/>
                <w:bCs/>
              </w:rPr>
              <w:t>24</w:t>
            </w:r>
          </w:p>
        </w:tc>
        <w:tc>
          <w:tcPr>
            <w:tcW w:w="8243" w:type="dxa"/>
          </w:tcPr>
          <w:p w14:paraId="16A6B20F" w14:textId="77777777" w:rsidR="00C10195" w:rsidRPr="00D51F1A" w:rsidRDefault="00C10195" w:rsidP="00D15ECF">
            <w:pPr>
              <w:rPr>
                <w:rFonts w:ascii="Calibri" w:hAnsi="Calibri" w:cs="Calibri"/>
                <w:bCs/>
              </w:rPr>
            </w:pPr>
            <w:r w:rsidRPr="00D51F1A">
              <w:rPr>
                <w:rFonts w:ascii="Calibri" w:hAnsi="Calibri" w:cs="Calibri"/>
                <w:bCs/>
              </w:rPr>
              <w:t>exp "Costs and Cost Analysis"/</w:t>
            </w:r>
          </w:p>
        </w:tc>
      </w:tr>
      <w:tr w:rsidR="00C10195" w:rsidRPr="00D51F1A" w14:paraId="7BFD703A" w14:textId="77777777" w:rsidTr="00D15ECF">
        <w:trPr>
          <w:trHeight w:val="290"/>
        </w:trPr>
        <w:tc>
          <w:tcPr>
            <w:tcW w:w="817" w:type="dxa"/>
            <w:hideMark/>
          </w:tcPr>
          <w:p w14:paraId="5245C5B4" w14:textId="77777777" w:rsidR="00C10195" w:rsidRPr="00D51F1A" w:rsidRDefault="00C10195" w:rsidP="00D15ECF">
            <w:pPr>
              <w:rPr>
                <w:rFonts w:ascii="Calibri" w:hAnsi="Calibri" w:cs="Calibri"/>
                <w:bCs/>
              </w:rPr>
            </w:pPr>
            <w:r w:rsidRPr="00D51F1A">
              <w:rPr>
                <w:rFonts w:ascii="Calibri" w:hAnsi="Calibri" w:cs="Calibri"/>
                <w:bCs/>
              </w:rPr>
              <w:t>25</w:t>
            </w:r>
          </w:p>
        </w:tc>
        <w:tc>
          <w:tcPr>
            <w:tcW w:w="8243" w:type="dxa"/>
          </w:tcPr>
          <w:p w14:paraId="59BE7E3B" w14:textId="77777777" w:rsidR="00C10195" w:rsidRPr="00D51F1A" w:rsidRDefault="00C10195" w:rsidP="00D15ECF">
            <w:pPr>
              <w:rPr>
                <w:rFonts w:ascii="Calibri" w:hAnsi="Calibri" w:cs="Calibri"/>
                <w:bCs/>
              </w:rPr>
            </w:pPr>
            <w:r w:rsidRPr="00D51F1A">
              <w:rPr>
                <w:rFonts w:ascii="Calibri" w:hAnsi="Calibri" w:cs="Calibri"/>
                <w:bCs/>
              </w:rPr>
              <w:t>exp Economics, Hospital/</w:t>
            </w:r>
          </w:p>
        </w:tc>
      </w:tr>
      <w:tr w:rsidR="00C10195" w:rsidRPr="00D51F1A" w14:paraId="27FBCCE9" w14:textId="77777777" w:rsidTr="00D15ECF">
        <w:trPr>
          <w:trHeight w:val="290"/>
        </w:trPr>
        <w:tc>
          <w:tcPr>
            <w:tcW w:w="817" w:type="dxa"/>
            <w:hideMark/>
          </w:tcPr>
          <w:p w14:paraId="44C75642" w14:textId="77777777" w:rsidR="00C10195" w:rsidRPr="00D51F1A" w:rsidRDefault="00C10195" w:rsidP="00D15ECF">
            <w:pPr>
              <w:rPr>
                <w:rFonts w:ascii="Calibri" w:hAnsi="Calibri" w:cs="Calibri"/>
                <w:bCs/>
              </w:rPr>
            </w:pPr>
            <w:r w:rsidRPr="00D51F1A">
              <w:rPr>
                <w:rFonts w:ascii="Calibri" w:hAnsi="Calibri" w:cs="Calibri"/>
                <w:bCs/>
              </w:rPr>
              <w:t>26</w:t>
            </w:r>
          </w:p>
        </w:tc>
        <w:tc>
          <w:tcPr>
            <w:tcW w:w="8243" w:type="dxa"/>
          </w:tcPr>
          <w:p w14:paraId="2E44FF1D" w14:textId="77777777" w:rsidR="00C10195" w:rsidRPr="00D51F1A" w:rsidRDefault="00C10195" w:rsidP="00D15ECF">
            <w:pPr>
              <w:rPr>
                <w:rFonts w:ascii="Calibri" w:hAnsi="Calibri" w:cs="Calibri"/>
                <w:bCs/>
              </w:rPr>
            </w:pPr>
            <w:r w:rsidRPr="00D51F1A">
              <w:rPr>
                <w:rFonts w:ascii="Calibri" w:hAnsi="Calibri" w:cs="Calibri"/>
                <w:bCs/>
              </w:rPr>
              <w:t>exp Economics, Medical/</w:t>
            </w:r>
          </w:p>
        </w:tc>
      </w:tr>
      <w:tr w:rsidR="00C10195" w:rsidRPr="00D51F1A" w14:paraId="463BFF91" w14:textId="77777777" w:rsidTr="00D15ECF">
        <w:trPr>
          <w:trHeight w:val="290"/>
        </w:trPr>
        <w:tc>
          <w:tcPr>
            <w:tcW w:w="817" w:type="dxa"/>
            <w:hideMark/>
          </w:tcPr>
          <w:p w14:paraId="01F0C42A" w14:textId="77777777" w:rsidR="00C10195" w:rsidRPr="00D51F1A" w:rsidRDefault="00C10195" w:rsidP="00D15ECF">
            <w:pPr>
              <w:rPr>
                <w:rFonts w:ascii="Calibri" w:hAnsi="Calibri" w:cs="Calibri"/>
                <w:bCs/>
              </w:rPr>
            </w:pPr>
            <w:r w:rsidRPr="00D51F1A">
              <w:rPr>
                <w:rFonts w:ascii="Calibri" w:hAnsi="Calibri" w:cs="Calibri"/>
                <w:bCs/>
              </w:rPr>
              <w:t>27</w:t>
            </w:r>
          </w:p>
        </w:tc>
        <w:tc>
          <w:tcPr>
            <w:tcW w:w="8243" w:type="dxa"/>
          </w:tcPr>
          <w:p w14:paraId="0CA2379B" w14:textId="77777777" w:rsidR="00C10195" w:rsidRPr="00D51F1A" w:rsidRDefault="00C10195" w:rsidP="00D15ECF">
            <w:pPr>
              <w:rPr>
                <w:rFonts w:ascii="Calibri" w:hAnsi="Calibri" w:cs="Calibri"/>
                <w:bCs/>
              </w:rPr>
            </w:pPr>
            <w:r w:rsidRPr="00D51F1A">
              <w:rPr>
                <w:rFonts w:ascii="Calibri" w:hAnsi="Calibri" w:cs="Calibri"/>
                <w:bCs/>
              </w:rPr>
              <w:t>Economics, Nursing/</w:t>
            </w:r>
          </w:p>
        </w:tc>
      </w:tr>
      <w:tr w:rsidR="00C10195" w:rsidRPr="00D51F1A" w14:paraId="68272869" w14:textId="77777777" w:rsidTr="00D15ECF">
        <w:trPr>
          <w:trHeight w:val="290"/>
        </w:trPr>
        <w:tc>
          <w:tcPr>
            <w:tcW w:w="817" w:type="dxa"/>
            <w:hideMark/>
          </w:tcPr>
          <w:p w14:paraId="06C82860" w14:textId="77777777" w:rsidR="00C10195" w:rsidRPr="00D51F1A" w:rsidRDefault="00C10195" w:rsidP="00D15ECF">
            <w:pPr>
              <w:rPr>
                <w:rFonts w:ascii="Calibri" w:hAnsi="Calibri" w:cs="Calibri"/>
                <w:bCs/>
              </w:rPr>
            </w:pPr>
            <w:r w:rsidRPr="00D51F1A">
              <w:rPr>
                <w:rFonts w:ascii="Calibri" w:hAnsi="Calibri" w:cs="Calibri"/>
                <w:bCs/>
              </w:rPr>
              <w:t>28</w:t>
            </w:r>
          </w:p>
        </w:tc>
        <w:tc>
          <w:tcPr>
            <w:tcW w:w="8243" w:type="dxa"/>
          </w:tcPr>
          <w:p w14:paraId="47C192BD" w14:textId="77777777" w:rsidR="00C10195" w:rsidRPr="00D51F1A" w:rsidRDefault="00C10195" w:rsidP="00D15ECF">
            <w:pPr>
              <w:rPr>
                <w:rFonts w:ascii="Calibri" w:hAnsi="Calibri" w:cs="Calibri"/>
                <w:bCs/>
              </w:rPr>
            </w:pPr>
            <w:r w:rsidRPr="00D51F1A">
              <w:rPr>
                <w:rFonts w:ascii="Calibri" w:hAnsi="Calibri" w:cs="Calibri"/>
                <w:bCs/>
              </w:rPr>
              <w:t>Economics, Pharmaceutical/</w:t>
            </w:r>
          </w:p>
        </w:tc>
      </w:tr>
      <w:tr w:rsidR="00C10195" w:rsidRPr="00D51F1A" w14:paraId="00FA65FC" w14:textId="77777777" w:rsidTr="00D15ECF">
        <w:trPr>
          <w:trHeight w:val="290"/>
        </w:trPr>
        <w:tc>
          <w:tcPr>
            <w:tcW w:w="817" w:type="dxa"/>
            <w:hideMark/>
          </w:tcPr>
          <w:p w14:paraId="4146367C" w14:textId="77777777" w:rsidR="00C10195" w:rsidRPr="00D51F1A" w:rsidRDefault="00C10195" w:rsidP="00D15ECF">
            <w:pPr>
              <w:rPr>
                <w:rFonts w:ascii="Calibri" w:hAnsi="Calibri" w:cs="Calibri"/>
                <w:bCs/>
              </w:rPr>
            </w:pPr>
            <w:r w:rsidRPr="00D51F1A">
              <w:rPr>
                <w:rFonts w:ascii="Calibri" w:hAnsi="Calibri" w:cs="Calibri"/>
                <w:bCs/>
              </w:rPr>
              <w:t>29</w:t>
            </w:r>
          </w:p>
        </w:tc>
        <w:tc>
          <w:tcPr>
            <w:tcW w:w="8243" w:type="dxa"/>
          </w:tcPr>
          <w:p w14:paraId="3DA513EE" w14:textId="77777777" w:rsidR="00C10195" w:rsidRPr="00D51F1A" w:rsidRDefault="00C10195" w:rsidP="00D15ECF">
            <w:pPr>
              <w:rPr>
                <w:rFonts w:ascii="Calibri" w:hAnsi="Calibri" w:cs="Calibri"/>
                <w:bCs/>
              </w:rPr>
            </w:pPr>
            <w:r w:rsidRPr="00D51F1A">
              <w:rPr>
                <w:rFonts w:ascii="Calibri" w:hAnsi="Calibri" w:cs="Calibri"/>
                <w:bCs/>
              </w:rPr>
              <w:t>exp "Fees and Charges"/</w:t>
            </w:r>
          </w:p>
        </w:tc>
      </w:tr>
      <w:tr w:rsidR="00C10195" w:rsidRPr="00D51F1A" w14:paraId="21324936" w14:textId="77777777" w:rsidTr="00D15ECF">
        <w:trPr>
          <w:trHeight w:val="290"/>
        </w:trPr>
        <w:tc>
          <w:tcPr>
            <w:tcW w:w="817" w:type="dxa"/>
            <w:hideMark/>
          </w:tcPr>
          <w:p w14:paraId="212723D4" w14:textId="77777777" w:rsidR="00C10195" w:rsidRPr="00D51F1A" w:rsidRDefault="00C10195" w:rsidP="00D15ECF">
            <w:pPr>
              <w:rPr>
                <w:rFonts w:ascii="Calibri" w:hAnsi="Calibri" w:cs="Calibri"/>
                <w:bCs/>
              </w:rPr>
            </w:pPr>
            <w:r w:rsidRPr="00D51F1A">
              <w:rPr>
                <w:rFonts w:ascii="Calibri" w:hAnsi="Calibri" w:cs="Calibri"/>
                <w:bCs/>
              </w:rPr>
              <w:t>30</w:t>
            </w:r>
          </w:p>
        </w:tc>
        <w:tc>
          <w:tcPr>
            <w:tcW w:w="8243" w:type="dxa"/>
          </w:tcPr>
          <w:p w14:paraId="75964718" w14:textId="77777777" w:rsidR="00C10195" w:rsidRPr="00D51F1A" w:rsidRDefault="00C10195" w:rsidP="00D15ECF">
            <w:pPr>
              <w:rPr>
                <w:rFonts w:ascii="Calibri" w:hAnsi="Calibri" w:cs="Calibri"/>
                <w:bCs/>
              </w:rPr>
            </w:pPr>
            <w:r w:rsidRPr="00D51F1A">
              <w:rPr>
                <w:rFonts w:ascii="Calibri" w:hAnsi="Calibri" w:cs="Calibri"/>
                <w:bCs/>
              </w:rPr>
              <w:t>exp Budgets/</w:t>
            </w:r>
          </w:p>
        </w:tc>
      </w:tr>
      <w:tr w:rsidR="00C10195" w:rsidRPr="00D51F1A" w14:paraId="13617DC3" w14:textId="77777777" w:rsidTr="00D15ECF">
        <w:trPr>
          <w:trHeight w:val="290"/>
        </w:trPr>
        <w:tc>
          <w:tcPr>
            <w:tcW w:w="817" w:type="dxa"/>
            <w:hideMark/>
          </w:tcPr>
          <w:p w14:paraId="212F64A0" w14:textId="77777777" w:rsidR="00C10195" w:rsidRPr="00D51F1A" w:rsidRDefault="00C10195" w:rsidP="00D15ECF">
            <w:pPr>
              <w:rPr>
                <w:rFonts w:ascii="Calibri" w:hAnsi="Calibri" w:cs="Calibri"/>
                <w:bCs/>
              </w:rPr>
            </w:pPr>
            <w:r w:rsidRPr="00D51F1A">
              <w:rPr>
                <w:rFonts w:ascii="Calibri" w:hAnsi="Calibri" w:cs="Calibri"/>
                <w:bCs/>
              </w:rPr>
              <w:t>31</w:t>
            </w:r>
          </w:p>
        </w:tc>
        <w:tc>
          <w:tcPr>
            <w:tcW w:w="8243" w:type="dxa"/>
          </w:tcPr>
          <w:p w14:paraId="323416F5" w14:textId="77777777" w:rsidR="00C10195" w:rsidRPr="00D51F1A" w:rsidRDefault="00C10195" w:rsidP="00D15ECF">
            <w:pPr>
              <w:rPr>
                <w:rFonts w:ascii="Calibri" w:hAnsi="Calibri" w:cs="Calibri"/>
                <w:bCs/>
              </w:rPr>
            </w:pPr>
            <w:r w:rsidRPr="00D51F1A">
              <w:rPr>
                <w:rFonts w:ascii="Calibri" w:hAnsi="Calibri" w:cs="Calibri"/>
                <w:bCs/>
              </w:rPr>
              <w:t>budget*.ti,ab.</w:t>
            </w:r>
          </w:p>
        </w:tc>
      </w:tr>
      <w:tr w:rsidR="00C10195" w:rsidRPr="00D51F1A" w14:paraId="5ABE5796" w14:textId="77777777" w:rsidTr="00D15ECF">
        <w:trPr>
          <w:trHeight w:val="290"/>
        </w:trPr>
        <w:tc>
          <w:tcPr>
            <w:tcW w:w="817" w:type="dxa"/>
            <w:hideMark/>
          </w:tcPr>
          <w:p w14:paraId="1E2263A1" w14:textId="77777777" w:rsidR="00C10195" w:rsidRPr="00D51F1A" w:rsidRDefault="00C10195" w:rsidP="00D15ECF">
            <w:pPr>
              <w:rPr>
                <w:rFonts w:ascii="Calibri" w:hAnsi="Calibri" w:cs="Calibri"/>
                <w:bCs/>
              </w:rPr>
            </w:pPr>
            <w:r w:rsidRPr="00D51F1A">
              <w:rPr>
                <w:rFonts w:ascii="Calibri" w:hAnsi="Calibri" w:cs="Calibri"/>
                <w:bCs/>
              </w:rPr>
              <w:t>32</w:t>
            </w:r>
          </w:p>
        </w:tc>
        <w:tc>
          <w:tcPr>
            <w:tcW w:w="8243" w:type="dxa"/>
          </w:tcPr>
          <w:p w14:paraId="2854DD66" w14:textId="77777777" w:rsidR="00C10195" w:rsidRPr="00D51F1A" w:rsidRDefault="00C10195" w:rsidP="00D15ECF">
            <w:pPr>
              <w:rPr>
                <w:rFonts w:ascii="Calibri" w:hAnsi="Calibri" w:cs="Calibri"/>
                <w:bCs/>
              </w:rPr>
            </w:pPr>
            <w:r w:rsidRPr="00D51F1A">
              <w:rPr>
                <w:rFonts w:ascii="Calibri" w:hAnsi="Calibri" w:cs="Calibri"/>
                <w:bCs/>
              </w:rPr>
              <w:t>cost*.ti.</w:t>
            </w:r>
          </w:p>
        </w:tc>
      </w:tr>
      <w:tr w:rsidR="00C10195" w:rsidRPr="00D51F1A" w14:paraId="0C265820" w14:textId="77777777" w:rsidTr="00D15ECF">
        <w:trPr>
          <w:trHeight w:val="290"/>
        </w:trPr>
        <w:tc>
          <w:tcPr>
            <w:tcW w:w="817" w:type="dxa"/>
            <w:hideMark/>
          </w:tcPr>
          <w:p w14:paraId="533304E9" w14:textId="77777777" w:rsidR="00C10195" w:rsidRPr="00D51F1A" w:rsidRDefault="00C10195" w:rsidP="00D15ECF">
            <w:pPr>
              <w:rPr>
                <w:rFonts w:ascii="Calibri" w:hAnsi="Calibri" w:cs="Calibri"/>
                <w:bCs/>
              </w:rPr>
            </w:pPr>
            <w:r w:rsidRPr="00D51F1A">
              <w:rPr>
                <w:rFonts w:ascii="Calibri" w:hAnsi="Calibri" w:cs="Calibri"/>
                <w:bCs/>
              </w:rPr>
              <w:t>33</w:t>
            </w:r>
          </w:p>
        </w:tc>
        <w:tc>
          <w:tcPr>
            <w:tcW w:w="8243" w:type="dxa"/>
          </w:tcPr>
          <w:p w14:paraId="67503C4E" w14:textId="77777777" w:rsidR="00C10195" w:rsidRPr="00D51F1A" w:rsidRDefault="00C10195" w:rsidP="00D15ECF">
            <w:pPr>
              <w:rPr>
                <w:rFonts w:ascii="Calibri" w:hAnsi="Calibri" w:cs="Calibri"/>
                <w:bCs/>
              </w:rPr>
            </w:pPr>
            <w:r w:rsidRPr="00D51F1A">
              <w:rPr>
                <w:rFonts w:ascii="Calibri" w:hAnsi="Calibri" w:cs="Calibri"/>
                <w:bCs/>
              </w:rPr>
              <w:t>(economic* or pharmaco?economic*).ti.</w:t>
            </w:r>
          </w:p>
        </w:tc>
      </w:tr>
      <w:tr w:rsidR="00C10195" w:rsidRPr="00D51F1A" w14:paraId="7F1737BF" w14:textId="77777777" w:rsidTr="00D15ECF">
        <w:trPr>
          <w:trHeight w:val="290"/>
        </w:trPr>
        <w:tc>
          <w:tcPr>
            <w:tcW w:w="817" w:type="dxa"/>
            <w:hideMark/>
          </w:tcPr>
          <w:p w14:paraId="360F8AA8" w14:textId="77777777" w:rsidR="00C10195" w:rsidRPr="00D51F1A" w:rsidRDefault="00C10195" w:rsidP="00D15ECF">
            <w:pPr>
              <w:rPr>
                <w:rFonts w:ascii="Calibri" w:hAnsi="Calibri" w:cs="Calibri"/>
                <w:bCs/>
              </w:rPr>
            </w:pPr>
            <w:r w:rsidRPr="00D51F1A">
              <w:rPr>
                <w:rFonts w:ascii="Calibri" w:hAnsi="Calibri" w:cs="Calibri"/>
                <w:bCs/>
              </w:rPr>
              <w:t>34</w:t>
            </w:r>
          </w:p>
        </w:tc>
        <w:tc>
          <w:tcPr>
            <w:tcW w:w="8243" w:type="dxa"/>
          </w:tcPr>
          <w:p w14:paraId="0D47305E" w14:textId="77777777" w:rsidR="00C10195" w:rsidRPr="00D51F1A" w:rsidRDefault="00C10195" w:rsidP="00D15ECF">
            <w:pPr>
              <w:rPr>
                <w:rFonts w:ascii="Calibri" w:hAnsi="Calibri" w:cs="Calibri"/>
                <w:bCs/>
              </w:rPr>
            </w:pPr>
            <w:r w:rsidRPr="00D51F1A">
              <w:rPr>
                <w:rFonts w:ascii="Calibri" w:hAnsi="Calibri" w:cs="Calibri"/>
                <w:bCs/>
              </w:rPr>
              <w:t>(price* or pricing*).ti,ab.</w:t>
            </w:r>
          </w:p>
        </w:tc>
      </w:tr>
      <w:tr w:rsidR="00C10195" w:rsidRPr="00D51F1A" w14:paraId="23156687" w14:textId="77777777" w:rsidTr="00D15ECF">
        <w:trPr>
          <w:trHeight w:val="290"/>
        </w:trPr>
        <w:tc>
          <w:tcPr>
            <w:tcW w:w="817" w:type="dxa"/>
            <w:hideMark/>
          </w:tcPr>
          <w:p w14:paraId="38C2A408" w14:textId="77777777" w:rsidR="00C10195" w:rsidRPr="00D51F1A" w:rsidRDefault="00C10195" w:rsidP="00D15ECF">
            <w:pPr>
              <w:rPr>
                <w:rFonts w:ascii="Calibri" w:hAnsi="Calibri" w:cs="Calibri"/>
                <w:bCs/>
              </w:rPr>
            </w:pPr>
            <w:r w:rsidRPr="00D51F1A">
              <w:rPr>
                <w:rFonts w:ascii="Calibri" w:hAnsi="Calibri" w:cs="Calibri"/>
                <w:bCs/>
              </w:rPr>
              <w:t>35</w:t>
            </w:r>
          </w:p>
        </w:tc>
        <w:tc>
          <w:tcPr>
            <w:tcW w:w="8243" w:type="dxa"/>
          </w:tcPr>
          <w:p w14:paraId="1E1B944F" w14:textId="77777777" w:rsidR="00C10195" w:rsidRPr="00D51F1A" w:rsidRDefault="00C10195" w:rsidP="00D15ECF">
            <w:pPr>
              <w:rPr>
                <w:rFonts w:ascii="Calibri" w:hAnsi="Calibri" w:cs="Calibri"/>
                <w:bCs/>
              </w:rPr>
            </w:pPr>
            <w:r w:rsidRPr="00D51F1A">
              <w:rPr>
                <w:rFonts w:ascii="Calibri" w:hAnsi="Calibri" w:cs="Calibri"/>
                <w:bCs/>
              </w:rPr>
              <w:t>(cost* adj2 (effective* or utilit* or benefit* or minimi* or unit* or estimat* or variable*)).ab.</w:t>
            </w:r>
          </w:p>
        </w:tc>
      </w:tr>
      <w:tr w:rsidR="00C10195" w:rsidRPr="00D51F1A" w14:paraId="65A3BC60" w14:textId="77777777" w:rsidTr="00D15ECF">
        <w:trPr>
          <w:trHeight w:val="290"/>
        </w:trPr>
        <w:tc>
          <w:tcPr>
            <w:tcW w:w="817" w:type="dxa"/>
            <w:hideMark/>
          </w:tcPr>
          <w:p w14:paraId="070B1BFE" w14:textId="77777777" w:rsidR="00C10195" w:rsidRPr="00D51F1A" w:rsidRDefault="00C10195" w:rsidP="00D15ECF">
            <w:pPr>
              <w:rPr>
                <w:rFonts w:ascii="Calibri" w:hAnsi="Calibri" w:cs="Calibri"/>
                <w:bCs/>
              </w:rPr>
            </w:pPr>
            <w:r w:rsidRPr="00D51F1A">
              <w:rPr>
                <w:rFonts w:ascii="Calibri" w:hAnsi="Calibri" w:cs="Calibri"/>
                <w:bCs/>
              </w:rPr>
              <w:t>36</w:t>
            </w:r>
          </w:p>
        </w:tc>
        <w:tc>
          <w:tcPr>
            <w:tcW w:w="8243" w:type="dxa"/>
          </w:tcPr>
          <w:p w14:paraId="503D95AC" w14:textId="77777777" w:rsidR="00C10195" w:rsidRPr="00D51F1A" w:rsidRDefault="00C10195" w:rsidP="00D15ECF">
            <w:pPr>
              <w:rPr>
                <w:rFonts w:ascii="Calibri" w:hAnsi="Calibri" w:cs="Calibri"/>
                <w:bCs/>
              </w:rPr>
            </w:pPr>
            <w:r w:rsidRPr="00D51F1A">
              <w:rPr>
                <w:rFonts w:ascii="Calibri" w:hAnsi="Calibri" w:cs="Calibri"/>
                <w:bCs/>
              </w:rPr>
              <w:t>(financ* or fee or fees).ti,ab.</w:t>
            </w:r>
          </w:p>
        </w:tc>
      </w:tr>
      <w:tr w:rsidR="00C10195" w:rsidRPr="00D51F1A" w14:paraId="23252CD7" w14:textId="77777777" w:rsidTr="00D15ECF">
        <w:trPr>
          <w:trHeight w:val="290"/>
        </w:trPr>
        <w:tc>
          <w:tcPr>
            <w:tcW w:w="817" w:type="dxa"/>
            <w:hideMark/>
          </w:tcPr>
          <w:p w14:paraId="557EA75C" w14:textId="77777777" w:rsidR="00C10195" w:rsidRPr="00D51F1A" w:rsidRDefault="00C10195" w:rsidP="00D15ECF">
            <w:pPr>
              <w:rPr>
                <w:rFonts w:ascii="Calibri" w:hAnsi="Calibri" w:cs="Calibri"/>
                <w:bCs/>
              </w:rPr>
            </w:pPr>
            <w:r w:rsidRPr="00D51F1A">
              <w:rPr>
                <w:rFonts w:ascii="Calibri" w:hAnsi="Calibri" w:cs="Calibri"/>
                <w:bCs/>
              </w:rPr>
              <w:t>37</w:t>
            </w:r>
          </w:p>
        </w:tc>
        <w:tc>
          <w:tcPr>
            <w:tcW w:w="8243" w:type="dxa"/>
          </w:tcPr>
          <w:p w14:paraId="76E75141" w14:textId="77777777" w:rsidR="00C10195" w:rsidRPr="00D51F1A" w:rsidRDefault="00C10195" w:rsidP="00D15ECF">
            <w:pPr>
              <w:rPr>
                <w:rFonts w:ascii="Calibri" w:hAnsi="Calibri" w:cs="Calibri"/>
                <w:bCs/>
              </w:rPr>
            </w:pPr>
            <w:r w:rsidRPr="00D51F1A">
              <w:rPr>
                <w:rFonts w:ascii="Calibri" w:hAnsi="Calibri" w:cs="Calibri"/>
                <w:bCs/>
              </w:rPr>
              <w:t>(value adj2 (money or monetary)).ti,ab.</w:t>
            </w:r>
          </w:p>
        </w:tc>
      </w:tr>
      <w:tr w:rsidR="00C10195" w:rsidRPr="00D51F1A" w14:paraId="5B36A2F0" w14:textId="77777777" w:rsidTr="00D15ECF">
        <w:trPr>
          <w:trHeight w:val="290"/>
        </w:trPr>
        <w:tc>
          <w:tcPr>
            <w:tcW w:w="817" w:type="dxa"/>
            <w:hideMark/>
          </w:tcPr>
          <w:p w14:paraId="64360241" w14:textId="77777777" w:rsidR="00C10195" w:rsidRPr="00D51F1A" w:rsidRDefault="00C10195" w:rsidP="00D15ECF">
            <w:pPr>
              <w:rPr>
                <w:rFonts w:ascii="Calibri" w:hAnsi="Calibri" w:cs="Calibri"/>
                <w:bCs/>
              </w:rPr>
            </w:pPr>
            <w:r w:rsidRPr="00D51F1A">
              <w:rPr>
                <w:rFonts w:ascii="Calibri" w:hAnsi="Calibri" w:cs="Calibri"/>
                <w:bCs/>
              </w:rPr>
              <w:t>38</w:t>
            </w:r>
          </w:p>
        </w:tc>
        <w:tc>
          <w:tcPr>
            <w:tcW w:w="8243" w:type="dxa"/>
          </w:tcPr>
          <w:p w14:paraId="070162C4" w14:textId="77777777" w:rsidR="00C10195" w:rsidRPr="00D51F1A" w:rsidRDefault="00C10195" w:rsidP="00D15ECF">
            <w:pPr>
              <w:rPr>
                <w:rFonts w:ascii="Calibri" w:hAnsi="Calibri" w:cs="Calibri"/>
                <w:bCs/>
              </w:rPr>
            </w:pPr>
            <w:r w:rsidRPr="00D51F1A">
              <w:rPr>
                <w:rFonts w:ascii="Calibri" w:hAnsi="Calibri" w:cs="Calibri"/>
                <w:bCs/>
              </w:rPr>
              <w:t>or/22-37</w:t>
            </w:r>
          </w:p>
        </w:tc>
      </w:tr>
      <w:tr w:rsidR="00C10195" w:rsidRPr="00D51F1A" w14:paraId="23CFD0A4" w14:textId="77777777" w:rsidTr="00D15ECF">
        <w:trPr>
          <w:trHeight w:val="290"/>
        </w:trPr>
        <w:tc>
          <w:tcPr>
            <w:tcW w:w="817" w:type="dxa"/>
            <w:hideMark/>
          </w:tcPr>
          <w:p w14:paraId="5A15B1B2" w14:textId="77777777" w:rsidR="00C10195" w:rsidRPr="00D51F1A" w:rsidRDefault="00C10195" w:rsidP="00D15ECF">
            <w:pPr>
              <w:rPr>
                <w:rFonts w:ascii="Calibri" w:hAnsi="Calibri" w:cs="Calibri"/>
                <w:bCs/>
              </w:rPr>
            </w:pPr>
            <w:r w:rsidRPr="00D51F1A">
              <w:rPr>
                <w:rFonts w:ascii="Calibri" w:hAnsi="Calibri" w:cs="Calibri"/>
                <w:bCs/>
              </w:rPr>
              <w:t>39</w:t>
            </w:r>
          </w:p>
        </w:tc>
        <w:tc>
          <w:tcPr>
            <w:tcW w:w="8243" w:type="dxa"/>
            <w:hideMark/>
          </w:tcPr>
          <w:p w14:paraId="0D4ED1B5" w14:textId="77777777" w:rsidR="00C10195" w:rsidRPr="00D51F1A" w:rsidRDefault="00C10195" w:rsidP="00D15ECF">
            <w:pPr>
              <w:rPr>
                <w:rFonts w:ascii="Calibri" w:hAnsi="Calibri" w:cs="Calibri"/>
                <w:bCs/>
              </w:rPr>
            </w:pPr>
            <w:r w:rsidRPr="00D51F1A">
              <w:rPr>
                <w:rFonts w:ascii="Calibri" w:hAnsi="Calibri" w:cs="Calibri"/>
                <w:bCs/>
              </w:rPr>
              <w:t>21 and 38</w:t>
            </w:r>
          </w:p>
        </w:tc>
      </w:tr>
      <w:tr w:rsidR="00C10195" w:rsidRPr="00D51F1A" w14:paraId="5E53B128" w14:textId="77777777" w:rsidTr="00D15ECF">
        <w:trPr>
          <w:trHeight w:val="290"/>
        </w:trPr>
        <w:tc>
          <w:tcPr>
            <w:tcW w:w="817" w:type="dxa"/>
            <w:hideMark/>
          </w:tcPr>
          <w:p w14:paraId="7683ECC8" w14:textId="77777777" w:rsidR="00C10195" w:rsidRPr="00D51F1A" w:rsidRDefault="00C10195" w:rsidP="00D15ECF">
            <w:pPr>
              <w:rPr>
                <w:rFonts w:ascii="Calibri" w:hAnsi="Calibri" w:cs="Calibri"/>
                <w:bCs/>
              </w:rPr>
            </w:pPr>
            <w:r w:rsidRPr="00D51F1A">
              <w:rPr>
                <w:rFonts w:ascii="Calibri" w:hAnsi="Calibri" w:cs="Calibri"/>
                <w:bCs/>
              </w:rPr>
              <w:t>40</w:t>
            </w:r>
          </w:p>
        </w:tc>
        <w:tc>
          <w:tcPr>
            <w:tcW w:w="8243" w:type="dxa"/>
            <w:hideMark/>
          </w:tcPr>
          <w:p w14:paraId="3E1FA041" w14:textId="77777777" w:rsidR="00C10195" w:rsidRPr="00D51F1A" w:rsidRDefault="00C10195" w:rsidP="00D15ECF">
            <w:pPr>
              <w:rPr>
                <w:rFonts w:ascii="Calibri" w:hAnsi="Calibri" w:cs="Calibri"/>
                <w:bCs/>
              </w:rPr>
            </w:pPr>
            <w:r w:rsidRPr="00D51F1A">
              <w:rPr>
                <w:rFonts w:ascii="Calibri" w:hAnsi="Calibri" w:cs="Calibri"/>
                <w:bCs/>
              </w:rPr>
              <w:t>limit 39 to ed=20140101-20250822</w:t>
            </w:r>
          </w:p>
        </w:tc>
      </w:tr>
      <w:tr w:rsidR="00C10195" w:rsidRPr="00D51F1A" w14:paraId="24B41FD6" w14:textId="77777777" w:rsidTr="00D15ECF">
        <w:trPr>
          <w:trHeight w:val="290"/>
        </w:trPr>
        <w:tc>
          <w:tcPr>
            <w:tcW w:w="817" w:type="dxa"/>
            <w:hideMark/>
          </w:tcPr>
          <w:p w14:paraId="4BC039AD" w14:textId="77777777" w:rsidR="00C10195" w:rsidRPr="00D51F1A" w:rsidRDefault="00C10195" w:rsidP="00D15ECF">
            <w:pPr>
              <w:rPr>
                <w:rFonts w:ascii="Calibri" w:hAnsi="Calibri" w:cs="Calibri"/>
                <w:bCs/>
              </w:rPr>
            </w:pPr>
            <w:r w:rsidRPr="00D51F1A">
              <w:rPr>
                <w:rFonts w:ascii="Calibri" w:hAnsi="Calibri" w:cs="Calibri"/>
                <w:bCs/>
              </w:rPr>
              <w:t>41</w:t>
            </w:r>
          </w:p>
        </w:tc>
        <w:tc>
          <w:tcPr>
            <w:tcW w:w="8243" w:type="dxa"/>
          </w:tcPr>
          <w:p w14:paraId="28717C23" w14:textId="77777777" w:rsidR="00C10195" w:rsidRPr="00D51F1A" w:rsidRDefault="00C10195" w:rsidP="00D15ECF">
            <w:pPr>
              <w:rPr>
                <w:rFonts w:ascii="Calibri" w:hAnsi="Calibri" w:cs="Calibri"/>
                <w:bCs/>
              </w:rPr>
            </w:pPr>
            <w:r w:rsidRPr="00D51F1A">
              <w:rPr>
                <w:rFonts w:ascii="Calibri" w:hAnsi="Calibri" w:cs="Calibri"/>
                <w:bCs/>
              </w:rPr>
              <w:t>limit 39 to dt=20140101-20250822</w:t>
            </w:r>
          </w:p>
        </w:tc>
      </w:tr>
      <w:tr w:rsidR="00C10195" w:rsidRPr="00D51F1A" w14:paraId="43832599" w14:textId="77777777" w:rsidTr="00D15ECF">
        <w:trPr>
          <w:trHeight w:val="290"/>
        </w:trPr>
        <w:tc>
          <w:tcPr>
            <w:tcW w:w="817" w:type="dxa"/>
            <w:hideMark/>
          </w:tcPr>
          <w:p w14:paraId="2D361568" w14:textId="77777777" w:rsidR="00C10195" w:rsidRPr="00D51F1A" w:rsidRDefault="00C10195" w:rsidP="00D15ECF">
            <w:pPr>
              <w:rPr>
                <w:rFonts w:ascii="Calibri" w:hAnsi="Calibri" w:cs="Calibri"/>
                <w:bCs/>
              </w:rPr>
            </w:pPr>
            <w:r w:rsidRPr="00D51F1A">
              <w:rPr>
                <w:rFonts w:ascii="Calibri" w:hAnsi="Calibri" w:cs="Calibri"/>
                <w:bCs/>
              </w:rPr>
              <w:t>42</w:t>
            </w:r>
          </w:p>
        </w:tc>
        <w:tc>
          <w:tcPr>
            <w:tcW w:w="8243" w:type="dxa"/>
            <w:hideMark/>
          </w:tcPr>
          <w:p w14:paraId="0EE00742" w14:textId="77777777" w:rsidR="00C10195" w:rsidRPr="00D51F1A" w:rsidRDefault="00C10195" w:rsidP="00D15ECF">
            <w:pPr>
              <w:rPr>
                <w:rFonts w:ascii="Calibri" w:hAnsi="Calibri" w:cs="Calibri"/>
                <w:bCs/>
              </w:rPr>
            </w:pPr>
            <w:r w:rsidRPr="00D51F1A">
              <w:rPr>
                <w:rFonts w:ascii="Calibri" w:hAnsi="Calibri" w:cs="Calibri"/>
                <w:bCs/>
              </w:rPr>
              <w:t>quality-adjusted life years/</w:t>
            </w:r>
          </w:p>
        </w:tc>
      </w:tr>
      <w:tr w:rsidR="00C10195" w:rsidRPr="00D51F1A" w14:paraId="7AC8B061" w14:textId="77777777" w:rsidTr="00D15ECF">
        <w:trPr>
          <w:trHeight w:val="290"/>
        </w:trPr>
        <w:tc>
          <w:tcPr>
            <w:tcW w:w="817" w:type="dxa"/>
            <w:hideMark/>
          </w:tcPr>
          <w:p w14:paraId="19464862" w14:textId="77777777" w:rsidR="00C10195" w:rsidRPr="00D51F1A" w:rsidRDefault="00C10195" w:rsidP="00D15ECF">
            <w:pPr>
              <w:rPr>
                <w:rFonts w:ascii="Calibri" w:hAnsi="Calibri" w:cs="Calibri"/>
                <w:bCs/>
              </w:rPr>
            </w:pPr>
            <w:r w:rsidRPr="00D51F1A">
              <w:rPr>
                <w:rFonts w:ascii="Calibri" w:hAnsi="Calibri" w:cs="Calibri"/>
                <w:bCs/>
              </w:rPr>
              <w:t>43</w:t>
            </w:r>
          </w:p>
        </w:tc>
        <w:tc>
          <w:tcPr>
            <w:tcW w:w="8243" w:type="dxa"/>
            <w:hideMark/>
          </w:tcPr>
          <w:p w14:paraId="38539D5C" w14:textId="77777777" w:rsidR="00C10195" w:rsidRPr="00D51F1A" w:rsidRDefault="00C10195" w:rsidP="00D15ECF">
            <w:pPr>
              <w:rPr>
                <w:rFonts w:ascii="Calibri" w:hAnsi="Calibri" w:cs="Calibri"/>
                <w:bCs/>
              </w:rPr>
            </w:pPr>
            <w:r w:rsidRPr="00D51F1A">
              <w:rPr>
                <w:rFonts w:ascii="Calibri" w:hAnsi="Calibri" w:cs="Calibri"/>
                <w:bCs/>
              </w:rPr>
              <w:t>sickness impact profile/</w:t>
            </w:r>
          </w:p>
        </w:tc>
      </w:tr>
      <w:tr w:rsidR="00C10195" w:rsidRPr="00D51F1A" w14:paraId="574E0BEF" w14:textId="77777777" w:rsidTr="00D15ECF">
        <w:trPr>
          <w:trHeight w:val="290"/>
        </w:trPr>
        <w:tc>
          <w:tcPr>
            <w:tcW w:w="817" w:type="dxa"/>
            <w:hideMark/>
          </w:tcPr>
          <w:p w14:paraId="002370E7" w14:textId="77777777" w:rsidR="00C10195" w:rsidRPr="00D51F1A" w:rsidRDefault="00C10195" w:rsidP="00D15ECF">
            <w:pPr>
              <w:rPr>
                <w:rFonts w:ascii="Calibri" w:hAnsi="Calibri" w:cs="Calibri"/>
                <w:bCs/>
              </w:rPr>
            </w:pPr>
            <w:r w:rsidRPr="00D51F1A">
              <w:rPr>
                <w:rFonts w:ascii="Calibri" w:hAnsi="Calibri" w:cs="Calibri"/>
                <w:bCs/>
              </w:rPr>
              <w:t>44</w:t>
            </w:r>
          </w:p>
        </w:tc>
        <w:tc>
          <w:tcPr>
            <w:tcW w:w="8243" w:type="dxa"/>
            <w:hideMark/>
          </w:tcPr>
          <w:p w14:paraId="6AAF048A" w14:textId="77777777" w:rsidR="00C10195" w:rsidRPr="00D51F1A" w:rsidRDefault="00C10195" w:rsidP="00D15ECF">
            <w:pPr>
              <w:rPr>
                <w:rFonts w:ascii="Calibri" w:hAnsi="Calibri" w:cs="Calibri"/>
                <w:bCs/>
              </w:rPr>
            </w:pPr>
            <w:r w:rsidRPr="00D51F1A">
              <w:rPr>
                <w:rFonts w:ascii="Calibri" w:hAnsi="Calibri" w:cs="Calibri"/>
                <w:bCs/>
              </w:rPr>
              <w:t>(quality adj2 (wellbeing or well being)).ti,ab.</w:t>
            </w:r>
          </w:p>
        </w:tc>
      </w:tr>
      <w:tr w:rsidR="00C10195" w:rsidRPr="00D51F1A" w14:paraId="4516D5A9" w14:textId="77777777" w:rsidTr="00D15ECF">
        <w:trPr>
          <w:trHeight w:val="290"/>
        </w:trPr>
        <w:tc>
          <w:tcPr>
            <w:tcW w:w="817" w:type="dxa"/>
            <w:hideMark/>
          </w:tcPr>
          <w:p w14:paraId="682CA3F7" w14:textId="77777777" w:rsidR="00C10195" w:rsidRPr="00D51F1A" w:rsidRDefault="00C10195" w:rsidP="00D15ECF">
            <w:pPr>
              <w:rPr>
                <w:rFonts w:ascii="Calibri" w:hAnsi="Calibri" w:cs="Calibri"/>
                <w:bCs/>
              </w:rPr>
            </w:pPr>
            <w:r w:rsidRPr="00D51F1A">
              <w:rPr>
                <w:rFonts w:ascii="Calibri" w:hAnsi="Calibri" w:cs="Calibri"/>
                <w:bCs/>
              </w:rPr>
              <w:t>45</w:t>
            </w:r>
          </w:p>
        </w:tc>
        <w:tc>
          <w:tcPr>
            <w:tcW w:w="8243" w:type="dxa"/>
            <w:hideMark/>
          </w:tcPr>
          <w:p w14:paraId="139B3A43" w14:textId="77777777" w:rsidR="00C10195" w:rsidRPr="00D51F1A" w:rsidRDefault="00C10195" w:rsidP="00D15ECF">
            <w:pPr>
              <w:rPr>
                <w:rFonts w:ascii="Calibri" w:hAnsi="Calibri" w:cs="Calibri"/>
                <w:bCs/>
              </w:rPr>
            </w:pPr>
            <w:r w:rsidRPr="00D51F1A">
              <w:rPr>
                <w:rFonts w:ascii="Calibri" w:hAnsi="Calibri" w:cs="Calibri"/>
                <w:bCs/>
              </w:rPr>
              <w:t>sickness impact profile.ti,ab.</w:t>
            </w:r>
          </w:p>
        </w:tc>
      </w:tr>
      <w:tr w:rsidR="00C10195" w:rsidRPr="00D51F1A" w14:paraId="187E0280" w14:textId="77777777" w:rsidTr="00D15ECF">
        <w:trPr>
          <w:trHeight w:val="290"/>
        </w:trPr>
        <w:tc>
          <w:tcPr>
            <w:tcW w:w="817" w:type="dxa"/>
            <w:hideMark/>
          </w:tcPr>
          <w:p w14:paraId="180F8C83" w14:textId="77777777" w:rsidR="00C10195" w:rsidRPr="00D51F1A" w:rsidRDefault="00C10195" w:rsidP="00D15ECF">
            <w:pPr>
              <w:rPr>
                <w:rFonts w:ascii="Calibri" w:hAnsi="Calibri" w:cs="Calibri"/>
                <w:bCs/>
              </w:rPr>
            </w:pPr>
            <w:r w:rsidRPr="00D51F1A">
              <w:rPr>
                <w:rFonts w:ascii="Calibri" w:hAnsi="Calibri" w:cs="Calibri"/>
                <w:bCs/>
              </w:rPr>
              <w:t>46</w:t>
            </w:r>
          </w:p>
        </w:tc>
        <w:tc>
          <w:tcPr>
            <w:tcW w:w="8243" w:type="dxa"/>
            <w:hideMark/>
          </w:tcPr>
          <w:p w14:paraId="278E4872" w14:textId="77777777" w:rsidR="00C10195" w:rsidRPr="00D51F1A" w:rsidRDefault="00C10195" w:rsidP="00D15ECF">
            <w:pPr>
              <w:rPr>
                <w:rFonts w:ascii="Calibri" w:hAnsi="Calibri" w:cs="Calibri"/>
                <w:bCs/>
              </w:rPr>
            </w:pPr>
            <w:r w:rsidRPr="00D51F1A">
              <w:rPr>
                <w:rFonts w:ascii="Calibri" w:hAnsi="Calibri" w:cs="Calibri"/>
                <w:bCs/>
              </w:rPr>
              <w:t>disability adjusted life.ti,ab.</w:t>
            </w:r>
          </w:p>
        </w:tc>
      </w:tr>
      <w:tr w:rsidR="00C10195" w:rsidRPr="00D51F1A" w14:paraId="77CEAFB3" w14:textId="77777777" w:rsidTr="00D15ECF">
        <w:trPr>
          <w:trHeight w:val="290"/>
        </w:trPr>
        <w:tc>
          <w:tcPr>
            <w:tcW w:w="817" w:type="dxa"/>
            <w:hideMark/>
          </w:tcPr>
          <w:p w14:paraId="3532AE1C" w14:textId="77777777" w:rsidR="00C10195" w:rsidRPr="00D51F1A" w:rsidRDefault="00C10195" w:rsidP="00D15ECF">
            <w:pPr>
              <w:rPr>
                <w:rFonts w:ascii="Calibri" w:hAnsi="Calibri" w:cs="Calibri"/>
                <w:bCs/>
              </w:rPr>
            </w:pPr>
            <w:r w:rsidRPr="00D51F1A">
              <w:rPr>
                <w:rFonts w:ascii="Calibri" w:hAnsi="Calibri" w:cs="Calibri"/>
                <w:bCs/>
              </w:rPr>
              <w:t>47</w:t>
            </w:r>
          </w:p>
        </w:tc>
        <w:tc>
          <w:tcPr>
            <w:tcW w:w="8243" w:type="dxa"/>
            <w:hideMark/>
          </w:tcPr>
          <w:p w14:paraId="744E3831" w14:textId="77777777" w:rsidR="00C10195" w:rsidRPr="00D51F1A" w:rsidRDefault="00C10195" w:rsidP="00D15ECF">
            <w:pPr>
              <w:rPr>
                <w:rFonts w:ascii="Calibri" w:hAnsi="Calibri" w:cs="Calibri"/>
                <w:bCs/>
              </w:rPr>
            </w:pPr>
            <w:r w:rsidRPr="00D51F1A">
              <w:rPr>
                <w:rFonts w:ascii="Calibri" w:hAnsi="Calibri" w:cs="Calibri"/>
                <w:bCs/>
              </w:rPr>
              <w:t>(qal* or qtime* or qwb* or daly*).ti,ab.</w:t>
            </w:r>
          </w:p>
        </w:tc>
      </w:tr>
      <w:tr w:rsidR="00C10195" w:rsidRPr="00D51F1A" w14:paraId="24A27C92" w14:textId="77777777" w:rsidTr="00D15ECF">
        <w:trPr>
          <w:trHeight w:val="290"/>
        </w:trPr>
        <w:tc>
          <w:tcPr>
            <w:tcW w:w="817" w:type="dxa"/>
            <w:hideMark/>
          </w:tcPr>
          <w:p w14:paraId="4F3768A0" w14:textId="77777777" w:rsidR="00C10195" w:rsidRPr="00D51F1A" w:rsidRDefault="00C10195" w:rsidP="00D15ECF">
            <w:pPr>
              <w:rPr>
                <w:rFonts w:ascii="Calibri" w:hAnsi="Calibri" w:cs="Calibri"/>
                <w:bCs/>
              </w:rPr>
            </w:pPr>
            <w:r w:rsidRPr="00D51F1A">
              <w:rPr>
                <w:rFonts w:ascii="Calibri" w:hAnsi="Calibri" w:cs="Calibri"/>
                <w:bCs/>
              </w:rPr>
              <w:t>48</w:t>
            </w:r>
          </w:p>
        </w:tc>
        <w:tc>
          <w:tcPr>
            <w:tcW w:w="8243" w:type="dxa"/>
            <w:hideMark/>
          </w:tcPr>
          <w:p w14:paraId="1BB5B30B" w14:textId="77777777" w:rsidR="00C10195" w:rsidRPr="00D51F1A" w:rsidRDefault="00C10195" w:rsidP="00D15ECF">
            <w:pPr>
              <w:rPr>
                <w:rFonts w:ascii="Calibri" w:hAnsi="Calibri" w:cs="Calibri"/>
                <w:bCs/>
              </w:rPr>
            </w:pPr>
            <w:r w:rsidRPr="00D51F1A">
              <w:rPr>
                <w:rFonts w:ascii="Calibri" w:hAnsi="Calibri" w:cs="Calibri"/>
                <w:bCs/>
              </w:rPr>
              <w:t>(euroqol* or eq5d* or eq 5*).ti,ab.</w:t>
            </w:r>
          </w:p>
        </w:tc>
      </w:tr>
      <w:tr w:rsidR="00C10195" w:rsidRPr="00D51F1A" w14:paraId="6D3C2200" w14:textId="77777777" w:rsidTr="00D15ECF">
        <w:trPr>
          <w:trHeight w:val="290"/>
        </w:trPr>
        <w:tc>
          <w:tcPr>
            <w:tcW w:w="817" w:type="dxa"/>
            <w:hideMark/>
          </w:tcPr>
          <w:p w14:paraId="0891C323" w14:textId="77777777" w:rsidR="00C10195" w:rsidRPr="00D51F1A" w:rsidRDefault="00C10195" w:rsidP="00D15ECF">
            <w:pPr>
              <w:rPr>
                <w:rFonts w:ascii="Calibri" w:hAnsi="Calibri" w:cs="Calibri"/>
                <w:bCs/>
              </w:rPr>
            </w:pPr>
            <w:r w:rsidRPr="00D51F1A">
              <w:rPr>
                <w:rFonts w:ascii="Calibri" w:hAnsi="Calibri" w:cs="Calibri"/>
                <w:bCs/>
              </w:rPr>
              <w:lastRenderedPageBreak/>
              <w:t>49</w:t>
            </w:r>
          </w:p>
        </w:tc>
        <w:tc>
          <w:tcPr>
            <w:tcW w:w="8243" w:type="dxa"/>
            <w:hideMark/>
          </w:tcPr>
          <w:p w14:paraId="5AF7BDE0" w14:textId="77777777" w:rsidR="00C10195" w:rsidRPr="00D51F1A" w:rsidRDefault="00C10195" w:rsidP="00D15ECF">
            <w:pPr>
              <w:rPr>
                <w:rFonts w:ascii="Calibri" w:hAnsi="Calibri" w:cs="Calibri"/>
                <w:bCs/>
              </w:rPr>
            </w:pPr>
            <w:r w:rsidRPr="00D51F1A">
              <w:rPr>
                <w:rFonts w:ascii="Calibri" w:hAnsi="Calibri" w:cs="Calibri"/>
                <w:bCs/>
              </w:rPr>
              <w:t>(qol* or hql* or hqol* or h qol* or hrqol* or hr qol*).ti,ab.</w:t>
            </w:r>
          </w:p>
        </w:tc>
      </w:tr>
      <w:tr w:rsidR="00C10195" w:rsidRPr="00D51F1A" w14:paraId="0458FDBB" w14:textId="77777777" w:rsidTr="00D15ECF">
        <w:trPr>
          <w:trHeight w:val="290"/>
        </w:trPr>
        <w:tc>
          <w:tcPr>
            <w:tcW w:w="817" w:type="dxa"/>
            <w:hideMark/>
          </w:tcPr>
          <w:p w14:paraId="36F13BDB" w14:textId="77777777" w:rsidR="00C10195" w:rsidRPr="00D51F1A" w:rsidRDefault="00C10195" w:rsidP="00D15ECF">
            <w:pPr>
              <w:rPr>
                <w:rFonts w:ascii="Calibri" w:hAnsi="Calibri" w:cs="Calibri"/>
                <w:bCs/>
              </w:rPr>
            </w:pPr>
            <w:r w:rsidRPr="00D51F1A">
              <w:rPr>
                <w:rFonts w:ascii="Calibri" w:hAnsi="Calibri" w:cs="Calibri"/>
                <w:bCs/>
              </w:rPr>
              <w:t>50</w:t>
            </w:r>
          </w:p>
        </w:tc>
        <w:tc>
          <w:tcPr>
            <w:tcW w:w="8243" w:type="dxa"/>
            <w:hideMark/>
          </w:tcPr>
          <w:p w14:paraId="5F922316" w14:textId="77777777" w:rsidR="00C10195" w:rsidRPr="00D51F1A" w:rsidRDefault="00C10195" w:rsidP="00D15ECF">
            <w:pPr>
              <w:rPr>
                <w:rFonts w:ascii="Calibri" w:hAnsi="Calibri" w:cs="Calibri"/>
                <w:bCs/>
              </w:rPr>
            </w:pPr>
            <w:r w:rsidRPr="00D51F1A">
              <w:rPr>
                <w:rFonts w:ascii="Calibri" w:hAnsi="Calibri" w:cs="Calibri"/>
                <w:bCs/>
              </w:rPr>
              <w:t>(health utility* or utility score* or disutilit* or utility value*).ti,ab.</w:t>
            </w:r>
          </w:p>
        </w:tc>
      </w:tr>
      <w:tr w:rsidR="00C10195" w:rsidRPr="00D51F1A" w14:paraId="7FDC7CC5" w14:textId="77777777" w:rsidTr="00D15ECF">
        <w:trPr>
          <w:trHeight w:val="290"/>
        </w:trPr>
        <w:tc>
          <w:tcPr>
            <w:tcW w:w="817" w:type="dxa"/>
            <w:hideMark/>
          </w:tcPr>
          <w:p w14:paraId="650A9046" w14:textId="77777777" w:rsidR="00C10195" w:rsidRPr="00D51F1A" w:rsidRDefault="00C10195" w:rsidP="00D15ECF">
            <w:pPr>
              <w:rPr>
                <w:rFonts w:ascii="Calibri" w:hAnsi="Calibri" w:cs="Calibri"/>
                <w:bCs/>
              </w:rPr>
            </w:pPr>
            <w:r w:rsidRPr="00D51F1A">
              <w:rPr>
                <w:rFonts w:ascii="Calibri" w:hAnsi="Calibri" w:cs="Calibri"/>
                <w:bCs/>
              </w:rPr>
              <w:t>51</w:t>
            </w:r>
          </w:p>
        </w:tc>
        <w:tc>
          <w:tcPr>
            <w:tcW w:w="8243" w:type="dxa"/>
            <w:hideMark/>
          </w:tcPr>
          <w:p w14:paraId="614DC71D" w14:textId="77777777" w:rsidR="00C10195" w:rsidRPr="00D51F1A" w:rsidRDefault="00C10195" w:rsidP="00D15ECF">
            <w:pPr>
              <w:rPr>
                <w:rFonts w:ascii="Calibri" w:hAnsi="Calibri" w:cs="Calibri"/>
                <w:bCs/>
              </w:rPr>
            </w:pPr>
            <w:r w:rsidRPr="00D51F1A">
              <w:rPr>
                <w:rFonts w:ascii="Calibri" w:hAnsi="Calibri" w:cs="Calibri"/>
                <w:bCs/>
              </w:rPr>
              <w:t>(hui or hui1 or hui2 or hui3).ti,ab.</w:t>
            </w:r>
          </w:p>
        </w:tc>
      </w:tr>
      <w:tr w:rsidR="00C10195" w:rsidRPr="00D51F1A" w14:paraId="5331EC98" w14:textId="77777777" w:rsidTr="00D15ECF">
        <w:trPr>
          <w:trHeight w:val="290"/>
        </w:trPr>
        <w:tc>
          <w:tcPr>
            <w:tcW w:w="817" w:type="dxa"/>
            <w:hideMark/>
          </w:tcPr>
          <w:p w14:paraId="48AB9E95" w14:textId="77777777" w:rsidR="00C10195" w:rsidRPr="00D51F1A" w:rsidRDefault="00C10195" w:rsidP="00D15ECF">
            <w:pPr>
              <w:rPr>
                <w:rFonts w:ascii="Calibri" w:hAnsi="Calibri" w:cs="Calibri"/>
                <w:bCs/>
              </w:rPr>
            </w:pPr>
            <w:r w:rsidRPr="00D51F1A">
              <w:rPr>
                <w:rFonts w:ascii="Calibri" w:hAnsi="Calibri" w:cs="Calibri"/>
                <w:bCs/>
              </w:rPr>
              <w:t>52</w:t>
            </w:r>
          </w:p>
        </w:tc>
        <w:tc>
          <w:tcPr>
            <w:tcW w:w="8243" w:type="dxa"/>
            <w:hideMark/>
          </w:tcPr>
          <w:p w14:paraId="7AEF8E45" w14:textId="77777777" w:rsidR="00C10195" w:rsidRPr="00D51F1A" w:rsidRDefault="00C10195" w:rsidP="00D15ECF">
            <w:pPr>
              <w:rPr>
                <w:rFonts w:ascii="Calibri" w:hAnsi="Calibri" w:cs="Calibri"/>
                <w:bCs/>
              </w:rPr>
            </w:pPr>
            <w:r w:rsidRPr="00D51F1A">
              <w:rPr>
                <w:rFonts w:ascii="Calibri" w:hAnsi="Calibri" w:cs="Calibri"/>
                <w:bCs/>
              </w:rPr>
              <w:t>(health* year* equivalent* or hye or hyes).ti,ab.</w:t>
            </w:r>
          </w:p>
        </w:tc>
      </w:tr>
      <w:tr w:rsidR="00C10195" w:rsidRPr="00D51F1A" w14:paraId="0241C7E9" w14:textId="77777777" w:rsidTr="00D15ECF">
        <w:trPr>
          <w:trHeight w:val="290"/>
        </w:trPr>
        <w:tc>
          <w:tcPr>
            <w:tcW w:w="817" w:type="dxa"/>
            <w:hideMark/>
          </w:tcPr>
          <w:p w14:paraId="3D4E630D" w14:textId="77777777" w:rsidR="00C10195" w:rsidRPr="00D51F1A" w:rsidRDefault="00C10195" w:rsidP="00D15ECF">
            <w:pPr>
              <w:rPr>
                <w:rFonts w:ascii="Calibri" w:hAnsi="Calibri" w:cs="Calibri"/>
                <w:bCs/>
              </w:rPr>
            </w:pPr>
            <w:r w:rsidRPr="00D51F1A">
              <w:rPr>
                <w:rFonts w:ascii="Calibri" w:hAnsi="Calibri" w:cs="Calibri"/>
                <w:bCs/>
              </w:rPr>
              <w:t>53</w:t>
            </w:r>
          </w:p>
        </w:tc>
        <w:tc>
          <w:tcPr>
            <w:tcW w:w="8243" w:type="dxa"/>
            <w:hideMark/>
          </w:tcPr>
          <w:p w14:paraId="033ACFC7" w14:textId="77777777" w:rsidR="00C10195" w:rsidRPr="00D51F1A" w:rsidRDefault="00C10195" w:rsidP="00D15ECF">
            <w:pPr>
              <w:rPr>
                <w:rFonts w:ascii="Calibri" w:hAnsi="Calibri" w:cs="Calibri"/>
                <w:bCs/>
              </w:rPr>
            </w:pPr>
            <w:r w:rsidRPr="00D51F1A">
              <w:rPr>
                <w:rFonts w:ascii="Calibri" w:hAnsi="Calibri" w:cs="Calibri"/>
                <w:bCs/>
              </w:rPr>
              <w:t>discrete choice*.ti,ab.</w:t>
            </w:r>
          </w:p>
        </w:tc>
      </w:tr>
      <w:tr w:rsidR="00C10195" w:rsidRPr="00D51F1A" w14:paraId="5DD852B2" w14:textId="77777777" w:rsidTr="00D15ECF">
        <w:trPr>
          <w:trHeight w:val="290"/>
        </w:trPr>
        <w:tc>
          <w:tcPr>
            <w:tcW w:w="817" w:type="dxa"/>
            <w:hideMark/>
          </w:tcPr>
          <w:p w14:paraId="309ED51E" w14:textId="77777777" w:rsidR="00C10195" w:rsidRPr="00D51F1A" w:rsidRDefault="00C10195" w:rsidP="00D15ECF">
            <w:pPr>
              <w:rPr>
                <w:rFonts w:ascii="Calibri" w:hAnsi="Calibri" w:cs="Calibri"/>
                <w:bCs/>
              </w:rPr>
            </w:pPr>
            <w:r w:rsidRPr="00D51F1A">
              <w:rPr>
                <w:rFonts w:ascii="Calibri" w:hAnsi="Calibri" w:cs="Calibri"/>
                <w:bCs/>
              </w:rPr>
              <w:t>54</w:t>
            </w:r>
          </w:p>
        </w:tc>
        <w:tc>
          <w:tcPr>
            <w:tcW w:w="8243" w:type="dxa"/>
            <w:hideMark/>
          </w:tcPr>
          <w:p w14:paraId="5862B576" w14:textId="77777777" w:rsidR="00C10195" w:rsidRPr="00D51F1A" w:rsidRDefault="00C10195" w:rsidP="00D15ECF">
            <w:pPr>
              <w:rPr>
                <w:rFonts w:ascii="Calibri" w:hAnsi="Calibri" w:cs="Calibri"/>
                <w:bCs/>
              </w:rPr>
            </w:pPr>
            <w:r w:rsidRPr="00D51F1A">
              <w:rPr>
                <w:rFonts w:ascii="Calibri" w:hAnsi="Calibri" w:cs="Calibri"/>
                <w:bCs/>
              </w:rPr>
              <w:t>rosser.ti,ab.</w:t>
            </w:r>
          </w:p>
        </w:tc>
      </w:tr>
      <w:tr w:rsidR="00C10195" w:rsidRPr="00D51F1A" w14:paraId="6CF0AC77" w14:textId="77777777" w:rsidTr="00D15ECF">
        <w:trPr>
          <w:trHeight w:val="290"/>
        </w:trPr>
        <w:tc>
          <w:tcPr>
            <w:tcW w:w="817" w:type="dxa"/>
            <w:hideMark/>
          </w:tcPr>
          <w:p w14:paraId="4EE966E8" w14:textId="77777777" w:rsidR="00C10195" w:rsidRPr="00D51F1A" w:rsidRDefault="00C10195" w:rsidP="00D15ECF">
            <w:pPr>
              <w:rPr>
                <w:rFonts w:ascii="Calibri" w:hAnsi="Calibri" w:cs="Calibri"/>
                <w:bCs/>
              </w:rPr>
            </w:pPr>
            <w:r w:rsidRPr="00D51F1A">
              <w:rPr>
                <w:rFonts w:ascii="Calibri" w:hAnsi="Calibri" w:cs="Calibri"/>
                <w:bCs/>
              </w:rPr>
              <w:t>55</w:t>
            </w:r>
          </w:p>
        </w:tc>
        <w:tc>
          <w:tcPr>
            <w:tcW w:w="8243" w:type="dxa"/>
            <w:hideMark/>
          </w:tcPr>
          <w:p w14:paraId="6B1DAFDD" w14:textId="77777777" w:rsidR="00C10195" w:rsidRPr="00D51F1A" w:rsidRDefault="00C10195" w:rsidP="00D15ECF">
            <w:pPr>
              <w:rPr>
                <w:rFonts w:ascii="Calibri" w:hAnsi="Calibri" w:cs="Calibri"/>
                <w:bCs/>
              </w:rPr>
            </w:pPr>
            <w:r w:rsidRPr="00D51F1A">
              <w:rPr>
                <w:rFonts w:ascii="Calibri" w:hAnsi="Calibri" w:cs="Calibri"/>
                <w:bCs/>
              </w:rPr>
              <w:t>(willingness to pay or time tradeoff or time trade off or tto or standard gamble*).ti,ab.</w:t>
            </w:r>
          </w:p>
        </w:tc>
      </w:tr>
      <w:tr w:rsidR="00C10195" w:rsidRPr="00D51F1A" w14:paraId="4A9B3D54" w14:textId="77777777" w:rsidTr="00D15ECF">
        <w:trPr>
          <w:trHeight w:val="290"/>
        </w:trPr>
        <w:tc>
          <w:tcPr>
            <w:tcW w:w="817" w:type="dxa"/>
            <w:hideMark/>
          </w:tcPr>
          <w:p w14:paraId="681542BF" w14:textId="77777777" w:rsidR="00C10195" w:rsidRPr="00D51F1A" w:rsidRDefault="00C10195" w:rsidP="00D15ECF">
            <w:pPr>
              <w:rPr>
                <w:rFonts w:ascii="Calibri" w:hAnsi="Calibri" w:cs="Calibri"/>
                <w:bCs/>
              </w:rPr>
            </w:pPr>
            <w:r w:rsidRPr="00D51F1A">
              <w:rPr>
                <w:rFonts w:ascii="Calibri" w:hAnsi="Calibri" w:cs="Calibri"/>
                <w:bCs/>
              </w:rPr>
              <w:t>56</w:t>
            </w:r>
          </w:p>
        </w:tc>
        <w:tc>
          <w:tcPr>
            <w:tcW w:w="8243" w:type="dxa"/>
            <w:hideMark/>
          </w:tcPr>
          <w:p w14:paraId="12AE7A6C" w14:textId="77777777" w:rsidR="00C10195" w:rsidRPr="00D51F1A" w:rsidRDefault="00C10195" w:rsidP="00D15ECF">
            <w:pPr>
              <w:rPr>
                <w:rFonts w:ascii="Calibri" w:hAnsi="Calibri" w:cs="Calibri"/>
                <w:bCs/>
              </w:rPr>
            </w:pPr>
            <w:r w:rsidRPr="00D51F1A">
              <w:rPr>
                <w:rFonts w:ascii="Calibri" w:hAnsi="Calibri" w:cs="Calibri"/>
                <w:bCs/>
              </w:rPr>
              <w:t>(sf36* or sf 36* or short form 36* or shortform 36* or shortform36*).ti,ab.</w:t>
            </w:r>
          </w:p>
        </w:tc>
      </w:tr>
      <w:tr w:rsidR="00C10195" w:rsidRPr="00D51F1A" w14:paraId="01AD7A7A" w14:textId="77777777" w:rsidTr="00D15ECF">
        <w:trPr>
          <w:trHeight w:val="290"/>
        </w:trPr>
        <w:tc>
          <w:tcPr>
            <w:tcW w:w="817" w:type="dxa"/>
            <w:hideMark/>
          </w:tcPr>
          <w:p w14:paraId="408C8CEB" w14:textId="77777777" w:rsidR="00C10195" w:rsidRPr="00D51F1A" w:rsidRDefault="00C10195" w:rsidP="00D15ECF">
            <w:pPr>
              <w:rPr>
                <w:rFonts w:ascii="Calibri" w:hAnsi="Calibri" w:cs="Calibri"/>
                <w:bCs/>
              </w:rPr>
            </w:pPr>
            <w:r w:rsidRPr="00D51F1A">
              <w:rPr>
                <w:rFonts w:ascii="Calibri" w:hAnsi="Calibri" w:cs="Calibri"/>
                <w:bCs/>
              </w:rPr>
              <w:t>57</w:t>
            </w:r>
          </w:p>
        </w:tc>
        <w:tc>
          <w:tcPr>
            <w:tcW w:w="8243" w:type="dxa"/>
            <w:hideMark/>
          </w:tcPr>
          <w:p w14:paraId="6B06DF32" w14:textId="77777777" w:rsidR="00C10195" w:rsidRPr="00D51F1A" w:rsidRDefault="00C10195" w:rsidP="00D15ECF">
            <w:pPr>
              <w:rPr>
                <w:rFonts w:ascii="Calibri" w:hAnsi="Calibri" w:cs="Calibri"/>
                <w:bCs/>
              </w:rPr>
            </w:pPr>
            <w:r w:rsidRPr="00D51F1A">
              <w:rPr>
                <w:rFonts w:ascii="Calibri" w:hAnsi="Calibri" w:cs="Calibri"/>
                <w:bCs/>
              </w:rPr>
              <w:t>(sf20 or sf 20 or short form 20 or shortform 20 or shortform20).ti,ab.</w:t>
            </w:r>
          </w:p>
        </w:tc>
      </w:tr>
      <w:tr w:rsidR="00C10195" w:rsidRPr="00D51F1A" w14:paraId="32F5E0C0" w14:textId="77777777" w:rsidTr="00D15ECF">
        <w:trPr>
          <w:trHeight w:val="290"/>
        </w:trPr>
        <w:tc>
          <w:tcPr>
            <w:tcW w:w="817" w:type="dxa"/>
            <w:hideMark/>
          </w:tcPr>
          <w:p w14:paraId="774050CA" w14:textId="77777777" w:rsidR="00C10195" w:rsidRPr="00D51F1A" w:rsidRDefault="00C10195" w:rsidP="00D15ECF">
            <w:pPr>
              <w:rPr>
                <w:rFonts w:ascii="Calibri" w:hAnsi="Calibri" w:cs="Calibri"/>
                <w:bCs/>
              </w:rPr>
            </w:pPr>
            <w:r w:rsidRPr="00D51F1A">
              <w:rPr>
                <w:rFonts w:ascii="Calibri" w:hAnsi="Calibri" w:cs="Calibri"/>
                <w:bCs/>
              </w:rPr>
              <w:t>58</w:t>
            </w:r>
          </w:p>
        </w:tc>
        <w:tc>
          <w:tcPr>
            <w:tcW w:w="8243" w:type="dxa"/>
            <w:hideMark/>
          </w:tcPr>
          <w:p w14:paraId="7968579B" w14:textId="77777777" w:rsidR="00C10195" w:rsidRPr="00D51F1A" w:rsidRDefault="00C10195" w:rsidP="00D15ECF">
            <w:pPr>
              <w:rPr>
                <w:rFonts w:ascii="Calibri" w:hAnsi="Calibri" w:cs="Calibri"/>
                <w:bCs/>
              </w:rPr>
            </w:pPr>
            <w:r w:rsidRPr="00D51F1A">
              <w:rPr>
                <w:rFonts w:ascii="Calibri" w:hAnsi="Calibri" w:cs="Calibri"/>
                <w:bCs/>
              </w:rPr>
              <w:t>(sf12* or sf 12* or short form 12* or shortform 12* or shortform12*).ti,ab.</w:t>
            </w:r>
          </w:p>
        </w:tc>
      </w:tr>
      <w:tr w:rsidR="00C10195" w:rsidRPr="00D51F1A" w14:paraId="5FBF2776" w14:textId="77777777" w:rsidTr="00D15ECF">
        <w:trPr>
          <w:trHeight w:val="290"/>
        </w:trPr>
        <w:tc>
          <w:tcPr>
            <w:tcW w:w="817" w:type="dxa"/>
            <w:hideMark/>
          </w:tcPr>
          <w:p w14:paraId="1DBC00F1" w14:textId="77777777" w:rsidR="00C10195" w:rsidRPr="00D51F1A" w:rsidRDefault="00C10195" w:rsidP="00D15ECF">
            <w:pPr>
              <w:rPr>
                <w:rFonts w:ascii="Calibri" w:hAnsi="Calibri" w:cs="Calibri"/>
                <w:bCs/>
              </w:rPr>
            </w:pPr>
            <w:r w:rsidRPr="00D51F1A">
              <w:rPr>
                <w:rFonts w:ascii="Calibri" w:hAnsi="Calibri" w:cs="Calibri"/>
                <w:bCs/>
              </w:rPr>
              <w:t>59</w:t>
            </w:r>
          </w:p>
        </w:tc>
        <w:tc>
          <w:tcPr>
            <w:tcW w:w="8243" w:type="dxa"/>
            <w:hideMark/>
          </w:tcPr>
          <w:p w14:paraId="507CD333" w14:textId="77777777" w:rsidR="00C10195" w:rsidRPr="00D51F1A" w:rsidRDefault="00C10195" w:rsidP="00D15ECF">
            <w:pPr>
              <w:rPr>
                <w:rFonts w:ascii="Calibri" w:hAnsi="Calibri" w:cs="Calibri"/>
                <w:bCs/>
              </w:rPr>
            </w:pPr>
            <w:r w:rsidRPr="00D51F1A">
              <w:rPr>
                <w:rFonts w:ascii="Calibri" w:hAnsi="Calibri" w:cs="Calibri"/>
                <w:bCs/>
              </w:rPr>
              <w:t>(sf8* or sf 8* or short form 8* or shortform 8* or shortform8*).ti,ab.</w:t>
            </w:r>
          </w:p>
        </w:tc>
      </w:tr>
      <w:tr w:rsidR="00C10195" w:rsidRPr="00D51F1A" w14:paraId="1AED2C1E" w14:textId="77777777" w:rsidTr="00D15ECF">
        <w:trPr>
          <w:trHeight w:val="290"/>
        </w:trPr>
        <w:tc>
          <w:tcPr>
            <w:tcW w:w="817" w:type="dxa"/>
            <w:hideMark/>
          </w:tcPr>
          <w:p w14:paraId="4359D533" w14:textId="77777777" w:rsidR="00C10195" w:rsidRPr="00D51F1A" w:rsidRDefault="00C10195" w:rsidP="00D15ECF">
            <w:pPr>
              <w:rPr>
                <w:rFonts w:ascii="Calibri" w:hAnsi="Calibri" w:cs="Calibri"/>
                <w:bCs/>
              </w:rPr>
            </w:pPr>
            <w:r w:rsidRPr="00D51F1A">
              <w:rPr>
                <w:rFonts w:ascii="Calibri" w:hAnsi="Calibri" w:cs="Calibri"/>
                <w:bCs/>
              </w:rPr>
              <w:t>60</w:t>
            </w:r>
          </w:p>
        </w:tc>
        <w:tc>
          <w:tcPr>
            <w:tcW w:w="8243" w:type="dxa"/>
            <w:hideMark/>
          </w:tcPr>
          <w:p w14:paraId="6854DE9D" w14:textId="77777777" w:rsidR="00C10195" w:rsidRPr="00D51F1A" w:rsidRDefault="00C10195" w:rsidP="00D15ECF">
            <w:pPr>
              <w:rPr>
                <w:rFonts w:ascii="Calibri" w:hAnsi="Calibri" w:cs="Calibri"/>
                <w:bCs/>
              </w:rPr>
            </w:pPr>
            <w:r w:rsidRPr="00D51F1A">
              <w:rPr>
                <w:rFonts w:ascii="Calibri" w:hAnsi="Calibri" w:cs="Calibri"/>
                <w:bCs/>
              </w:rPr>
              <w:t>(sf6* or sf 6* or short form 6* or shortform 6* or shortform6*).ti,ab.</w:t>
            </w:r>
          </w:p>
        </w:tc>
      </w:tr>
      <w:tr w:rsidR="00C10195" w:rsidRPr="00D51F1A" w14:paraId="1BF512C1" w14:textId="77777777" w:rsidTr="00D15ECF">
        <w:trPr>
          <w:trHeight w:val="290"/>
        </w:trPr>
        <w:tc>
          <w:tcPr>
            <w:tcW w:w="817" w:type="dxa"/>
            <w:hideMark/>
          </w:tcPr>
          <w:p w14:paraId="17C230C6" w14:textId="77777777" w:rsidR="00C10195" w:rsidRPr="00D51F1A" w:rsidRDefault="00C10195" w:rsidP="00D15ECF">
            <w:pPr>
              <w:rPr>
                <w:rFonts w:ascii="Calibri" w:hAnsi="Calibri" w:cs="Calibri"/>
                <w:bCs/>
              </w:rPr>
            </w:pPr>
            <w:r w:rsidRPr="00D51F1A">
              <w:rPr>
                <w:rFonts w:ascii="Calibri" w:hAnsi="Calibri" w:cs="Calibri"/>
                <w:bCs/>
              </w:rPr>
              <w:t>61</w:t>
            </w:r>
          </w:p>
        </w:tc>
        <w:tc>
          <w:tcPr>
            <w:tcW w:w="8243" w:type="dxa"/>
            <w:hideMark/>
          </w:tcPr>
          <w:p w14:paraId="0FD5E669" w14:textId="77777777" w:rsidR="00C10195" w:rsidRPr="00D51F1A" w:rsidRDefault="00C10195" w:rsidP="00D15ECF">
            <w:pPr>
              <w:rPr>
                <w:rFonts w:ascii="Calibri" w:hAnsi="Calibri" w:cs="Calibri"/>
                <w:bCs/>
              </w:rPr>
            </w:pPr>
            <w:r w:rsidRPr="00D51F1A">
              <w:rPr>
                <w:rFonts w:ascii="Calibri" w:hAnsi="Calibri" w:cs="Calibri"/>
                <w:bCs/>
              </w:rPr>
              <w:t>or/42-60</w:t>
            </w:r>
          </w:p>
        </w:tc>
      </w:tr>
      <w:tr w:rsidR="00C10195" w:rsidRPr="00D51F1A" w14:paraId="6837C0E2" w14:textId="77777777" w:rsidTr="00D15ECF">
        <w:trPr>
          <w:trHeight w:val="290"/>
        </w:trPr>
        <w:tc>
          <w:tcPr>
            <w:tcW w:w="817" w:type="dxa"/>
            <w:hideMark/>
          </w:tcPr>
          <w:p w14:paraId="23DD29F7" w14:textId="77777777" w:rsidR="00C10195" w:rsidRPr="00D51F1A" w:rsidRDefault="00C10195" w:rsidP="00D15ECF">
            <w:pPr>
              <w:rPr>
                <w:rFonts w:ascii="Calibri" w:hAnsi="Calibri" w:cs="Calibri"/>
                <w:bCs/>
              </w:rPr>
            </w:pPr>
            <w:r w:rsidRPr="00D51F1A">
              <w:rPr>
                <w:rFonts w:ascii="Calibri" w:hAnsi="Calibri" w:cs="Calibri"/>
                <w:bCs/>
              </w:rPr>
              <w:t>62</w:t>
            </w:r>
          </w:p>
        </w:tc>
        <w:tc>
          <w:tcPr>
            <w:tcW w:w="8243" w:type="dxa"/>
            <w:hideMark/>
          </w:tcPr>
          <w:p w14:paraId="769FB6E1" w14:textId="77777777" w:rsidR="00C10195" w:rsidRPr="00D51F1A" w:rsidRDefault="00C10195" w:rsidP="00D15ECF">
            <w:pPr>
              <w:rPr>
                <w:rFonts w:ascii="Calibri" w:hAnsi="Calibri" w:cs="Calibri"/>
                <w:bCs/>
              </w:rPr>
            </w:pPr>
            <w:r w:rsidRPr="00D51F1A">
              <w:rPr>
                <w:rFonts w:ascii="Calibri" w:hAnsi="Calibri" w:cs="Calibri"/>
                <w:bCs/>
              </w:rPr>
              <w:t>22 and 61</w:t>
            </w:r>
          </w:p>
        </w:tc>
      </w:tr>
      <w:tr w:rsidR="00C10195" w:rsidRPr="00D51F1A" w14:paraId="5DD47C1C" w14:textId="77777777" w:rsidTr="00D15ECF">
        <w:trPr>
          <w:trHeight w:val="290"/>
        </w:trPr>
        <w:tc>
          <w:tcPr>
            <w:tcW w:w="817" w:type="dxa"/>
          </w:tcPr>
          <w:p w14:paraId="3DEF94B7" w14:textId="77777777" w:rsidR="00C10195" w:rsidRPr="00D51F1A" w:rsidRDefault="00C10195" w:rsidP="00D15ECF">
            <w:pPr>
              <w:rPr>
                <w:rFonts w:ascii="Calibri" w:hAnsi="Calibri" w:cs="Calibri"/>
                <w:bCs/>
              </w:rPr>
            </w:pPr>
            <w:r w:rsidRPr="00D51F1A">
              <w:rPr>
                <w:rFonts w:ascii="Calibri" w:hAnsi="Calibri" w:cs="Calibri"/>
                <w:bCs/>
              </w:rPr>
              <w:t>63</w:t>
            </w:r>
          </w:p>
        </w:tc>
        <w:tc>
          <w:tcPr>
            <w:tcW w:w="8243" w:type="dxa"/>
          </w:tcPr>
          <w:p w14:paraId="2B28F890" w14:textId="77777777" w:rsidR="00C10195" w:rsidRPr="00D51F1A" w:rsidRDefault="00C10195" w:rsidP="00D15ECF">
            <w:pPr>
              <w:rPr>
                <w:rFonts w:ascii="Calibri" w:hAnsi="Calibri" w:cs="Calibri"/>
                <w:bCs/>
              </w:rPr>
            </w:pPr>
            <w:r w:rsidRPr="00D51F1A">
              <w:rPr>
                <w:rFonts w:ascii="Calibri" w:hAnsi="Calibri" w:cs="Calibri"/>
                <w:bCs/>
              </w:rPr>
              <w:t>40 or 41 or 62</w:t>
            </w:r>
          </w:p>
        </w:tc>
      </w:tr>
      <w:tr w:rsidR="00C10195" w:rsidRPr="00D51F1A" w14:paraId="60555731" w14:textId="77777777" w:rsidTr="00D15ECF">
        <w:trPr>
          <w:trHeight w:val="290"/>
        </w:trPr>
        <w:tc>
          <w:tcPr>
            <w:tcW w:w="817" w:type="dxa"/>
            <w:hideMark/>
          </w:tcPr>
          <w:p w14:paraId="3BAA292C" w14:textId="77777777" w:rsidR="00C10195" w:rsidRPr="00D51F1A" w:rsidRDefault="00C10195" w:rsidP="00D15ECF">
            <w:pPr>
              <w:rPr>
                <w:rFonts w:ascii="Calibri" w:hAnsi="Calibri" w:cs="Calibri"/>
                <w:bCs/>
              </w:rPr>
            </w:pPr>
            <w:r w:rsidRPr="00D51F1A">
              <w:rPr>
                <w:rFonts w:ascii="Calibri" w:hAnsi="Calibri" w:cs="Calibri"/>
                <w:bCs/>
              </w:rPr>
              <w:t>64</w:t>
            </w:r>
          </w:p>
        </w:tc>
        <w:tc>
          <w:tcPr>
            <w:tcW w:w="8243" w:type="dxa"/>
            <w:hideMark/>
          </w:tcPr>
          <w:p w14:paraId="09FA3F26" w14:textId="77777777" w:rsidR="00C10195" w:rsidRPr="00D51F1A" w:rsidRDefault="00C10195" w:rsidP="00D15ECF">
            <w:pPr>
              <w:rPr>
                <w:rFonts w:ascii="Calibri" w:hAnsi="Calibri" w:cs="Calibri"/>
                <w:bCs/>
              </w:rPr>
            </w:pPr>
            <w:r w:rsidRPr="00D51F1A">
              <w:rPr>
                <w:rFonts w:ascii="Calibri" w:hAnsi="Calibri" w:cs="Calibri"/>
                <w:bCs/>
              </w:rPr>
              <w:t>animals/ not humans/</w:t>
            </w:r>
          </w:p>
        </w:tc>
      </w:tr>
      <w:tr w:rsidR="00C10195" w:rsidRPr="00D51F1A" w14:paraId="5BFA3D5B" w14:textId="77777777" w:rsidTr="00D15ECF">
        <w:trPr>
          <w:trHeight w:val="290"/>
        </w:trPr>
        <w:tc>
          <w:tcPr>
            <w:tcW w:w="817" w:type="dxa"/>
            <w:hideMark/>
          </w:tcPr>
          <w:p w14:paraId="44FECA18" w14:textId="77777777" w:rsidR="00C10195" w:rsidRPr="00D51F1A" w:rsidRDefault="00C10195" w:rsidP="00D15ECF">
            <w:pPr>
              <w:rPr>
                <w:rFonts w:ascii="Calibri" w:hAnsi="Calibri" w:cs="Calibri"/>
                <w:bCs/>
              </w:rPr>
            </w:pPr>
            <w:r w:rsidRPr="00D51F1A">
              <w:rPr>
                <w:rFonts w:ascii="Calibri" w:hAnsi="Calibri" w:cs="Calibri"/>
                <w:bCs/>
              </w:rPr>
              <w:t>65</w:t>
            </w:r>
          </w:p>
        </w:tc>
        <w:tc>
          <w:tcPr>
            <w:tcW w:w="8243" w:type="dxa"/>
            <w:hideMark/>
          </w:tcPr>
          <w:p w14:paraId="7D9BC5A5" w14:textId="77777777" w:rsidR="00C10195" w:rsidRPr="00D51F1A" w:rsidRDefault="00C10195" w:rsidP="00D15ECF">
            <w:pPr>
              <w:rPr>
                <w:rFonts w:ascii="Calibri" w:hAnsi="Calibri" w:cs="Calibri"/>
                <w:bCs/>
              </w:rPr>
            </w:pPr>
            <w:r w:rsidRPr="00D51F1A">
              <w:rPr>
                <w:rFonts w:ascii="Calibri" w:hAnsi="Calibri" w:cs="Calibri"/>
                <w:bCs/>
              </w:rPr>
              <w:t>63 not 64</w:t>
            </w:r>
          </w:p>
        </w:tc>
      </w:tr>
      <w:tr w:rsidR="00C10195" w:rsidRPr="00D51F1A" w14:paraId="67B15FE7" w14:textId="77777777" w:rsidTr="00D15ECF">
        <w:trPr>
          <w:trHeight w:val="290"/>
        </w:trPr>
        <w:tc>
          <w:tcPr>
            <w:tcW w:w="817" w:type="dxa"/>
            <w:hideMark/>
          </w:tcPr>
          <w:p w14:paraId="2A10B3FC" w14:textId="77777777" w:rsidR="00C10195" w:rsidRPr="00D51F1A" w:rsidRDefault="00C10195" w:rsidP="00D15ECF">
            <w:pPr>
              <w:rPr>
                <w:rFonts w:ascii="Calibri" w:hAnsi="Calibri" w:cs="Calibri"/>
                <w:bCs/>
              </w:rPr>
            </w:pPr>
            <w:r w:rsidRPr="00D51F1A">
              <w:rPr>
                <w:rFonts w:ascii="Calibri" w:hAnsi="Calibri" w:cs="Calibri"/>
                <w:bCs/>
              </w:rPr>
              <w:t>66</w:t>
            </w:r>
          </w:p>
        </w:tc>
        <w:tc>
          <w:tcPr>
            <w:tcW w:w="8243" w:type="dxa"/>
            <w:hideMark/>
          </w:tcPr>
          <w:p w14:paraId="5DD5A1E9" w14:textId="77777777" w:rsidR="00C10195" w:rsidRPr="00D51F1A" w:rsidRDefault="00C10195" w:rsidP="00D15ECF">
            <w:pPr>
              <w:rPr>
                <w:rFonts w:ascii="Calibri" w:hAnsi="Calibri" w:cs="Calibri"/>
                <w:bCs/>
              </w:rPr>
            </w:pPr>
            <w:r w:rsidRPr="00D51F1A">
              <w:rPr>
                <w:rFonts w:ascii="Calibri" w:hAnsi="Calibri" w:cs="Calibri"/>
                <w:bCs/>
              </w:rPr>
              <w:t>limit 765 to (letter or historical article or comment or editorial or news or case reports)</w:t>
            </w:r>
          </w:p>
        </w:tc>
      </w:tr>
      <w:tr w:rsidR="00C10195" w:rsidRPr="00D51F1A" w14:paraId="5C079558" w14:textId="77777777" w:rsidTr="00D15ECF">
        <w:trPr>
          <w:trHeight w:val="290"/>
        </w:trPr>
        <w:tc>
          <w:tcPr>
            <w:tcW w:w="817" w:type="dxa"/>
            <w:hideMark/>
          </w:tcPr>
          <w:p w14:paraId="1AB90F37" w14:textId="77777777" w:rsidR="00C10195" w:rsidRPr="00D51F1A" w:rsidRDefault="00C10195" w:rsidP="00D15ECF">
            <w:pPr>
              <w:rPr>
                <w:rFonts w:ascii="Calibri" w:hAnsi="Calibri" w:cs="Calibri"/>
                <w:bCs/>
              </w:rPr>
            </w:pPr>
            <w:r w:rsidRPr="00D51F1A">
              <w:rPr>
                <w:rFonts w:ascii="Calibri" w:hAnsi="Calibri" w:cs="Calibri"/>
                <w:bCs/>
              </w:rPr>
              <w:t>67</w:t>
            </w:r>
          </w:p>
        </w:tc>
        <w:tc>
          <w:tcPr>
            <w:tcW w:w="8243" w:type="dxa"/>
            <w:hideMark/>
          </w:tcPr>
          <w:p w14:paraId="488972D8" w14:textId="77777777" w:rsidR="00C10195" w:rsidRPr="00D51F1A" w:rsidRDefault="00C10195" w:rsidP="00D15ECF">
            <w:pPr>
              <w:rPr>
                <w:rFonts w:ascii="Calibri" w:hAnsi="Calibri" w:cs="Calibri"/>
                <w:bCs/>
              </w:rPr>
            </w:pPr>
            <w:r w:rsidRPr="00D51F1A">
              <w:rPr>
                <w:rFonts w:ascii="Calibri" w:hAnsi="Calibri" w:cs="Calibri"/>
                <w:bCs/>
              </w:rPr>
              <w:t>5 not 66</w:t>
            </w:r>
          </w:p>
        </w:tc>
      </w:tr>
      <w:tr w:rsidR="00C10195" w:rsidRPr="00D51F1A" w14:paraId="59ABEC10" w14:textId="77777777" w:rsidTr="00D15ECF">
        <w:trPr>
          <w:trHeight w:val="290"/>
        </w:trPr>
        <w:tc>
          <w:tcPr>
            <w:tcW w:w="817" w:type="dxa"/>
            <w:hideMark/>
          </w:tcPr>
          <w:p w14:paraId="29F938BF" w14:textId="77777777" w:rsidR="00C10195" w:rsidRPr="00D51F1A" w:rsidRDefault="00C10195" w:rsidP="00D15ECF">
            <w:pPr>
              <w:rPr>
                <w:rFonts w:ascii="Calibri" w:hAnsi="Calibri" w:cs="Calibri"/>
                <w:bCs/>
              </w:rPr>
            </w:pPr>
            <w:r w:rsidRPr="00D51F1A">
              <w:rPr>
                <w:rFonts w:ascii="Calibri" w:hAnsi="Calibri" w:cs="Calibri"/>
                <w:bCs/>
              </w:rPr>
              <w:t>68</w:t>
            </w:r>
          </w:p>
        </w:tc>
        <w:tc>
          <w:tcPr>
            <w:tcW w:w="8243" w:type="dxa"/>
            <w:hideMark/>
          </w:tcPr>
          <w:p w14:paraId="5902C0D1" w14:textId="77777777" w:rsidR="00C10195" w:rsidRPr="00D51F1A" w:rsidRDefault="00C10195" w:rsidP="00D15ECF">
            <w:pPr>
              <w:rPr>
                <w:rFonts w:ascii="Calibri" w:hAnsi="Calibri" w:cs="Calibri"/>
                <w:bCs/>
              </w:rPr>
            </w:pPr>
            <w:r w:rsidRPr="00D51F1A">
              <w:rPr>
                <w:rFonts w:ascii="Calibri" w:hAnsi="Calibri" w:cs="Calibri"/>
                <w:bCs/>
              </w:rPr>
              <w:t>limit 67 to english language</w:t>
            </w:r>
          </w:p>
        </w:tc>
      </w:tr>
    </w:tbl>
    <w:p w14:paraId="1F360554" w14:textId="77777777" w:rsidR="00C10195" w:rsidRPr="00D51F1A" w:rsidRDefault="00C10195" w:rsidP="00C10195">
      <w:pPr>
        <w:rPr>
          <w:rFonts w:ascii="Calibri" w:hAnsi="Calibri" w:cs="Calibri"/>
          <w:b/>
        </w:rPr>
      </w:pPr>
    </w:p>
    <w:p w14:paraId="7677373D" w14:textId="77777777" w:rsidR="00C10195" w:rsidRPr="00D51F1A" w:rsidRDefault="00C10195" w:rsidP="00C10195">
      <w:pPr>
        <w:rPr>
          <w:rFonts w:ascii="Calibri" w:hAnsi="Calibri" w:cs="Calibri"/>
          <w:b/>
        </w:rPr>
      </w:pPr>
      <w:r w:rsidRPr="00D51F1A">
        <w:rPr>
          <w:rFonts w:ascii="Calibri" w:hAnsi="Calibri" w:cs="Calibri"/>
          <w:b/>
        </w:rPr>
        <w:t>Embase (Ovid) search terms</w:t>
      </w:r>
    </w:p>
    <w:tbl>
      <w:tblPr>
        <w:tblStyle w:val="TableGrid"/>
        <w:tblW w:w="0" w:type="auto"/>
        <w:tblLook w:val="04A0" w:firstRow="1" w:lastRow="0" w:firstColumn="1" w:lastColumn="0" w:noHBand="0" w:noVBand="1"/>
      </w:tblPr>
      <w:tblGrid>
        <w:gridCol w:w="1120"/>
        <w:gridCol w:w="7806"/>
      </w:tblGrid>
      <w:tr w:rsidR="00C10195" w:rsidRPr="00D51F1A" w14:paraId="36562EE0" w14:textId="77777777" w:rsidTr="00D15ECF">
        <w:trPr>
          <w:trHeight w:val="290"/>
        </w:trPr>
        <w:tc>
          <w:tcPr>
            <w:tcW w:w="1120" w:type="dxa"/>
            <w:hideMark/>
          </w:tcPr>
          <w:p w14:paraId="568F0330" w14:textId="77777777" w:rsidR="00C10195" w:rsidRPr="00D51F1A" w:rsidRDefault="00C10195" w:rsidP="00D15ECF">
            <w:pPr>
              <w:rPr>
                <w:rFonts w:ascii="Calibri" w:hAnsi="Calibri" w:cs="Calibri"/>
              </w:rPr>
            </w:pPr>
            <w:r w:rsidRPr="00D51F1A">
              <w:rPr>
                <w:rFonts w:ascii="Calibri" w:hAnsi="Calibri" w:cs="Calibri"/>
              </w:rPr>
              <w:t>1</w:t>
            </w:r>
          </w:p>
        </w:tc>
        <w:tc>
          <w:tcPr>
            <w:tcW w:w="7806" w:type="dxa"/>
            <w:hideMark/>
          </w:tcPr>
          <w:p w14:paraId="477A3529" w14:textId="77777777" w:rsidR="00C10195" w:rsidRPr="00D51F1A" w:rsidRDefault="00C10195" w:rsidP="00D15ECF">
            <w:pPr>
              <w:rPr>
                <w:rFonts w:ascii="Calibri" w:hAnsi="Calibri" w:cs="Calibri"/>
              </w:rPr>
            </w:pPr>
            <w:r w:rsidRPr="00D51F1A">
              <w:rPr>
                <w:rFonts w:ascii="Calibri" w:hAnsi="Calibri" w:cs="Calibri"/>
              </w:rPr>
              <w:t>exp osteoporosis/</w:t>
            </w:r>
          </w:p>
        </w:tc>
      </w:tr>
      <w:tr w:rsidR="00C10195" w:rsidRPr="00D51F1A" w14:paraId="3988DCA6" w14:textId="77777777" w:rsidTr="00D15ECF">
        <w:trPr>
          <w:trHeight w:val="287"/>
        </w:trPr>
        <w:tc>
          <w:tcPr>
            <w:tcW w:w="1120" w:type="dxa"/>
            <w:hideMark/>
          </w:tcPr>
          <w:p w14:paraId="23511E12" w14:textId="77777777" w:rsidR="00C10195" w:rsidRPr="00D51F1A" w:rsidRDefault="00C10195" w:rsidP="00D15ECF">
            <w:pPr>
              <w:rPr>
                <w:rFonts w:ascii="Calibri" w:hAnsi="Calibri" w:cs="Calibri"/>
              </w:rPr>
            </w:pPr>
            <w:r w:rsidRPr="00D51F1A">
              <w:rPr>
                <w:rFonts w:ascii="Calibri" w:hAnsi="Calibri" w:cs="Calibri"/>
              </w:rPr>
              <w:t>2</w:t>
            </w:r>
          </w:p>
        </w:tc>
        <w:tc>
          <w:tcPr>
            <w:tcW w:w="7806" w:type="dxa"/>
            <w:hideMark/>
          </w:tcPr>
          <w:p w14:paraId="79FB5215" w14:textId="77777777" w:rsidR="00C10195" w:rsidRPr="00D51F1A" w:rsidRDefault="00C10195" w:rsidP="00D15ECF">
            <w:pPr>
              <w:rPr>
                <w:rFonts w:ascii="Calibri" w:hAnsi="Calibri" w:cs="Calibri"/>
              </w:rPr>
            </w:pPr>
            <w:r w:rsidRPr="00D51F1A">
              <w:rPr>
                <w:rFonts w:ascii="Calibri" w:hAnsi="Calibri" w:cs="Calibri"/>
              </w:rPr>
              <w:t>exp Osteopenia/</w:t>
            </w:r>
          </w:p>
        </w:tc>
      </w:tr>
      <w:tr w:rsidR="00C10195" w:rsidRPr="00D51F1A" w14:paraId="3BBD88BE" w14:textId="77777777" w:rsidTr="00D15ECF">
        <w:trPr>
          <w:trHeight w:val="580"/>
        </w:trPr>
        <w:tc>
          <w:tcPr>
            <w:tcW w:w="1120" w:type="dxa"/>
            <w:hideMark/>
          </w:tcPr>
          <w:p w14:paraId="5285B13B" w14:textId="77777777" w:rsidR="00C10195" w:rsidRPr="00D51F1A" w:rsidRDefault="00C10195" w:rsidP="00D15ECF">
            <w:pPr>
              <w:rPr>
                <w:rFonts w:ascii="Calibri" w:hAnsi="Calibri" w:cs="Calibri"/>
              </w:rPr>
            </w:pPr>
            <w:r w:rsidRPr="00D51F1A">
              <w:rPr>
                <w:rFonts w:ascii="Calibri" w:hAnsi="Calibri" w:cs="Calibri"/>
              </w:rPr>
              <w:t>3</w:t>
            </w:r>
          </w:p>
        </w:tc>
        <w:tc>
          <w:tcPr>
            <w:tcW w:w="7806" w:type="dxa"/>
            <w:hideMark/>
          </w:tcPr>
          <w:p w14:paraId="6DED17F8" w14:textId="77777777" w:rsidR="00C10195" w:rsidRPr="00D51F1A" w:rsidRDefault="00C10195" w:rsidP="00D15ECF">
            <w:pPr>
              <w:rPr>
                <w:rFonts w:ascii="Calibri" w:hAnsi="Calibri" w:cs="Calibri"/>
              </w:rPr>
            </w:pPr>
            <w:r w:rsidRPr="00D51F1A">
              <w:rPr>
                <w:rFonts w:ascii="Calibri" w:hAnsi="Calibri" w:cs="Calibri"/>
              </w:rPr>
              <w:t>(osteopor* or osteo-por* or osteop?eni* or osteo-p?eni*).tw,kf.</w:t>
            </w:r>
          </w:p>
        </w:tc>
      </w:tr>
      <w:tr w:rsidR="00C10195" w:rsidRPr="00D51F1A" w14:paraId="04A5094E" w14:textId="77777777" w:rsidTr="00D15ECF">
        <w:trPr>
          <w:trHeight w:val="70"/>
        </w:trPr>
        <w:tc>
          <w:tcPr>
            <w:tcW w:w="1120" w:type="dxa"/>
            <w:hideMark/>
          </w:tcPr>
          <w:p w14:paraId="7133C068" w14:textId="77777777" w:rsidR="00C10195" w:rsidRPr="00D51F1A" w:rsidRDefault="00C10195" w:rsidP="00D15ECF">
            <w:pPr>
              <w:rPr>
                <w:rFonts w:ascii="Calibri" w:hAnsi="Calibri" w:cs="Calibri"/>
              </w:rPr>
            </w:pPr>
            <w:r w:rsidRPr="00D51F1A">
              <w:rPr>
                <w:rFonts w:ascii="Calibri" w:hAnsi="Calibri" w:cs="Calibri"/>
              </w:rPr>
              <w:t>4</w:t>
            </w:r>
          </w:p>
        </w:tc>
        <w:tc>
          <w:tcPr>
            <w:tcW w:w="7806" w:type="dxa"/>
            <w:hideMark/>
          </w:tcPr>
          <w:p w14:paraId="69693862" w14:textId="77777777" w:rsidR="00C10195" w:rsidRPr="00D51F1A" w:rsidRDefault="00C10195" w:rsidP="00D15ECF">
            <w:pPr>
              <w:rPr>
                <w:rFonts w:ascii="Calibri" w:hAnsi="Calibri" w:cs="Calibri"/>
              </w:rPr>
            </w:pPr>
            <w:r w:rsidRPr="00D51F1A">
              <w:rPr>
                <w:rFonts w:ascii="Calibri" w:hAnsi="Calibri" w:cs="Calibri"/>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C10195" w:rsidRPr="00D51F1A" w14:paraId="343F96AE" w14:textId="77777777" w:rsidTr="00D15ECF">
        <w:trPr>
          <w:trHeight w:val="642"/>
        </w:trPr>
        <w:tc>
          <w:tcPr>
            <w:tcW w:w="1120" w:type="dxa"/>
            <w:hideMark/>
          </w:tcPr>
          <w:p w14:paraId="4A62B8EC" w14:textId="77777777" w:rsidR="00C10195" w:rsidRPr="00D51F1A" w:rsidRDefault="00C10195" w:rsidP="00D15ECF">
            <w:pPr>
              <w:rPr>
                <w:rFonts w:ascii="Calibri" w:hAnsi="Calibri" w:cs="Calibri"/>
              </w:rPr>
            </w:pPr>
            <w:r w:rsidRPr="00D51F1A">
              <w:rPr>
                <w:rFonts w:ascii="Calibri" w:hAnsi="Calibri" w:cs="Calibri"/>
              </w:rPr>
              <w:t>5</w:t>
            </w:r>
          </w:p>
        </w:tc>
        <w:tc>
          <w:tcPr>
            <w:tcW w:w="7806" w:type="dxa"/>
            <w:hideMark/>
          </w:tcPr>
          <w:p w14:paraId="485D096E" w14:textId="77777777" w:rsidR="00C10195" w:rsidRPr="00D51F1A" w:rsidRDefault="00C10195" w:rsidP="00D15ECF">
            <w:pPr>
              <w:rPr>
                <w:rFonts w:ascii="Calibri" w:hAnsi="Calibri" w:cs="Calibri"/>
              </w:rPr>
            </w:pPr>
            <w:r w:rsidRPr="00D51F1A">
              <w:rPr>
                <w:rFonts w:ascii="Calibri" w:hAnsi="Calibri" w:cs="Calibri"/>
              </w:rPr>
              <w:t>((abnormal* or secondary or early or prematur*) adj4 bone* adj4 (los* or reduc* or mass or architectur* or microarchitectur* or micro-architectur* or dens* or mineral* or content or strength* or quality or quantit*)).tw.</w:t>
            </w:r>
          </w:p>
        </w:tc>
      </w:tr>
      <w:tr w:rsidR="00C10195" w:rsidRPr="00D51F1A" w14:paraId="09ED2E75" w14:textId="77777777" w:rsidTr="00D15ECF">
        <w:trPr>
          <w:trHeight w:val="331"/>
        </w:trPr>
        <w:tc>
          <w:tcPr>
            <w:tcW w:w="1120" w:type="dxa"/>
            <w:hideMark/>
          </w:tcPr>
          <w:p w14:paraId="06846343" w14:textId="77777777" w:rsidR="00C10195" w:rsidRPr="00D51F1A" w:rsidRDefault="00C10195" w:rsidP="00D15ECF">
            <w:pPr>
              <w:rPr>
                <w:rFonts w:ascii="Calibri" w:hAnsi="Calibri" w:cs="Calibri"/>
              </w:rPr>
            </w:pPr>
            <w:r w:rsidRPr="00D51F1A">
              <w:rPr>
                <w:rFonts w:ascii="Calibri" w:hAnsi="Calibri" w:cs="Calibri"/>
              </w:rPr>
              <w:lastRenderedPageBreak/>
              <w:t>6</w:t>
            </w:r>
          </w:p>
        </w:tc>
        <w:tc>
          <w:tcPr>
            <w:tcW w:w="7806" w:type="dxa"/>
            <w:hideMark/>
          </w:tcPr>
          <w:p w14:paraId="1FE0B0D9" w14:textId="77777777" w:rsidR="00C10195" w:rsidRPr="00D51F1A" w:rsidRDefault="00C10195" w:rsidP="00D15ECF">
            <w:pPr>
              <w:rPr>
                <w:rFonts w:ascii="Calibri" w:hAnsi="Calibri" w:cs="Calibri"/>
              </w:rPr>
            </w:pPr>
            <w:r w:rsidRPr="00D51F1A">
              <w:rPr>
                <w:rFonts w:ascii="Calibri" w:hAnsi="Calibri" w:cs="Calibri"/>
              </w:rPr>
              <w:t>((low* or reduc* or decreas* or los*) adj4 bone* adj4 (mass or architectur* or microarchitectur* or micro-architectur* or dens* or mineral* or content or strength* or quality or quantit*)).tw.</w:t>
            </w:r>
          </w:p>
        </w:tc>
      </w:tr>
      <w:tr w:rsidR="00C10195" w:rsidRPr="00D51F1A" w14:paraId="4ADB6DD8" w14:textId="77777777" w:rsidTr="00D15ECF">
        <w:trPr>
          <w:trHeight w:val="291"/>
        </w:trPr>
        <w:tc>
          <w:tcPr>
            <w:tcW w:w="1120" w:type="dxa"/>
            <w:hideMark/>
          </w:tcPr>
          <w:p w14:paraId="6B1BE5C4" w14:textId="77777777" w:rsidR="00C10195" w:rsidRPr="00D51F1A" w:rsidRDefault="00C10195" w:rsidP="00D15ECF">
            <w:pPr>
              <w:rPr>
                <w:rFonts w:ascii="Calibri" w:hAnsi="Calibri" w:cs="Calibri"/>
              </w:rPr>
            </w:pPr>
            <w:r w:rsidRPr="00D51F1A">
              <w:rPr>
                <w:rFonts w:ascii="Calibri" w:hAnsi="Calibri" w:cs="Calibri"/>
              </w:rPr>
              <w:t>7</w:t>
            </w:r>
          </w:p>
        </w:tc>
        <w:tc>
          <w:tcPr>
            <w:tcW w:w="7806" w:type="dxa"/>
            <w:hideMark/>
          </w:tcPr>
          <w:p w14:paraId="284A70F0" w14:textId="77777777" w:rsidR="00C10195" w:rsidRPr="00D51F1A" w:rsidRDefault="00C10195" w:rsidP="00D15ECF">
            <w:pPr>
              <w:rPr>
                <w:rFonts w:ascii="Calibri" w:hAnsi="Calibri" w:cs="Calibri"/>
              </w:rPr>
            </w:pPr>
            <w:r w:rsidRPr="00D51F1A">
              <w:rPr>
                <w:rFonts w:ascii="Calibri" w:hAnsi="Calibri" w:cs="Calibri"/>
              </w:rPr>
              <w:t>((age-relat* or agerelat* or perimenopaus* or peri-menopaus* or postmenopaus* or post-menopaus* or menopaus* or pathologic*) adj4 BMD).tw.</w:t>
            </w:r>
          </w:p>
        </w:tc>
      </w:tr>
      <w:tr w:rsidR="00C10195" w:rsidRPr="00D51F1A" w14:paraId="29B904D5" w14:textId="77777777" w:rsidTr="00D15ECF">
        <w:trPr>
          <w:trHeight w:val="70"/>
        </w:trPr>
        <w:tc>
          <w:tcPr>
            <w:tcW w:w="1120" w:type="dxa"/>
            <w:hideMark/>
          </w:tcPr>
          <w:p w14:paraId="5F11DC52" w14:textId="77777777" w:rsidR="00C10195" w:rsidRPr="00D51F1A" w:rsidRDefault="00C10195" w:rsidP="00D15ECF">
            <w:pPr>
              <w:rPr>
                <w:rFonts w:ascii="Calibri" w:hAnsi="Calibri" w:cs="Calibri"/>
              </w:rPr>
            </w:pPr>
            <w:r w:rsidRPr="00D51F1A">
              <w:rPr>
                <w:rFonts w:ascii="Calibri" w:hAnsi="Calibri" w:cs="Calibri"/>
              </w:rPr>
              <w:t>8</w:t>
            </w:r>
          </w:p>
        </w:tc>
        <w:tc>
          <w:tcPr>
            <w:tcW w:w="7806" w:type="dxa"/>
            <w:hideMark/>
          </w:tcPr>
          <w:p w14:paraId="4B3E225C" w14:textId="77777777" w:rsidR="00C10195" w:rsidRPr="00D51F1A" w:rsidRDefault="00C10195" w:rsidP="00D15ECF">
            <w:pPr>
              <w:rPr>
                <w:rFonts w:ascii="Calibri" w:hAnsi="Calibri" w:cs="Calibri"/>
              </w:rPr>
            </w:pPr>
            <w:r w:rsidRPr="00D51F1A">
              <w:rPr>
                <w:rFonts w:ascii="Calibri" w:hAnsi="Calibri" w:cs="Calibri"/>
              </w:rPr>
              <w:t>((low* or los* or reduc* or decreas* or abnormal* or secondary) adj4 BMD).tw.</w:t>
            </w:r>
          </w:p>
        </w:tc>
      </w:tr>
      <w:tr w:rsidR="00C10195" w:rsidRPr="00D51F1A" w14:paraId="5BFB2A63" w14:textId="77777777" w:rsidTr="00D15ECF">
        <w:trPr>
          <w:trHeight w:val="70"/>
        </w:trPr>
        <w:tc>
          <w:tcPr>
            <w:tcW w:w="1120" w:type="dxa"/>
            <w:hideMark/>
          </w:tcPr>
          <w:p w14:paraId="39FB17F3" w14:textId="77777777" w:rsidR="00C10195" w:rsidRPr="00D51F1A" w:rsidRDefault="00C10195" w:rsidP="00D15ECF">
            <w:pPr>
              <w:rPr>
                <w:rFonts w:ascii="Calibri" w:hAnsi="Calibri" w:cs="Calibri"/>
              </w:rPr>
            </w:pPr>
            <w:r w:rsidRPr="00D51F1A">
              <w:rPr>
                <w:rFonts w:ascii="Calibri" w:hAnsi="Calibri" w:cs="Calibri"/>
              </w:rPr>
              <w:t>9</w:t>
            </w:r>
          </w:p>
        </w:tc>
        <w:tc>
          <w:tcPr>
            <w:tcW w:w="7806" w:type="dxa"/>
            <w:hideMark/>
          </w:tcPr>
          <w:p w14:paraId="70D2A46F" w14:textId="77777777" w:rsidR="00C10195" w:rsidRPr="00D51F1A" w:rsidRDefault="00C10195" w:rsidP="00D15ECF">
            <w:pPr>
              <w:rPr>
                <w:rFonts w:ascii="Calibri" w:hAnsi="Calibri" w:cs="Calibri"/>
              </w:rPr>
            </w:pPr>
            <w:r w:rsidRPr="00D51F1A">
              <w:rPr>
                <w:rFonts w:ascii="Calibri" w:hAnsi="Calibri" w:cs="Calibri"/>
              </w:rPr>
              <w:t>(bone* adj4 (deteriorat* or weak* or fragil* or decalc* or brittle* or atroph*)).tw.</w:t>
            </w:r>
          </w:p>
        </w:tc>
      </w:tr>
      <w:tr w:rsidR="00C10195" w:rsidRPr="00D51F1A" w14:paraId="01EF6D49" w14:textId="77777777" w:rsidTr="00D15ECF">
        <w:trPr>
          <w:trHeight w:val="580"/>
        </w:trPr>
        <w:tc>
          <w:tcPr>
            <w:tcW w:w="1120" w:type="dxa"/>
            <w:hideMark/>
          </w:tcPr>
          <w:p w14:paraId="4D95FFBD" w14:textId="77777777" w:rsidR="00C10195" w:rsidRPr="00D51F1A" w:rsidRDefault="00C10195" w:rsidP="00D15ECF">
            <w:pPr>
              <w:rPr>
                <w:rFonts w:ascii="Calibri" w:hAnsi="Calibri" w:cs="Calibri"/>
              </w:rPr>
            </w:pPr>
            <w:r w:rsidRPr="00D51F1A">
              <w:rPr>
                <w:rFonts w:ascii="Calibri" w:hAnsi="Calibri" w:cs="Calibri"/>
              </w:rPr>
              <w:t>10</w:t>
            </w:r>
          </w:p>
        </w:tc>
        <w:tc>
          <w:tcPr>
            <w:tcW w:w="7806" w:type="dxa"/>
            <w:hideMark/>
          </w:tcPr>
          <w:p w14:paraId="0E80E575" w14:textId="77777777" w:rsidR="00C10195" w:rsidRPr="00D51F1A" w:rsidRDefault="00C10195" w:rsidP="00D15ECF">
            <w:pPr>
              <w:rPr>
                <w:rFonts w:ascii="Calibri" w:hAnsi="Calibri" w:cs="Calibri"/>
              </w:rPr>
            </w:pPr>
            <w:r w:rsidRPr="00D51F1A">
              <w:rPr>
                <w:rFonts w:ascii="Calibri" w:hAnsi="Calibri" w:cs="Calibri"/>
              </w:rPr>
              <w:t>((trabecula* or cancellous) adj4 (loss* or thin* or reduc* or decreas* or deteriorat* or low* or abnormal*)).tw.</w:t>
            </w:r>
          </w:p>
        </w:tc>
      </w:tr>
      <w:tr w:rsidR="00C10195" w:rsidRPr="00D51F1A" w14:paraId="1110CC52" w14:textId="77777777" w:rsidTr="00D15ECF">
        <w:trPr>
          <w:trHeight w:val="615"/>
        </w:trPr>
        <w:tc>
          <w:tcPr>
            <w:tcW w:w="1120" w:type="dxa"/>
            <w:hideMark/>
          </w:tcPr>
          <w:p w14:paraId="59402A56" w14:textId="77777777" w:rsidR="00C10195" w:rsidRPr="00D51F1A" w:rsidRDefault="00C10195" w:rsidP="00D15ECF">
            <w:pPr>
              <w:rPr>
                <w:rFonts w:ascii="Calibri" w:hAnsi="Calibri" w:cs="Calibri"/>
              </w:rPr>
            </w:pPr>
            <w:r w:rsidRPr="00D51F1A">
              <w:rPr>
                <w:rFonts w:ascii="Calibri" w:hAnsi="Calibri" w:cs="Calibri"/>
              </w:rPr>
              <w:t>11</w:t>
            </w:r>
          </w:p>
        </w:tc>
        <w:tc>
          <w:tcPr>
            <w:tcW w:w="7806" w:type="dxa"/>
            <w:hideMark/>
          </w:tcPr>
          <w:p w14:paraId="0DA51484" w14:textId="77777777" w:rsidR="00C10195" w:rsidRPr="00D51F1A" w:rsidRDefault="00C10195" w:rsidP="00D15ECF">
            <w:pPr>
              <w:rPr>
                <w:rFonts w:ascii="Calibri" w:hAnsi="Calibri" w:cs="Calibri"/>
              </w:rPr>
            </w:pPr>
            <w:r w:rsidRPr="00D51F1A">
              <w:rPr>
                <w:rFonts w:ascii="Calibri" w:hAnsi="Calibri" w:cs="Calibri"/>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C10195" w:rsidRPr="00D51F1A" w14:paraId="67FECB9F" w14:textId="77777777" w:rsidTr="00D15ECF">
        <w:trPr>
          <w:trHeight w:val="700"/>
        </w:trPr>
        <w:tc>
          <w:tcPr>
            <w:tcW w:w="1120" w:type="dxa"/>
            <w:hideMark/>
          </w:tcPr>
          <w:p w14:paraId="4C7B1A63" w14:textId="77777777" w:rsidR="00C10195" w:rsidRPr="00D51F1A" w:rsidRDefault="00C10195" w:rsidP="00D15ECF">
            <w:pPr>
              <w:rPr>
                <w:rFonts w:ascii="Calibri" w:hAnsi="Calibri" w:cs="Calibri"/>
              </w:rPr>
            </w:pPr>
            <w:r w:rsidRPr="00D51F1A">
              <w:rPr>
                <w:rFonts w:ascii="Calibri" w:hAnsi="Calibri" w:cs="Calibri"/>
              </w:rPr>
              <w:t>12</w:t>
            </w:r>
          </w:p>
        </w:tc>
        <w:tc>
          <w:tcPr>
            <w:tcW w:w="7806" w:type="dxa"/>
            <w:hideMark/>
          </w:tcPr>
          <w:p w14:paraId="29B03570" w14:textId="77777777" w:rsidR="00C10195" w:rsidRPr="00D51F1A" w:rsidRDefault="00C10195" w:rsidP="00D15ECF">
            <w:pPr>
              <w:rPr>
                <w:rFonts w:ascii="Calibri" w:hAnsi="Calibri" w:cs="Calibri"/>
              </w:rPr>
            </w:pPr>
            <w:r w:rsidRPr="00D51F1A">
              <w:rPr>
                <w:rFonts w:ascii="Calibri" w:hAnsi="Calibri" w:cs="Calibri"/>
              </w:rPr>
              <w:t>((abnormal* or secondary or early or prematur*) adj4 skeletal* adj4 (los* or reduc* or mass or architectur* or microarchitectur* or micro-architectur* or dens* or mineral* or content or strength* or quality or quantit* or atroph*)).tw.</w:t>
            </w:r>
          </w:p>
        </w:tc>
      </w:tr>
      <w:tr w:rsidR="00C10195" w:rsidRPr="00D51F1A" w14:paraId="4016348E" w14:textId="77777777" w:rsidTr="00D15ECF">
        <w:trPr>
          <w:trHeight w:val="664"/>
        </w:trPr>
        <w:tc>
          <w:tcPr>
            <w:tcW w:w="1120" w:type="dxa"/>
            <w:hideMark/>
          </w:tcPr>
          <w:p w14:paraId="34D68CF9" w14:textId="77777777" w:rsidR="00C10195" w:rsidRPr="00D51F1A" w:rsidRDefault="00C10195" w:rsidP="00D15ECF">
            <w:pPr>
              <w:rPr>
                <w:rFonts w:ascii="Calibri" w:hAnsi="Calibri" w:cs="Calibri"/>
              </w:rPr>
            </w:pPr>
            <w:r w:rsidRPr="00D51F1A">
              <w:rPr>
                <w:rFonts w:ascii="Calibri" w:hAnsi="Calibri" w:cs="Calibri"/>
              </w:rPr>
              <w:t>13</w:t>
            </w:r>
          </w:p>
        </w:tc>
        <w:tc>
          <w:tcPr>
            <w:tcW w:w="7806" w:type="dxa"/>
            <w:hideMark/>
          </w:tcPr>
          <w:p w14:paraId="25EAE9C0" w14:textId="77777777" w:rsidR="00C10195" w:rsidRPr="00D51F1A" w:rsidRDefault="00C10195" w:rsidP="00D15ECF">
            <w:pPr>
              <w:rPr>
                <w:rFonts w:ascii="Calibri" w:hAnsi="Calibri" w:cs="Calibri"/>
              </w:rPr>
            </w:pPr>
            <w:r w:rsidRPr="00D51F1A">
              <w:rPr>
                <w:rFonts w:ascii="Calibri" w:hAnsi="Calibri" w:cs="Calibri"/>
              </w:rPr>
              <w:t>((low* or reduc* or decreas* or los*) adj4 skeletal* adj4 (mass or architectur* or microarchitectur* or micro-architectur* or dens* or mineral* or content or strength* or quality or quantit*)).tw.</w:t>
            </w:r>
          </w:p>
        </w:tc>
      </w:tr>
      <w:tr w:rsidR="00C10195" w:rsidRPr="00D51F1A" w14:paraId="56DC7F28" w14:textId="77777777" w:rsidTr="00D15ECF">
        <w:trPr>
          <w:trHeight w:val="290"/>
        </w:trPr>
        <w:tc>
          <w:tcPr>
            <w:tcW w:w="1120" w:type="dxa"/>
            <w:hideMark/>
          </w:tcPr>
          <w:p w14:paraId="2EEB0234" w14:textId="77777777" w:rsidR="00C10195" w:rsidRPr="00D51F1A" w:rsidRDefault="00C10195" w:rsidP="00D15ECF">
            <w:pPr>
              <w:rPr>
                <w:rFonts w:ascii="Calibri" w:hAnsi="Calibri" w:cs="Calibri"/>
              </w:rPr>
            </w:pPr>
            <w:r w:rsidRPr="00D51F1A">
              <w:rPr>
                <w:rFonts w:ascii="Calibri" w:hAnsi="Calibri" w:cs="Calibri"/>
              </w:rPr>
              <w:t>14</w:t>
            </w:r>
          </w:p>
        </w:tc>
        <w:tc>
          <w:tcPr>
            <w:tcW w:w="7806" w:type="dxa"/>
            <w:hideMark/>
          </w:tcPr>
          <w:p w14:paraId="08C05DD6" w14:textId="77777777" w:rsidR="00C10195" w:rsidRPr="00D51F1A" w:rsidRDefault="00C10195" w:rsidP="00D15ECF">
            <w:pPr>
              <w:rPr>
                <w:rFonts w:ascii="Calibri" w:hAnsi="Calibri" w:cs="Calibri"/>
              </w:rPr>
            </w:pPr>
            <w:r w:rsidRPr="00D51F1A">
              <w:rPr>
                <w:rFonts w:ascii="Calibri" w:hAnsi="Calibri" w:cs="Calibri"/>
              </w:rPr>
              <w:t>metabolic bone disease/ or exp bone demineralization/</w:t>
            </w:r>
          </w:p>
        </w:tc>
      </w:tr>
      <w:tr w:rsidR="00C10195" w:rsidRPr="00D51F1A" w14:paraId="18D4C9F1" w14:textId="77777777" w:rsidTr="00D15ECF">
        <w:trPr>
          <w:trHeight w:val="290"/>
        </w:trPr>
        <w:tc>
          <w:tcPr>
            <w:tcW w:w="1120" w:type="dxa"/>
          </w:tcPr>
          <w:p w14:paraId="64070602" w14:textId="77777777" w:rsidR="00C10195" w:rsidRPr="00D51F1A" w:rsidRDefault="00C10195" w:rsidP="00D15ECF">
            <w:pPr>
              <w:rPr>
                <w:rFonts w:ascii="Calibri" w:hAnsi="Calibri" w:cs="Calibri"/>
              </w:rPr>
            </w:pPr>
            <w:r w:rsidRPr="00D51F1A">
              <w:rPr>
                <w:rFonts w:ascii="Calibri" w:hAnsi="Calibri" w:cs="Calibri"/>
              </w:rPr>
              <w:t>15</w:t>
            </w:r>
          </w:p>
        </w:tc>
        <w:tc>
          <w:tcPr>
            <w:tcW w:w="7806" w:type="dxa"/>
          </w:tcPr>
          <w:p w14:paraId="7C7E6AD1" w14:textId="77777777" w:rsidR="00C10195" w:rsidRPr="00D51F1A" w:rsidRDefault="00C10195" w:rsidP="00D15ECF">
            <w:pPr>
              <w:rPr>
                <w:rFonts w:ascii="Calibri" w:hAnsi="Calibri" w:cs="Calibri"/>
              </w:rPr>
            </w:pPr>
            <w:r w:rsidRPr="00D51F1A">
              <w:rPr>
                <w:rFonts w:ascii="Calibri" w:hAnsi="Calibri" w:cs="Calibri"/>
              </w:rPr>
              <w:t>fragility fracture/</w:t>
            </w:r>
          </w:p>
        </w:tc>
      </w:tr>
      <w:tr w:rsidR="00C10195" w:rsidRPr="00D51F1A" w14:paraId="28FDF690" w14:textId="77777777" w:rsidTr="00D15ECF">
        <w:trPr>
          <w:trHeight w:val="290"/>
        </w:trPr>
        <w:tc>
          <w:tcPr>
            <w:tcW w:w="1120" w:type="dxa"/>
            <w:hideMark/>
          </w:tcPr>
          <w:p w14:paraId="3653D953" w14:textId="77777777" w:rsidR="00C10195" w:rsidRPr="00D51F1A" w:rsidRDefault="00C10195" w:rsidP="00D15ECF">
            <w:pPr>
              <w:rPr>
                <w:rFonts w:ascii="Calibri" w:hAnsi="Calibri" w:cs="Calibri"/>
              </w:rPr>
            </w:pPr>
            <w:r w:rsidRPr="00D51F1A">
              <w:rPr>
                <w:rFonts w:ascii="Calibri" w:hAnsi="Calibri" w:cs="Calibri"/>
              </w:rPr>
              <w:t>16</w:t>
            </w:r>
          </w:p>
        </w:tc>
        <w:tc>
          <w:tcPr>
            <w:tcW w:w="7806" w:type="dxa"/>
          </w:tcPr>
          <w:p w14:paraId="49C51686" w14:textId="77777777" w:rsidR="00C10195" w:rsidRPr="00D51F1A" w:rsidRDefault="00C10195" w:rsidP="00D15ECF">
            <w:pPr>
              <w:rPr>
                <w:rFonts w:ascii="Calibri" w:hAnsi="Calibri" w:cs="Calibri"/>
              </w:rPr>
            </w:pPr>
            <w:r w:rsidRPr="00D51F1A">
              <w:rPr>
                <w:rFonts w:ascii="Calibri" w:hAnsi="Calibri" w:cs="Calibri"/>
              </w:rPr>
              <w:t>(fragil* adj4 (fracture or fractures)).tw.</w:t>
            </w:r>
          </w:p>
        </w:tc>
      </w:tr>
      <w:tr w:rsidR="00C10195" w:rsidRPr="00D51F1A" w14:paraId="6B7BBD5E" w14:textId="77777777" w:rsidTr="00D15ECF">
        <w:trPr>
          <w:trHeight w:val="290"/>
        </w:trPr>
        <w:tc>
          <w:tcPr>
            <w:tcW w:w="1120" w:type="dxa"/>
            <w:hideMark/>
          </w:tcPr>
          <w:p w14:paraId="31E8AAA9" w14:textId="77777777" w:rsidR="00C10195" w:rsidRPr="00D51F1A" w:rsidRDefault="00C10195" w:rsidP="00D15ECF">
            <w:pPr>
              <w:rPr>
                <w:rFonts w:ascii="Calibri" w:hAnsi="Calibri" w:cs="Calibri"/>
              </w:rPr>
            </w:pPr>
            <w:r w:rsidRPr="00D51F1A">
              <w:rPr>
                <w:rFonts w:ascii="Calibri" w:hAnsi="Calibri" w:cs="Calibri"/>
              </w:rPr>
              <w:t>17</w:t>
            </w:r>
          </w:p>
        </w:tc>
        <w:tc>
          <w:tcPr>
            <w:tcW w:w="7806" w:type="dxa"/>
          </w:tcPr>
          <w:p w14:paraId="45E7DFA6" w14:textId="77777777" w:rsidR="00C10195" w:rsidRPr="00D51F1A" w:rsidRDefault="00C10195" w:rsidP="00D15ECF">
            <w:pPr>
              <w:rPr>
                <w:rFonts w:ascii="Calibri" w:hAnsi="Calibri" w:cs="Calibri"/>
              </w:rPr>
            </w:pPr>
            <w:r w:rsidRPr="00D51F1A">
              <w:rPr>
                <w:rFonts w:ascii="Calibri" w:hAnsi="Calibri" w:cs="Calibri"/>
              </w:rPr>
              <w:t>((low-impact* or low-energy or low-trauma* or insufficien*) adj4 fracture*).tw.</w:t>
            </w:r>
          </w:p>
        </w:tc>
      </w:tr>
      <w:tr w:rsidR="00C10195" w:rsidRPr="00D51F1A" w14:paraId="46C3A5CD" w14:textId="77777777" w:rsidTr="00D15ECF">
        <w:trPr>
          <w:trHeight w:val="290"/>
        </w:trPr>
        <w:tc>
          <w:tcPr>
            <w:tcW w:w="1120" w:type="dxa"/>
            <w:hideMark/>
          </w:tcPr>
          <w:p w14:paraId="051CA5BB" w14:textId="77777777" w:rsidR="00C10195" w:rsidRPr="00D51F1A" w:rsidRDefault="00C10195" w:rsidP="00D15ECF">
            <w:pPr>
              <w:rPr>
                <w:rFonts w:ascii="Calibri" w:hAnsi="Calibri" w:cs="Calibri"/>
              </w:rPr>
            </w:pPr>
            <w:r w:rsidRPr="00D51F1A">
              <w:rPr>
                <w:rFonts w:ascii="Calibri" w:hAnsi="Calibri" w:cs="Calibri"/>
              </w:rPr>
              <w:t>18</w:t>
            </w:r>
          </w:p>
        </w:tc>
        <w:tc>
          <w:tcPr>
            <w:tcW w:w="7806" w:type="dxa"/>
          </w:tcPr>
          <w:p w14:paraId="370E9DAC" w14:textId="77777777" w:rsidR="00C10195" w:rsidRPr="00D51F1A" w:rsidRDefault="00C10195" w:rsidP="00D15ECF">
            <w:pPr>
              <w:rPr>
                <w:rFonts w:ascii="Calibri" w:hAnsi="Calibri" w:cs="Calibri"/>
              </w:rPr>
            </w:pPr>
            <w:r w:rsidRPr="00D51F1A">
              <w:rPr>
                <w:rFonts w:ascii="Calibri" w:hAnsi="Calibri" w:cs="Calibri"/>
              </w:rPr>
              <w:t>((risk* or frequen* or inciden* or suscept* or suspect* or predict* or prevent* or stop*) adj4 fracture*).tw.</w:t>
            </w:r>
          </w:p>
        </w:tc>
      </w:tr>
      <w:tr w:rsidR="00C10195" w:rsidRPr="00D51F1A" w14:paraId="6CAEA8B0" w14:textId="77777777" w:rsidTr="00D15ECF">
        <w:trPr>
          <w:trHeight w:val="290"/>
        </w:trPr>
        <w:tc>
          <w:tcPr>
            <w:tcW w:w="1120" w:type="dxa"/>
            <w:hideMark/>
          </w:tcPr>
          <w:p w14:paraId="5ABC8CE7" w14:textId="77777777" w:rsidR="00C10195" w:rsidRPr="00D51F1A" w:rsidRDefault="00C10195" w:rsidP="00D15ECF">
            <w:pPr>
              <w:rPr>
                <w:rFonts w:ascii="Calibri" w:hAnsi="Calibri" w:cs="Calibri"/>
              </w:rPr>
            </w:pPr>
            <w:r w:rsidRPr="00D51F1A">
              <w:rPr>
                <w:rFonts w:ascii="Calibri" w:hAnsi="Calibri" w:cs="Calibri"/>
              </w:rPr>
              <w:t>19</w:t>
            </w:r>
          </w:p>
        </w:tc>
        <w:tc>
          <w:tcPr>
            <w:tcW w:w="7806" w:type="dxa"/>
          </w:tcPr>
          <w:p w14:paraId="0E76552F" w14:textId="77777777" w:rsidR="00C10195" w:rsidRPr="00D51F1A" w:rsidRDefault="00C10195" w:rsidP="00D15ECF">
            <w:pPr>
              <w:rPr>
                <w:rFonts w:ascii="Calibri" w:hAnsi="Calibri" w:cs="Calibri"/>
              </w:rPr>
            </w:pPr>
            <w:r w:rsidRPr="00D51F1A">
              <w:rPr>
                <w:rFonts w:ascii="Calibri" w:hAnsi="Calibri" w:cs="Calibri"/>
              </w:rPr>
              <w:t>((recurrent or recurring or repeat* or history or chronic or previous or prior or habitual) adj4 fracture*).tw.</w:t>
            </w:r>
          </w:p>
        </w:tc>
      </w:tr>
      <w:tr w:rsidR="00C10195" w:rsidRPr="00D51F1A" w14:paraId="11D1BA18" w14:textId="77777777" w:rsidTr="00D15ECF">
        <w:trPr>
          <w:trHeight w:val="290"/>
        </w:trPr>
        <w:tc>
          <w:tcPr>
            <w:tcW w:w="1120" w:type="dxa"/>
            <w:hideMark/>
          </w:tcPr>
          <w:p w14:paraId="038A661F" w14:textId="77777777" w:rsidR="00C10195" w:rsidRPr="00D51F1A" w:rsidRDefault="00C10195" w:rsidP="00D15ECF">
            <w:pPr>
              <w:rPr>
                <w:rFonts w:ascii="Calibri" w:hAnsi="Calibri" w:cs="Calibri"/>
              </w:rPr>
            </w:pPr>
            <w:r w:rsidRPr="00D51F1A">
              <w:rPr>
                <w:rFonts w:ascii="Calibri" w:hAnsi="Calibri" w:cs="Calibri"/>
              </w:rPr>
              <w:t>20</w:t>
            </w:r>
          </w:p>
        </w:tc>
        <w:tc>
          <w:tcPr>
            <w:tcW w:w="7806" w:type="dxa"/>
          </w:tcPr>
          <w:p w14:paraId="6F7C623D" w14:textId="77777777" w:rsidR="00C10195" w:rsidRPr="00D51F1A" w:rsidRDefault="00C10195" w:rsidP="00D15ECF">
            <w:pPr>
              <w:rPr>
                <w:rFonts w:ascii="Calibri" w:hAnsi="Calibri" w:cs="Calibri"/>
              </w:rPr>
            </w:pPr>
            <w:r w:rsidRPr="00D51F1A">
              <w:rPr>
                <w:rFonts w:ascii="Calibri" w:hAnsi="Calibri" w:cs="Calibri"/>
              </w:rPr>
              <w:t>refracture*.tw.</w:t>
            </w:r>
          </w:p>
        </w:tc>
      </w:tr>
      <w:tr w:rsidR="00C10195" w:rsidRPr="00D51F1A" w14:paraId="6F3493A3" w14:textId="77777777" w:rsidTr="00D15ECF">
        <w:trPr>
          <w:trHeight w:val="290"/>
        </w:trPr>
        <w:tc>
          <w:tcPr>
            <w:tcW w:w="1120" w:type="dxa"/>
            <w:hideMark/>
          </w:tcPr>
          <w:p w14:paraId="35DCEEFB" w14:textId="77777777" w:rsidR="00C10195" w:rsidRPr="00D51F1A" w:rsidRDefault="00C10195" w:rsidP="00D15ECF">
            <w:pPr>
              <w:rPr>
                <w:rFonts w:ascii="Calibri" w:hAnsi="Calibri" w:cs="Calibri"/>
              </w:rPr>
            </w:pPr>
            <w:r w:rsidRPr="00D51F1A">
              <w:rPr>
                <w:rFonts w:ascii="Calibri" w:hAnsi="Calibri" w:cs="Calibri"/>
              </w:rPr>
              <w:t>21</w:t>
            </w:r>
          </w:p>
        </w:tc>
        <w:tc>
          <w:tcPr>
            <w:tcW w:w="7806" w:type="dxa"/>
          </w:tcPr>
          <w:p w14:paraId="77C8D8DD" w14:textId="77777777" w:rsidR="00C10195" w:rsidRPr="00D51F1A" w:rsidRDefault="00C10195" w:rsidP="00D15ECF">
            <w:pPr>
              <w:rPr>
                <w:rFonts w:ascii="Calibri" w:hAnsi="Calibri" w:cs="Calibri"/>
              </w:rPr>
            </w:pPr>
            <w:r w:rsidRPr="00D51F1A">
              <w:rPr>
                <w:rFonts w:ascii="Calibri" w:hAnsi="Calibri" w:cs="Calibri"/>
              </w:rPr>
              <w:t>or/1-20</w:t>
            </w:r>
          </w:p>
        </w:tc>
      </w:tr>
      <w:tr w:rsidR="00C10195" w:rsidRPr="00D51F1A" w14:paraId="6DC23618" w14:textId="77777777" w:rsidTr="00D15ECF">
        <w:trPr>
          <w:trHeight w:val="290"/>
        </w:trPr>
        <w:tc>
          <w:tcPr>
            <w:tcW w:w="1120" w:type="dxa"/>
            <w:hideMark/>
          </w:tcPr>
          <w:p w14:paraId="4F10D012" w14:textId="77777777" w:rsidR="00C10195" w:rsidRPr="00D51F1A" w:rsidRDefault="00C10195" w:rsidP="00D15ECF">
            <w:pPr>
              <w:rPr>
                <w:rFonts w:ascii="Calibri" w:hAnsi="Calibri" w:cs="Calibri"/>
              </w:rPr>
            </w:pPr>
            <w:r w:rsidRPr="00D51F1A">
              <w:rPr>
                <w:rFonts w:ascii="Calibri" w:hAnsi="Calibri" w:cs="Calibri"/>
              </w:rPr>
              <w:t>22</w:t>
            </w:r>
          </w:p>
        </w:tc>
        <w:tc>
          <w:tcPr>
            <w:tcW w:w="7806" w:type="dxa"/>
          </w:tcPr>
          <w:p w14:paraId="530B261E" w14:textId="77777777" w:rsidR="00C10195" w:rsidRPr="00D51F1A" w:rsidRDefault="00C10195" w:rsidP="00D15ECF">
            <w:pPr>
              <w:rPr>
                <w:rFonts w:ascii="Calibri" w:hAnsi="Calibri" w:cs="Calibri"/>
              </w:rPr>
            </w:pPr>
            <w:r w:rsidRPr="00D51F1A">
              <w:rPr>
                <w:rFonts w:ascii="Calibri" w:hAnsi="Calibri" w:cs="Calibri"/>
              </w:rPr>
              <w:t>health economics/</w:t>
            </w:r>
          </w:p>
        </w:tc>
      </w:tr>
      <w:tr w:rsidR="00C10195" w:rsidRPr="00D51F1A" w14:paraId="1721BEBB" w14:textId="77777777" w:rsidTr="00D15ECF">
        <w:trPr>
          <w:trHeight w:val="290"/>
        </w:trPr>
        <w:tc>
          <w:tcPr>
            <w:tcW w:w="1120" w:type="dxa"/>
            <w:hideMark/>
          </w:tcPr>
          <w:p w14:paraId="4EA237D2" w14:textId="77777777" w:rsidR="00C10195" w:rsidRPr="00D51F1A" w:rsidRDefault="00C10195" w:rsidP="00D15ECF">
            <w:pPr>
              <w:rPr>
                <w:rFonts w:ascii="Calibri" w:hAnsi="Calibri" w:cs="Calibri"/>
              </w:rPr>
            </w:pPr>
            <w:r w:rsidRPr="00D51F1A">
              <w:rPr>
                <w:rFonts w:ascii="Calibri" w:hAnsi="Calibri" w:cs="Calibri"/>
              </w:rPr>
              <w:t>23</w:t>
            </w:r>
          </w:p>
        </w:tc>
        <w:tc>
          <w:tcPr>
            <w:tcW w:w="7806" w:type="dxa"/>
          </w:tcPr>
          <w:p w14:paraId="40444BEE" w14:textId="77777777" w:rsidR="00C10195" w:rsidRPr="00D51F1A" w:rsidRDefault="00C10195" w:rsidP="00D15ECF">
            <w:pPr>
              <w:rPr>
                <w:rFonts w:ascii="Calibri" w:hAnsi="Calibri" w:cs="Calibri"/>
              </w:rPr>
            </w:pPr>
            <w:r w:rsidRPr="00D51F1A">
              <w:rPr>
                <w:rFonts w:ascii="Calibri" w:hAnsi="Calibri" w:cs="Calibri"/>
              </w:rPr>
              <w:t>exp economic evaluation/</w:t>
            </w:r>
          </w:p>
        </w:tc>
      </w:tr>
      <w:tr w:rsidR="00C10195" w:rsidRPr="00D51F1A" w14:paraId="75B217BB" w14:textId="77777777" w:rsidTr="00D15ECF">
        <w:trPr>
          <w:trHeight w:val="290"/>
        </w:trPr>
        <w:tc>
          <w:tcPr>
            <w:tcW w:w="1120" w:type="dxa"/>
            <w:hideMark/>
          </w:tcPr>
          <w:p w14:paraId="049EDA8A" w14:textId="77777777" w:rsidR="00C10195" w:rsidRPr="00D51F1A" w:rsidRDefault="00C10195" w:rsidP="00D15ECF">
            <w:pPr>
              <w:rPr>
                <w:rFonts w:ascii="Calibri" w:hAnsi="Calibri" w:cs="Calibri"/>
              </w:rPr>
            </w:pPr>
            <w:r w:rsidRPr="00D51F1A">
              <w:rPr>
                <w:rFonts w:ascii="Calibri" w:hAnsi="Calibri" w:cs="Calibri"/>
              </w:rPr>
              <w:t>24</w:t>
            </w:r>
          </w:p>
        </w:tc>
        <w:tc>
          <w:tcPr>
            <w:tcW w:w="7806" w:type="dxa"/>
          </w:tcPr>
          <w:p w14:paraId="5D328200" w14:textId="77777777" w:rsidR="00C10195" w:rsidRPr="00D51F1A" w:rsidRDefault="00C10195" w:rsidP="00D15ECF">
            <w:pPr>
              <w:rPr>
                <w:rFonts w:ascii="Calibri" w:hAnsi="Calibri" w:cs="Calibri"/>
              </w:rPr>
            </w:pPr>
            <w:r w:rsidRPr="00D51F1A">
              <w:rPr>
                <w:rFonts w:ascii="Calibri" w:hAnsi="Calibri" w:cs="Calibri"/>
              </w:rPr>
              <w:t>exp health care cost/</w:t>
            </w:r>
          </w:p>
        </w:tc>
      </w:tr>
      <w:tr w:rsidR="00C10195" w:rsidRPr="00D51F1A" w14:paraId="5BE2A115" w14:textId="77777777" w:rsidTr="00D15ECF">
        <w:trPr>
          <w:trHeight w:val="290"/>
        </w:trPr>
        <w:tc>
          <w:tcPr>
            <w:tcW w:w="1120" w:type="dxa"/>
            <w:hideMark/>
          </w:tcPr>
          <w:p w14:paraId="4C456A0D" w14:textId="77777777" w:rsidR="00C10195" w:rsidRPr="00D51F1A" w:rsidRDefault="00C10195" w:rsidP="00D15ECF">
            <w:pPr>
              <w:rPr>
                <w:rFonts w:ascii="Calibri" w:hAnsi="Calibri" w:cs="Calibri"/>
              </w:rPr>
            </w:pPr>
            <w:r w:rsidRPr="00D51F1A">
              <w:rPr>
                <w:rFonts w:ascii="Calibri" w:hAnsi="Calibri" w:cs="Calibri"/>
              </w:rPr>
              <w:t>25</w:t>
            </w:r>
          </w:p>
        </w:tc>
        <w:tc>
          <w:tcPr>
            <w:tcW w:w="7806" w:type="dxa"/>
          </w:tcPr>
          <w:p w14:paraId="1E025E26" w14:textId="77777777" w:rsidR="00C10195" w:rsidRPr="00D51F1A" w:rsidRDefault="00C10195" w:rsidP="00D15ECF">
            <w:pPr>
              <w:rPr>
                <w:rFonts w:ascii="Calibri" w:hAnsi="Calibri" w:cs="Calibri"/>
              </w:rPr>
            </w:pPr>
            <w:r w:rsidRPr="00D51F1A">
              <w:rPr>
                <w:rFonts w:ascii="Calibri" w:hAnsi="Calibri" w:cs="Calibri"/>
              </w:rPr>
              <w:t>exp fee/</w:t>
            </w:r>
          </w:p>
        </w:tc>
      </w:tr>
      <w:tr w:rsidR="00C10195" w:rsidRPr="00D51F1A" w14:paraId="0A815F04" w14:textId="77777777" w:rsidTr="00D15ECF">
        <w:trPr>
          <w:trHeight w:val="70"/>
        </w:trPr>
        <w:tc>
          <w:tcPr>
            <w:tcW w:w="1120" w:type="dxa"/>
            <w:hideMark/>
          </w:tcPr>
          <w:p w14:paraId="204A9532" w14:textId="77777777" w:rsidR="00C10195" w:rsidRPr="00D51F1A" w:rsidRDefault="00C10195" w:rsidP="00D15ECF">
            <w:pPr>
              <w:rPr>
                <w:rFonts w:ascii="Calibri" w:hAnsi="Calibri" w:cs="Calibri"/>
              </w:rPr>
            </w:pPr>
            <w:r w:rsidRPr="00D51F1A">
              <w:rPr>
                <w:rFonts w:ascii="Calibri" w:hAnsi="Calibri" w:cs="Calibri"/>
              </w:rPr>
              <w:t>26</w:t>
            </w:r>
          </w:p>
        </w:tc>
        <w:tc>
          <w:tcPr>
            <w:tcW w:w="7806" w:type="dxa"/>
          </w:tcPr>
          <w:p w14:paraId="684A6E96" w14:textId="77777777" w:rsidR="00C10195" w:rsidRPr="00D51F1A" w:rsidRDefault="00C10195" w:rsidP="00D15ECF">
            <w:pPr>
              <w:rPr>
                <w:rFonts w:ascii="Calibri" w:hAnsi="Calibri" w:cs="Calibri"/>
              </w:rPr>
            </w:pPr>
            <w:r w:rsidRPr="00D51F1A">
              <w:rPr>
                <w:rFonts w:ascii="Calibri" w:hAnsi="Calibri" w:cs="Calibri"/>
              </w:rPr>
              <w:t>budget/</w:t>
            </w:r>
          </w:p>
        </w:tc>
      </w:tr>
      <w:tr w:rsidR="00C10195" w:rsidRPr="00D51F1A" w14:paraId="5B1B8F39" w14:textId="77777777" w:rsidTr="00D15ECF">
        <w:trPr>
          <w:trHeight w:val="290"/>
        </w:trPr>
        <w:tc>
          <w:tcPr>
            <w:tcW w:w="1120" w:type="dxa"/>
            <w:hideMark/>
          </w:tcPr>
          <w:p w14:paraId="2026CCDC" w14:textId="77777777" w:rsidR="00C10195" w:rsidRPr="00D51F1A" w:rsidRDefault="00C10195" w:rsidP="00D15ECF">
            <w:pPr>
              <w:rPr>
                <w:rFonts w:ascii="Calibri" w:hAnsi="Calibri" w:cs="Calibri"/>
              </w:rPr>
            </w:pPr>
            <w:r w:rsidRPr="00D51F1A">
              <w:rPr>
                <w:rFonts w:ascii="Calibri" w:hAnsi="Calibri" w:cs="Calibri"/>
              </w:rPr>
              <w:t>27</w:t>
            </w:r>
          </w:p>
        </w:tc>
        <w:tc>
          <w:tcPr>
            <w:tcW w:w="7806" w:type="dxa"/>
          </w:tcPr>
          <w:p w14:paraId="0B8DD470" w14:textId="77777777" w:rsidR="00C10195" w:rsidRPr="00D51F1A" w:rsidRDefault="00C10195" w:rsidP="00D15ECF">
            <w:pPr>
              <w:rPr>
                <w:rFonts w:ascii="Calibri" w:hAnsi="Calibri" w:cs="Calibri"/>
              </w:rPr>
            </w:pPr>
            <w:r w:rsidRPr="00D51F1A">
              <w:rPr>
                <w:rFonts w:ascii="Calibri" w:hAnsi="Calibri" w:cs="Calibri"/>
              </w:rPr>
              <w:t>funding/</w:t>
            </w:r>
          </w:p>
        </w:tc>
      </w:tr>
      <w:tr w:rsidR="00C10195" w:rsidRPr="00D51F1A" w14:paraId="4B60852D" w14:textId="77777777" w:rsidTr="00D15ECF">
        <w:trPr>
          <w:trHeight w:val="290"/>
        </w:trPr>
        <w:tc>
          <w:tcPr>
            <w:tcW w:w="1120" w:type="dxa"/>
            <w:hideMark/>
          </w:tcPr>
          <w:p w14:paraId="4B5262EF" w14:textId="77777777" w:rsidR="00C10195" w:rsidRPr="00D51F1A" w:rsidRDefault="00C10195" w:rsidP="00D15ECF">
            <w:pPr>
              <w:rPr>
                <w:rFonts w:ascii="Calibri" w:hAnsi="Calibri" w:cs="Calibri"/>
              </w:rPr>
            </w:pPr>
            <w:r w:rsidRPr="00D51F1A">
              <w:rPr>
                <w:rFonts w:ascii="Calibri" w:hAnsi="Calibri" w:cs="Calibri"/>
              </w:rPr>
              <w:lastRenderedPageBreak/>
              <w:t>28</w:t>
            </w:r>
          </w:p>
        </w:tc>
        <w:tc>
          <w:tcPr>
            <w:tcW w:w="7806" w:type="dxa"/>
          </w:tcPr>
          <w:p w14:paraId="32AA53E0" w14:textId="77777777" w:rsidR="00C10195" w:rsidRPr="00D51F1A" w:rsidRDefault="00C10195" w:rsidP="00D15ECF">
            <w:pPr>
              <w:rPr>
                <w:rFonts w:ascii="Calibri" w:hAnsi="Calibri" w:cs="Calibri"/>
              </w:rPr>
            </w:pPr>
            <w:r w:rsidRPr="00D51F1A">
              <w:rPr>
                <w:rFonts w:ascii="Calibri" w:hAnsi="Calibri" w:cs="Calibri"/>
              </w:rPr>
              <w:t>budget*.ti,ab.</w:t>
            </w:r>
          </w:p>
        </w:tc>
      </w:tr>
      <w:tr w:rsidR="00C10195" w:rsidRPr="00D51F1A" w14:paraId="1AC18B65" w14:textId="77777777" w:rsidTr="00D15ECF">
        <w:trPr>
          <w:trHeight w:val="290"/>
        </w:trPr>
        <w:tc>
          <w:tcPr>
            <w:tcW w:w="1120" w:type="dxa"/>
            <w:hideMark/>
          </w:tcPr>
          <w:p w14:paraId="50E1F028" w14:textId="77777777" w:rsidR="00C10195" w:rsidRPr="00D51F1A" w:rsidRDefault="00C10195" w:rsidP="00D15ECF">
            <w:pPr>
              <w:rPr>
                <w:rFonts w:ascii="Calibri" w:hAnsi="Calibri" w:cs="Calibri"/>
              </w:rPr>
            </w:pPr>
            <w:r w:rsidRPr="00D51F1A">
              <w:rPr>
                <w:rFonts w:ascii="Calibri" w:hAnsi="Calibri" w:cs="Calibri"/>
              </w:rPr>
              <w:t>29</w:t>
            </w:r>
          </w:p>
        </w:tc>
        <w:tc>
          <w:tcPr>
            <w:tcW w:w="7806" w:type="dxa"/>
          </w:tcPr>
          <w:p w14:paraId="06C6FC16" w14:textId="77777777" w:rsidR="00C10195" w:rsidRPr="00D51F1A" w:rsidRDefault="00C10195" w:rsidP="00D15ECF">
            <w:pPr>
              <w:rPr>
                <w:rFonts w:ascii="Calibri" w:hAnsi="Calibri" w:cs="Calibri"/>
              </w:rPr>
            </w:pPr>
            <w:r w:rsidRPr="00D51F1A">
              <w:rPr>
                <w:rFonts w:ascii="Calibri" w:hAnsi="Calibri" w:cs="Calibri"/>
              </w:rPr>
              <w:t>cost*.ti.</w:t>
            </w:r>
          </w:p>
        </w:tc>
      </w:tr>
      <w:tr w:rsidR="00C10195" w:rsidRPr="00D51F1A" w14:paraId="218664BE" w14:textId="77777777" w:rsidTr="00D15ECF">
        <w:trPr>
          <w:trHeight w:val="290"/>
        </w:trPr>
        <w:tc>
          <w:tcPr>
            <w:tcW w:w="1120" w:type="dxa"/>
            <w:hideMark/>
          </w:tcPr>
          <w:p w14:paraId="0E0D6C66" w14:textId="77777777" w:rsidR="00C10195" w:rsidRPr="00D51F1A" w:rsidRDefault="00C10195" w:rsidP="00D15ECF">
            <w:pPr>
              <w:rPr>
                <w:rFonts w:ascii="Calibri" w:hAnsi="Calibri" w:cs="Calibri"/>
              </w:rPr>
            </w:pPr>
            <w:r w:rsidRPr="00D51F1A">
              <w:rPr>
                <w:rFonts w:ascii="Calibri" w:hAnsi="Calibri" w:cs="Calibri"/>
              </w:rPr>
              <w:t>30</w:t>
            </w:r>
          </w:p>
        </w:tc>
        <w:tc>
          <w:tcPr>
            <w:tcW w:w="7806" w:type="dxa"/>
          </w:tcPr>
          <w:p w14:paraId="34043C34" w14:textId="77777777" w:rsidR="00C10195" w:rsidRPr="00D51F1A" w:rsidRDefault="00C10195" w:rsidP="00D15ECF">
            <w:pPr>
              <w:rPr>
                <w:rFonts w:ascii="Calibri" w:hAnsi="Calibri" w:cs="Calibri"/>
              </w:rPr>
            </w:pPr>
            <w:r w:rsidRPr="00D51F1A">
              <w:rPr>
                <w:rFonts w:ascii="Calibri" w:hAnsi="Calibri" w:cs="Calibri"/>
              </w:rPr>
              <w:t>(economic* or pharmaco?economic*).ti.</w:t>
            </w:r>
          </w:p>
        </w:tc>
      </w:tr>
      <w:tr w:rsidR="00C10195" w:rsidRPr="00D51F1A" w14:paraId="244E66D0" w14:textId="77777777" w:rsidTr="00D15ECF">
        <w:trPr>
          <w:trHeight w:val="290"/>
        </w:trPr>
        <w:tc>
          <w:tcPr>
            <w:tcW w:w="1120" w:type="dxa"/>
            <w:hideMark/>
          </w:tcPr>
          <w:p w14:paraId="3BD39C4C" w14:textId="77777777" w:rsidR="00C10195" w:rsidRPr="00D51F1A" w:rsidRDefault="00C10195" w:rsidP="00D15ECF">
            <w:pPr>
              <w:rPr>
                <w:rFonts w:ascii="Calibri" w:hAnsi="Calibri" w:cs="Calibri"/>
              </w:rPr>
            </w:pPr>
            <w:r w:rsidRPr="00D51F1A">
              <w:rPr>
                <w:rFonts w:ascii="Calibri" w:hAnsi="Calibri" w:cs="Calibri"/>
              </w:rPr>
              <w:t>31</w:t>
            </w:r>
          </w:p>
        </w:tc>
        <w:tc>
          <w:tcPr>
            <w:tcW w:w="7806" w:type="dxa"/>
          </w:tcPr>
          <w:p w14:paraId="401FF031" w14:textId="77777777" w:rsidR="00C10195" w:rsidRPr="00D51F1A" w:rsidRDefault="00C10195" w:rsidP="00D15ECF">
            <w:pPr>
              <w:rPr>
                <w:rFonts w:ascii="Calibri" w:hAnsi="Calibri" w:cs="Calibri"/>
              </w:rPr>
            </w:pPr>
            <w:r w:rsidRPr="00D51F1A">
              <w:rPr>
                <w:rFonts w:ascii="Calibri" w:hAnsi="Calibri" w:cs="Calibri"/>
              </w:rPr>
              <w:t>(price* or pricing*).ti,ab.</w:t>
            </w:r>
          </w:p>
        </w:tc>
      </w:tr>
      <w:tr w:rsidR="00C10195" w:rsidRPr="00D51F1A" w14:paraId="55BAE1F1" w14:textId="77777777" w:rsidTr="00D15ECF">
        <w:trPr>
          <w:trHeight w:val="290"/>
        </w:trPr>
        <w:tc>
          <w:tcPr>
            <w:tcW w:w="1120" w:type="dxa"/>
            <w:hideMark/>
          </w:tcPr>
          <w:p w14:paraId="6ECAF953" w14:textId="77777777" w:rsidR="00C10195" w:rsidRPr="00D51F1A" w:rsidRDefault="00C10195" w:rsidP="00D15ECF">
            <w:pPr>
              <w:rPr>
                <w:rFonts w:ascii="Calibri" w:hAnsi="Calibri" w:cs="Calibri"/>
              </w:rPr>
            </w:pPr>
            <w:r w:rsidRPr="00D51F1A">
              <w:rPr>
                <w:rFonts w:ascii="Calibri" w:hAnsi="Calibri" w:cs="Calibri"/>
              </w:rPr>
              <w:t>32</w:t>
            </w:r>
          </w:p>
        </w:tc>
        <w:tc>
          <w:tcPr>
            <w:tcW w:w="7806" w:type="dxa"/>
          </w:tcPr>
          <w:p w14:paraId="7BCBD518" w14:textId="77777777" w:rsidR="00C10195" w:rsidRPr="00D51F1A" w:rsidRDefault="00C10195" w:rsidP="00D15ECF">
            <w:pPr>
              <w:rPr>
                <w:rFonts w:ascii="Calibri" w:hAnsi="Calibri" w:cs="Calibri"/>
              </w:rPr>
            </w:pPr>
            <w:r w:rsidRPr="00D51F1A">
              <w:rPr>
                <w:rFonts w:ascii="Calibri" w:hAnsi="Calibri" w:cs="Calibri"/>
              </w:rPr>
              <w:t>(cost* adj2 (effective* or utilit* or benefit* or minimi* or unit* or estimat* or variable*)).ab.</w:t>
            </w:r>
          </w:p>
        </w:tc>
      </w:tr>
      <w:tr w:rsidR="00C10195" w:rsidRPr="00D51F1A" w14:paraId="727AA65D" w14:textId="77777777" w:rsidTr="00D15ECF">
        <w:trPr>
          <w:trHeight w:val="290"/>
        </w:trPr>
        <w:tc>
          <w:tcPr>
            <w:tcW w:w="1120" w:type="dxa"/>
            <w:hideMark/>
          </w:tcPr>
          <w:p w14:paraId="7D7ACDDD" w14:textId="77777777" w:rsidR="00C10195" w:rsidRPr="00D51F1A" w:rsidRDefault="00C10195" w:rsidP="00D15ECF">
            <w:pPr>
              <w:rPr>
                <w:rFonts w:ascii="Calibri" w:hAnsi="Calibri" w:cs="Calibri"/>
              </w:rPr>
            </w:pPr>
            <w:r w:rsidRPr="00D51F1A">
              <w:rPr>
                <w:rFonts w:ascii="Calibri" w:hAnsi="Calibri" w:cs="Calibri"/>
              </w:rPr>
              <w:t>33</w:t>
            </w:r>
          </w:p>
        </w:tc>
        <w:tc>
          <w:tcPr>
            <w:tcW w:w="7806" w:type="dxa"/>
          </w:tcPr>
          <w:p w14:paraId="6B388607" w14:textId="77777777" w:rsidR="00C10195" w:rsidRPr="00D51F1A" w:rsidRDefault="00C10195" w:rsidP="00D15ECF">
            <w:pPr>
              <w:rPr>
                <w:rFonts w:ascii="Calibri" w:hAnsi="Calibri" w:cs="Calibri"/>
              </w:rPr>
            </w:pPr>
            <w:r w:rsidRPr="00D51F1A">
              <w:rPr>
                <w:rFonts w:ascii="Calibri" w:hAnsi="Calibri" w:cs="Calibri"/>
              </w:rPr>
              <w:t>(financ* or fee or fees).ti,ab.</w:t>
            </w:r>
          </w:p>
        </w:tc>
      </w:tr>
      <w:tr w:rsidR="00C10195" w:rsidRPr="00D51F1A" w14:paraId="41192BF1" w14:textId="77777777" w:rsidTr="00D15ECF">
        <w:trPr>
          <w:trHeight w:val="70"/>
        </w:trPr>
        <w:tc>
          <w:tcPr>
            <w:tcW w:w="1120" w:type="dxa"/>
            <w:hideMark/>
          </w:tcPr>
          <w:p w14:paraId="664D264F" w14:textId="77777777" w:rsidR="00C10195" w:rsidRPr="00D51F1A" w:rsidRDefault="00C10195" w:rsidP="00D15ECF">
            <w:pPr>
              <w:rPr>
                <w:rFonts w:ascii="Calibri" w:hAnsi="Calibri" w:cs="Calibri"/>
              </w:rPr>
            </w:pPr>
            <w:r w:rsidRPr="00D51F1A">
              <w:rPr>
                <w:rFonts w:ascii="Calibri" w:hAnsi="Calibri" w:cs="Calibri"/>
              </w:rPr>
              <w:t>34</w:t>
            </w:r>
          </w:p>
        </w:tc>
        <w:tc>
          <w:tcPr>
            <w:tcW w:w="7806" w:type="dxa"/>
          </w:tcPr>
          <w:p w14:paraId="38C38D86" w14:textId="77777777" w:rsidR="00C10195" w:rsidRPr="00D51F1A" w:rsidRDefault="00C10195" w:rsidP="00D15ECF">
            <w:pPr>
              <w:rPr>
                <w:rFonts w:ascii="Calibri" w:hAnsi="Calibri" w:cs="Calibri"/>
              </w:rPr>
            </w:pPr>
            <w:r w:rsidRPr="00D51F1A">
              <w:rPr>
                <w:rFonts w:ascii="Calibri" w:hAnsi="Calibri" w:cs="Calibri"/>
              </w:rPr>
              <w:t>(value adj2 (money or monetary)).ti,ab.</w:t>
            </w:r>
          </w:p>
        </w:tc>
      </w:tr>
      <w:tr w:rsidR="00C10195" w:rsidRPr="00D51F1A" w14:paraId="53C06529" w14:textId="77777777" w:rsidTr="00D15ECF">
        <w:trPr>
          <w:trHeight w:val="290"/>
        </w:trPr>
        <w:tc>
          <w:tcPr>
            <w:tcW w:w="1120" w:type="dxa"/>
            <w:hideMark/>
          </w:tcPr>
          <w:p w14:paraId="7DB7835B" w14:textId="77777777" w:rsidR="00C10195" w:rsidRPr="00D51F1A" w:rsidRDefault="00C10195" w:rsidP="00D15ECF">
            <w:pPr>
              <w:rPr>
                <w:rFonts w:ascii="Calibri" w:hAnsi="Calibri" w:cs="Calibri"/>
              </w:rPr>
            </w:pPr>
            <w:r w:rsidRPr="00D51F1A">
              <w:rPr>
                <w:rFonts w:ascii="Calibri" w:hAnsi="Calibri" w:cs="Calibri"/>
              </w:rPr>
              <w:t>35</w:t>
            </w:r>
          </w:p>
        </w:tc>
        <w:tc>
          <w:tcPr>
            <w:tcW w:w="7806" w:type="dxa"/>
          </w:tcPr>
          <w:p w14:paraId="04372CDA" w14:textId="77777777" w:rsidR="00C10195" w:rsidRPr="00D51F1A" w:rsidRDefault="00C10195" w:rsidP="00D15ECF">
            <w:pPr>
              <w:rPr>
                <w:rFonts w:ascii="Calibri" w:hAnsi="Calibri" w:cs="Calibri"/>
              </w:rPr>
            </w:pPr>
            <w:r w:rsidRPr="00D51F1A">
              <w:rPr>
                <w:rFonts w:ascii="Calibri" w:hAnsi="Calibri" w:cs="Calibri"/>
              </w:rPr>
              <w:t>or/22-34</w:t>
            </w:r>
          </w:p>
        </w:tc>
      </w:tr>
      <w:tr w:rsidR="00C10195" w:rsidRPr="00D51F1A" w14:paraId="59453D58" w14:textId="77777777" w:rsidTr="00D15ECF">
        <w:trPr>
          <w:trHeight w:val="290"/>
        </w:trPr>
        <w:tc>
          <w:tcPr>
            <w:tcW w:w="1120" w:type="dxa"/>
            <w:hideMark/>
          </w:tcPr>
          <w:p w14:paraId="16F5B80E" w14:textId="77777777" w:rsidR="00C10195" w:rsidRPr="00D51F1A" w:rsidRDefault="00C10195" w:rsidP="00D15ECF">
            <w:pPr>
              <w:rPr>
                <w:rFonts w:ascii="Calibri" w:hAnsi="Calibri" w:cs="Calibri"/>
              </w:rPr>
            </w:pPr>
            <w:r w:rsidRPr="00D51F1A">
              <w:rPr>
                <w:rFonts w:ascii="Calibri" w:hAnsi="Calibri" w:cs="Calibri"/>
              </w:rPr>
              <w:t>36</w:t>
            </w:r>
          </w:p>
        </w:tc>
        <w:tc>
          <w:tcPr>
            <w:tcW w:w="7806" w:type="dxa"/>
          </w:tcPr>
          <w:p w14:paraId="6BA2A29C" w14:textId="77777777" w:rsidR="00C10195" w:rsidRPr="00D51F1A" w:rsidRDefault="00C10195" w:rsidP="00D15ECF">
            <w:pPr>
              <w:rPr>
                <w:rFonts w:ascii="Calibri" w:hAnsi="Calibri" w:cs="Calibri"/>
              </w:rPr>
            </w:pPr>
            <w:r w:rsidRPr="00D51F1A">
              <w:rPr>
                <w:rFonts w:ascii="Calibri" w:hAnsi="Calibri" w:cs="Calibri"/>
              </w:rPr>
              <w:t>21 and 35</w:t>
            </w:r>
          </w:p>
        </w:tc>
      </w:tr>
      <w:tr w:rsidR="00C10195" w:rsidRPr="00D51F1A" w14:paraId="1DFCB8AB" w14:textId="77777777" w:rsidTr="00D15ECF">
        <w:trPr>
          <w:trHeight w:val="290"/>
        </w:trPr>
        <w:tc>
          <w:tcPr>
            <w:tcW w:w="1120" w:type="dxa"/>
            <w:hideMark/>
          </w:tcPr>
          <w:p w14:paraId="504F50C7" w14:textId="77777777" w:rsidR="00C10195" w:rsidRPr="00D51F1A" w:rsidRDefault="00C10195" w:rsidP="00D15ECF">
            <w:pPr>
              <w:rPr>
                <w:rFonts w:ascii="Calibri" w:hAnsi="Calibri" w:cs="Calibri"/>
              </w:rPr>
            </w:pPr>
            <w:r w:rsidRPr="00D51F1A">
              <w:rPr>
                <w:rFonts w:ascii="Calibri" w:hAnsi="Calibri" w:cs="Calibri"/>
              </w:rPr>
              <w:t>37</w:t>
            </w:r>
          </w:p>
        </w:tc>
        <w:tc>
          <w:tcPr>
            <w:tcW w:w="7806" w:type="dxa"/>
          </w:tcPr>
          <w:p w14:paraId="0DDACD25" w14:textId="77777777" w:rsidR="00C10195" w:rsidRPr="00D51F1A" w:rsidRDefault="00C10195" w:rsidP="00D15ECF">
            <w:pPr>
              <w:rPr>
                <w:rFonts w:ascii="Calibri" w:hAnsi="Calibri" w:cs="Calibri"/>
              </w:rPr>
            </w:pPr>
            <w:r w:rsidRPr="00D51F1A">
              <w:rPr>
                <w:rFonts w:ascii="Calibri" w:hAnsi="Calibri" w:cs="Calibri"/>
              </w:rPr>
              <w:t>Limit 36 to dd=20140101-20250822</w:t>
            </w:r>
          </w:p>
        </w:tc>
      </w:tr>
      <w:tr w:rsidR="00C10195" w:rsidRPr="00D51F1A" w14:paraId="17788D39" w14:textId="77777777" w:rsidTr="00D15ECF">
        <w:trPr>
          <w:trHeight w:val="290"/>
        </w:trPr>
        <w:tc>
          <w:tcPr>
            <w:tcW w:w="1120" w:type="dxa"/>
            <w:hideMark/>
          </w:tcPr>
          <w:p w14:paraId="034542C1" w14:textId="77777777" w:rsidR="00C10195" w:rsidRPr="00D51F1A" w:rsidRDefault="00C10195" w:rsidP="00D15ECF">
            <w:pPr>
              <w:rPr>
                <w:rFonts w:ascii="Calibri" w:hAnsi="Calibri" w:cs="Calibri"/>
              </w:rPr>
            </w:pPr>
            <w:r w:rsidRPr="00D51F1A">
              <w:rPr>
                <w:rFonts w:ascii="Calibri" w:hAnsi="Calibri" w:cs="Calibri"/>
              </w:rPr>
              <w:t>38</w:t>
            </w:r>
          </w:p>
        </w:tc>
        <w:tc>
          <w:tcPr>
            <w:tcW w:w="7806" w:type="dxa"/>
          </w:tcPr>
          <w:p w14:paraId="131E964C" w14:textId="77777777" w:rsidR="00C10195" w:rsidRPr="00D51F1A" w:rsidRDefault="00C10195" w:rsidP="00D15ECF">
            <w:pPr>
              <w:rPr>
                <w:rFonts w:ascii="Calibri" w:hAnsi="Calibri" w:cs="Calibri"/>
              </w:rPr>
            </w:pPr>
            <w:r w:rsidRPr="00D51F1A">
              <w:rPr>
                <w:rFonts w:ascii="Calibri" w:hAnsi="Calibri" w:cs="Calibri"/>
              </w:rPr>
              <w:t>Limit 36 to dc=20140101-20250822</w:t>
            </w:r>
          </w:p>
        </w:tc>
      </w:tr>
      <w:tr w:rsidR="00C10195" w:rsidRPr="00D51F1A" w14:paraId="4D476C2C" w14:textId="77777777" w:rsidTr="00D15ECF">
        <w:trPr>
          <w:trHeight w:val="290"/>
        </w:trPr>
        <w:tc>
          <w:tcPr>
            <w:tcW w:w="1120" w:type="dxa"/>
            <w:hideMark/>
          </w:tcPr>
          <w:p w14:paraId="06CE8340" w14:textId="77777777" w:rsidR="00C10195" w:rsidRPr="00D51F1A" w:rsidRDefault="00C10195" w:rsidP="00D15ECF">
            <w:pPr>
              <w:rPr>
                <w:rFonts w:ascii="Calibri" w:hAnsi="Calibri" w:cs="Calibri"/>
              </w:rPr>
            </w:pPr>
            <w:r w:rsidRPr="00D51F1A">
              <w:rPr>
                <w:rFonts w:ascii="Calibri" w:hAnsi="Calibri" w:cs="Calibri"/>
              </w:rPr>
              <w:t>39</w:t>
            </w:r>
          </w:p>
        </w:tc>
        <w:tc>
          <w:tcPr>
            <w:tcW w:w="7806" w:type="dxa"/>
          </w:tcPr>
          <w:p w14:paraId="3B8DE2ED" w14:textId="77777777" w:rsidR="00C10195" w:rsidRPr="00D51F1A" w:rsidRDefault="00C10195" w:rsidP="00D15ECF">
            <w:pPr>
              <w:rPr>
                <w:rFonts w:ascii="Calibri" w:hAnsi="Calibri" w:cs="Calibri"/>
              </w:rPr>
            </w:pPr>
            <w:r w:rsidRPr="00D51F1A">
              <w:rPr>
                <w:rFonts w:ascii="Calibri" w:hAnsi="Calibri" w:cs="Calibri"/>
              </w:rPr>
              <w:t>37 or 38</w:t>
            </w:r>
          </w:p>
        </w:tc>
      </w:tr>
      <w:tr w:rsidR="00C10195" w:rsidRPr="00D51F1A" w14:paraId="4348E374" w14:textId="77777777" w:rsidTr="00D15ECF">
        <w:trPr>
          <w:trHeight w:val="290"/>
        </w:trPr>
        <w:tc>
          <w:tcPr>
            <w:tcW w:w="1120" w:type="dxa"/>
            <w:hideMark/>
          </w:tcPr>
          <w:p w14:paraId="480DB82A" w14:textId="77777777" w:rsidR="00C10195" w:rsidRPr="00D51F1A" w:rsidRDefault="00C10195" w:rsidP="00D15ECF">
            <w:pPr>
              <w:rPr>
                <w:rFonts w:ascii="Calibri" w:hAnsi="Calibri" w:cs="Calibri"/>
              </w:rPr>
            </w:pPr>
            <w:r w:rsidRPr="00D51F1A">
              <w:rPr>
                <w:rFonts w:ascii="Calibri" w:hAnsi="Calibri" w:cs="Calibri"/>
              </w:rPr>
              <w:t>40</w:t>
            </w:r>
          </w:p>
        </w:tc>
        <w:tc>
          <w:tcPr>
            <w:tcW w:w="7806" w:type="dxa"/>
          </w:tcPr>
          <w:p w14:paraId="515EF77A" w14:textId="77777777" w:rsidR="00C10195" w:rsidRPr="00D51F1A" w:rsidRDefault="00C10195" w:rsidP="00D15ECF">
            <w:pPr>
              <w:rPr>
                <w:rFonts w:ascii="Calibri" w:hAnsi="Calibri" w:cs="Calibri"/>
              </w:rPr>
            </w:pPr>
            <w:r w:rsidRPr="00D51F1A">
              <w:rPr>
                <w:rFonts w:ascii="Calibri" w:hAnsi="Calibri" w:cs="Calibri"/>
              </w:rPr>
              <w:t>quality adjusted life year/</w:t>
            </w:r>
          </w:p>
        </w:tc>
      </w:tr>
      <w:tr w:rsidR="00C10195" w:rsidRPr="00D51F1A" w14:paraId="5D36E66F" w14:textId="77777777" w:rsidTr="00D15ECF">
        <w:trPr>
          <w:trHeight w:val="290"/>
        </w:trPr>
        <w:tc>
          <w:tcPr>
            <w:tcW w:w="1120" w:type="dxa"/>
            <w:hideMark/>
          </w:tcPr>
          <w:p w14:paraId="5E4AB4B4" w14:textId="77777777" w:rsidR="00C10195" w:rsidRPr="00D51F1A" w:rsidRDefault="00C10195" w:rsidP="00D15ECF">
            <w:pPr>
              <w:rPr>
                <w:rFonts w:ascii="Calibri" w:hAnsi="Calibri" w:cs="Calibri"/>
              </w:rPr>
            </w:pPr>
            <w:r w:rsidRPr="00D51F1A">
              <w:rPr>
                <w:rFonts w:ascii="Calibri" w:hAnsi="Calibri" w:cs="Calibri"/>
              </w:rPr>
              <w:t>41</w:t>
            </w:r>
          </w:p>
        </w:tc>
        <w:tc>
          <w:tcPr>
            <w:tcW w:w="7806" w:type="dxa"/>
          </w:tcPr>
          <w:p w14:paraId="730335E1" w14:textId="77777777" w:rsidR="00C10195" w:rsidRPr="00D51F1A" w:rsidRDefault="00C10195" w:rsidP="00D15ECF">
            <w:pPr>
              <w:rPr>
                <w:rFonts w:ascii="Calibri" w:hAnsi="Calibri" w:cs="Calibri"/>
              </w:rPr>
            </w:pPr>
            <w:r w:rsidRPr="00D51F1A">
              <w:rPr>
                <w:rFonts w:ascii="Calibri" w:hAnsi="Calibri" w:cs="Calibri"/>
              </w:rPr>
              <w:t>"quality of life index"/</w:t>
            </w:r>
          </w:p>
        </w:tc>
      </w:tr>
      <w:tr w:rsidR="00C10195" w:rsidRPr="00D51F1A" w14:paraId="66BDFE39" w14:textId="77777777" w:rsidTr="00D15ECF">
        <w:trPr>
          <w:trHeight w:val="70"/>
        </w:trPr>
        <w:tc>
          <w:tcPr>
            <w:tcW w:w="1120" w:type="dxa"/>
            <w:hideMark/>
          </w:tcPr>
          <w:p w14:paraId="1E33072B" w14:textId="77777777" w:rsidR="00C10195" w:rsidRPr="00D51F1A" w:rsidRDefault="00C10195" w:rsidP="00D15ECF">
            <w:pPr>
              <w:rPr>
                <w:rFonts w:ascii="Calibri" w:hAnsi="Calibri" w:cs="Calibri"/>
              </w:rPr>
            </w:pPr>
            <w:r w:rsidRPr="00D51F1A">
              <w:rPr>
                <w:rFonts w:ascii="Calibri" w:hAnsi="Calibri" w:cs="Calibri"/>
              </w:rPr>
              <w:t>42</w:t>
            </w:r>
          </w:p>
        </w:tc>
        <w:tc>
          <w:tcPr>
            <w:tcW w:w="7806" w:type="dxa"/>
          </w:tcPr>
          <w:p w14:paraId="26A6C41B" w14:textId="77777777" w:rsidR="00C10195" w:rsidRPr="00D51F1A" w:rsidRDefault="00C10195" w:rsidP="00D15ECF">
            <w:pPr>
              <w:rPr>
                <w:rFonts w:ascii="Calibri" w:hAnsi="Calibri" w:cs="Calibri"/>
              </w:rPr>
            </w:pPr>
            <w:r w:rsidRPr="00D51F1A">
              <w:rPr>
                <w:rFonts w:ascii="Calibri" w:hAnsi="Calibri" w:cs="Calibri"/>
              </w:rPr>
              <w:t>short form 12/ or short form 20/ or short form 36/ or short form 8/</w:t>
            </w:r>
          </w:p>
        </w:tc>
      </w:tr>
      <w:tr w:rsidR="00C10195" w:rsidRPr="00D51F1A" w14:paraId="10A4C1A2" w14:textId="77777777" w:rsidTr="00D15ECF">
        <w:trPr>
          <w:trHeight w:val="290"/>
        </w:trPr>
        <w:tc>
          <w:tcPr>
            <w:tcW w:w="1120" w:type="dxa"/>
            <w:hideMark/>
          </w:tcPr>
          <w:p w14:paraId="21CEB650" w14:textId="77777777" w:rsidR="00C10195" w:rsidRPr="00D51F1A" w:rsidRDefault="00C10195" w:rsidP="00D15ECF">
            <w:pPr>
              <w:rPr>
                <w:rFonts w:ascii="Calibri" w:hAnsi="Calibri" w:cs="Calibri"/>
              </w:rPr>
            </w:pPr>
            <w:r w:rsidRPr="00D51F1A">
              <w:rPr>
                <w:rFonts w:ascii="Calibri" w:hAnsi="Calibri" w:cs="Calibri"/>
              </w:rPr>
              <w:t>43</w:t>
            </w:r>
          </w:p>
        </w:tc>
        <w:tc>
          <w:tcPr>
            <w:tcW w:w="7806" w:type="dxa"/>
          </w:tcPr>
          <w:p w14:paraId="1234DA3B" w14:textId="77777777" w:rsidR="00C10195" w:rsidRPr="00D51F1A" w:rsidRDefault="00C10195" w:rsidP="00D15ECF">
            <w:pPr>
              <w:rPr>
                <w:rFonts w:ascii="Calibri" w:hAnsi="Calibri" w:cs="Calibri"/>
              </w:rPr>
            </w:pPr>
            <w:r w:rsidRPr="00D51F1A">
              <w:rPr>
                <w:rFonts w:ascii="Calibri" w:hAnsi="Calibri" w:cs="Calibri"/>
              </w:rPr>
              <w:t>sickness impact profile/</w:t>
            </w:r>
          </w:p>
        </w:tc>
      </w:tr>
      <w:tr w:rsidR="00C10195" w:rsidRPr="00D51F1A" w14:paraId="4CCDB0ED" w14:textId="77777777" w:rsidTr="00D15ECF">
        <w:trPr>
          <w:trHeight w:val="290"/>
        </w:trPr>
        <w:tc>
          <w:tcPr>
            <w:tcW w:w="1120" w:type="dxa"/>
            <w:hideMark/>
          </w:tcPr>
          <w:p w14:paraId="1BA5202C" w14:textId="77777777" w:rsidR="00C10195" w:rsidRPr="00D51F1A" w:rsidRDefault="00C10195" w:rsidP="00D15ECF">
            <w:pPr>
              <w:rPr>
                <w:rFonts w:ascii="Calibri" w:hAnsi="Calibri" w:cs="Calibri"/>
              </w:rPr>
            </w:pPr>
            <w:r w:rsidRPr="00D51F1A">
              <w:rPr>
                <w:rFonts w:ascii="Calibri" w:hAnsi="Calibri" w:cs="Calibri"/>
              </w:rPr>
              <w:t>44</w:t>
            </w:r>
          </w:p>
        </w:tc>
        <w:tc>
          <w:tcPr>
            <w:tcW w:w="7806" w:type="dxa"/>
          </w:tcPr>
          <w:p w14:paraId="28CFF3EE" w14:textId="77777777" w:rsidR="00C10195" w:rsidRPr="00D51F1A" w:rsidRDefault="00C10195" w:rsidP="00D15ECF">
            <w:pPr>
              <w:rPr>
                <w:rFonts w:ascii="Calibri" w:hAnsi="Calibri" w:cs="Calibri"/>
              </w:rPr>
            </w:pPr>
            <w:r w:rsidRPr="00D51F1A">
              <w:rPr>
                <w:rFonts w:ascii="Calibri" w:hAnsi="Calibri" w:cs="Calibri"/>
              </w:rPr>
              <w:t>(quality adj2 (wellbeing or well being)).ti,ab.</w:t>
            </w:r>
          </w:p>
        </w:tc>
      </w:tr>
      <w:tr w:rsidR="00C10195" w:rsidRPr="00D51F1A" w14:paraId="408F14BB" w14:textId="77777777" w:rsidTr="00D15ECF">
        <w:trPr>
          <w:trHeight w:val="290"/>
        </w:trPr>
        <w:tc>
          <w:tcPr>
            <w:tcW w:w="1120" w:type="dxa"/>
            <w:hideMark/>
          </w:tcPr>
          <w:p w14:paraId="0A09482C" w14:textId="77777777" w:rsidR="00C10195" w:rsidRPr="00D51F1A" w:rsidRDefault="00C10195" w:rsidP="00D15ECF">
            <w:pPr>
              <w:rPr>
                <w:rFonts w:ascii="Calibri" w:hAnsi="Calibri" w:cs="Calibri"/>
              </w:rPr>
            </w:pPr>
            <w:r w:rsidRPr="00D51F1A">
              <w:rPr>
                <w:rFonts w:ascii="Calibri" w:hAnsi="Calibri" w:cs="Calibri"/>
              </w:rPr>
              <w:t>45</w:t>
            </w:r>
          </w:p>
        </w:tc>
        <w:tc>
          <w:tcPr>
            <w:tcW w:w="7806" w:type="dxa"/>
          </w:tcPr>
          <w:p w14:paraId="21226BD2" w14:textId="77777777" w:rsidR="00C10195" w:rsidRPr="00D51F1A" w:rsidRDefault="00C10195" w:rsidP="00D15ECF">
            <w:pPr>
              <w:rPr>
                <w:rFonts w:ascii="Calibri" w:hAnsi="Calibri" w:cs="Calibri"/>
              </w:rPr>
            </w:pPr>
            <w:r w:rsidRPr="00D51F1A">
              <w:rPr>
                <w:rFonts w:ascii="Calibri" w:hAnsi="Calibri" w:cs="Calibri"/>
              </w:rPr>
              <w:t>sickness impact profile.ti,ab.</w:t>
            </w:r>
          </w:p>
        </w:tc>
      </w:tr>
      <w:tr w:rsidR="00C10195" w:rsidRPr="00D51F1A" w14:paraId="1F933C66" w14:textId="77777777" w:rsidTr="00D15ECF">
        <w:trPr>
          <w:trHeight w:val="290"/>
        </w:trPr>
        <w:tc>
          <w:tcPr>
            <w:tcW w:w="1120" w:type="dxa"/>
            <w:hideMark/>
          </w:tcPr>
          <w:p w14:paraId="4C1B21AD" w14:textId="77777777" w:rsidR="00C10195" w:rsidRPr="00D51F1A" w:rsidRDefault="00C10195" w:rsidP="00D15ECF">
            <w:pPr>
              <w:rPr>
                <w:rFonts w:ascii="Calibri" w:hAnsi="Calibri" w:cs="Calibri"/>
              </w:rPr>
            </w:pPr>
            <w:r w:rsidRPr="00D51F1A">
              <w:rPr>
                <w:rFonts w:ascii="Calibri" w:hAnsi="Calibri" w:cs="Calibri"/>
              </w:rPr>
              <w:t>46</w:t>
            </w:r>
          </w:p>
        </w:tc>
        <w:tc>
          <w:tcPr>
            <w:tcW w:w="7806" w:type="dxa"/>
          </w:tcPr>
          <w:p w14:paraId="47E7B839" w14:textId="77777777" w:rsidR="00C10195" w:rsidRPr="00D51F1A" w:rsidRDefault="00C10195" w:rsidP="00D15ECF">
            <w:pPr>
              <w:rPr>
                <w:rFonts w:ascii="Calibri" w:hAnsi="Calibri" w:cs="Calibri"/>
              </w:rPr>
            </w:pPr>
            <w:r w:rsidRPr="00D51F1A">
              <w:rPr>
                <w:rFonts w:ascii="Calibri" w:hAnsi="Calibri" w:cs="Calibri"/>
              </w:rPr>
              <w:t>disability adjusted life.ti,ab.</w:t>
            </w:r>
          </w:p>
        </w:tc>
      </w:tr>
      <w:tr w:rsidR="00C10195" w:rsidRPr="00D51F1A" w14:paraId="6C262A00" w14:textId="77777777" w:rsidTr="00D15ECF">
        <w:trPr>
          <w:trHeight w:val="290"/>
        </w:trPr>
        <w:tc>
          <w:tcPr>
            <w:tcW w:w="1120" w:type="dxa"/>
            <w:hideMark/>
          </w:tcPr>
          <w:p w14:paraId="6E80D8CA" w14:textId="77777777" w:rsidR="00C10195" w:rsidRPr="00D51F1A" w:rsidRDefault="00C10195" w:rsidP="00D15ECF">
            <w:pPr>
              <w:rPr>
                <w:rFonts w:ascii="Calibri" w:hAnsi="Calibri" w:cs="Calibri"/>
              </w:rPr>
            </w:pPr>
            <w:r w:rsidRPr="00D51F1A">
              <w:rPr>
                <w:rFonts w:ascii="Calibri" w:hAnsi="Calibri" w:cs="Calibri"/>
              </w:rPr>
              <w:t>47</w:t>
            </w:r>
          </w:p>
        </w:tc>
        <w:tc>
          <w:tcPr>
            <w:tcW w:w="7806" w:type="dxa"/>
          </w:tcPr>
          <w:p w14:paraId="60099F03" w14:textId="77777777" w:rsidR="00C10195" w:rsidRPr="00D51F1A" w:rsidRDefault="00C10195" w:rsidP="00D15ECF">
            <w:pPr>
              <w:rPr>
                <w:rFonts w:ascii="Calibri" w:hAnsi="Calibri" w:cs="Calibri"/>
              </w:rPr>
            </w:pPr>
            <w:r w:rsidRPr="00D51F1A">
              <w:rPr>
                <w:rFonts w:ascii="Calibri" w:hAnsi="Calibri" w:cs="Calibri"/>
              </w:rPr>
              <w:t>(qal* or qtime* or qwb* or daly*).ti,ab.</w:t>
            </w:r>
          </w:p>
        </w:tc>
      </w:tr>
      <w:tr w:rsidR="00C10195" w:rsidRPr="00D51F1A" w14:paraId="744A418D" w14:textId="77777777" w:rsidTr="00D15ECF">
        <w:trPr>
          <w:trHeight w:val="290"/>
        </w:trPr>
        <w:tc>
          <w:tcPr>
            <w:tcW w:w="1120" w:type="dxa"/>
            <w:hideMark/>
          </w:tcPr>
          <w:p w14:paraId="0F264221" w14:textId="77777777" w:rsidR="00C10195" w:rsidRPr="00D51F1A" w:rsidRDefault="00C10195" w:rsidP="00D15ECF">
            <w:pPr>
              <w:rPr>
                <w:rFonts w:ascii="Calibri" w:hAnsi="Calibri" w:cs="Calibri"/>
              </w:rPr>
            </w:pPr>
            <w:r w:rsidRPr="00D51F1A">
              <w:rPr>
                <w:rFonts w:ascii="Calibri" w:hAnsi="Calibri" w:cs="Calibri"/>
              </w:rPr>
              <w:t>48</w:t>
            </w:r>
          </w:p>
        </w:tc>
        <w:tc>
          <w:tcPr>
            <w:tcW w:w="7806" w:type="dxa"/>
          </w:tcPr>
          <w:p w14:paraId="49C3B6D7" w14:textId="77777777" w:rsidR="00C10195" w:rsidRPr="00D51F1A" w:rsidRDefault="00C10195" w:rsidP="00D15ECF">
            <w:pPr>
              <w:rPr>
                <w:rFonts w:ascii="Calibri" w:hAnsi="Calibri" w:cs="Calibri"/>
              </w:rPr>
            </w:pPr>
            <w:r w:rsidRPr="00D51F1A">
              <w:rPr>
                <w:rFonts w:ascii="Calibri" w:hAnsi="Calibri" w:cs="Calibri"/>
              </w:rPr>
              <w:t>(euroqol* or eq5d* or eq 5*).ti,ab.</w:t>
            </w:r>
          </w:p>
        </w:tc>
      </w:tr>
      <w:tr w:rsidR="00C10195" w:rsidRPr="00D51F1A" w14:paraId="749BBAD8" w14:textId="77777777" w:rsidTr="00D15ECF">
        <w:trPr>
          <w:trHeight w:val="290"/>
        </w:trPr>
        <w:tc>
          <w:tcPr>
            <w:tcW w:w="1120" w:type="dxa"/>
            <w:hideMark/>
          </w:tcPr>
          <w:p w14:paraId="5FC1AA31" w14:textId="77777777" w:rsidR="00C10195" w:rsidRPr="00D51F1A" w:rsidRDefault="00C10195" w:rsidP="00D15ECF">
            <w:pPr>
              <w:rPr>
                <w:rFonts w:ascii="Calibri" w:hAnsi="Calibri" w:cs="Calibri"/>
              </w:rPr>
            </w:pPr>
            <w:r w:rsidRPr="00D51F1A">
              <w:rPr>
                <w:rFonts w:ascii="Calibri" w:hAnsi="Calibri" w:cs="Calibri"/>
              </w:rPr>
              <w:t>49</w:t>
            </w:r>
          </w:p>
        </w:tc>
        <w:tc>
          <w:tcPr>
            <w:tcW w:w="7806" w:type="dxa"/>
          </w:tcPr>
          <w:p w14:paraId="23AB1044" w14:textId="77777777" w:rsidR="00C10195" w:rsidRPr="00D51F1A" w:rsidRDefault="00C10195" w:rsidP="00D15ECF">
            <w:pPr>
              <w:rPr>
                <w:rFonts w:ascii="Calibri" w:hAnsi="Calibri" w:cs="Calibri"/>
              </w:rPr>
            </w:pPr>
            <w:r w:rsidRPr="00D51F1A">
              <w:rPr>
                <w:rFonts w:ascii="Calibri" w:hAnsi="Calibri" w:cs="Calibri"/>
              </w:rPr>
              <w:t>(qol* or hql* or hqol* or h qol* or hrqol* or hr qol*).ti,ab.</w:t>
            </w:r>
          </w:p>
        </w:tc>
      </w:tr>
      <w:tr w:rsidR="00C10195" w:rsidRPr="00D51F1A" w14:paraId="1170726B" w14:textId="77777777" w:rsidTr="00D15ECF">
        <w:trPr>
          <w:trHeight w:val="70"/>
        </w:trPr>
        <w:tc>
          <w:tcPr>
            <w:tcW w:w="1120" w:type="dxa"/>
            <w:hideMark/>
          </w:tcPr>
          <w:p w14:paraId="155BEEE0" w14:textId="77777777" w:rsidR="00C10195" w:rsidRPr="00D51F1A" w:rsidRDefault="00C10195" w:rsidP="00D15ECF">
            <w:pPr>
              <w:rPr>
                <w:rFonts w:ascii="Calibri" w:hAnsi="Calibri" w:cs="Calibri"/>
              </w:rPr>
            </w:pPr>
            <w:r w:rsidRPr="00D51F1A">
              <w:rPr>
                <w:rFonts w:ascii="Calibri" w:hAnsi="Calibri" w:cs="Calibri"/>
              </w:rPr>
              <w:t>50</w:t>
            </w:r>
          </w:p>
        </w:tc>
        <w:tc>
          <w:tcPr>
            <w:tcW w:w="7806" w:type="dxa"/>
          </w:tcPr>
          <w:p w14:paraId="02E7CB57" w14:textId="77777777" w:rsidR="00C10195" w:rsidRPr="00D51F1A" w:rsidRDefault="00C10195" w:rsidP="00D15ECF">
            <w:pPr>
              <w:rPr>
                <w:rFonts w:ascii="Calibri" w:hAnsi="Calibri" w:cs="Calibri"/>
              </w:rPr>
            </w:pPr>
            <w:r w:rsidRPr="00D51F1A">
              <w:rPr>
                <w:rFonts w:ascii="Calibri" w:hAnsi="Calibri" w:cs="Calibri"/>
              </w:rPr>
              <w:t>(health utility* or utility score* or disutilit* or utility value*).ti,ab.</w:t>
            </w:r>
          </w:p>
        </w:tc>
      </w:tr>
      <w:tr w:rsidR="00C10195" w:rsidRPr="00D51F1A" w14:paraId="299D1E27" w14:textId="77777777" w:rsidTr="00D15ECF">
        <w:trPr>
          <w:trHeight w:val="290"/>
        </w:trPr>
        <w:tc>
          <w:tcPr>
            <w:tcW w:w="1120" w:type="dxa"/>
            <w:hideMark/>
          </w:tcPr>
          <w:p w14:paraId="21E233FD" w14:textId="77777777" w:rsidR="00C10195" w:rsidRPr="00D51F1A" w:rsidRDefault="00C10195" w:rsidP="00D15ECF">
            <w:pPr>
              <w:rPr>
                <w:rFonts w:ascii="Calibri" w:hAnsi="Calibri" w:cs="Calibri"/>
              </w:rPr>
            </w:pPr>
            <w:r w:rsidRPr="00D51F1A">
              <w:rPr>
                <w:rFonts w:ascii="Calibri" w:hAnsi="Calibri" w:cs="Calibri"/>
              </w:rPr>
              <w:t>51</w:t>
            </w:r>
          </w:p>
        </w:tc>
        <w:tc>
          <w:tcPr>
            <w:tcW w:w="7806" w:type="dxa"/>
          </w:tcPr>
          <w:p w14:paraId="7DF13577" w14:textId="77777777" w:rsidR="00C10195" w:rsidRPr="00D51F1A" w:rsidRDefault="00C10195" w:rsidP="00D15ECF">
            <w:pPr>
              <w:rPr>
                <w:rFonts w:ascii="Calibri" w:hAnsi="Calibri" w:cs="Calibri"/>
              </w:rPr>
            </w:pPr>
            <w:r w:rsidRPr="00D51F1A">
              <w:rPr>
                <w:rFonts w:ascii="Calibri" w:hAnsi="Calibri" w:cs="Calibri"/>
              </w:rPr>
              <w:t>(hui or hui1 or hui2 or hui3).ti,ab.</w:t>
            </w:r>
          </w:p>
        </w:tc>
      </w:tr>
      <w:tr w:rsidR="00C10195" w:rsidRPr="00D51F1A" w14:paraId="41837C6F" w14:textId="77777777" w:rsidTr="00D15ECF">
        <w:trPr>
          <w:trHeight w:val="290"/>
        </w:trPr>
        <w:tc>
          <w:tcPr>
            <w:tcW w:w="1120" w:type="dxa"/>
            <w:hideMark/>
          </w:tcPr>
          <w:p w14:paraId="0B9A84D4" w14:textId="77777777" w:rsidR="00C10195" w:rsidRPr="00D51F1A" w:rsidRDefault="00C10195" w:rsidP="00D15ECF">
            <w:pPr>
              <w:rPr>
                <w:rFonts w:ascii="Calibri" w:hAnsi="Calibri" w:cs="Calibri"/>
              </w:rPr>
            </w:pPr>
            <w:r w:rsidRPr="00D51F1A">
              <w:rPr>
                <w:rFonts w:ascii="Calibri" w:hAnsi="Calibri" w:cs="Calibri"/>
              </w:rPr>
              <w:t>52</w:t>
            </w:r>
          </w:p>
        </w:tc>
        <w:tc>
          <w:tcPr>
            <w:tcW w:w="7806" w:type="dxa"/>
          </w:tcPr>
          <w:p w14:paraId="41E67782" w14:textId="77777777" w:rsidR="00C10195" w:rsidRPr="00D51F1A" w:rsidRDefault="00C10195" w:rsidP="00D15ECF">
            <w:pPr>
              <w:rPr>
                <w:rFonts w:ascii="Calibri" w:hAnsi="Calibri" w:cs="Calibri"/>
              </w:rPr>
            </w:pPr>
            <w:r w:rsidRPr="00D51F1A">
              <w:rPr>
                <w:rFonts w:ascii="Calibri" w:hAnsi="Calibri" w:cs="Calibri"/>
              </w:rPr>
              <w:t>(health* year* equivalent* or hye or hyes).ti,ab.</w:t>
            </w:r>
          </w:p>
        </w:tc>
      </w:tr>
      <w:tr w:rsidR="00C10195" w:rsidRPr="00D51F1A" w14:paraId="10353EE3" w14:textId="77777777" w:rsidTr="00D15ECF">
        <w:trPr>
          <w:trHeight w:val="290"/>
        </w:trPr>
        <w:tc>
          <w:tcPr>
            <w:tcW w:w="1120" w:type="dxa"/>
            <w:hideMark/>
          </w:tcPr>
          <w:p w14:paraId="6C498FBB" w14:textId="77777777" w:rsidR="00C10195" w:rsidRPr="00D51F1A" w:rsidRDefault="00C10195" w:rsidP="00D15ECF">
            <w:pPr>
              <w:rPr>
                <w:rFonts w:ascii="Calibri" w:hAnsi="Calibri" w:cs="Calibri"/>
              </w:rPr>
            </w:pPr>
            <w:r w:rsidRPr="00D51F1A">
              <w:rPr>
                <w:rFonts w:ascii="Calibri" w:hAnsi="Calibri" w:cs="Calibri"/>
              </w:rPr>
              <w:t>53</w:t>
            </w:r>
          </w:p>
        </w:tc>
        <w:tc>
          <w:tcPr>
            <w:tcW w:w="7806" w:type="dxa"/>
          </w:tcPr>
          <w:p w14:paraId="5D1BD7DE" w14:textId="77777777" w:rsidR="00C10195" w:rsidRPr="00D51F1A" w:rsidRDefault="00C10195" w:rsidP="00D15ECF">
            <w:pPr>
              <w:rPr>
                <w:rFonts w:ascii="Calibri" w:hAnsi="Calibri" w:cs="Calibri"/>
              </w:rPr>
            </w:pPr>
            <w:r w:rsidRPr="00D51F1A">
              <w:rPr>
                <w:rFonts w:ascii="Calibri" w:hAnsi="Calibri" w:cs="Calibri"/>
              </w:rPr>
              <w:t>discrete choice*.ti,ab.</w:t>
            </w:r>
          </w:p>
        </w:tc>
      </w:tr>
      <w:tr w:rsidR="00C10195" w:rsidRPr="00D51F1A" w14:paraId="679E91A3" w14:textId="77777777" w:rsidTr="00D15ECF">
        <w:trPr>
          <w:trHeight w:val="290"/>
        </w:trPr>
        <w:tc>
          <w:tcPr>
            <w:tcW w:w="1120" w:type="dxa"/>
            <w:hideMark/>
          </w:tcPr>
          <w:p w14:paraId="65BA38C5" w14:textId="77777777" w:rsidR="00C10195" w:rsidRPr="00D51F1A" w:rsidRDefault="00C10195" w:rsidP="00D15ECF">
            <w:pPr>
              <w:rPr>
                <w:rFonts w:ascii="Calibri" w:hAnsi="Calibri" w:cs="Calibri"/>
              </w:rPr>
            </w:pPr>
            <w:r w:rsidRPr="00D51F1A">
              <w:rPr>
                <w:rFonts w:ascii="Calibri" w:hAnsi="Calibri" w:cs="Calibri"/>
              </w:rPr>
              <w:t>54</w:t>
            </w:r>
          </w:p>
        </w:tc>
        <w:tc>
          <w:tcPr>
            <w:tcW w:w="7806" w:type="dxa"/>
          </w:tcPr>
          <w:p w14:paraId="3420C126" w14:textId="77777777" w:rsidR="00C10195" w:rsidRPr="00D51F1A" w:rsidRDefault="00C10195" w:rsidP="00D15ECF">
            <w:pPr>
              <w:rPr>
                <w:rFonts w:ascii="Calibri" w:hAnsi="Calibri" w:cs="Calibri"/>
              </w:rPr>
            </w:pPr>
            <w:r w:rsidRPr="00D51F1A">
              <w:rPr>
                <w:rFonts w:ascii="Calibri" w:hAnsi="Calibri" w:cs="Calibri"/>
              </w:rPr>
              <w:t>rosser.ti,ab.</w:t>
            </w:r>
          </w:p>
        </w:tc>
      </w:tr>
      <w:tr w:rsidR="00C10195" w:rsidRPr="00D51F1A" w14:paraId="17824094" w14:textId="77777777" w:rsidTr="00D15ECF">
        <w:trPr>
          <w:trHeight w:val="580"/>
        </w:trPr>
        <w:tc>
          <w:tcPr>
            <w:tcW w:w="1120" w:type="dxa"/>
            <w:hideMark/>
          </w:tcPr>
          <w:p w14:paraId="49461B51" w14:textId="77777777" w:rsidR="00C10195" w:rsidRPr="00D51F1A" w:rsidRDefault="00C10195" w:rsidP="00D15ECF">
            <w:pPr>
              <w:rPr>
                <w:rFonts w:ascii="Calibri" w:hAnsi="Calibri" w:cs="Calibri"/>
              </w:rPr>
            </w:pPr>
            <w:r w:rsidRPr="00D51F1A">
              <w:rPr>
                <w:rFonts w:ascii="Calibri" w:hAnsi="Calibri" w:cs="Calibri"/>
              </w:rPr>
              <w:t>55</w:t>
            </w:r>
          </w:p>
        </w:tc>
        <w:tc>
          <w:tcPr>
            <w:tcW w:w="7806" w:type="dxa"/>
          </w:tcPr>
          <w:p w14:paraId="2192CAFE" w14:textId="77777777" w:rsidR="00C10195" w:rsidRPr="00D51F1A" w:rsidRDefault="00C10195" w:rsidP="00D15ECF">
            <w:pPr>
              <w:rPr>
                <w:rFonts w:ascii="Calibri" w:hAnsi="Calibri" w:cs="Calibri"/>
              </w:rPr>
            </w:pPr>
            <w:r w:rsidRPr="00D51F1A">
              <w:rPr>
                <w:rFonts w:ascii="Calibri" w:hAnsi="Calibri" w:cs="Calibri"/>
              </w:rPr>
              <w:t>(willingness to pay or time tradeoff or time trade off or tto or standard gamble*).ti,ab.</w:t>
            </w:r>
          </w:p>
        </w:tc>
      </w:tr>
      <w:tr w:rsidR="00C10195" w:rsidRPr="00D51F1A" w14:paraId="332E2104" w14:textId="77777777" w:rsidTr="00D15ECF">
        <w:trPr>
          <w:trHeight w:val="153"/>
        </w:trPr>
        <w:tc>
          <w:tcPr>
            <w:tcW w:w="1120" w:type="dxa"/>
            <w:hideMark/>
          </w:tcPr>
          <w:p w14:paraId="7AF41A1F" w14:textId="77777777" w:rsidR="00C10195" w:rsidRPr="00D51F1A" w:rsidRDefault="00C10195" w:rsidP="00D15ECF">
            <w:pPr>
              <w:rPr>
                <w:rFonts w:ascii="Calibri" w:hAnsi="Calibri" w:cs="Calibri"/>
              </w:rPr>
            </w:pPr>
            <w:r w:rsidRPr="00D51F1A">
              <w:rPr>
                <w:rFonts w:ascii="Calibri" w:hAnsi="Calibri" w:cs="Calibri"/>
              </w:rPr>
              <w:t>56</w:t>
            </w:r>
          </w:p>
        </w:tc>
        <w:tc>
          <w:tcPr>
            <w:tcW w:w="7806" w:type="dxa"/>
          </w:tcPr>
          <w:p w14:paraId="019B057C" w14:textId="77777777" w:rsidR="00C10195" w:rsidRPr="00D51F1A" w:rsidRDefault="00C10195" w:rsidP="00D15ECF">
            <w:pPr>
              <w:rPr>
                <w:rFonts w:ascii="Calibri" w:hAnsi="Calibri" w:cs="Calibri"/>
              </w:rPr>
            </w:pPr>
            <w:r w:rsidRPr="00D51F1A">
              <w:rPr>
                <w:rFonts w:ascii="Calibri" w:hAnsi="Calibri" w:cs="Calibri"/>
              </w:rPr>
              <w:t>(sf36* or sf 36* or short form 36* or shortform 36* or shortform36*).ti,ab.</w:t>
            </w:r>
          </w:p>
        </w:tc>
      </w:tr>
      <w:tr w:rsidR="00C10195" w:rsidRPr="00D51F1A" w14:paraId="76FEFBA4" w14:textId="77777777" w:rsidTr="00D15ECF">
        <w:trPr>
          <w:trHeight w:val="259"/>
        </w:trPr>
        <w:tc>
          <w:tcPr>
            <w:tcW w:w="1120" w:type="dxa"/>
            <w:hideMark/>
          </w:tcPr>
          <w:p w14:paraId="0BB56E6C" w14:textId="77777777" w:rsidR="00C10195" w:rsidRPr="00D51F1A" w:rsidRDefault="00C10195" w:rsidP="00D15ECF">
            <w:pPr>
              <w:rPr>
                <w:rFonts w:ascii="Calibri" w:hAnsi="Calibri" w:cs="Calibri"/>
              </w:rPr>
            </w:pPr>
            <w:r w:rsidRPr="00D51F1A">
              <w:rPr>
                <w:rFonts w:ascii="Calibri" w:hAnsi="Calibri" w:cs="Calibri"/>
              </w:rPr>
              <w:lastRenderedPageBreak/>
              <w:t>57</w:t>
            </w:r>
          </w:p>
        </w:tc>
        <w:tc>
          <w:tcPr>
            <w:tcW w:w="7806" w:type="dxa"/>
          </w:tcPr>
          <w:p w14:paraId="4A59EDA7" w14:textId="77777777" w:rsidR="00C10195" w:rsidRPr="00D51F1A" w:rsidRDefault="00C10195" w:rsidP="00D15ECF">
            <w:pPr>
              <w:rPr>
                <w:rFonts w:ascii="Calibri" w:hAnsi="Calibri" w:cs="Calibri"/>
              </w:rPr>
            </w:pPr>
            <w:r w:rsidRPr="00D51F1A">
              <w:rPr>
                <w:rFonts w:ascii="Calibri" w:hAnsi="Calibri" w:cs="Calibri"/>
              </w:rPr>
              <w:t>(sf20 or sf 20 or short form 20 or shortform 20 or shortform20).ti,ab.</w:t>
            </w:r>
          </w:p>
        </w:tc>
      </w:tr>
      <w:tr w:rsidR="00C10195" w:rsidRPr="00D51F1A" w14:paraId="011763FA" w14:textId="77777777" w:rsidTr="00D15ECF">
        <w:trPr>
          <w:trHeight w:val="97"/>
        </w:trPr>
        <w:tc>
          <w:tcPr>
            <w:tcW w:w="1120" w:type="dxa"/>
            <w:hideMark/>
          </w:tcPr>
          <w:p w14:paraId="2F08AE2D" w14:textId="77777777" w:rsidR="00C10195" w:rsidRPr="00D51F1A" w:rsidRDefault="00C10195" w:rsidP="00D15ECF">
            <w:pPr>
              <w:rPr>
                <w:rFonts w:ascii="Calibri" w:hAnsi="Calibri" w:cs="Calibri"/>
              </w:rPr>
            </w:pPr>
            <w:r w:rsidRPr="00D51F1A">
              <w:rPr>
                <w:rFonts w:ascii="Calibri" w:hAnsi="Calibri" w:cs="Calibri"/>
              </w:rPr>
              <w:t>58</w:t>
            </w:r>
          </w:p>
        </w:tc>
        <w:tc>
          <w:tcPr>
            <w:tcW w:w="7806" w:type="dxa"/>
          </w:tcPr>
          <w:p w14:paraId="7B0EC7E4" w14:textId="77777777" w:rsidR="00C10195" w:rsidRPr="00D51F1A" w:rsidRDefault="00C10195" w:rsidP="00D15ECF">
            <w:pPr>
              <w:rPr>
                <w:rFonts w:ascii="Calibri" w:hAnsi="Calibri" w:cs="Calibri"/>
              </w:rPr>
            </w:pPr>
            <w:r w:rsidRPr="00D51F1A">
              <w:rPr>
                <w:rFonts w:ascii="Calibri" w:hAnsi="Calibri" w:cs="Calibri"/>
              </w:rPr>
              <w:t>(sf12* or sf 12* or short form 12* or shortform 12* or shortform12*).ti,ab.</w:t>
            </w:r>
          </w:p>
        </w:tc>
      </w:tr>
      <w:tr w:rsidR="00C10195" w:rsidRPr="00D51F1A" w14:paraId="1A262836" w14:textId="77777777" w:rsidTr="00D15ECF">
        <w:trPr>
          <w:trHeight w:val="78"/>
        </w:trPr>
        <w:tc>
          <w:tcPr>
            <w:tcW w:w="1120" w:type="dxa"/>
            <w:hideMark/>
          </w:tcPr>
          <w:p w14:paraId="796321E4" w14:textId="77777777" w:rsidR="00C10195" w:rsidRPr="00D51F1A" w:rsidRDefault="00C10195" w:rsidP="00D15ECF">
            <w:pPr>
              <w:rPr>
                <w:rFonts w:ascii="Calibri" w:hAnsi="Calibri" w:cs="Calibri"/>
              </w:rPr>
            </w:pPr>
            <w:r w:rsidRPr="00D51F1A">
              <w:rPr>
                <w:rFonts w:ascii="Calibri" w:hAnsi="Calibri" w:cs="Calibri"/>
              </w:rPr>
              <w:t>59</w:t>
            </w:r>
          </w:p>
        </w:tc>
        <w:tc>
          <w:tcPr>
            <w:tcW w:w="7806" w:type="dxa"/>
          </w:tcPr>
          <w:p w14:paraId="6B18313F" w14:textId="77777777" w:rsidR="00C10195" w:rsidRPr="00D51F1A" w:rsidRDefault="00C10195" w:rsidP="00D15ECF">
            <w:pPr>
              <w:rPr>
                <w:rFonts w:ascii="Calibri" w:hAnsi="Calibri" w:cs="Calibri"/>
              </w:rPr>
            </w:pPr>
            <w:r w:rsidRPr="00D51F1A">
              <w:rPr>
                <w:rFonts w:ascii="Calibri" w:hAnsi="Calibri" w:cs="Calibri"/>
              </w:rPr>
              <w:t>(sf8* or sf 8* or short form 8* or shortform 8* or shortform8*).ti,ab.</w:t>
            </w:r>
          </w:p>
        </w:tc>
      </w:tr>
      <w:tr w:rsidR="00C10195" w:rsidRPr="00D51F1A" w14:paraId="259E58BC" w14:textId="77777777" w:rsidTr="00D15ECF">
        <w:trPr>
          <w:trHeight w:val="199"/>
        </w:trPr>
        <w:tc>
          <w:tcPr>
            <w:tcW w:w="1120" w:type="dxa"/>
            <w:hideMark/>
          </w:tcPr>
          <w:p w14:paraId="44E16FDE" w14:textId="77777777" w:rsidR="00C10195" w:rsidRPr="00D51F1A" w:rsidRDefault="00C10195" w:rsidP="00D15ECF">
            <w:pPr>
              <w:rPr>
                <w:rFonts w:ascii="Calibri" w:hAnsi="Calibri" w:cs="Calibri"/>
              </w:rPr>
            </w:pPr>
            <w:r w:rsidRPr="00D51F1A">
              <w:rPr>
                <w:rFonts w:ascii="Calibri" w:hAnsi="Calibri" w:cs="Calibri"/>
              </w:rPr>
              <w:t>60</w:t>
            </w:r>
          </w:p>
        </w:tc>
        <w:tc>
          <w:tcPr>
            <w:tcW w:w="7806" w:type="dxa"/>
          </w:tcPr>
          <w:p w14:paraId="178D5FBB" w14:textId="77777777" w:rsidR="00C10195" w:rsidRPr="00D51F1A" w:rsidRDefault="00C10195" w:rsidP="00D15ECF">
            <w:pPr>
              <w:rPr>
                <w:rFonts w:ascii="Calibri" w:hAnsi="Calibri" w:cs="Calibri"/>
              </w:rPr>
            </w:pPr>
            <w:r w:rsidRPr="00D51F1A">
              <w:rPr>
                <w:rFonts w:ascii="Calibri" w:hAnsi="Calibri" w:cs="Calibri"/>
              </w:rPr>
              <w:t>(sf6* or sf 6* or short form 6* or shortform 6* or shortform6*).ti,ab.</w:t>
            </w:r>
          </w:p>
        </w:tc>
      </w:tr>
      <w:tr w:rsidR="00C10195" w:rsidRPr="00D51F1A" w14:paraId="46AFDE4C" w14:textId="77777777" w:rsidTr="00D15ECF">
        <w:trPr>
          <w:trHeight w:val="290"/>
        </w:trPr>
        <w:tc>
          <w:tcPr>
            <w:tcW w:w="1120" w:type="dxa"/>
            <w:hideMark/>
          </w:tcPr>
          <w:p w14:paraId="46BEE8EE" w14:textId="77777777" w:rsidR="00C10195" w:rsidRPr="00D51F1A" w:rsidRDefault="00C10195" w:rsidP="00D15ECF">
            <w:pPr>
              <w:rPr>
                <w:rFonts w:ascii="Calibri" w:hAnsi="Calibri" w:cs="Calibri"/>
              </w:rPr>
            </w:pPr>
            <w:r w:rsidRPr="00D51F1A">
              <w:rPr>
                <w:rFonts w:ascii="Calibri" w:hAnsi="Calibri" w:cs="Calibri"/>
              </w:rPr>
              <w:t>61</w:t>
            </w:r>
          </w:p>
        </w:tc>
        <w:tc>
          <w:tcPr>
            <w:tcW w:w="7806" w:type="dxa"/>
          </w:tcPr>
          <w:p w14:paraId="24FADAFD" w14:textId="77777777" w:rsidR="00C10195" w:rsidRPr="00D51F1A" w:rsidRDefault="00C10195" w:rsidP="00D15ECF">
            <w:pPr>
              <w:rPr>
                <w:rFonts w:ascii="Calibri" w:hAnsi="Calibri" w:cs="Calibri"/>
              </w:rPr>
            </w:pPr>
            <w:r w:rsidRPr="00D51F1A">
              <w:rPr>
                <w:rFonts w:ascii="Calibri" w:hAnsi="Calibri" w:cs="Calibri"/>
              </w:rPr>
              <w:t>or/04-60</w:t>
            </w:r>
          </w:p>
        </w:tc>
      </w:tr>
      <w:tr w:rsidR="00C10195" w:rsidRPr="00D51F1A" w14:paraId="348CF8E3" w14:textId="77777777" w:rsidTr="00D15ECF">
        <w:trPr>
          <w:trHeight w:val="290"/>
        </w:trPr>
        <w:tc>
          <w:tcPr>
            <w:tcW w:w="1120" w:type="dxa"/>
            <w:hideMark/>
          </w:tcPr>
          <w:p w14:paraId="63EFE0E6" w14:textId="77777777" w:rsidR="00C10195" w:rsidRPr="00D51F1A" w:rsidRDefault="00C10195" w:rsidP="00D15ECF">
            <w:pPr>
              <w:rPr>
                <w:rFonts w:ascii="Calibri" w:hAnsi="Calibri" w:cs="Calibri"/>
              </w:rPr>
            </w:pPr>
            <w:r w:rsidRPr="00D51F1A">
              <w:rPr>
                <w:rFonts w:ascii="Calibri" w:hAnsi="Calibri" w:cs="Calibri"/>
              </w:rPr>
              <w:t>62</w:t>
            </w:r>
          </w:p>
        </w:tc>
        <w:tc>
          <w:tcPr>
            <w:tcW w:w="7806" w:type="dxa"/>
          </w:tcPr>
          <w:p w14:paraId="0493C8DA" w14:textId="77777777" w:rsidR="00C10195" w:rsidRPr="00D51F1A" w:rsidRDefault="00C10195" w:rsidP="00D15ECF">
            <w:pPr>
              <w:rPr>
                <w:rFonts w:ascii="Calibri" w:hAnsi="Calibri" w:cs="Calibri"/>
              </w:rPr>
            </w:pPr>
            <w:r w:rsidRPr="00D51F1A">
              <w:rPr>
                <w:rFonts w:ascii="Calibri" w:hAnsi="Calibri" w:cs="Calibri"/>
              </w:rPr>
              <w:t>21 and 61</w:t>
            </w:r>
          </w:p>
        </w:tc>
      </w:tr>
      <w:tr w:rsidR="00C10195" w:rsidRPr="00D51F1A" w14:paraId="3B0F17A7" w14:textId="77777777" w:rsidTr="00D15ECF">
        <w:trPr>
          <w:trHeight w:val="290"/>
        </w:trPr>
        <w:tc>
          <w:tcPr>
            <w:tcW w:w="1120" w:type="dxa"/>
            <w:hideMark/>
          </w:tcPr>
          <w:p w14:paraId="1F34DDF4" w14:textId="77777777" w:rsidR="00C10195" w:rsidRPr="00D51F1A" w:rsidRDefault="00C10195" w:rsidP="00D15ECF">
            <w:pPr>
              <w:rPr>
                <w:rFonts w:ascii="Calibri" w:hAnsi="Calibri" w:cs="Calibri"/>
              </w:rPr>
            </w:pPr>
            <w:r w:rsidRPr="00D51F1A">
              <w:rPr>
                <w:rFonts w:ascii="Calibri" w:hAnsi="Calibri" w:cs="Calibri"/>
              </w:rPr>
              <w:t>63</w:t>
            </w:r>
          </w:p>
        </w:tc>
        <w:tc>
          <w:tcPr>
            <w:tcW w:w="7806" w:type="dxa"/>
          </w:tcPr>
          <w:p w14:paraId="4A33AA0A" w14:textId="77777777" w:rsidR="00C10195" w:rsidRPr="00D51F1A" w:rsidRDefault="00C10195" w:rsidP="00D15ECF">
            <w:pPr>
              <w:rPr>
                <w:rFonts w:ascii="Calibri" w:hAnsi="Calibri" w:cs="Calibri"/>
              </w:rPr>
            </w:pPr>
            <w:r w:rsidRPr="00D51F1A">
              <w:rPr>
                <w:rFonts w:ascii="Calibri" w:hAnsi="Calibri" w:cs="Calibri"/>
              </w:rPr>
              <w:t>37 or 38 or 62</w:t>
            </w:r>
          </w:p>
        </w:tc>
      </w:tr>
      <w:tr w:rsidR="00C10195" w:rsidRPr="00D51F1A" w14:paraId="7376529F" w14:textId="77777777" w:rsidTr="00D15ECF">
        <w:trPr>
          <w:trHeight w:val="290"/>
        </w:trPr>
        <w:tc>
          <w:tcPr>
            <w:tcW w:w="1120" w:type="dxa"/>
            <w:hideMark/>
          </w:tcPr>
          <w:p w14:paraId="4D0B2939" w14:textId="77777777" w:rsidR="00C10195" w:rsidRPr="00D51F1A" w:rsidRDefault="00C10195" w:rsidP="00D15ECF">
            <w:pPr>
              <w:rPr>
                <w:rFonts w:ascii="Calibri" w:hAnsi="Calibri" w:cs="Calibri"/>
              </w:rPr>
            </w:pPr>
            <w:r w:rsidRPr="00D51F1A">
              <w:rPr>
                <w:rFonts w:ascii="Calibri" w:hAnsi="Calibri" w:cs="Calibri"/>
              </w:rPr>
              <w:t>64</w:t>
            </w:r>
          </w:p>
        </w:tc>
        <w:tc>
          <w:tcPr>
            <w:tcW w:w="7806" w:type="dxa"/>
          </w:tcPr>
          <w:p w14:paraId="40395B74" w14:textId="77777777" w:rsidR="00C10195" w:rsidRPr="00D51F1A" w:rsidRDefault="00C10195" w:rsidP="00D15ECF">
            <w:pPr>
              <w:rPr>
                <w:rFonts w:ascii="Calibri" w:hAnsi="Calibri" w:cs="Calibri"/>
              </w:rPr>
            </w:pPr>
            <w:r w:rsidRPr="00D51F1A">
              <w:rPr>
                <w:rFonts w:ascii="Calibri" w:hAnsi="Calibri" w:cs="Calibri"/>
              </w:rPr>
              <w:t>Nonhuman/ not Human/</w:t>
            </w:r>
          </w:p>
        </w:tc>
      </w:tr>
      <w:tr w:rsidR="00C10195" w:rsidRPr="00D51F1A" w14:paraId="6359BF2F" w14:textId="77777777" w:rsidTr="00D15ECF">
        <w:trPr>
          <w:trHeight w:val="290"/>
        </w:trPr>
        <w:tc>
          <w:tcPr>
            <w:tcW w:w="1120" w:type="dxa"/>
            <w:hideMark/>
          </w:tcPr>
          <w:p w14:paraId="1D4C83AB" w14:textId="77777777" w:rsidR="00C10195" w:rsidRPr="00D51F1A" w:rsidRDefault="00C10195" w:rsidP="00D15ECF">
            <w:pPr>
              <w:rPr>
                <w:rFonts w:ascii="Calibri" w:hAnsi="Calibri" w:cs="Calibri"/>
              </w:rPr>
            </w:pPr>
            <w:r w:rsidRPr="00D51F1A">
              <w:rPr>
                <w:rFonts w:ascii="Calibri" w:hAnsi="Calibri" w:cs="Calibri"/>
              </w:rPr>
              <w:t>65</w:t>
            </w:r>
          </w:p>
        </w:tc>
        <w:tc>
          <w:tcPr>
            <w:tcW w:w="7806" w:type="dxa"/>
          </w:tcPr>
          <w:p w14:paraId="1B63EBCC" w14:textId="77777777" w:rsidR="00C10195" w:rsidRPr="00D51F1A" w:rsidRDefault="00C10195" w:rsidP="00D15ECF">
            <w:pPr>
              <w:rPr>
                <w:rFonts w:ascii="Calibri" w:hAnsi="Calibri" w:cs="Calibri"/>
              </w:rPr>
            </w:pPr>
            <w:r w:rsidRPr="00D51F1A">
              <w:rPr>
                <w:rFonts w:ascii="Calibri" w:hAnsi="Calibri" w:cs="Calibri"/>
              </w:rPr>
              <w:t>63 not 64</w:t>
            </w:r>
          </w:p>
        </w:tc>
      </w:tr>
      <w:tr w:rsidR="00C10195" w:rsidRPr="00D51F1A" w14:paraId="11F7DA84" w14:textId="77777777" w:rsidTr="00D15ECF">
        <w:trPr>
          <w:trHeight w:val="70"/>
        </w:trPr>
        <w:tc>
          <w:tcPr>
            <w:tcW w:w="1120" w:type="dxa"/>
            <w:hideMark/>
          </w:tcPr>
          <w:p w14:paraId="05085242" w14:textId="77777777" w:rsidR="00C10195" w:rsidRPr="00D51F1A" w:rsidRDefault="00C10195" w:rsidP="00D15ECF">
            <w:pPr>
              <w:rPr>
                <w:rFonts w:ascii="Calibri" w:hAnsi="Calibri" w:cs="Calibri"/>
              </w:rPr>
            </w:pPr>
            <w:r w:rsidRPr="00D51F1A">
              <w:rPr>
                <w:rFonts w:ascii="Calibri" w:hAnsi="Calibri" w:cs="Calibri"/>
              </w:rPr>
              <w:t>66</w:t>
            </w:r>
          </w:p>
        </w:tc>
        <w:tc>
          <w:tcPr>
            <w:tcW w:w="7806" w:type="dxa"/>
          </w:tcPr>
          <w:p w14:paraId="2B485BD6" w14:textId="77777777" w:rsidR="00C10195" w:rsidRPr="00D51F1A" w:rsidRDefault="00C10195" w:rsidP="00D15ECF">
            <w:pPr>
              <w:rPr>
                <w:rFonts w:ascii="Calibri" w:hAnsi="Calibri" w:cs="Calibri"/>
              </w:rPr>
            </w:pPr>
            <w:r w:rsidRPr="00D51F1A">
              <w:rPr>
                <w:rFonts w:ascii="Calibri" w:hAnsi="Calibri" w:cs="Calibri"/>
              </w:rPr>
              <w:t>limit 65 to english language</w:t>
            </w:r>
          </w:p>
        </w:tc>
      </w:tr>
      <w:tr w:rsidR="00C10195" w:rsidRPr="00D51F1A" w14:paraId="6D0271CC" w14:textId="77777777" w:rsidTr="00D15ECF">
        <w:trPr>
          <w:trHeight w:val="290"/>
        </w:trPr>
        <w:tc>
          <w:tcPr>
            <w:tcW w:w="1120" w:type="dxa"/>
            <w:hideMark/>
          </w:tcPr>
          <w:p w14:paraId="6C86AF26" w14:textId="77777777" w:rsidR="00C10195" w:rsidRPr="00D51F1A" w:rsidRDefault="00C10195" w:rsidP="00D15ECF">
            <w:pPr>
              <w:rPr>
                <w:rFonts w:ascii="Calibri" w:hAnsi="Calibri" w:cs="Calibri"/>
              </w:rPr>
            </w:pPr>
            <w:r w:rsidRPr="00D51F1A">
              <w:rPr>
                <w:rFonts w:ascii="Calibri" w:hAnsi="Calibri" w:cs="Calibri"/>
              </w:rPr>
              <w:t>67</w:t>
            </w:r>
          </w:p>
        </w:tc>
        <w:tc>
          <w:tcPr>
            <w:tcW w:w="7806" w:type="dxa"/>
          </w:tcPr>
          <w:p w14:paraId="05FA43AA" w14:textId="77777777" w:rsidR="00C10195" w:rsidRPr="00D51F1A" w:rsidRDefault="00C10195" w:rsidP="00D15ECF">
            <w:pPr>
              <w:rPr>
                <w:rFonts w:ascii="Calibri" w:hAnsi="Calibri" w:cs="Calibri"/>
              </w:rPr>
            </w:pPr>
            <w:r w:rsidRPr="00D51F1A">
              <w:rPr>
                <w:rFonts w:ascii="Calibri" w:hAnsi="Calibri" w:cs="Calibri"/>
              </w:rPr>
              <w:t>(conference abstract* or conference review or conference paper or conference proceeding).db,pt,su.</w:t>
            </w:r>
          </w:p>
        </w:tc>
      </w:tr>
      <w:tr w:rsidR="00C10195" w:rsidRPr="00D51F1A" w14:paraId="10A79EE5" w14:textId="77777777" w:rsidTr="00D15ECF">
        <w:trPr>
          <w:trHeight w:val="290"/>
        </w:trPr>
        <w:tc>
          <w:tcPr>
            <w:tcW w:w="1120" w:type="dxa"/>
            <w:hideMark/>
          </w:tcPr>
          <w:p w14:paraId="11D4A349" w14:textId="77777777" w:rsidR="00C10195" w:rsidRPr="00D51F1A" w:rsidRDefault="00C10195" w:rsidP="00D15ECF">
            <w:pPr>
              <w:rPr>
                <w:rFonts w:ascii="Calibri" w:hAnsi="Calibri" w:cs="Calibri"/>
              </w:rPr>
            </w:pPr>
            <w:r w:rsidRPr="00D51F1A">
              <w:rPr>
                <w:rFonts w:ascii="Calibri" w:hAnsi="Calibri" w:cs="Calibri"/>
              </w:rPr>
              <w:t>68</w:t>
            </w:r>
          </w:p>
        </w:tc>
        <w:tc>
          <w:tcPr>
            <w:tcW w:w="7806" w:type="dxa"/>
          </w:tcPr>
          <w:p w14:paraId="2588EAE2" w14:textId="77777777" w:rsidR="00C10195" w:rsidRPr="00D51F1A" w:rsidRDefault="00C10195" w:rsidP="00D15ECF">
            <w:pPr>
              <w:rPr>
                <w:rFonts w:ascii="Calibri" w:hAnsi="Calibri" w:cs="Calibri"/>
              </w:rPr>
            </w:pPr>
            <w:r w:rsidRPr="00D51F1A">
              <w:rPr>
                <w:rFonts w:ascii="Calibri" w:hAnsi="Calibri" w:cs="Calibri"/>
              </w:rPr>
              <w:t>66 not 67</w:t>
            </w:r>
          </w:p>
        </w:tc>
      </w:tr>
      <w:tr w:rsidR="00C10195" w:rsidRPr="00D51F1A" w14:paraId="19BE0C1C" w14:textId="77777777" w:rsidTr="00D15ECF">
        <w:trPr>
          <w:trHeight w:val="290"/>
        </w:trPr>
        <w:tc>
          <w:tcPr>
            <w:tcW w:w="1120" w:type="dxa"/>
            <w:hideMark/>
          </w:tcPr>
          <w:p w14:paraId="098772EA" w14:textId="77777777" w:rsidR="00C10195" w:rsidRPr="00D51F1A" w:rsidRDefault="00C10195" w:rsidP="00D15ECF">
            <w:pPr>
              <w:rPr>
                <w:rFonts w:ascii="Calibri" w:hAnsi="Calibri" w:cs="Calibri"/>
              </w:rPr>
            </w:pPr>
            <w:r w:rsidRPr="00D51F1A">
              <w:rPr>
                <w:rFonts w:ascii="Calibri" w:hAnsi="Calibri" w:cs="Calibri"/>
              </w:rPr>
              <w:t>69</w:t>
            </w:r>
          </w:p>
        </w:tc>
        <w:tc>
          <w:tcPr>
            <w:tcW w:w="7806" w:type="dxa"/>
          </w:tcPr>
          <w:p w14:paraId="2C502592" w14:textId="77777777" w:rsidR="00C10195" w:rsidRPr="00D51F1A" w:rsidRDefault="00C10195" w:rsidP="00D15ECF">
            <w:pPr>
              <w:rPr>
                <w:rFonts w:ascii="Calibri" w:hAnsi="Calibri" w:cs="Calibri"/>
              </w:rPr>
            </w:pPr>
            <w:r w:rsidRPr="00D51F1A">
              <w:rPr>
                <w:rFonts w:ascii="Calibri" w:hAnsi="Calibri" w:cs="Calibri"/>
              </w:rPr>
              <w:t>Clinical trial.pt.</w:t>
            </w:r>
          </w:p>
        </w:tc>
      </w:tr>
      <w:tr w:rsidR="00C10195" w:rsidRPr="00D51F1A" w14:paraId="293A0906" w14:textId="77777777" w:rsidTr="00D15ECF">
        <w:trPr>
          <w:trHeight w:val="290"/>
        </w:trPr>
        <w:tc>
          <w:tcPr>
            <w:tcW w:w="1120" w:type="dxa"/>
            <w:hideMark/>
          </w:tcPr>
          <w:p w14:paraId="2AE35F3F" w14:textId="77777777" w:rsidR="00C10195" w:rsidRPr="00D51F1A" w:rsidRDefault="00C10195" w:rsidP="00D15ECF">
            <w:pPr>
              <w:rPr>
                <w:rFonts w:ascii="Calibri" w:hAnsi="Calibri" w:cs="Calibri"/>
              </w:rPr>
            </w:pPr>
            <w:r w:rsidRPr="00D51F1A">
              <w:rPr>
                <w:rFonts w:ascii="Calibri" w:hAnsi="Calibri" w:cs="Calibri"/>
              </w:rPr>
              <w:t>70</w:t>
            </w:r>
          </w:p>
        </w:tc>
        <w:tc>
          <w:tcPr>
            <w:tcW w:w="7806" w:type="dxa"/>
          </w:tcPr>
          <w:p w14:paraId="6FC9BBE4" w14:textId="77777777" w:rsidR="00C10195" w:rsidRPr="00D51F1A" w:rsidRDefault="00C10195" w:rsidP="00D15ECF">
            <w:pPr>
              <w:rPr>
                <w:rFonts w:ascii="Calibri" w:hAnsi="Calibri" w:cs="Calibri"/>
              </w:rPr>
            </w:pPr>
            <w:r w:rsidRPr="00D51F1A">
              <w:rPr>
                <w:rFonts w:ascii="Calibri" w:hAnsi="Calibri" w:cs="Calibri"/>
              </w:rPr>
              <w:t>68 not 69</w:t>
            </w:r>
          </w:p>
        </w:tc>
      </w:tr>
      <w:tr w:rsidR="00C10195" w:rsidRPr="00D51F1A" w14:paraId="7092DFBA" w14:textId="77777777" w:rsidTr="00D15ECF">
        <w:trPr>
          <w:trHeight w:val="290"/>
        </w:trPr>
        <w:tc>
          <w:tcPr>
            <w:tcW w:w="1120" w:type="dxa"/>
            <w:hideMark/>
          </w:tcPr>
          <w:p w14:paraId="3278F3F0" w14:textId="77777777" w:rsidR="00C10195" w:rsidRPr="00D51F1A" w:rsidRDefault="00C10195" w:rsidP="00D15ECF">
            <w:pPr>
              <w:rPr>
                <w:rFonts w:ascii="Calibri" w:hAnsi="Calibri" w:cs="Calibri"/>
              </w:rPr>
            </w:pPr>
            <w:r w:rsidRPr="00D51F1A">
              <w:rPr>
                <w:rFonts w:ascii="Calibri" w:hAnsi="Calibri" w:cs="Calibri"/>
              </w:rPr>
              <w:t>71</w:t>
            </w:r>
          </w:p>
        </w:tc>
        <w:tc>
          <w:tcPr>
            <w:tcW w:w="7806" w:type="dxa"/>
          </w:tcPr>
          <w:p w14:paraId="6532FFF9" w14:textId="77777777" w:rsidR="00C10195" w:rsidRPr="00D51F1A" w:rsidRDefault="00C10195" w:rsidP="00D15ECF">
            <w:pPr>
              <w:rPr>
                <w:rFonts w:ascii="Calibri" w:hAnsi="Calibri" w:cs="Calibri"/>
              </w:rPr>
            </w:pPr>
            <w:r w:rsidRPr="00D51F1A">
              <w:rPr>
                <w:rFonts w:ascii="Calibri" w:hAnsi="Calibri" w:cs="Calibri"/>
              </w:rPr>
              <w:t>(letter or editorial).pt.</w:t>
            </w:r>
          </w:p>
        </w:tc>
      </w:tr>
      <w:tr w:rsidR="00C10195" w:rsidRPr="00D51F1A" w14:paraId="2A67AFF7" w14:textId="77777777" w:rsidTr="00D15ECF">
        <w:trPr>
          <w:trHeight w:val="290"/>
        </w:trPr>
        <w:tc>
          <w:tcPr>
            <w:tcW w:w="1120" w:type="dxa"/>
            <w:hideMark/>
          </w:tcPr>
          <w:p w14:paraId="4D9DCE77" w14:textId="77777777" w:rsidR="00C10195" w:rsidRPr="00D51F1A" w:rsidRDefault="00C10195" w:rsidP="00D15ECF">
            <w:pPr>
              <w:rPr>
                <w:rFonts w:ascii="Calibri" w:hAnsi="Calibri" w:cs="Calibri"/>
              </w:rPr>
            </w:pPr>
            <w:r w:rsidRPr="00D51F1A">
              <w:rPr>
                <w:rFonts w:ascii="Calibri" w:hAnsi="Calibri" w:cs="Calibri"/>
              </w:rPr>
              <w:t>72</w:t>
            </w:r>
          </w:p>
        </w:tc>
        <w:tc>
          <w:tcPr>
            <w:tcW w:w="7806" w:type="dxa"/>
          </w:tcPr>
          <w:p w14:paraId="3A069AA6" w14:textId="77777777" w:rsidR="00C10195" w:rsidRPr="00D51F1A" w:rsidRDefault="00C10195" w:rsidP="00D15ECF">
            <w:pPr>
              <w:rPr>
                <w:rFonts w:ascii="Calibri" w:hAnsi="Calibri" w:cs="Calibri"/>
              </w:rPr>
            </w:pPr>
            <w:r w:rsidRPr="00D51F1A">
              <w:rPr>
                <w:rFonts w:ascii="Calibri" w:hAnsi="Calibri" w:cs="Calibri"/>
              </w:rPr>
              <w:t>70 not 71</w:t>
            </w:r>
          </w:p>
        </w:tc>
      </w:tr>
    </w:tbl>
    <w:p w14:paraId="66D67284" w14:textId="77777777" w:rsidR="00C10195" w:rsidRDefault="00C10195" w:rsidP="00C10195">
      <w:pPr>
        <w:rPr>
          <w:rFonts w:ascii="Calibri" w:hAnsi="Calibri" w:cs="Calibri"/>
          <w:b/>
        </w:rPr>
      </w:pPr>
    </w:p>
    <w:p w14:paraId="5665A3B9" w14:textId="77777777" w:rsidR="00C10195" w:rsidRPr="00D51F1A" w:rsidRDefault="00C10195" w:rsidP="00C10195">
      <w:pPr>
        <w:rPr>
          <w:rFonts w:ascii="Calibri" w:hAnsi="Calibri" w:cs="Calibri"/>
          <w:b/>
        </w:rPr>
      </w:pPr>
      <w:r w:rsidRPr="00D51F1A">
        <w:rPr>
          <w:rFonts w:ascii="Calibri" w:hAnsi="Calibri" w:cs="Calibri"/>
          <w:b/>
        </w:rPr>
        <w:t xml:space="preserve">NHS EED and HTA (CRD) search terms </w:t>
      </w:r>
    </w:p>
    <w:tbl>
      <w:tblPr>
        <w:tblStyle w:val="TableGrid"/>
        <w:tblW w:w="0" w:type="auto"/>
        <w:tblLook w:val="04A0" w:firstRow="1" w:lastRow="0" w:firstColumn="1" w:lastColumn="0" w:noHBand="0" w:noVBand="1"/>
      </w:tblPr>
      <w:tblGrid>
        <w:gridCol w:w="1120"/>
        <w:gridCol w:w="7500"/>
      </w:tblGrid>
      <w:tr w:rsidR="00C10195" w:rsidRPr="00D51F1A" w14:paraId="22BCFE4D" w14:textId="77777777" w:rsidTr="00D15ECF">
        <w:trPr>
          <w:trHeight w:val="290"/>
        </w:trPr>
        <w:tc>
          <w:tcPr>
            <w:tcW w:w="1120" w:type="dxa"/>
            <w:hideMark/>
          </w:tcPr>
          <w:p w14:paraId="1446D3A4" w14:textId="77777777" w:rsidR="00C10195" w:rsidRPr="00D51F1A" w:rsidRDefault="00C10195" w:rsidP="00D15ECF">
            <w:pPr>
              <w:rPr>
                <w:rFonts w:ascii="Calibri" w:hAnsi="Calibri" w:cs="Calibri"/>
                <w:bCs/>
              </w:rPr>
            </w:pPr>
            <w:r w:rsidRPr="00D51F1A">
              <w:rPr>
                <w:rFonts w:ascii="Calibri" w:hAnsi="Calibri" w:cs="Calibri"/>
                <w:bCs/>
              </w:rPr>
              <w:t>1</w:t>
            </w:r>
          </w:p>
        </w:tc>
        <w:tc>
          <w:tcPr>
            <w:tcW w:w="7500" w:type="dxa"/>
            <w:hideMark/>
          </w:tcPr>
          <w:p w14:paraId="7C31EF79" w14:textId="77777777" w:rsidR="00C10195" w:rsidRPr="00D51F1A" w:rsidRDefault="00C10195" w:rsidP="00D15ECF">
            <w:pPr>
              <w:rPr>
                <w:rFonts w:ascii="Calibri" w:hAnsi="Calibri" w:cs="Calibri"/>
                <w:bCs/>
              </w:rPr>
            </w:pPr>
            <w:r w:rsidRPr="00D51F1A">
              <w:rPr>
                <w:rFonts w:ascii="Calibri" w:hAnsi="Calibri" w:cs="Calibri"/>
                <w:bCs/>
              </w:rPr>
              <w:t>MeSH DESCRIPTOR osteoporosis EXPLODE ALL TREES</w:t>
            </w:r>
          </w:p>
        </w:tc>
      </w:tr>
      <w:tr w:rsidR="00C10195" w:rsidRPr="00D51F1A" w14:paraId="20D5B008" w14:textId="77777777" w:rsidTr="00D15ECF">
        <w:trPr>
          <w:trHeight w:val="580"/>
        </w:trPr>
        <w:tc>
          <w:tcPr>
            <w:tcW w:w="1120" w:type="dxa"/>
            <w:hideMark/>
          </w:tcPr>
          <w:p w14:paraId="4774A7DD" w14:textId="77777777" w:rsidR="00C10195" w:rsidRPr="00D51F1A" w:rsidRDefault="00C10195" w:rsidP="00D15ECF">
            <w:pPr>
              <w:rPr>
                <w:rFonts w:ascii="Calibri" w:hAnsi="Calibri" w:cs="Calibri"/>
                <w:bCs/>
              </w:rPr>
            </w:pPr>
            <w:r w:rsidRPr="00D51F1A">
              <w:rPr>
                <w:rFonts w:ascii="Calibri" w:hAnsi="Calibri" w:cs="Calibri"/>
                <w:bCs/>
              </w:rPr>
              <w:t>2</w:t>
            </w:r>
          </w:p>
        </w:tc>
        <w:tc>
          <w:tcPr>
            <w:tcW w:w="7500" w:type="dxa"/>
            <w:hideMark/>
          </w:tcPr>
          <w:p w14:paraId="6158A598" w14:textId="77777777" w:rsidR="00C10195" w:rsidRPr="00D51F1A" w:rsidRDefault="00C10195" w:rsidP="00D15ECF">
            <w:pPr>
              <w:rPr>
                <w:rFonts w:ascii="Calibri" w:hAnsi="Calibri" w:cs="Calibri"/>
                <w:bCs/>
              </w:rPr>
            </w:pPr>
            <w:r w:rsidRPr="00D51F1A">
              <w:rPr>
                <w:rFonts w:ascii="Calibri" w:hAnsi="Calibri" w:cs="Calibri"/>
                <w:bCs/>
              </w:rPr>
              <w:t>(((osteopor* or osteo-por* or osteopeni* or osteopaeni* or osteo-peni* or osteopaeni*)))</w:t>
            </w:r>
          </w:p>
        </w:tc>
      </w:tr>
      <w:tr w:rsidR="00C10195" w:rsidRPr="00D51F1A" w14:paraId="120F1F01" w14:textId="77777777" w:rsidTr="00D15ECF">
        <w:trPr>
          <w:trHeight w:val="1160"/>
        </w:trPr>
        <w:tc>
          <w:tcPr>
            <w:tcW w:w="1120" w:type="dxa"/>
            <w:hideMark/>
          </w:tcPr>
          <w:p w14:paraId="40CEE764" w14:textId="77777777" w:rsidR="00C10195" w:rsidRPr="00D51F1A" w:rsidRDefault="00C10195" w:rsidP="00D15ECF">
            <w:pPr>
              <w:rPr>
                <w:rFonts w:ascii="Calibri" w:hAnsi="Calibri" w:cs="Calibri"/>
                <w:bCs/>
              </w:rPr>
            </w:pPr>
            <w:r w:rsidRPr="00D51F1A">
              <w:rPr>
                <w:rFonts w:ascii="Calibri" w:hAnsi="Calibri" w:cs="Calibri"/>
                <w:bCs/>
              </w:rPr>
              <w:t>3</w:t>
            </w:r>
          </w:p>
        </w:tc>
        <w:tc>
          <w:tcPr>
            <w:tcW w:w="7500" w:type="dxa"/>
            <w:hideMark/>
          </w:tcPr>
          <w:p w14:paraId="5C8FC1EA" w14:textId="77777777" w:rsidR="00C10195" w:rsidRPr="00D51F1A" w:rsidRDefault="00C10195" w:rsidP="00D15ECF">
            <w:pPr>
              <w:rPr>
                <w:rFonts w:ascii="Calibri" w:hAnsi="Calibri" w:cs="Calibri"/>
                <w:bCs/>
              </w:rPr>
            </w:pPr>
            <w:r w:rsidRPr="00D51F1A">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w:t>
            </w:r>
          </w:p>
        </w:tc>
      </w:tr>
      <w:tr w:rsidR="00C10195" w:rsidRPr="00D51F1A" w14:paraId="0D91B97F" w14:textId="77777777" w:rsidTr="00D15ECF">
        <w:trPr>
          <w:trHeight w:val="870"/>
        </w:trPr>
        <w:tc>
          <w:tcPr>
            <w:tcW w:w="1120" w:type="dxa"/>
            <w:hideMark/>
          </w:tcPr>
          <w:p w14:paraId="6925198A" w14:textId="77777777" w:rsidR="00C10195" w:rsidRPr="00D51F1A" w:rsidRDefault="00C10195" w:rsidP="00D15ECF">
            <w:pPr>
              <w:rPr>
                <w:rFonts w:ascii="Calibri" w:hAnsi="Calibri" w:cs="Calibri"/>
                <w:bCs/>
              </w:rPr>
            </w:pPr>
            <w:r w:rsidRPr="00D51F1A">
              <w:rPr>
                <w:rFonts w:ascii="Calibri" w:hAnsi="Calibri" w:cs="Calibri"/>
                <w:bCs/>
              </w:rPr>
              <w:t>4</w:t>
            </w:r>
          </w:p>
        </w:tc>
        <w:tc>
          <w:tcPr>
            <w:tcW w:w="7500" w:type="dxa"/>
            <w:hideMark/>
          </w:tcPr>
          <w:p w14:paraId="4F51BB78" w14:textId="77777777" w:rsidR="00C10195" w:rsidRPr="00D51F1A" w:rsidRDefault="00C10195" w:rsidP="00D15ECF">
            <w:pPr>
              <w:rPr>
                <w:rFonts w:ascii="Calibri" w:hAnsi="Calibri" w:cs="Calibri"/>
                <w:bCs/>
              </w:rPr>
            </w:pPr>
            <w:r w:rsidRPr="00D51F1A">
              <w:rPr>
                <w:rFonts w:ascii="Calibri" w:hAnsi="Calibri" w:cs="Calibri"/>
                <w:bCs/>
              </w:rPr>
              <w:t>(((abnormal* or secondary or early or prematur*) adj4 bone* adj4 (los* or reduc* or mass or architectur* or microarchitectur* or micro-architectur* or dens* or mineral* or content or strength* or quality or quantit*)))</w:t>
            </w:r>
          </w:p>
        </w:tc>
      </w:tr>
      <w:tr w:rsidR="00C10195" w:rsidRPr="00D51F1A" w14:paraId="35740C2A" w14:textId="77777777" w:rsidTr="00D15ECF">
        <w:trPr>
          <w:trHeight w:val="870"/>
        </w:trPr>
        <w:tc>
          <w:tcPr>
            <w:tcW w:w="1120" w:type="dxa"/>
            <w:hideMark/>
          </w:tcPr>
          <w:p w14:paraId="2A85FAE1" w14:textId="77777777" w:rsidR="00C10195" w:rsidRPr="00D51F1A" w:rsidRDefault="00C10195" w:rsidP="00D15ECF">
            <w:pPr>
              <w:rPr>
                <w:rFonts w:ascii="Calibri" w:hAnsi="Calibri" w:cs="Calibri"/>
                <w:bCs/>
              </w:rPr>
            </w:pPr>
            <w:r w:rsidRPr="00D51F1A">
              <w:rPr>
                <w:rFonts w:ascii="Calibri" w:hAnsi="Calibri" w:cs="Calibri"/>
                <w:bCs/>
              </w:rPr>
              <w:t>5</w:t>
            </w:r>
          </w:p>
        </w:tc>
        <w:tc>
          <w:tcPr>
            <w:tcW w:w="7500" w:type="dxa"/>
            <w:hideMark/>
          </w:tcPr>
          <w:p w14:paraId="70F656FD" w14:textId="77777777" w:rsidR="00C10195" w:rsidRPr="00D51F1A" w:rsidRDefault="00C10195" w:rsidP="00D15ECF">
            <w:pPr>
              <w:rPr>
                <w:rFonts w:ascii="Calibri" w:hAnsi="Calibri" w:cs="Calibri"/>
                <w:bCs/>
              </w:rPr>
            </w:pPr>
            <w:r w:rsidRPr="00D51F1A">
              <w:rPr>
                <w:rFonts w:ascii="Calibri" w:hAnsi="Calibri" w:cs="Calibri"/>
                <w:bCs/>
              </w:rPr>
              <w:t>(((low* or reduc* or decreas* or los*) adj4 bone* adj4 (mass or architectur* or microarchitectur* or micro-architectur* or dens* or mineral* or content or strength* or quality or quantit*)))</w:t>
            </w:r>
          </w:p>
        </w:tc>
      </w:tr>
      <w:tr w:rsidR="00C10195" w:rsidRPr="00D51F1A" w14:paraId="1B0BA452" w14:textId="77777777" w:rsidTr="00D15ECF">
        <w:trPr>
          <w:trHeight w:val="580"/>
        </w:trPr>
        <w:tc>
          <w:tcPr>
            <w:tcW w:w="1120" w:type="dxa"/>
            <w:hideMark/>
          </w:tcPr>
          <w:p w14:paraId="40038299" w14:textId="77777777" w:rsidR="00C10195" w:rsidRPr="00D51F1A" w:rsidRDefault="00C10195" w:rsidP="00D15ECF">
            <w:pPr>
              <w:rPr>
                <w:rFonts w:ascii="Calibri" w:hAnsi="Calibri" w:cs="Calibri"/>
                <w:bCs/>
              </w:rPr>
            </w:pPr>
            <w:r w:rsidRPr="00D51F1A">
              <w:rPr>
                <w:rFonts w:ascii="Calibri" w:hAnsi="Calibri" w:cs="Calibri"/>
                <w:bCs/>
              </w:rPr>
              <w:t>6</w:t>
            </w:r>
          </w:p>
        </w:tc>
        <w:tc>
          <w:tcPr>
            <w:tcW w:w="7500" w:type="dxa"/>
            <w:hideMark/>
          </w:tcPr>
          <w:p w14:paraId="61B5EB2A" w14:textId="77777777" w:rsidR="00C10195" w:rsidRPr="00D51F1A" w:rsidRDefault="00C10195" w:rsidP="00D15ECF">
            <w:pPr>
              <w:rPr>
                <w:rFonts w:ascii="Calibri" w:hAnsi="Calibri" w:cs="Calibri"/>
                <w:bCs/>
              </w:rPr>
            </w:pPr>
            <w:r w:rsidRPr="00D51F1A">
              <w:rPr>
                <w:rFonts w:ascii="Calibri" w:hAnsi="Calibri" w:cs="Calibri"/>
                <w:bCs/>
              </w:rPr>
              <w:t>(((age-relat* or agerelat* or perimenopaus* or peri-menopaus* or postmenopaus* or post-menopaus* or menopaus* or pathologic*) adj4 BMD))</w:t>
            </w:r>
          </w:p>
        </w:tc>
      </w:tr>
      <w:tr w:rsidR="00C10195" w:rsidRPr="00D51F1A" w14:paraId="73640F46" w14:textId="77777777" w:rsidTr="00D15ECF">
        <w:trPr>
          <w:trHeight w:val="290"/>
        </w:trPr>
        <w:tc>
          <w:tcPr>
            <w:tcW w:w="1120" w:type="dxa"/>
            <w:hideMark/>
          </w:tcPr>
          <w:p w14:paraId="28AB8D25" w14:textId="77777777" w:rsidR="00C10195" w:rsidRPr="00D51F1A" w:rsidRDefault="00C10195" w:rsidP="00D15ECF">
            <w:pPr>
              <w:rPr>
                <w:rFonts w:ascii="Calibri" w:hAnsi="Calibri" w:cs="Calibri"/>
                <w:bCs/>
              </w:rPr>
            </w:pPr>
            <w:r w:rsidRPr="00D51F1A">
              <w:rPr>
                <w:rFonts w:ascii="Calibri" w:hAnsi="Calibri" w:cs="Calibri"/>
                <w:bCs/>
              </w:rPr>
              <w:lastRenderedPageBreak/>
              <w:t>7</w:t>
            </w:r>
          </w:p>
        </w:tc>
        <w:tc>
          <w:tcPr>
            <w:tcW w:w="7500" w:type="dxa"/>
            <w:hideMark/>
          </w:tcPr>
          <w:p w14:paraId="5852967D" w14:textId="77777777" w:rsidR="00C10195" w:rsidRPr="00D51F1A" w:rsidRDefault="00C10195" w:rsidP="00D15ECF">
            <w:pPr>
              <w:rPr>
                <w:rFonts w:ascii="Calibri" w:hAnsi="Calibri" w:cs="Calibri"/>
                <w:bCs/>
              </w:rPr>
            </w:pPr>
            <w:r w:rsidRPr="00D51F1A">
              <w:rPr>
                <w:rFonts w:ascii="Calibri" w:hAnsi="Calibri" w:cs="Calibri"/>
                <w:bCs/>
              </w:rPr>
              <w:t>(((low* or los* or reduc* or decreas* or abnormal* or secondary) adj4 BMD))</w:t>
            </w:r>
          </w:p>
        </w:tc>
      </w:tr>
      <w:tr w:rsidR="00C10195" w:rsidRPr="00D51F1A" w14:paraId="7521E0F9" w14:textId="77777777" w:rsidTr="00D15ECF">
        <w:trPr>
          <w:trHeight w:val="290"/>
        </w:trPr>
        <w:tc>
          <w:tcPr>
            <w:tcW w:w="1120" w:type="dxa"/>
            <w:hideMark/>
          </w:tcPr>
          <w:p w14:paraId="60AAF6C6" w14:textId="77777777" w:rsidR="00C10195" w:rsidRPr="00D51F1A" w:rsidRDefault="00C10195" w:rsidP="00D15ECF">
            <w:pPr>
              <w:rPr>
                <w:rFonts w:ascii="Calibri" w:hAnsi="Calibri" w:cs="Calibri"/>
                <w:bCs/>
              </w:rPr>
            </w:pPr>
            <w:r w:rsidRPr="00D51F1A">
              <w:rPr>
                <w:rFonts w:ascii="Calibri" w:hAnsi="Calibri" w:cs="Calibri"/>
                <w:bCs/>
              </w:rPr>
              <w:t>8</w:t>
            </w:r>
          </w:p>
        </w:tc>
        <w:tc>
          <w:tcPr>
            <w:tcW w:w="7500" w:type="dxa"/>
            <w:hideMark/>
          </w:tcPr>
          <w:p w14:paraId="19C9FDFF" w14:textId="77777777" w:rsidR="00C10195" w:rsidRPr="00D51F1A" w:rsidRDefault="00C10195" w:rsidP="00D15ECF">
            <w:pPr>
              <w:rPr>
                <w:rFonts w:ascii="Calibri" w:hAnsi="Calibri" w:cs="Calibri"/>
                <w:bCs/>
              </w:rPr>
            </w:pPr>
            <w:r w:rsidRPr="00D51F1A">
              <w:rPr>
                <w:rFonts w:ascii="Calibri" w:hAnsi="Calibri" w:cs="Calibri"/>
                <w:bCs/>
              </w:rPr>
              <w:t>((bone* adj4 (deteriorat* or weak* or fragil* or decalc* or brittle* or atroph*)))</w:t>
            </w:r>
          </w:p>
        </w:tc>
      </w:tr>
      <w:tr w:rsidR="00C10195" w:rsidRPr="00D51F1A" w14:paraId="4BD4D88C" w14:textId="77777777" w:rsidTr="00D15ECF">
        <w:trPr>
          <w:trHeight w:val="580"/>
        </w:trPr>
        <w:tc>
          <w:tcPr>
            <w:tcW w:w="1120" w:type="dxa"/>
            <w:hideMark/>
          </w:tcPr>
          <w:p w14:paraId="2FC09948" w14:textId="77777777" w:rsidR="00C10195" w:rsidRPr="00D51F1A" w:rsidRDefault="00C10195" w:rsidP="00D15ECF">
            <w:pPr>
              <w:rPr>
                <w:rFonts w:ascii="Calibri" w:hAnsi="Calibri" w:cs="Calibri"/>
                <w:bCs/>
              </w:rPr>
            </w:pPr>
            <w:r w:rsidRPr="00D51F1A">
              <w:rPr>
                <w:rFonts w:ascii="Calibri" w:hAnsi="Calibri" w:cs="Calibri"/>
                <w:bCs/>
              </w:rPr>
              <w:t>9</w:t>
            </w:r>
          </w:p>
        </w:tc>
        <w:tc>
          <w:tcPr>
            <w:tcW w:w="7500" w:type="dxa"/>
            <w:hideMark/>
          </w:tcPr>
          <w:p w14:paraId="0AC53D7F" w14:textId="77777777" w:rsidR="00C10195" w:rsidRPr="00D51F1A" w:rsidRDefault="00C10195" w:rsidP="00D15ECF">
            <w:pPr>
              <w:rPr>
                <w:rFonts w:ascii="Calibri" w:hAnsi="Calibri" w:cs="Calibri"/>
                <w:bCs/>
              </w:rPr>
            </w:pPr>
            <w:r w:rsidRPr="00D51F1A">
              <w:rPr>
                <w:rFonts w:ascii="Calibri" w:hAnsi="Calibri" w:cs="Calibri"/>
                <w:bCs/>
              </w:rPr>
              <w:t>(((trabecula* or cancellous) adj4 (loss* or thin* or reduc* or decreas* or deteriorat* or low* or abnormal*)))</w:t>
            </w:r>
          </w:p>
        </w:tc>
      </w:tr>
      <w:tr w:rsidR="00C10195" w:rsidRPr="00D51F1A" w14:paraId="5A58EA05" w14:textId="77777777" w:rsidTr="00D15ECF">
        <w:trPr>
          <w:trHeight w:val="1450"/>
        </w:trPr>
        <w:tc>
          <w:tcPr>
            <w:tcW w:w="1120" w:type="dxa"/>
            <w:hideMark/>
          </w:tcPr>
          <w:p w14:paraId="3F846187" w14:textId="77777777" w:rsidR="00C10195" w:rsidRPr="00D51F1A" w:rsidRDefault="00C10195" w:rsidP="00D15ECF">
            <w:pPr>
              <w:rPr>
                <w:rFonts w:ascii="Calibri" w:hAnsi="Calibri" w:cs="Calibri"/>
                <w:bCs/>
              </w:rPr>
            </w:pPr>
            <w:r w:rsidRPr="00D51F1A">
              <w:rPr>
                <w:rFonts w:ascii="Calibri" w:hAnsi="Calibri" w:cs="Calibri"/>
                <w:bCs/>
              </w:rPr>
              <w:t>10</w:t>
            </w:r>
          </w:p>
        </w:tc>
        <w:tc>
          <w:tcPr>
            <w:tcW w:w="7500" w:type="dxa"/>
            <w:hideMark/>
          </w:tcPr>
          <w:p w14:paraId="549E5CBF" w14:textId="77777777" w:rsidR="00C10195" w:rsidRPr="00D51F1A" w:rsidRDefault="00C10195" w:rsidP="00D15ECF">
            <w:pPr>
              <w:rPr>
                <w:rFonts w:ascii="Calibri" w:hAnsi="Calibri" w:cs="Calibri"/>
                <w:bCs/>
              </w:rPr>
            </w:pPr>
            <w:r w:rsidRPr="00D51F1A">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w:t>
            </w:r>
          </w:p>
        </w:tc>
      </w:tr>
      <w:tr w:rsidR="00C10195" w:rsidRPr="00D51F1A" w14:paraId="06E112B7" w14:textId="77777777" w:rsidTr="00D15ECF">
        <w:trPr>
          <w:trHeight w:val="870"/>
        </w:trPr>
        <w:tc>
          <w:tcPr>
            <w:tcW w:w="1120" w:type="dxa"/>
            <w:hideMark/>
          </w:tcPr>
          <w:p w14:paraId="2016AB78" w14:textId="77777777" w:rsidR="00C10195" w:rsidRPr="00D51F1A" w:rsidRDefault="00C10195" w:rsidP="00D15ECF">
            <w:pPr>
              <w:rPr>
                <w:rFonts w:ascii="Calibri" w:hAnsi="Calibri" w:cs="Calibri"/>
                <w:bCs/>
              </w:rPr>
            </w:pPr>
            <w:r w:rsidRPr="00D51F1A">
              <w:rPr>
                <w:rFonts w:ascii="Calibri" w:hAnsi="Calibri" w:cs="Calibri"/>
                <w:bCs/>
              </w:rPr>
              <w:t>11</w:t>
            </w:r>
          </w:p>
        </w:tc>
        <w:tc>
          <w:tcPr>
            <w:tcW w:w="7500" w:type="dxa"/>
            <w:hideMark/>
          </w:tcPr>
          <w:p w14:paraId="20BCD26B" w14:textId="77777777" w:rsidR="00C10195" w:rsidRPr="00D51F1A" w:rsidRDefault="00C10195" w:rsidP="00D15ECF">
            <w:pPr>
              <w:rPr>
                <w:rFonts w:ascii="Calibri" w:hAnsi="Calibri" w:cs="Calibri"/>
                <w:bCs/>
              </w:rPr>
            </w:pPr>
            <w:r w:rsidRPr="00D51F1A">
              <w:rPr>
                <w:rFonts w:ascii="Calibri" w:hAnsi="Calibri" w:cs="Calibri"/>
                <w:bCs/>
              </w:rPr>
              <w:t>((((abnormal* or secondary or early or prematur*) adj4 skeletal* adj4 (los* or reduc* or mass or architectur* or microarchitectur* or micro-architectur* or dens* or mineral* or content or strength* or quality or quantit* or atroph*))))</w:t>
            </w:r>
          </w:p>
        </w:tc>
      </w:tr>
      <w:tr w:rsidR="00C10195" w:rsidRPr="00D51F1A" w14:paraId="4D1294CB" w14:textId="77777777" w:rsidTr="00D15ECF">
        <w:trPr>
          <w:trHeight w:val="870"/>
        </w:trPr>
        <w:tc>
          <w:tcPr>
            <w:tcW w:w="1120" w:type="dxa"/>
            <w:hideMark/>
          </w:tcPr>
          <w:p w14:paraId="0397A0AB" w14:textId="77777777" w:rsidR="00C10195" w:rsidRPr="00D51F1A" w:rsidRDefault="00C10195" w:rsidP="00D15ECF">
            <w:pPr>
              <w:rPr>
                <w:rFonts w:ascii="Calibri" w:hAnsi="Calibri" w:cs="Calibri"/>
                <w:bCs/>
              </w:rPr>
            </w:pPr>
            <w:r w:rsidRPr="00D51F1A">
              <w:rPr>
                <w:rFonts w:ascii="Calibri" w:hAnsi="Calibri" w:cs="Calibri"/>
                <w:bCs/>
              </w:rPr>
              <w:t>12</w:t>
            </w:r>
          </w:p>
        </w:tc>
        <w:tc>
          <w:tcPr>
            <w:tcW w:w="7500" w:type="dxa"/>
            <w:hideMark/>
          </w:tcPr>
          <w:p w14:paraId="6AFB7DB6" w14:textId="77777777" w:rsidR="00C10195" w:rsidRPr="00D51F1A" w:rsidRDefault="00C10195" w:rsidP="00D15ECF">
            <w:pPr>
              <w:rPr>
                <w:rFonts w:ascii="Calibri" w:hAnsi="Calibri" w:cs="Calibri"/>
                <w:bCs/>
              </w:rPr>
            </w:pPr>
            <w:r w:rsidRPr="00D51F1A">
              <w:rPr>
                <w:rFonts w:ascii="Calibri" w:hAnsi="Calibri" w:cs="Calibri"/>
                <w:bCs/>
              </w:rPr>
              <w:t>((((low* or reduc* or decreas* or los*) adj4 skeletal adj4 (mass or architectur* or microarchitectur* or micro-architectur* or dens* or mineral* or content or strength* or quality or quantit*))))</w:t>
            </w:r>
          </w:p>
        </w:tc>
      </w:tr>
      <w:tr w:rsidR="00C10195" w:rsidRPr="00D51F1A" w14:paraId="27D83A51" w14:textId="77777777" w:rsidTr="00D15ECF">
        <w:trPr>
          <w:trHeight w:val="290"/>
        </w:trPr>
        <w:tc>
          <w:tcPr>
            <w:tcW w:w="1120" w:type="dxa"/>
            <w:hideMark/>
          </w:tcPr>
          <w:p w14:paraId="5CE31C51" w14:textId="77777777" w:rsidR="00C10195" w:rsidRPr="00D51F1A" w:rsidRDefault="00C10195" w:rsidP="00D15ECF">
            <w:pPr>
              <w:rPr>
                <w:rFonts w:ascii="Calibri" w:hAnsi="Calibri" w:cs="Calibri"/>
                <w:bCs/>
              </w:rPr>
            </w:pPr>
            <w:r w:rsidRPr="00D51F1A">
              <w:rPr>
                <w:rFonts w:ascii="Calibri" w:hAnsi="Calibri" w:cs="Calibri"/>
                <w:bCs/>
              </w:rPr>
              <w:t>13</w:t>
            </w:r>
          </w:p>
        </w:tc>
        <w:tc>
          <w:tcPr>
            <w:tcW w:w="7500" w:type="dxa"/>
            <w:hideMark/>
          </w:tcPr>
          <w:p w14:paraId="0FC230D6" w14:textId="77777777" w:rsidR="00C10195" w:rsidRPr="00D51F1A" w:rsidRDefault="00C10195" w:rsidP="00D15ECF">
            <w:pPr>
              <w:rPr>
                <w:rFonts w:ascii="Calibri" w:hAnsi="Calibri" w:cs="Calibri"/>
                <w:bCs/>
              </w:rPr>
            </w:pPr>
            <w:r w:rsidRPr="00D51F1A">
              <w:rPr>
                <w:rFonts w:ascii="Calibri" w:hAnsi="Calibri" w:cs="Calibri"/>
                <w:bCs/>
              </w:rPr>
              <w:t>MeSH DESCRIPTOR Bone Diseases, Metabolic</w:t>
            </w:r>
          </w:p>
        </w:tc>
      </w:tr>
      <w:tr w:rsidR="00C10195" w:rsidRPr="00D51F1A" w14:paraId="6467537B" w14:textId="77777777" w:rsidTr="00D15ECF">
        <w:trPr>
          <w:trHeight w:val="290"/>
        </w:trPr>
        <w:tc>
          <w:tcPr>
            <w:tcW w:w="1120" w:type="dxa"/>
            <w:hideMark/>
          </w:tcPr>
          <w:p w14:paraId="2D41EE39" w14:textId="77777777" w:rsidR="00C10195" w:rsidRPr="00D51F1A" w:rsidRDefault="00C10195" w:rsidP="00D15ECF">
            <w:pPr>
              <w:rPr>
                <w:rFonts w:ascii="Calibri" w:hAnsi="Calibri" w:cs="Calibri"/>
                <w:bCs/>
              </w:rPr>
            </w:pPr>
            <w:r w:rsidRPr="00D51F1A">
              <w:rPr>
                <w:rFonts w:ascii="Calibri" w:hAnsi="Calibri" w:cs="Calibri"/>
                <w:bCs/>
              </w:rPr>
              <w:t>14</w:t>
            </w:r>
          </w:p>
        </w:tc>
        <w:tc>
          <w:tcPr>
            <w:tcW w:w="7500" w:type="dxa"/>
            <w:hideMark/>
          </w:tcPr>
          <w:p w14:paraId="555CCE68" w14:textId="77777777" w:rsidR="00C10195" w:rsidRPr="00D51F1A" w:rsidRDefault="00C10195" w:rsidP="00D15ECF">
            <w:pPr>
              <w:rPr>
                <w:rFonts w:ascii="Calibri" w:hAnsi="Calibri" w:cs="Calibri"/>
                <w:bCs/>
              </w:rPr>
            </w:pPr>
            <w:r w:rsidRPr="00D51F1A">
              <w:rPr>
                <w:rFonts w:ascii="Calibri" w:hAnsi="Calibri" w:cs="Calibri"/>
                <w:bCs/>
              </w:rPr>
              <w:t>MeSH DESCRIPTOR osteoporotic fractures</w:t>
            </w:r>
          </w:p>
        </w:tc>
      </w:tr>
      <w:tr w:rsidR="00C10195" w:rsidRPr="00D51F1A" w14:paraId="32C8C55E" w14:textId="77777777" w:rsidTr="00D15ECF">
        <w:trPr>
          <w:trHeight w:val="290"/>
        </w:trPr>
        <w:tc>
          <w:tcPr>
            <w:tcW w:w="1120" w:type="dxa"/>
            <w:hideMark/>
          </w:tcPr>
          <w:p w14:paraId="6AFA7E82" w14:textId="77777777" w:rsidR="00C10195" w:rsidRPr="00D51F1A" w:rsidRDefault="00C10195" w:rsidP="00D15ECF">
            <w:pPr>
              <w:rPr>
                <w:rFonts w:ascii="Calibri" w:hAnsi="Calibri" w:cs="Calibri"/>
                <w:bCs/>
              </w:rPr>
            </w:pPr>
            <w:r w:rsidRPr="00D51F1A">
              <w:rPr>
                <w:rFonts w:ascii="Calibri" w:hAnsi="Calibri" w:cs="Calibri"/>
                <w:bCs/>
              </w:rPr>
              <w:t>15</w:t>
            </w:r>
          </w:p>
        </w:tc>
        <w:tc>
          <w:tcPr>
            <w:tcW w:w="7500" w:type="dxa"/>
            <w:hideMark/>
          </w:tcPr>
          <w:p w14:paraId="26D41F7D" w14:textId="77777777" w:rsidR="00C10195" w:rsidRPr="00D51F1A" w:rsidRDefault="00C10195" w:rsidP="00D15ECF">
            <w:pPr>
              <w:rPr>
                <w:rFonts w:ascii="Calibri" w:hAnsi="Calibri" w:cs="Calibri"/>
                <w:bCs/>
              </w:rPr>
            </w:pPr>
            <w:r w:rsidRPr="00D51F1A">
              <w:rPr>
                <w:rFonts w:ascii="Calibri" w:hAnsi="Calibri" w:cs="Calibri"/>
                <w:bCs/>
              </w:rPr>
              <w:t>((fragil* adj4 (fracture or fractures)))</w:t>
            </w:r>
          </w:p>
        </w:tc>
      </w:tr>
      <w:tr w:rsidR="00C10195" w:rsidRPr="00D51F1A" w14:paraId="3AAC81C1" w14:textId="77777777" w:rsidTr="00D15ECF">
        <w:trPr>
          <w:trHeight w:val="290"/>
        </w:trPr>
        <w:tc>
          <w:tcPr>
            <w:tcW w:w="1120" w:type="dxa"/>
            <w:hideMark/>
          </w:tcPr>
          <w:p w14:paraId="5B488183" w14:textId="77777777" w:rsidR="00C10195" w:rsidRPr="00D51F1A" w:rsidRDefault="00C10195" w:rsidP="00D15ECF">
            <w:pPr>
              <w:rPr>
                <w:rFonts w:ascii="Calibri" w:hAnsi="Calibri" w:cs="Calibri"/>
                <w:bCs/>
              </w:rPr>
            </w:pPr>
            <w:r w:rsidRPr="00D51F1A">
              <w:rPr>
                <w:rFonts w:ascii="Calibri" w:hAnsi="Calibri" w:cs="Calibri"/>
                <w:bCs/>
              </w:rPr>
              <w:t>16</w:t>
            </w:r>
          </w:p>
        </w:tc>
        <w:tc>
          <w:tcPr>
            <w:tcW w:w="7500" w:type="dxa"/>
            <w:hideMark/>
          </w:tcPr>
          <w:p w14:paraId="079D5AAE" w14:textId="77777777" w:rsidR="00C10195" w:rsidRPr="00D51F1A" w:rsidRDefault="00C10195" w:rsidP="00D15ECF">
            <w:pPr>
              <w:rPr>
                <w:rFonts w:ascii="Calibri" w:hAnsi="Calibri" w:cs="Calibri"/>
                <w:bCs/>
              </w:rPr>
            </w:pPr>
            <w:r w:rsidRPr="00D51F1A">
              <w:rPr>
                <w:rFonts w:ascii="Calibri" w:hAnsi="Calibri" w:cs="Calibri"/>
                <w:bCs/>
              </w:rPr>
              <w:t>(((low-impact* or low-energy or low-trauma* or insufficien*) adj4 fracture*))</w:t>
            </w:r>
          </w:p>
        </w:tc>
      </w:tr>
      <w:tr w:rsidR="00C10195" w:rsidRPr="00D51F1A" w14:paraId="01F6FF94" w14:textId="77777777" w:rsidTr="00D15ECF">
        <w:trPr>
          <w:trHeight w:val="580"/>
        </w:trPr>
        <w:tc>
          <w:tcPr>
            <w:tcW w:w="1120" w:type="dxa"/>
            <w:hideMark/>
          </w:tcPr>
          <w:p w14:paraId="06FA99F7" w14:textId="77777777" w:rsidR="00C10195" w:rsidRPr="00D51F1A" w:rsidRDefault="00C10195" w:rsidP="00D15ECF">
            <w:pPr>
              <w:rPr>
                <w:rFonts w:ascii="Calibri" w:hAnsi="Calibri" w:cs="Calibri"/>
                <w:bCs/>
              </w:rPr>
            </w:pPr>
            <w:r w:rsidRPr="00D51F1A">
              <w:rPr>
                <w:rFonts w:ascii="Calibri" w:hAnsi="Calibri" w:cs="Calibri"/>
                <w:bCs/>
              </w:rPr>
              <w:t>17</w:t>
            </w:r>
          </w:p>
        </w:tc>
        <w:tc>
          <w:tcPr>
            <w:tcW w:w="7500" w:type="dxa"/>
            <w:hideMark/>
          </w:tcPr>
          <w:p w14:paraId="56F14BD5" w14:textId="77777777" w:rsidR="00C10195" w:rsidRPr="00D51F1A" w:rsidRDefault="00C10195" w:rsidP="00D15ECF">
            <w:pPr>
              <w:rPr>
                <w:rFonts w:ascii="Calibri" w:hAnsi="Calibri" w:cs="Calibri"/>
                <w:bCs/>
              </w:rPr>
            </w:pPr>
            <w:r w:rsidRPr="00D51F1A">
              <w:rPr>
                <w:rFonts w:ascii="Calibri" w:hAnsi="Calibri" w:cs="Calibri"/>
                <w:bCs/>
              </w:rPr>
              <w:t>(((risk* or frequen* or inciden* or suscept* or suspect* or predict* or prevent* or stop*) adj4 fracture*))</w:t>
            </w:r>
          </w:p>
        </w:tc>
      </w:tr>
      <w:tr w:rsidR="00C10195" w:rsidRPr="00D51F1A" w14:paraId="28F8BB21" w14:textId="77777777" w:rsidTr="00D15ECF">
        <w:trPr>
          <w:trHeight w:val="580"/>
        </w:trPr>
        <w:tc>
          <w:tcPr>
            <w:tcW w:w="1120" w:type="dxa"/>
            <w:hideMark/>
          </w:tcPr>
          <w:p w14:paraId="7BB77208" w14:textId="77777777" w:rsidR="00C10195" w:rsidRPr="00D51F1A" w:rsidRDefault="00C10195" w:rsidP="00D15ECF">
            <w:pPr>
              <w:rPr>
                <w:rFonts w:ascii="Calibri" w:hAnsi="Calibri" w:cs="Calibri"/>
                <w:bCs/>
              </w:rPr>
            </w:pPr>
            <w:r w:rsidRPr="00D51F1A">
              <w:rPr>
                <w:rFonts w:ascii="Calibri" w:hAnsi="Calibri" w:cs="Calibri"/>
                <w:bCs/>
              </w:rPr>
              <w:t>18</w:t>
            </w:r>
          </w:p>
        </w:tc>
        <w:tc>
          <w:tcPr>
            <w:tcW w:w="7500" w:type="dxa"/>
            <w:hideMark/>
          </w:tcPr>
          <w:p w14:paraId="479E8FA0" w14:textId="77777777" w:rsidR="00C10195" w:rsidRPr="00D51F1A" w:rsidRDefault="00C10195" w:rsidP="00D15ECF">
            <w:pPr>
              <w:rPr>
                <w:rFonts w:ascii="Calibri" w:hAnsi="Calibri" w:cs="Calibri"/>
                <w:bCs/>
              </w:rPr>
            </w:pPr>
            <w:r w:rsidRPr="00D51F1A">
              <w:rPr>
                <w:rFonts w:ascii="Calibri" w:hAnsi="Calibri" w:cs="Calibri"/>
                <w:bCs/>
              </w:rPr>
              <w:t>(((recurrent or recurring or repeat* or history or chronic or previous or prior or habitual) adj4 fracture*))</w:t>
            </w:r>
          </w:p>
        </w:tc>
      </w:tr>
      <w:tr w:rsidR="00C10195" w:rsidRPr="00D51F1A" w14:paraId="06F59664" w14:textId="77777777" w:rsidTr="00D15ECF">
        <w:trPr>
          <w:trHeight w:val="290"/>
        </w:trPr>
        <w:tc>
          <w:tcPr>
            <w:tcW w:w="1120" w:type="dxa"/>
            <w:hideMark/>
          </w:tcPr>
          <w:p w14:paraId="692F97D5" w14:textId="77777777" w:rsidR="00C10195" w:rsidRPr="00D51F1A" w:rsidRDefault="00C10195" w:rsidP="00D15ECF">
            <w:pPr>
              <w:rPr>
                <w:rFonts w:ascii="Calibri" w:hAnsi="Calibri" w:cs="Calibri"/>
                <w:bCs/>
              </w:rPr>
            </w:pPr>
            <w:r w:rsidRPr="00D51F1A">
              <w:rPr>
                <w:rFonts w:ascii="Calibri" w:hAnsi="Calibri" w:cs="Calibri"/>
                <w:bCs/>
              </w:rPr>
              <w:t>19</w:t>
            </w:r>
          </w:p>
        </w:tc>
        <w:tc>
          <w:tcPr>
            <w:tcW w:w="7500" w:type="dxa"/>
            <w:hideMark/>
          </w:tcPr>
          <w:p w14:paraId="61E0C515" w14:textId="77777777" w:rsidR="00C10195" w:rsidRPr="00D51F1A" w:rsidRDefault="00C10195" w:rsidP="00D15ECF">
            <w:pPr>
              <w:rPr>
                <w:rFonts w:ascii="Calibri" w:hAnsi="Calibri" w:cs="Calibri"/>
                <w:bCs/>
              </w:rPr>
            </w:pPr>
            <w:r w:rsidRPr="00D51F1A">
              <w:rPr>
                <w:rFonts w:ascii="Calibri" w:hAnsi="Calibri" w:cs="Calibri"/>
                <w:bCs/>
              </w:rPr>
              <w:t>(refracture*)</w:t>
            </w:r>
          </w:p>
        </w:tc>
      </w:tr>
      <w:tr w:rsidR="00C10195" w:rsidRPr="00D51F1A" w14:paraId="094B8DF7" w14:textId="77777777" w:rsidTr="00D15ECF">
        <w:trPr>
          <w:trHeight w:val="580"/>
        </w:trPr>
        <w:tc>
          <w:tcPr>
            <w:tcW w:w="1120" w:type="dxa"/>
            <w:hideMark/>
          </w:tcPr>
          <w:p w14:paraId="1697330D" w14:textId="77777777" w:rsidR="00C10195" w:rsidRPr="00D51F1A" w:rsidRDefault="00C10195" w:rsidP="00D15ECF">
            <w:pPr>
              <w:rPr>
                <w:rFonts w:ascii="Calibri" w:hAnsi="Calibri" w:cs="Calibri"/>
                <w:bCs/>
              </w:rPr>
            </w:pPr>
            <w:r w:rsidRPr="00D51F1A">
              <w:rPr>
                <w:rFonts w:ascii="Calibri" w:hAnsi="Calibri" w:cs="Calibri"/>
                <w:bCs/>
              </w:rPr>
              <w:t>20</w:t>
            </w:r>
          </w:p>
        </w:tc>
        <w:tc>
          <w:tcPr>
            <w:tcW w:w="7500" w:type="dxa"/>
            <w:hideMark/>
          </w:tcPr>
          <w:p w14:paraId="418E4075" w14:textId="77777777" w:rsidR="00C10195" w:rsidRPr="00D51F1A" w:rsidRDefault="00C10195" w:rsidP="00D15ECF">
            <w:pPr>
              <w:rPr>
                <w:rFonts w:ascii="Calibri" w:hAnsi="Calibri" w:cs="Calibri"/>
                <w:bCs/>
              </w:rPr>
            </w:pPr>
            <w:r w:rsidRPr="00D51F1A">
              <w:rPr>
                <w:rFonts w:ascii="Calibri" w:hAnsi="Calibri" w:cs="Calibri"/>
                <w:bCs/>
              </w:rPr>
              <w:t>#1 OR #2 OR #3 OR #4 OR #5 OR #6 OR #7 OR #8 OR #9 OR #10 OR #11 OR #12 OR #13 OR #14 OR #15 OR #16 OR #17 OR #18 OR #19</w:t>
            </w:r>
          </w:p>
        </w:tc>
      </w:tr>
    </w:tbl>
    <w:p w14:paraId="3291FED2" w14:textId="77777777" w:rsidR="00C10195" w:rsidRDefault="00C10195" w:rsidP="00C10195">
      <w:pPr>
        <w:rPr>
          <w:rFonts w:ascii="Calibri" w:hAnsi="Calibri" w:cs="Calibri"/>
          <w:b/>
        </w:rPr>
      </w:pPr>
    </w:p>
    <w:p w14:paraId="25E979B6" w14:textId="77777777" w:rsidR="00C10195" w:rsidRPr="00D51F1A" w:rsidRDefault="00C10195" w:rsidP="00C10195">
      <w:pPr>
        <w:rPr>
          <w:rFonts w:ascii="Calibri" w:hAnsi="Calibri" w:cs="Calibri"/>
          <w:b/>
        </w:rPr>
      </w:pPr>
      <w:r w:rsidRPr="00D51F1A">
        <w:rPr>
          <w:rFonts w:ascii="Calibri" w:hAnsi="Calibri" w:cs="Calibri"/>
          <w:b/>
        </w:rPr>
        <w:t>INAHTA search terms</w:t>
      </w:r>
    </w:p>
    <w:tbl>
      <w:tblPr>
        <w:tblStyle w:val="TableGrid"/>
        <w:tblW w:w="0" w:type="auto"/>
        <w:tblLook w:val="04A0" w:firstRow="1" w:lastRow="0" w:firstColumn="1" w:lastColumn="0" w:noHBand="0" w:noVBand="1"/>
      </w:tblPr>
      <w:tblGrid>
        <w:gridCol w:w="1120"/>
        <w:gridCol w:w="7500"/>
      </w:tblGrid>
      <w:tr w:rsidR="00C10195" w:rsidRPr="00D51F1A" w14:paraId="46C2C9EC" w14:textId="77777777" w:rsidTr="00D15ECF">
        <w:trPr>
          <w:trHeight w:val="290"/>
        </w:trPr>
        <w:tc>
          <w:tcPr>
            <w:tcW w:w="1120" w:type="dxa"/>
            <w:hideMark/>
          </w:tcPr>
          <w:p w14:paraId="08EEF02C" w14:textId="77777777" w:rsidR="00C10195" w:rsidRPr="00D51F1A" w:rsidRDefault="00C10195" w:rsidP="00D15ECF">
            <w:pPr>
              <w:rPr>
                <w:rFonts w:ascii="Calibri" w:hAnsi="Calibri" w:cs="Calibri"/>
              </w:rPr>
            </w:pPr>
            <w:r w:rsidRPr="00D51F1A">
              <w:rPr>
                <w:rFonts w:ascii="Calibri" w:hAnsi="Calibri" w:cs="Calibri"/>
              </w:rPr>
              <w:t>1</w:t>
            </w:r>
          </w:p>
        </w:tc>
        <w:tc>
          <w:tcPr>
            <w:tcW w:w="7500" w:type="dxa"/>
            <w:hideMark/>
          </w:tcPr>
          <w:p w14:paraId="51806C2D" w14:textId="77777777" w:rsidR="00C10195" w:rsidRPr="00D51F1A" w:rsidRDefault="00C10195" w:rsidP="00D15ECF">
            <w:pPr>
              <w:rPr>
                <w:rFonts w:ascii="Calibri" w:hAnsi="Calibri" w:cs="Calibri"/>
              </w:rPr>
            </w:pPr>
            <w:r w:rsidRPr="00D51F1A">
              <w:rPr>
                <w:rFonts w:ascii="Calibri" w:hAnsi="Calibri" w:cs="Calibri"/>
              </w:rPr>
              <w:t>("Osteoporosis"[mhe])</w:t>
            </w:r>
          </w:p>
        </w:tc>
      </w:tr>
      <w:tr w:rsidR="00C10195" w:rsidRPr="00D51F1A" w14:paraId="4D79F4C2" w14:textId="77777777" w:rsidTr="00D15ECF">
        <w:trPr>
          <w:trHeight w:val="580"/>
        </w:trPr>
        <w:tc>
          <w:tcPr>
            <w:tcW w:w="1120" w:type="dxa"/>
            <w:hideMark/>
          </w:tcPr>
          <w:p w14:paraId="39C938D4" w14:textId="77777777" w:rsidR="00C10195" w:rsidRPr="00D51F1A" w:rsidRDefault="00C10195" w:rsidP="00D15ECF">
            <w:pPr>
              <w:rPr>
                <w:rFonts w:ascii="Calibri" w:hAnsi="Calibri" w:cs="Calibri"/>
              </w:rPr>
            </w:pPr>
            <w:r w:rsidRPr="00D51F1A">
              <w:rPr>
                <w:rFonts w:ascii="Calibri" w:hAnsi="Calibri" w:cs="Calibri"/>
              </w:rPr>
              <w:t>2</w:t>
            </w:r>
          </w:p>
        </w:tc>
        <w:tc>
          <w:tcPr>
            <w:tcW w:w="7500" w:type="dxa"/>
            <w:hideMark/>
          </w:tcPr>
          <w:p w14:paraId="7795EB8A" w14:textId="77777777" w:rsidR="00C10195" w:rsidRPr="00D51F1A" w:rsidRDefault="00C10195" w:rsidP="00D15ECF">
            <w:pPr>
              <w:rPr>
                <w:rFonts w:ascii="Calibri" w:hAnsi="Calibri" w:cs="Calibri"/>
              </w:rPr>
            </w:pPr>
            <w:r w:rsidRPr="00D51F1A">
              <w:rPr>
                <w:rFonts w:ascii="Calibri" w:hAnsi="Calibri" w:cs="Calibri"/>
              </w:rPr>
              <w:t>(((osteopor* or osteopeni* or osteopaeni*))[Title] OR ((osteopor* or osteopeni* or osteopaeni*))[abs])</w:t>
            </w:r>
          </w:p>
        </w:tc>
      </w:tr>
      <w:tr w:rsidR="00C10195" w:rsidRPr="00D51F1A" w14:paraId="6E5C55A9" w14:textId="77777777" w:rsidTr="00D15ECF">
        <w:trPr>
          <w:trHeight w:val="2320"/>
        </w:trPr>
        <w:tc>
          <w:tcPr>
            <w:tcW w:w="1120" w:type="dxa"/>
            <w:hideMark/>
          </w:tcPr>
          <w:p w14:paraId="5AAF9868" w14:textId="77777777" w:rsidR="00C10195" w:rsidRPr="00D51F1A" w:rsidRDefault="00C10195" w:rsidP="00D15ECF">
            <w:pPr>
              <w:rPr>
                <w:rFonts w:ascii="Calibri" w:hAnsi="Calibri" w:cs="Calibri"/>
              </w:rPr>
            </w:pPr>
            <w:r w:rsidRPr="00D51F1A">
              <w:rPr>
                <w:rFonts w:ascii="Calibri" w:hAnsi="Calibri" w:cs="Calibri"/>
              </w:rPr>
              <w:lastRenderedPageBreak/>
              <w:t>3</w:t>
            </w:r>
          </w:p>
        </w:tc>
        <w:tc>
          <w:tcPr>
            <w:tcW w:w="7500" w:type="dxa"/>
            <w:hideMark/>
          </w:tcPr>
          <w:p w14:paraId="1D76B722" w14:textId="77777777" w:rsidR="00C10195" w:rsidRPr="00D51F1A" w:rsidRDefault="00C10195" w:rsidP="00D15ECF">
            <w:pPr>
              <w:rPr>
                <w:rFonts w:ascii="Calibri" w:hAnsi="Calibri" w:cs="Calibri"/>
              </w:rPr>
            </w:pPr>
            <w:r w:rsidRPr="00D51F1A">
              <w:rPr>
                <w:rFonts w:ascii="Calibri" w:hAnsi="Calibri" w:cs="Calibri"/>
              </w:rPr>
              <w:t>(((age-relat* or agerelat* or perimenopaus* or peri-menopaus* or postmenopaus* or post-menopaus* or menopaus* or pathologic*) AND bone* AND (los* or mass or architectur* or microarchitectur* or micro-architectur* or dens* or mineral* or content or demineral* or strength* or quality or quantit*)))[Title] OR (((age-relat* or agerelat* or perimenopaus* or peri-menopaus* or postmenopaus* or post-menopaus* or menopaus* or pathologic*) AND bone* AND (los* or mass or architectur* or microarchitectur* or micro-architectur* or dens* or mineral* or content or demineral* or strength* or quality or quantit*)))[abs]</w:t>
            </w:r>
          </w:p>
        </w:tc>
      </w:tr>
      <w:tr w:rsidR="00C10195" w:rsidRPr="00D51F1A" w14:paraId="731245E3" w14:textId="77777777" w:rsidTr="00D15ECF">
        <w:trPr>
          <w:trHeight w:val="1740"/>
        </w:trPr>
        <w:tc>
          <w:tcPr>
            <w:tcW w:w="1120" w:type="dxa"/>
            <w:hideMark/>
          </w:tcPr>
          <w:p w14:paraId="674F2B14" w14:textId="77777777" w:rsidR="00C10195" w:rsidRPr="00D51F1A" w:rsidRDefault="00C10195" w:rsidP="00D15ECF">
            <w:pPr>
              <w:rPr>
                <w:rFonts w:ascii="Calibri" w:hAnsi="Calibri" w:cs="Calibri"/>
              </w:rPr>
            </w:pPr>
            <w:r w:rsidRPr="00D51F1A">
              <w:rPr>
                <w:rFonts w:ascii="Calibri" w:hAnsi="Calibri" w:cs="Calibri"/>
              </w:rPr>
              <w:t>4</w:t>
            </w:r>
          </w:p>
        </w:tc>
        <w:tc>
          <w:tcPr>
            <w:tcW w:w="7500" w:type="dxa"/>
            <w:hideMark/>
          </w:tcPr>
          <w:p w14:paraId="633493AD" w14:textId="77777777" w:rsidR="00C10195" w:rsidRPr="00D51F1A" w:rsidRDefault="00C10195" w:rsidP="00D15ECF">
            <w:pPr>
              <w:rPr>
                <w:rFonts w:ascii="Calibri" w:hAnsi="Calibri" w:cs="Calibri"/>
              </w:rPr>
            </w:pPr>
            <w:r w:rsidRPr="00D51F1A">
              <w:rPr>
                <w:rFonts w:ascii="Calibri" w:hAnsi="Calibri" w:cs="Calibri"/>
              </w:rPr>
              <w:t>(((abnormal* or secondary or early or prematur*) AND bone* AND (los* or reduc* or mass or architectur* or microarchitectur* or micro-architectur* or dens* or mineral* or content or strength* or quality or quantit*)))[Title] OR (((abnormal* or secondary or early or prematur*) AND bone* AND (los* or reduc* or mass or architectur* or microarchitectur* or micro-architectur* or dens* or mineral* or content or strength* or quality or quantit*)))[abs]</w:t>
            </w:r>
          </w:p>
        </w:tc>
      </w:tr>
      <w:tr w:rsidR="00C10195" w:rsidRPr="00D51F1A" w14:paraId="5A95B167" w14:textId="77777777" w:rsidTr="00D15ECF">
        <w:trPr>
          <w:trHeight w:val="1450"/>
        </w:trPr>
        <w:tc>
          <w:tcPr>
            <w:tcW w:w="1120" w:type="dxa"/>
            <w:hideMark/>
          </w:tcPr>
          <w:p w14:paraId="1F1000D7" w14:textId="77777777" w:rsidR="00C10195" w:rsidRPr="00D51F1A" w:rsidRDefault="00C10195" w:rsidP="00D15ECF">
            <w:pPr>
              <w:rPr>
                <w:rFonts w:ascii="Calibri" w:hAnsi="Calibri" w:cs="Calibri"/>
              </w:rPr>
            </w:pPr>
            <w:r w:rsidRPr="00D51F1A">
              <w:rPr>
                <w:rFonts w:ascii="Calibri" w:hAnsi="Calibri" w:cs="Calibri"/>
              </w:rPr>
              <w:t>5</w:t>
            </w:r>
          </w:p>
        </w:tc>
        <w:tc>
          <w:tcPr>
            <w:tcW w:w="7500" w:type="dxa"/>
            <w:hideMark/>
          </w:tcPr>
          <w:p w14:paraId="43FCF6D2" w14:textId="77777777" w:rsidR="00C10195" w:rsidRPr="00D51F1A" w:rsidRDefault="00C10195" w:rsidP="00D15ECF">
            <w:pPr>
              <w:rPr>
                <w:rFonts w:ascii="Calibri" w:hAnsi="Calibri" w:cs="Calibri"/>
              </w:rPr>
            </w:pPr>
            <w:r w:rsidRPr="00D51F1A">
              <w:rPr>
                <w:rFonts w:ascii="Calibri" w:hAnsi="Calibri" w:cs="Calibri"/>
              </w:rPr>
              <w:t>(((low* or reduc* or decreas* or los*) AND bone* AND (mass or architectur* or microarchitectur* or micro-architectur* or dens* or mineral* or content or strength* or quality or quantit*))) OR (((low* or reduc* or decreas* or los*) AND bone* AND (mass or architectur* or microarchitectur* or micro-architectur* or dens* or mineral* or content or strength* or quality or quantit*)))</w:t>
            </w:r>
          </w:p>
        </w:tc>
      </w:tr>
      <w:tr w:rsidR="00C10195" w:rsidRPr="00D51F1A" w14:paraId="7BF7C7B0" w14:textId="77777777" w:rsidTr="00D15ECF">
        <w:trPr>
          <w:trHeight w:val="1160"/>
        </w:trPr>
        <w:tc>
          <w:tcPr>
            <w:tcW w:w="1120" w:type="dxa"/>
            <w:hideMark/>
          </w:tcPr>
          <w:p w14:paraId="3BC39176" w14:textId="77777777" w:rsidR="00C10195" w:rsidRPr="00D51F1A" w:rsidRDefault="00C10195" w:rsidP="00D15ECF">
            <w:pPr>
              <w:rPr>
                <w:rFonts w:ascii="Calibri" w:hAnsi="Calibri" w:cs="Calibri"/>
              </w:rPr>
            </w:pPr>
            <w:r w:rsidRPr="00D51F1A">
              <w:rPr>
                <w:rFonts w:ascii="Calibri" w:hAnsi="Calibri" w:cs="Calibri"/>
              </w:rPr>
              <w:t>6</w:t>
            </w:r>
          </w:p>
        </w:tc>
        <w:tc>
          <w:tcPr>
            <w:tcW w:w="7500" w:type="dxa"/>
            <w:hideMark/>
          </w:tcPr>
          <w:p w14:paraId="58B03BED" w14:textId="77777777" w:rsidR="00C10195" w:rsidRPr="00D51F1A" w:rsidRDefault="00C10195" w:rsidP="00D15ECF">
            <w:pPr>
              <w:rPr>
                <w:rFonts w:ascii="Calibri" w:hAnsi="Calibri" w:cs="Calibri"/>
              </w:rPr>
            </w:pPr>
            <w:r w:rsidRPr="00D51F1A">
              <w:rPr>
                <w:rFonts w:ascii="Calibri" w:hAnsi="Calibri" w:cs="Calibri"/>
              </w:rPr>
              <w:t>(((age-relat* or agerelat* or perimenopaus* or peri-menopaus* or postmenopaus* or post-menopaus* or menopaus* or pathologic*) AND BMD))[Title] OR (((age-relat* or agerelat* or perimenopaus* or peri-menopaus* or postmenopaus* or post-menopaus* or menopaus* or pathologic*) AND BMD))[abs]</w:t>
            </w:r>
          </w:p>
        </w:tc>
      </w:tr>
      <w:tr w:rsidR="00C10195" w:rsidRPr="00D51F1A" w14:paraId="1D11CE2C" w14:textId="77777777" w:rsidTr="00D15ECF">
        <w:trPr>
          <w:trHeight w:val="870"/>
        </w:trPr>
        <w:tc>
          <w:tcPr>
            <w:tcW w:w="1120" w:type="dxa"/>
            <w:hideMark/>
          </w:tcPr>
          <w:p w14:paraId="6BB4ADE9" w14:textId="77777777" w:rsidR="00C10195" w:rsidRPr="00D51F1A" w:rsidRDefault="00C10195" w:rsidP="00D15ECF">
            <w:pPr>
              <w:rPr>
                <w:rFonts w:ascii="Calibri" w:hAnsi="Calibri" w:cs="Calibri"/>
              </w:rPr>
            </w:pPr>
            <w:r w:rsidRPr="00D51F1A">
              <w:rPr>
                <w:rFonts w:ascii="Calibri" w:hAnsi="Calibri" w:cs="Calibri"/>
              </w:rPr>
              <w:t>7</w:t>
            </w:r>
          </w:p>
        </w:tc>
        <w:tc>
          <w:tcPr>
            <w:tcW w:w="7500" w:type="dxa"/>
            <w:hideMark/>
          </w:tcPr>
          <w:p w14:paraId="0D80B0F8" w14:textId="77777777" w:rsidR="00C10195" w:rsidRPr="00D51F1A" w:rsidRDefault="00C10195" w:rsidP="00D15ECF">
            <w:pPr>
              <w:rPr>
                <w:rFonts w:ascii="Calibri" w:hAnsi="Calibri" w:cs="Calibri"/>
              </w:rPr>
            </w:pPr>
            <w:r w:rsidRPr="00D51F1A">
              <w:rPr>
                <w:rFonts w:ascii="Calibri" w:hAnsi="Calibri" w:cs="Calibri"/>
              </w:rPr>
              <w:t>((low* or los* or reduc* or decreas* or abnormal* or secondary) AND BMD))[Title] OR (((low* or los* or reduc* or decreas* or abnormal* or secondary) AND BMD))[abs]</w:t>
            </w:r>
          </w:p>
        </w:tc>
      </w:tr>
      <w:tr w:rsidR="00C10195" w:rsidRPr="00D51F1A" w14:paraId="31D8D113" w14:textId="77777777" w:rsidTr="00D15ECF">
        <w:trPr>
          <w:trHeight w:val="870"/>
        </w:trPr>
        <w:tc>
          <w:tcPr>
            <w:tcW w:w="1120" w:type="dxa"/>
            <w:hideMark/>
          </w:tcPr>
          <w:p w14:paraId="4F1F2AAD" w14:textId="77777777" w:rsidR="00C10195" w:rsidRPr="00D51F1A" w:rsidRDefault="00C10195" w:rsidP="00D15ECF">
            <w:pPr>
              <w:rPr>
                <w:rFonts w:ascii="Calibri" w:hAnsi="Calibri" w:cs="Calibri"/>
              </w:rPr>
            </w:pPr>
            <w:r w:rsidRPr="00D51F1A">
              <w:rPr>
                <w:rFonts w:ascii="Calibri" w:hAnsi="Calibri" w:cs="Calibri"/>
              </w:rPr>
              <w:t>8</w:t>
            </w:r>
          </w:p>
        </w:tc>
        <w:tc>
          <w:tcPr>
            <w:tcW w:w="7500" w:type="dxa"/>
            <w:hideMark/>
          </w:tcPr>
          <w:p w14:paraId="79B50DA1" w14:textId="77777777" w:rsidR="00C10195" w:rsidRPr="00D51F1A" w:rsidRDefault="00C10195" w:rsidP="00D15ECF">
            <w:pPr>
              <w:rPr>
                <w:rFonts w:ascii="Calibri" w:hAnsi="Calibri" w:cs="Calibri"/>
              </w:rPr>
            </w:pPr>
            <w:r w:rsidRPr="00D51F1A">
              <w:rPr>
                <w:rFonts w:ascii="Calibri" w:hAnsi="Calibri" w:cs="Calibri"/>
              </w:rPr>
              <w:t>((bone* AND (deteriorat* or weak* or fragil* or decalc* or brittle* or atroph*)))[Title] OR ((bone* AND (deteriorat* or weak* or fragil* or decalc* or brittle* or atroph*)))[abs]</w:t>
            </w:r>
          </w:p>
        </w:tc>
      </w:tr>
      <w:tr w:rsidR="00C10195" w:rsidRPr="00D51F1A" w14:paraId="7716BCBC" w14:textId="77777777" w:rsidTr="00D15ECF">
        <w:trPr>
          <w:trHeight w:val="870"/>
        </w:trPr>
        <w:tc>
          <w:tcPr>
            <w:tcW w:w="1120" w:type="dxa"/>
            <w:hideMark/>
          </w:tcPr>
          <w:p w14:paraId="65D99BD8" w14:textId="77777777" w:rsidR="00C10195" w:rsidRPr="00D51F1A" w:rsidRDefault="00C10195" w:rsidP="00D15ECF">
            <w:pPr>
              <w:rPr>
                <w:rFonts w:ascii="Calibri" w:hAnsi="Calibri" w:cs="Calibri"/>
              </w:rPr>
            </w:pPr>
            <w:r w:rsidRPr="00D51F1A">
              <w:rPr>
                <w:rFonts w:ascii="Calibri" w:hAnsi="Calibri" w:cs="Calibri"/>
              </w:rPr>
              <w:t>9</w:t>
            </w:r>
          </w:p>
        </w:tc>
        <w:tc>
          <w:tcPr>
            <w:tcW w:w="7500" w:type="dxa"/>
            <w:hideMark/>
          </w:tcPr>
          <w:p w14:paraId="683C946B" w14:textId="77777777" w:rsidR="00C10195" w:rsidRPr="00D51F1A" w:rsidRDefault="00C10195" w:rsidP="00D15ECF">
            <w:pPr>
              <w:rPr>
                <w:rFonts w:ascii="Calibri" w:hAnsi="Calibri" w:cs="Calibri"/>
              </w:rPr>
            </w:pPr>
            <w:r w:rsidRPr="00D51F1A">
              <w:rPr>
                <w:rFonts w:ascii="Calibri" w:hAnsi="Calibri" w:cs="Calibri"/>
              </w:rPr>
              <w:t>(((trabecula* or cancellous) AND (loss* or thin* or reduc* or decreas* or deteriorat* or low* or abnormal*)))[Title] OR (((trabecula* or cancellous) AND (loss* or thin* or reduc* or decreas* or deteriorat* or low* or abnormal*)))[abs]</w:t>
            </w:r>
          </w:p>
        </w:tc>
      </w:tr>
      <w:tr w:rsidR="00C10195" w:rsidRPr="00D51F1A" w14:paraId="1582C8C5" w14:textId="77777777" w:rsidTr="00D15ECF">
        <w:trPr>
          <w:trHeight w:val="2610"/>
        </w:trPr>
        <w:tc>
          <w:tcPr>
            <w:tcW w:w="1120" w:type="dxa"/>
            <w:hideMark/>
          </w:tcPr>
          <w:p w14:paraId="3E537FC5" w14:textId="77777777" w:rsidR="00C10195" w:rsidRPr="00D51F1A" w:rsidRDefault="00C10195" w:rsidP="00D15ECF">
            <w:pPr>
              <w:rPr>
                <w:rFonts w:ascii="Calibri" w:hAnsi="Calibri" w:cs="Calibri"/>
              </w:rPr>
            </w:pPr>
            <w:r w:rsidRPr="00D51F1A">
              <w:rPr>
                <w:rFonts w:ascii="Calibri" w:hAnsi="Calibri" w:cs="Calibri"/>
              </w:rPr>
              <w:t>10</w:t>
            </w:r>
          </w:p>
        </w:tc>
        <w:tc>
          <w:tcPr>
            <w:tcW w:w="7500" w:type="dxa"/>
            <w:hideMark/>
          </w:tcPr>
          <w:p w14:paraId="24596BA1" w14:textId="77777777" w:rsidR="00C10195" w:rsidRPr="00D51F1A" w:rsidRDefault="00C10195" w:rsidP="00D15ECF">
            <w:pPr>
              <w:rPr>
                <w:rFonts w:ascii="Calibri" w:hAnsi="Calibri" w:cs="Calibri"/>
              </w:rPr>
            </w:pPr>
            <w:r w:rsidRPr="00D51F1A">
              <w:rPr>
                <w:rFonts w:ascii="Calibri" w:hAnsi="Calibri" w:cs="Calibri"/>
              </w:rPr>
              <w:t>(((age-relat*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atroph*)))[Title] OR (((age-relat*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atroph*)))[abs]</w:t>
            </w:r>
          </w:p>
        </w:tc>
      </w:tr>
      <w:tr w:rsidR="00C10195" w:rsidRPr="00D51F1A" w14:paraId="32DFDD6E" w14:textId="77777777" w:rsidTr="00D15ECF">
        <w:trPr>
          <w:trHeight w:val="1740"/>
        </w:trPr>
        <w:tc>
          <w:tcPr>
            <w:tcW w:w="1120" w:type="dxa"/>
            <w:hideMark/>
          </w:tcPr>
          <w:p w14:paraId="555CF9C4" w14:textId="77777777" w:rsidR="00C10195" w:rsidRPr="00D51F1A" w:rsidRDefault="00C10195" w:rsidP="00D15ECF">
            <w:pPr>
              <w:rPr>
                <w:rFonts w:ascii="Calibri" w:hAnsi="Calibri" w:cs="Calibri"/>
              </w:rPr>
            </w:pPr>
            <w:r w:rsidRPr="00D51F1A">
              <w:rPr>
                <w:rFonts w:ascii="Calibri" w:hAnsi="Calibri" w:cs="Calibri"/>
              </w:rPr>
              <w:lastRenderedPageBreak/>
              <w:t>11</w:t>
            </w:r>
          </w:p>
        </w:tc>
        <w:tc>
          <w:tcPr>
            <w:tcW w:w="7500" w:type="dxa"/>
            <w:hideMark/>
          </w:tcPr>
          <w:p w14:paraId="6AE6C9FD" w14:textId="77777777" w:rsidR="00C10195" w:rsidRPr="00D51F1A" w:rsidRDefault="00C10195" w:rsidP="00D15ECF">
            <w:pPr>
              <w:rPr>
                <w:rFonts w:ascii="Calibri" w:hAnsi="Calibri" w:cs="Calibri"/>
              </w:rPr>
            </w:pPr>
            <w:r w:rsidRPr="00D51F1A">
              <w:rPr>
                <w:rFonts w:ascii="Calibri" w:hAnsi="Calibri" w:cs="Calibri"/>
              </w:rPr>
              <w:t>(((abnormal* or secondary or early or prematur*) AND skeletal* AND (los* or reduc* or mass or architectur* or microarchitectur* or micro-architectur* or dens* or mineral* or content or strength* or quality or quantit* or atroph*)))[Title] OR (((abnormal* or secondary or early or prematur*) AND skeletal* AND (los* or reduc* or mass or architectur* or microarchitectur* or micro-architectur* or dens* or mineral* or content or strength* or quality or quantit* or atroph*)))[abs]</w:t>
            </w:r>
          </w:p>
        </w:tc>
      </w:tr>
      <w:tr w:rsidR="00C10195" w:rsidRPr="00D51F1A" w14:paraId="1C2F0935" w14:textId="77777777" w:rsidTr="00D15ECF">
        <w:trPr>
          <w:trHeight w:val="1740"/>
        </w:trPr>
        <w:tc>
          <w:tcPr>
            <w:tcW w:w="1120" w:type="dxa"/>
            <w:hideMark/>
          </w:tcPr>
          <w:p w14:paraId="513E9BCD" w14:textId="77777777" w:rsidR="00C10195" w:rsidRPr="00D51F1A" w:rsidRDefault="00C10195" w:rsidP="00D15ECF">
            <w:pPr>
              <w:rPr>
                <w:rFonts w:ascii="Calibri" w:hAnsi="Calibri" w:cs="Calibri"/>
              </w:rPr>
            </w:pPr>
            <w:r w:rsidRPr="00D51F1A">
              <w:rPr>
                <w:rFonts w:ascii="Calibri" w:hAnsi="Calibri" w:cs="Calibri"/>
              </w:rPr>
              <w:t>12</w:t>
            </w:r>
          </w:p>
        </w:tc>
        <w:tc>
          <w:tcPr>
            <w:tcW w:w="7500" w:type="dxa"/>
            <w:hideMark/>
          </w:tcPr>
          <w:p w14:paraId="69EBF551" w14:textId="77777777" w:rsidR="00C10195" w:rsidRPr="00D51F1A" w:rsidRDefault="00C10195" w:rsidP="00D15ECF">
            <w:pPr>
              <w:rPr>
                <w:rFonts w:ascii="Calibri" w:hAnsi="Calibri" w:cs="Calibri"/>
              </w:rPr>
            </w:pPr>
            <w:r w:rsidRPr="00D51F1A">
              <w:rPr>
                <w:rFonts w:ascii="Calibri" w:hAnsi="Calibri" w:cs="Calibri"/>
              </w:rPr>
              <w:t>(((low* or reduc* or decreas* or los*) AND skeletal AND (mass or architectur* or microarchitectur* or micro-architectur* or dens* or mineral* or content or strength* or quality or quantit*)))[Title] OR (((low* or reduc* or decreas* or los*) AND skeletal AND (mass or architectur* or microarchitectur* or micro-architectur* or dens* or mineral* or content or strength* or quality or quantit*)))[abs]</w:t>
            </w:r>
          </w:p>
        </w:tc>
      </w:tr>
      <w:tr w:rsidR="00C10195" w:rsidRPr="00D51F1A" w14:paraId="3D4F1088" w14:textId="77777777" w:rsidTr="00D15ECF">
        <w:trPr>
          <w:trHeight w:val="290"/>
        </w:trPr>
        <w:tc>
          <w:tcPr>
            <w:tcW w:w="1120" w:type="dxa"/>
            <w:hideMark/>
          </w:tcPr>
          <w:p w14:paraId="5380F57E" w14:textId="77777777" w:rsidR="00C10195" w:rsidRPr="00D51F1A" w:rsidRDefault="00C10195" w:rsidP="00D15ECF">
            <w:pPr>
              <w:rPr>
                <w:rFonts w:ascii="Calibri" w:hAnsi="Calibri" w:cs="Calibri"/>
              </w:rPr>
            </w:pPr>
            <w:r w:rsidRPr="00D51F1A">
              <w:rPr>
                <w:rFonts w:ascii="Calibri" w:hAnsi="Calibri" w:cs="Calibri"/>
              </w:rPr>
              <w:t>13</w:t>
            </w:r>
          </w:p>
        </w:tc>
        <w:tc>
          <w:tcPr>
            <w:tcW w:w="7500" w:type="dxa"/>
            <w:hideMark/>
          </w:tcPr>
          <w:p w14:paraId="1556C84E" w14:textId="77777777" w:rsidR="00C10195" w:rsidRPr="00D51F1A" w:rsidRDefault="00C10195" w:rsidP="00D15ECF">
            <w:pPr>
              <w:rPr>
                <w:rFonts w:ascii="Calibri" w:hAnsi="Calibri" w:cs="Calibri"/>
              </w:rPr>
            </w:pPr>
            <w:r w:rsidRPr="00D51F1A">
              <w:rPr>
                <w:rFonts w:ascii="Calibri" w:hAnsi="Calibri" w:cs="Calibri"/>
              </w:rPr>
              <w:t>"Bone Diseases, Metabolic"[mh]</w:t>
            </w:r>
          </w:p>
        </w:tc>
      </w:tr>
      <w:tr w:rsidR="00C10195" w:rsidRPr="00D51F1A" w14:paraId="162AB371" w14:textId="77777777" w:rsidTr="00D15ECF">
        <w:trPr>
          <w:trHeight w:val="290"/>
        </w:trPr>
        <w:tc>
          <w:tcPr>
            <w:tcW w:w="1120" w:type="dxa"/>
          </w:tcPr>
          <w:p w14:paraId="1D3A1417" w14:textId="77777777" w:rsidR="00C10195" w:rsidRPr="00D51F1A" w:rsidRDefault="00C10195" w:rsidP="00D15ECF">
            <w:pPr>
              <w:rPr>
                <w:rFonts w:ascii="Calibri" w:hAnsi="Calibri" w:cs="Calibri"/>
              </w:rPr>
            </w:pPr>
            <w:r w:rsidRPr="00D51F1A">
              <w:rPr>
                <w:rFonts w:ascii="Calibri" w:hAnsi="Calibri" w:cs="Calibri"/>
              </w:rPr>
              <w:t>14</w:t>
            </w:r>
          </w:p>
        </w:tc>
        <w:tc>
          <w:tcPr>
            <w:tcW w:w="7500" w:type="dxa"/>
          </w:tcPr>
          <w:p w14:paraId="5821724C" w14:textId="77777777" w:rsidR="00C10195" w:rsidRPr="00D51F1A" w:rsidRDefault="00C10195" w:rsidP="00D15ECF">
            <w:pPr>
              <w:rPr>
                <w:rFonts w:ascii="Calibri" w:hAnsi="Calibri" w:cs="Calibri"/>
              </w:rPr>
            </w:pPr>
            <w:r w:rsidRPr="00D51F1A">
              <w:rPr>
                <w:rFonts w:ascii="Calibri" w:hAnsi="Calibri" w:cs="Calibri"/>
              </w:rPr>
              <w:t>"Osteoporotic Fractures"[mh]</w:t>
            </w:r>
          </w:p>
        </w:tc>
      </w:tr>
      <w:tr w:rsidR="00C10195" w:rsidRPr="00D51F1A" w14:paraId="0F4F795E" w14:textId="77777777" w:rsidTr="00D15ECF">
        <w:trPr>
          <w:trHeight w:val="290"/>
        </w:trPr>
        <w:tc>
          <w:tcPr>
            <w:tcW w:w="1120" w:type="dxa"/>
          </w:tcPr>
          <w:p w14:paraId="7F32A3C1" w14:textId="77777777" w:rsidR="00C10195" w:rsidRPr="00D51F1A" w:rsidRDefault="00C10195" w:rsidP="00D15ECF">
            <w:pPr>
              <w:rPr>
                <w:rFonts w:ascii="Calibri" w:hAnsi="Calibri" w:cs="Calibri"/>
              </w:rPr>
            </w:pPr>
            <w:r w:rsidRPr="00D51F1A">
              <w:rPr>
                <w:rFonts w:ascii="Calibri" w:hAnsi="Calibri" w:cs="Calibri"/>
              </w:rPr>
              <w:t>15</w:t>
            </w:r>
          </w:p>
        </w:tc>
        <w:tc>
          <w:tcPr>
            <w:tcW w:w="7500" w:type="dxa"/>
          </w:tcPr>
          <w:p w14:paraId="54C11BAC" w14:textId="77777777" w:rsidR="00C10195" w:rsidRPr="00D51F1A" w:rsidRDefault="00C10195" w:rsidP="00D15ECF">
            <w:pPr>
              <w:rPr>
                <w:rFonts w:ascii="Calibri" w:hAnsi="Calibri" w:cs="Calibri"/>
              </w:rPr>
            </w:pPr>
            <w:r w:rsidRPr="00D51F1A">
              <w:rPr>
                <w:rFonts w:ascii="Calibri" w:hAnsi="Calibri" w:cs="Calibri"/>
              </w:rPr>
              <w:t>(fragil* AND (fracture or fractures))</w:t>
            </w:r>
          </w:p>
        </w:tc>
      </w:tr>
      <w:tr w:rsidR="00C10195" w:rsidRPr="00D51F1A" w14:paraId="110E3B78" w14:textId="77777777" w:rsidTr="00D15ECF">
        <w:trPr>
          <w:trHeight w:val="290"/>
        </w:trPr>
        <w:tc>
          <w:tcPr>
            <w:tcW w:w="1120" w:type="dxa"/>
          </w:tcPr>
          <w:p w14:paraId="76EFC37E" w14:textId="77777777" w:rsidR="00C10195" w:rsidRPr="00D51F1A" w:rsidRDefault="00C10195" w:rsidP="00D15ECF">
            <w:pPr>
              <w:rPr>
                <w:rFonts w:ascii="Calibri" w:hAnsi="Calibri" w:cs="Calibri"/>
              </w:rPr>
            </w:pPr>
            <w:r w:rsidRPr="00D51F1A">
              <w:rPr>
                <w:rFonts w:ascii="Calibri" w:hAnsi="Calibri" w:cs="Calibri"/>
              </w:rPr>
              <w:t>16</w:t>
            </w:r>
          </w:p>
        </w:tc>
        <w:tc>
          <w:tcPr>
            <w:tcW w:w="7500" w:type="dxa"/>
          </w:tcPr>
          <w:p w14:paraId="672BA963" w14:textId="77777777" w:rsidR="00C10195" w:rsidRPr="00D51F1A" w:rsidRDefault="00C10195" w:rsidP="00D15ECF">
            <w:pPr>
              <w:rPr>
                <w:rFonts w:ascii="Calibri" w:hAnsi="Calibri" w:cs="Calibri"/>
              </w:rPr>
            </w:pPr>
            <w:r w:rsidRPr="00D51F1A">
              <w:rPr>
                <w:rFonts w:ascii="Calibri" w:hAnsi="Calibri" w:cs="Calibri"/>
              </w:rPr>
              <w:t>((low-impact* or low-energy or low-trauma* or insufficien*) AND fracture*)</w:t>
            </w:r>
          </w:p>
        </w:tc>
      </w:tr>
      <w:tr w:rsidR="00C10195" w:rsidRPr="00D51F1A" w14:paraId="1F503C41" w14:textId="77777777" w:rsidTr="00D15ECF">
        <w:trPr>
          <w:trHeight w:val="290"/>
        </w:trPr>
        <w:tc>
          <w:tcPr>
            <w:tcW w:w="1120" w:type="dxa"/>
          </w:tcPr>
          <w:p w14:paraId="6A0C31C6" w14:textId="77777777" w:rsidR="00C10195" w:rsidRPr="00D51F1A" w:rsidRDefault="00C10195" w:rsidP="00D15ECF">
            <w:pPr>
              <w:rPr>
                <w:rFonts w:ascii="Calibri" w:hAnsi="Calibri" w:cs="Calibri"/>
              </w:rPr>
            </w:pPr>
            <w:r w:rsidRPr="00D51F1A">
              <w:rPr>
                <w:rFonts w:ascii="Calibri" w:hAnsi="Calibri" w:cs="Calibri"/>
              </w:rPr>
              <w:t>17</w:t>
            </w:r>
          </w:p>
        </w:tc>
        <w:tc>
          <w:tcPr>
            <w:tcW w:w="7500" w:type="dxa"/>
          </w:tcPr>
          <w:p w14:paraId="70DE6832" w14:textId="77777777" w:rsidR="00C10195" w:rsidRPr="00D51F1A" w:rsidRDefault="00C10195" w:rsidP="00D15ECF">
            <w:pPr>
              <w:rPr>
                <w:rFonts w:ascii="Calibri" w:hAnsi="Calibri" w:cs="Calibri"/>
              </w:rPr>
            </w:pPr>
            <w:r w:rsidRPr="00D51F1A">
              <w:rPr>
                <w:rFonts w:ascii="Calibri" w:hAnsi="Calibri" w:cs="Calibri"/>
              </w:rPr>
              <w:t>((risk* or frequen* or inciden* or suscept* or suspect* or predict* or prevent* or stop*) AND fracture*)</w:t>
            </w:r>
          </w:p>
        </w:tc>
      </w:tr>
      <w:tr w:rsidR="00C10195" w:rsidRPr="00D51F1A" w14:paraId="53F3C010" w14:textId="77777777" w:rsidTr="00D15ECF">
        <w:trPr>
          <w:trHeight w:val="290"/>
        </w:trPr>
        <w:tc>
          <w:tcPr>
            <w:tcW w:w="1120" w:type="dxa"/>
          </w:tcPr>
          <w:p w14:paraId="64244747" w14:textId="77777777" w:rsidR="00C10195" w:rsidRPr="00D51F1A" w:rsidRDefault="00C10195" w:rsidP="00D15ECF">
            <w:pPr>
              <w:rPr>
                <w:rFonts w:ascii="Calibri" w:hAnsi="Calibri" w:cs="Calibri"/>
              </w:rPr>
            </w:pPr>
            <w:r w:rsidRPr="00D51F1A">
              <w:rPr>
                <w:rFonts w:ascii="Calibri" w:hAnsi="Calibri" w:cs="Calibri"/>
              </w:rPr>
              <w:t>18</w:t>
            </w:r>
          </w:p>
        </w:tc>
        <w:tc>
          <w:tcPr>
            <w:tcW w:w="7500" w:type="dxa"/>
          </w:tcPr>
          <w:p w14:paraId="5ECF5B70" w14:textId="77777777" w:rsidR="00C10195" w:rsidRPr="00D51F1A" w:rsidRDefault="00C10195" w:rsidP="00D15ECF">
            <w:pPr>
              <w:rPr>
                <w:rFonts w:ascii="Calibri" w:hAnsi="Calibri" w:cs="Calibri"/>
              </w:rPr>
            </w:pPr>
            <w:r w:rsidRPr="00D51F1A">
              <w:rPr>
                <w:rFonts w:ascii="Calibri" w:hAnsi="Calibri" w:cs="Calibri"/>
              </w:rPr>
              <w:t>((recurrent or recurring or repeat* or history or chronic or previous or prior or habitual) AND fracture*)</w:t>
            </w:r>
          </w:p>
        </w:tc>
      </w:tr>
      <w:tr w:rsidR="00C10195" w:rsidRPr="00D51F1A" w14:paraId="02BAF294" w14:textId="77777777" w:rsidTr="00D15ECF">
        <w:trPr>
          <w:trHeight w:val="290"/>
        </w:trPr>
        <w:tc>
          <w:tcPr>
            <w:tcW w:w="1120" w:type="dxa"/>
          </w:tcPr>
          <w:p w14:paraId="491C00A0" w14:textId="77777777" w:rsidR="00C10195" w:rsidRPr="00D51F1A" w:rsidRDefault="00C10195" w:rsidP="00D15ECF">
            <w:pPr>
              <w:rPr>
                <w:rFonts w:ascii="Calibri" w:hAnsi="Calibri" w:cs="Calibri"/>
              </w:rPr>
            </w:pPr>
            <w:r w:rsidRPr="00D51F1A">
              <w:rPr>
                <w:rFonts w:ascii="Calibri" w:hAnsi="Calibri" w:cs="Calibri"/>
              </w:rPr>
              <w:t>19</w:t>
            </w:r>
          </w:p>
        </w:tc>
        <w:tc>
          <w:tcPr>
            <w:tcW w:w="7500" w:type="dxa"/>
          </w:tcPr>
          <w:p w14:paraId="5250D9A8" w14:textId="77777777" w:rsidR="00C10195" w:rsidRPr="00D51F1A" w:rsidRDefault="00C10195" w:rsidP="00D15ECF">
            <w:pPr>
              <w:rPr>
                <w:rFonts w:ascii="Calibri" w:hAnsi="Calibri" w:cs="Calibri"/>
              </w:rPr>
            </w:pPr>
            <w:r w:rsidRPr="00D51F1A">
              <w:rPr>
                <w:rFonts w:ascii="Calibri" w:hAnsi="Calibri" w:cs="Calibri"/>
              </w:rPr>
              <w:t>refracture*</w:t>
            </w:r>
          </w:p>
        </w:tc>
      </w:tr>
      <w:tr w:rsidR="00C10195" w:rsidRPr="00D51F1A" w14:paraId="73B9C365" w14:textId="77777777" w:rsidTr="00D15ECF">
        <w:trPr>
          <w:trHeight w:val="580"/>
        </w:trPr>
        <w:tc>
          <w:tcPr>
            <w:tcW w:w="1120" w:type="dxa"/>
            <w:hideMark/>
          </w:tcPr>
          <w:p w14:paraId="58F8C47F" w14:textId="77777777" w:rsidR="00C10195" w:rsidRPr="00D51F1A" w:rsidRDefault="00C10195" w:rsidP="00D15ECF">
            <w:pPr>
              <w:rPr>
                <w:rFonts w:ascii="Calibri" w:hAnsi="Calibri" w:cs="Calibri"/>
              </w:rPr>
            </w:pPr>
            <w:r w:rsidRPr="00D51F1A">
              <w:rPr>
                <w:rFonts w:ascii="Calibri" w:hAnsi="Calibri" w:cs="Calibri"/>
              </w:rPr>
              <w:t>20</w:t>
            </w:r>
          </w:p>
        </w:tc>
        <w:tc>
          <w:tcPr>
            <w:tcW w:w="7500" w:type="dxa"/>
            <w:hideMark/>
          </w:tcPr>
          <w:p w14:paraId="5A9726D6" w14:textId="77777777" w:rsidR="00C10195" w:rsidRPr="00D51F1A" w:rsidRDefault="00C10195" w:rsidP="00D15ECF">
            <w:pPr>
              <w:rPr>
                <w:rFonts w:ascii="Calibri" w:hAnsi="Calibri" w:cs="Calibri"/>
              </w:rPr>
            </w:pPr>
            <w:r w:rsidRPr="00D51F1A">
              <w:rPr>
                <w:rFonts w:ascii="Calibri" w:hAnsi="Calibri" w:cs="Calibri"/>
              </w:rPr>
              <w:t>#1 OR #2 OR #3 OR #4 OR #5 OR #6 OR #7 OR #8 OR #9 OR #10 #11 OR #12 OR #13 OR #14 OR #15 OR #16 OR #17 OR #18 OR #19</w:t>
            </w:r>
          </w:p>
        </w:tc>
      </w:tr>
    </w:tbl>
    <w:p w14:paraId="3B044022" w14:textId="22F39B99" w:rsidR="00032137" w:rsidRPr="00A35744" w:rsidRDefault="00E7609F" w:rsidP="002C7FCB">
      <w:pPr>
        <w:pStyle w:val="AppHead"/>
      </w:pPr>
      <w:r w:rsidRPr="00E7609F">
        <w:br w:type="page"/>
      </w:r>
      <w:bookmarkStart w:id="221" w:name="_Ref210725262"/>
      <w:bookmarkStart w:id="222" w:name="_Ref210725300"/>
      <w:bookmarkStart w:id="223" w:name="_Toc218625883"/>
      <w:r w:rsidR="00466F18">
        <w:lastRenderedPageBreak/>
        <w:t>Effectiveness evidence study selection</w:t>
      </w:r>
      <w:bookmarkEnd w:id="221"/>
      <w:bookmarkEnd w:id="222"/>
      <w:bookmarkEnd w:id="223"/>
    </w:p>
    <w:p w14:paraId="2561B8CC" w14:textId="064583E2" w:rsidR="00EF57C4" w:rsidRDefault="00FB1CF4" w:rsidP="00921B00">
      <w:pPr>
        <w:pStyle w:val="Caption"/>
        <w:spacing w:after="240"/>
        <w:ind w:left="0" w:firstLine="0"/>
      </w:pPr>
      <w:r w:rsidRPr="00696E06">
        <w:t xml:space="preserve">Figure </w:t>
      </w:r>
      <w:r w:rsidR="00433FD0">
        <w:fldChar w:fldCharType="begin"/>
      </w:r>
      <w:r w:rsidR="00433FD0">
        <w:instrText xml:space="preserve"> SEQ Figure \* ARABIC </w:instrText>
      </w:r>
      <w:r w:rsidR="00433FD0">
        <w:fldChar w:fldCharType="separate"/>
      </w:r>
      <w:r w:rsidR="00F93DAD">
        <w:rPr>
          <w:noProof/>
        </w:rPr>
        <w:t>6</w:t>
      </w:r>
      <w:r w:rsidR="00433FD0">
        <w:fldChar w:fldCharType="end"/>
      </w:r>
      <w:r>
        <w:t>:</w:t>
      </w:r>
      <w:r w:rsidRPr="00696E06">
        <w:tab/>
      </w:r>
      <w:r>
        <w:t xml:space="preserve">Flow chart of clinical study selection for </w:t>
      </w:r>
      <w:r w:rsidR="00466F18">
        <w:t>the reviews of</w:t>
      </w:r>
      <w:r>
        <w:t xml:space="preserve"> effectiveness of risk prediction tools</w:t>
      </w:r>
      <w:r w:rsidR="009D0654">
        <w:t xml:space="preserve"> and bone assessment method</w:t>
      </w:r>
    </w:p>
    <w:p w14:paraId="4EC9699A" w14:textId="1B5044B7" w:rsidR="00EF57C4" w:rsidRDefault="00EF57C4" w:rsidP="00EF57C4">
      <w:r>
        <w:rPr>
          <w:rFonts w:eastAsia="Calibri" w:cs="Arial"/>
          <w:noProof/>
          <w:szCs w:val="20"/>
        </w:rPr>
        <mc:AlternateContent>
          <mc:Choice Requires="wpg">
            <w:drawing>
              <wp:inline distT="0" distB="0" distL="0" distR="0" wp14:anchorId="7168E304" wp14:editId="5F403BD4">
                <wp:extent cx="5657131" cy="6276975"/>
                <wp:effectExtent l="19050" t="19050" r="20320" b="28575"/>
                <wp:docPr id="82955293" name="Group 40"/>
                <wp:cNvGraphicFramePr/>
                <a:graphic xmlns:a="http://schemas.openxmlformats.org/drawingml/2006/main">
                  <a:graphicData uri="http://schemas.microsoft.com/office/word/2010/wordprocessingGroup">
                    <wpg:wgp>
                      <wpg:cNvGrpSpPr/>
                      <wpg:grpSpPr>
                        <a:xfrm>
                          <a:off x="0" y="0"/>
                          <a:ext cx="5657131" cy="6276975"/>
                          <a:chOff x="0" y="0"/>
                          <a:chExt cx="5657418" cy="4898610"/>
                        </a:xfrm>
                      </wpg:grpSpPr>
                      <wps:wsp>
                        <wps:cNvPr id="305974864" name="AutoShape 111"/>
                        <wps:cNvSpPr>
                          <a:spLocks noChangeArrowheads="1"/>
                        </wps:cNvSpPr>
                        <wps:spPr bwMode="auto">
                          <a:xfrm>
                            <a:off x="1" y="4339272"/>
                            <a:ext cx="2062824" cy="559338"/>
                          </a:xfrm>
                          <a:prstGeom prst="roundRect">
                            <a:avLst>
                              <a:gd name="adj" fmla="val 16667"/>
                            </a:avLst>
                          </a:prstGeom>
                          <a:solidFill>
                            <a:srgbClr val="4BACC6">
                              <a:lumMod val="20000"/>
                              <a:lumOff val="80000"/>
                            </a:srgbClr>
                          </a:solidFill>
                          <a:ln w="31750">
                            <a:solidFill>
                              <a:srgbClr val="0070C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BF6796"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Papers included in review, n=5</w:t>
                              </w:r>
                            </w:p>
                          </w:txbxContent>
                        </wps:txbx>
                        <wps:bodyPr rot="0" vert="horz" wrap="square" lIns="91440" tIns="45720" rIns="91440" bIns="45720" anchor="ctr" anchorCtr="0" upright="1">
                          <a:noAutofit/>
                        </wps:bodyPr>
                      </wps:wsp>
                      <wps:wsp>
                        <wps:cNvPr id="1465893810" name="AutoShape 111"/>
                        <wps:cNvSpPr>
                          <a:spLocks noChangeArrowheads="1"/>
                        </wps:cNvSpPr>
                        <wps:spPr bwMode="auto">
                          <a:xfrm>
                            <a:off x="0" y="2088086"/>
                            <a:ext cx="2062824" cy="481358"/>
                          </a:xfrm>
                          <a:prstGeom prst="roundRect">
                            <a:avLst>
                              <a:gd name="adj" fmla="val 16667"/>
                            </a:avLst>
                          </a:prstGeom>
                          <a:solidFill>
                            <a:srgbClr val="4BACC6">
                              <a:lumMod val="20000"/>
                              <a:lumOff val="80000"/>
                            </a:srgbClr>
                          </a:solidFill>
                          <a:ln w="31750">
                            <a:solidFill>
                              <a:srgbClr val="0070C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85034F"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Full-text papers assessed for eligibility, n=39</w:t>
                              </w:r>
                            </w:p>
                          </w:txbxContent>
                        </wps:txbx>
                        <wps:bodyPr rot="0" vert="horz" wrap="square" lIns="91440" tIns="45720" rIns="91440" bIns="45720" anchor="ctr" anchorCtr="0" upright="1">
                          <a:noAutofit/>
                        </wps:bodyPr>
                      </wps:wsp>
                      <wps:wsp>
                        <wps:cNvPr id="756643695" name="AutoShape 111"/>
                        <wps:cNvSpPr>
                          <a:spLocks noChangeArrowheads="1"/>
                        </wps:cNvSpPr>
                        <wps:spPr bwMode="auto">
                          <a:xfrm>
                            <a:off x="2891478" y="2813079"/>
                            <a:ext cx="2765940" cy="982291"/>
                          </a:xfrm>
                          <a:prstGeom prst="roundRect">
                            <a:avLst>
                              <a:gd name="adj" fmla="val 16667"/>
                            </a:avLst>
                          </a:prstGeom>
                          <a:solidFill>
                            <a:srgbClr val="4BACC6">
                              <a:lumMod val="20000"/>
                              <a:lumOff val="80000"/>
                            </a:srgbClr>
                          </a:solidFill>
                          <a:ln w="31750">
                            <a:solidFill>
                              <a:srgbClr val="0070C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DCEAF0"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Full-text articles excluded, n=34</w:t>
                              </w:r>
                            </w:p>
                            <w:p w14:paraId="102DB057"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Reasons for exclusion – See Appendix J</w:t>
                              </w:r>
                            </w:p>
                          </w:txbxContent>
                        </wps:txbx>
                        <wps:bodyPr rot="0" vert="horz" wrap="square" lIns="91440" tIns="45720" rIns="91440" bIns="45720" anchor="ctr" anchorCtr="0" upright="1">
                          <a:noAutofit/>
                        </wps:bodyPr>
                      </wps:wsp>
                      <wps:wsp>
                        <wps:cNvPr id="446157628" name="AutoShape 111"/>
                        <wps:cNvSpPr>
                          <a:spLocks noChangeArrowheads="1"/>
                        </wps:cNvSpPr>
                        <wps:spPr bwMode="auto">
                          <a:xfrm>
                            <a:off x="3094236" y="1103700"/>
                            <a:ext cx="2196670" cy="606135"/>
                          </a:xfrm>
                          <a:prstGeom prst="roundRect">
                            <a:avLst>
                              <a:gd name="adj" fmla="val 16667"/>
                            </a:avLst>
                          </a:prstGeom>
                          <a:solidFill>
                            <a:srgbClr val="4BACC6">
                              <a:lumMod val="20000"/>
                              <a:lumOff val="80000"/>
                            </a:srgbClr>
                          </a:solidFill>
                          <a:ln w="31750">
                            <a:solidFill>
                              <a:srgbClr val="0070C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7AE4FF"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Records excluded based on title and abstract, n=7401</w:t>
                              </w:r>
                            </w:p>
                          </w:txbxContent>
                        </wps:txbx>
                        <wps:bodyPr rot="0" vert="horz" wrap="square" lIns="91440" tIns="45720" rIns="91440" bIns="45720" anchor="ctr" anchorCtr="0" upright="1">
                          <a:noAutofit/>
                        </wps:bodyPr>
                      </wps:wsp>
                      <wps:wsp>
                        <wps:cNvPr id="449822281" name="AutoShape 111"/>
                        <wps:cNvSpPr>
                          <a:spLocks noChangeArrowheads="1"/>
                        </wps:cNvSpPr>
                        <wps:spPr bwMode="auto">
                          <a:xfrm>
                            <a:off x="0" y="0"/>
                            <a:ext cx="2062824" cy="569894"/>
                          </a:xfrm>
                          <a:prstGeom prst="roundRect">
                            <a:avLst>
                              <a:gd name="adj" fmla="val 16667"/>
                            </a:avLst>
                          </a:prstGeom>
                          <a:solidFill>
                            <a:srgbClr val="4BACC6">
                              <a:lumMod val="20000"/>
                              <a:lumOff val="80000"/>
                            </a:srgbClr>
                          </a:solidFill>
                          <a:ln w="31750">
                            <a:solidFill>
                              <a:srgbClr val="0070C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1FE492"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Records identified through database searching, excluding duplicates, n=7440</w:t>
                              </w:r>
                            </w:p>
                          </w:txbxContent>
                        </wps:txbx>
                        <wps:bodyPr rot="0" vert="horz" wrap="square" lIns="91440" tIns="45720" rIns="91440" bIns="45720" anchor="ctr" anchorCtr="0" upright="1">
                          <a:noAutofit/>
                        </wps:bodyPr>
                      </wps:wsp>
                      <wps:wsp>
                        <wps:cNvPr id="329904125" name="Straight Arrow Connector 329904125"/>
                        <wps:cNvCnPr>
                          <a:cxnSpLocks/>
                        </wps:cNvCnPr>
                        <wps:spPr>
                          <a:xfrm>
                            <a:off x="1031412" y="569894"/>
                            <a:ext cx="0" cy="1518192"/>
                          </a:xfrm>
                          <a:prstGeom prst="straightConnector1">
                            <a:avLst/>
                          </a:prstGeom>
                          <a:noFill/>
                          <a:ln w="19050" cap="flat" cmpd="sng" algn="ctr">
                            <a:solidFill>
                              <a:sysClr val="windowText" lastClr="000000"/>
                            </a:solidFill>
                            <a:prstDash val="solid"/>
                            <a:miter lim="800000"/>
                            <a:tailEnd type="triangle"/>
                          </a:ln>
                          <a:effectLst/>
                        </wps:spPr>
                        <wps:bodyPr/>
                      </wps:wsp>
                      <wps:wsp>
                        <wps:cNvPr id="604023857" name="Straight Arrow Connector 604023857"/>
                        <wps:cNvCnPr>
                          <a:cxnSpLocks/>
                        </wps:cNvCnPr>
                        <wps:spPr>
                          <a:xfrm>
                            <a:off x="1031412" y="2569444"/>
                            <a:ext cx="1" cy="1769828"/>
                          </a:xfrm>
                          <a:prstGeom prst="straightConnector1">
                            <a:avLst/>
                          </a:prstGeom>
                          <a:noFill/>
                          <a:ln w="19050" cap="flat" cmpd="sng" algn="ctr">
                            <a:solidFill>
                              <a:sysClr val="windowText" lastClr="000000"/>
                            </a:solidFill>
                            <a:prstDash val="solid"/>
                            <a:miter lim="800000"/>
                            <a:tailEnd type="triangle"/>
                          </a:ln>
                          <a:effectLst/>
                        </wps:spPr>
                        <wps:bodyPr/>
                      </wps:wsp>
                      <wps:wsp>
                        <wps:cNvPr id="47707384" name="Straight Arrow Connector 47707384"/>
                        <wps:cNvCnPr>
                          <a:cxnSpLocks/>
                        </wps:cNvCnPr>
                        <wps:spPr>
                          <a:xfrm>
                            <a:off x="1031412" y="1406767"/>
                            <a:ext cx="2062824" cy="1"/>
                          </a:xfrm>
                          <a:prstGeom prst="straightConnector1">
                            <a:avLst/>
                          </a:prstGeom>
                          <a:noFill/>
                          <a:ln w="19050" cap="flat" cmpd="sng" algn="ctr">
                            <a:solidFill>
                              <a:sysClr val="windowText" lastClr="000000"/>
                            </a:solidFill>
                            <a:prstDash val="solid"/>
                            <a:miter lim="800000"/>
                            <a:tailEnd type="triangle"/>
                          </a:ln>
                          <a:effectLst/>
                        </wps:spPr>
                        <wps:bodyPr/>
                      </wps:wsp>
                      <wps:wsp>
                        <wps:cNvPr id="646112719" name="Straight Arrow Connector 646112719"/>
                        <wps:cNvCnPr>
                          <a:cxnSpLocks/>
                        </wps:cNvCnPr>
                        <wps:spPr>
                          <a:xfrm rot="10800000" flipH="1" flipV="1">
                            <a:off x="1031412" y="3304224"/>
                            <a:ext cx="1860066" cy="1"/>
                          </a:xfrm>
                          <a:prstGeom prst="straightConnector1">
                            <a:avLst/>
                          </a:prstGeom>
                          <a:noFill/>
                          <a:ln w="19050" cap="flat" cmpd="sng" algn="ctr">
                            <a:solidFill>
                              <a:sysClr val="windowText" lastClr="000000"/>
                            </a:solidFill>
                            <a:prstDash val="solid"/>
                            <a:miter lim="800000"/>
                            <a:tailEnd type="triangle"/>
                          </a:ln>
                          <a:effectLst/>
                        </wps:spPr>
                        <wps:bodyPr/>
                      </wps:wsp>
                    </wpg:wgp>
                  </a:graphicData>
                </a:graphic>
              </wp:inline>
            </w:drawing>
          </mc:Choice>
          <mc:Fallback>
            <w:pict>
              <v:group w14:anchorId="7168E304" id="Group 40" o:spid="_x0000_s1026" style="width:445.45pt;height:494.25pt;mso-position-horizontal-relative:char;mso-position-vertical-relative:line" coordsize="56574,48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">
                <v:roundrect id="AutoShape 111" o:spid="_x0000_s1027" style="position:absolute;top:43392;width:20628;height:5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" fillcolor="#dbeef4" strokecolor="#0070c0" strokeweight="2.5pt">
                  <v:shadow color="#868686"/>
                  <v:textbox>
                    <w:txbxContent>
                      <w:p w14:paraId="73BF6796"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Papers included in review, n=5</w:t>
                        </w:r>
                      </w:p>
                    </w:txbxContent>
                  </v:textbox>
                </v:roundrect>
                <v:roundrect id="AutoShape 111" o:spid="_x0000_s1028" style="position:absolute;top:20880;width:20628;height:48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" fillcolor="#dbeef4" strokecolor="#0070c0" strokeweight="2.5pt">
                  <v:shadow color="#868686"/>
                  <v:textbox>
                    <w:txbxContent>
                      <w:p w14:paraId="4585034F"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Full-text papers assessed for eligibility, n=39</w:t>
                        </w:r>
                      </w:p>
                    </w:txbxContent>
                  </v:textbox>
                </v:roundrect>
                <v:roundrect id="AutoShape 111" o:spid="_x0000_s1029" style="position:absolute;left:28914;top:28130;width:27660;height:98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" fillcolor="#dbeef4" strokecolor="#0070c0" strokeweight="2.5pt">
                  <v:shadow color="#868686"/>
                  <v:textbox>
                    <w:txbxContent>
                      <w:p w14:paraId="22DCEAF0"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Full-text articles excluded, n=34</w:t>
                        </w:r>
                      </w:p>
                      <w:p w14:paraId="102DB057"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Reasons for exclusion – See Appendix J</w:t>
                        </w:r>
                      </w:p>
                    </w:txbxContent>
                  </v:textbox>
                </v:roundrect>
                <v:roundrect id="AutoShape 111" o:spid="_x0000_s1030" style="position:absolute;left:30942;top:11037;width:21967;height:60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" fillcolor="#dbeef4" strokecolor="#0070c0" strokeweight="2.5pt">
                  <v:shadow color="#868686"/>
                  <v:textbox>
                    <w:txbxContent>
                      <w:p w14:paraId="027AE4FF"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Records excluded based on title and abstract, n=7401</w:t>
                        </w:r>
                      </w:p>
                    </w:txbxContent>
                  </v:textbox>
                </v:roundrect>
                <v:roundrect id="AutoShape 111" o:spid="_x0000_s1031" style="position:absolute;width:20628;height:56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" fillcolor="#dbeef4" strokecolor="#0070c0" strokeweight="2.5pt">
                  <v:shadow color="#868686"/>
                  <v:textbox>
                    <w:txbxContent>
                      <w:p w14:paraId="551FE492" w14:textId="77777777" w:rsidR="00EF57C4" w:rsidRDefault="00EF57C4" w:rsidP="00EF57C4">
                        <w:pPr>
                          <w:jc w:val="center"/>
                          <w:rPr>
                            <w:rFonts w:ascii="Arial" w:eastAsia="Arial" w:hAnsi="Arial"/>
                            <w:color w:val="000000" w:themeColor="text1"/>
                            <w:kern w:val="24"/>
                            <w:sz w:val="20"/>
                            <w:szCs w:val="20"/>
                          </w:rPr>
                        </w:pPr>
                        <w:r>
                          <w:rPr>
                            <w:rFonts w:ascii="Arial" w:eastAsia="Arial" w:hAnsi="Arial"/>
                            <w:color w:val="000000" w:themeColor="text1"/>
                            <w:kern w:val="24"/>
                            <w:sz w:val="20"/>
                            <w:szCs w:val="20"/>
                          </w:rPr>
                          <w:t>Records identified through database searching, excluding duplicates, n=7440</w:t>
                        </w:r>
                      </w:p>
                    </w:txbxContent>
                  </v:textbox>
                </v:roundrect>
                <v:shapetype id="_x0000_t32" coordsize="21600,21600" o:spt="32" o:oned="t" path="m,l21600,21600e" filled="f">
                  <v:path arrowok="t" fillok="f" o:connecttype="none"/>
                  <o:lock v:ext="edit" shapetype="t"/>
                </v:shapetype>
                <v:shape id="Straight Arrow Connector 329904125" o:spid="_x0000_s1032" type="#_x0000_t32" style="position:absolute;left:10314;top:5698;width:0;height:151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" strokecolor="windowText" strokeweight="1.5pt">
                  <v:stroke endarrow="block" joinstyle="miter"/>
                  <o:lock v:ext="edit" shapetype="f"/>
                </v:shape>
                <v:shape id="Straight Arrow Connector 604023857" o:spid="_x0000_s1033" type="#_x0000_t32" style="position:absolute;left:10314;top:25694;width:0;height:176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" strokecolor="windowText" strokeweight="1.5pt">
                  <v:stroke endarrow="block" joinstyle="miter"/>
                  <o:lock v:ext="edit" shapetype="f"/>
                </v:shape>
                <v:shape id="Straight Arrow Connector 47707384" o:spid="_x0000_s1034" type="#_x0000_t32" style="position:absolute;left:10314;top:14067;width:206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" strokecolor="windowText" strokeweight="1.5pt">
                  <v:stroke endarrow="block" joinstyle="miter"/>
                  <o:lock v:ext="edit" shapetype="f"/>
                </v:shape>
                <v:shape id="Straight Arrow Connector 646112719" o:spid="_x0000_s1035" type="#_x0000_t32" style="position:absolute;left:10314;top:33042;width:18600;height:0;rotation:1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" strokecolor="windowText" strokeweight="1.5pt">
                  <v:stroke endarrow="block" joinstyle="miter"/>
                  <o:lock v:ext="edit" shapetype="f"/>
                </v:shape>
                <w10:anchorlock/>
              </v:group>
            </w:pict>
          </mc:Fallback>
        </mc:AlternateContent>
      </w:r>
    </w:p>
    <w:p w14:paraId="5865DF1D" w14:textId="649BC4E6" w:rsidR="00674F07" w:rsidRPr="00674F07" w:rsidRDefault="00674F07" w:rsidP="00AD3690">
      <w:pPr>
        <w:spacing w:before="0"/>
        <w:rPr>
          <w:highlight w:val="cyan"/>
        </w:rPr>
        <w:sectPr w:rsidR="00674F07" w:rsidRPr="00674F07" w:rsidSect="00627A11">
          <w:footnotePr>
            <w:numFmt w:val="lowerLetter"/>
          </w:footnotePr>
          <w:pgSz w:w="11906" w:h="16838"/>
          <w:pgMar w:top="1418" w:right="851" w:bottom="1134" w:left="1985" w:header="709" w:footer="709" w:gutter="0"/>
          <w:lnNumType w:countBy="1" w:distance="1134"/>
          <w:cols w:space="708"/>
          <w:docGrid w:linePitch="360"/>
        </w:sectPr>
      </w:pPr>
    </w:p>
    <w:p w14:paraId="2B717AEE" w14:textId="3222E21C" w:rsidR="00674F07" w:rsidRPr="0052463B" w:rsidRDefault="006304A9" w:rsidP="00FD73A4">
      <w:pPr>
        <w:pStyle w:val="AppHead"/>
      </w:pPr>
      <w:bookmarkStart w:id="224" w:name="_Ref210725330"/>
      <w:bookmarkStart w:id="225" w:name="_Ref210725571"/>
      <w:bookmarkStart w:id="226" w:name="_Toc218625884"/>
      <w:bookmarkStart w:id="227" w:name="_Toc461099229"/>
      <w:bookmarkStart w:id="228" w:name="_Ref30594282"/>
      <w:bookmarkStart w:id="229" w:name="_Ref30597650"/>
      <w:bookmarkStart w:id="230" w:name="_Toc109652359"/>
      <w:r w:rsidRPr="0052463B">
        <w:lastRenderedPageBreak/>
        <w:t>Effectiveness evidence</w:t>
      </w:r>
      <w:bookmarkEnd w:id="224"/>
      <w:bookmarkEnd w:id="225"/>
      <w:bookmarkEnd w:id="226"/>
      <w:r w:rsidR="00674F07" w:rsidRPr="0052463B">
        <w:t xml:space="preserve"> </w:t>
      </w:r>
    </w:p>
    <w:bookmarkEnd w:id="227"/>
    <w:bookmarkEnd w:id="228"/>
    <w:bookmarkEnd w:id="229"/>
    <w:bookmarkEnd w:id="230"/>
    <w:p w14:paraId="17F81332" w14:textId="77777777" w:rsidR="005D052D" w:rsidRPr="005D052D" w:rsidRDefault="005D052D" w:rsidP="005D052D">
      <w:pPr>
        <w:pStyle w:val="AppSubHead"/>
        <w:rPr>
          <w:lang w:eastAsia="en-GB"/>
        </w:rPr>
      </w:pPr>
      <w:r w:rsidRPr="005D052D">
        <w:rPr>
          <w:lang w:eastAsia="en-GB"/>
        </w:rPr>
        <w:t>Merlijn, 2019</w:t>
      </w:r>
    </w:p>
    <w:tbl>
      <w:tblPr>
        <w:tblW w:w="5000" w:type="pct"/>
        <w:tblCellMar>
          <w:top w:w="45" w:type="dxa"/>
          <w:left w:w="45" w:type="dxa"/>
          <w:bottom w:w="45" w:type="dxa"/>
          <w:right w:w="45" w:type="dxa"/>
        </w:tblCellMar>
        <w:tblLook w:val="04A0" w:firstRow="1" w:lastRow="0" w:firstColumn="1" w:lastColumn="0" w:noHBand="0" w:noVBand="1"/>
      </w:tblPr>
      <w:tblGrid>
        <w:gridCol w:w="1906"/>
        <w:gridCol w:w="12380"/>
      </w:tblGrid>
      <w:tr w:rsidR="005D052D" w:rsidRPr="005D052D" w14:paraId="33B94E83" w14:textId="77777777" w:rsidTr="00DA7554">
        <w:tc>
          <w:tcPr>
            <w:tcW w:w="0" w:type="auto"/>
            <w:tcBorders>
              <w:top w:val="nil"/>
              <w:left w:val="nil"/>
              <w:bottom w:val="nil"/>
              <w:right w:val="nil"/>
            </w:tcBorders>
            <w:hideMark/>
          </w:tcPr>
          <w:p w14:paraId="23052F5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18F61611"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Merlijn, Thomas; Swart, Karin Ma; van Schoor, Natasja M; Heymans, Martijn W; van der Zwaard, Babette C; van der Heijden, Amber A; Rutters, Femke; Lips, Paul; van der Horst, Henriette E; Niemeijer, Christy; Netelenbos, J Coen; Elders, Petra Jm; The Effect of a Screening and Treatment Program for the Prevention of Fractures in Older Women: A Randomized Pragmatic Trial.; Journal of bone and mineral research : the official journal of the American Society for Bone and Mineral Research; 2019; vol. 34 (no. 11); 1993-2000</w:t>
            </w:r>
          </w:p>
        </w:tc>
      </w:tr>
    </w:tbl>
    <w:p w14:paraId="6705C43D"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63465164" w14:textId="77777777" w:rsidR="005D052D" w:rsidRPr="005D052D" w:rsidRDefault="005D052D" w:rsidP="005D052D">
      <w:pPr>
        <w:pStyle w:val="BodyHeading"/>
        <w:rPr>
          <w:lang w:eastAsia="en-GB"/>
        </w:rPr>
      </w:pPr>
      <w:r w:rsidRPr="005D052D">
        <w:rPr>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5D052D" w:rsidRPr="005D052D" w14:paraId="39837A8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AD657D"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61B1F0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53446AF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01A05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D6FC0C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2BD469E0"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2C84E3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Trial name / registration number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96C53B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SALT Osteoporosis Study (SOS)/ NTR2430</w:t>
            </w:r>
          </w:p>
        </w:tc>
      </w:tr>
      <w:tr w:rsidR="005D052D" w:rsidRPr="005D052D" w14:paraId="279B07F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EE916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14D5D9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Randomised controlled trial (RCT)</w:t>
            </w:r>
          </w:p>
          <w:p w14:paraId="400C014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Assessor-blinded pragmatic parallel group RCT</w:t>
            </w:r>
          </w:p>
        </w:tc>
      </w:tr>
      <w:tr w:rsidR="005D052D" w:rsidRPr="005D052D" w14:paraId="6B77204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18E826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32C745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Netherlands </w:t>
            </w:r>
          </w:p>
        </w:tc>
      </w:tr>
      <w:tr w:rsidR="005D052D" w:rsidRPr="005D052D" w14:paraId="59C4F84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41EAC8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7CD4B0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GP registries </w:t>
            </w:r>
          </w:p>
        </w:tc>
      </w:tr>
      <w:tr w:rsidR="005D052D" w:rsidRPr="005D052D" w14:paraId="0022714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476A63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lastRenderedPageBreak/>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6D3A30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July 2010 to July 2017</w:t>
            </w:r>
          </w:p>
        </w:tc>
      </w:tr>
      <w:tr w:rsidR="005D052D" w:rsidRPr="005D052D" w14:paraId="3B715000"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461796E"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A7C3E5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The SALT Osteoporosis Study has been largely funded by Stichting Achmea Gezondheidszorg. Health care costs have been compensated by Achmea and VGZ Zorgverzekeraar. Additional financial support has been provided by Stichting Artsen Laboratorium en Trombosedienst. </w:t>
            </w:r>
          </w:p>
        </w:tc>
      </w:tr>
      <w:tr w:rsidR="005D052D" w:rsidRPr="005D052D" w14:paraId="36F65ABD"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16DE27"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95542F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were included if they had ≥1 clinical risk factor for fractures, as assessed with a baseline questionnaire: a previous fracture after age 50 years, a parental hip fracture, low body weight (body mass index [BMI] &lt;19 kg/m2 ), rheumatoid arthritis, early menopause (&lt;45 years of age), malabsorption syndrome, chronic liver disease, type I diabetes mellitus, or immobility (severe walking difficulties and/or use of walking aid). </w:t>
            </w:r>
          </w:p>
        </w:tc>
      </w:tr>
      <w:tr w:rsidR="005D052D" w:rsidRPr="005D052D" w14:paraId="501D8FA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03E52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47B7AA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A short life expectancy according to the GP, current use of anti</w:t>
            </w:r>
            <w:r w:rsidRPr="005D052D">
              <w:rPr>
                <w:rFonts w:ascii="Cambria Math" w:eastAsia="Times New Roman" w:hAnsi="Cambria Math" w:cs="Cambria Math"/>
                <w:lang w:eastAsia="en-GB"/>
              </w:rPr>
              <w:t>‐</w:t>
            </w:r>
            <w:r w:rsidRPr="005D052D">
              <w:rPr>
                <w:rFonts w:ascii="Arial" w:eastAsia="Times New Roman" w:hAnsi="Arial" w:cs="Arial"/>
                <w:lang w:eastAsia="en-GB"/>
              </w:rPr>
              <w:t>osteoporosis medication or in preceding 5 years, recent densitometry, terminal illness, body weight &gt;135 kg, or corticosteroid use ≥7.5 mg prednisone equivalent/day. Women were either excluded by their GP or by using the information on the questionnaire.</w:t>
            </w:r>
          </w:p>
        </w:tc>
      </w:tr>
      <w:tr w:rsidR="005D052D" w:rsidRPr="005D052D" w14:paraId="72E4342D"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1C7626"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Recruitment / selection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3ED550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aged 65 to 90 years were recruited from GP registries </w:t>
            </w:r>
          </w:p>
        </w:tc>
      </w:tr>
      <w:tr w:rsidR="005D052D" w:rsidRPr="005D052D" w14:paraId="194AE0B2"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7B2909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Intervention(s)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60EC0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Screening group participants received FRAX combined with BMD assessed with DXA and instant vertebral assessment, fall risk assessment and clinical chemistry screening. Participants were followed up at 1.5 and 3 years with questionnaires.</w:t>
            </w:r>
          </w:p>
        </w:tc>
      </w:tr>
      <w:tr w:rsidR="005D052D" w:rsidRPr="005D052D" w14:paraId="0CB41B5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9AC994"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534267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3887349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48A95D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Comparator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3A3A89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Usual care including baseline clinical risk factors and following Dutch guidelines for management (waiting list to undergo screening after the trial ends). </w:t>
            </w:r>
          </w:p>
        </w:tc>
      </w:tr>
      <w:tr w:rsidR="005D052D" w:rsidRPr="005D052D" w14:paraId="730565C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5FA7F1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Number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5EA928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11032 participants </w:t>
            </w:r>
          </w:p>
        </w:tc>
      </w:tr>
      <w:tr w:rsidR="005D052D" w:rsidRPr="005D052D" w14:paraId="0F462A8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1F0187"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D8A575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1.5 and 3-year FU by questionnaire. Mean follow-up was 3.7 years</w:t>
            </w:r>
          </w:p>
        </w:tc>
      </w:tr>
      <w:tr w:rsidR="005D052D" w:rsidRPr="005D052D" w14:paraId="1503659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1DB6407"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Indirectness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991D3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Directness was a concern for this study due to the inclusion of VFA in the intervention group. </w:t>
            </w:r>
          </w:p>
        </w:tc>
      </w:tr>
      <w:tr w:rsidR="005D052D" w:rsidRPr="005D052D" w14:paraId="06C3242C"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E5CD65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A9810A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Fractures are self-reported on follow-up questionnaires and then verified with GP or hospital medical record.</w:t>
            </w:r>
          </w:p>
        </w:tc>
      </w:tr>
    </w:tbl>
    <w:p w14:paraId="074F4F21"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089B5FBC" w14:textId="77777777" w:rsidR="005D052D" w:rsidRPr="005D052D" w:rsidRDefault="005D052D" w:rsidP="005D052D">
      <w:pPr>
        <w:pStyle w:val="BodyHeading"/>
        <w:rPr>
          <w:lang w:eastAsia="en-GB"/>
        </w:rPr>
      </w:pPr>
      <w:r w:rsidRPr="005D052D">
        <w:rPr>
          <w:lang w:eastAsia="en-GB"/>
        </w:rPr>
        <w:lastRenderedPageBreak/>
        <w:t>Study arms</w:t>
      </w:r>
    </w:p>
    <w:p w14:paraId="4BB4725B" w14:textId="77777777" w:rsidR="005D052D" w:rsidRPr="005D052D" w:rsidRDefault="005D052D" w:rsidP="005D052D">
      <w:pPr>
        <w:pStyle w:val="BodyHeading"/>
        <w:rPr>
          <w:lang w:eastAsia="en-GB"/>
        </w:rPr>
      </w:pPr>
      <w:r w:rsidRPr="005D052D">
        <w:rPr>
          <w:lang w:eastAsia="en-GB"/>
        </w:rPr>
        <w:t>One-step screening (N = 5575)</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study details"/>
      </w:tblPr>
      <w:tblGrid>
        <w:gridCol w:w="2140"/>
        <w:gridCol w:w="12130"/>
      </w:tblGrid>
      <w:tr w:rsidR="005D052D" w:rsidRPr="005D052D" w14:paraId="1D1103A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493FCB3"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Recruitment / selection of participants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52519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Participants recruited from GP registries </w:t>
            </w:r>
          </w:p>
        </w:tc>
      </w:tr>
      <w:tr w:rsidR="005D052D" w:rsidRPr="005D052D" w14:paraId="3A6BADB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0C59919"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Intervention(s)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8F2AD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Participants received DXA, VFA, or FRAX evaluation </w:t>
            </w:r>
          </w:p>
        </w:tc>
      </w:tr>
      <w:tr w:rsidR="005D052D" w:rsidRPr="005D052D" w14:paraId="4B70423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F3E1A7"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Comparator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24A8E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Usual care (waiting list). </w:t>
            </w:r>
          </w:p>
        </w:tc>
      </w:tr>
      <w:tr w:rsidR="005D052D" w:rsidRPr="005D052D" w14:paraId="045813EC"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CAA1154"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Duration of follow-up</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677DF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Mean follow-up was 3.7 years</w:t>
            </w:r>
          </w:p>
        </w:tc>
      </w:tr>
    </w:tbl>
    <w:p w14:paraId="4200F823"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3A3C216B" w14:textId="77777777" w:rsidR="005D052D" w:rsidRPr="005D052D" w:rsidRDefault="005D052D" w:rsidP="005D052D">
      <w:pPr>
        <w:pStyle w:val="BodyHeading"/>
        <w:rPr>
          <w:lang w:eastAsia="en-GB"/>
        </w:rPr>
      </w:pPr>
      <w:r w:rsidRPr="005D052D">
        <w:rPr>
          <w:lang w:eastAsia="en-GB"/>
        </w:rPr>
        <w:t>Usual care (N = 5457)</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study details"/>
      </w:tblPr>
      <w:tblGrid>
        <w:gridCol w:w="2140"/>
        <w:gridCol w:w="12130"/>
      </w:tblGrid>
      <w:tr w:rsidR="005D052D" w:rsidRPr="005D052D" w14:paraId="121BD56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FDAE362"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Study location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51F47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the Netherlands </w:t>
            </w:r>
          </w:p>
        </w:tc>
      </w:tr>
      <w:tr w:rsidR="005D052D" w:rsidRPr="005D052D" w14:paraId="631A5AB1"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D7243D"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Recruitment / selection of participants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96251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Participants recruited from GP registries </w:t>
            </w:r>
          </w:p>
        </w:tc>
      </w:tr>
      <w:tr w:rsidR="005D052D" w:rsidRPr="005D052D" w14:paraId="3E4D87C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1628F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Intervention(s)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2F794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Participants received DXA, VFA, or FRAX evaluation </w:t>
            </w:r>
          </w:p>
        </w:tc>
      </w:tr>
      <w:tr w:rsidR="005D052D" w:rsidRPr="005D052D" w14:paraId="026AE6CD"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F5F442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Comparator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4C631A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Usual care (waiting list). </w:t>
            </w:r>
          </w:p>
        </w:tc>
      </w:tr>
      <w:tr w:rsidR="005D052D" w:rsidRPr="005D052D" w14:paraId="716C6C6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24FCD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Duration of follow-up</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05CBE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Mean follow-up was 3.7 years</w:t>
            </w:r>
          </w:p>
        </w:tc>
      </w:tr>
    </w:tbl>
    <w:p w14:paraId="6787A58D"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59E6EF0F" w14:textId="77777777" w:rsidR="005D052D" w:rsidRPr="005D052D" w:rsidRDefault="005D052D" w:rsidP="005D052D">
      <w:pPr>
        <w:pStyle w:val="BodyHeading"/>
        <w:rPr>
          <w:lang w:eastAsia="en-GB"/>
        </w:rPr>
      </w:pPr>
      <w:r w:rsidRPr="005D052D">
        <w:rPr>
          <w:lang w:eastAsia="en-GB"/>
        </w:rPr>
        <w:lastRenderedPageBreak/>
        <w:t>Characteristics</w:t>
      </w:r>
    </w:p>
    <w:p w14:paraId="0B6DEE51" w14:textId="77777777" w:rsidR="005D052D" w:rsidRPr="005D052D" w:rsidRDefault="005D052D" w:rsidP="005D052D">
      <w:pPr>
        <w:pStyle w:val="BodyHeading"/>
        <w:rPr>
          <w:lang w:eastAsia="en-GB"/>
        </w:rPr>
      </w:pPr>
      <w:r w:rsidRPr="005D052D">
        <w:rPr>
          <w:lang w:eastAsia="en-GB"/>
        </w:rPr>
        <w:t>Arm-level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characteristics"/>
      </w:tblPr>
      <w:tblGrid>
        <w:gridCol w:w="4671"/>
        <w:gridCol w:w="5612"/>
        <w:gridCol w:w="3987"/>
      </w:tblGrid>
      <w:tr w:rsidR="005D052D" w:rsidRPr="005D052D" w14:paraId="005AB414"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5C411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38E006"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One-step screening (N = 5575)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F71E86"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Usual care (N = 5457) </w:t>
            </w:r>
          </w:p>
        </w:tc>
      </w:tr>
      <w:tr w:rsidR="005D052D" w:rsidRPr="005D052D" w14:paraId="15F3D99A"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BB1BF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 Female</w:t>
            </w:r>
            <w:r w:rsidRPr="005D052D">
              <w:rPr>
                <w:rFonts w:ascii="Arial" w:eastAsia="Times New Roman" w:hAnsi="Arial" w:cs="Arial"/>
                <w:lang w:eastAsia="en-GB"/>
              </w:rPr>
              <w:t xml:space="preserve"> </w:t>
            </w:r>
          </w:p>
          <w:p w14:paraId="4F2D96A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F8E414"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5575 ; % = 100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528638"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5457 ; % = 100 </w:t>
            </w:r>
          </w:p>
        </w:tc>
      </w:tr>
      <w:tr w:rsidR="005D052D" w:rsidRPr="005D052D" w14:paraId="25814FB9"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EFB8D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Mean age (SD)</w:t>
            </w:r>
            <w:r w:rsidRPr="005D052D">
              <w:rPr>
                <w:rFonts w:ascii="Arial" w:eastAsia="Times New Roman" w:hAnsi="Arial" w:cs="Arial"/>
                <w:lang w:eastAsia="en-GB"/>
              </w:rPr>
              <w:t xml:space="preserve"> </w:t>
            </w:r>
          </w:p>
          <w:p w14:paraId="75921BE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44DE3C"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75 (6.7)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0E668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75 (6.8) </w:t>
            </w:r>
          </w:p>
        </w:tc>
      </w:tr>
      <w:tr w:rsidR="005D052D" w:rsidRPr="005D052D" w14:paraId="2670AEF1"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DC2DF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Comorbidities</w:t>
            </w:r>
            <w:r w:rsidRPr="005D052D">
              <w:rPr>
                <w:rFonts w:ascii="Arial" w:eastAsia="Times New Roman" w:hAnsi="Arial" w:cs="Arial"/>
                <w:lang w:eastAsia="en-GB"/>
              </w:rPr>
              <w:t xml:space="preserve"> </w:t>
            </w:r>
          </w:p>
          <w:p w14:paraId="55DD558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27A178"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NA ;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6A489E"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NA ; % = NA </w:t>
            </w:r>
          </w:p>
        </w:tc>
      </w:tr>
      <w:tr w:rsidR="005D052D" w:rsidRPr="005D052D" w14:paraId="2B3BF0DA"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F4095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Early menopause</w:t>
            </w:r>
            <w:r w:rsidRPr="005D052D">
              <w:rPr>
                <w:rFonts w:ascii="Arial" w:eastAsia="Times New Roman" w:hAnsi="Arial" w:cs="Arial"/>
                <w:lang w:eastAsia="en-GB"/>
              </w:rPr>
              <w:t xml:space="preserve"> </w:t>
            </w:r>
          </w:p>
          <w:p w14:paraId="6C17853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5E0EFB"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758 ; % = 14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718D05"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720 ; % = 13 </w:t>
            </w:r>
          </w:p>
        </w:tc>
      </w:tr>
      <w:tr w:rsidR="005D052D" w:rsidRPr="005D052D" w14:paraId="2EE13C84"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93B4B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Diabetes type I</w:t>
            </w:r>
            <w:r w:rsidRPr="005D052D">
              <w:rPr>
                <w:rFonts w:ascii="Arial" w:eastAsia="Times New Roman" w:hAnsi="Arial" w:cs="Arial"/>
                <w:lang w:eastAsia="en-GB"/>
              </w:rPr>
              <w:t xml:space="preserve"> </w:t>
            </w:r>
          </w:p>
          <w:p w14:paraId="7E896C7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12AE60"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63 ;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B88C0A"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66 ; % = 1 </w:t>
            </w:r>
          </w:p>
        </w:tc>
      </w:tr>
      <w:tr w:rsidR="005D052D" w:rsidRPr="005D052D" w14:paraId="4DE9E33B"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DB687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Rheumatoid arthritis</w:t>
            </w:r>
            <w:r w:rsidRPr="005D052D">
              <w:rPr>
                <w:rFonts w:ascii="Arial" w:eastAsia="Times New Roman" w:hAnsi="Arial" w:cs="Arial"/>
                <w:lang w:eastAsia="en-GB"/>
              </w:rPr>
              <w:t xml:space="preserve"> </w:t>
            </w:r>
          </w:p>
          <w:p w14:paraId="2943BF9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1A420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122 ; % = 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63BA2B"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101 ; % = 2 </w:t>
            </w:r>
          </w:p>
        </w:tc>
      </w:tr>
      <w:tr w:rsidR="005D052D" w:rsidRPr="005D052D" w14:paraId="0076C30C"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BF1F9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Malabsorption syndrome</w:t>
            </w:r>
            <w:r w:rsidRPr="005D052D">
              <w:rPr>
                <w:rFonts w:ascii="Arial" w:eastAsia="Times New Roman" w:hAnsi="Arial" w:cs="Arial"/>
                <w:lang w:eastAsia="en-GB"/>
              </w:rPr>
              <w:t xml:space="preserve"> </w:t>
            </w:r>
          </w:p>
          <w:p w14:paraId="5F2B661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F8DE85"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159 ; % = 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7D5D72"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128 ; % = 2 </w:t>
            </w:r>
          </w:p>
        </w:tc>
      </w:tr>
      <w:tr w:rsidR="005D052D" w:rsidRPr="005D052D" w14:paraId="595D30FA"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2554A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Chronic liver disease</w:t>
            </w:r>
            <w:r w:rsidRPr="005D052D">
              <w:rPr>
                <w:rFonts w:ascii="Arial" w:eastAsia="Times New Roman" w:hAnsi="Arial" w:cs="Arial"/>
                <w:lang w:eastAsia="en-GB"/>
              </w:rPr>
              <w:t xml:space="preserve"> </w:t>
            </w:r>
          </w:p>
          <w:p w14:paraId="1E2DC52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F1C588"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25 ; % = 0.5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33D41D"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31 ; % = 0.6 </w:t>
            </w:r>
          </w:p>
        </w:tc>
      </w:tr>
    </w:tbl>
    <w:p w14:paraId="672CDBDB"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3EFB561F" w14:textId="77777777" w:rsidR="005D052D" w:rsidRPr="005D052D" w:rsidRDefault="005D052D" w:rsidP="005D052D">
      <w:pPr>
        <w:pStyle w:val="BodyHeading"/>
        <w:rPr>
          <w:lang w:eastAsia="en-GB"/>
        </w:rPr>
      </w:pPr>
      <w:r w:rsidRPr="005D052D">
        <w:rPr>
          <w:lang w:eastAsia="en-GB"/>
        </w:rPr>
        <w:lastRenderedPageBreak/>
        <w:t>Outcomes</w:t>
      </w:r>
    </w:p>
    <w:p w14:paraId="4B23BCE0" w14:textId="77777777" w:rsidR="005D052D" w:rsidRPr="005D052D" w:rsidRDefault="005D052D" w:rsidP="005D052D">
      <w:pPr>
        <w:pStyle w:val="BodyHeading"/>
        <w:rPr>
          <w:lang w:eastAsia="en-GB"/>
        </w:rPr>
      </w:pPr>
      <w:r w:rsidRPr="005D052D">
        <w:rPr>
          <w:lang w:eastAsia="en-GB"/>
        </w:rPr>
        <w:t>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Outcomes"/>
      </w:tblPr>
      <w:tblGrid>
        <w:gridCol w:w="6104"/>
        <w:gridCol w:w="8166"/>
      </w:tblGrid>
      <w:tr w:rsidR="005D052D" w:rsidRPr="005D052D" w14:paraId="44254C80"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11C082"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12FA9F" w14:textId="51A18068"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One-step screening vs Usual care</w:t>
            </w:r>
            <w:r>
              <w:rPr>
                <w:rFonts w:ascii="Arial" w:eastAsia="Times New Roman" w:hAnsi="Arial" w:cs="Arial"/>
                <w:b/>
                <w:bCs/>
                <w:lang w:eastAsia="en-GB"/>
              </w:rPr>
              <w:t xml:space="preserve">, </w:t>
            </w:r>
            <w:r w:rsidRPr="005D052D">
              <w:rPr>
                <w:rFonts w:ascii="Arial" w:eastAsia="Times New Roman" w:hAnsi="Arial" w:cs="Arial"/>
                <w:b/>
                <w:bCs/>
                <w:lang w:eastAsia="en-GB"/>
              </w:rPr>
              <w:t xml:space="preserve">N2 = 5405, N1 = 5516 </w:t>
            </w:r>
          </w:p>
        </w:tc>
      </w:tr>
      <w:tr w:rsidR="005D052D" w:rsidRPr="005D052D" w14:paraId="610AAFEB"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F4A0D1" w14:textId="77777777" w:rsid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Fragility fracture</w:t>
            </w:r>
            <w:r w:rsidRPr="005D052D">
              <w:rPr>
                <w:rFonts w:ascii="Arial" w:eastAsia="Times New Roman" w:hAnsi="Arial" w:cs="Arial"/>
                <w:lang w:eastAsia="en-GB"/>
              </w:rPr>
              <w:t xml:space="preserve"> </w:t>
            </w:r>
          </w:p>
          <w:p w14:paraId="6C8CAFAD" w14:textId="06D984D3" w:rsidR="004201E2" w:rsidRPr="005D052D" w:rsidRDefault="004201E2" w:rsidP="005D052D">
            <w:pPr>
              <w:spacing w:before="100" w:beforeAutospacing="1" w:after="100" w:afterAutospacing="1"/>
              <w:rPr>
                <w:rFonts w:ascii="Arial" w:eastAsia="Times New Roman" w:hAnsi="Arial" w:cs="Arial"/>
                <w:lang w:eastAsia="en-GB"/>
              </w:rPr>
            </w:pPr>
            <w:r w:rsidRPr="004201E2">
              <w:rPr>
                <w:rFonts w:ascii="Arial" w:eastAsia="Times New Roman" w:hAnsi="Arial" w:cs="Arial"/>
                <w:lang w:eastAsia="en-GB"/>
              </w:rPr>
              <w:t>3-year FU. Adjusted for baseline alcohol use</w:t>
            </w:r>
          </w:p>
          <w:p w14:paraId="74CA555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395F53" w14:textId="2ADE3DA1"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0.</w:t>
            </w:r>
            <w:r w:rsidR="008D0884" w:rsidRPr="005D052D">
              <w:rPr>
                <w:rFonts w:ascii="Arial" w:eastAsia="Times New Roman" w:hAnsi="Arial" w:cs="Arial"/>
                <w:lang w:eastAsia="en-GB"/>
              </w:rPr>
              <w:t>9</w:t>
            </w:r>
            <w:r w:rsidR="008D0884">
              <w:rPr>
                <w:rFonts w:ascii="Arial" w:eastAsia="Times New Roman" w:hAnsi="Arial" w:cs="Arial"/>
                <w:lang w:eastAsia="en-GB"/>
              </w:rPr>
              <w:t>1</w:t>
            </w:r>
            <w:r w:rsidR="008D0884" w:rsidRPr="005D052D">
              <w:rPr>
                <w:rFonts w:ascii="Arial" w:eastAsia="Times New Roman" w:hAnsi="Arial" w:cs="Arial"/>
                <w:lang w:eastAsia="en-GB"/>
              </w:rPr>
              <w:t xml:space="preserve"> </w:t>
            </w:r>
            <w:r w:rsidRPr="005D052D">
              <w:rPr>
                <w:rFonts w:ascii="Arial" w:eastAsia="Times New Roman" w:hAnsi="Arial" w:cs="Arial"/>
                <w:lang w:eastAsia="en-GB"/>
              </w:rPr>
              <w:t>(0.</w:t>
            </w:r>
            <w:r w:rsidR="008D0884" w:rsidRPr="005D052D">
              <w:rPr>
                <w:rFonts w:ascii="Arial" w:eastAsia="Times New Roman" w:hAnsi="Arial" w:cs="Arial"/>
                <w:lang w:eastAsia="en-GB"/>
              </w:rPr>
              <w:t>8</w:t>
            </w:r>
            <w:r w:rsidR="008D0884">
              <w:rPr>
                <w:rFonts w:ascii="Arial" w:eastAsia="Times New Roman" w:hAnsi="Arial" w:cs="Arial"/>
                <w:lang w:eastAsia="en-GB"/>
              </w:rPr>
              <w:t>1</w:t>
            </w:r>
            <w:r w:rsidR="008D0884" w:rsidRPr="005D052D">
              <w:rPr>
                <w:rFonts w:ascii="Arial" w:eastAsia="Times New Roman" w:hAnsi="Arial" w:cs="Arial"/>
                <w:lang w:eastAsia="en-GB"/>
              </w:rPr>
              <w:t xml:space="preserve"> </w:t>
            </w:r>
            <w:r w:rsidRPr="005D052D">
              <w:rPr>
                <w:rFonts w:ascii="Arial" w:eastAsia="Times New Roman" w:hAnsi="Arial" w:cs="Arial"/>
                <w:lang w:eastAsia="en-GB"/>
              </w:rPr>
              <w:t xml:space="preserve">to 1.03) </w:t>
            </w:r>
          </w:p>
        </w:tc>
      </w:tr>
      <w:tr w:rsidR="005D052D" w:rsidRPr="005D052D" w14:paraId="159C50C5"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0BB01F" w14:textId="77777777" w:rsid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Major osteoporotic fracture</w:t>
            </w:r>
            <w:r w:rsidRPr="005D052D">
              <w:rPr>
                <w:rFonts w:ascii="Arial" w:eastAsia="Times New Roman" w:hAnsi="Arial" w:cs="Arial"/>
                <w:lang w:eastAsia="en-GB"/>
              </w:rPr>
              <w:t xml:space="preserve"> </w:t>
            </w:r>
          </w:p>
          <w:p w14:paraId="64EAB518" w14:textId="301717D7" w:rsidR="004201E2" w:rsidRPr="005D052D" w:rsidRDefault="004201E2" w:rsidP="005D052D">
            <w:pPr>
              <w:spacing w:before="100" w:beforeAutospacing="1" w:after="100" w:afterAutospacing="1"/>
              <w:rPr>
                <w:rFonts w:ascii="Arial" w:eastAsia="Times New Roman" w:hAnsi="Arial" w:cs="Arial"/>
                <w:lang w:eastAsia="en-GB"/>
              </w:rPr>
            </w:pPr>
            <w:r w:rsidRPr="004201E2">
              <w:rPr>
                <w:rFonts w:ascii="Arial" w:eastAsia="Times New Roman" w:hAnsi="Arial" w:cs="Arial"/>
                <w:lang w:eastAsia="en-GB"/>
              </w:rPr>
              <w:t>3-year FU. Adjusted for baseline alcohol use</w:t>
            </w:r>
          </w:p>
          <w:p w14:paraId="457088B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3A1DF7" w14:textId="0EB6BC6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0.</w:t>
            </w:r>
            <w:r w:rsidR="008D0884" w:rsidRPr="005D052D">
              <w:rPr>
                <w:rFonts w:ascii="Arial" w:eastAsia="Times New Roman" w:hAnsi="Arial" w:cs="Arial"/>
                <w:lang w:eastAsia="en-GB"/>
              </w:rPr>
              <w:t>9</w:t>
            </w:r>
            <w:r w:rsidR="008D0884">
              <w:rPr>
                <w:rFonts w:ascii="Arial" w:eastAsia="Times New Roman" w:hAnsi="Arial" w:cs="Arial"/>
                <w:lang w:eastAsia="en-GB"/>
              </w:rPr>
              <w:t>1</w:t>
            </w:r>
            <w:r w:rsidR="008D0884" w:rsidRPr="005D052D">
              <w:rPr>
                <w:rFonts w:ascii="Arial" w:eastAsia="Times New Roman" w:hAnsi="Arial" w:cs="Arial"/>
                <w:lang w:eastAsia="en-GB"/>
              </w:rPr>
              <w:t xml:space="preserve"> </w:t>
            </w:r>
            <w:r w:rsidRPr="005D052D">
              <w:rPr>
                <w:rFonts w:ascii="Arial" w:eastAsia="Times New Roman" w:hAnsi="Arial" w:cs="Arial"/>
                <w:lang w:eastAsia="en-GB"/>
              </w:rPr>
              <w:t>(0.</w:t>
            </w:r>
            <w:r w:rsidR="008D0884" w:rsidRPr="005D052D">
              <w:rPr>
                <w:rFonts w:ascii="Arial" w:eastAsia="Times New Roman" w:hAnsi="Arial" w:cs="Arial"/>
                <w:lang w:eastAsia="en-GB"/>
              </w:rPr>
              <w:t>8</w:t>
            </w:r>
            <w:r w:rsidR="008D0884">
              <w:rPr>
                <w:rFonts w:ascii="Arial" w:eastAsia="Times New Roman" w:hAnsi="Arial" w:cs="Arial"/>
                <w:lang w:eastAsia="en-GB"/>
              </w:rPr>
              <w:t>0</w:t>
            </w:r>
            <w:r w:rsidR="008D0884" w:rsidRPr="005D052D">
              <w:rPr>
                <w:rFonts w:ascii="Arial" w:eastAsia="Times New Roman" w:hAnsi="Arial" w:cs="Arial"/>
                <w:lang w:eastAsia="en-GB"/>
              </w:rPr>
              <w:t xml:space="preserve"> </w:t>
            </w:r>
            <w:r w:rsidRPr="005D052D">
              <w:rPr>
                <w:rFonts w:ascii="Arial" w:eastAsia="Times New Roman" w:hAnsi="Arial" w:cs="Arial"/>
                <w:lang w:eastAsia="en-GB"/>
              </w:rPr>
              <w:t>to 1.</w:t>
            </w:r>
            <w:r w:rsidR="008D0884" w:rsidRPr="005D052D">
              <w:rPr>
                <w:rFonts w:ascii="Arial" w:eastAsia="Times New Roman" w:hAnsi="Arial" w:cs="Arial"/>
                <w:lang w:eastAsia="en-GB"/>
              </w:rPr>
              <w:t>0</w:t>
            </w:r>
            <w:r w:rsidR="008D0884">
              <w:rPr>
                <w:rFonts w:ascii="Arial" w:eastAsia="Times New Roman" w:hAnsi="Arial" w:cs="Arial"/>
                <w:lang w:eastAsia="en-GB"/>
              </w:rPr>
              <w:t>4</w:t>
            </w:r>
            <w:r w:rsidRPr="005D052D">
              <w:rPr>
                <w:rFonts w:ascii="Arial" w:eastAsia="Times New Roman" w:hAnsi="Arial" w:cs="Arial"/>
                <w:lang w:eastAsia="en-GB"/>
              </w:rPr>
              <w:t xml:space="preserve">) </w:t>
            </w:r>
          </w:p>
        </w:tc>
      </w:tr>
      <w:tr w:rsidR="005D052D" w:rsidRPr="005D052D" w14:paraId="74B3F983"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D34659" w14:textId="77777777" w:rsid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Hip fracture</w:t>
            </w:r>
            <w:r w:rsidRPr="005D052D">
              <w:rPr>
                <w:rFonts w:ascii="Arial" w:eastAsia="Times New Roman" w:hAnsi="Arial" w:cs="Arial"/>
                <w:lang w:eastAsia="en-GB"/>
              </w:rPr>
              <w:t xml:space="preserve"> </w:t>
            </w:r>
          </w:p>
          <w:p w14:paraId="6D6B1324" w14:textId="604F7E36" w:rsidR="004201E2" w:rsidRPr="005D052D" w:rsidRDefault="004201E2" w:rsidP="005D052D">
            <w:pPr>
              <w:spacing w:before="100" w:beforeAutospacing="1" w:after="100" w:afterAutospacing="1"/>
              <w:rPr>
                <w:rFonts w:ascii="Arial" w:eastAsia="Times New Roman" w:hAnsi="Arial" w:cs="Arial"/>
                <w:lang w:eastAsia="en-GB"/>
              </w:rPr>
            </w:pPr>
            <w:r w:rsidRPr="004201E2">
              <w:rPr>
                <w:rFonts w:ascii="Arial" w:eastAsia="Times New Roman" w:hAnsi="Arial" w:cs="Arial"/>
                <w:lang w:eastAsia="en-GB"/>
              </w:rPr>
              <w:t>3-year FU. Adjusted for baseline alcohol use</w:t>
            </w:r>
          </w:p>
          <w:p w14:paraId="4C3E815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F42173" w14:textId="136684ED"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0.91 (0.</w:t>
            </w:r>
            <w:r w:rsidR="008D0884" w:rsidRPr="005D052D">
              <w:rPr>
                <w:rFonts w:ascii="Arial" w:eastAsia="Times New Roman" w:hAnsi="Arial" w:cs="Arial"/>
                <w:lang w:eastAsia="en-GB"/>
              </w:rPr>
              <w:t>7</w:t>
            </w:r>
            <w:r w:rsidR="008D0884">
              <w:rPr>
                <w:rFonts w:ascii="Arial" w:eastAsia="Times New Roman" w:hAnsi="Arial" w:cs="Arial"/>
                <w:lang w:eastAsia="en-GB"/>
              </w:rPr>
              <w:t>1</w:t>
            </w:r>
            <w:r w:rsidR="008D0884" w:rsidRPr="005D052D">
              <w:rPr>
                <w:rFonts w:ascii="Arial" w:eastAsia="Times New Roman" w:hAnsi="Arial" w:cs="Arial"/>
                <w:lang w:eastAsia="en-GB"/>
              </w:rPr>
              <w:t xml:space="preserve"> </w:t>
            </w:r>
            <w:r w:rsidRPr="005D052D">
              <w:rPr>
                <w:rFonts w:ascii="Arial" w:eastAsia="Times New Roman" w:hAnsi="Arial" w:cs="Arial"/>
                <w:lang w:eastAsia="en-GB"/>
              </w:rPr>
              <w:t xml:space="preserve">to 1.15) </w:t>
            </w:r>
          </w:p>
        </w:tc>
      </w:tr>
      <w:tr w:rsidR="005D052D" w:rsidRPr="005D052D" w14:paraId="0F61A8F8"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781465" w14:textId="77777777" w:rsid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Mortality</w:t>
            </w:r>
            <w:r w:rsidRPr="005D052D">
              <w:rPr>
                <w:rFonts w:ascii="Arial" w:eastAsia="Times New Roman" w:hAnsi="Arial" w:cs="Arial"/>
                <w:lang w:eastAsia="en-GB"/>
              </w:rPr>
              <w:t xml:space="preserve"> </w:t>
            </w:r>
          </w:p>
          <w:p w14:paraId="33140132" w14:textId="3180FD27" w:rsidR="004201E2" w:rsidRPr="005D052D" w:rsidRDefault="004201E2" w:rsidP="005D052D">
            <w:pPr>
              <w:spacing w:before="100" w:beforeAutospacing="1" w:after="100" w:afterAutospacing="1"/>
              <w:rPr>
                <w:rFonts w:ascii="Arial" w:eastAsia="Times New Roman" w:hAnsi="Arial" w:cs="Arial"/>
                <w:lang w:eastAsia="en-GB"/>
              </w:rPr>
            </w:pPr>
            <w:r w:rsidRPr="004201E2">
              <w:rPr>
                <w:rFonts w:ascii="Arial" w:eastAsia="Times New Roman" w:hAnsi="Arial" w:cs="Arial"/>
                <w:lang w:eastAsia="en-GB"/>
              </w:rPr>
              <w:t>3-year FU. Adjusted for baseline alcohol use</w:t>
            </w:r>
          </w:p>
          <w:p w14:paraId="14B33FA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9CF4A1" w14:textId="0BD94B88"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1.0</w:t>
            </w:r>
            <w:r w:rsidR="004201E2">
              <w:rPr>
                <w:rFonts w:ascii="Arial" w:eastAsia="Times New Roman" w:hAnsi="Arial" w:cs="Arial"/>
                <w:lang w:eastAsia="en-GB"/>
              </w:rPr>
              <w:t>3</w:t>
            </w:r>
            <w:r w:rsidRPr="005D052D">
              <w:rPr>
                <w:rFonts w:ascii="Arial" w:eastAsia="Times New Roman" w:hAnsi="Arial" w:cs="Arial"/>
                <w:lang w:eastAsia="en-GB"/>
              </w:rPr>
              <w:t xml:space="preserve"> (0.9</w:t>
            </w:r>
            <w:r w:rsidR="004201E2">
              <w:rPr>
                <w:rFonts w:ascii="Arial" w:eastAsia="Times New Roman" w:hAnsi="Arial" w:cs="Arial"/>
                <w:lang w:eastAsia="en-GB"/>
              </w:rPr>
              <w:t>1</w:t>
            </w:r>
            <w:r w:rsidRPr="005D052D">
              <w:rPr>
                <w:rFonts w:ascii="Arial" w:eastAsia="Times New Roman" w:hAnsi="Arial" w:cs="Arial"/>
                <w:lang w:eastAsia="en-GB"/>
              </w:rPr>
              <w:t xml:space="preserve"> to 1.1</w:t>
            </w:r>
            <w:r w:rsidR="004201E2">
              <w:rPr>
                <w:rFonts w:ascii="Arial" w:eastAsia="Times New Roman" w:hAnsi="Arial" w:cs="Arial"/>
                <w:lang w:eastAsia="en-GB"/>
              </w:rPr>
              <w:t>7</w:t>
            </w:r>
            <w:r w:rsidRPr="005D052D">
              <w:rPr>
                <w:rFonts w:ascii="Arial" w:eastAsia="Times New Roman" w:hAnsi="Arial" w:cs="Arial"/>
                <w:lang w:eastAsia="en-GB"/>
              </w:rPr>
              <w:t xml:space="preserve">) </w:t>
            </w:r>
          </w:p>
        </w:tc>
      </w:tr>
    </w:tbl>
    <w:p w14:paraId="64D81539"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n1=One-step screening, n2=usual care</w:t>
      </w:r>
    </w:p>
    <w:p w14:paraId="08D6AAC1" w14:textId="3C28FD90"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2E616B1B" w14:textId="6FF77289" w:rsidR="00146E87" w:rsidRPr="00926FA1" w:rsidRDefault="00146E87" w:rsidP="00146E87">
      <w:pPr>
        <w:rPr>
          <w:rFonts w:ascii="Arial" w:eastAsia="Arial" w:hAnsi="Arial" w:cs="Times New Roman"/>
          <w:b/>
          <w:bCs/>
        </w:rPr>
      </w:pPr>
      <w:r>
        <w:rPr>
          <w:rFonts w:ascii="Arial" w:eastAsia="Arial" w:hAnsi="Arial" w:cs="Times New Roman"/>
          <w:b/>
          <w:bCs/>
        </w:rPr>
        <w:t>Fragility fracture:</w:t>
      </w:r>
      <w:r w:rsidRPr="00926FA1">
        <w:rPr>
          <w:rFonts w:ascii="Arial" w:eastAsia="Arial" w:hAnsi="Arial" w:cs="Times New Roman"/>
          <w:b/>
          <w:bCs/>
        </w:rPr>
        <w:t xml:space="preserve"> </w:t>
      </w:r>
      <w:r w:rsidR="007B3704">
        <w:rPr>
          <w:rFonts w:ascii="Arial" w:eastAsia="Arial" w:hAnsi="Arial" w:cs="Times New Roman"/>
          <w:b/>
          <w:bCs/>
        </w:rPr>
        <w:t>One</w:t>
      </w:r>
      <w:r w:rsidRPr="00EF264A">
        <w:rPr>
          <w:rFonts w:ascii="Arial" w:eastAsia="Arial" w:hAnsi="Arial" w:cs="Times New Roman"/>
          <w:b/>
          <w:bCs/>
        </w:rPr>
        <w:t>-step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115"/>
        <w:gridCol w:w="1736"/>
        <w:gridCol w:w="10419"/>
      </w:tblGrid>
      <w:tr w:rsidR="00146E87" w:rsidRPr="00926FA1" w14:paraId="1C4393D7"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56BF1A"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lastRenderedPageBreak/>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CEE2F8D"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A2E54C"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7EA5C285"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8B6310"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645359"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48DE64CF" w14:textId="77777777" w:rsidR="00146E87" w:rsidRDefault="00146E87" w:rsidP="00DA7554">
            <w:pPr>
              <w:spacing w:before="100" w:beforeAutospacing="1" w:after="100" w:afterAutospacing="1"/>
              <w:rPr>
                <w:rFonts w:ascii="Arial" w:eastAsia="Arial" w:hAnsi="Arial" w:cs="Arial"/>
              </w:rPr>
            </w:pPr>
            <w:r>
              <w:rPr>
                <w:rFonts w:ascii="Arial" w:eastAsia="Arial" w:hAnsi="Arial" w:cs="Arial"/>
              </w:rPr>
              <w:t>High</w:t>
            </w:r>
          </w:p>
          <w:p w14:paraId="16CE2D1F" w14:textId="7D6C5E16" w:rsidR="00146E87" w:rsidRPr="00926FA1" w:rsidRDefault="00146E87" w:rsidP="00DA7554">
            <w:pPr>
              <w:spacing w:before="100" w:beforeAutospacing="1" w:after="100" w:afterAutospacing="1"/>
              <w:rPr>
                <w:rFonts w:ascii="Arial" w:eastAsia="Arial" w:hAnsi="Arial" w:cs="Arial"/>
                <w:i/>
                <w:iCs/>
              </w:rPr>
            </w:pPr>
            <w:r w:rsidRPr="00146E87">
              <w:rPr>
                <w:rFonts w:ascii="Arial" w:eastAsia="Arial" w:hAnsi="Arial" w:cs="Arial"/>
                <w:i/>
                <w:iCs/>
              </w:rPr>
              <w:t>High risk of bias due to deviations from intended intervention (GPs allowed to use off-protocol application for consult (follow up) notification, may have improved adherence)</w:t>
            </w:r>
          </w:p>
        </w:tc>
      </w:tr>
      <w:tr w:rsidR="00146E87" w:rsidRPr="00926FA1" w14:paraId="2786BB70"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24545D"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C54AED"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6589B393" w14:textId="2AD34607" w:rsidR="00146E87" w:rsidRDefault="004A4D08" w:rsidP="00DA7554">
            <w:pPr>
              <w:spacing w:before="100" w:beforeAutospacing="1" w:after="100" w:afterAutospacing="1"/>
              <w:rPr>
                <w:rFonts w:ascii="Arial" w:eastAsia="Arial" w:hAnsi="Arial" w:cs="Arial"/>
              </w:rPr>
            </w:pPr>
            <w:r>
              <w:rPr>
                <w:rFonts w:ascii="Arial" w:eastAsia="Arial" w:hAnsi="Arial" w:cs="Arial"/>
              </w:rPr>
              <w:t>Partially</w:t>
            </w:r>
            <w:r w:rsidR="00146E87" w:rsidRPr="00926FA1">
              <w:rPr>
                <w:rFonts w:ascii="Arial" w:eastAsia="Arial" w:hAnsi="Arial" w:cs="Arial"/>
              </w:rPr>
              <w:t xml:space="preserve"> applicable</w:t>
            </w:r>
          </w:p>
          <w:p w14:paraId="7FD84973" w14:textId="48A718B1" w:rsidR="00146E87" w:rsidRPr="00926FA1" w:rsidRDefault="00146E87" w:rsidP="00DA7554">
            <w:pPr>
              <w:spacing w:before="100" w:beforeAutospacing="1" w:after="100" w:afterAutospacing="1"/>
              <w:rPr>
                <w:rFonts w:ascii="Arial" w:eastAsia="Batang" w:hAnsi="Arial" w:cs="Arial"/>
                <w:i/>
                <w:iCs/>
              </w:rPr>
            </w:pPr>
            <w:r w:rsidRPr="00146E87">
              <w:rPr>
                <w:rFonts w:ascii="Arial" w:eastAsia="Batang" w:hAnsi="Arial" w:cs="Arial"/>
                <w:i/>
                <w:iCs/>
              </w:rPr>
              <w:t xml:space="preserve">(Intervention is partially </w:t>
            </w:r>
            <w:r w:rsidR="004A4D08">
              <w:rPr>
                <w:rFonts w:ascii="Arial" w:eastAsia="Batang" w:hAnsi="Arial" w:cs="Arial"/>
                <w:i/>
                <w:iCs/>
              </w:rPr>
              <w:t>applicable</w:t>
            </w:r>
            <w:r w:rsidRPr="00146E87">
              <w:rPr>
                <w:rFonts w:ascii="Arial" w:eastAsia="Batang" w:hAnsi="Arial" w:cs="Arial"/>
                <w:i/>
                <w:iCs/>
              </w:rPr>
              <w:t xml:space="preserve"> because trial includes non-protocol intervention (VFA); outcome is partially </w:t>
            </w:r>
            <w:r w:rsidR="004A4D08">
              <w:rPr>
                <w:rFonts w:ascii="Arial" w:eastAsia="Batang" w:hAnsi="Arial" w:cs="Arial"/>
                <w:i/>
                <w:iCs/>
              </w:rPr>
              <w:t>applicable</w:t>
            </w:r>
            <w:r w:rsidRPr="00146E87">
              <w:rPr>
                <w:rFonts w:ascii="Arial" w:eastAsia="Batang" w:hAnsi="Arial" w:cs="Arial"/>
                <w:i/>
                <w:iCs/>
              </w:rPr>
              <w:t xml:space="preserve"> due to exclusion of fragility fractures of the skull, finger, hand, toe and foot.)</w:t>
            </w:r>
          </w:p>
        </w:tc>
      </w:tr>
    </w:tbl>
    <w:p w14:paraId="2979DCA0"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43119D7F" w14:textId="02F1F13A" w:rsidR="00146E87" w:rsidRPr="00926FA1" w:rsidRDefault="00146E87" w:rsidP="00146E87">
      <w:pPr>
        <w:rPr>
          <w:rFonts w:ascii="Arial" w:eastAsia="Arial" w:hAnsi="Arial" w:cs="Times New Roman"/>
          <w:b/>
          <w:bCs/>
        </w:rPr>
      </w:pPr>
      <w:r>
        <w:rPr>
          <w:rFonts w:ascii="Arial" w:eastAsia="Arial" w:hAnsi="Arial" w:cs="Times New Roman"/>
          <w:b/>
          <w:bCs/>
        </w:rPr>
        <w:t>Major osteoporotic fracture:</w:t>
      </w:r>
      <w:r w:rsidRPr="00926FA1">
        <w:rPr>
          <w:rFonts w:ascii="Arial" w:eastAsia="Arial" w:hAnsi="Arial" w:cs="Times New Roman"/>
          <w:b/>
          <w:bCs/>
        </w:rPr>
        <w:t xml:space="preserve"> </w:t>
      </w:r>
      <w:r w:rsidR="007B3704">
        <w:rPr>
          <w:rFonts w:ascii="Arial" w:eastAsia="Arial" w:hAnsi="Arial" w:cs="Times New Roman"/>
          <w:b/>
          <w:bCs/>
        </w:rPr>
        <w:t>One</w:t>
      </w:r>
      <w:r w:rsidRPr="00EF264A">
        <w:rPr>
          <w:rFonts w:ascii="Arial" w:eastAsia="Arial" w:hAnsi="Arial" w:cs="Times New Roman"/>
          <w:b/>
          <w:bCs/>
        </w:rPr>
        <w:t>-step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223"/>
        <w:gridCol w:w="1808"/>
        <w:gridCol w:w="10239"/>
      </w:tblGrid>
      <w:tr w:rsidR="00146E87" w:rsidRPr="00926FA1" w14:paraId="3F6B6A9D"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D3F3E5"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405B19"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F3D626"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40AD4DAB"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E5D7B6"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A913052"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7EF76D09" w14:textId="77777777" w:rsidR="00146E87" w:rsidRDefault="00146E87" w:rsidP="00DA7554">
            <w:pPr>
              <w:spacing w:before="100" w:beforeAutospacing="1" w:after="100" w:afterAutospacing="1"/>
              <w:rPr>
                <w:rFonts w:ascii="Arial" w:eastAsia="Arial" w:hAnsi="Arial" w:cs="Arial"/>
              </w:rPr>
            </w:pPr>
            <w:r>
              <w:rPr>
                <w:rFonts w:ascii="Arial" w:eastAsia="Arial" w:hAnsi="Arial" w:cs="Arial"/>
              </w:rPr>
              <w:t>High</w:t>
            </w:r>
          </w:p>
          <w:p w14:paraId="751EFBC3" w14:textId="28B093A1" w:rsidR="00146E87" w:rsidRPr="00926FA1" w:rsidRDefault="00146E87" w:rsidP="00DA7554">
            <w:pPr>
              <w:spacing w:before="100" w:beforeAutospacing="1" w:after="100" w:afterAutospacing="1"/>
              <w:rPr>
                <w:rFonts w:ascii="Arial" w:eastAsia="Arial" w:hAnsi="Arial" w:cs="Arial"/>
                <w:i/>
                <w:iCs/>
              </w:rPr>
            </w:pPr>
            <w:r>
              <w:rPr>
                <w:rFonts w:ascii="Arial" w:eastAsia="Arial" w:hAnsi="Arial" w:cs="Arial"/>
                <w:i/>
                <w:iCs/>
              </w:rPr>
              <w:t>(</w:t>
            </w:r>
            <w:r w:rsidRPr="00146E87">
              <w:rPr>
                <w:rFonts w:ascii="Arial" w:eastAsia="Arial" w:hAnsi="Arial" w:cs="Arial"/>
                <w:i/>
                <w:iCs/>
              </w:rPr>
              <w:t>High risk of bias due to deviations from intended intervention (GPs allowed to use off-protocol application for consult (follow up) notification, may have improved adherence)</w:t>
            </w:r>
            <w:r>
              <w:rPr>
                <w:rFonts w:ascii="Arial" w:eastAsia="Arial" w:hAnsi="Arial" w:cs="Arial"/>
                <w:i/>
                <w:iCs/>
              </w:rPr>
              <w:t>)</w:t>
            </w:r>
          </w:p>
        </w:tc>
      </w:tr>
      <w:tr w:rsidR="00146E87" w:rsidRPr="00926FA1" w14:paraId="27C6DAFF"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896D44"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31A2DE"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1D32B8F6" w14:textId="0395460D" w:rsidR="00146E87" w:rsidRDefault="004A4D08" w:rsidP="00146E87">
            <w:pPr>
              <w:spacing w:before="100" w:beforeAutospacing="1" w:after="100" w:afterAutospacing="1"/>
              <w:rPr>
                <w:rFonts w:ascii="Arial" w:eastAsia="Arial" w:hAnsi="Arial" w:cs="Arial"/>
              </w:rPr>
            </w:pPr>
            <w:r>
              <w:rPr>
                <w:rFonts w:ascii="Arial" w:eastAsia="Arial" w:hAnsi="Arial" w:cs="Arial"/>
              </w:rPr>
              <w:t>Partially</w:t>
            </w:r>
            <w:r w:rsidRPr="00926FA1">
              <w:rPr>
                <w:rFonts w:ascii="Arial" w:eastAsia="Arial" w:hAnsi="Arial" w:cs="Arial"/>
              </w:rPr>
              <w:t xml:space="preserve"> </w:t>
            </w:r>
            <w:r w:rsidR="00146E87" w:rsidRPr="00926FA1">
              <w:rPr>
                <w:rFonts w:ascii="Arial" w:eastAsia="Arial" w:hAnsi="Arial" w:cs="Arial"/>
              </w:rPr>
              <w:t>applicable</w:t>
            </w:r>
          </w:p>
          <w:p w14:paraId="3D41FE55" w14:textId="50D0BD2B" w:rsidR="00146E87" w:rsidRPr="00926FA1" w:rsidRDefault="00146E87" w:rsidP="00146E87">
            <w:pPr>
              <w:spacing w:before="100" w:beforeAutospacing="1" w:after="100" w:afterAutospacing="1"/>
              <w:rPr>
                <w:rFonts w:ascii="Arial" w:eastAsia="Batang" w:hAnsi="Arial" w:cs="Arial"/>
              </w:rPr>
            </w:pPr>
            <w:r w:rsidRPr="00146E87">
              <w:rPr>
                <w:rFonts w:ascii="Arial" w:eastAsia="Batang" w:hAnsi="Arial" w:cs="Arial"/>
                <w:i/>
                <w:iCs/>
              </w:rPr>
              <w:t xml:space="preserve">(Intervention is partially </w:t>
            </w:r>
            <w:r w:rsidR="004A4D08">
              <w:rPr>
                <w:rFonts w:ascii="Arial" w:eastAsia="Batang" w:hAnsi="Arial" w:cs="Arial"/>
                <w:i/>
                <w:iCs/>
              </w:rPr>
              <w:t>applicable</w:t>
            </w:r>
            <w:r w:rsidR="004A4D08" w:rsidRPr="00146E87">
              <w:rPr>
                <w:rFonts w:ascii="Arial" w:eastAsia="Batang" w:hAnsi="Arial" w:cs="Arial"/>
                <w:i/>
                <w:iCs/>
              </w:rPr>
              <w:t xml:space="preserve"> </w:t>
            </w:r>
            <w:r w:rsidRPr="00146E87">
              <w:rPr>
                <w:rFonts w:ascii="Arial" w:eastAsia="Batang" w:hAnsi="Arial" w:cs="Arial"/>
                <w:i/>
                <w:iCs/>
              </w:rPr>
              <w:t xml:space="preserve">because trial includes non-protocol intervention (VFA); outcome is partially </w:t>
            </w:r>
            <w:r w:rsidR="004A4D08">
              <w:rPr>
                <w:rFonts w:ascii="Arial" w:eastAsia="Batang" w:hAnsi="Arial" w:cs="Arial"/>
                <w:i/>
                <w:iCs/>
              </w:rPr>
              <w:t>applicable</w:t>
            </w:r>
            <w:r w:rsidRPr="00146E87">
              <w:rPr>
                <w:rFonts w:ascii="Arial" w:eastAsia="Batang" w:hAnsi="Arial" w:cs="Arial"/>
                <w:i/>
                <w:iCs/>
              </w:rPr>
              <w:t xml:space="preserve"> because analysis was post hoc.</w:t>
            </w:r>
            <w:r>
              <w:rPr>
                <w:rFonts w:ascii="Arial" w:eastAsia="Batang" w:hAnsi="Arial" w:cs="Arial"/>
                <w:i/>
                <w:iCs/>
              </w:rPr>
              <w:t>)</w:t>
            </w:r>
          </w:p>
        </w:tc>
      </w:tr>
    </w:tbl>
    <w:p w14:paraId="6D78459E"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3A139FBB" w14:textId="16BFF080" w:rsidR="00146E87" w:rsidRPr="00926FA1" w:rsidRDefault="00146E87" w:rsidP="00146E87">
      <w:pPr>
        <w:rPr>
          <w:rFonts w:ascii="Arial" w:eastAsia="Arial" w:hAnsi="Arial" w:cs="Times New Roman"/>
          <w:b/>
          <w:bCs/>
        </w:rPr>
      </w:pPr>
      <w:r>
        <w:rPr>
          <w:rFonts w:ascii="Arial" w:eastAsia="Arial" w:hAnsi="Arial" w:cs="Times New Roman"/>
          <w:b/>
          <w:bCs/>
        </w:rPr>
        <w:t>Hip fracture:</w:t>
      </w:r>
      <w:r w:rsidRPr="00926FA1">
        <w:rPr>
          <w:rFonts w:ascii="Arial" w:eastAsia="Arial" w:hAnsi="Arial" w:cs="Times New Roman"/>
          <w:b/>
          <w:bCs/>
        </w:rPr>
        <w:t xml:space="preserve"> </w:t>
      </w:r>
      <w:r w:rsidR="007B3704">
        <w:rPr>
          <w:rFonts w:ascii="Arial" w:eastAsia="Arial" w:hAnsi="Arial" w:cs="Times New Roman"/>
          <w:b/>
          <w:bCs/>
        </w:rPr>
        <w:t>One</w:t>
      </w:r>
      <w:r w:rsidRPr="00EF264A">
        <w:rPr>
          <w:rFonts w:ascii="Arial" w:eastAsia="Arial" w:hAnsi="Arial" w:cs="Times New Roman"/>
          <w:b/>
          <w:bCs/>
        </w:rPr>
        <w:t>-step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223"/>
        <w:gridCol w:w="1808"/>
        <w:gridCol w:w="10239"/>
      </w:tblGrid>
      <w:tr w:rsidR="00146E87" w:rsidRPr="00926FA1" w14:paraId="64D49499"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E3A0FA"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lastRenderedPageBreak/>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A35AB5"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DB9AF5"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13ABA7CE"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55AB7D"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A0C88E"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4CE826F9" w14:textId="77777777" w:rsidR="00146E87" w:rsidRDefault="00146E87" w:rsidP="00146E87">
            <w:pPr>
              <w:spacing w:before="100" w:beforeAutospacing="1" w:after="100" w:afterAutospacing="1"/>
              <w:rPr>
                <w:rFonts w:ascii="Arial" w:eastAsia="Arial" w:hAnsi="Arial" w:cs="Arial"/>
              </w:rPr>
            </w:pPr>
            <w:r>
              <w:rPr>
                <w:rFonts w:ascii="Arial" w:eastAsia="Arial" w:hAnsi="Arial" w:cs="Arial"/>
              </w:rPr>
              <w:t>High</w:t>
            </w:r>
          </w:p>
          <w:p w14:paraId="1C5F6B7F" w14:textId="012C0616" w:rsidR="00146E87" w:rsidRPr="00926FA1" w:rsidRDefault="00146E87" w:rsidP="00146E87">
            <w:pPr>
              <w:spacing w:before="100" w:beforeAutospacing="1" w:after="100" w:afterAutospacing="1"/>
              <w:rPr>
                <w:rFonts w:ascii="Arial" w:eastAsia="Arial" w:hAnsi="Arial" w:cs="Arial"/>
                <w:i/>
                <w:iCs/>
              </w:rPr>
            </w:pPr>
            <w:r>
              <w:rPr>
                <w:rFonts w:ascii="Arial" w:eastAsia="Arial" w:hAnsi="Arial" w:cs="Arial"/>
                <w:i/>
                <w:iCs/>
              </w:rPr>
              <w:t>(</w:t>
            </w:r>
            <w:r w:rsidRPr="00146E87">
              <w:rPr>
                <w:rFonts w:ascii="Arial" w:eastAsia="Arial" w:hAnsi="Arial" w:cs="Arial"/>
                <w:i/>
                <w:iCs/>
              </w:rPr>
              <w:t>High risk of bias due to deviations from intended intervention (GPs allowed to use off-protocol application for consult (follow up) notification, may have improved adherence)</w:t>
            </w:r>
            <w:r>
              <w:rPr>
                <w:rFonts w:ascii="Arial" w:eastAsia="Arial" w:hAnsi="Arial" w:cs="Arial"/>
                <w:i/>
                <w:iCs/>
              </w:rPr>
              <w:t>)</w:t>
            </w:r>
          </w:p>
        </w:tc>
      </w:tr>
      <w:tr w:rsidR="00146E87" w:rsidRPr="00926FA1" w14:paraId="2356C4D2"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5133F2"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542A7E7"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0096741A" w14:textId="76F56B08" w:rsidR="00146E87" w:rsidRDefault="004A4D08" w:rsidP="00DA7554">
            <w:pPr>
              <w:spacing w:before="100" w:beforeAutospacing="1" w:after="100" w:afterAutospacing="1"/>
              <w:rPr>
                <w:rFonts w:ascii="Arial" w:eastAsia="Arial" w:hAnsi="Arial" w:cs="Arial"/>
              </w:rPr>
            </w:pPr>
            <w:r>
              <w:rPr>
                <w:rFonts w:ascii="Arial" w:eastAsia="Arial" w:hAnsi="Arial" w:cs="Arial"/>
              </w:rPr>
              <w:t>Partially</w:t>
            </w:r>
            <w:r w:rsidRPr="00926FA1">
              <w:rPr>
                <w:rFonts w:ascii="Arial" w:eastAsia="Arial" w:hAnsi="Arial" w:cs="Arial"/>
              </w:rPr>
              <w:t xml:space="preserve"> </w:t>
            </w:r>
            <w:r w:rsidR="00146E87" w:rsidRPr="00926FA1">
              <w:rPr>
                <w:rFonts w:ascii="Arial" w:eastAsia="Arial" w:hAnsi="Arial" w:cs="Arial"/>
              </w:rPr>
              <w:t xml:space="preserve">applicable  </w:t>
            </w:r>
          </w:p>
          <w:p w14:paraId="59300C5A" w14:textId="40180EBD" w:rsidR="00146E87" w:rsidRPr="00926FA1" w:rsidRDefault="00146E87" w:rsidP="00DA7554">
            <w:pPr>
              <w:spacing w:before="100" w:beforeAutospacing="1" w:after="100" w:afterAutospacing="1"/>
              <w:rPr>
                <w:rFonts w:ascii="Arial" w:eastAsia="Batang" w:hAnsi="Arial" w:cs="Arial"/>
              </w:rPr>
            </w:pPr>
            <w:r>
              <w:rPr>
                <w:rFonts w:ascii="Arial" w:eastAsia="Batang" w:hAnsi="Arial" w:cs="Arial"/>
                <w:i/>
                <w:iCs/>
              </w:rPr>
              <w:t>(</w:t>
            </w:r>
            <w:r w:rsidRPr="00146E87">
              <w:rPr>
                <w:rFonts w:ascii="Arial" w:eastAsia="Batang" w:hAnsi="Arial" w:cs="Arial"/>
                <w:i/>
                <w:iCs/>
              </w:rPr>
              <w:t xml:space="preserve">Intervention is partially </w:t>
            </w:r>
            <w:r w:rsidR="004A4D08">
              <w:rPr>
                <w:rFonts w:ascii="Arial" w:eastAsia="Batang" w:hAnsi="Arial" w:cs="Arial"/>
                <w:i/>
                <w:iCs/>
              </w:rPr>
              <w:t>applicable</w:t>
            </w:r>
            <w:r w:rsidR="004A4D08" w:rsidRPr="00146E87">
              <w:rPr>
                <w:rFonts w:ascii="Arial" w:eastAsia="Batang" w:hAnsi="Arial" w:cs="Arial"/>
                <w:i/>
                <w:iCs/>
              </w:rPr>
              <w:t xml:space="preserve"> </w:t>
            </w:r>
            <w:r w:rsidRPr="00146E87">
              <w:rPr>
                <w:rFonts w:ascii="Arial" w:eastAsia="Batang" w:hAnsi="Arial" w:cs="Arial"/>
                <w:i/>
                <w:iCs/>
              </w:rPr>
              <w:t>because trial includes non-protocol intervention (VFA)</w:t>
            </w:r>
            <w:r>
              <w:rPr>
                <w:rFonts w:ascii="Arial" w:eastAsia="Batang" w:hAnsi="Arial" w:cs="Arial"/>
                <w:i/>
                <w:iCs/>
              </w:rPr>
              <w:t>)</w:t>
            </w:r>
            <w:r w:rsidRPr="00146E87">
              <w:rPr>
                <w:rFonts w:ascii="Arial" w:eastAsia="Batang" w:hAnsi="Arial" w:cs="Arial"/>
                <w:i/>
                <w:iCs/>
              </w:rPr>
              <w:t>.</w:t>
            </w:r>
          </w:p>
        </w:tc>
      </w:tr>
    </w:tbl>
    <w:p w14:paraId="661961CF"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76CA20FB" w14:textId="5C7A1B58" w:rsidR="00146E87" w:rsidRPr="00926FA1" w:rsidRDefault="00146E87" w:rsidP="00146E87">
      <w:pPr>
        <w:rPr>
          <w:rFonts w:ascii="Arial" w:eastAsia="Arial" w:hAnsi="Arial" w:cs="Times New Roman"/>
          <w:b/>
          <w:bCs/>
        </w:rPr>
      </w:pPr>
      <w:r>
        <w:rPr>
          <w:rFonts w:ascii="Arial" w:eastAsia="Arial" w:hAnsi="Arial" w:cs="Times New Roman"/>
          <w:b/>
          <w:bCs/>
        </w:rPr>
        <w:t>Mortality:</w:t>
      </w:r>
      <w:r w:rsidRPr="00926FA1">
        <w:rPr>
          <w:rFonts w:ascii="Arial" w:eastAsia="Arial" w:hAnsi="Arial" w:cs="Times New Roman"/>
          <w:b/>
          <w:bCs/>
        </w:rPr>
        <w:t xml:space="preserve"> </w:t>
      </w:r>
      <w:r w:rsidR="007B3704">
        <w:rPr>
          <w:rFonts w:ascii="Arial" w:eastAsia="Arial" w:hAnsi="Arial" w:cs="Times New Roman"/>
          <w:b/>
          <w:bCs/>
        </w:rPr>
        <w:t>One</w:t>
      </w:r>
      <w:r w:rsidRPr="00EF264A">
        <w:rPr>
          <w:rFonts w:ascii="Arial" w:eastAsia="Arial" w:hAnsi="Arial" w:cs="Times New Roman"/>
          <w:b/>
          <w:bCs/>
        </w:rPr>
        <w:t>-step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223"/>
        <w:gridCol w:w="1808"/>
        <w:gridCol w:w="10239"/>
      </w:tblGrid>
      <w:tr w:rsidR="00146E87" w:rsidRPr="00926FA1" w14:paraId="1854BF38"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6034C5"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CD53F82"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F2452D"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6AAD844D"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38822B"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E64F4A"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65D6C566" w14:textId="77777777" w:rsidR="00146E87" w:rsidRDefault="00146E87" w:rsidP="00146E87">
            <w:pPr>
              <w:spacing w:before="100" w:beforeAutospacing="1" w:after="100" w:afterAutospacing="1"/>
              <w:rPr>
                <w:rFonts w:ascii="Arial" w:eastAsia="Arial" w:hAnsi="Arial" w:cs="Arial"/>
              </w:rPr>
            </w:pPr>
            <w:r>
              <w:rPr>
                <w:rFonts w:ascii="Arial" w:eastAsia="Arial" w:hAnsi="Arial" w:cs="Arial"/>
              </w:rPr>
              <w:t>High</w:t>
            </w:r>
          </w:p>
          <w:p w14:paraId="6B886592" w14:textId="7B5FD4DC" w:rsidR="00146E87" w:rsidRPr="00926FA1" w:rsidRDefault="00146E87" w:rsidP="00146E87">
            <w:pPr>
              <w:spacing w:before="100" w:beforeAutospacing="1" w:after="100" w:afterAutospacing="1"/>
              <w:rPr>
                <w:rFonts w:ascii="Arial" w:eastAsia="Arial" w:hAnsi="Arial" w:cs="Arial"/>
                <w:i/>
                <w:iCs/>
              </w:rPr>
            </w:pPr>
            <w:r>
              <w:rPr>
                <w:rFonts w:ascii="Arial" w:eastAsia="Arial" w:hAnsi="Arial" w:cs="Arial"/>
                <w:i/>
                <w:iCs/>
              </w:rPr>
              <w:t>(</w:t>
            </w:r>
            <w:r w:rsidRPr="00146E87">
              <w:rPr>
                <w:rFonts w:ascii="Arial" w:eastAsia="Arial" w:hAnsi="Arial" w:cs="Arial"/>
                <w:i/>
                <w:iCs/>
              </w:rPr>
              <w:t>High risk of bias due to deviations from intended intervention (GPs allowed to use off-protocol application for consult (follow up) notification, may have improved adherence)</w:t>
            </w:r>
            <w:r>
              <w:rPr>
                <w:rFonts w:ascii="Arial" w:eastAsia="Arial" w:hAnsi="Arial" w:cs="Arial"/>
                <w:i/>
                <w:iCs/>
              </w:rPr>
              <w:t>)</w:t>
            </w:r>
          </w:p>
        </w:tc>
      </w:tr>
      <w:tr w:rsidR="00146E87" w:rsidRPr="00926FA1" w14:paraId="770F7AF5"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B97E54"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3015C2"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3EADED3A" w14:textId="6D1EEAD1" w:rsidR="00146E87" w:rsidRDefault="004A4D08" w:rsidP="00146E87">
            <w:pPr>
              <w:spacing w:before="100" w:beforeAutospacing="1" w:after="100" w:afterAutospacing="1"/>
              <w:rPr>
                <w:rFonts w:ascii="Arial" w:eastAsia="Arial" w:hAnsi="Arial" w:cs="Arial"/>
              </w:rPr>
            </w:pPr>
            <w:r>
              <w:rPr>
                <w:rFonts w:ascii="Arial" w:eastAsia="Arial" w:hAnsi="Arial" w:cs="Arial"/>
              </w:rPr>
              <w:t>Partially</w:t>
            </w:r>
            <w:r w:rsidRPr="00926FA1">
              <w:rPr>
                <w:rFonts w:ascii="Arial" w:eastAsia="Arial" w:hAnsi="Arial" w:cs="Arial"/>
              </w:rPr>
              <w:t xml:space="preserve"> </w:t>
            </w:r>
            <w:r w:rsidR="00146E87" w:rsidRPr="00926FA1">
              <w:rPr>
                <w:rFonts w:ascii="Arial" w:eastAsia="Arial" w:hAnsi="Arial" w:cs="Arial"/>
              </w:rPr>
              <w:t xml:space="preserve">applicable  </w:t>
            </w:r>
          </w:p>
          <w:p w14:paraId="7FBFAAFC" w14:textId="56235793" w:rsidR="00146E87" w:rsidRPr="00926FA1" w:rsidRDefault="00146E87" w:rsidP="00146E87">
            <w:pPr>
              <w:spacing w:before="100" w:beforeAutospacing="1" w:after="100" w:afterAutospacing="1"/>
              <w:rPr>
                <w:rFonts w:ascii="Arial" w:eastAsia="Batang" w:hAnsi="Arial" w:cs="Arial"/>
              </w:rPr>
            </w:pPr>
            <w:r>
              <w:rPr>
                <w:rFonts w:ascii="Arial" w:eastAsia="Batang" w:hAnsi="Arial" w:cs="Arial"/>
                <w:i/>
                <w:iCs/>
              </w:rPr>
              <w:t>(</w:t>
            </w:r>
            <w:r w:rsidRPr="00146E87">
              <w:rPr>
                <w:rFonts w:ascii="Arial" w:eastAsia="Batang" w:hAnsi="Arial" w:cs="Arial"/>
                <w:i/>
                <w:iCs/>
              </w:rPr>
              <w:t xml:space="preserve">Intervention is partially </w:t>
            </w:r>
            <w:r w:rsidR="004A4D08">
              <w:rPr>
                <w:rFonts w:ascii="Arial" w:eastAsia="Batang" w:hAnsi="Arial" w:cs="Arial"/>
                <w:i/>
                <w:iCs/>
              </w:rPr>
              <w:t>applicable</w:t>
            </w:r>
            <w:r w:rsidR="004A4D08" w:rsidRPr="00146E87">
              <w:rPr>
                <w:rFonts w:ascii="Arial" w:eastAsia="Batang" w:hAnsi="Arial" w:cs="Arial"/>
                <w:i/>
                <w:iCs/>
              </w:rPr>
              <w:t xml:space="preserve"> </w:t>
            </w:r>
            <w:r w:rsidRPr="00146E87">
              <w:rPr>
                <w:rFonts w:ascii="Arial" w:eastAsia="Batang" w:hAnsi="Arial" w:cs="Arial"/>
                <w:i/>
                <w:iCs/>
              </w:rPr>
              <w:t>because trial includes non-protocol intervention (VFA)</w:t>
            </w:r>
            <w:r>
              <w:rPr>
                <w:rFonts w:ascii="Arial" w:eastAsia="Batang" w:hAnsi="Arial" w:cs="Arial"/>
                <w:i/>
                <w:iCs/>
              </w:rPr>
              <w:t>)</w:t>
            </w:r>
            <w:r w:rsidRPr="00146E87">
              <w:rPr>
                <w:rFonts w:ascii="Arial" w:eastAsia="Batang" w:hAnsi="Arial" w:cs="Arial"/>
                <w:i/>
                <w:iCs/>
              </w:rPr>
              <w:t>.</w:t>
            </w:r>
          </w:p>
        </w:tc>
      </w:tr>
    </w:tbl>
    <w:p w14:paraId="50B32850"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1C903111" w14:textId="77777777" w:rsidR="005D052D" w:rsidRPr="005D052D" w:rsidRDefault="005D052D" w:rsidP="005D052D">
      <w:pPr>
        <w:pStyle w:val="AppSubHead"/>
        <w:rPr>
          <w:lang w:eastAsia="en-GB"/>
        </w:rPr>
      </w:pPr>
      <w:r w:rsidRPr="005D052D">
        <w:rPr>
          <w:lang w:eastAsia="en-GB"/>
        </w:rPr>
        <w:t>Petersen, 2024</w:t>
      </w:r>
    </w:p>
    <w:tbl>
      <w:tblPr>
        <w:tblW w:w="5000" w:type="pct"/>
        <w:tblCellMar>
          <w:top w:w="45" w:type="dxa"/>
          <w:left w:w="45" w:type="dxa"/>
          <w:bottom w:w="45" w:type="dxa"/>
          <w:right w:w="45" w:type="dxa"/>
        </w:tblCellMar>
        <w:tblLook w:val="04A0" w:firstRow="1" w:lastRow="0" w:firstColumn="1" w:lastColumn="0" w:noHBand="0" w:noVBand="1"/>
      </w:tblPr>
      <w:tblGrid>
        <w:gridCol w:w="1893"/>
        <w:gridCol w:w="12393"/>
      </w:tblGrid>
      <w:tr w:rsidR="005D052D" w:rsidRPr="005D052D" w14:paraId="15AC2C35" w14:textId="77777777" w:rsidTr="00DA7554">
        <w:tc>
          <w:tcPr>
            <w:tcW w:w="0" w:type="auto"/>
            <w:tcBorders>
              <w:top w:val="nil"/>
              <w:left w:val="nil"/>
              <w:bottom w:val="nil"/>
              <w:right w:val="nil"/>
            </w:tcBorders>
            <w:hideMark/>
          </w:tcPr>
          <w:p w14:paraId="62B7156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24BD853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Petersen, Tanja Gram; Abrahamsen, Bo; Hoiberg, Mikkel; Rothmann, Mette Juel; Holmberg, Teresa; Gram, Jeppe; Bech, Mickael; Akesson, Kristina E.; Javaid, M. Kassim; Hermann, Anne Pernille; Rubin, Katrine Hass; Ten-year follow-up of fracture risk in a systematic population-based screening program: the risk-stratified osteoporosis strategy evaluation (ROSE) randomised trial; EClinicalMedicine; 2024; vol. 71; 102584</w:t>
            </w:r>
          </w:p>
        </w:tc>
      </w:tr>
    </w:tbl>
    <w:p w14:paraId="09289A97"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75BF4235" w14:textId="77777777" w:rsidR="005D052D" w:rsidRPr="005D052D" w:rsidRDefault="005D052D" w:rsidP="005D052D">
      <w:pPr>
        <w:pStyle w:val="BodyHeading"/>
        <w:rPr>
          <w:lang w:eastAsia="en-GB"/>
        </w:rPr>
      </w:pPr>
      <w:r w:rsidRPr="005D052D">
        <w:rPr>
          <w:lang w:eastAsia="en-GB"/>
        </w:rPr>
        <w:lastRenderedPageBreak/>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5D052D" w:rsidRPr="005D052D" w14:paraId="5088A7F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55BE3A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139C6B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Rubin 2018</w:t>
            </w:r>
          </w:p>
        </w:tc>
      </w:tr>
      <w:tr w:rsidR="005D052D" w:rsidRPr="005D052D" w14:paraId="4C87593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5A111D7"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F362DC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185068D9"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F75E9E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Trial name / registration number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99BC7E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ROSE/ NCT01388244</w:t>
            </w:r>
          </w:p>
        </w:tc>
      </w:tr>
      <w:tr w:rsidR="005D052D" w:rsidRPr="005D052D" w14:paraId="4FEDD249"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FD2F956"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BB4546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Randomised controlled trial (RCT)</w:t>
            </w:r>
          </w:p>
          <w:p w14:paraId="1016A61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Participant-blinded parallel group RCT</w:t>
            </w:r>
          </w:p>
        </w:tc>
      </w:tr>
      <w:tr w:rsidR="005D052D" w:rsidRPr="005D052D" w14:paraId="5E2F71A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1A91AE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78F3D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00B2D522"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D28A2F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B016CA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43DDC31C"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7A73A5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574FB6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44A71F7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D92EC74"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885EB7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0CB3AAE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6E7C4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BA2B98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16206EB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AF8733"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FE2AD5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25DF178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5455932"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Recruitment / selection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07BBBC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1C06EB7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A979C1E"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Intervention(s)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54D281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396C5AC9"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84258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8A051B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65C2D52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E3A192"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lastRenderedPageBreak/>
              <w:t>Comparator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3BA1BA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699A4A5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E7898C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Number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388FE8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507243F2"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F23448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7089CB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10 years</w:t>
            </w:r>
          </w:p>
        </w:tc>
      </w:tr>
      <w:tr w:rsidR="005D052D" w:rsidRPr="005D052D" w14:paraId="4483B8D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A57EB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Indirectness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9FB309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3F0E0CD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57F657"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5922B5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FRAX ≥15%: DXA-scanned vs control group</w:t>
            </w:r>
          </w:p>
          <w:p w14:paraId="73958A3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w:t>
            </w:r>
          </w:p>
          <w:p w14:paraId="4AE513A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Screening n= 5009</w:t>
            </w:r>
          </w:p>
          <w:p w14:paraId="512F272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Control n= 7026</w:t>
            </w:r>
          </w:p>
          <w:p w14:paraId="18FE2CA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w:t>
            </w:r>
          </w:p>
          <w:p w14:paraId="6A03FDE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Initial population:</w:t>
            </w:r>
          </w:p>
          <w:p w14:paraId="36313F3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Screening n= 17072</w:t>
            </w:r>
          </w:p>
          <w:p w14:paraId="1A53242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Control n= 17157</w:t>
            </w:r>
          </w:p>
          <w:p w14:paraId="029FD49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w:t>
            </w:r>
          </w:p>
          <w:p w14:paraId="48AAD96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w:t>
            </w:r>
          </w:p>
          <w:p w14:paraId="5D6321A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All fractures outcome data reported from first instance data.</w:t>
            </w:r>
          </w:p>
        </w:tc>
      </w:tr>
    </w:tbl>
    <w:p w14:paraId="190F1E13"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74017872" w14:textId="77777777" w:rsidR="005D052D" w:rsidRPr="005D052D" w:rsidRDefault="005D052D" w:rsidP="005D052D">
      <w:pPr>
        <w:pStyle w:val="BodyHeading"/>
        <w:rPr>
          <w:lang w:eastAsia="en-GB"/>
        </w:rPr>
      </w:pPr>
      <w:r w:rsidRPr="005D052D">
        <w:rPr>
          <w:lang w:eastAsia="en-GB"/>
        </w:rPr>
        <w:lastRenderedPageBreak/>
        <w:t>Study arms</w:t>
      </w:r>
    </w:p>
    <w:p w14:paraId="77769A6F" w14:textId="77777777" w:rsidR="005D052D" w:rsidRPr="005D052D" w:rsidRDefault="005D052D" w:rsidP="005D052D">
      <w:pPr>
        <w:pStyle w:val="BodyHeading"/>
        <w:rPr>
          <w:lang w:eastAsia="en-GB"/>
        </w:rPr>
      </w:pPr>
      <w:r w:rsidRPr="005D052D">
        <w:rPr>
          <w:lang w:eastAsia="en-GB"/>
        </w:rPr>
        <w:t>Two-step screening (N = 5009)</w:t>
      </w:r>
    </w:p>
    <w:p w14:paraId="1C0F7941"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 xml:space="preserve">Women with FRAX 10-year risk of MOF score ≥ 15% invited for DXA scan. Patients who had DXA scan could then be indicated for medication treatment. </w:t>
      </w:r>
    </w:p>
    <w:p w14:paraId="18AB7FDE"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0655258B" w14:textId="77777777" w:rsidR="005D052D" w:rsidRPr="005D052D" w:rsidRDefault="005D052D" w:rsidP="005D052D">
      <w:pPr>
        <w:pStyle w:val="BodyHeading"/>
        <w:rPr>
          <w:lang w:eastAsia="en-GB"/>
        </w:rPr>
      </w:pPr>
      <w:r w:rsidRPr="005D052D">
        <w:rPr>
          <w:lang w:eastAsia="en-GB"/>
        </w:rPr>
        <w:t>Usual care (N = 7026)</w:t>
      </w:r>
    </w:p>
    <w:p w14:paraId="0B8DFA53"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 xml:space="preserve">FRAX score calculated but women were not informed of the result. </w:t>
      </w:r>
    </w:p>
    <w:p w14:paraId="60C8F7CD"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18D74F6A" w14:textId="77777777" w:rsidR="005D052D" w:rsidRPr="005D052D" w:rsidRDefault="005D052D" w:rsidP="005D052D">
      <w:pPr>
        <w:pStyle w:val="BodyHeading"/>
        <w:rPr>
          <w:lang w:eastAsia="en-GB"/>
        </w:rPr>
      </w:pPr>
      <w:r w:rsidRPr="005D052D">
        <w:rPr>
          <w:lang w:eastAsia="en-GB"/>
        </w:rPr>
        <w:t>Outcomes</w:t>
      </w:r>
    </w:p>
    <w:p w14:paraId="13CD2B58" w14:textId="77777777" w:rsidR="005D052D" w:rsidRPr="005D052D" w:rsidRDefault="005D052D" w:rsidP="005D052D">
      <w:pPr>
        <w:pStyle w:val="BodyHeading"/>
        <w:rPr>
          <w:lang w:eastAsia="en-GB"/>
        </w:rPr>
      </w:pPr>
      <w:r w:rsidRPr="005D052D">
        <w:rPr>
          <w:lang w:eastAsia="en-GB"/>
        </w:rPr>
        <w:t>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Outcomes"/>
      </w:tblPr>
      <w:tblGrid>
        <w:gridCol w:w="7503"/>
        <w:gridCol w:w="6767"/>
      </w:tblGrid>
      <w:tr w:rsidR="005D052D" w:rsidRPr="005D052D" w14:paraId="022C1ED2"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049973"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7F996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Two-step screening vs Usual care, 10 year, N2 = 17157, N1 = 17072 </w:t>
            </w:r>
          </w:p>
        </w:tc>
      </w:tr>
      <w:tr w:rsidR="005D052D" w:rsidRPr="005D052D" w14:paraId="69D22CF6"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1A70613" w14:textId="5BEB44F2"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Major osteoporotic fracture</w:t>
            </w:r>
            <w:r w:rsidRPr="005D052D">
              <w:rPr>
                <w:rFonts w:ascii="Arial" w:eastAsia="Times New Roman" w:hAnsi="Arial" w:cs="Arial"/>
                <w:lang w:eastAsia="en-GB"/>
              </w:rPr>
              <w:t xml:space="preserve"> </w:t>
            </w:r>
            <w:r w:rsidRPr="005D052D">
              <w:rPr>
                <w:rFonts w:ascii="Arial" w:eastAsia="Times New Roman" w:hAnsi="Arial" w:cs="Arial"/>
                <w:lang w:eastAsia="en-GB"/>
              </w:rPr>
              <w:br/>
              <w:t xml:space="preserve">10-year FU. </w:t>
            </w:r>
            <w:r w:rsidR="00065737" w:rsidRPr="005D052D">
              <w:rPr>
                <w:rFonts w:ascii="Arial" w:eastAsia="Times New Roman" w:hAnsi="Arial" w:cs="Arial"/>
                <w:lang w:eastAsia="en-GB"/>
              </w:rPr>
              <w:t>Sub hazard</w:t>
            </w:r>
            <w:r w:rsidRPr="005D052D">
              <w:rPr>
                <w:rFonts w:ascii="Arial" w:eastAsia="Times New Roman" w:hAnsi="Arial" w:cs="Arial"/>
                <w:lang w:eastAsia="en-GB"/>
              </w:rPr>
              <w:t xml:space="preserve"> ratio adjusted for age and comorbidity. </w:t>
            </w:r>
          </w:p>
          <w:p w14:paraId="2FA0F20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72C3E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1 (0.95 to 1.05) </w:t>
            </w:r>
          </w:p>
        </w:tc>
      </w:tr>
      <w:tr w:rsidR="005D052D" w:rsidRPr="005D052D" w14:paraId="5E9B3DBD"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13D47A" w14:textId="159BC1BB"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Hip fracture</w:t>
            </w:r>
            <w:r w:rsidRPr="005D052D">
              <w:rPr>
                <w:rFonts w:ascii="Arial" w:eastAsia="Times New Roman" w:hAnsi="Arial" w:cs="Arial"/>
                <w:lang w:eastAsia="en-GB"/>
              </w:rPr>
              <w:t xml:space="preserve"> </w:t>
            </w:r>
            <w:r w:rsidRPr="005D052D">
              <w:rPr>
                <w:rFonts w:ascii="Arial" w:eastAsia="Times New Roman" w:hAnsi="Arial" w:cs="Arial"/>
                <w:lang w:eastAsia="en-GB"/>
              </w:rPr>
              <w:br/>
              <w:t xml:space="preserve">10-year FU. </w:t>
            </w:r>
            <w:r w:rsidR="00065737" w:rsidRPr="005D052D">
              <w:rPr>
                <w:rFonts w:ascii="Arial" w:eastAsia="Times New Roman" w:hAnsi="Arial" w:cs="Arial"/>
                <w:lang w:eastAsia="en-GB"/>
              </w:rPr>
              <w:t>Sub hazard</w:t>
            </w:r>
            <w:r w:rsidRPr="005D052D">
              <w:rPr>
                <w:rFonts w:ascii="Arial" w:eastAsia="Times New Roman" w:hAnsi="Arial" w:cs="Arial"/>
                <w:lang w:eastAsia="en-GB"/>
              </w:rPr>
              <w:t xml:space="preserve"> ratio adjusted for age and comorbidity. </w:t>
            </w:r>
          </w:p>
          <w:p w14:paraId="76CB108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4509F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0.99 (0.95 to 1.03) </w:t>
            </w:r>
          </w:p>
        </w:tc>
      </w:tr>
      <w:tr w:rsidR="005D052D" w:rsidRPr="005D052D" w14:paraId="682BFD21"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9C57A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Mortality</w:t>
            </w:r>
            <w:r w:rsidRPr="005D052D">
              <w:rPr>
                <w:rFonts w:ascii="Arial" w:eastAsia="Times New Roman" w:hAnsi="Arial" w:cs="Arial"/>
                <w:lang w:eastAsia="en-GB"/>
              </w:rPr>
              <w:t xml:space="preserve"> </w:t>
            </w:r>
            <w:r w:rsidRPr="005D052D">
              <w:rPr>
                <w:rFonts w:ascii="Arial" w:eastAsia="Times New Roman" w:hAnsi="Arial" w:cs="Arial"/>
                <w:lang w:eastAsia="en-GB"/>
              </w:rPr>
              <w:br/>
              <w:t xml:space="preserve">10-year FU. Cox proportional hazards model, adjusted for age and comorbidity. </w:t>
            </w:r>
          </w:p>
          <w:p w14:paraId="7CDC3D6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2D2D3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1 (0.96 to 1.04) </w:t>
            </w:r>
          </w:p>
        </w:tc>
      </w:tr>
    </w:tbl>
    <w:p w14:paraId="7A9AC1A3"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Major osteoporotic fracture - Polarity - Lower values are better</w:t>
      </w:r>
    </w:p>
    <w:p w14:paraId="1E038493"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lastRenderedPageBreak/>
        <w:t>Hip fracture - Polarity - Lower values are better</w:t>
      </w:r>
    </w:p>
    <w:p w14:paraId="0801C6B6"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Mortality - Polarity - Lower values are better</w:t>
      </w:r>
    </w:p>
    <w:p w14:paraId="4730D649"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n1=two-step screening, n2=usual care.</w:t>
      </w:r>
    </w:p>
    <w:p w14:paraId="379981C4"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4294AD71"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5CCE9394" w14:textId="16DE0D5C" w:rsidR="00146E87" w:rsidRPr="00926FA1" w:rsidRDefault="00146E87" w:rsidP="00146E87">
      <w:pPr>
        <w:rPr>
          <w:rFonts w:ascii="Arial" w:eastAsia="Arial" w:hAnsi="Arial" w:cs="Times New Roman"/>
          <w:b/>
          <w:bCs/>
        </w:rPr>
      </w:pPr>
      <w:r>
        <w:rPr>
          <w:rFonts w:ascii="Arial" w:eastAsia="Arial" w:hAnsi="Arial" w:cs="Times New Roman"/>
          <w:b/>
          <w:bCs/>
        </w:rPr>
        <w:t>Major osteoporotic fracture:</w:t>
      </w:r>
      <w:r w:rsidRPr="00926FA1">
        <w:rPr>
          <w:rFonts w:ascii="Arial" w:eastAsia="Arial" w:hAnsi="Arial" w:cs="Times New Roman"/>
          <w:b/>
          <w:bCs/>
        </w:rPr>
        <w:t xml:space="preserve"> </w:t>
      </w:r>
      <w:r w:rsidRPr="00EF264A">
        <w:rPr>
          <w:rFonts w:ascii="Arial" w:eastAsia="Arial" w:hAnsi="Arial" w:cs="Times New Roman"/>
          <w:b/>
          <w:bCs/>
        </w:rPr>
        <w:t>Two-step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887"/>
        <w:gridCol w:w="2257"/>
        <w:gridCol w:w="9126"/>
      </w:tblGrid>
      <w:tr w:rsidR="00146E87" w:rsidRPr="00926FA1" w14:paraId="24AE461B"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C007233"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29FBC6"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ACAE7A"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081AB283"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C42DBC"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1B5A6B"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3D687B89" w14:textId="77777777" w:rsidR="00146E87" w:rsidRDefault="00146E87" w:rsidP="00DA7554">
            <w:pPr>
              <w:spacing w:before="100" w:beforeAutospacing="1" w:after="100" w:afterAutospacing="1"/>
              <w:rPr>
                <w:rFonts w:ascii="Arial" w:eastAsia="Arial" w:hAnsi="Arial" w:cs="Arial"/>
              </w:rPr>
            </w:pPr>
            <w:r>
              <w:rPr>
                <w:rFonts w:ascii="Arial" w:eastAsia="Arial" w:hAnsi="Arial" w:cs="Arial"/>
              </w:rPr>
              <w:t>High</w:t>
            </w:r>
          </w:p>
          <w:p w14:paraId="6C58073D" w14:textId="446EC0F2" w:rsidR="00146E87" w:rsidRPr="00926FA1" w:rsidRDefault="00146E87" w:rsidP="00DA7554">
            <w:pPr>
              <w:spacing w:before="100" w:beforeAutospacing="1" w:after="100" w:afterAutospacing="1"/>
              <w:rPr>
                <w:rFonts w:ascii="Arial" w:eastAsia="Arial" w:hAnsi="Arial" w:cs="Arial"/>
                <w:i/>
                <w:iCs/>
              </w:rPr>
            </w:pPr>
            <w:r>
              <w:rPr>
                <w:rFonts w:ascii="Arial" w:eastAsia="Arial" w:hAnsi="Arial" w:cs="Arial"/>
                <w:i/>
                <w:iCs/>
              </w:rPr>
              <w:t>(</w:t>
            </w:r>
            <w:r w:rsidRPr="00146E87">
              <w:rPr>
                <w:rFonts w:ascii="Arial" w:eastAsia="Arial" w:hAnsi="Arial" w:cs="Arial"/>
                <w:i/>
                <w:iCs/>
              </w:rPr>
              <w:t>High risk of bias for measurement of outcome (various methods of fracture ascertainment used)</w:t>
            </w:r>
            <w:r>
              <w:rPr>
                <w:rFonts w:ascii="Arial" w:eastAsia="Arial" w:hAnsi="Arial" w:cs="Arial"/>
                <w:i/>
                <w:iCs/>
              </w:rPr>
              <w:t>)</w:t>
            </w:r>
          </w:p>
        </w:tc>
      </w:tr>
      <w:tr w:rsidR="00146E87" w:rsidRPr="00926FA1" w14:paraId="2FE8E3D7"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3F0F1B"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33252D"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667BA153" w14:textId="050CC0FA" w:rsidR="00146E87" w:rsidRPr="00926FA1" w:rsidRDefault="00146E87" w:rsidP="00146E87">
            <w:pPr>
              <w:spacing w:before="100" w:beforeAutospacing="1" w:after="100" w:afterAutospacing="1"/>
              <w:rPr>
                <w:rFonts w:ascii="Arial" w:eastAsia="Batang" w:hAnsi="Arial" w:cs="Arial"/>
              </w:rPr>
            </w:pPr>
            <w:r>
              <w:rPr>
                <w:rFonts w:ascii="Arial" w:eastAsia="Arial" w:hAnsi="Arial" w:cs="Arial"/>
              </w:rPr>
              <w:t>Directly</w:t>
            </w:r>
            <w:r w:rsidRPr="00926FA1">
              <w:rPr>
                <w:rFonts w:ascii="Arial" w:eastAsia="Arial" w:hAnsi="Arial" w:cs="Arial"/>
              </w:rPr>
              <w:t xml:space="preserve"> applicable</w:t>
            </w:r>
          </w:p>
        </w:tc>
      </w:tr>
    </w:tbl>
    <w:p w14:paraId="2BE1783B"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03CE4288" w14:textId="70AAE36E" w:rsidR="00146E87" w:rsidRPr="00926FA1" w:rsidRDefault="00146E87" w:rsidP="00146E87">
      <w:pPr>
        <w:rPr>
          <w:rFonts w:ascii="Arial" w:eastAsia="Arial" w:hAnsi="Arial" w:cs="Times New Roman"/>
          <w:b/>
          <w:bCs/>
        </w:rPr>
      </w:pPr>
      <w:r>
        <w:rPr>
          <w:rFonts w:ascii="Arial" w:eastAsia="Arial" w:hAnsi="Arial" w:cs="Times New Roman"/>
          <w:b/>
          <w:bCs/>
        </w:rPr>
        <w:t>Hip fracture:</w:t>
      </w:r>
      <w:r w:rsidRPr="00926FA1">
        <w:rPr>
          <w:rFonts w:ascii="Arial" w:eastAsia="Arial" w:hAnsi="Arial" w:cs="Times New Roman"/>
          <w:b/>
          <w:bCs/>
        </w:rPr>
        <w:t xml:space="preserve"> </w:t>
      </w:r>
      <w:r w:rsidRPr="00EF264A">
        <w:rPr>
          <w:rFonts w:ascii="Arial" w:eastAsia="Arial" w:hAnsi="Arial" w:cs="Times New Roman"/>
          <w:b/>
          <w:bCs/>
        </w:rPr>
        <w:t>Two-step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887"/>
        <w:gridCol w:w="2257"/>
        <w:gridCol w:w="9126"/>
      </w:tblGrid>
      <w:tr w:rsidR="00146E87" w:rsidRPr="00926FA1" w14:paraId="426D93A3"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ADB1FBE"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5D88AC"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65127B9"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1C4D9549"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C5AD3C" w14:textId="77777777" w:rsidR="00146E87" w:rsidRPr="00926FA1" w:rsidRDefault="00146E87" w:rsidP="00146E87">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A93822E" w14:textId="77777777" w:rsidR="00146E87" w:rsidRPr="00926FA1" w:rsidRDefault="00146E87" w:rsidP="00146E87">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74F333E8" w14:textId="77777777" w:rsidR="00146E87" w:rsidRDefault="00146E87" w:rsidP="00146E87">
            <w:pPr>
              <w:spacing w:before="100" w:beforeAutospacing="1" w:after="100" w:afterAutospacing="1"/>
              <w:rPr>
                <w:rFonts w:ascii="Arial" w:eastAsia="Arial" w:hAnsi="Arial" w:cs="Arial"/>
              </w:rPr>
            </w:pPr>
            <w:r>
              <w:rPr>
                <w:rFonts w:ascii="Arial" w:eastAsia="Arial" w:hAnsi="Arial" w:cs="Arial"/>
              </w:rPr>
              <w:t>High</w:t>
            </w:r>
          </w:p>
          <w:p w14:paraId="43472B1B" w14:textId="311B3767" w:rsidR="00146E87" w:rsidRPr="00926FA1" w:rsidRDefault="00146E87" w:rsidP="00146E87">
            <w:pPr>
              <w:spacing w:before="100" w:beforeAutospacing="1" w:after="100" w:afterAutospacing="1"/>
              <w:rPr>
                <w:rFonts w:ascii="Arial" w:eastAsia="Arial" w:hAnsi="Arial" w:cs="Arial"/>
                <w:i/>
                <w:iCs/>
              </w:rPr>
            </w:pPr>
            <w:r>
              <w:rPr>
                <w:rFonts w:ascii="Arial" w:eastAsia="Arial" w:hAnsi="Arial" w:cs="Arial"/>
                <w:i/>
                <w:iCs/>
              </w:rPr>
              <w:t>(</w:t>
            </w:r>
            <w:r w:rsidRPr="00146E87">
              <w:rPr>
                <w:rFonts w:ascii="Arial" w:eastAsia="Arial" w:hAnsi="Arial" w:cs="Arial"/>
                <w:i/>
                <w:iCs/>
              </w:rPr>
              <w:t>High risk of bias for measurement of outcome (various methods of fracture ascertainment used)</w:t>
            </w:r>
            <w:r>
              <w:rPr>
                <w:rFonts w:ascii="Arial" w:eastAsia="Arial" w:hAnsi="Arial" w:cs="Arial"/>
                <w:i/>
                <w:iCs/>
              </w:rPr>
              <w:t>)</w:t>
            </w:r>
          </w:p>
        </w:tc>
      </w:tr>
      <w:tr w:rsidR="00146E87" w:rsidRPr="00926FA1" w14:paraId="160BAFFE"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64C944" w14:textId="77777777" w:rsidR="00146E87" w:rsidRPr="00926FA1" w:rsidRDefault="00146E87" w:rsidP="00146E87">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8A14F0" w14:textId="77777777" w:rsidR="00146E87" w:rsidRPr="00926FA1" w:rsidRDefault="00146E87" w:rsidP="00146E87">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23372824" w14:textId="079F6035" w:rsidR="00146E87" w:rsidRPr="00926FA1" w:rsidRDefault="00146E87" w:rsidP="00146E87">
            <w:pPr>
              <w:spacing w:before="100" w:beforeAutospacing="1" w:after="100" w:afterAutospacing="1"/>
              <w:rPr>
                <w:rFonts w:ascii="Arial" w:eastAsia="Batang" w:hAnsi="Arial" w:cs="Arial"/>
              </w:rPr>
            </w:pPr>
            <w:r>
              <w:rPr>
                <w:rFonts w:ascii="Arial" w:eastAsia="Arial" w:hAnsi="Arial" w:cs="Arial"/>
              </w:rPr>
              <w:t>Directly</w:t>
            </w:r>
            <w:r w:rsidRPr="00926FA1">
              <w:rPr>
                <w:rFonts w:ascii="Arial" w:eastAsia="Arial" w:hAnsi="Arial" w:cs="Arial"/>
              </w:rPr>
              <w:t xml:space="preserve"> applicable</w:t>
            </w:r>
          </w:p>
        </w:tc>
      </w:tr>
    </w:tbl>
    <w:p w14:paraId="480DF774"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5ADAECCA" w14:textId="77777777" w:rsidR="00146E87" w:rsidRPr="00926FA1" w:rsidRDefault="00146E87" w:rsidP="00146E87">
      <w:pPr>
        <w:rPr>
          <w:rFonts w:ascii="Arial" w:eastAsia="Arial" w:hAnsi="Arial" w:cs="Times New Roman"/>
          <w:b/>
          <w:bCs/>
        </w:rPr>
      </w:pPr>
      <w:r>
        <w:rPr>
          <w:rFonts w:ascii="Arial" w:eastAsia="Arial" w:hAnsi="Arial" w:cs="Times New Roman"/>
          <w:b/>
          <w:bCs/>
        </w:rPr>
        <w:t>Mortality:</w:t>
      </w:r>
      <w:r w:rsidRPr="00926FA1">
        <w:rPr>
          <w:rFonts w:ascii="Arial" w:eastAsia="Arial" w:hAnsi="Arial" w:cs="Times New Roman"/>
          <w:b/>
          <w:bCs/>
        </w:rPr>
        <w:t xml:space="preserve"> </w:t>
      </w:r>
      <w:r w:rsidRPr="00EF264A">
        <w:rPr>
          <w:rFonts w:ascii="Arial" w:eastAsia="Arial" w:hAnsi="Arial" w:cs="Times New Roman"/>
          <w:b/>
          <w:bCs/>
        </w:rPr>
        <w:t>Two-step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968"/>
        <w:gridCol w:w="2269"/>
        <w:gridCol w:w="9033"/>
      </w:tblGrid>
      <w:tr w:rsidR="00146E87" w:rsidRPr="00926FA1" w14:paraId="45E4846F" w14:textId="77777777" w:rsidTr="00146E87">
        <w:trPr>
          <w:tblHeader/>
        </w:trPr>
        <w:tc>
          <w:tcPr>
            <w:tcW w:w="1040" w:type="pct"/>
            <w:tcBorders>
              <w:top w:val="single" w:sz="6" w:space="0" w:color="FFFFFF"/>
              <w:left w:val="single" w:sz="6" w:space="0" w:color="FFFFFF"/>
              <w:bottom w:val="single" w:sz="6" w:space="0" w:color="FFFFFF"/>
              <w:right w:val="single" w:sz="6" w:space="0" w:color="FFFFFF"/>
            </w:tcBorders>
            <w:shd w:val="clear" w:color="auto" w:fill="EEEEEE"/>
            <w:hideMark/>
          </w:tcPr>
          <w:p w14:paraId="1BBADE72"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lastRenderedPageBreak/>
              <w:t>Section</w:t>
            </w:r>
          </w:p>
        </w:tc>
        <w:tc>
          <w:tcPr>
            <w:tcW w:w="795" w:type="pct"/>
            <w:tcBorders>
              <w:top w:val="single" w:sz="6" w:space="0" w:color="FFFFFF"/>
              <w:left w:val="single" w:sz="6" w:space="0" w:color="FFFFFF"/>
              <w:bottom w:val="single" w:sz="6" w:space="0" w:color="FFFFFF"/>
              <w:right w:val="single" w:sz="6" w:space="0" w:color="FFFFFF"/>
            </w:tcBorders>
            <w:shd w:val="clear" w:color="auto" w:fill="EEEEEE"/>
            <w:hideMark/>
          </w:tcPr>
          <w:p w14:paraId="6AF485D1"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3165" w:type="pct"/>
            <w:tcBorders>
              <w:top w:val="single" w:sz="6" w:space="0" w:color="FFFFFF"/>
              <w:left w:val="single" w:sz="6" w:space="0" w:color="FFFFFF"/>
              <w:bottom w:val="single" w:sz="6" w:space="0" w:color="FFFFFF"/>
              <w:right w:val="single" w:sz="6" w:space="0" w:color="FFFFFF"/>
            </w:tcBorders>
            <w:shd w:val="clear" w:color="auto" w:fill="EEEEEE"/>
            <w:hideMark/>
          </w:tcPr>
          <w:p w14:paraId="41BE8AED"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3CF25494" w14:textId="77777777" w:rsidTr="00146E87">
        <w:trPr>
          <w:trHeight w:val="938"/>
        </w:trPr>
        <w:tc>
          <w:tcPr>
            <w:tcW w:w="1040" w:type="pct"/>
            <w:tcBorders>
              <w:top w:val="single" w:sz="6" w:space="0" w:color="FFFFFF"/>
              <w:left w:val="single" w:sz="6" w:space="0" w:color="FFFFFF"/>
              <w:bottom w:val="single" w:sz="6" w:space="0" w:color="FFFFFF"/>
              <w:right w:val="single" w:sz="6" w:space="0" w:color="FFFFFF"/>
            </w:tcBorders>
            <w:shd w:val="clear" w:color="auto" w:fill="EEEEEE"/>
            <w:hideMark/>
          </w:tcPr>
          <w:p w14:paraId="6AB96419"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795" w:type="pct"/>
            <w:tcBorders>
              <w:top w:val="single" w:sz="6" w:space="0" w:color="FFFFFF"/>
              <w:left w:val="single" w:sz="6" w:space="0" w:color="FFFFFF"/>
              <w:bottom w:val="single" w:sz="6" w:space="0" w:color="FFFFFF"/>
              <w:right w:val="single" w:sz="6" w:space="0" w:color="FFFFFF"/>
            </w:tcBorders>
            <w:shd w:val="clear" w:color="auto" w:fill="EEEEEE"/>
            <w:hideMark/>
          </w:tcPr>
          <w:p w14:paraId="654201C0"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3165" w:type="pct"/>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230CCBC7" w14:textId="033487FA" w:rsidR="00146E87" w:rsidRPr="00926FA1" w:rsidRDefault="00146E87" w:rsidP="00DA7554">
            <w:pPr>
              <w:spacing w:before="100" w:beforeAutospacing="1" w:after="100" w:afterAutospacing="1"/>
              <w:rPr>
                <w:rFonts w:ascii="Arial" w:eastAsia="Arial" w:hAnsi="Arial" w:cs="Arial"/>
              </w:rPr>
            </w:pPr>
            <w:r w:rsidRPr="00146E87">
              <w:rPr>
                <w:rFonts w:ascii="Arial" w:eastAsia="Arial" w:hAnsi="Arial" w:cs="Arial"/>
              </w:rPr>
              <w:t>Low</w:t>
            </w:r>
          </w:p>
        </w:tc>
      </w:tr>
      <w:tr w:rsidR="00146E87" w:rsidRPr="00926FA1" w14:paraId="235570CB" w14:textId="77777777" w:rsidTr="00146E87">
        <w:tc>
          <w:tcPr>
            <w:tcW w:w="1040" w:type="pct"/>
            <w:tcBorders>
              <w:top w:val="single" w:sz="6" w:space="0" w:color="FFFFFF"/>
              <w:left w:val="single" w:sz="6" w:space="0" w:color="FFFFFF"/>
              <w:bottom w:val="single" w:sz="6" w:space="0" w:color="FFFFFF"/>
              <w:right w:val="single" w:sz="6" w:space="0" w:color="FFFFFF"/>
            </w:tcBorders>
            <w:shd w:val="clear" w:color="auto" w:fill="EEEEEE"/>
            <w:hideMark/>
          </w:tcPr>
          <w:p w14:paraId="37A38FF4"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795" w:type="pct"/>
            <w:tcBorders>
              <w:top w:val="single" w:sz="6" w:space="0" w:color="FFFFFF"/>
              <w:left w:val="single" w:sz="6" w:space="0" w:color="FFFFFF"/>
              <w:bottom w:val="single" w:sz="6" w:space="0" w:color="FFFFFF"/>
              <w:right w:val="single" w:sz="6" w:space="0" w:color="FFFFFF"/>
            </w:tcBorders>
            <w:shd w:val="clear" w:color="auto" w:fill="EEEEEE"/>
            <w:hideMark/>
          </w:tcPr>
          <w:p w14:paraId="18D6437B"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3165" w:type="pct"/>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457B3963" w14:textId="0EBEE921" w:rsidR="00146E87" w:rsidRPr="00926FA1" w:rsidRDefault="00146E87" w:rsidP="00DA7554">
            <w:pPr>
              <w:spacing w:before="100" w:beforeAutospacing="1" w:after="100" w:afterAutospacing="1"/>
              <w:rPr>
                <w:rFonts w:ascii="Arial" w:eastAsia="Batang" w:hAnsi="Arial" w:cs="Arial"/>
              </w:rPr>
            </w:pPr>
            <w:r>
              <w:rPr>
                <w:rFonts w:ascii="Arial" w:eastAsia="Arial" w:hAnsi="Arial" w:cs="Arial"/>
              </w:rPr>
              <w:t>Directly</w:t>
            </w:r>
            <w:r w:rsidRPr="00926FA1">
              <w:rPr>
                <w:rFonts w:ascii="Arial" w:eastAsia="Arial" w:hAnsi="Arial" w:cs="Arial"/>
              </w:rPr>
              <w:t xml:space="preserve"> applicable</w:t>
            </w:r>
          </w:p>
        </w:tc>
      </w:tr>
    </w:tbl>
    <w:p w14:paraId="777C22BA" w14:textId="77777777" w:rsidR="005D052D" w:rsidRPr="005D052D" w:rsidRDefault="005D052D" w:rsidP="005D052D">
      <w:pPr>
        <w:pStyle w:val="AppSubHead"/>
        <w:rPr>
          <w:lang w:eastAsia="en-GB"/>
        </w:rPr>
      </w:pPr>
      <w:r w:rsidRPr="005D052D">
        <w:rPr>
          <w:lang w:eastAsia="en-GB"/>
        </w:rPr>
        <w:t>Rubin, 2018</w:t>
      </w:r>
    </w:p>
    <w:tbl>
      <w:tblPr>
        <w:tblW w:w="5000" w:type="pct"/>
        <w:tblCellMar>
          <w:top w:w="45" w:type="dxa"/>
          <w:left w:w="45" w:type="dxa"/>
          <w:bottom w:w="45" w:type="dxa"/>
          <w:right w:w="45" w:type="dxa"/>
        </w:tblCellMar>
        <w:tblLook w:val="04A0" w:firstRow="1" w:lastRow="0" w:firstColumn="1" w:lastColumn="0" w:noHBand="0" w:noVBand="1"/>
      </w:tblPr>
      <w:tblGrid>
        <w:gridCol w:w="1904"/>
        <w:gridCol w:w="12382"/>
      </w:tblGrid>
      <w:tr w:rsidR="005D052D" w:rsidRPr="005D052D" w14:paraId="3E03C27C" w14:textId="77777777" w:rsidTr="00DA7554">
        <w:tc>
          <w:tcPr>
            <w:tcW w:w="0" w:type="auto"/>
            <w:tcBorders>
              <w:top w:val="nil"/>
              <w:left w:val="nil"/>
              <w:bottom w:val="nil"/>
              <w:right w:val="nil"/>
            </w:tcBorders>
            <w:hideMark/>
          </w:tcPr>
          <w:p w14:paraId="704D338D"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5CBF9D5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Rubin, K H; Rothmann, M J; Holmberg, T; Hoiberg, M; Moller, S; Barkmann, R; Gluer, C C; Hermann, A P; Bech, M; Gram, J; Brixen, K; Effectiveness of a two-step population-based osteoporosis screening program using FRAX: the randomized Risk-stratified Osteoporosis Strategy Evaluation (ROSE) study.; Osteoporosis international : a journal established as result of cooperation between the European Foundation for Osteoporosis and the National Osteoporosis Foundation of the USA; 2018; vol. 29 (no. 3); 567-578</w:t>
            </w:r>
          </w:p>
        </w:tc>
      </w:tr>
    </w:tbl>
    <w:p w14:paraId="3148EB82"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557FB99C" w14:textId="77777777" w:rsidR="005D052D" w:rsidRPr="005D052D" w:rsidRDefault="005D052D" w:rsidP="005D052D">
      <w:pPr>
        <w:pStyle w:val="BodyHeading"/>
        <w:rPr>
          <w:lang w:eastAsia="en-GB"/>
        </w:rPr>
      </w:pPr>
      <w:r w:rsidRPr="005D052D">
        <w:rPr>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5D052D" w:rsidRPr="005D052D" w14:paraId="706B36E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000784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D13172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7470D93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C2768E2"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EEF7BE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Petersen 2024 reports 10-year FU</w:t>
            </w:r>
          </w:p>
        </w:tc>
      </w:tr>
      <w:tr w:rsidR="005D052D" w:rsidRPr="005D052D" w14:paraId="370B2B6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849980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Trial name / registration number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A59186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Risk-stratified Osteoporosis Strategy Evaluation study (ROSE)/ NCT01388244</w:t>
            </w:r>
          </w:p>
        </w:tc>
      </w:tr>
      <w:tr w:rsidR="005D052D" w:rsidRPr="005D052D" w14:paraId="1EE368B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28CB01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lastRenderedPageBreak/>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A4B1EA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Randomised controlled trial (RCT)</w:t>
            </w:r>
          </w:p>
        </w:tc>
      </w:tr>
      <w:tr w:rsidR="005D052D" w:rsidRPr="005D052D" w14:paraId="77A36E4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345CD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4D983D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Denmark </w:t>
            </w:r>
          </w:p>
        </w:tc>
      </w:tr>
      <w:tr w:rsidR="005D052D" w:rsidRPr="005D052D" w14:paraId="096C296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CA62D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63EFC9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Not specified. </w:t>
            </w:r>
          </w:p>
        </w:tc>
      </w:tr>
      <w:tr w:rsidR="005D052D" w:rsidRPr="005D052D" w14:paraId="03F64650"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7E4A3D"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F2C18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Inclusion took place from February 2010 to November 2011. DXA scans were carried out between March 2010 and July 2013.</w:t>
            </w:r>
          </w:p>
        </w:tc>
      </w:tr>
      <w:tr w:rsidR="005D052D" w:rsidRPr="005D052D" w14:paraId="3D06C78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F4136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398191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The ROSE study was supported by INTERREG (4A JNR 08/ 4177), the Region of Southern Denmark (JNR 08/8133), and Odense University Hospital (JNR 11/5761).</w:t>
            </w:r>
          </w:p>
        </w:tc>
      </w:tr>
      <w:tr w:rsidR="005D052D" w:rsidRPr="005D052D" w14:paraId="5310A1B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820F61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38D696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aged 65-80 years who were inhabitants of the Southern region of Denmark (information from clinical trials registry)</w:t>
            </w:r>
          </w:p>
        </w:tc>
      </w:tr>
      <w:tr w:rsidR="005D052D" w:rsidRPr="005D052D" w14:paraId="603EA95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184CB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F439F2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Self-reported use of anti-osteoporotic treatment and a diagnose of osteoporosis and the inability to give informed consent (information from clinical trials registry).</w:t>
            </w:r>
          </w:p>
        </w:tc>
      </w:tr>
      <w:tr w:rsidR="005D052D" w:rsidRPr="005D052D" w14:paraId="23AA1AC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EF32B5F"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Recruitment / selection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1D3C14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Data linked from several Danish Health Registries covering all people living in Denmark, including information on fracture outcome, comorbidity, and prescriptions of anti-osteoporotic medication.</w:t>
            </w:r>
          </w:p>
        </w:tc>
      </w:tr>
      <w:tr w:rsidR="005D052D" w:rsidRPr="005D052D" w14:paraId="0C387F9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D32727"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Intervention(s)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291E69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Two step screening programme:</w:t>
            </w:r>
          </w:p>
          <w:p w14:paraId="624856D8" w14:textId="662EB60A" w:rsidR="005D052D" w:rsidRPr="005D052D" w:rsidRDefault="005B3838"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Self-administered</w:t>
            </w:r>
            <w:r w:rsidR="005D052D" w:rsidRPr="005D052D">
              <w:rPr>
                <w:rFonts w:ascii="Arial" w:eastAsia="Times New Roman" w:hAnsi="Arial" w:cs="Arial"/>
                <w:lang w:eastAsia="en-GB"/>
              </w:rPr>
              <w:t xml:space="preserve"> questionnaire was used to calculate FRAX score and calculating 10-year probability. FRAX was only calculated if no more than three items were missing on FRAX variables.  Women were offered a DXA scan if had a </w:t>
            </w:r>
            <w:r w:rsidRPr="005D052D">
              <w:rPr>
                <w:rFonts w:ascii="Arial" w:eastAsia="Times New Roman" w:hAnsi="Arial" w:cs="Arial"/>
                <w:lang w:eastAsia="en-GB"/>
              </w:rPr>
              <w:t>10-year</w:t>
            </w:r>
            <w:r w:rsidR="005D052D" w:rsidRPr="005D052D">
              <w:rPr>
                <w:rFonts w:ascii="Arial" w:eastAsia="Times New Roman" w:hAnsi="Arial" w:cs="Arial"/>
                <w:lang w:eastAsia="en-GB"/>
              </w:rPr>
              <w:t xml:space="preserve"> probability of major osteoporotic fractures over or equal to 15%. DXA scan results sent to participant and GP to decide on treatment (information on treatment recommendations sent to GP from Danish national guidelines)</w:t>
            </w:r>
          </w:p>
        </w:tc>
      </w:tr>
      <w:tr w:rsidR="005D052D" w:rsidRPr="005D052D" w14:paraId="7FC91C5C"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E83F65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78E0E5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49DB2951"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151DFD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Comparator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D04526F" w14:textId="2DC09B89"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Control group - Completed self-administered questionnaire to calculate FRAX </w:t>
            </w:r>
            <w:r w:rsidR="005B3838" w:rsidRPr="005D052D">
              <w:rPr>
                <w:rFonts w:ascii="Arial" w:eastAsia="Times New Roman" w:hAnsi="Arial" w:cs="Arial"/>
                <w:lang w:eastAsia="en-GB"/>
              </w:rPr>
              <w:t>score but</w:t>
            </w:r>
            <w:r w:rsidRPr="005D052D">
              <w:rPr>
                <w:rFonts w:ascii="Arial" w:eastAsia="Times New Roman" w:hAnsi="Arial" w:cs="Arial"/>
                <w:lang w:eastAsia="en-GB"/>
              </w:rPr>
              <w:t xml:space="preserve"> were not informed of their FRAX result and did not receive a DXA scan. Women received </w:t>
            </w:r>
            <w:r w:rsidR="005B3838" w:rsidRPr="005D052D">
              <w:rPr>
                <w:rFonts w:ascii="Arial" w:eastAsia="Times New Roman" w:hAnsi="Arial" w:cs="Arial"/>
                <w:lang w:eastAsia="en-GB"/>
              </w:rPr>
              <w:t>FRAX but</w:t>
            </w:r>
            <w:r w:rsidRPr="005D052D">
              <w:rPr>
                <w:rFonts w:ascii="Arial" w:eastAsia="Times New Roman" w:hAnsi="Arial" w:cs="Arial"/>
                <w:lang w:eastAsia="en-GB"/>
              </w:rPr>
              <w:t xml:space="preserve"> were not informed of the result. </w:t>
            </w:r>
          </w:p>
        </w:tc>
      </w:tr>
      <w:tr w:rsidR="005D052D" w:rsidRPr="005D052D" w14:paraId="2FE8C6F9"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7CCDCB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Number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93C65F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34229 study population</w:t>
            </w:r>
          </w:p>
          <w:p w14:paraId="6D1FCC5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18605 participants with FRAX calculation </w:t>
            </w:r>
          </w:p>
          <w:p w14:paraId="77EF97E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lastRenderedPageBreak/>
              <w:t> </w:t>
            </w:r>
          </w:p>
          <w:p w14:paraId="3DA4230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Screening group = 9279 with FRAX calculation</w:t>
            </w:r>
          </w:p>
          <w:p w14:paraId="5CE1C6B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Control group = 9326 with FRAX calculation </w:t>
            </w:r>
          </w:p>
          <w:p w14:paraId="5C90891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w:t>
            </w:r>
          </w:p>
        </w:tc>
      </w:tr>
      <w:tr w:rsidR="005D052D" w:rsidRPr="005D052D" w14:paraId="588AAD7D"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026031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lastRenderedPageBreak/>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D5171E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5 years (median)</w:t>
            </w:r>
          </w:p>
        </w:tc>
      </w:tr>
      <w:tr w:rsidR="005D052D" w:rsidRPr="005D052D" w14:paraId="11144CD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B2E6BB3"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Indirectness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EE6A35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None</w:t>
            </w:r>
          </w:p>
        </w:tc>
      </w:tr>
      <w:tr w:rsidR="005D052D" w:rsidRPr="005D052D" w14:paraId="1D156BA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2D4BBF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63B766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Intention-to-treat analysis (whole study population)</w:t>
            </w:r>
          </w:p>
          <w:p w14:paraId="723A236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Per protocol 1 (participants included with FRAX)</w:t>
            </w:r>
          </w:p>
          <w:p w14:paraId="3B6E473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Per protocol 2 (DXA scanned patients vs. Control group with FRAX ≥15%</w:t>
            </w:r>
          </w:p>
          <w:p w14:paraId="10B0015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w:t>
            </w:r>
          </w:p>
          <w:p w14:paraId="4B30756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w:t>
            </w:r>
          </w:p>
        </w:tc>
      </w:tr>
    </w:tbl>
    <w:p w14:paraId="59CFC114"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122F0D30" w14:textId="77777777" w:rsidR="005D052D" w:rsidRPr="005D052D" w:rsidRDefault="005D052D" w:rsidP="005D052D">
      <w:pPr>
        <w:pStyle w:val="BodyHeading"/>
        <w:rPr>
          <w:lang w:eastAsia="en-GB"/>
        </w:rPr>
      </w:pPr>
      <w:r w:rsidRPr="005D052D">
        <w:rPr>
          <w:lang w:eastAsia="en-GB"/>
        </w:rPr>
        <w:t>Study arms</w:t>
      </w:r>
    </w:p>
    <w:p w14:paraId="321993A6" w14:textId="77777777" w:rsidR="005D052D" w:rsidRPr="005D052D" w:rsidRDefault="005D052D" w:rsidP="005D052D">
      <w:pPr>
        <w:pStyle w:val="BodyHeading"/>
        <w:rPr>
          <w:lang w:eastAsia="en-GB"/>
        </w:rPr>
      </w:pPr>
      <w:r w:rsidRPr="005D052D">
        <w:rPr>
          <w:lang w:eastAsia="en-GB"/>
        </w:rPr>
        <w:t>Two-step screening (N = 17072)</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study details"/>
      </w:tblPr>
      <w:tblGrid>
        <w:gridCol w:w="2140"/>
        <w:gridCol w:w="12130"/>
      </w:tblGrid>
      <w:tr w:rsidR="005D052D" w:rsidRPr="005D052D" w14:paraId="3013356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A421D6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Other publications associated with this study included in review</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6EA09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735F28F9"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F41F42"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lastRenderedPageBreak/>
              <w:t>Trial name / registration number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F60105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Rose study/ NCT01388244</w:t>
            </w:r>
          </w:p>
        </w:tc>
      </w:tr>
      <w:tr w:rsidR="005D052D" w:rsidRPr="005D052D" w14:paraId="4B5595D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B3DD15"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Exclusion criteria</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35359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Self-reported use of anti-osteoporotic treatment and a diagnose of osteoporosis and the inability to give informed consent.</w:t>
            </w:r>
          </w:p>
        </w:tc>
      </w:tr>
      <w:tr w:rsidR="005D052D" w:rsidRPr="005D052D" w14:paraId="53A8BFA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D62CEA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Intervention(s)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9E72D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who were invited to receive a DXA scan following a FRAX score of ≥ 15%.</w:t>
            </w:r>
          </w:p>
        </w:tc>
      </w:tr>
      <w:tr w:rsidR="005D052D" w:rsidRPr="005D052D" w14:paraId="3F3DEEA1"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BCE4FAE"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Comparator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D3750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Control group - did not receive DXA scan after FRAX</w:t>
            </w:r>
          </w:p>
        </w:tc>
      </w:tr>
      <w:tr w:rsidR="005D052D" w:rsidRPr="005D052D" w14:paraId="19FC4E8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5F862D7"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Number of participants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F4AF7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18605 participants with FRAX</w:t>
            </w:r>
          </w:p>
        </w:tc>
      </w:tr>
      <w:tr w:rsidR="005D052D" w:rsidRPr="005D052D" w14:paraId="5C0A97A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F5CA8BD"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 xml:space="preserve">Additional comments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C260D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Intention-to-treat analysis</w:t>
            </w:r>
          </w:p>
        </w:tc>
      </w:tr>
    </w:tbl>
    <w:p w14:paraId="1D6A0485"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 xml:space="preserve">Women with FRAX 10-year risk of MOF score ≥ 15% invited for DXA scan. Patients who had DXA scan could then be indicated for medication treatment. </w:t>
      </w:r>
    </w:p>
    <w:p w14:paraId="073C2408"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293F05D9" w14:textId="77777777" w:rsidR="005D052D" w:rsidRPr="005D052D" w:rsidRDefault="005D052D" w:rsidP="005D052D">
      <w:pPr>
        <w:pStyle w:val="BodyHeading"/>
        <w:rPr>
          <w:lang w:eastAsia="en-GB"/>
        </w:rPr>
      </w:pPr>
      <w:r w:rsidRPr="005D052D">
        <w:rPr>
          <w:lang w:eastAsia="en-GB"/>
        </w:rPr>
        <w:t>Usual care (N = 17157)</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study details"/>
      </w:tblPr>
      <w:tblGrid>
        <w:gridCol w:w="2140"/>
        <w:gridCol w:w="12130"/>
      </w:tblGrid>
      <w:tr w:rsidR="005D052D" w:rsidRPr="005D052D" w14:paraId="47669EB0"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1D01F7C"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Other publications associated with this study included in review</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54C71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215293D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6E29DE7"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Trial name / registration number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D08A3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Rose study/ NCT01388244</w:t>
            </w:r>
          </w:p>
        </w:tc>
      </w:tr>
      <w:tr w:rsidR="005D052D" w:rsidRPr="005D052D" w14:paraId="78C57BB9"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7FEFD6A"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Exclusion criteria</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C4CC8F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Self-reported use of anti-osteoporotic treatment and a diagnose of osteoporosis and the inability to give informed consent.</w:t>
            </w:r>
          </w:p>
        </w:tc>
      </w:tr>
      <w:tr w:rsidR="005D052D" w:rsidRPr="005D052D" w14:paraId="041C17C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284E8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Intervention(s)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5AA29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who were invited to receive a DXA scan following a FRAX score of ≥ 15%.</w:t>
            </w:r>
          </w:p>
        </w:tc>
      </w:tr>
      <w:tr w:rsidR="005D052D" w:rsidRPr="005D052D" w14:paraId="3A413E3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4C90B7A"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Comparator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CA2D8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Control group - did not receive DXA scan after FRAX</w:t>
            </w:r>
          </w:p>
        </w:tc>
      </w:tr>
      <w:tr w:rsidR="005D052D" w:rsidRPr="005D052D" w14:paraId="7D421A1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3FD1B19"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Number of participants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057AB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18605 participants with FRAX</w:t>
            </w:r>
          </w:p>
        </w:tc>
      </w:tr>
      <w:tr w:rsidR="005D052D" w:rsidRPr="005D052D" w14:paraId="3B5FA43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EFF377"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lastRenderedPageBreak/>
              <w:t xml:space="preserve">Additional comments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5C1A0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Intention-to-treat analysis</w:t>
            </w:r>
          </w:p>
        </w:tc>
      </w:tr>
    </w:tbl>
    <w:p w14:paraId="5F2B7678"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 xml:space="preserve">FRAX score calculated but women not informed of the result. </w:t>
      </w:r>
    </w:p>
    <w:p w14:paraId="216CC50B"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64CFFC9A" w14:textId="77777777" w:rsidR="005D052D" w:rsidRPr="005D052D" w:rsidRDefault="005D052D" w:rsidP="005D052D">
      <w:pPr>
        <w:pStyle w:val="BodyHeading"/>
        <w:rPr>
          <w:lang w:eastAsia="en-GB"/>
        </w:rPr>
      </w:pPr>
      <w:r w:rsidRPr="005D052D">
        <w:rPr>
          <w:lang w:eastAsia="en-GB"/>
        </w:rPr>
        <w:t>Characteristics</w:t>
      </w:r>
    </w:p>
    <w:p w14:paraId="1A1A9656" w14:textId="77777777" w:rsidR="005D052D" w:rsidRPr="005D052D" w:rsidRDefault="005D052D" w:rsidP="005D052D">
      <w:pPr>
        <w:pStyle w:val="BodyHeading"/>
        <w:rPr>
          <w:lang w:eastAsia="en-GB"/>
        </w:rPr>
      </w:pPr>
      <w:r w:rsidRPr="005D052D">
        <w:rPr>
          <w:lang w:eastAsia="en-GB"/>
        </w:rPr>
        <w:t>Arm-level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characteristics"/>
      </w:tblPr>
      <w:tblGrid>
        <w:gridCol w:w="3640"/>
        <w:gridCol w:w="6186"/>
        <w:gridCol w:w="4444"/>
      </w:tblGrid>
      <w:tr w:rsidR="005D052D" w:rsidRPr="005D052D" w14:paraId="69F22261"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06146C"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4A290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Two-step screening (N = 17072)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D1501C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Usual care (N = 17157) </w:t>
            </w:r>
          </w:p>
        </w:tc>
      </w:tr>
      <w:tr w:rsidR="005D052D" w:rsidRPr="005D052D" w14:paraId="56DD74F3"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1DE37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 Female</w:t>
            </w:r>
            <w:r w:rsidRPr="005D052D">
              <w:rPr>
                <w:rFonts w:ascii="Arial" w:eastAsia="Times New Roman" w:hAnsi="Arial" w:cs="Arial"/>
                <w:lang w:eastAsia="en-GB"/>
              </w:rPr>
              <w:t xml:space="preserve"> </w:t>
            </w:r>
          </w:p>
          <w:p w14:paraId="5AAB37B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858D98" w14:textId="496CABD5"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17072;</w:t>
            </w:r>
            <w:r w:rsidRPr="005D052D">
              <w:rPr>
                <w:rFonts w:ascii="Arial" w:eastAsia="Times New Roman" w:hAnsi="Arial" w:cs="Arial"/>
                <w:lang w:eastAsia="en-GB"/>
              </w:rPr>
              <w:t xml:space="preserve"> % = 100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95F4CF" w14:textId="4F67FC54"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17157;</w:t>
            </w:r>
            <w:r w:rsidRPr="005D052D">
              <w:rPr>
                <w:rFonts w:ascii="Arial" w:eastAsia="Times New Roman" w:hAnsi="Arial" w:cs="Arial"/>
                <w:lang w:eastAsia="en-GB"/>
              </w:rPr>
              <w:t xml:space="preserve"> % = 100 </w:t>
            </w:r>
          </w:p>
        </w:tc>
      </w:tr>
      <w:tr w:rsidR="005D052D" w:rsidRPr="005D052D" w14:paraId="645C7ADA"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DC809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Mean age (SD)</w:t>
            </w:r>
            <w:r w:rsidRPr="005D052D">
              <w:rPr>
                <w:rFonts w:ascii="Arial" w:eastAsia="Times New Roman" w:hAnsi="Arial" w:cs="Arial"/>
                <w:lang w:eastAsia="en-GB"/>
              </w:rPr>
              <w:t xml:space="preserve"> </w:t>
            </w:r>
            <w:r w:rsidRPr="005D052D">
              <w:rPr>
                <w:rFonts w:ascii="Arial" w:eastAsia="Times New Roman" w:hAnsi="Arial" w:cs="Arial"/>
                <w:lang w:eastAsia="en-GB"/>
              </w:rPr>
              <w:br/>
              <w:t xml:space="preserve">Median (Q1, Q3) </w:t>
            </w:r>
          </w:p>
          <w:p w14:paraId="0E3F0E4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13B4AD"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71 (68, 76)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07267E"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71 (68, 76) </w:t>
            </w:r>
          </w:p>
        </w:tc>
      </w:tr>
      <w:tr w:rsidR="005D052D" w:rsidRPr="005D052D" w14:paraId="6B1B2AC8"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E1D72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Comorbidities</w:t>
            </w:r>
            <w:r w:rsidRPr="005D052D">
              <w:rPr>
                <w:rFonts w:ascii="Arial" w:eastAsia="Times New Roman" w:hAnsi="Arial" w:cs="Arial"/>
                <w:lang w:eastAsia="en-GB"/>
              </w:rPr>
              <w:t xml:space="preserve"> </w:t>
            </w:r>
          </w:p>
          <w:p w14:paraId="550905A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2BDBB8" w14:textId="7AE59CD3"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NA;</w:t>
            </w:r>
            <w:r w:rsidRPr="005D052D">
              <w:rPr>
                <w:rFonts w:ascii="Arial" w:eastAsia="Times New Roman" w:hAnsi="Arial" w:cs="Arial"/>
                <w:lang w:eastAsia="en-GB"/>
              </w:rPr>
              <w:t xml:space="preserve">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99172E" w14:textId="4AEE81F5"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NA;</w:t>
            </w:r>
            <w:r w:rsidRPr="005D052D">
              <w:rPr>
                <w:rFonts w:ascii="Arial" w:eastAsia="Times New Roman" w:hAnsi="Arial" w:cs="Arial"/>
                <w:lang w:eastAsia="en-GB"/>
              </w:rPr>
              <w:t xml:space="preserve"> % = NA </w:t>
            </w:r>
          </w:p>
        </w:tc>
      </w:tr>
      <w:tr w:rsidR="005D052D" w:rsidRPr="005D052D" w14:paraId="2CD96C98"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C452A3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 xml:space="preserve">Charlson index= 0 </w:t>
            </w:r>
          </w:p>
          <w:p w14:paraId="5471B86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BB3BC1" w14:textId="5C053288"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9605;</w:t>
            </w:r>
            <w:r w:rsidRPr="005D052D">
              <w:rPr>
                <w:rFonts w:ascii="Arial" w:eastAsia="Times New Roman" w:hAnsi="Arial" w:cs="Arial"/>
                <w:lang w:eastAsia="en-GB"/>
              </w:rPr>
              <w:t xml:space="preserve"> % = 56.3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F01EC7" w14:textId="3AFC6EF8"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9577;</w:t>
            </w:r>
            <w:r w:rsidRPr="005D052D">
              <w:rPr>
                <w:rFonts w:ascii="Arial" w:eastAsia="Times New Roman" w:hAnsi="Arial" w:cs="Arial"/>
                <w:lang w:eastAsia="en-GB"/>
              </w:rPr>
              <w:t xml:space="preserve"> % = 55.8 </w:t>
            </w:r>
          </w:p>
        </w:tc>
      </w:tr>
      <w:tr w:rsidR="005D052D" w:rsidRPr="005D052D" w14:paraId="6F14465A"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27D4D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Charlson index= 1</w:t>
            </w:r>
            <w:r w:rsidRPr="005D052D">
              <w:rPr>
                <w:rFonts w:ascii="Arial" w:eastAsia="Times New Roman" w:hAnsi="Arial" w:cs="Arial"/>
                <w:lang w:eastAsia="en-GB"/>
              </w:rPr>
              <w:t xml:space="preserve"> </w:t>
            </w:r>
          </w:p>
          <w:p w14:paraId="0F1C285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44B0AE" w14:textId="3C87F6A4"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979;</w:t>
            </w:r>
            <w:r w:rsidRPr="005D052D">
              <w:rPr>
                <w:rFonts w:ascii="Arial" w:eastAsia="Times New Roman" w:hAnsi="Arial" w:cs="Arial"/>
                <w:lang w:eastAsia="en-GB"/>
              </w:rPr>
              <w:t xml:space="preserve"> % = 5.7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43ACE97" w14:textId="3965802E"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957;</w:t>
            </w:r>
            <w:r w:rsidRPr="005D052D">
              <w:rPr>
                <w:rFonts w:ascii="Arial" w:eastAsia="Times New Roman" w:hAnsi="Arial" w:cs="Arial"/>
                <w:lang w:eastAsia="en-GB"/>
              </w:rPr>
              <w:t xml:space="preserve"> % = 5.6 </w:t>
            </w:r>
          </w:p>
        </w:tc>
      </w:tr>
      <w:tr w:rsidR="005D052D" w:rsidRPr="005D052D" w14:paraId="108FBAC0"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DBE02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 xml:space="preserve">Charlson index= 2 </w:t>
            </w:r>
          </w:p>
          <w:p w14:paraId="49343DB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30A32B" w14:textId="13D17D09"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6488;</w:t>
            </w:r>
            <w:r w:rsidRPr="005D052D">
              <w:rPr>
                <w:rFonts w:ascii="Arial" w:eastAsia="Times New Roman" w:hAnsi="Arial" w:cs="Arial"/>
                <w:lang w:eastAsia="en-GB"/>
              </w:rPr>
              <w:t xml:space="preserve"> % = 38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F094F9" w14:textId="73166959"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w:t>
            </w:r>
            <w:r w:rsidR="00504C9C" w:rsidRPr="005D052D">
              <w:rPr>
                <w:rFonts w:ascii="Arial" w:eastAsia="Times New Roman" w:hAnsi="Arial" w:cs="Arial"/>
                <w:lang w:eastAsia="en-GB"/>
              </w:rPr>
              <w:t>6623;</w:t>
            </w:r>
            <w:r w:rsidRPr="005D052D">
              <w:rPr>
                <w:rFonts w:ascii="Arial" w:eastAsia="Times New Roman" w:hAnsi="Arial" w:cs="Arial"/>
                <w:lang w:eastAsia="en-GB"/>
              </w:rPr>
              <w:t xml:space="preserve"> % = 38.6 </w:t>
            </w:r>
          </w:p>
        </w:tc>
      </w:tr>
    </w:tbl>
    <w:p w14:paraId="74FC0441"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033C2DC6" w14:textId="77777777" w:rsidR="005D052D" w:rsidRPr="005D052D" w:rsidRDefault="005D052D" w:rsidP="005D052D">
      <w:pPr>
        <w:pStyle w:val="BodyHeading"/>
        <w:rPr>
          <w:lang w:eastAsia="en-GB"/>
        </w:rPr>
      </w:pPr>
      <w:r w:rsidRPr="005D052D">
        <w:rPr>
          <w:lang w:eastAsia="en-GB"/>
        </w:rPr>
        <w:lastRenderedPageBreak/>
        <w:t>Outcomes</w:t>
      </w:r>
    </w:p>
    <w:p w14:paraId="57F56BE6" w14:textId="77777777" w:rsidR="005D052D" w:rsidRPr="005D052D" w:rsidRDefault="005D052D" w:rsidP="005D052D">
      <w:pPr>
        <w:pStyle w:val="BodyHeading"/>
        <w:rPr>
          <w:lang w:eastAsia="en-GB"/>
        </w:rPr>
      </w:pPr>
      <w:r w:rsidRPr="005D052D">
        <w:rPr>
          <w:lang w:eastAsia="en-GB"/>
        </w:rPr>
        <w:t>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Outcomes"/>
      </w:tblPr>
      <w:tblGrid>
        <w:gridCol w:w="9386"/>
        <w:gridCol w:w="4884"/>
      </w:tblGrid>
      <w:tr w:rsidR="005D052D" w:rsidRPr="005D052D" w14:paraId="2B684F37"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39465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4C9E7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Two-step screening vs Usual care, 5 year, N2 = 17157, N1 = 17072 </w:t>
            </w:r>
          </w:p>
        </w:tc>
      </w:tr>
      <w:tr w:rsidR="005D052D" w:rsidRPr="005D052D" w14:paraId="639496BB"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B3C0DA" w14:textId="301E69A3" w:rsidR="005D052D" w:rsidRPr="005D052D" w:rsidRDefault="006C57EA" w:rsidP="005D052D">
            <w:pPr>
              <w:spacing w:before="100" w:beforeAutospacing="1" w:after="100" w:afterAutospacing="1"/>
              <w:rPr>
                <w:rFonts w:ascii="Arial" w:eastAsia="Times New Roman" w:hAnsi="Arial" w:cs="Arial"/>
                <w:lang w:eastAsia="en-GB"/>
              </w:rPr>
            </w:pPr>
            <w:r>
              <w:rPr>
                <w:rFonts w:ascii="Arial" w:eastAsia="Times New Roman" w:hAnsi="Arial" w:cs="Arial"/>
                <w:b/>
                <w:bCs/>
                <w:lang w:eastAsia="en-GB"/>
              </w:rPr>
              <w:t>Fragility</w:t>
            </w:r>
            <w:r w:rsidR="005D052D" w:rsidRPr="005D052D">
              <w:rPr>
                <w:rFonts w:ascii="Arial" w:eastAsia="Times New Roman" w:hAnsi="Arial" w:cs="Arial"/>
                <w:b/>
                <w:bCs/>
                <w:lang w:eastAsia="en-GB"/>
              </w:rPr>
              <w:t xml:space="preserve"> fracture</w:t>
            </w:r>
            <w:r w:rsidR="005D052D" w:rsidRPr="005D052D">
              <w:rPr>
                <w:rFonts w:ascii="Arial" w:eastAsia="Times New Roman" w:hAnsi="Arial" w:cs="Arial"/>
                <w:lang w:eastAsia="en-GB"/>
              </w:rPr>
              <w:t xml:space="preserve"> </w:t>
            </w:r>
            <w:r w:rsidR="005D052D" w:rsidRPr="005D052D">
              <w:rPr>
                <w:rFonts w:ascii="Arial" w:eastAsia="Times New Roman" w:hAnsi="Arial" w:cs="Arial"/>
                <w:lang w:eastAsia="en-GB"/>
              </w:rPr>
              <w:br/>
              <w:t xml:space="preserve">5-year FU. </w:t>
            </w:r>
            <w:r w:rsidR="00065737" w:rsidRPr="005D052D">
              <w:rPr>
                <w:rFonts w:ascii="Arial" w:eastAsia="Times New Roman" w:hAnsi="Arial" w:cs="Arial"/>
                <w:lang w:eastAsia="en-GB"/>
              </w:rPr>
              <w:t>Sub hazard</w:t>
            </w:r>
            <w:r w:rsidR="005D052D" w:rsidRPr="005D052D">
              <w:rPr>
                <w:rFonts w:ascii="Arial" w:eastAsia="Times New Roman" w:hAnsi="Arial" w:cs="Arial"/>
                <w:lang w:eastAsia="en-GB"/>
              </w:rPr>
              <w:t xml:space="preserve"> ratio, adjusted for age and comorbidity. Includes all fragility fractures, excluding fractures of finger, toe, skull and face. </w:t>
            </w:r>
          </w:p>
          <w:p w14:paraId="19FA5D2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D4D24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1 (0.95 to 1.06) </w:t>
            </w:r>
          </w:p>
        </w:tc>
      </w:tr>
    </w:tbl>
    <w:p w14:paraId="5B5C2EDC"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n1=two-step screening group, n2=usual care group.</w:t>
      </w:r>
    </w:p>
    <w:p w14:paraId="268007B9"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18B4FE94" w14:textId="10207310" w:rsidR="00146E87" w:rsidRPr="00926FA1" w:rsidRDefault="006C57EA" w:rsidP="00146E87">
      <w:pPr>
        <w:rPr>
          <w:rFonts w:ascii="Arial" w:eastAsia="Arial" w:hAnsi="Arial" w:cs="Times New Roman"/>
          <w:b/>
          <w:bCs/>
        </w:rPr>
      </w:pPr>
      <w:r>
        <w:rPr>
          <w:rFonts w:ascii="Arial" w:eastAsia="Arial" w:hAnsi="Arial" w:cs="Times New Roman"/>
          <w:b/>
          <w:bCs/>
        </w:rPr>
        <w:t>Fragility</w:t>
      </w:r>
      <w:r w:rsidR="00146E87">
        <w:rPr>
          <w:rFonts w:ascii="Arial" w:eastAsia="Arial" w:hAnsi="Arial" w:cs="Times New Roman"/>
          <w:b/>
          <w:bCs/>
        </w:rPr>
        <w:t xml:space="preserve"> fracture:</w:t>
      </w:r>
      <w:r w:rsidR="00146E87" w:rsidRPr="00926FA1">
        <w:rPr>
          <w:rFonts w:ascii="Arial" w:eastAsia="Arial" w:hAnsi="Arial" w:cs="Times New Roman"/>
          <w:b/>
          <w:bCs/>
        </w:rPr>
        <w:t xml:space="preserve"> </w:t>
      </w:r>
      <w:r w:rsidR="00146E87" w:rsidRPr="00EF264A">
        <w:rPr>
          <w:rFonts w:ascii="Arial" w:eastAsia="Arial" w:hAnsi="Arial" w:cs="Times New Roman"/>
          <w:b/>
          <w:bCs/>
        </w:rPr>
        <w:t>Two-step screening</w:t>
      </w:r>
      <w:r w:rsidR="00146E87" w:rsidRPr="00926FA1">
        <w:rPr>
          <w:rFonts w:ascii="Arial" w:eastAsia="Arial" w:hAnsi="Arial" w:cs="Times New Roman"/>
          <w:b/>
          <w:bCs/>
        </w:rPr>
        <w:t xml:space="preserve"> versus Usual </w:t>
      </w:r>
      <w:r w:rsidR="00146E87"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877"/>
        <w:gridCol w:w="2249"/>
        <w:gridCol w:w="9144"/>
      </w:tblGrid>
      <w:tr w:rsidR="00146E87" w:rsidRPr="00926FA1" w14:paraId="32EA3363"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973A58"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A64638"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E09CC0"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6E6548E3"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C23B4C"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69C6BF"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17FA7C0F" w14:textId="00C93814" w:rsidR="00146E87" w:rsidRDefault="00146E87" w:rsidP="00DA7554">
            <w:pPr>
              <w:spacing w:before="100" w:beforeAutospacing="1" w:after="100" w:afterAutospacing="1"/>
              <w:rPr>
                <w:rFonts w:ascii="Arial" w:eastAsia="Arial" w:hAnsi="Arial" w:cs="Arial"/>
              </w:rPr>
            </w:pPr>
            <w:r>
              <w:rPr>
                <w:rFonts w:ascii="Arial" w:eastAsia="Arial" w:hAnsi="Arial" w:cs="Arial"/>
              </w:rPr>
              <w:t>High</w:t>
            </w:r>
          </w:p>
          <w:p w14:paraId="7F7609DC" w14:textId="1E4F230A" w:rsidR="00146E87" w:rsidRPr="00926FA1" w:rsidRDefault="00146E87" w:rsidP="00DA7554">
            <w:pPr>
              <w:spacing w:before="100" w:beforeAutospacing="1" w:after="100" w:afterAutospacing="1"/>
              <w:rPr>
                <w:rFonts w:ascii="Arial" w:eastAsia="Arial" w:hAnsi="Arial" w:cs="Arial"/>
                <w:i/>
                <w:iCs/>
              </w:rPr>
            </w:pPr>
            <w:r>
              <w:rPr>
                <w:rFonts w:ascii="Arial" w:eastAsia="Arial" w:hAnsi="Arial" w:cs="Arial"/>
                <w:i/>
                <w:iCs/>
              </w:rPr>
              <w:t>(</w:t>
            </w:r>
            <w:r w:rsidRPr="00146E87">
              <w:rPr>
                <w:rFonts w:ascii="Arial" w:eastAsia="Arial" w:hAnsi="Arial" w:cs="Arial"/>
                <w:i/>
                <w:iCs/>
              </w:rPr>
              <w:t>High risk of bias for measurement of outcome (various methods of fracture ascertainment used</w:t>
            </w:r>
            <w:r>
              <w:rPr>
                <w:rFonts w:ascii="Arial" w:eastAsia="Arial" w:hAnsi="Arial" w:cs="Arial"/>
                <w:i/>
                <w:iCs/>
              </w:rPr>
              <w:t>)</w:t>
            </w:r>
            <w:r w:rsidR="002A7DFC">
              <w:rPr>
                <w:rFonts w:ascii="Arial" w:eastAsia="Arial" w:hAnsi="Arial" w:cs="Arial"/>
                <w:i/>
                <w:iCs/>
              </w:rPr>
              <w:t>.</w:t>
            </w:r>
          </w:p>
        </w:tc>
      </w:tr>
      <w:tr w:rsidR="00146E87" w:rsidRPr="00926FA1" w14:paraId="2F7D94A6"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AA11FE"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811BE9"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56C87329" w14:textId="43E404AE" w:rsidR="00146E87" w:rsidRPr="004119CE" w:rsidRDefault="00670F5F" w:rsidP="00DA7554">
            <w:pPr>
              <w:spacing w:before="100" w:beforeAutospacing="1" w:after="100" w:afterAutospacing="1"/>
              <w:rPr>
                <w:rFonts w:ascii="Arial" w:eastAsia="Arial" w:hAnsi="Arial" w:cs="Arial"/>
                <w:i/>
                <w:iCs/>
              </w:rPr>
            </w:pPr>
            <w:r>
              <w:rPr>
                <w:rFonts w:ascii="Arial" w:eastAsia="Arial" w:hAnsi="Arial" w:cs="Arial"/>
              </w:rPr>
              <w:t>Partially</w:t>
            </w:r>
            <w:r w:rsidRPr="00926FA1">
              <w:rPr>
                <w:rFonts w:ascii="Arial" w:eastAsia="Arial" w:hAnsi="Arial" w:cs="Arial"/>
              </w:rPr>
              <w:t xml:space="preserve"> </w:t>
            </w:r>
            <w:r w:rsidR="00146E87" w:rsidRPr="00926FA1">
              <w:rPr>
                <w:rFonts w:ascii="Arial" w:eastAsia="Arial" w:hAnsi="Arial" w:cs="Arial"/>
              </w:rPr>
              <w:t xml:space="preserve">applicable </w:t>
            </w:r>
          </w:p>
          <w:p w14:paraId="7D187CED" w14:textId="5CFFF93E" w:rsidR="004119CE" w:rsidRPr="00926FA1" w:rsidRDefault="004119CE" w:rsidP="00DA7554">
            <w:pPr>
              <w:spacing w:before="100" w:beforeAutospacing="1" w:after="100" w:afterAutospacing="1"/>
              <w:rPr>
                <w:rFonts w:ascii="Arial" w:eastAsia="Batang" w:hAnsi="Arial" w:cs="Arial"/>
              </w:rPr>
            </w:pPr>
            <w:r w:rsidRPr="004119CE">
              <w:rPr>
                <w:rFonts w:ascii="Arial" w:eastAsia="Batang" w:hAnsi="Arial" w:cs="Arial"/>
                <w:i/>
                <w:iCs/>
              </w:rPr>
              <w:t xml:space="preserve">(Outcome is partially </w:t>
            </w:r>
            <w:r w:rsidR="00670F5F">
              <w:rPr>
                <w:rFonts w:ascii="Arial" w:eastAsia="Batang" w:hAnsi="Arial" w:cs="Arial"/>
                <w:i/>
                <w:iCs/>
              </w:rPr>
              <w:t>applicable</w:t>
            </w:r>
            <w:r w:rsidR="00670F5F" w:rsidRPr="004119CE">
              <w:rPr>
                <w:rFonts w:ascii="Arial" w:eastAsia="Batang" w:hAnsi="Arial" w:cs="Arial"/>
                <w:i/>
                <w:iCs/>
              </w:rPr>
              <w:t xml:space="preserve"> </w:t>
            </w:r>
            <w:r w:rsidRPr="004119CE">
              <w:rPr>
                <w:rFonts w:ascii="Arial" w:eastAsia="Batang" w:hAnsi="Arial" w:cs="Arial"/>
                <w:i/>
                <w:iCs/>
              </w:rPr>
              <w:t xml:space="preserve">due to exclusion </w:t>
            </w:r>
            <w:r w:rsidR="00670F5F">
              <w:rPr>
                <w:rFonts w:ascii="Arial" w:eastAsia="Batang" w:hAnsi="Arial" w:cs="Arial"/>
                <w:i/>
                <w:iCs/>
              </w:rPr>
              <w:t>of</w:t>
            </w:r>
            <w:r w:rsidR="00670F5F" w:rsidRPr="00670F5F">
              <w:rPr>
                <w:rFonts w:ascii="Arial" w:eastAsia="Batang" w:hAnsi="Arial" w:cs="Arial"/>
                <w:i/>
                <w:iCs/>
              </w:rPr>
              <w:t xml:space="preserve"> fragility fractures of finger, toe, skull and face</w:t>
            </w:r>
            <w:r w:rsidRPr="004119CE">
              <w:rPr>
                <w:rFonts w:ascii="Arial" w:eastAsia="Batang" w:hAnsi="Arial" w:cs="Arial"/>
                <w:i/>
                <w:iCs/>
              </w:rPr>
              <w:t>)</w:t>
            </w:r>
            <w:r w:rsidR="00A415DD">
              <w:rPr>
                <w:rFonts w:ascii="Arial" w:eastAsia="Batang" w:hAnsi="Arial" w:cs="Arial"/>
                <w:i/>
                <w:iCs/>
              </w:rPr>
              <w:t>.</w:t>
            </w:r>
          </w:p>
        </w:tc>
      </w:tr>
    </w:tbl>
    <w:p w14:paraId="15FD1F76" w14:textId="77777777" w:rsidR="005D052D" w:rsidRPr="005D052D" w:rsidRDefault="005D052D" w:rsidP="005D052D">
      <w:pPr>
        <w:pStyle w:val="AppSubHead"/>
        <w:rPr>
          <w:lang w:eastAsia="en-GB"/>
        </w:rPr>
      </w:pPr>
      <w:r w:rsidRPr="005D052D">
        <w:rPr>
          <w:lang w:eastAsia="en-GB"/>
        </w:rPr>
        <w:t>Shepstone, 2018</w:t>
      </w:r>
    </w:p>
    <w:tbl>
      <w:tblPr>
        <w:tblW w:w="5000" w:type="pct"/>
        <w:tblCellMar>
          <w:top w:w="45" w:type="dxa"/>
          <w:left w:w="45" w:type="dxa"/>
          <w:bottom w:w="45" w:type="dxa"/>
          <w:right w:w="45" w:type="dxa"/>
        </w:tblCellMar>
        <w:tblLook w:val="04A0" w:firstRow="1" w:lastRow="0" w:firstColumn="1" w:lastColumn="0" w:noHBand="0" w:noVBand="1"/>
      </w:tblPr>
      <w:tblGrid>
        <w:gridCol w:w="1908"/>
        <w:gridCol w:w="12378"/>
      </w:tblGrid>
      <w:tr w:rsidR="005D052D" w:rsidRPr="005D052D" w14:paraId="520B6AB5" w14:textId="77777777" w:rsidTr="00DA7554">
        <w:tc>
          <w:tcPr>
            <w:tcW w:w="0" w:type="auto"/>
            <w:tcBorders>
              <w:top w:val="nil"/>
              <w:left w:val="nil"/>
              <w:bottom w:val="nil"/>
              <w:right w:val="nil"/>
            </w:tcBorders>
            <w:hideMark/>
          </w:tcPr>
          <w:p w14:paraId="2AACB1DC"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3E2FFD0B"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Shepstone, Lee; Lenaghan, Elizabeth; Cooper, Cyrus; Clarke, Shane; Fong-Soe-Khioe, Rebekah; Fordham, Richard; Gittoes, Neil; Harvey, Ian; Harvey, Nick; Heawood, Alison; Holland, Richard; Howe, Amanda; Kanis, John; Marshall, Tarnya; O'Neill, Terence; Peters, Tim; Redmond, Niamh; Torgerson, David; Turner, David; McCloskey, Eugene; Screening in the community </w:t>
            </w:r>
            <w:r w:rsidRPr="005D052D">
              <w:rPr>
                <w:rFonts w:ascii="Arial" w:eastAsia="Times New Roman" w:hAnsi="Arial" w:cs="Arial"/>
                <w:lang w:eastAsia="en-GB"/>
              </w:rPr>
              <w:lastRenderedPageBreak/>
              <w:t>to reduce fractures in older women (SCOOP): a randomised controlled trial.; Lancet (London, England); 2018; vol. 391 (no. 10122); 741-747</w:t>
            </w:r>
          </w:p>
        </w:tc>
      </w:tr>
    </w:tbl>
    <w:p w14:paraId="1B09882F"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57BA322A" w14:textId="77777777" w:rsidR="005D052D" w:rsidRPr="005D052D" w:rsidRDefault="005D052D" w:rsidP="005D052D">
      <w:pPr>
        <w:pStyle w:val="BodyHeading"/>
        <w:rPr>
          <w:lang w:eastAsia="en-GB"/>
        </w:rPr>
      </w:pPr>
      <w:r w:rsidRPr="005D052D">
        <w:rPr>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5D052D" w:rsidRPr="005D052D" w14:paraId="5C59B3C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D234CD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E4807A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536B1DF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852E914"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FC493E9" w14:textId="06EAF4CF"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See Turner 2018 for </w:t>
            </w:r>
            <w:r w:rsidR="005B3838" w:rsidRPr="005D052D">
              <w:rPr>
                <w:rFonts w:ascii="Arial" w:eastAsia="Times New Roman" w:hAnsi="Arial" w:cs="Arial"/>
                <w:lang w:eastAsia="en-GB"/>
              </w:rPr>
              <w:t>quality-of-life</w:t>
            </w:r>
            <w:r w:rsidRPr="005D052D">
              <w:rPr>
                <w:rFonts w:ascii="Arial" w:eastAsia="Times New Roman" w:hAnsi="Arial" w:cs="Arial"/>
                <w:lang w:eastAsia="en-GB"/>
              </w:rPr>
              <w:t xml:space="preserve"> outcomes</w:t>
            </w:r>
          </w:p>
        </w:tc>
      </w:tr>
      <w:tr w:rsidR="005D052D" w:rsidRPr="005D052D" w14:paraId="06C9908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6A9CFF"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Trial name / registration number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815C8E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Scoop study/ ISRCTN 55814835</w:t>
            </w:r>
          </w:p>
        </w:tc>
      </w:tr>
      <w:tr w:rsidR="005D052D" w:rsidRPr="005D052D" w14:paraId="17262C3D"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DBA4482"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DE33BA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Randomised controlled trial (RCT)</w:t>
            </w:r>
          </w:p>
          <w:p w14:paraId="4173EBB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Open (non-blinded) parallel group RCT</w:t>
            </w:r>
          </w:p>
        </w:tc>
      </w:tr>
      <w:tr w:rsidR="005D052D" w:rsidRPr="005D052D" w14:paraId="43F23E8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7BDD74"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0EB74F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United Kingdom </w:t>
            </w:r>
          </w:p>
        </w:tc>
      </w:tr>
      <w:tr w:rsidR="005D052D" w:rsidRPr="005D052D" w14:paraId="1D88D3A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F55C05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7C0E11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Primary practice </w:t>
            </w:r>
          </w:p>
        </w:tc>
      </w:tr>
      <w:tr w:rsidR="005D052D" w:rsidRPr="005D052D" w14:paraId="6CB0FD7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52C7766"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5ED53B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February 2007 to December 2015</w:t>
            </w:r>
          </w:p>
        </w:tc>
      </w:tr>
      <w:tr w:rsidR="005D052D" w:rsidRPr="005D052D" w14:paraId="49958F5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CF8158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45F5D9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The study was jointly funded by Arthritis Research UK and the UK Medical Research Council.</w:t>
            </w:r>
          </w:p>
        </w:tc>
      </w:tr>
      <w:tr w:rsidR="005D052D" w:rsidRPr="005D052D" w14:paraId="4C2F860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9A8ECA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08A7EC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aged 70–85 years were identified through primary care lists.</w:t>
            </w:r>
          </w:p>
        </w:tc>
      </w:tr>
      <w:tr w:rsidR="005D052D" w:rsidRPr="005D052D" w14:paraId="35DF90D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63537D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2AC44FD" w14:textId="241CE7D6"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who were currently on prescription anti-osteoporotic drugs and any individuals deemed to be unsuitable to enter a research study (</w:t>
            </w:r>
            <w:r w:rsidR="00065737" w:rsidRPr="005D052D">
              <w:rPr>
                <w:rFonts w:ascii="Arial" w:eastAsia="Times New Roman" w:hAnsi="Arial" w:cs="Arial"/>
                <w:lang w:eastAsia="en-GB"/>
              </w:rPr>
              <w:t>e.g.</w:t>
            </w:r>
            <w:r w:rsidRPr="005D052D">
              <w:rPr>
                <w:rFonts w:ascii="Arial" w:eastAsia="Times New Roman" w:hAnsi="Arial" w:cs="Arial"/>
                <w:lang w:eastAsia="en-GB"/>
              </w:rPr>
              <w:t>, known dementia, terminally ill, or recently bereaved). </w:t>
            </w:r>
          </w:p>
        </w:tc>
      </w:tr>
      <w:tr w:rsidR="005D052D" w:rsidRPr="005D052D" w14:paraId="7D35864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CC4C71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lastRenderedPageBreak/>
              <w:t>Recruitment / selection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16E40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Recruited from primary practice lists. </w:t>
            </w:r>
          </w:p>
        </w:tc>
      </w:tr>
      <w:tr w:rsidR="005D052D" w:rsidRPr="005D052D" w14:paraId="71495D2D"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96D271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Intervention(s)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B805F90" w14:textId="134EA9F8"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FRAX: participants' 10-year probability of hip and major osteoporotic fracture was calculated using the FRAX risk algorithm with later invitation to a DXA scan if high risk. The 10-year probability of hip fracture for each participant was compared with an assessment threshold for each 5-year age group. Each participant was classified as high or low risk of fracture depending on whether their individual 10-year hip fracture probability was below or above the threshold probability for their age. Results communicated to the participant and GP by letter, participants above threshold recommended to make a </w:t>
            </w:r>
            <w:r w:rsidR="005B3838" w:rsidRPr="005D052D">
              <w:rPr>
                <w:rFonts w:ascii="Arial" w:eastAsia="Times New Roman" w:hAnsi="Arial" w:cs="Arial"/>
                <w:lang w:eastAsia="en-GB"/>
              </w:rPr>
              <w:t>doctor’s</w:t>
            </w:r>
            <w:r w:rsidRPr="005D052D">
              <w:rPr>
                <w:rFonts w:ascii="Arial" w:eastAsia="Times New Roman" w:hAnsi="Arial" w:cs="Arial"/>
                <w:lang w:eastAsia="en-GB"/>
              </w:rPr>
              <w:t xml:space="preserve"> appointment to discuss treatment options. </w:t>
            </w:r>
          </w:p>
          <w:p w14:paraId="46DEED7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w:t>
            </w:r>
          </w:p>
        </w:tc>
      </w:tr>
      <w:tr w:rsidR="005D052D" w:rsidRPr="005D052D" w14:paraId="4AF4A77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6886AD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A780F6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6B24E55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6C90BB2"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Comparator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9D27D7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Usual management- no information to participants or GP provided.</w:t>
            </w:r>
          </w:p>
        </w:tc>
      </w:tr>
      <w:tr w:rsidR="005D052D" w:rsidRPr="005D052D" w14:paraId="1C55EF4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18059DD"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Number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404199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12495 participants </w:t>
            </w:r>
          </w:p>
        </w:tc>
      </w:tr>
      <w:tr w:rsidR="005D052D" w:rsidRPr="005D052D" w14:paraId="55D4D62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7C931B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C856DD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5 years </w:t>
            </w:r>
          </w:p>
        </w:tc>
      </w:tr>
      <w:tr w:rsidR="005D052D" w:rsidRPr="005D052D" w14:paraId="76B162E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129233C"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Indirectness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239990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None</w:t>
            </w:r>
          </w:p>
        </w:tc>
      </w:tr>
      <w:tr w:rsidR="005D052D" w:rsidRPr="005D052D" w14:paraId="245F9F3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2C60A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785000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No additional comments.</w:t>
            </w:r>
          </w:p>
        </w:tc>
      </w:tr>
    </w:tbl>
    <w:p w14:paraId="036C703B"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721A3A15" w14:textId="77777777" w:rsidR="005D052D" w:rsidRPr="005D052D" w:rsidRDefault="005D052D" w:rsidP="005D052D">
      <w:pPr>
        <w:pStyle w:val="BodyHeading"/>
        <w:rPr>
          <w:lang w:eastAsia="en-GB"/>
        </w:rPr>
      </w:pPr>
      <w:r w:rsidRPr="005D052D">
        <w:rPr>
          <w:lang w:eastAsia="en-GB"/>
        </w:rPr>
        <w:t>Study arms</w:t>
      </w:r>
    </w:p>
    <w:p w14:paraId="73332FBC" w14:textId="77777777" w:rsidR="005D052D" w:rsidRPr="005D052D" w:rsidRDefault="005D052D" w:rsidP="005D052D">
      <w:pPr>
        <w:pStyle w:val="BodyHeading"/>
        <w:rPr>
          <w:lang w:eastAsia="en-GB"/>
        </w:rPr>
      </w:pPr>
      <w:r w:rsidRPr="005D052D">
        <w:rPr>
          <w:lang w:eastAsia="en-GB"/>
        </w:rPr>
        <w:t>Two-step screening (N = 6233)</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study details"/>
      </w:tblPr>
      <w:tblGrid>
        <w:gridCol w:w="2140"/>
        <w:gridCol w:w="12130"/>
      </w:tblGrid>
      <w:tr w:rsidR="005D052D" w:rsidRPr="005D052D" w14:paraId="24722EA0"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DBB4619"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 xml:space="preserve">Secondary publication of another included </w:t>
            </w:r>
            <w:r w:rsidRPr="005D052D">
              <w:rPr>
                <w:rFonts w:ascii="Arial" w:eastAsia="Times New Roman" w:hAnsi="Arial" w:cs="Arial"/>
                <w:b/>
                <w:bCs/>
                <w:lang w:eastAsia="en-GB"/>
              </w:rPr>
              <w:lastRenderedPageBreak/>
              <w:t>study- see primary study for details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7CD7D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lastRenderedPageBreak/>
              <w:t>Turner, 2018</w:t>
            </w:r>
          </w:p>
        </w:tc>
      </w:tr>
      <w:tr w:rsidR="005D052D" w:rsidRPr="005D052D" w14:paraId="291F95A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7374D5"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Other publications associated with this study included in review</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755FEE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Turner, 2018</w:t>
            </w:r>
          </w:p>
        </w:tc>
      </w:tr>
      <w:tr w:rsidR="005D052D" w:rsidRPr="005D052D" w14:paraId="4CE05F0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BC8C3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Intervention(s)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5D144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FRAX with later invitation to a DXA scan. </w:t>
            </w:r>
          </w:p>
        </w:tc>
      </w:tr>
      <w:tr w:rsidR="005D052D" w:rsidRPr="005D052D" w14:paraId="67A6CDC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6AB85C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Comparator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D393B5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Usual management </w:t>
            </w:r>
          </w:p>
        </w:tc>
      </w:tr>
      <w:tr w:rsidR="005D052D" w:rsidRPr="005D052D" w14:paraId="4D77959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311C38"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 xml:space="preserve">Additional comments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144A6A" w14:textId="77777777" w:rsidR="005D052D" w:rsidRPr="005D052D" w:rsidRDefault="005D052D" w:rsidP="005D052D">
            <w:pPr>
              <w:spacing w:before="0"/>
              <w:rPr>
                <w:rFonts w:ascii="Arial" w:eastAsia="Times New Roman" w:hAnsi="Arial" w:cs="Arial"/>
                <w:lang w:eastAsia="en-GB"/>
              </w:rPr>
            </w:pPr>
          </w:p>
        </w:tc>
      </w:tr>
    </w:tbl>
    <w:p w14:paraId="7FB23D22"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FRAX using age-dependent thresholds to determine whether women receive invitation for DXA scan</w:t>
      </w:r>
    </w:p>
    <w:p w14:paraId="73E0308B"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7AB3339D" w14:textId="77777777" w:rsidR="005D052D" w:rsidRPr="005D052D" w:rsidRDefault="005D052D" w:rsidP="005D052D">
      <w:pPr>
        <w:pStyle w:val="BodyHeading"/>
        <w:rPr>
          <w:lang w:eastAsia="en-GB"/>
        </w:rPr>
      </w:pPr>
      <w:r w:rsidRPr="005D052D">
        <w:rPr>
          <w:lang w:eastAsia="en-GB"/>
        </w:rPr>
        <w:t>Usual care (N = 6250)</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study details"/>
      </w:tblPr>
      <w:tblGrid>
        <w:gridCol w:w="2140"/>
        <w:gridCol w:w="12130"/>
      </w:tblGrid>
      <w:tr w:rsidR="005D052D" w:rsidRPr="005D052D" w14:paraId="4B3446A0"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CFF643"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Secondary publication of another included study- see primary study for details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27354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Turner, 2018</w:t>
            </w:r>
          </w:p>
        </w:tc>
      </w:tr>
      <w:tr w:rsidR="005D052D" w:rsidRPr="005D052D" w14:paraId="54B124C9"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F8653CC"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Other publications associated with this study included in review</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49939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Turner, 2018</w:t>
            </w:r>
          </w:p>
        </w:tc>
      </w:tr>
      <w:tr w:rsidR="005D052D" w:rsidRPr="005D052D" w14:paraId="510C9E6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ADD0DA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Intervention(s)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62C42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FRAX with later invitation to a DXA scan. </w:t>
            </w:r>
          </w:p>
        </w:tc>
      </w:tr>
      <w:tr w:rsidR="005D052D" w:rsidRPr="005D052D" w14:paraId="175F4CCD"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C25CE20"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Comparator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61935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Usual management </w:t>
            </w:r>
          </w:p>
        </w:tc>
      </w:tr>
      <w:tr w:rsidR="005D052D" w:rsidRPr="005D052D" w14:paraId="16B5372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E120B2C"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 xml:space="preserve">Additional comments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436CE4" w14:textId="77777777" w:rsidR="005D052D" w:rsidRPr="005D052D" w:rsidRDefault="005D052D" w:rsidP="005D052D">
            <w:pPr>
              <w:spacing w:before="0"/>
              <w:rPr>
                <w:rFonts w:ascii="Arial" w:eastAsia="Times New Roman" w:hAnsi="Arial" w:cs="Arial"/>
                <w:lang w:eastAsia="en-GB"/>
              </w:rPr>
            </w:pPr>
          </w:p>
        </w:tc>
      </w:tr>
    </w:tbl>
    <w:p w14:paraId="4111A238"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Demographic and clinical information required for FRAX collected but no FRAX score calculated</w:t>
      </w:r>
    </w:p>
    <w:p w14:paraId="5C890A05"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10524D31" w14:textId="77777777" w:rsidR="005D052D" w:rsidRPr="005D052D" w:rsidRDefault="005D052D" w:rsidP="005D052D">
      <w:pPr>
        <w:pStyle w:val="BodyHeading"/>
        <w:rPr>
          <w:lang w:eastAsia="en-GB"/>
        </w:rPr>
      </w:pPr>
      <w:r w:rsidRPr="005D052D">
        <w:rPr>
          <w:lang w:eastAsia="en-GB"/>
        </w:rPr>
        <w:lastRenderedPageBreak/>
        <w:t>Characteristics</w:t>
      </w:r>
    </w:p>
    <w:p w14:paraId="40680F71" w14:textId="77777777" w:rsidR="005D052D" w:rsidRPr="005D052D" w:rsidRDefault="005D052D" w:rsidP="005D052D">
      <w:pPr>
        <w:pStyle w:val="BodyHeading"/>
        <w:rPr>
          <w:lang w:eastAsia="en-GB"/>
        </w:rPr>
      </w:pPr>
      <w:r w:rsidRPr="005D052D">
        <w:rPr>
          <w:lang w:eastAsia="en-GB"/>
        </w:rPr>
        <w:t>Arm-level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characteristics"/>
      </w:tblPr>
      <w:tblGrid>
        <w:gridCol w:w="4094"/>
        <w:gridCol w:w="5958"/>
        <w:gridCol w:w="4218"/>
      </w:tblGrid>
      <w:tr w:rsidR="005D052D" w:rsidRPr="005D052D" w14:paraId="3EFB7776"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253631"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9CF553"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Two-step screening (N = 6233)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7C775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Usual care (N = 6250) </w:t>
            </w:r>
          </w:p>
        </w:tc>
      </w:tr>
      <w:tr w:rsidR="005D052D" w:rsidRPr="005D052D" w14:paraId="343D5979"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022B37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 Female</w:t>
            </w:r>
            <w:r w:rsidRPr="005D052D">
              <w:rPr>
                <w:rFonts w:ascii="Arial" w:eastAsia="Times New Roman" w:hAnsi="Arial" w:cs="Arial"/>
                <w:lang w:eastAsia="en-GB"/>
              </w:rPr>
              <w:t xml:space="preserve"> </w:t>
            </w:r>
          </w:p>
          <w:p w14:paraId="5E4B047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F814B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6233 ; % = 100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E3F7A23"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6250 ; % = 100 </w:t>
            </w:r>
          </w:p>
        </w:tc>
      </w:tr>
      <w:tr w:rsidR="005D052D" w:rsidRPr="005D052D" w14:paraId="53E84BCC"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9E38B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Mean age (SD)</w:t>
            </w:r>
            <w:r w:rsidRPr="005D052D">
              <w:rPr>
                <w:rFonts w:ascii="Arial" w:eastAsia="Times New Roman" w:hAnsi="Arial" w:cs="Arial"/>
                <w:lang w:eastAsia="en-GB"/>
              </w:rPr>
              <w:t xml:space="preserve"> </w:t>
            </w:r>
          </w:p>
          <w:p w14:paraId="40F3BD4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B1D224"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75.4 (4.16)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D79E7E"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75.5 (4.14) </w:t>
            </w:r>
          </w:p>
        </w:tc>
      </w:tr>
      <w:tr w:rsidR="005D052D" w:rsidRPr="005D052D" w14:paraId="7FCF326A"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B0AD0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Ethnicity</w:t>
            </w:r>
            <w:r w:rsidRPr="005D052D">
              <w:rPr>
                <w:rFonts w:ascii="Arial" w:eastAsia="Times New Roman" w:hAnsi="Arial" w:cs="Arial"/>
                <w:lang w:eastAsia="en-GB"/>
              </w:rPr>
              <w:t xml:space="preserve"> </w:t>
            </w:r>
          </w:p>
          <w:p w14:paraId="41EB7A5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C0C19C"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NA ;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D0300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NA ; % = NA </w:t>
            </w:r>
          </w:p>
        </w:tc>
      </w:tr>
      <w:tr w:rsidR="005D052D" w:rsidRPr="005D052D" w14:paraId="42CC0920"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ACE145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White</w:t>
            </w:r>
            <w:r w:rsidRPr="005D052D">
              <w:rPr>
                <w:rFonts w:ascii="Arial" w:eastAsia="Times New Roman" w:hAnsi="Arial" w:cs="Arial"/>
                <w:lang w:eastAsia="en-GB"/>
              </w:rPr>
              <w:t xml:space="preserve"> </w:t>
            </w:r>
          </w:p>
          <w:p w14:paraId="5EEFA6A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D9F67E"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6157 ; % = 99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D209BB"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6160 ; % = 99 </w:t>
            </w:r>
          </w:p>
        </w:tc>
      </w:tr>
      <w:tr w:rsidR="005D052D" w:rsidRPr="005D052D" w14:paraId="0888F7FC"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86E15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 xml:space="preserve">Black </w:t>
            </w:r>
          </w:p>
          <w:p w14:paraId="597EF8A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1708A5"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26 ;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9B38F30"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26 ; % = 1 </w:t>
            </w:r>
          </w:p>
        </w:tc>
      </w:tr>
      <w:tr w:rsidR="005D052D" w:rsidRPr="005D052D" w14:paraId="789F8C97"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9E465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Asian</w:t>
            </w:r>
            <w:r w:rsidRPr="005D052D">
              <w:rPr>
                <w:rFonts w:ascii="Arial" w:eastAsia="Times New Roman" w:hAnsi="Arial" w:cs="Arial"/>
                <w:lang w:eastAsia="en-GB"/>
              </w:rPr>
              <w:t xml:space="preserve"> </w:t>
            </w:r>
          </w:p>
          <w:p w14:paraId="17FCDEC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FC59F4"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25 ;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E13CCAB"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18 ; % = 1 </w:t>
            </w:r>
          </w:p>
        </w:tc>
      </w:tr>
      <w:tr w:rsidR="005D052D" w:rsidRPr="005D052D" w14:paraId="47CC16A5"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E1803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 xml:space="preserve">Other </w:t>
            </w:r>
          </w:p>
          <w:p w14:paraId="350034C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F50FEE"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15 ; % = 1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70F74D"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23 ; % = 1 </w:t>
            </w:r>
          </w:p>
        </w:tc>
      </w:tr>
      <w:tr w:rsidR="005D052D" w:rsidRPr="005D052D" w14:paraId="29CACA4E"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8D915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Comorbidities</w:t>
            </w:r>
            <w:r w:rsidRPr="005D052D">
              <w:rPr>
                <w:rFonts w:ascii="Arial" w:eastAsia="Times New Roman" w:hAnsi="Arial" w:cs="Arial"/>
                <w:lang w:eastAsia="en-GB"/>
              </w:rPr>
              <w:t xml:space="preserve"> </w:t>
            </w:r>
          </w:p>
          <w:p w14:paraId="010D381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2E2F8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NA ; % = NA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DE3734A"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NA ; % = NA </w:t>
            </w:r>
          </w:p>
        </w:tc>
      </w:tr>
      <w:tr w:rsidR="005D052D" w:rsidRPr="005D052D" w14:paraId="68C2B812"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BFE5C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lastRenderedPageBreak/>
              <w:t>Rheumatoid arthritis</w:t>
            </w:r>
            <w:r w:rsidRPr="005D052D">
              <w:rPr>
                <w:rFonts w:ascii="Arial" w:eastAsia="Times New Roman" w:hAnsi="Arial" w:cs="Arial"/>
                <w:lang w:eastAsia="en-GB"/>
              </w:rPr>
              <w:t xml:space="preserve"> </w:t>
            </w:r>
          </w:p>
          <w:p w14:paraId="53DFF70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140C80"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426 ; % = 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305F3E"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n = 410 ; % = 7 </w:t>
            </w:r>
          </w:p>
        </w:tc>
      </w:tr>
    </w:tbl>
    <w:p w14:paraId="111C6F9F"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0AF2DB84" w14:textId="77777777" w:rsidR="005D052D" w:rsidRPr="005D052D" w:rsidRDefault="005D052D" w:rsidP="005D052D">
      <w:pPr>
        <w:pStyle w:val="BodyHeading"/>
        <w:rPr>
          <w:lang w:eastAsia="en-GB"/>
        </w:rPr>
      </w:pPr>
      <w:r w:rsidRPr="005D052D">
        <w:rPr>
          <w:lang w:eastAsia="en-GB"/>
        </w:rPr>
        <w:t>Outcomes</w:t>
      </w:r>
    </w:p>
    <w:p w14:paraId="21DC05A3" w14:textId="77777777" w:rsidR="005D052D" w:rsidRPr="005D052D" w:rsidRDefault="005D052D" w:rsidP="005D052D">
      <w:pPr>
        <w:pStyle w:val="BodyHeading"/>
        <w:rPr>
          <w:lang w:eastAsia="en-GB"/>
        </w:rPr>
      </w:pPr>
      <w:r w:rsidRPr="005D052D">
        <w:rPr>
          <w:lang w:eastAsia="en-GB"/>
        </w:rPr>
        <w:t>Outcomes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Outcomes"/>
      </w:tblPr>
      <w:tblGrid>
        <w:gridCol w:w="8892"/>
        <w:gridCol w:w="5378"/>
      </w:tblGrid>
      <w:tr w:rsidR="005D052D" w:rsidRPr="005D052D" w14:paraId="553552C5"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D0F7E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C37A3D" w14:textId="36D058FE"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Two-step screening vs Usual care</w:t>
            </w:r>
            <w:r>
              <w:rPr>
                <w:rFonts w:ascii="Arial" w:eastAsia="Times New Roman" w:hAnsi="Arial" w:cs="Arial"/>
                <w:b/>
                <w:bCs/>
                <w:lang w:eastAsia="en-GB"/>
              </w:rPr>
              <w:t xml:space="preserve">, </w:t>
            </w:r>
            <w:r w:rsidRPr="005D052D">
              <w:rPr>
                <w:rFonts w:ascii="Arial" w:eastAsia="Times New Roman" w:hAnsi="Arial" w:cs="Arial"/>
                <w:b/>
                <w:bCs/>
                <w:lang w:eastAsia="en-GB"/>
              </w:rPr>
              <w:t xml:space="preserve">N2 = 6250, N1 = 6233 </w:t>
            </w:r>
          </w:p>
        </w:tc>
      </w:tr>
      <w:tr w:rsidR="005D052D" w:rsidRPr="005D052D" w14:paraId="194F7F18"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9B53CE2" w14:textId="355A4B32" w:rsidR="005D052D" w:rsidRPr="005D052D" w:rsidRDefault="006C57EA" w:rsidP="005D052D">
            <w:pPr>
              <w:spacing w:before="100" w:beforeAutospacing="1" w:after="100" w:afterAutospacing="1"/>
              <w:rPr>
                <w:rFonts w:ascii="Arial" w:eastAsia="Times New Roman" w:hAnsi="Arial" w:cs="Arial"/>
                <w:lang w:eastAsia="en-GB"/>
              </w:rPr>
            </w:pPr>
            <w:r>
              <w:rPr>
                <w:rFonts w:ascii="Arial" w:eastAsia="Times New Roman" w:hAnsi="Arial" w:cs="Arial"/>
                <w:b/>
                <w:bCs/>
                <w:lang w:eastAsia="en-GB"/>
              </w:rPr>
              <w:t>Fragility</w:t>
            </w:r>
            <w:r w:rsidR="005D052D" w:rsidRPr="005D052D">
              <w:rPr>
                <w:rFonts w:ascii="Arial" w:eastAsia="Times New Roman" w:hAnsi="Arial" w:cs="Arial"/>
                <w:b/>
                <w:bCs/>
                <w:lang w:eastAsia="en-GB"/>
              </w:rPr>
              <w:t xml:space="preserve"> fracture</w:t>
            </w:r>
            <w:r w:rsidR="005D052D" w:rsidRPr="005D052D">
              <w:rPr>
                <w:rFonts w:ascii="Arial" w:eastAsia="Times New Roman" w:hAnsi="Arial" w:cs="Arial"/>
                <w:lang w:eastAsia="en-GB"/>
              </w:rPr>
              <w:t xml:space="preserve"> </w:t>
            </w:r>
            <w:r w:rsidR="005D052D" w:rsidRPr="005D052D">
              <w:rPr>
                <w:rFonts w:ascii="Arial" w:eastAsia="Times New Roman" w:hAnsi="Arial" w:cs="Arial"/>
                <w:lang w:eastAsia="en-GB"/>
              </w:rPr>
              <w:br/>
              <w:t xml:space="preserve">5-year FU. Cox proportional hazards model, adjusted for recruiting region, baseline FRAX and falls. </w:t>
            </w:r>
          </w:p>
          <w:p w14:paraId="38EDAAD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BF634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0.94 (0.85 to 1.03) </w:t>
            </w:r>
          </w:p>
        </w:tc>
      </w:tr>
      <w:tr w:rsidR="005D052D" w:rsidRPr="005D052D" w14:paraId="664BD0C1"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9CB845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Hip fracture</w:t>
            </w:r>
            <w:r w:rsidRPr="005D052D">
              <w:rPr>
                <w:rFonts w:ascii="Arial" w:eastAsia="Times New Roman" w:hAnsi="Arial" w:cs="Arial"/>
                <w:lang w:eastAsia="en-GB"/>
              </w:rPr>
              <w:t xml:space="preserve"> </w:t>
            </w:r>
            <w:r w:rsidRPr="005D052D">
              <w:rPr>
                <w:rFonts w:ascii="Arial" w:eastAsia="Times New Roman" w:hAnsi="Arial" w:cs="Arial"/>
                <w:lang w:eastAsia="en-GB"/>
              </w:rPr>
              <w:br/>
              <w:t xml:space="preserve">10-year FU. Cox proportional hazards model, adjusted for recruiting region, baseline FRAX and falls. </w:t>
            </w:r>
          </w:p>
          <w:p w14:paraId="2FA03E5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1856A4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0.72 (0.59 to 0.89) </w:t>
            </w:r>
          </w:p>
        </w:tc>
      </w:tr>
      <w:tr w:rsidR="005D052D" w:rsidRPr="005D052D" w14:paraId="093536D4"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94729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Mortality</w:t>
            </w:r>
            <w:r w:rsidRPr="005D052D">
              <w:rPr>
                <w:rFonts w:ascii="Arial" w:eastAsia="Times New Roman" w:hAnsi="Arial" w:cs="Arial"/>
                <w:lang w:eastAsia="en-GB"/>
              </w:rPr>
              <w:t xml:space="preserve"> </w:t>
            </w:r>
            <w:r w:rsidRPr="005D052D">
              <w:rPr>
                <w:rFonts w:ascii="Arial" w:eastAsia="Times New Roman" w:hAnsi="Arial" w:cs="Arial"/>
                <w:lang w:eastAsia="en-GB"/>
              </w:rPr>
              <w:br/>
              <w:t xml:space="preserve">Cox proportional hazards model, adjusted for recruiting region, baseline FRAX and falls. </w:t>
            </w:r>
          </w:p>
          <w:p w14:paraId="2AFC51E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Hazard ratio/95% CI</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DF2FB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1.05 (0.93 to 1.19) </w:t>
            </w:r>
          </w:p>
        </w:tc>
      </w:tr>
    </w:tbl>
    <w:p w14:paraId="598505DB" w14:textId="1F9F8DE8" w:rsidR="005D052D" w:rsidRPr="005D052D" w:rsidRDefault="006C57EA" w:rsidP="005D052D">
      <w:pPr>
        <w:spacing w:before="0"/>
        <w:rPr>
          <w:rFonts w:ascii="Arial" w:eastAsia="Times New Roman" w:hAnsi="Arial" w:cs="Arial"/>
          <w:sz w:val="24"/>
          <w:szCs w:val="24"/>
          <w:lang w:eastAsia="en-GB"/>
        </w:rPr>
      </w:pPr>
      <w:r>
        <w:rPr>
          <w:rFonts w:ascii="Arial" w:eastAsia="Times New Roman" w:hAnsi="Arial" w:cs="Arial"/>
          <w:sz w:val="24"/>
          <w:szCs w:val="24"/>
          <w:lang w:eastAsia="en-GB"/>
        </w:rPr>
        <w:t>Fragility</w:t>
      </w:r>
      <w:r w:rsidR="005D052D" w:rsidRPr="005D052D">
        <w:rPr>
          <w:rFonts w:ascii="Arial" w:eastAsia="Times New Roman" w:hAnsi="Arial" w:cs="Arial"/>
          <w:sz w:val="24"/>
          <w:szCs w:val="24"/>
          <w:lang w:eastAsia="en-GB"/>
        </w:rPr>
        <w:t xml:space="preserve"> fracture - Polarity - Lower values are better</w:t>
      </w:r>
    </w:p>
    <w:p w14:paraId="5F3E8E27"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Hip fracture - Polarity - Lower values are better</w:t>
      </w:r>
    </w:p>
    <w:p w14:paraId="7DE06813"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Mortality - Polarity - Lower values are better</w:t>
      </w:r>
    </w:p>
    <w:p w14:paraId="25058F0D"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n1=two-step screening group, n2=usual care</w:t>
      </w:r>
    </w:p>
    <w:p w14:paraId="614D99CC" w14:textId="77777777" w:rsidR="005D052D" w:rsidRDefault="005D052D" w:rsidP="005D052D">
      <w:pPr>
        <w:spacing w:before="0"/>
        <w:rPr>
          <w:rFonts w:ascii="Times New Roman" w:eastAsia="Times New Roman" w:hAnsi="Times New Roman" w:cs="Times New Roman"/>
          <w:sz w:val="24"/>
          <w:szCs w:val="24"/>
          <w:lang w:eastAsia="en-GB"/>
        </w:rPr>
      </w:pPr>
    </w:p>
    <w:p w14:paraId="229D5FE5"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lastRenderedPageBreak/>
        <w:t xml:space="preserve">Critical appraisal - Cochrane Risk of Bias tool (RoB 2.0) Normal RCT </w:t>
      </w:r>
    </w:p>
    <w:p w14:paraId="0A74AB43" w14:textId="6745BF34" w:rsidR="00146E87" w:rsidRPr="00926FA1" w:rsidRDefault="006C57EA" w:rsidP="00146E87">
      <w:pPr>
        <w:rPr>
          <w:rFonts w:ascii="Arial" w:eastAsia="Arial" w:hAnsi="Arial" w:cs="Times New Roman"/>
          <w:b/>
          <w:bCs/>
        </w:rPr>
      </w:pPr>
      <w:r>
        <w:rPr>
          <w:rFonts w:ascii="Arial" w:eastAsia="Arial" w:hAnsi="Arial" w:cs="Times New Roman"/>
          <w:b/>
          <w:bCs/>
        </w:rPr>
        <w:t>Fragility</w:t>
      </w:r>
      <w:r w:rsidR="00146E87">
        <w:rPr>
          <w:rFonts w:ascii="Arial" w:eastAsia="Arial" w:hAnsi="Arial" w:cs="Times New Roman"/>
          <w:b/>
          <w:bCs/>
        </w:rPr>
        <w:t xml:space="preserve"> fracture:</w:t>
      </w:r>
      <w:r w:rsidR="00146E87" w:rsidRPr="00926FA1">
        <w:rPr>
          <w:rFonts w:ascii="Arial" w:eastAsia="Arial" w:hAnsi="Arial" w:cs="Times New Roman"/>
          <w:b/>
          <w:bCs/>
        </w:rPr>
        <w:t xml:space="preserve"> </w:t>
      </w:r>
      <w:r w:rsidR="00146E87" w:rsidRPr="00EF264A">
        <w:rPr>
          <w:rFonts w:ascii="Arial" w:eastAsia="Arial" w:hAnsi="Arial" w:cs="Times New Roman"/>
          <w:b/>
          <w:bCs/>
        </w:rPr>
        <w:t>Two-step screening</w:t>
      </w:r>
      <w:r w:rsidR="00146E87" w:rsidRPr="00926FA1">
        <w:rPr>
          <w:rFonts w:ascii="Arial" w:eastAsia="Arial" w:hAnsi="Arial" w:cs="Times New Roman"/>
          <w:b/>
          <w:bCs/>
        </w:rPr>
        <w:t xml:space="preserve"> versus Usual </w:t>
      </w:r>
      <w:r w:rsidR="00146E87"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011"/>
        <w:gridCol w:w="1666"/>
        <w:gridCol w:w="10593"/>
      </w:tblGrid>
      <w:tr w:rsidR="00146E87" w:rsidRPr="00926FA1" w14:paraId="2B5C7A94"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DADF5D"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FB7CB33"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FB4A42"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2A0260DD" w14:textId="77777777" w:rsidTr="00146E87">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5D746E0"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C6C14F"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29F2EDE9" w14:textId="6309ABB8" w:rsidR="00146E87" w:rsidRDefault="0013531C" w:rsidP="00DA7554">
            <w:pPr>
              <w:spacing w:before="100" w:beforeAutospacing="1" w:after="100" w:afterAutospacing="1"/>
              <w:rPr>
                <w:rFonts w:ascii="Arial" w:eastAsia="Arial" w:hAnsi="Arial" w:cs="Arial"/>
              </w:rPr>
            </w:pPr>
            <w:r>
              <w:rPr>
                <w:rFonts w:ascii="Arial" w:eastAsia="Arial" w:hAnsi="Arial" w:cs="Arial"/>
              </w:rPr>
              <w:t>High</w:t>
            </w:r>
          </w:p>
          <w:p w14:paraId="679DC102" w14:textId="4E4F7B8B" w:rsidR="00146E87" w:rsidRPr="00926FA1" w:rsidRDefault="00146E87" w:rsidP="00DA7554">
            <w:pPr>
              <w:spacing w:before="100" w:beforeAutospacing="1" w:after="100" w:afterAutospacing="1"/>
              <w:rPr>
                <w:rFonts w:ascii="Arial" w:eastAsia="Arial" w:hAnsi="Arial" w:cs="Arial"/>
                <w:i/>
                <w:iCs/>
              </w:rPr>
            </w:pPr>
            <w:r>
              <w:rPr>
                <w:rFonts w:ascii="Arial" w:eastAsia="Arial" w:hAnsi="Arial" w:cs="Arial"/>
                <w:i/>
                <w:iCs/>
              </w:rPr>
              <w:t>(</w:t>
            </w:r>
            <w:r w:rsidR="008970B4">
              <w:rPr>
                <w:rFonts w:ascii="Arial" w:eastAsia="Arial" w:hAnsi="Arial" w:cs="Arial"/>
                <w:i/>
                <w:iCs/>
              </w:rPr>
              <w:t>High risk of bias</w:t>
            </w:r>
            <w:r w:rsidRPr="00146E87">
              <w:rPr>
                <w:rFonts w:ascii="Arial" w:eastAsia="Arial" w:hAnsi="Arial" w:cs="Arial"/>
                <w:i/>
                <w:iCs/>
              </w:rPr>
              <w:t xml:space="preserve"> for measurement of outcome (various methods of fracture ascertainment used such as self-report, hospital episodes statistics, primary care Read codes, radiology records. Only verified fractures included)</w:t>
            </w:r>
            <w:r>
              <w:rPr>
                <w:rFonts w:ascii="Arial" w:eastAsia="Arial" w:hAnsi="Arial" w:cs="Arial"/>
                <w:i/>
                <w:iCs/>
              </w:rPr>
              <w:t>)</w:t>
            </w:r>
          </w:p>
        </w:tc>
      </w:tr>
      <w:tr w:rsidR="00146E87" w:rsidRPr="00926FA1" w14:paraId="47A5C05B" w14:textId="77777777" w:rsidTr="00146E87">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4AD0C8"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3861F9"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4E52ABA1" w14:textId="2C21996D" w:rsidR="00146E87" w:rsidRPr="004560D3" w:rsidRDefault="004A4D08" w:rsidP="00DA7554">
            <w:pPr>
              <w:spacing w:before="100" w:beforeAutospacing="1" w:after="100" w:afterAutospacing="1"/>
              <w:rPr>
                <w:rFonts w:ascii="Arial" w:eastAsia="Arial" w:hAnsi="Arial" w:cs="Arial"/>
                <w:i/>
                <w:iCs/>
              </w:rPr>
            </w:pPr>
            <w:r>
              <w:rPr>
                <w:rFonts w:ascii="Arial" w:eastAsia="Arial" w:hAnsi="Arial" w:cs="Arial"/>
              </w:rPr>
              <w:t>Partially</w:t>
            </w:r>
            <w:r w:rsidR="00146E87" w:rsidRPr="00926FA1">
              <w:rPr>
                <w:rFonts w:ascii="Arial" w:eastAsia="Arial" w:hAnsi="Arial" w:cs="Arial"/>
              </w:rPr>
              <w:t xml:space="preserve"> applicable</w:t>
            </w:r>
          </w:p>
          <w:p w14:paraId="69EFB8DD" w14:textId="747AB362" w:rsidR="004560D3" w:rsidRDefault="004560D3" w:rsidP="00DA7554">
            <w:pPr>
              <w:spacing w:before="100" w:beforeAutospacing="1" w:after="100" w:afterAutospacing="1"/>
              <w:rPr>
                <w:rFonts w:ascii="Arial" w:eastAsia="Arial" w:hAnsi="Arial" w:cs="Arial"/>
              </w:rPr>
            </w:pPr>
            <w:r w:rsidRPr="004560D3">
              <w:rPr>
                <w:rFonts w:ascii="Arial" w:eastAsia="Arial" w:hAnsi="Arial" w:cs="Arial"/>
                <w:i/>
                <w:iCs/>
              </w:rPr>
              <w:t xml:space="preserve">(Outcome is partially </w:t>
            </w:r>
            <w:r w:rsidR="004A4D08">
              <w:rPr>
                <w:rFonts w:ascii="Arial" w:eastAsia="Arial" w:hAnsi="Arial" w:cs="Arial"/>
                <w:i/>
                <w:iCs/>
              </w:rPr>
              <w:t>applicable</w:t>
            </w:r>
            <w:r w:rsidRPr="004560D3">
              <w:rPr>
                <w:rFonts w:ascii="Arial" w:eastAsia="Arial" w:hAnsi="Arial" w:cs="Arial"/>
                <w:i/>
                <w:iCs/>
              </w:rPr>
              <w:t xml:space="preserve"> due to exclusion of fragility fractures of the skull, finger, hand, toe and foot)</w:t>
            </w:r>
            <w:r w:rsidRPr="004560D3">
              <w:rPr>
                <w:rFonts w:ascii="Arial" w:eastAsia="Arial" w:hAnsi="Arial" w:cs="Arial"/>
              </w:rPr>
              <w:t>.</w:t>
            </w:r>
          </w:p>
          <w:p w14:paraId="731354B6" w14:textId="403635EA" w:rsidR="004560D3" w:rsidRPr="00926FA1" w:rsidRDefault="004560D3" w:rsidP="00DA7554">
            <w:pPr>
              <w:spacing w:before="100" w:beforeAutospacing="1" w:after="100" w:afterAutospacing="1"/>
              <w:rPr>
                <w:rFonts w:ascii="Arial" w:eastAsia="Batang" w:hAnsi="Arial" w:cs="Arial"/>
              </w:rPr>
            </w:pPr>
          </w:p>
        </w:tc>
      </w:tr>
    </w:tbl>
    <w:p w14:paraId="478C8863"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755924FD" w14:textId="0E9E6257" w:rsidR="00146E87" w:rsidRPr="00926FA1" w:rsidRDefault="00146E87" w:rsidP="00146E87">
      <w:pPr>
        <w:rPr>
          <w:rFonts w:ascii="Arial" w:eastAsia="Arial" w:hAnsi="Arial" w:cs="Times New Roman"/>
          <w:b/>
          <w:bCs/>
        </w:rPr>
      </w:pPr>
      <w:r>
        <w:rPr>
          <w:rFonts w:ascii="Arial" w:eastAsia="Arial" w:hAnsi="Arial" w:cs="Times New Roman"/>
          <w:b/>
          <w:bCs/>
        </w:rPr>
        <w:t>Hip fracture</w:t>
      </w:r>
      <w:r w:rsidRPr="00926FA1">
        <w:rPr>
          <w:rFonts w:ascii="Arial" w:eastAsia="Arial" w:hAnsi="Arial" w:cs="Times New Roman"/>
          <w:b/>
          <w:bCs/>
        </w:rPr>
        <w:t xml:space="preserve">: </w:t>
      </w:r>
      <w:r w:rsidRPr="00EF264A">
        <w:rPr>
          <w:rFonts w:ascii="Arial" w:eastAsia="Arial" w:hAnsi="Arial" w:cs="Times New Roman"/>
          <w:b/>
          <w:bCs/>
        </w:rPr>
        <w:t>Two-step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2011"/>
        <w:gridCol w:w="1666"/>
        <w:gridCol w:w="10593"/>
      </w:tblGrid>
      <w:tr w:rsidR="00146E87" w:rsidRPr="00926FA1" w14:paraId="62886479"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ECF4BE"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8762085"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CA8620"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576BF1EF" w14:textId="77777777" w:rsidTr="00146E87">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583508C"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9B5D57D"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4E5C9DDE" w14:textId="050D96C7" w:rsidR="00146E87" w:rsidRDefault="0013531C" w:rsidP="00146E87">
            <w:pPr>
              <w:spacing w:before="100" w:beforeAutospacing="1" w:after="100" w:afterAutospacing="1"/>
              <w:rPr>
                <w:rFonts w:ascii="Arial" w:eastAsia="Arial" w:hAnsi="Arial" w:cs="Arial"/>
              </w:rPr>
            </w:pPr>
            <w:r>
              <w:rPr>
                <w:rFonts w:ascii="Arial" w:eastAsia="Arial" w:hAnsi="Arial" w:cs="Arial"/>
              </w:rPr>
              <w:t xml:space="preserve">High </w:t>
            </w:r>
          </w:p>
          <w:p w14:paraId="1E344C9D" w14:textId="3BF018EB" w:rsidR="00146E87" w:rsidRPr="00926FA1" w:rsidRDefault="00146E87" w:rsidP="00146E87">
            <w:pPr>
              <w:spacing w:before="100" w:beforeAutospacing="1" w:after="100" w:afterAutospacing="1"/>
              <w:rPr>
                <w:rFonts w:ascii="Arial" w:eastAsia="Batang" w:hAnsi="Arial" w:cs="Arial"/>
                <w:i/>
                <w:iCs/>
              </w:rPr>
            </w:pPr>
            <w:r>
              <w:rPr>
                <w:rFonts w:ascii="Arial" w:eastAsia="Arial" w:hAnsi="Arial" w:cs="Arial"/>
                <w:i/>
                <w:iCs/>
              </w:rPr>
              <w:t>(</w:t>
            </w:r>
            <w:r w:rsidR="008970B4">
              <w:rPr>
                <w:rFonts w:ascii="Arial" w:eastAsia="Arial" w:hAnsi="Arial" w:cs="Arial"/>
                <w:i/>
                <w:iCs/>
              </w:rPr>
              <w:t>High risk of bias</w:t>
            </w:r>
            <w:r w:rsidRPr="00146E87">
              <w:rPr>
                <w:rFonts w:ascii="Arial" w:eastAsia="Arial" w:hAnsi="Arial" w:cs="Arial"/>
                <w:i/>
                <w:iCs/>
              </w:rPr>
              <w:t xml:space="preserve"> for measurement of outcome (various methods of fracture ascertainment used such as self-report, hospital episodes statistics, primary care Read codes, radiology records. Only verified fractures included)</w:t>
            </w:r>
            <w:r>
              <w:rPr>
                <w:rFonts w:ascii="Arial" w:eastAsia="Arial" w:hAnsi="Arial" w:cs="Arial"/>
                <w:i/>
                <w:iCs/>
              </w:rPr>
              <w:t>)</w:t>
            </w:r>
          </w:p>
        </w:tc>
      </w:tr>
      <w:tr w:rsidR="00146E87" w:rsidRPr="00926FA1" w14:paraId="36810DB3" w14:textId="77777777" w:rsidTr="00146E87">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2D41ED"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A4714B6"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73F26E5E" w14:textId="77777777" w:rsidR="00146E87" w:rsidRPr="00926FA1" w:rsidRDefault="00146E87" w:rsidP="00DA7554">
            <w:pPr>
              <w:spacing w:before="100" w:beforeAutospacing="1" w:after="100" w:afterAutospacing="1"/>
              <w:rPr>
                <w:rFonts w:ascii="Arial" w:eastAsia="Batang" w:hAnsi="Arial" w:cs="Arial"/>
              </w:rPr>
            </w:pPr>
            <w:r>
              <w:rPr>
                <w:rFonts w:ascii="Arial" w:eastAsia="Arial" w:hAnsi="Arial" w:cs="Arial"/>
              </w:rPr>
              <w:t>Directly</w:t>
            </w:r>
            <w:r w:rsidRPr="00926FA1">
              <w:rPr>
                <w:rFonts w:ascii="Arial" w:eastAsia="Arial" w:hAnsi="Arial" w:cs="Arial"/>
              </w:rPr>
              <w:t xml:space="preserve"> applicable  </w:t>
            </w:r>
          </w:p>
        </w:tc>
      </w:tr>
    </w:tbl>
    <w:p w14:paraId="49A14F51" w14:textId="77777777" w:rsidR="00146E87" w:rsidRPr="00926FA1" w:rsidRDefault="00146E87" w:rsidP="00146E87">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4C6CAF4A" w14:textId="6741B8F2" w:rsidR="00146E87" w:rsidRPr="00926FA1" w:rsidRDefault="00146E87" w:rsidP="00146E87">
      <w:pPr>
        <w:rPr>
          <w:rFonts w:ascii="Arial" w:eastAsia="Arial" w:hAnsi="Arial" w:cs="Times New Roman"/>
          <w:b/>
          <w:bCs/>
        </w:rPr>
      </w:pPr>
      <w:r>
        <w:rPr>
          <w:rFonts w:ascii="Arial" w:eastAsia="Arial" w:hAnsi="Arial" w:cs="Times New Roman"/>
          <w:b/>
          <w:bCs/>
        </w:rPr>
        <w:t>Mortality</w:t>
      </w:r>
      <w:r w:rsidRPr="00926FA1">
        <w:rPr>
          <w:rFonts w:ascii="Arial" w:eastAsia="Arial" w:hAnsi="Arial" w:cs="Times New Roman"/>
          <w:b/>
          <w:bCs/>
        </w:rPr>
        <w:t xml:space="preserve">: </w:t>
      </w:r>
      <w:r w:rsidRPr="00EF264A">
        <w:rPr>
          <w:rFonts w:ascii="Arial" w:eastAsia="Arial" w:hAnsi="Arial" w:cs="Times New Roman"/>
          <w:b/>
          <w:bCs/>
        </w:rPr>
        <w:t>Two-step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5924"/>
        <w:gridCol w:w="4611"/>
        <w:gridCol w:w="3735"/>
      </w:tblGrid>
      <w:tr w:rsidR="00146E87" w:rsidRPr="00926FA1" w14:paraId="7450ADE1"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08D940F"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lastRenderedPageBreak/>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75C5AF"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2DBA4C"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Answer</w:t>
            </w:r>
          </w:p>
        </w:tc>
      </w:tr>
      <w:tr w:rsidR="00146E87" w:rsidRPr="00926FA1" w14:paraId="6B5200CA" w14:textId="77777777" w:rsidTr="00146E87">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2B7A63"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03064C"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4CB8DF0E" w14:textId="32FB3D9F" w:rsidR="00146E87" w:rsidRPr="00926FA1" w:rsidRDefault="00146E87" w:rsidP="00DA7554">
            <w:pPr>
              <w:spacing w:before="100" w:beforeAutospacing="1" w:after="100" w:afterAutospacing="1"/>
              <w:rPr>
                <w:rFonts w:ascii="Arial" w:eastAsia="Arial" w:hAnsi="Arial" w:cs="Arial"/>
                <w:i/>
                <w:iCs/>
              </w:rPr>
            </w:pPr>
            <w:r>
              <w:rPr>
                <w:rFonts w:ascii="Arial" w:eastAsia="Arial" w:hAnsi="Arial" w:cs="Arial"/>
              </w:rPr>
              <w:t>Low</w:t>
            </w:r>
          </w:p>
        </w:tc>
      </w:tr>
      <w:tr w:rsidR="00146E87" w:rsidRPr="00926FA1" w14:paraId="53B0D695" w14:textId="77777777" w:rsidTr="00146E87">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F52404" w14:textId="77777777" w:rsidR="00146E87" w:rsidRPr="00926FA1" w:rsidRDefault="00146E87"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73972E" w14:textId="77777777" w:rsidR="00146E87" w:rsidRPr="00926FA1" w:rsidRDefault="00146E87"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237B7E81" w14:textId="77777777" w:rsidR="00146E87" w:rsidRPr="00926FA1" w:rsidRDefault="00146E87" w:rsidP="00DA7554">
            <w:pPr>
              <w:spacing w:before="100" w:beforeAutospacing="1" w:after="100" w:afterAutospacing="1"/>
              <w:rPr>
                <w:rFonts w:ascii="Arial" w:eastAsia="Batang" w:hAnsi="Arial" w:cs="Arial"/>
              </w:rPr>
            </w:pPr>
            <w:r>
              <w:rPr>
                <w:rFonts w:ascii="Arial" w:eastAsia="Arial" w:hAnsi="Arial" w:cs="Arial"/>
              </w:rPr>
              <w:t>Directly</w:t>
            </w:r>
            <w:r w:rsidRPr="00926FA1">
              <w:rPr>
                <w:rFonts w:ascii="Arial" w:eastAsia="Arial" w:hAnsi="Arial" w:cs="Arial"/>
              </w:rPr>
              <w:t xml:space="preserve"> applicable  </w:t>
            </w:r>
          </w:p>
        </w:tc>
      </w:tr>
    </w:tbl>
    <w:p w14:paraId="441CCC0B" w14:textId="77777777" w:rsidR="005D052D" w:rsidRPr="005D052D" w:rsidRDefault="005D052D" w:rsidP="005D052D">
      <w:pPr>
        <w:pStyle w:val="AppSubHead"/>
        <w:rPr>
          <w:lang w:eastAsia="en-GB"/>
        </w:rPr>
      </w:pPr>
      <w:r w:rsidRPr="005D052D">
        <w:rPr>
          <w:lang w:eastAsia="en-GB"/>
        </w:rPr>
        <w:t>Turner, 2018</w:t>
      </w:r>
    </w:p>
    <w:tbl>
      <w:tblPr>
        <w:tblW w:w="5000" w:type="pct"/>
        <w:tblCellMar>
          <w:top w:w="45" w:type="dxa"/>
          <w:left w:w="45" w:type="dxa"/>
          <w:bottom w:w="45" w:type="dxa"/>
          <w:right w:w="45" w:type="dxa"/>
        </w:tblCellMar>
        <w:tblLook w:val="04A0" w:firstRow="1" w:lastRow="0" w:firstColumn="1" w:lastColumn="0" w:noHBand="0" w:noVBand="1"/>
      </w:tblPr>
      <w:tblGrid>
        <w:gridCol w:w="1904"/>
        <w:gridCol w:w="12382"/>
      </w:tblGrid>
      <w:tr w:rsidR="005D052D" w:rsidRPr="005D052D" w14:paraId="33D6BE5D" w14:textId="77777777" w:rsidTr="00DA7554">
        <w:tc>
          <w:tcPr>
            <w:tcW w:w="0" w:type="auto"/>
            <w:tcBorders>
              <w:top w:val="nil"/>
              <w:left w:val="nil"/>
              <w:bottom w:val="nil"/>
              <w:right w:val="nil"/>
            </w:tcBorders>
            <w:hideMark/>
          </w:tcPr>
          <w:p w14:paraId="1FCC934C"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Bibliographic Reference</w:t>
            </w:r>
          </w:p>
        </w:tc>
        <w:tc>
          <w:tcPr>
            <w:tcW w:w="0" w:type="auto"/>
            <w:tcBorders>
              <w:top w:val="nil"/>
              <w:left w:val="nil"/>
              <w:bottom w:val="nil"/>
              <w:right w:val="nil"/>
            </w:tcBorders>
            <w:hideMark/>
          </w:tcPr>
          <w:p w14:paraId="063B8129"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Turner, David A; Khioe, Rebekah Fong Soe; Shepstone, Lee; Lenaghan, Elizabeth; Cooper, Cyrus; Gittoes, Neil; Harvey, Nicholas C; Holland, Richard; Howe, Amanda; McCloskey, Eugene; O'Neill, Terence W; Torgerson, David; Fordham, Richard; The Cost-Effectiveness of Screening in the Community to Reduce Osteoporotic Fractures in Older Women in the UK: Economic Evaluation of the SCOOP Study.; Journal of bone and mineral research : the official journal of the American Society for Bone and Mineral Research; 2018; vol. 33 (no. 5); 845-851</w:t>
            </w:r>
          </w:p>
        </w:tc>
      </w:tr>
    </w:tbl>
    <w:p w14:paraId="5051BFAA"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6B32BA57" w14:textId="77777777" w:rsidR="005D052D" w:rsidRPr="005D052D" w:rsidRDefault="005D052D" w:rsidP="005D052D">
      <w:pPr>
        <w:pStyle w:val="BodyHeading"/>
        <w:rPr>
          <w:lang w:eastAsia="en-GB"/>
        </w:rPr>
      </w:pPr>
      <w:r w:rsidRPr="005D052D">
        <w:rPr>
          <w:lang w:eastAsia="en-GB"/>
        </w:rP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5D052D" w:rsidRPr="005D052D" w14:paraId="5DD4FEB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2396C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45C8E8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Shepstone, 2018</w:t>
            </w:r>
          </w:p>
        </w:tc>
      </w:tr>
      <w:tr w:rsidR="005D052D" w:rsidRPr="005D052D" w14:paraId="2BADB4E9"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3D010F"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25E6DF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6DD3AF0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202253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Trial name / registration number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759746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SCOOP study/ ISRCTN 55814835</w:t>
            </w:r>
          </w:p>
        </w:tc>
      </w:tr>
      <w:tr w:rsidR="005D052D" w:rsidRPr="005D052D" w14:paraId="0FCB956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CEF1D1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3C3BB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Randomised controlled trial (RCT)</w:t>
            </w:r>
          </w:p>
          <w:p w14:paraId="1DCAFFF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lastRenderedPageBreak/>
              <w:t>Open (non-blinded) parallel group RCT</w:t>
            </w:r>
          </w:p>
        </w:tc>
      </w:tr>
      <w:tr w:rsidR="005D052D" w:rsidRPr="005D052D" w14:paraId="44636BAC"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03074D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lastRenderedPageBreak/>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DFFAB8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636BB13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526905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37BE77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27981C9C"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57AAE4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E7B9F3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41E9A3BB"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18E4A6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AC991C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13B70E5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3B181F"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519394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6F8E26B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0AF011D"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4CAB4F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28159F8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6F843C"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Recruitment / selection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030B82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7C9E67D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0953B48"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Intervention(s)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10191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5D624E8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4023B3B"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4A7332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2CD5D2D6"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6ACE4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Comparator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F78801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4B09A5C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2061A3C"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Number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F29360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72ED971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29558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Duration of follow-up</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8C1EEA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00818AE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CA5B6C"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Indirectness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12200B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See primary study</w:t>
            </w:r>
          </w:p>
        </w:tc>
      </w:tr>
      <w:tr w:rsidR="005D052D" w:rsidRPr="005D052D" w14:paraId="34B32B9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BB6CE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54DCCB6" w14:textId="77777777" w:rsidR="005D052D" w:rsidRPr="005D052D" w:rsidRDefault="005D052D" w:rsidP="005D052D">
            <w:pPr>
              <w:spacing w:before="0"/>
              <w:rPr>
                <w:rFonts w:ascii="Arial" w:eastAsia="Times New Roman" w:hAnsi="Arial" w:cs="Arial"/>
                <w:b/>
                <w:bCs/>
                <w:lang w:eastAsia="en-GB"/>
              </w:rPr>
            </w:pPr>
          </w:p>
        </w:tc>
      </w:tr>
    </w:tbl>
    <w:p w14:paraId="589BB5ED"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689F2F88" w14:textId="77777777" w:rsidR="005D052D" w:rsidRPr="005D052D" w:rsidRDefault="005D052D" w:rsidP="005D052D">
      <w:pPr>
        <w:pStyle w:val="BodyHeading"/>
        <w:rPr>
          <w:lang w:eastAsia="en-GB"/>
        </w:rPr>
      </w:pPr>
      <w:r w:rsidRPr="005D052D">
        <w:rPr>
          <w:lang w:eastAsia="en-GB"/>
        </w:rPr>
        <w:lastRenderedPageBreak/>
        <w:t>Study arms</w:t>
      </w:r>
    </w:p>
    <w:p w14:paraId="3DEF6240" w14:textId="77777777" w:rsidR="005D052D" w:rsidRPr="005D052D" w:rsidRDefault="005D052D" w:rsidP="005D052D">
      <w:pPr>
        <w:pStyle w:val="BodyHeading"/>
        <w:rPr>
          <w:lang w:eastAsia="en-GB"/>
        </w:rPr>
      </w:pPr>
      <w:r w:rsidRPr="005D052D">
        <w:rPr>
          <w:lang w:eastAsia="en-GB"/>
        </w:rPr>
        <w:t>Two-step screening (N = 6233)</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study details"/>
      </w:tblPr>
      <w:tblGrid>
        <w:gridCol w:w="2140"/>
        <w:gridCol w:w="12130"/>
      </w:tblGrid>
      <w:tr w:rsidR="005D052D" w:rsidRPr="005D052D" w14:paraId="637FA0F8"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3991608"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Other publications associated with this study included in review</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EEF02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Shepstone, 2018</w:t>
            </w:r>
          </w:p>
        </w:tc>
      </w:tr>
      <w:tr w:rsidR="005D052D" w:rsidRPr="005D052D" w14:paraId="612445A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24F28A8"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Study location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D7715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United Kingdom </w:t>
            </w:r>
          </w:p>
        </w:tc>
      </w:tr>
      <w:tr w:rsidR="005D052D" w:rsidRPr="005D052D" w14:paraId="7BA0345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90640B"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Study setting</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5ACE1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Primary care practices </w:t>
            </w:r>
          </w:p>
        </w:tc>
      </w:tr>
      <w:tr w:rsidR="005D052D" w:rsidRPr="005D052D" w14:paraId="461592FF"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060451"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Study dates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E06F2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2009 to 2014</w:t>
            </w:r>
          </w:p>
        </w:tc>
      </w:tr>
      <w:tr w:rsidR="005D052D" w:rsidRPr="005D052D" w14:paraId="430B94E2"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4B51A53"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Sources of funding</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BFCC3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The Arthritis Research United Kingdom (ARUK), formerly the Arthritis Research Campaign (ARC), and the Medical Research Council (MRC) of the UK, jointly funded this trial. </w:t>
            </w:r>
          </w:p>
        </w:tc>
      </w:tr>
      <w:tr w:rsidR="005D052D" w:rsidRPr="005D052D" w14:paraId="4EDCF40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5B6FA7"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Inclusion criteria</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D7337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aged 70 to 85 who are not currently on prescription medication to prevent osteoporotic fractures.</w:t>
            </w:r>
          </w:p>
        </w:tc>
      </w:tr>
      <w:tr w:rsidR="005D052D" w:rsidRPr="005D052D" w14:paraId="045DD27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D8A8E0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Exclusion criteria</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787CF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already on prescriptions for anti-osteoporosis medicines (apart from vitamin D or calcium) were excluded.</w:t>
            </w:r>
          </w:p>
        </w:tc>
      </w:tr>
      <w:tr w:rsidR="005D052D" w:rsidRPr="005D052D" w14:paraId="706CD82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E5FD974"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Recruitment / selection of participants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25EFC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Recruited from primary practice </w:t>
            </w:r>
          </w:p>
        </w:tc>
      </w:tr>
      <w:tr w:rsidR="005D052D" w:rsidRPr="005D052D" w14:paraId="7ACE37E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AACF363"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Intervention(s)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01DED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FRAX plus DXA scan. Individuals subsequently above a second age-dependent threshold, with the inclusion of the BMD measure, were recommended for treatment by their GP. </w:t>
            </w:r>
          </w:p>
        </w:tc>
      </w:tr>
      <w:tr w:rsidR="005D052D" w:rsidRPr="005D052D" w14:paraId="087E2C7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4430DC1"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Population subgroups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737C8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7618341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7C21F3"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Comparator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2F4FE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Standard management, which include deferral for DXA scans and anti-osteoporosis treatments if deemed clinically appropriate by a GP</w:t>
            </w:r>
          </w:p>
        </w:tc>
      </w:tr>
      <w:tr w:rsidR="005D052D" w:rsidRPr="005D052D" w14:paraId="3AA705A0"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934FE4"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Number of participants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6CA948"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12,483 participants </w:t>
            </w:r>
          </w:p>
        </w:tc>
      </w:tr>
      <w:tr w:rsidR="005D052D" w:rsidRPr="005D052D" w14:paraId="443A877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48F9621"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Duration of follow-up</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7F430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5 years</w:t>
            </w:r>
          </w:p>
        </w:tc>
      </w:tr>
      <w:tr w:rsidR="005D052D" w:rsidRPr="005D052D" w14:paraId="5B475232"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6B6448"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F2CA4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None</w:t>
            </w:r>
          </w:p>
        </w:tc>
      </w:tr>
    </w:tbl>
    <w:p w14:paraId="5A2935C8"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lastRenderedPageBreak/>
        <w:t>FRAX risk assessment tool in addition to BMD measurements</w:t>
      </w:r>
    </w:p>
    <w:p w14:paraId="7A012FE4"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1A972FCC" w14:textId="77777777" w:rsidR="005D052D" w:rsidRPr="005D052D" w:rsidRDefault="005D052D" w:rsidP="005D052D">
      <w:pPr>
        <w:pStyle w:val="BodyHeading"/>
        <w:rPr>
          <w:lang w:eastAsia="en-GB"/>
        </w:rPr>
      </w:pPr>
      <w:r w:rsidRPr="005D052D">
        <w:rPr>
          <w:lang w:eastAsia="en-GB"/>
        </w:rPr>
        <w:t>Usual care (N = 6250)</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study details"/>
      </w:tblPr>
      <w:tblGrid>
        <w:gridCol w:w="2140"/>
        <w:gridCol w:w="12130"/>
      </w:tblGrid>
      <w:tr w:rsidR="005D052D" w:rsidRPr="005D052D" w14:paraId="7FD2951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511633A"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Other publications associated with this study included in review</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1871C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Shepstone, 2018</w:t>
            </w:r>
          </w:p>
        </w:tc>
      </w:tr>
      <w:tr w:rsidR="005D052D" w:rsidRPr="005D052D" w14:paraId="1E6F865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AFA36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Study location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91C5181"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United Kingdom </w:t>
            </w:r>
          </w:p>
        </w:tc>
      </w:tr>
      <w:tr w:rsidR="005D052D" w:rsidRPr="005D052D" w14:paraId="39669C5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781DEEC"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Study setting</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C51CE5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Primary care practices </w:t>
            </w:r>
          </w:p>
        </w:tc>
      </w:tr>
      <w:tr w:rsidR="005D052D" w:rsidRPr="005D052D" w14:paraId="21A590CE"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088147D"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Study dates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86CE4F"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2009 to 2014</w:t>
            </w:r>
          </w:p>
        </w:tc>
      </w:tr>
      <w:tr w:rsidR="005D052D" w:rsidRPr="005D052D" w14:paraId="6F199812"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7B0FC16"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Sources of funding</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C3BC4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The Arthritis Research United Kingdom (ARUK), formerly the Arthritis Research Campaign (ARC), and the Medical Research Council (MRC) of the UK, jointly funded this trial. </w:t>
            </w:r>
          </w:p>
        </w:tc>
      </w:tr>
      <w:tr w:rsidR="005D052D" w:rsidRPr="005D052D" w14:paraId="2E1A20E2"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3EBECEA"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Inclusion criteria</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CECA8F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aged 70 to 85 who are not currently on prescription medication to prevent osteoporotic fractures.</w:t>
            </w:r>
          </w:p>
        </w:tc>
      </w:tr>
      <w:tr w:rsidR="005D052D" w:rsidRPr="005D052D" w14:paraId="7DE16330"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6C5731"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Exclusion criteria</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59CB8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Women already on prescriptions for anti-osteoporosis medicines (apart from vitamin D or calcium) were excluded.</w:t>
            </w:r>
          </w:p>
        </w:tc>
      </w:tr>
      <w:tr w:rsidR="005D052D" w:rsidRPr="005D052D" w14:paraId="14137DCC"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A71947"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Recruitment / selection of participants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81A7EA"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Recruited from primary practice </w:t>
            </w:r>
          </w:p>
        </w:tc>
      </w:tr>
      <w:tr w:rsidR="005D052D" w:rsidRPr="005D052D" w14:paraId="12CB1FC1"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CDC104"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Intervention(s)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272A259"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FRAX plus DXA scan. Individuals subsequently above a second age-dependent threshold, with the inclusion of the BMD measure, were recommended for treatment by their GP. </w:t>
            </w:r>
          </w:p>
        </w:tc>
      </w:tr>
      <w:tr w:rsidR="005D052D" w:rsidRPr="005D052D" w14:paraId="7C3508DA"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8DE66A"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Population subgroups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CD25E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NA</w:t>
            </w:r>
          </w:p>
        </w:tc>
      </w:tr>
      <w:tr w:rsidR="005D052D" w:rsidRPr="005D052D" w14:paraId="4A21D2E5"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A19AE5"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Comparator</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BFF4D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Standard management, which include deferral for DXA scans and anti-osteoporosis treatments if deemed clinically appropriate by a GP</w:t>
            </w:r>
          </w:p>
        </w:tc>
      </w:tr>
      <w:tr w:rsidR="005D052D" w:rsidRPr="005D052D" w14:paraId="24174C73"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A48AC3"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Number of participants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96C2013"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12,483 participants </w:t>
            </w:r>
          </w:p>
        </w:tc>
      </w:tr>
      <w:tr w:rsidR="005D052D" w:rsidRPr="005D052D" w14:paraId="48D5F847"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CDC9F8F"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t>Duration of follow-up</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E20B3D"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5 years</w:t>
            </w:r>
          </w:p>
        </w:tc>
      </w:tr>
      <w:tr w:rsidR="005D052D" w:rsidRPr="005D052D" w14:paraId="273B6FD4" w14:textId="77777777" w:rsidTr="00DA755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A2A2D2"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b/>
                <w:bCs/>
                <w:lang w:eastAsia="en-GB"/>
              </w:rPr>
              <w:lastRenderedPageBreak/>
              <w:t>Indirectness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4D22C4"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None</w:t>
            </w:r>
          </w:p>
        </w:tc>
      </w:tr>
    </w:tbl>
    <w:p w14:paraId="2E3DDB74"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1618B6E7" w14:textId="77777777" w:rsidR="005D052D" w:rsidRPr="005D052D" w:rsidRDefault="005D052D" w:rsidP="005D052D">
      <w:pPr>
        <w:pStyle w:val="BodyHeading"/>
        <w:rPr>
          <w:lang w:eastAsia="en-GB"/>
        </w:rPr>
      </w:pPr>
      <w:r w:rsidRPr="005D052D">
        <w:rPr>
          <w:lang w:eastAsia="en-GB"/>
        </w:rPr>
        <w:t>Characteristics</w:t>
      </w:r>
    </w:p>
    <w:p w14:paraId="4D2D7384" w14:textId="77777777" w:rsidR="005D052D" w:rsidRPr="005D052D" w:rsidRDefault="005D052D" w:rsidP="005D052D">
      <w:pPr>
        <w:pStyle w:val="BodyHeading"/>
        <w:rPr>
          <w:lang w:eastAsia="en-GB"/>
        </w:rPr>
      </w:pPr>
      <w:r w:rsidRPr="005D052D">
        <w:rPr>
          <w:lang w:eastAsia="en-GB"/>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336"/>
        <w:gridCol w:w="7934"/>
      </w:tblGrid>
      <w:tr w:rsidR="005D052D" w:rsidRPr="005D052D" w14:paraId="18BB8BBA"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B56040"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3A5429"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Study (N = 12483) </w:t>
            </w:r>
          </w:p>
        </w:tc>
      </w:tr>
      <w:tr w:rsidR="005D052D" w:rsidRPr="005D052D" w14:paraId="33EB8255"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EC2872"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 Female</w:t>
            </w:r>
            <w:r w:rsidRPr="005D052D">
              <w:rPr>
                <w:rFonts w:ascii="Arial" w:eastAsia="Times New Roman" w:hAnsi="Arial" w:cs="Arial"/>
                <w:lang w:eastAsia="en-GB"/>
              </w:rPr>
              <w:t xml:space="preserve"> </w:t>
            </w:r>
          </w:p>
          <w:p w14:paraId="17D8A15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B341AD" w14:textId="755DF71A"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n = </w:t>
            </w:r>
            <w:r w:rsidR="003A22DB" w:rsidRPr="005D052D">
              <w:rPr>
                <w:rFonts w:ascii="Arial" w:eastAsia="Times New Roman" w:hAnsi="Arial" w:cs="Arial"/>
                <w:lang w:eastAsia="en-GB"/>
              </w:rPr>
              <w:t>12483;</w:t>
            </w:r>
            <w:r w:rsidRPr="005D052D">
              <w:rPr>
                <w:rFonts w:ascii="Arial" w:eastAsia="Times New Roman" w:hAnsi="Arial" w:cs="Arial"/>
                <w:lang w:eastAsia="en-GB"/>
              </w:rPr>
              <w:t xml:space="preserve"> % = 100</w:t>
            </w:r>
          </w:p>
        </w:tc>
      </w:tr>
      <w:tr w:rsidR="005D052D" w:rsidRPr="005D052D" w14:paraId="1D9A570C"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F3D3B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Mean age (SD)</w:t>
            </w:r>
            <w:r w:rsidRPr="005D052D">
              <w:rPr>
                <w:rFonts w:ascii="Arial" w:eastAsia="Times New Roman" w:hAnsi="Arial" w:cs="Arial"/>
                <w:lang w:eastAsia="en-GB"/>
              </w:rPr>
              <w:t xml:space="preserve"> </w:t>
            </w:r>
          </w:p>
          <w:p w14:paraId="610DEF57"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A3D11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75.2 (NR)</w:t>
            </w:r>
          </w:p>
        </w:tc>
      </w:tr>
    </w:tbl>
    <w:p w14:paraId="450A379C"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340423C1" w14:textId="77777777" w:rsidR="005D052D" w:rsidRPr="005D052D" w:rsidRDefault="005D052D" w:rsidP="005D052D">
      <w:pPr>
        <w:pStyle w:val="BodyHeading"/>
        <w:rPr>
          <w:lang w:eastAsia="en-GB"/>
        </w:rPr>
      </w:pPr>
      <w:r w:rsidRPr="005D052D">
        <w:rPr>
          <w:lang w:eastAsia="en-GB"/>
        </w:rPr>
        <w:t>Arm-level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m-level characteristics"/>
      </w:tblPr>
      <w:tblGrid>
        <w:gridCol w:w="4046"/>
        <w:gridCol w:w="5986"/>
        <w:gridCol w:w="4238"/>
      </w:tblGrid>
      <w:tr w:rsidR="005D052D" w:rsidRPr="005D052D" w14:paraId="60445132"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DDC72E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313FA5"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Two-step screening (N = 6233)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635F1A"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 xml:space="preserve">Usual care (N = 6250) </w:t>
            </w:r>
          </w:p>
        </w:tc>
      </w:tr>
      <w:tr w:rsidR="005D052D" w:rsidRPr="005D052D" w14:paraId="7B56F0F7"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EBC275"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Quality of life</w:t>
            </w:r>
            <w:r w:rsidRPr="005D052D">
              <w:rPr>
                <w:rFonts w:ascii="Arial" w:eastAsia="Times New Roman" w:hAnsi="Arial" w:cs="Arial"/>
                <w:lang w:eastAsia="en-GB"/>
              </w:rPr>
              <w:t xml:space="preserve"> </w:t>
            </w:r>
            <w:r w:rsidRPr="005D052D">
              <w:rPr>
                <w:rFonts w:ascii="Arial" w:eastAsia="Times New Roman" w:hAnsi="Arial" w:cs="Arial"/>
                <w:lang w:eastAsia="en-GB"/>
              </w:rPr>
              <w:br/>
              <w:t xml:space="preserve">EQ-5D-3L at baseline </w:t>
            </w:r>
          </w:p>
          <w:p w14:paraId="6A8FCD6E"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9C8E761"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0.764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6135BA" w14:textId="77777777" w:rsidR="005D052D" w:rsidRPr="005D052D" w:rsidRDefault="005D052D" w:rsidP="005D052D">
            <w:pPr>
              <w:spacing w:before="0"/>
              <w:rPr>
                <w:rFonts w:ascii="Arial" w:eastAsia="Times New Roman" w:hAnsi="Arial" w:cs="Arial"/>
                <w:lang w:eastAsia="en-GB"/>
              </w:rPr>
            </w:pPr>
            <w:r w:rsidRPr="005D052D">
              <w:rPr>
                <w:rFonts w:ascii="Arial" w:eastAsia="Times New Roman" w:hAnsi="Arial" w:cs="Arial"/>
                <w:lang w:eastAsia="en-GB"/>
              </w:rPr>
              <w:t xml:space="preserve">0.773 </w:t>
            </w:r>
          </w:p>
        </w:tc>
      </w:tr>
    </w:tbl>
    <w:p w14:paraId="5167301C"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7EAD9017" w14:textId="77777777" w:rsidR="005D052D" w:rsidRPr="005D052D" w:rsidRDefault="005D052D" w:rsidP="005D052D">
      <w:pPr>
        <w:pStyle w:val="BodyHeading"/>
        <w:rPr>
          <w:lang w:eastAsia="en-GB"/>
        </w:rPr>
      </w:pPr>
      <w:r w:rsidRPr="005D052D">
        <w:rPr>
          <w:lang w:eastAsia="en-GB"/>
        </w:rPr>
        <w:lastRenderedPageBreak/>
        <w:t>Outcomes</w:t>
      </w:r>
    </w:p>
    <w:p w14:paraId="637DAE1A" w14:textId="1E2AC38F" w:rsidR="005D052D" w:rsidRPr="005D052D" w:rsidRDefault="005D052D" w:rsidP="005D052D">
      <w:pPr>
        <w:pStyle w:val="BodyHeading"/>
        <w:rPr>
          <w:lang w:eastAsia="en-GB"/>
        </w:rPr>
      </w:pPr>
      <w:r w:rsidRPr="005D052D">
        <w:rPr>
          <w:lang w:eastAsia="en-GB"/>
        </w:rPr>
        <w:t>Quality of life (EQ-5D</w:t>
      </w:r>
      <w:r w:rsidR="00EF264A">
        <w:rPr>
          <w:lang w:eastAsia="en-GB"/>
        </w:rPr>
        <w:t>-3L</w:t>
      </w:r>
      <w:r w:rsidRPr="005D052D">
        <w:rPr>
          <w:lang w:eastAsia="en-GB"/>
        </w:rPr>
        <w:t>)</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Quality of life (EQ-5D)"/>
      </w:tblPr>
      <w:tblGrid>
        <w:gridCol w:w="8797"/>
        <w:gridCol w:w="3219"/>
        <w:gridCol w:w="2254"/>
      </w:tblGrid>
      <w:tr w:rsidR="005D052D" w:rsidRPr="005D052D" w14:paraId="69BAA31D"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8CFD13" w14:textId="77777777"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6D5B5BE" w14:textId="1C6961A5"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Two-step screening</w:t>
            </w:r>
            <w:r>
              <w:rPr>
                <w:rFonts w:ascii="Arial" w:eastAsia="Times New Roman" w:hAnsi="Arial" w:cs="Arial"/>
                <w:b/>
                <w:bCs/>
                <w:lang w:eastAsia="en-GB"/>
              </w:rPr>
              <w:t xml:space="preserve">, </w:t>
            </w:r>
            <w:r w:rsidRPr="005D052D">
              <w:rPr>
                <w:rFonts w:ascii="Arial" w:eastAsia="Times New Roman" w:hAnsi="Arial" w:cs="Arial"/>
                <w:b/>
                <w:bCs/>
                <w:lang w:eastAsia="en-GB"/>
              </w:rPr>
              <w:t xml:space="preserve">N = 6233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AA0CD1" w14:textId="44064E4F" w:rsidR="005D052D" w:rsidRPr="005D052D" w:rsidRDefault="005D052D" w:rsidP="005D052D">
            <w:pPr>
              <w:spacing w:before="0"/>
              <w:rPr>
                <w:rFonts w:ascii="Arial" w:eastAsia="Times New Roman" w:hAnsi="Arial" w:cs="Arial"/>
                <w:b/>
                <w:bCs/>
                <w:lang w:eastAsia="en-GB"/>
              </w:rPr>
            </w:pPr>
            <w:r w:rsidRPr="005D052D">
              <w:rPr>
                <w:rFonts w:ascii="Arial" w:eastAsia="Times New Roman" w:hAnsi="Arial" w:cs="Arial"/>
                <w:b/>
                <w:bCs/>
                <w:lang w:eastAsia="en-GB"/>
              </w:rPr>
              <w:t>Usual care</w:t>
            </w:r>
            <w:r>
              <w:rPr>
                <w:rFonts w:ascii="Arial" w:eastAsia="Times New Roman" w:hAnsi="Arial" w:cs="Arial"/>
                <w:b/>
                <w:bCs/>
                <w:lang w:eastAsia="en-GB"/>
              </w:rPr>
              <w:t xml:space="preserve">, </w:t>
            </w:r>
            <w:r w:rsidRPr="005D052D">
              <w:rPr>
                <w:rFonts w:ascii="Arial" w:eastAsia="Times New Roman" w:hAnsi="Arial" w:cs="Arial"/>
                <w:b/>
                <w:bCs/>
                <w:lang w:eastAsia="en-GB"/>
              </w:rPr>
              <w:t xml:space="preserve">N = 6250 </w:t>
            </w:r>
          </w:p>
        </w:tc>
      </w:tr>
      <w:tr w:rsidR="005D052D" w:rsidRPr="005D052D" w14:paraId="7FC4FA4E" w14:textId="77777777" w:rsidTr="00DA7554">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106CAC"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b/>
                <w:bCs/>
                <w:lang w:eastAsia="en-GB"/>
              </w:rPr>
              <w:t>Quality of life</w:t>
            </w:r>
            <w:r w:rsidRPr="005D052D">
              <w:rPr>
                <w:rFonts w:ascii="Arial" w:eastAsia="Times New Roman" w:hAnsi="Arial" w:cs="Arial"/>
                <w:lang w:eastAsia="en-GB"/>
              </w:rPr>
              <w:t xml:space="preserve"> (Developer calculated SD from mean difference and CI provided in study) </w:t>
            </w:r>
            <w:r w:rsidRPr="005D052D">
              <w:rPr>
                <w:rFonts w:ascii="Arial" w:eastAsia="Times New Roman" w:hAnsi="Arial" w:cs="Arial"/>
                <w:lang w:eastAsia="en-GB"/>
              </w:rPr>
              <w:br/>
              <w:t xml:space="preserve">EQ-5D-3L at 5-years FU </w:t>
            </w:r>
          </w:p>
          <w:p w14:paraId="6925D3DB"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B3D5C70"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0.67 (0.37) </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101366" w14:textId="77777777" w:rsidR="005D052D" w:rsidRPr="005D052D" w:rsidRDefault="005D052D" w:rsidP="005D052D">
            <w:pPr>
              <w:spacing w:before="100" w:beforeAutospacing="1" w:after="100" w:afterAutospacing="1"/>
              <w:rPr>
                <w:rFonts w:ascii="Arial" w:eastAsia="Times New Roman" w:hAnsi="Arial" w:cs="Arial"/>
                <w:lang w:eastAsia="en-GB"/>
              </w:rPr>
            </w:pPr>
            <w:r w:rsidRPr="005D052D">
              <w:rPr>
                <w:rFonts w:ascii="Arial" w:eastAsia="Times New Roman" w:hAnsi="Arial" w:cs="Arial"/>
                <w:lang w:eastAsia="en-GB"/>
              </w:rPr>
              <w:t xml:space="preserve">0.67 (0.37) </w:t>
            </w:r>
          </w:p>
        </w:tc>
      </w:tr>
    </w:tbl>
    <w:p w14:paraId="42C382C3" w14:textId="77777777" w:rsidR="005D052D" w:rsidRPr="005D052D" w:rsidRDefault="005D052D" w:rsidP="005D052D">
      <w:pPr>
        <w:spacing w:before="0"/>
        <w:rPr>
          <w:rFonts w:ascii="Arial" w:eastAsia="Times New Roman" w:hAnsi="Arial" w:cs="Arial"/>
          <w:sz w:val="24"/>
          <w:szCs w:val="24"/>
          <w:lang w:eastAsia="en-GB"/>
        </w:rPr>
      </w:pPr>
      <w:r w:rsidRPr="005D052D">
        <w:rPr>
          <w:rFonts w:ascii="Arial" w:eastAsia="Times New Roman" w:hAnsi="Arial" w:cs="Arial"/>
          <w:sz w:val="24"/>
          <w:szCs w:val="24"/>
          <w:lang w:eastAsia="en-GB"/>
        </w:rPr>
        <w:t>Quality of life - Polarity - Higher values are better</w:t>
      </w:r>
    </w:p>
    <w:p w14:paraId="617C5991"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542155D5" w14:textId="77777777" w:rsidR="00EF264A" w:rsidRPr="00926FA1" w:rsidRDefault="00EF264A" w:rsidP="00EF264A">
      <w:pPr>
        <w:rPr>
          <w:rFonts w:ascii="Arial" w:eastAsia="Arial" w:hAnsi="Arial" w:cs="Times New Roman"/>
          <w:b/>
          <w:bCs/>
        </w:rPr>
      </w:pPr>
      <w:r w:rsidRPr="00926FA1">
        <w:rPr>
          <w:rFonts w:ascii="Arial" w:eastAsia="Arial" w:hAnsi="Arial" w:cs="Times New Roman"/>
          <w:b/>
          <w:bCs/>
        </w:rPr>
        <w:t xml:space="preserve">Critical appraisal - Cochrane Risk of Bias tool (RoB 2.0) Normal RCT </w:t>
      </w:r>
    </w:p>
    <w:p w14:paraId="1DE6A46C" w14:textId="3365FDCD" w:rsidR="00EF264A" w:rsidRPr="00926FA1" w:rsidRDefault="00EF264A" w:rsidP="00EF264A">
      <w:pPr>
        <w:rPr>
          <w:rFonts w:ascii="Arial" w:eastAsia="Arial" w:hAnsi="Arial" w:cs="Times New Roman"/>
          <w:b/>
          <w:bCs/>
        </w:rPr>
      </w:pPr>
      <w:r w:rsidRPr="00EF264A">
        <w:rPr>
          <w:rFonts w:ascii="Arial" w:eastAsia="Arial" w:hAnsi="Arial" w:cs="Times New Roman"/>
          <w:b/>
          <w:bCs/>
        </w:rPr>
        <w:t>Quality of life (EQ-5D-3L)</w:t>
      </w:r>
      <w:r w:rsidRPr="00926FA1">
        <w:rPr>
          <w:rFonts w:ascii="Arial" w:eastAsia="Arial" w:hAnsi="Arial" w:cs="Times New Roman"/>
          <w:b/>
          <w:bCs/>
        </w:rPr>
        <w:t xml:space="preserve">: </w:t>
      </w:r>
      <w:r w:rsidRPr="00EF264A">
        <w:rPr>
          <w:rFonts w:ascii="Arial" w:eastAsia="Arial" w:hAnsi="Arial" w:cs="Times New Roman"/>
          <w:b/>
          <w:bCs/>
        </w:rPr>
        <w:t>Two-step screening</w:t>
      </w:r>
      <w:r w:rsidRPr="00926FA1">
        <w:rPr>
          <w:rFonts w:ascii="Arial" w:eastAsia="Arial" w:hAnsi="Arial" w:cs="Times New Roman"/>
          <w:b/>
          <w:bCs/>
        </w:rPr>
        <w:t xml:space="preserve"> versus Usual </w:t>
      </w:r>
      <w:r w:rsidRPr="00EF264A">
        <w:rPr>
          <w:rFonts w:ascii="Arial" w:eastAsia="Arial" w:hAnsi="Arial" w:cs="Times New Roman"/>
          <w:b/>
          <w:bCs/>
        </w:rPr>
        <w:t>care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Critical appraisal - Cochrane Risk of Bias tool (RoB 2.0) Normal RCT "/>
      </w:tblPr>
      <w:tblGrid>
        <w:gridCol w:w="1883"/>
        <w:gridCol w:w="1579"/>
        <w:gridCol w:w="10808"/>
      </w:tblGrid>
      <w:tr w:rsidR="00EF264A" w:rsidRPr="00926FA1" w14:paraId="5A6E598F" w14:textId="77777777" w:rsidTr="00DA7554">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43E871F" w14:textId="77777777" w:rsidR="00EF264A" w:rsidRPr="00926FA1" w:rsidRDefault="00EF264A" w:rsidP="00DA7554">
            <w:pPr>
              <w:rPr>
                <w:rFonts w:ascii="Arial" w:eastAsia="Times New Roman" w:hAnsi="Arial" w:cs="Arial"/>
                <w:b/>
                <w:bCs/>
              </w:rPr>
            </w:pPr>
            <w:r w:rsidRPr="00926FA1">
              <w:rPr>
                <w:rFonts w:ascii="Arial" w:eastAsia="Times New Roman" w:hAnsi="Arial" w:cs="Arial"/>
                <w:b/>
                <w:bCs/>
              </w:rPr>
              <w:t>Section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D27977" w14:textId="77777777" w:rsidR="00EF264A" w:rsidRPr="00926FA1" w:rsidRDefault="00EF264A" w:rsidP="00DA7554">
            <w:pPr>
              <w:rPr>
                <w:rFonts w:ascii="Arial" w:eastAsia="Times New Roman" w:hAnsi="Arial" w:cs="Arial"/>
                <w:b/>
                <w:bCs/>
              </w:rPr>
            </w:pPr>
            <w:r w:rsidRPr="00926FA1">
              <w:rPr>
                <w:rFonts w:ascii="Arial" w:eastAsia="Times New Roman" w:hAnsi="Arial" w:cs="Arial"/>
                <w:b/>
                <w:bCs/>
              </w:rPr>
              <w:t>Question</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8AB5D3" w14:textId="77777777" w:rsidR="00EF264A" w:rsidRPr="00926FA1" w:rsidRDefault="00EF264A" w:rsidP="00DA7554">
            <w:pPr>
              <w:rPr>
                <w:rFonts w:ascii="Arial" w:eastAsia="Times New Roman" w:hAnsi="Arial" w:cs="Arial"/>
                <w:b/>
                <w:bCs/>
              </w:rPr>
            </w:pPr>
            <w:r w:rsidRPr="00926FA1">
              <w:rPr>
                <w:rFonts w:ascii="Arial" w:eastAsia="Times New Roman" w:hAnsi="Arial" w:cs="Arial"/>
                <w:b/>
                <w:bCs/>
              </w:rPr>
              <w:t>Answer</w:t>
            </w:r>
          </w:p>
        </w:tc>
      </w:tr>
      <w:tr w:rsidR="00EF264A" w:rsidRPr="00926FA1" w14:paraId="246752C6" w14:textId="77777777" w:rsidTr="00146E87">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6EB12B" w14:textId="77777777" w:rsidR="00EF264A" w:rsidRPr="00926FA1" w:rsidRDefault="00EF264A"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F8F9FE0" w14:textId="77777777" w:rsidR="00EF264A" w:rsidRPr="00926FA1" w:rsidRDefault="00EF264A" w:rsidP="00DA7554">
            <w:pPr>
              <w:rPr>
                <w:rFonts w:ascii="Arial" w:eastAsia="Times New Roman" w:hAnsi="Arial" w:cs="Arial"/>
              </w:rPr>
            </w:pPr>
            <w:r w:rsidRPr="00926FA1">
              <w:rPr>
                <w:rFonts w:ascii="Arial" w:eastAsia="Times New Roman" w:hAnsi="Arial" w:cs="Arial"/>
              </w:rPr>
              <w:t xml:space="preserve">Risk of bias judgement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188DB063" w14:textId="77777777" w:rsidR="00EF264A" w:rsidRDefault="00EF264A" w:rsidP="00DA7554">
            <w:pPr>
              <w:spacing w:before="100" w:beforeAutospacing="1" w:after="100" w:afterAutospacing="1"/>
              <w:rPr>
                <w:rFonts w:ascii="Arial" w:eastAsia="Arial" w:hAnsi="Arial" w:cs="Arial"/>
                <w:i/>
                <w:iCs/>
              </w:rPr>
            </w:pPr>
            <w:r>
              <w:rPr>
                <w:rFonts w:ascii="Arial" w:eastAsia="Arial" w:hAnsi="Arial" w:cs="Arial"/>
              </w:rPr>
              <w:t>High</w:t>
            </w:r>
            <w:r w:rsidRPr="00926FA1">
              <w:rPr>
                <w:rFonts w:ascii="Arial" w:eastAsia="Arial" w:hAnsi="Arial" w:cs="Arial"/>
              </w:rPr>
              <w:t xml:space="preserve"> </w:t>
            </w:r>
          </w:p>
          <w:p w14:paraId="73F54BBC" w14:textId="33C118C8" w:rsidR="00EF264A" w:rsidRPr="00926FA1" w:rsidRDefault="00EF264A" w:rsidP="00DA7554">
            <w:pPr>
              <w:spacing w:before="100" w:beforeAutospacing="1" w:after="100" w:afterAutospacing="1"/>
              <w:rPr>
                <w:rFonts w:ascii="Arial" w:eastAsia="Batang" w:hAnsi="Arial" w:cs="Arial"/>
              </w:rPr>
            </w:pPr>
            <w:r>
              <w:rPr>
                <w:rFonts w:ascii="Arial" w:eastAsia="Batang" w:hAnsi="Arial" w:cs="Arial"/>
              </w:rPr>
              <w:t>(</w:t>
            </w:r>
            <w:r w:rsidRPr="00EF264A">
              <w:rPr>
                <w:rFonts w:ascii="Arial" w:eastAsia="Batang" w:hAnsi="Arial" w:cs="Arial"/>
              </w:rPr>
              <w:t>High risk of bias due to missing outcome data (Comparison of complete case analysis set to cases missing one or more EQ-5D values indicates missing cases had significantly lower baseline EQ-5D, more incident fractures, and higher fracture-related healthcare costs</w:t>
            </w:r>
            <w:r>
              <w:rPr>
                <w:rFonts w:ascii="Arial" w:eastAsia="Batang" w:hAnsi="Arial" w:cs="Arial"/>
              </w:rPr>
              <w:t>)</w:t>
            </w:r>
            <w:r w:rsidRPr="00EF264A">
              <w:rPr>
                <w:rFonts w:ascii="Arial" w:eastAsia="Batang" w:hAnsi="Arial" w:cs="Arial"/>
              </w:rPr>
              <w:t>)</w:t>
            </w:r>
          </w:p>
        </w:tc>
      </w:tr>
      <w:tr w:rsidR="00EF264A" w:rsidRPr="00926FA1" w14:paraId="1CFA42A2" w14:textId="77777777" w:rsidTr="00146E87">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ADF49ED" w14:textId="77777777" w:rsidR="00EF264A" w:rsidRPr="00926FA1" w:rsidRDefault="00EF264A" w:rsidP="00DA7554">
            <w:pPr>
              <w:rPr>
                <w:rFonts w:ascii="Arial" w:eastAsia="Times New Roman" w:hAnsi="Arial" w:cs="Arial"/>
                <w:b/>
                <w:bCs/>
              </w:rPr>
            </w:pPr>
            <w:r w:rsidRPr="00926FA1">
              <w:rPr>
                <w:rFonts w:ascii="Arial" w:eastAsia="Times New Roman" w:hAnsi="Arial" w:cs="Arial"/>
                <w:b/>
                <w:bCs/>
              </w:rPr>
              <w:t>Overall bias and Directness</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23D453" w14:textId="77777777" w:rsidR="00EF264A" w:rsidRPr="00926FA1" w:rsidRDefault="00EF264A" w:rsidP="00DA7554">
            <w:pPr>
              <w:rPr>
                <w:rFonts w:ascii="Arial" w:eastAsia="Times New Roman" w:hAnsi="Arial" w:cs="Arial"/>
              </w:rPr>
            </w:pPr>
            <w:r w:rsidRPr="00926FA1">
              <w:rPr>
                <w:rFonts w:ascii="Arial" w:eastAsia="Times New Roman" w:hAnsi="Arial" w:cs="Arial"/>
              </w:rPr>
              <w:t xml:space="preserve">Overall Directness </w:t>
            </w:r>
          </w:p>
        </w:tc>
        <w:tc>
          <w:tcPr>
            <w:tcW w:w="0" w:type="auto"/>
            <w:tcBorders>
              <w:top w:val="single" w:sz="6" w:space="0" w:color="FFFFFF"/>
              <w:left w:val="single" w:sz="6" w:space="0" w:color="FFFFFF"/>
              <w:bottom w:val="single" w:sz="6" w:space="0" w:color="FFFFFF"/>
              <w:right w:val="single" w:sz="6" w:space="0" w:color="FFFFFF"/>
            </w:tcBorders>
            <w:shd w:val="clear" w:color="auto" w:fill="EEEEEE"/>
            <w:vAlign w:val="center"/>
            <w:hideMark/>
          </w:tcPr>
          <w:p w14:paraId="20955C15" w14:textId="135B0D6E" w:rsidR="00EF264A" w:rsidRPr="00926FA1" w:rsidRDefault="00EF264A" w:rsidP="00DA7554">
            <w:pPr>
              <w:spacing w:before="100" w:beforeAutospacing="1" w:after="100" w:afterAutospacing="1"/>
              <w:rPr>
                <w:rFonts w:ascii="Arial" w:eastAsia="Batang" w:hAnsi="Arial" w:cs="Arial"/>
              </w:rPr>
            </w:pPr>
            <w:r>
              <w:rPr>
                <w:rFonts w:ascii="Arial" w:eastAsia="Arial" w:hAnsi="Arial" w:cs="Arial"/>
              </w:rPr>
              <w:t>Directly</w:t>
            </w:r>
            <w:r w:rsidRPr="00926FA1">
              <w:rPr>
                <w:rFonts w:ascii="Arial" w:eastAsia="Arial" w:hAnsi="Arial" w:cs="Arial"/>
              </w:rPr>
              <w:t xml:space="preserve"> applicable  </w:t>
            </w:r>
          </w:p>
        </w:tc>
      </w:tr>
    </w:tbl>
    <w:p w14:paraId="7A84EAA3" w14:textId="77777777" w:rsidR="005D052D" w:rsidRPr="005D052D" w:rsidRDefault="005D052D" w:rsidP="005D052D">
      <w:pPr>
        <w:spacing w:before="0"/>
        <w:rPr>
          <w:rFonts w:ascii="Times New Roman" w:eastAsia="Times New Roman" w:hAnsi="Times New Roman" w:cs="Times New Roman"/>
          <w:sz w:val="24"/>
          <w:szCs w:val="24"/>
          <w:lang w:eastAsia="en-GB"/>
        </w:rPr>
      </w:pPr>
    </w:p>
    <w:p w14:paraId="0AB3E83B" w14:textId="77777777" w:rsidR="00674F07" w:rsidRPr="00674F07" w:rsidRDefault="00674F07" w:rsidP="00674F07"/>
    <w:p w14:paraId="5A7DEFD5" w14:textId="77777777" w:rsidR="00AB160D" w:rsidRDefault="00AB160D" w:rsidP="009D5DC7">
      <w:pPr>
        <w:sectPr w:rsidR="00AB160D" w:rsidSect="00627A11">
          <w:footnotePr>
            <w:numFmt w:val="lowerLetter"/>
          </w:footnotePr>
          <w:pgSz w:w="16838" w:h="11906" w:orient="landscape"/>
          <w:pgMar w:top="1985" w:right="1418" w:bottom="851" w:left="1134" w:header="709" w:footer="709" w:gutter="0"/>
          <w:lnNumType w:countBy="1" w:distance="1134"/>
          <w:cols w:space="708"/>
          <w:docGrid w:linePitch="360"/>
        </w:sectPr>
      </w:pPr>
    </w:p>
    <w:p w14:paraId="3279F13F" w14:textId="1365C392" w:rsidR="00AF44DD" w:rsidRDefault="00E7609F" w:rsidP="002C7FCB">
      <w:pPr>
        <w:pStyle w:val="AppHead"/>
      </w:pPr>
      <w:bookmarkStart w:id="231" w:name="_Toc461099230"/>
      <w:bookmarkStart w:id="232" w:name="_Hlk216441597"/>
      <w:bookmarkStart w:id="233" w:name="_Hlk214809645"/>
      <w:r w:rsidRPr="00E7609F">
        <w:lastRenderedPageBreak/>
        <w:t xml:space="preserve"> </w:t>
      </w:r>
      <w:bookmarkStart w:id="234" w:name="_Ref30597661"/>
      <w:bookmarkStart w:id="235" w:name="_Toc109652360"/>
      <w:bookmarkStart w:id="236" w:name="_Toc218625885"/>
      <w:bookmarkStart w:id="237" w:name="_Ref200010443"/>
      <w:bookmarkStart w:id="238" w:name="_Ref200010489"/>
      <w:bookmarkStart w:id="239" w:name="_Ref200010687"/>
      <w:bookmarkStart w:id="240" w:name="_Hlk153216003"/>
      <w:r w:rsidR="0089343B" w:rsidRPr="009773C2">
        <w:t>Forest</w:t>
      </w:r>
      <w:r w:rsidR="0089343B">
        <w:t xml:space="preserve"> plots</w:t>
      </w:r>
      <w:bookmarkEnd w:id="231"/>
      <w:bookmarkEnd w:id="234"/>
      <w:bookmarkEnd w:id="235"/>
      <w:bookmarkEnd w:id="236"/>
      <w:r w:rsidR="006208B5">
        <w:t xml:space="preserve"> </w:t>
      </w:r>
      <w:bookmarkStart w:id="241" w:name="_Hlk150766426"/>
      <w:bookmarkEnd w:id="237"/>
      <w:bookmarkEnd w:id="238"/>
      <w:bookmarkEnd w:id="239"/>
    </w:p>
    <w:p w14:paraId="369CADF8" w14:textId="26D1E210" w:rsidR="005D03E1" w:rsidRDefault="00A25B9D" w:rsidP="002C7FCB">
      <w:pPr>
        <w:pStyle w:val="AppSubHead"/>
      </w:pPr>
      <w:bookmarkStart w:id="242" w:name="_Toc199418127"/>
      <w:bookmarkStart w:id="243" w:name="_Toc199420063"/>
      <w:bookmarkStart w:id="244" w:name="_Toc199420292"/>
      <w:bookmarkStart w:id="245" w:name="_Toc199418128"/>
      <w:bookmarkStart w:id="246" w:name="_Toc199420064"/>
      <w:bookmarkStart w:id="247" w:name="_Toc199420293"/>
      <w:bookmarkStart w:id="248" w:name="_Toc199418129"/>
      <w:bookmarkStart w:id="249" w:name="_Toc199420065"/>
      <w:bookmarkStart w:id="250" w:name="_Toc199420294"/>
      <w:bookmarkStart w:id="251" w:name="_Toc199418130"/>
      <w:bookmarkStart w:id="252" w:name="_Toc199420066"/>
      <w:bookmarkStart w:id="253" w:name="_Toc199420295"/>
      <w:bookmarkStart w:id="254" w:name="_Toc199418131"/>
      <w:bookmarkStart w:id="255" w:name="_Toc199420067"/>
      <w:bookmarkStart w:id="256" w:name="_Toc199420296"/>
      <w:bookmarkStart w:id="257" w:name="_Toc199418132"/>
      <w:bookmarkStart w:id="258" w:name="_Toc199420068"/>
      <w:bookmarkStart w:id="259" w:name="_Toc199420297"/>
      <w:bookmarkStart w:id="260" w:name="_Toc199418133"/>
      <w:bookmarkStart w:id="261" w:name="_Toc199420069"/>
      <w:bookmarkStart w:id="262" w:name="_Toc199420298"/>
      <w:bookmarkStart w:id="263" w:name="_Hlk191899883"/>
      <w:bookmarkStart w:id="264" w:name="_Hlk200118298"/>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r>
        <w:t>Two</w:t>
      </w:r>
      <w:r w:rsidR="005D391B">
        <w:t>-</w:t>
      </w:r>
      <w:r>
        <w:t xml:space="preserve">step screening versus usual care </w:t>
      </w:r>
    </w:p>
    <w:p w14:paraId="63707C91" w14:textId="612129C5" w:rsidR="00536763" w:rsidRDefault="00536763" w:rsidP="00536763">
      <w:pPr>
        <w:rPr>
          <w:b/>
          <w:bCs/>
        </w:rPr>
      </w:pPr>
      <w:r w:rsidRPr="00362736">
        <w:rPr>
          <w:b/>
          <w:bCs/>
        </w:rPr>
        <w:t>Figure</w:t>
      </w:r>
      <w:r w:rsidRPr="00A3267A">
        <w:rPr>
          <w:b/>
          <w:bCs/>
        </w:rPr>
        <w:t xml:space="preserv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7</w:t>
      </w:r>
      <w:r w:rsidR="00433FD0">
        <w:rPr>
          <w:b/>
          <w:bCs/>
        </w:rPr>
        <w:fldChar w:fldCharType="end"/>
      </w:r>
      <w:r w:rsidRPr="00362736">
        <w:rPr>
          <w:b/>
          <w:bCs/>
        </w:rPr>
        <w:t xml:space="preserve">: </w:t>
      </w:r>
      <w:bookmarkStart w:id="265" w:name="_Hlk200122095"/>
      <w:r w:rsidR="006C57EA">
        <w:rPr>
          <w:b/>
          <w:bCs/>
        </w:rPr>
        <w:t>Fragility</w:t>
      </w:r>
      <w:r w:rsidR="00EA7B63">
        <w:rPr>
          <w:b/>
          <w:bCs/>
        </w:rPr>
        <w:t xml:space="preserve"> fracture</w:t>
      </w:r>
    </w:p>
    <w:p w14:paraId="30B886B3" w14:textId="486FD472" w:rsidR="00D34485" w:rsidRDefault="00EA7B63" w:rsidP="00536763">
      <w:pPr>
        <w:rPr>
          <w:b/>
          <w:bCs/>
        </w:rPr>
      </w:pPr>
      <w:r w:rsidRPr="00EA7B63">
        <w:rPr>
          <w:b/>
          <w:bCs/>
          <w:noProof/>
        </w:rPr>
        <w:drawing>
          <wp:inline distT="0" distB="0" distL="0" distR="0" wp14:anchorId="3A8489B0" wp14:editId="33E4BE7A">
            <wp:extent cx="5814203" cy="1216889"/>
            <wp:effectExtent l="0" t="0" r="0" b="2540"/>
            <wp:docPr id="1871889451"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9451" name="Picture 1" descr="A screenshot of a report&#10;&#10;AI-generated content may be incorrect."/>
                    <pic:cNvPicPr/>
                  </pic:nvPicPr>
                  <pic:blipFill>
                    <a:blip r:embed="rId76"/>
                    <a:stretch>
                      <a:fillRect/>
                    </a:stretch>
                  </pic:blipFill>
                  <pic:spPr>
                    <a:xfrm>
                      <a:off x="0" y="0"/>
                      <a:ext cx="5879095" cy="1230471"/>
                    </a:xfrm>
                    <a:prstGeom prst="rect">
                      <a:avLst/>
                    </a:prstGeom>
                  </pic:spPr>
                </pic:pic>
              </a:graphicData>
            </a:graphic>
          </wp:inline>
        </w:drawing>
      </w:r>
    </w:p>
    <w:p w14:paraId="32BF3AB7" w14:textId="202E5693" w:rsidR="00CF5E76" w:rsidRDefault="00CF5E76" w:rsidP="00CF5E76">
      <w:pPr>
        <w:rPr>
          <w:b/>
          <w:bCs/>
        </w:rPr>
      </w:pPr>
      <w:r w:rsidRPr="00362736">
        <w:rPr>
          <w:b/>
          <w:bCs/>
        </w:rPr>
        <w:t xml:space="preserve">Figure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8</w:t>
      </w:r>
      <w:r w:rsidR="00433FD0">
        <w:rPr>
          <w:b/>
          <w:bCs/>
        </w:rPr>
        <w:fldChar w:fldCharType="end"/>
      </w:r>
      <w:r w:rsidRPr="00362736">
        <w:rPr>
          <w:b/>
          <w:bCs/>
        </w:rPr>
        <w:t xml:space="preserve">: </w:t>
      </w:r>
      <w:r>
        <w:rPr>
          <w:b/>
          <w:bCs/>
        </w:rPr>
        <w:t>Major osteoporotic fracture</w:t>
      </w:r>
    </w:p>
    <w:p w14:paraId="23DA5D40" w14:textId="56642106" w:rsidR="00E21A6D" w:rsidRDefault="00295BD2" w:rsidP="00CF5E76">
      <w:pPr>
        <w:rPr>
          <w:b/>
          <w:bCs/>
        </w:rPr>
      </w:pPr>
      <w:r w:rsidRPr="00295BD2">
        <w:rPr>
          <w:b/>
          <w:bCs/>
          <w:noProof/>
        </w:rPr>
        <w:drawing>
          <wp:inline distT="0" distB="0" distL="0" distR="0" wp14:anchorId="6DA7D5D8" wp14:editId="5C49E458">
            <wp:extent cx="5960852" cy="799036"/>
            <wp:effectExtent l="0" t="0" r="1905" b="1270"/>
            <wp:docPr id="377512683"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2683" name="Picture 1" descr="A screenshot of a medical report&#10;&#10;AI-generated content may be incorrect."/>
                    <pic:cNvPicPr/>
                  </pic:nvPicPr>
                  <pic:blipFill>
                    <a:blip r:embed="rId77"/>
                    <a:stretch>
                      <a:fillRect/>
                    </a:stretch>
                  </pic:blipFill>
                  <pic:spPr>
                    <a:xfrm>
                      <a:off x="0" y="0"/>
                      <a:ext cx="6112353" cy="819344"/>
                    </a:xfrm>
                    <a:prstGeom prst="rect">
                      <a:avLst/>
                    </a:prstGeom>
                  </pic:spPr>
                </pic:pic>
              </a:graphicData>
            </a:graphic>
          </wp:inline>
        </w:drawing>
      </w:r>
    </w:p>
    <w:p w14:paraId="09E55D2A" w14:textId="061F8BCC" w:rsidR="005376A8" w:rsidRDefault="005376A8" w:rsidP="005376A8">
      <w:pPr>
        <w:rPr>
          <w:b/>
          <w:bCs/>
        </w:rPr>
      </w:pPr>
      <w:bookmarkStart w:id="266" w:name="_Hlk200011794"/>
      <w:r w:rsidRPr="00362736">
        <w:rPr>
          <w:b/>
          <w:bCs/>
        </w:rPr>
        <w:t xml:space="preserve">Figure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9</w:t>
      </w:r>
      <w:r w:rsidR="00433FD0">
        <w:rPr>
          <w:b/>
          <w:bCs/>
        </w:rPr>
        <w:fldChar w:fldCharType="end"/>
      </w:r>
      <w:r w:rsidRPr="00362736">
        <w:rPr>
          <w:b/>
          <w:bCs/>
        </w:rPr>
        <w:t>:</w:t>
      </w:r>
      <w:r w:rsidR="00A25B9D">
        <w:rPr>
          <w:b/>
          <w:bCs/>
        </w:rPr>
        <w:t xml:space="preserve"> </w:t>
      </w:r>
      <w:r>
        <w:rPr>
          <w:b/>
          <w:bCs/>
        </w:rPr>
        <w:t>Hip fracture</w:t>
      </w:r>
    </w:p>
    <w:p w14:paraId="4CBDA6AE" w14:textId="6E796EAC" w:rsidR="00A1009E" w:rsidRDefault="00EA7B63" w:rsidP="005376A8">
      <w:pPr>
        <w:rPr>
          <w:b/>
          <w:bCs/>
        </w:rPr>
      </w:pPr>
      <w:r w:rsidRPr="00EA7B63">
        <w:rPr>
          <w:b/>
          <w:bCs/>
          <w:noProof/>
        </w:rPr>
        <w:drawing>
          <wp:inline distT="0" distB="0" distL="0" distR="0" wp14:anchorId="0B44C53B" wp14:editId="6594B445">
            <wp:extent cx="5836705" cy="1112921"/>
            <wp:effectExtent l="0" t="0" r="0" b="0"/>
            <wp:docPr id="740248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48712" name="Picture 1" descr="A screenshot of a computer&#10;&#10;AI-generated content may be incorrect."/>
                    <pic:cNvPicPr/>
                  </pic:nvPicPr>
                  <pic:blipFill>
                    <a:blip r:embed="rId78"/>
                    <a:stretch>
                      <a:fillRect/>
                    </a:stretch>
                  </pic:blipFill>
                  <pic:spPr>
                    <a:xfrm>
                      <a:off x="0" y="0"/>
                      <a:ext cx="5880386" cy="1121250"/>
                    </a:xfrm>
                    <a:prstGeom prst="rect">
                      <a:avLst/>
                    </a:prstGeom>
                  </pic:spPr>
                </pic:pic>
              </a:graphicData>
            </a:graphic>
          </wp:inline>
        </w:drawing>
      </w:r>
    </w:p>
    <w:bookmarkEnd w:id="266"/>
    <w:p w14:paraId="6E884545" w14:textId="55E30541" w:rsidR="000A5E6C" w:rsidRDefault="005D03E1" w:rsidP="000A5E6C">
      <w:pPr>
        <w:rPr>
          <w:b/>
          <w:bCs/>
        </w:rPr>
      </w:pPr>
      <w:r w:rsidRPr="00362736">
        <w:rPr>
          <w:b/>
          <w:bCs/>
        </w:rPr>
        <w:t xml:space="preserve">Figure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10</w:t>
      </w:r>
      <w:r w:rsidR="00433FD0">
        <w:rPr>
          <w:b/>
          <w:bCs/>
        </w:rPr>
        <w:fldChar w:fldCharType="end"/>
      </w:r>
      <w:r w:rsidRPr="00362736">
        <w:rPr>
          <w:b/>
          <w:bCs/>
        </w:rPr>
        <w:t xml:space="preserve">: </w:t>
      </w:r>
      <w:r w:rsidR="000A5E6C">
        <w:rPr>
          <w:b/>
          <w:bCs/>
        </w:rPr>
        <w:t xml:space="preserve">Quality of life </w:t>
      </w:r>
      <w:r w:rsidR="001E6AA9">
        <w:rPr>
          <w:b/>
          <w:bCs/>
        </w:rPr>
        <w:t>(</w:t>
      </w:r>
      <w:r w:rsidR="000A5E6C">
        <w:rPr>
          <w:b/>
          <w:bCs/>
        </w:rPr>
        <w:t>final values</w:t>
      </w:r>
      <w:r w:rsidR="005262EB">
        <w:rPr>
          <w:b/>
          <w:bCs/>
        </w:rPr>
        <w:t xml:space="preserve">, </w:t>
      </w:r>
      <w:r w:rsidR="001E6AA9">
        <w:rPr>
          <w:b/>
          <w:bCs/>
        </w:rPr>
        <w:t xml:space="preserve">range -0.59 to 1, </w:t>
      </w:r>
      <w:r w:rsidR="005262EB">
        <w:rPr>
          <w:b/>
          <w:bCs/>
        </w:rPr>
        <w:t>higher is better</w:t>
      </w:r>
      <w:r w:rsidR="001E6AA9">
        <w:rPr>
          <w:b/>
          <w:bCs/>
        </w:rPr>
        <w:t>)</w:t>
      </w:r>
    </w:p>
    <w:p w14:paraId="6B3D455A" w14:textId="4B30CD6E" w:rsidR="0025168E" w:rsidRDefault="00976622" w:rsidP="005D03E1">
      <w:pPr>
        <w:rPr>
          <w:b/>
          <w:bCs/>
        </w:rPr>
      </w:pPr>
      <w:r w:rsidRPr="00976622">
        <w:rPr>
          <w:b/>
          <w:bCs/>
          <w:noProof/>
        </w:rPr>
        <w:drawing>
          <wp:inline distT="0" distB="0" distL="0" distR="0" wp14:anchorId="434D7593" wp14:editId="55B5D8B3">
            <wp:extent cx="5830556" cy="891295"/>
            <wp:effectExtent l="0" t="0" r="0" b="4445"/>
            <wp:docPr id="5577582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828" name="Picture 1" descr="A screenshot of a calculator&#10;&#10;AI-generated content may be incorrect."/>
                    <pic:cNvPicPr/>
                  </pic:nvPicPr>
                  <pic:blipFill>
                    <a:blip r:embed="rId79"/>
                    <a:stretch>
                      <a:fillRect/>
                    </a:stretch>
                  </pic:blipFill>
                  <pic:spPr>
                    <a:xfrm>
                      <a:off x="0" y="0"/>
                      <a:ext cx="5951924" cy="909848"/>
                    </a:xfrm>
                    <a:prstGeom prst="rect">
                      <a:avLst/>
                    </a:prstGeom>
                  </pic:spPr>
                </pic:pic>
              </a:graphicData>
            </a:graphic>
          </wp:inline>
        </w:drawing>
      </w:r>
    </w:p>
    <w:p w14:paraId="1275CDFB" w14:textId="77777777" w:rsidR="00EF090C" w:rsidRDefault="00EF090C">
      <w:pPr>
        <w:spacing w:before="0" w:after="100"/>
        <w:ind w:left="1304" w:hanging="567"/>
        <w:rPr>
          <w:b/>
          <w:bCs/>
        </w:rPr>
      </w:pPr>
      <w:r>
        <w:rPr>
          <w:b/>
          <w:bCs/>
        </w:rPr>
        <w:br w:type="page"/>
      </w:r>
    </w:p>
    <w:p w14:paraId="7F8B9CCC" w14:textId="2AD75D2F" w:rsidR="000A5E6C" w:rsidRDefault="00D87EBC" w:rsidP="000A5E6C">
      <w:pPr>
        <w:rPr>
          <w:b/>
          <w:bCs/>
        </w:rPr>
      </w:pPr>
      <w:r w:rsidRPr="00D87EBC" w:rsidDel="00D87EBC">
        <w:rPr>
          <w:b/>
          <w:bCs/>
        </w:rPr>
        <w:lastRenderedPageBreak/>
        <w:t xml:space="preserve"> </w:t>
      </w:r>
      <w:bookmarkEnd w:id="265"/>
      <w:r w:rsidR="005D03E1" w:rsidRPr="00362736">
        <w:rPr>
          <w:b/>
          <w:bCs/>
        </w:rPr>
        <w:t xml:space="preserve">Figure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11</w:t>
      </w:r>
      <w:r w:rsidR="00433FD0">
        <w:rPr>
          <w:b/>
          <w:bCs/>
        </w:rPr>
        <w:fldChar w:fldCharType="end"/>
      </w:r>
      <w:r w:rsidR="005D03E1" w:rsidRPr="00362736">
        <w:rPr>
          <w:b/>
          <w:bCs/>
        </w:rPr>
        <w:t>:</w:t>
      </w:r>
      <w:r w:rsidR="005D03E1">
        <w:rPr>
          <w:b/>
          <w:bCs/>
        </w:rPr>
        <w:t xml:space="preserve"> </w:t>
      </w:r>
      <w:r w:rsidR="000A5E6C">
        <w:rPr>
          <w:b/>
          <w:bCs/>
        </w:rPr>
        <w:t>Mortality</w:t>
      </w:r>
    </w:p>
    <w:p w14:paraId="5D18F16F" w14:textId="15D0DF62" w:rsidR="00C72403" w:rsidRDefault="00EA7B63" w:rsidP="000A5E6C">
      <w:pPr>
        <w:rPr>
          <w:b/>
          <w:bCs/>
        </w:rPr>
      </w:pPr>
      <w:r w:rsidRPr="00EA7B63">
        <w:rPr>
          <w:b/>
          <w:bCs/>
          <w:noProof/>
        </w:rPr>
        <w:drawing>
          <wp:inline distT="0" distB="0" distL="0" distR="0" wp14:anchorId="137715F3" wp14:editId="3D709428">
            <wp:extent cx="5706571" cy="1102088"/>
            <wp:effectExtent l="0" t="0" r="0" b="3175"/>
            <wp:docPr id="219721248"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1248" name="Picture 1" descr="A screenshot of a report&#10;&#10;AI-generated content may be incorrect."/>
                    <pic:cNvPicPr/>
                  </pic:nvPicPr>
                  <pic:blipFill>
                    <a:blip r:embed="rId80"/>
                    <a:stretch>
                      <a:fillRect/>
                    </a:stretch>
                  </pic:blipFill>
                  <pic:spPr>
                    <a:xfrm>
                      <a:off x="0" y="0"/>
                      <a:ext cx="5785255" cy="1117284"/>
                    </a:xfrm>
                    <a:prstGeom prst="rect">
                      <a:avLst/>
                    </a:prstGeom>
                  </pic:spPr>
                </pic:pic>
              </a:graphicData>
            </a:graphic>
          </wp:inline>
        </w:drawing>
      </w:r>
    </w:p>
    <w:p w14:paraId="4888BE6B" w14:textId="51FC13BB" w:rsidR="005262EB" w:rsidRDefault="00DC15F1" w:rsidP="002C7FCB">
      <w:pPr>
        <w:pStyle w:val="AppSubHead"/>
      </w:pPr>
      <w:r>
        <w:t xml:space="preserve">One-step </w:t>
      </w:r>
      <w:r w:rsidR="00C21AB0">
        <w:t>s</w:t>
      </w:r>
      <w:r w:rsidR="00A25B9D">
        <w:t>creening versus usual care</w:t>
      </w:r>
    </w:p>
    <w:bookmarkEnd w:id="232"/>
    <w:p w14:paraId="6EB87E14" w14:textId="60AD1A7A" w:rsidR="00752D8C" w:rsidRDefault="00752D8C" w:rsidP="00752D8C">
      <w:pPr>
        <w:rPr>
          <w:b/>
          <w:bCs/>
        </w:rPr>
      </w:pPr>
      <w:r w:rsidRPr="00362736">
        <w:rPr>
          <w:b/>
          <w:bCs/>
        </w:rPr>
        <w:t xml:space="preserve">Figure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12</w:t>
      </w:r>
      <w:r w:rsidR="00433FD0">
        <w:rPr>
          <w:b/>
          <w:bCs/>
        </w:rPr>
        <w:fldChar w:fldCharType="end"/>
      </w:r>
      <w:r w:rsidRPr="00362736">
        <w:rPr>
          <w:b/>
          <w:bCs/>
        </w:rPr>
        <w:t xml:space="preserve">: </w:t>
      </w:r>
      <w:r w:rsidR="006C57EA">
        <w:rPr>
          <w:b/>
          <w:bCs/>
        </w:rPr>
        <w:t>Fragility</w:t>
      </w:r>
      <w:r>
        <w:rPr>
          <w:b/>
          <w:bCs/>
        </w:rPr>
        <w:t xml:space="preserve"> fracture</w:t>
      </w:r>
    </w:p>
    <w:p w14:paraId="4FC45957" w14:textId="31FDD55C" w:rsidR="00FE4B1C" w:rsidRDefault="0056710F" w:rsidP="00752D8C">
      <w:pPr>
        <w:rPr>
          <w:b/>
          <w:bCs/>
        </w:rPr>
      </w:pPr>
      <w:r w:rsidRPr="0056710F">
        <w:rPr>
          <w:b/>
          <w:bCs/>
          <w:noProof/>
        </w:rPr>
        <w:drawing>
          <wp:inline distT="0" distB="0" distL="0" distR="0" wp14:anchorId="43214230" wp14:editId="54B41D98">
            <wp:extent cx="5819452" cy="856664"/>
            <wp:effectExtent l="0" t="0" r="0" b="635"/>
            <wp:docPr id="434964729"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64729" name="Picture 1" descr="A screenshot of a number&#10;&#10;AI-generated content may be incorrect."/>
                    <pic:cNvPicPr/>
                  </pic:nvPicPr>
                  <pic:blipFill>
                    <a:blip r:embed="rId81"/>
                    <a:stretch>
                      <a:fillRect/>
                    </a:stretch>
                  </pic:blipFill>
                  <pic:spPr>
                    <a:xfrm>
                      <a:off x="0" y="0"/>
                      <a:ext cx="5829771" cy="858183"/>
                    </a:xfrm>
                    <a:prstGeom prst="rect">
                      <a:avLst/>
                    </a:prstGeom>
                  </pic:spPr>
                </pic:pic>
              </a:graphicData>
            </a:graphic>
          </wp:inline>
        </w:drawing>
      </w:r>
    </w:p>
    <w:p w14:paraId="3204800F" w14:textId="751D3D02" w:rsidR="003C4358" w:rsidRDefault="003C4358" w:rsidP="003C4358">
      <w:pPr>
        <w:rPr>
          <w:b/>
          <w:bCs/>
        </w:rPr>
      </w:pPr>
      <w:r w:rsidRPr="00362736">
        <w:rPr>
          <w:b/>
          <w:bCs/>
        </w:rPr>
        <w:t xml:space="preserve">Figure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13</w:t>
      </w:r>
      <w:r w:rsidR="00433FD0">
        <w:rPr>
          <w:b/>
          <w:bCs/>
        </w:rPr>
        <w:fldChar w:fldCharType="end"/>
      </w:r>
      <w:r w:rsidRPr="00362736">
        <w:rPr>
          <w:b/>
          <w:bCs/>
        </w:rPr>
        <w:t xml:space="preserve">: </w:t>
      </w:r>
      <w:r>
        <w:rPr>
          <w:b/>
          <w:bCs/>
        </w:rPr>
        <w:t xml:space="preserve">Major osteoporotic fracture </w:t>
      </w:r>
    </w:p>
    <w:p w14:paraId="77B70ABC" w14:textId="6B788C60" w:rsidR="00003A72" w:rsidRDefault="0056710F" w:rsidP="003C4358">
      <w:pPr>
        <w:rPr>
          <w:b/>
          <w:bCs/>
        </w:rPr>
      </w:pPr>
      <w:r w:rsidRPr="0056710F">
        <w:rPr>
          <w:b/>
          <w:bCs/>
          <w:noProof/>
        </w:rPr>
        <w:drawing>
          <wp:inline distT="0" distB="0" distL="0" distR="0" wp14:anchorId="6D086F56" wp14:editId="352BCE4A">
            <wp:extent cx="5860052" cy="862641"/>
            <wp:effectExtent l="0" t="0" r="7620" b="0"/>
            <wp:docPr id="338241648"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41648" name="Picture 1" descr="A screenshot of a medical report&#10;&#10;AI-generated content may be incorrect."/>
                    <pic:cNvPicPr/>
                  </pic:nvPicPr>
                  <pic:blipFill>
                    <a:blip r:embed="rId82"/>
                    <a:stretch>
                      <a:fillRect/>
                    </a:stretch>
                  </pic:blipFill>
                  <pic:spPr>
                    <a:xfrm>
                      <a:off x="0" y="0"/>
                      <a:ext cx="5941864" cy="874684"/>
                    </a:xfrm>
                    <a:prstGeom prst="rect">
                      <a:avLst/>
                    </a:prstGeom>
                  </pic:spPr>
                </pic:pic>
              </a:graphicData>
            </a:graphic>
          </wp:inline>
        </w:drawing>
      </w:r>
    </w:p>
    <w:p w14:paraId="2E5C2967" w14:textId="55C78571" w:rsidR="006E7772" w:rsidRDefault="006E7772" w:rsidP="006E7772">
      <w:pPr>
        <w:rPr>
          <w:b/>
          <w:bCs/>
        </w:rPr>
      </w:pPr>
      <w:r w:rsidRPr="00362736">
        <w:rPr>
          <w:b/>
          <w:bCs/>
        </w:rPr>
        <w:t xml:space="preserve">Figure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14</w:t>
      </w:r>
      <w:r w:rsidR="00433FD0">
        <w:rPr>
          <w:b/>
          <w:bCs/>
        </w:rPr>
        <w:fldChar w:fldCharType="end"/>
      </w:r>
      <w:r w:rsidRPr="00362736">
        <w:rPr>
          <w:b/>
          <w:bCs/>
        </w:rPr>
        <w:t xml:space="preserve">: </w:t>
      </w:r>
      <w:r>
        <w:rPr>
          <w:b/>
          <w:bCs/>
        </w:rPr>
        <w:t>Hip fracture</w:t>
      </w:r>
    </w:p>
    <w:p w14:paraId="68BDE47B" w14:textId="26DB6124" w:rsidR="0085598B" w:rsidRDefault="0056710F" w:rsidP="006E7772">
      <w:pPr>
        <w:rPr>
          <w:b/>
          <w:bCs/>
        </w:rPr>
      </w:pPr>
      <w:r w:rsidRPr="0056710F">
        <w:rPr>
          <w:b/>
          <w:bCs/>
          <w:noProof/>
        </w:rPr>
        <w:drawing>
          <wp:inline distT="0" distB="0" distL="0" distR="0" wp14:anchorId="5FD4E1D6" wp14:editId="5FC6B1D9">
            <wp:extent cx="5801454" cy="854015"/>
            <wp:effectExtent l="0" t="0" r="0" b="3810"/>
            <wp:docPr id="534578125"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78125" name="Picture 1" descr="A screenshot of a number&#10;&#10;AI-generated content may be incorrect."/>
                    <pic:cNvPicPr/>
                  </pic:nvPicPr>
                  <pic:blipFill>
                    <a:blip r:embed="rId83"/>
                    <a:stretch>
                      <a:fillRect/>
                    </a:stretch>
                  </pic:blipFill>
                  <pic:spPr>
                    <a:xfrm>
                      <a:off x="0" y="0"/>
                      <a:ext cx="5904338" cy="869160"/>
                    </a:xfrm>
                    <a:prstGeom prst="rect">
                      <a:avLst/>
                    </a:prstGeom>
                  </pic:spPr>
                </pic:pic>
              </a:graphicData>
            </a:graphic>
          </wp:inline>
        </w:drawing>
      </w:r>
    </w:p>
    <w:p w14:paraId="2EBD9188" w14:textId="711ECDBC" w:rsidR="005D03E1" w:rsidRDefault="00C27AB9" w:rsidP="005D03E1">
      <w:pPr>
        <w:rPr>
          <w:b/>
          <w:bCs/>
        </w:rPr>
      </w:pPr>
      <w:r w:rsidRPr="00C27AB9" w:rsidDel="00C27AB9">
        <w:rPr>
          <w:b/>
          <w:bCs/>
        </w:rPr>
        <w:t xml:space="preserve"> </w:t>
      </w:r>
      <w:r w:rsidR="00813488" w:rsidRPr="00813488" w:rsidDel="00C27AB9">
        <w:rPr>
          <w:b/>
          <w:bCs/>
        </w:rPr>
        <w:t xml:space="preserve"> </w:t>
      </w:r>
      <w:r w:rsidR="005D03E1" w:rsidRPr="00362736">
        <w:rPr>
          <w:b/>
          <w:bCs/>
        </w:rPr>
        <w:t xml:space="preserve">Figure </w:t>
      </w:r>
      <w:r w:rsidR="00433FD0">
        <w:rPr>
          <w:b/>
          <w:bCs/>
        </w:rPr>
        <w:fldChar w:fldCharType="begin"/>
      </w:r>
      <w:r w:rsidR="00433FD0">
        <w:rPr>
          <w:b/>
          <w:bCs/>
        </w:rPr>
        <w:instrText xml:space="preserve"> SEQ Figure \* ARABIC </w:instrText>
      </w:r>
      <w:r w:rsidR="00433FD0">
        <w:rPr>
          <w:b/>
          <w:bCs/>
        </w:rPr>
        <w:fldChar w:fldCharType="separate"/>
      </w:r>
      <w:r w:rsidR="00F93DAD">
        <w:rPr>
          <w:b/>
          <w:bCs/>
          <w:noProof/>
        </w:rPr>
        <w:t>15</w:t>
      </w:r>
      <w:r w:rsidR="00433FD0">
        <w:rPr>
          <w:b/>
          <w:bCs/>
        </w:rPr>
        <w:fldChar w:fldCharType="end"/>
      </w:r>
      <w:r w:rsidR="005D03E1" w:rsidRPr="00362736">
        <w:rPr>
          <w:b/>
          <w:bCs/>
        </w:rPr>
        <w:t xml:space="preserve">: </w:t>
      </w:r>
      <w:r w:rsidR="005D03E1">
        <w:rPr>
          <w:b/>
          <w:bCs/>
        </w:rPr>
        <w:t>Mortality</w:t>
      </w:r>
    </w:p>
    <w:p w14:paraId="673E26AE" w14:textId="67D73876" w:rsidR="00EF090C" w:rsidRDefault="00764EFC" w:rsidP="0056710F">
      <w:pPr>
        <w:rPr>
          <w:b/>
          <w:bCs/>
        </w:rPr>
      </w:pPr>
      <w:bookmarkStart w:id="267" w:name="_Ref200010746"/>
      <w:bookmarkEnd w:id="240"/>
      <w:bookmarkEnd w:id="241"/>
      <w:bookmarkEnd w:id="263"/>
      <w:bookmarkEnd w:id="264"/>
      <w:r w:rsidRPr="00764EFC">
        <w:rPr>
          <w:b/>
          <w:bCs/>
          <w:noProof/>
        </w:rPr>
        <w:drawing>
          <wp:inline distT="0" distB="0" distL="0" distR="0" wp14:anchorId="49170626" wp14:editId="41981B8D">
            <wp:extent cx="5750441" cy="846505"/>
            <wp:effectExtent l="0" t="0" r="3175" b="0"/>
            <wp:docPr id="1306134054"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34054" name="Picture 1" descr="A screenshot of a number&#10;&#10;AI-generated content may be incorrect."/>
                    <pic:cNvPicPr/>
                  </pic:nvPicPr>
                  <pic:blipFill>
                    <a:blip r:embed="rId84"/>
                    <a:stretch>
                      <a:fillRect/>
                    </a:stretch>
                  </pic:blipFill>
                  <pic:spPr>
                    <a:xfrm>
                      <a:off x="0" y="0"/>
                      <a:ext cx="5760923" cy="848048"/>
                    </a:xfrm>
                    <a:prstGeom prst="rect">
                      <a:avLst/>
                    </a:prstGeom>
                  </pic:spPr>
                </pic:pic>
              </a:graphicData>
            </a:graphic>
          </wp:inline>
        </w:drawing>
      </w:r>
    </w:p>
    <w:p w14:paraId="151AA428" w14:textId="77777777" w:rsidR="00EF090C" w:rsidRDefault="00EF090C" w:rsidP="0056710F">
      <w:pPr>
        <w:rPr>
          <w:b/>
          <w:bCs/>
        </w:rPr>
      </w:pPr>
    </w:p>
    <w:p w14:paraId="39BC2783" w14:textId="1D4A5E79" w:rsidR="0056710F" w:rsidRDefault="0056710F" w:rsidP="0056710F">
      <w:pPr>
        <w:rPr>
          <w:b/>
          <w:bCs/>
        </w:rPr>
        <w:sectPr w:rsidR="0056710F" w:rsidSect="00FD73A4">
          <w:footnotePr>
            <w:numFmt w:val="lowerLetter"/>
          </w:footnotePr>
          <w:pgSz w:w="11906" w:h="16838"/>
          <w:pgMar w:top="1418" w:right="851" w:bottom="1134" w:left="1985" w:header="709" w:footer="709" w:gutter="0"/>
          <w:lnNumType w:countBy="1" w:distance="1134"/>
          <w:cols w:space="708"/>
          <w:docGrid w:linePitch="360"/>
        </w:sectPr>
      </w:pPr>
    </w:p>
    <w:p w14:paraId="3525AB46" w14:textId="22DA7E52" w:rsidR="00D01AE0" w:rsidRPr="00D01AE0" w:rsidRDefault="00C2337A" w:rsidP="002C7FCB">
      <w:pPr>
        <w:pStyle w:val="AppHead"/>
      </w:pPr>
      <w:bookmarkStart w:id="268" w:name="_Ref210725352"/>
      <w:r>
        <w:lastRenderedPageBreak/>
        <w:t xml:space="preserve"> </w:t>
      </w:r>
      <w:bookmarkStart w:id="269" w:name="_Toc218625886"/>
      <w:r>
        <w:t xml:space="preserve">Full </w:t>
      </w:r>
      <w:r w:rsidR="005D03E1">
        <w:t>GRADE tables</w:t>
      </w:r>
      <w:bookmarkEnd w:id="267"/>
      <w:bookmarkEnd w:id="268"/>
      <w:bookmarkEnd w:id="269"/>
      <w:r w:rsidR="005D03E1">
        <w:t xml:space="preserve"> </w:t>
      </w:r>
    </w:p>
    <w:p w14:paraId="04F58421" w14:textId="2727F75D" w:rsidR="00155B14" w:rsidRDefault="00155B14" w:rsidP="003774BE">
      <w:pPr>
        <w:pStyle w:val="Caption"/>
        <w:spacing w:after="240"/>
        <w:rPr>
          <w:rStyle w:val="label"/>
          <w:rFonts w:eastAsia="Times New Roman" w:cstheme="minorHAnsi"/>
          <w:color w:val="000000"/>
          <w:szCs w:val="22"/>
        </w:rPr>
      </w:pPr>
      <w:bookmarkStart w:id="270" w:name="_Hlk191906978"/>
      <w:r w:rsidRPr="003774BE">
        <w:rPr>
          <w:rFonts w:cstheme="minorHAnsi"/>
          <w:szCs w:val="22"/>
        </w:rPr>
        <w:t xml:space="preserve">Table </w:t>
      </w:r>
      <w:r w:rsidRPr="003774BE">
        <w:rPr>
          <w:rFonts w:cstheme="minorHAnsi"/>
          <w:szCs w:val="22"/>
        </w:rPr>
        <w:fldChar w:fldCharType="begin"/>
      </w:r>
      <w:r w:rsidRPr="003774BE">
        <w:rPr>
          <w:rFonts w:cstheme="minorHAnsi"/>
          <w:szCs w:val="22"/>
        </w:rPr>
        <w:instrText xml:space="preserve"> SEQ Table \* ARABIC </w:instrText>
      </w:r>
      <w:r w:rsidRPr="003774BE">
        <w:rPr>
          <w:rFonts w:cstheme="minorHAnsi"/>
          <w:szCs w:val="22"/>
        </w:rPr>
        <w:fldChar w:fldCharType="separate"/>
      </w:r>
      <w:r w:rsidR="00F93DAD">
        <w:rPr>
          <w:rFonts w:cstheme="minorHAnsi"/>
          <w:noProof/>
          <w:szCs w:val="22"/>
        </w:rPr>
        <w:t>19</w:t>
      </w:r>
      <w:r w:rsidRPr="003774BE">
        <w:rPr>
          <w:rFonts w:cstheme="minorHAnsi"/>
          <w:noProof/>
          <w:szCs w:val="22"/>
        </w:rPr>
        <w:fldChar w:fldCharType="end"/>
      </w:r>
      <w:r w:rsidRPr="003774BE">
        <w:rPr>
          <w:rFonts w:cstheme="minorHAnsi"/>
          <w:szCs w:val="22"/>
        </w:rPr>
        <w:t>:</w:t>
      </w:r>
      <w:r w:rsidRPr="003774BE">
        <w:rPr>
          <w:rFonts w:cstheme="minorHAnsi"/>
          <w:szCs w:val="22"/>
        </w:rPr>
        <w:tab/>
      </w:r>
      <w:bookmarkStart w:id="271" w:name="_Hlk200439485"/>
      <w:r w:rsidRPr="003774BE">
        <w:rPr>
          <w:rFonts w:cstheme="minorHAnsi"/>
          <w:bCs/>
          <w:szCs w:val="22"/>
        </w:rPr>
        <w:t xml:space="preserve">Clinical evidence profile: Two-step screening vs. </w:t>
      </w:r>
      <w:r w:rsidR="004B6E94" w:rsidRPr="003774BE">
        <w:rPr>
          <w:rFonts w:cstheme="minorHAnsi"/>
          <w:bCs/>
          <w:szCs w:val="22"/>
        </w:rPr>
        <w:t xml:space="preserve">usual care </w:t>
      </w:r>
      <w:r w:rsidR="008400AD" w:rsidRPr="00921B00">
        <w:rPr>
          <w:rStyle w:val="label"/>
          <w:rFonts w:eastAsia="Times New Roman" w:cstheme="minorHAnsi"/>
          <w:color w:val="000000"/>
          <w:szCs w:val="22"/>
        </w:rPr>
        <w:t>– participants not on osteoporotic treatment</w:t>
      </w:r>
    </w:p>
    <w:tbl>
      <w:tblPr>
        <w:tblW w:w="5000" w:type="pct"/>
        <w:tblCellMar>
          <w:top w:w="75" w:type="dxa"/>
          <w:left w:w="75" w:type="dxa"/>
          <w:bottom w:w="75" w:type="dxa"/>
          <w:right w:w="75" w:type="dxa"/>
        </w:tblCellMar>
        <w:tblLook w:val="04A0" w:firstRow="1" w:lastRow="0" w:firstColumn="1" w:lastColumn="0" w:noHBand="0" w:noVBand="1"/>
      </w:tblPr>
      <w:tblGrid>
        <w:gridCol w:w="782"/>
        <w:gridCol w:w="1093"/>
        <w:gridCol w:w="796"/>
        <w:gridCol w:w="1354"/>
        <w:gridCol w:w="1213"/>
        <w:gridCol w:w="1163"/>
        <w:gridCol w:w="1436"/>
        <w:gridCol w:w="1073"/>
        <w:gridCol w:w="1074"/>
        <w:gridCol w:w="1131"/>
        <w:gridCol w:w="923"/>
        <w:gridCol w:w="1060"/>
        <w:gridCol w:w="1158"/>
      </w:tblGrid>
      <w:tr w:rsidR="007A643C" w:rsidRPr="007A643C" w14:paraId="45C03043" w14:textId="77777777" w:rsidTr="007A643C">
        <w:trPr>
          <w:cantSplit/>
          <w:tblHeader/>
        </w:trPr>
        <w:tc>
          <w:tcPr>
            <w:tcW w:w="2748" w:type="pct"/>
            <w:gridSpan w:val="7"/>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4AD9B8F5" w14:textId="77777777" w:rsidR="007A643C" w:rsidRPr="007A643C" w:rsidRDefault="007A643C" w:rsidP="007A643C">
            <w:pPr>
              <w:spacing w:before="0" w:after="160"/>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Certainty assessment</w:t>
            </w:r>
          </w:p>
        </w:tc>
        <w:tc>
          <w:tcPr>
            <w:tcW w:w="753" w:type="pct"/>
            <w:gridSpan w:val="2"/>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1D996300"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 of patients</w:t>
            </w:r>
          </w:p>
        </w:tc>
        <w:tc>
          <w:tcPr>
            <w:tcW w:w="721" w:type="pct"/>
            <w:gridSpan w:val="2"/>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2077C23B"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Effect</w:t>
            </w:r>
          </w:p>
        </w:tc>
        <w:tc>
          <w:tcPr>
            <w:tcW w:w="372" w:type="pct"/>
            <w:vMerge w:val="restar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2D6312FF"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Certainty</w:t>
            </w:r>
          </w:p>
        </w:tc>
        <w:tc>
          <w:tcPr>
            <w:tcW w:w="406" w:type="pct"/>
            <w:vMerge w:val="restar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4CDC9801"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Importance</w:t>
            </w:r>
          </w:p>
        </w:tc>
      </w:tr>
      <w:tr w:rsidR="007A643C" w:rsidRPr="007A643C" w14:paraId="6B07F1F5" w14:textId="77777777" w:rsidTr="007A643C">
        <w:trPr>
          <w:cantSplit/>
          <w:tblHeader/>
        </w:trPr>
        <w:tc>
          <w:tcPr>
            <w:tcW w:w="274"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79084245"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 of studies</w:t>
            </w:r>
          </w:p>
        </w:tc>
        <w:tc>
          <w:tcPr>
            <w:tcW w:w="383"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4CE3394B"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Study design</w:t>
            </w:r>
          </w:p>
        </w:tc>
        <w:tc>
          <w:tcPr>
            <w:tcW w:w="279"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4419BF33"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Risk of bias</w:t>
            </w:r>
          </w:p>
        </w:tc>
        <w:tc>
          <w:tcPr>
            <w:tcW w:w="475"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2AC8CFE9"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Inconsistency</w:t>
            </w:r>
          </w:p>
        </w:tc>
        <w:tc>
          <w:tcPr>
            <w:tcW w:w="425"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74DCE2F3"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Indirectness</w:t>
            </w:r>
          </w:p>
        </w:tc>
        <w:tc>
          <w:tcPr>
            <w:tcW w:w="408"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58FB8527"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Imprecision</w:t>
            </w:r>
          </w:p>
        </w:tc>
        <w:tc>
          <w:tcPr>
            <w:tcW w:w="503"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44301331"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Other considerations</w:t>
            </w:r>
          </w:p>
        </w:tc>
        <w:tc>
          <w:tcPr>
            <w:tcW w:w="376"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035D1978"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Two-step screening</w:t>
            </w:r>
          </w:p>
        </w:tc>
        <w:tc>
          <w:tcPr>
            <w:tcW w:w="377"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25A6BBD4"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usual care</w:t>
            </w:r>
          </w:p>
        </w:tc>
        <w:tc>
          <w:tcPr>
            <w:tcW w:w="397"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08808671"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Relative</w:t>
            </w:r>
            <w:r w:rsidRPr="007A643C">
              <w:rPr>
                <w:rFonts w:ascii="Arial Narrow" w:eastAsia="Times New Roman" w:hAnsi="Arial Narrow" w:cs="Times New Roman"/>
                <w:b/>
                <w:bCs/>
                <w:color w:val="FFFFFF"/>
                <w:kern w:val="2"/>
                <w:lang w:eastAsia="en-GB"/>
                <w14:ligatures w14:val="standardContextual"/>
              </w:rPr>
              <w:br/>
              <w:t>(95% CI)</w:t>
            </w:r>
          </w:p>
        </w:tc>
        <w:tc>
          <w:tcPr>
            <w:tcW w:w="324"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45B24909" w14:textId="77777777" w:rsidR="007A643C" w:rsidRPr="007A643C" w:rsidRDefault="007A643C" w:rsidP="007A643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A643C">
              <w:rPr>
                <w:rFonts w:ascii="Arial Narrow" w:eastAsia="Times New Roman" w:hAnsi="Arial Narrow" w:cs="Times New Roman"/>
                <w:b/>
                <w:bCs/>
                <w:color w:val="FFFFFF"/>
                <w:kern w:val="2"/>
                <w:lang w:eastAsia="en-GB"/>
                <w14:ligatures w14:val="standardContextual"/>
              </w:rPr>
              <w:t>Absolute</w:t>
            </w:r>
            <w:r w:rsidRPr="007A643C">
              <w:rPr>
                <w:rFonts w:ascii="Arial Narrow" w:eastAsia="Times New Roman" w:hAnsi="Arial Narrow" w:cs="Times New Roman"/>
                <w:b/>
                <w:bCs/>
                <w:color w:val="FFFFFF"/>
                <w:kern w:val="2"/>
                <w:lang w:eastAsia="en-GB"/>
                <w14:ligatures w14:val="standardContextual"/>
              </w:rPr>
              <w:br/>
              <w:t>(95% CI)</w:t>
            </w:r>
          </w:p>
        </w:tc>
        <w:tc>
          <w:tcPr>
            <w:tcW w:w="372" w:type="pct"/>
            <w:vMerge/>
            <w:tcBorders>
              <w:top w:val="single" w:sz="12" w:space="0" w:color="FFFFFF"/>
              <w:left w:val="single" w:sz="12" w:space="0" w:color="FFFFFF"/>
              <w:bottom w:val="single" w:sz="12" w:space="0" w:color="FFFFFF"/>
              <w:right w:val="single" w:sz="12" w:space="0" w:color="FFFFFF"/>
            </w:tcBorders>
            <w:vAlign w:val="center"/>
            <w:hideMark/>
          </w:tcPr>
          <w:p w14:paraId="63A8A9A5" w14:textId="77777777" w:rsidR="007A643C" w:rsidRPr="007A643C" w:rsidRDefault="007A643C" w:rsidP="007A643C">
            <w:pPr>
              <w:spacing w:before="0" w:after="160" w:line="278" w:lineRule="auto"/>
              <w:rPr>
                <w:rFonts w:ascii="Arial Narrow" w:eastAsia="Times New Roman" w:hAnsi="Arial Narrow" w:cs="Times New Roman"/>
                <w:b/>
                <w:bCs/>
                <w:color w:val="FFFFFF"/>
                <w:kern w:val="2"/>
                <w:lang w:eastAsia="en-GB"/>
                <w14:ligatures w14:val="standardContextual"/>
              </w:rPr>
            </w:pPr>
          </w:p>
        </w:tc>
        <w:tc>
          <w:tcPr>
            <w:tcW w:w="406" w:type="pct"/>
            <w:vMerge/>
            <w:tcBorders>
              <w:top w:val="single" w:sz="12" w:space="0" w:color="FFFFFF"/>
              <w:left w:val="single" w:sz="12" w:space="0" w:color="FFFFFF"/>
              <w:bottom w:val="single" w:sz="12" w:space="0" w:color="FFFFFF"/>
              <w:right w:val="single" w:sz="12" w:space="0" w:color="FFFFFF"/>
            </w:tcBorders>
            <w:vAlign w:val="center"/>
            <w:hideMark/>
          </w:tcPr>
          <w:p w14:paraId="588114CD" w14:textId="77777777" w:rsidR="007A643C" w:rsidRPr="007A643C" w:rsidRDefault="007A643C" w:rsidP="007A643C">
            <w:pPr>
              <w:spacing w:before="0" w:after="160" w:line="278" w:lineRule="auto"/>
              <w:rPr>
                <w:rFonts w:ascii="Arial Narrow" w:eastAsia="Times New Roman" w:hAnsi="Arial Narrow" w:cs="Times New Roman"/>
                <w:b/>
                <w:bCs/>
                <w:color w:val="FFFFFF"/>
                <w:kern w:val="2"/>
                <w:lang w:eastAsia="en-GB"/>
                <w14:ligatures w14:val="standardContextual"/>
              </w:rPr>
            </w:pPr>
          </w:p>
        </w:tc>
      </w:tr>
      <w:tr w:rsidR="007A643C" w:rsidRPr="007A643C" w14:paraId="1163836B" w14:textId="77777777" w:rsidTr="00693CE2">
        <w:trPr>
          <w:cantSplit/>
        </w:trPr>
        <w:tc>
          <w:tcPr>
            <w:tcW w:w="5000" w:type="pct"/>
            <w:gridSpan w:val="13"/>
            <w:shd w:val="clear" w:color="auto" w:fill="FFFFFF"/>
            <w:vAlign w:val="center"/>
            <w:hideMark/>
          </w:tcPr>
          <w:p w14:paraId="2ADA3D04" w14:textId="77777777" w:rsidR="007A643C" w:rsidRPr="007A643C" w:rsidRDefault="007A643C" w:rsidP="007A643C">
            <w:pPr>
              <w:spacing w:before="0" w:after="160" w:line="278" w:lineRule="auto"/>
              <w:rPr>
                <w:rFonts w:ascii="Arial Narrow" w:eastAsia="Times New Roman" w:hAnsi="Arial Narrow" w:cs="Times New Roman"/>
                <w:b/>
                <w:bCs/>
                <w:color w:val="000000"/>
                <w:kern w:val="2"/>
                <w:lang w:eastAsia="en-GB"/>
                <w14:ligatures w14:val="standardContextual"/>
              </w:rPr>
            </w:pPr>
            <w:r w:rsidRPr="007A643C">
              <w:rPr>
                <w:rFonts w:ascii="Arial Narrow" w:eastAsia="Times New Roman" w:hAnsi="Arial Narrow" w:cs="Times New Roman"/>
                <w:b/>
                <w:bCs/>
                <w:color w:val="000000"/>
                <w:kern w:val="2"/>
                <w:lang w:eastAsia="en-GB"/>
                <w14:ligatures w14:val="standardContextual"/>
              </w:rPr>
              <w:t>Fragility fracture (follow-up: 5 years; assessed with: ICD-10 fracture codes)</w:t>
            </w:r>
          </w:p>
        </w:tc>
      </w:tr>
      <w:tr w:rsidR="007A643C" w:rsidRPr="007A643C" w14:paraId="18C427E5" w14:textId="77777777" w:rsidTr="007A643C">
        <w:trPr>
          <w:cantSplit/>
          <w:trHeight w:val="1984"/>
        </w:trPr>
        <w:tc>
          <w:tcPr>
            <w:tcW w:w="274" w:type="pct"/>
            <w:tcBorders>
              <w:top w:val="single" w:sz="6" w:space="0" w:color="000000"/>
              <w:left w:val="single" w:sz="6" w:space="0" w:color="000000"/>
              <w:bottom w:val="single" w:sz="6" w:space="0" w:color="000000"/>
              <w:right w:val="single" w:sz="6" w:space="0" w:color="000000"/>
            </w:tcBorders>
            <w:hideMark/>
          </w:tcPr>
          <w:p w14:paraId="31B565DB"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2</w:t>
            </w:r>
          </w:p>
        </w:tc>
        <w:tc>
          <w:tcPr>
            <w:tcW w:w="383" w:type="pct"/>
            <w:tcBorders>
              <w:top w:val="single" w:sz="6" w:space="0" w:color="000000"/>
              <w:left w:val="single" w:sz="6" w:space="0" w:color="000000"/>
              <w:bottom w:val="single" w:sz="6" w:space="0" w:color="000000"/>
              <w:right w:val="single" w:sz="6" w:space="0" w:color="000000"/>
            </w:tcBorders>
            <w:hideMark/>
          </w:tcPr>
          <w:p w14:paraId="17114F10"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randomised trials</w:t>
            </w:r>
          </w:p>
        </w:tc>
        <w:tc>
          <w:tcPr>
            <w:tcW w:w="279" w:type="pct"/>
            <w:tcBorders>
              <w:top w:val="single" w:sz="6" w:space="0" w:color="000000"/>
              <w:left w:val="single" w:sz="6" w:space="0" w:color="000000"/>
              <w:bottom w:val="single" w:sz="6" w:space="0" w:color="000000"/>
              <w:right w:val="single" w:sz="6" w:space="0" w:color="000000"/>
            </w:tcBorders>
            <w:hideMark/>
          </w:tcPr>
          <w:p w14:paraId="0E12DDC0"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very serious</w:t>
            </w:r>
            <w:r w:rsidRPr="007A643C">
              <w:rPr>
                <w:rFonts w:ascii="Arial Narrow" w:eastAsia="Times New Roman" w:hAnsi="Arial Narrow" w:cs="Times New Roman"/>
                <w:kern w:val="2"/>
                <w:vertAlign w:val="superscript"/>
                <w:lang w:eastAsia="en-GB"/>
                <w14:ligatures w14:val="standardContextual"/>
              </w:rPr>
              <w:t>a</w:t>
            </w:r>
          </w:p>
        </w:tc>
        <w:tc>
          <w:tcPr>
            <w:tcW w:w="475" w:type="pct"/>
            <w:tcBorders>
              <w:top w:val="single" w:sz="6" w:space="0" w:color="000000"/>
              <w:left w:val="single" w:sz="6" w:space="0" w:color="000000"/>
              <w:bottom w:val="single" w:sz="6" w:space="0" w:color="000000"/>
              <w:right w:val="single" w:sz="6" w:space="0" w:color="000000"/>
            </w:tcBorders>
            <w:hideMark/>
          </w:tcPr>
          <w:p w14:paraId="04D1C66D"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425" w:type="pct"/>
            <w:tcBorders>
              <w:top w:val="single" w:sz="6" w:space="0" w:color="000000"/>
              <w:left w:val="single" w:sz="6" w:space="0" w:color="000000"/>
              <w:bottom w:val="single" w:sz="6" w:space="0" w:color="000000"/>
              <w:right w:val="single" w:sz="6" w:space="0" w:color="000000"/>
            </w:tcBorders>
            <w:hideMark/>
          </w:tcPr>
          <w:p w14:paraId="7EB5F57F"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serious</w:t>
            </w:r>
            <w:r w:rsidRPr="007A643C">
              <w:rPr>
                <w:rFonts w:ascii="Arial Narrow" w:eastAsia="Times New Roman" w:hAnsi="Arial Narrow" w:cs="Times New Roman"/>
                <w:kern w:val="2"/>
                <w:vertAlign w:val="superscript"/>
                <w:lang w:eastAsia="en-GB"/>
                <w14:ligatures w14:val="standardContextual"/>
              </w:rPr>
              <w:t>b</w:t>
            </w:r>
          </w:p>
        </w:tc>
        <w:tc>
          <w:tcPr>
            <w:tcW w:w="408" w:type="pct"/>
            <w:tcBorders>
              <w:top w:val="single" w:sz="6" w:space="0" w:color="000000"/>
              <w:left w:val="single" w:sz="6" w:space="0" w:color="000000"/>
              <w:bottom w:val="single" w:sz="6" w:space="0" w:color="000000"/>
              <w:right w:val="single" w:sz="6" w:space="0" w:color="000000"/>
            </w:tcBorders>
            <w:hideMark/>
          </w:tcPr>
          <w:p w14:paraId="2598084B"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503" w:type="pct"/>
            <w:tcBorders>
              <w:top w:val="single" w:sz="6" w:space="0" w:color="000000"/>
              <w:left w:val="single" w:sz="6" w:space="0" w:color="000000"/>
              <w:bottom w:val="single" w:sz="6" w:space="0" w:color="000000"/>
              <w:right w:val="single" w:sz="6" w:space="0" w:color="000000"/>
            </w:tcBorders>
            <w:hideMark/>
          </w:tcPr>
          <w:p w14:paraId="5482E229"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none</w:t>
            </w:r>
          </w:p>
        </w:tc>
        <w:tc>
          <w:tcPr>
            <w:tcW w:w="376" w:type="pct"/>
            <w:tcBorders>
              <w:top w:val="single" w:sz="6" w:space="0" w:color="000000"/>
              <w:left w:val="single" w:sz="6" w:space="0" w:color="000000"/>
              <w:bottom w:val="single" w:sz="4" w:space="0" w:color="auto"/>
              <w:right w:val="single" w:sz="6" w:space="0" w:color="000000"/>
            </w:tcBorders>
            <w:hideMark/>
          </w:tcPr>
          <w:p w14:paraId="3C2B3296"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23305 participants</w:t>
            </w:r>
          </w:p>
        </w:tc>
        <w:tc>
          <w:tcPr>
            <w:tcW w:w="377" w:type="pct"/>
            <w:tcBorders>
              <w:top w:val="single" w:sz="6" w:space="0" w:color="000000"/>
              <w:left w:val="single" w:sz="6" w:space="0" w:color="000000"/>
              <w:bottom w:val="single" w:sz="4" w:space="0" w:color="auto"/>
              <w:right w:val="single" w:sz="6" w:space="0" w:color="000000"/>
            </w:tcBorders>
            <w:hideMark/>
          </w:tcPr>
          <w:p w14:paraId="6040695A"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23407 participants</w:t>
            </w:r>
          </w:p>
        </w:tc>
        <w:tc>
          <w:tcPr>
            <w:tcW w:w="397" w:type="pct"/>
            <w:tcBorders>
              <w:top w:val="single" w:sz="6" w:space="0" w:color="000000"/>
              <w:left w:val="single" w:sz="6" w:space="0" w:color="000000"/>
              <w:bottom w:val="single" w:sz="4" w:space="0" w:color="auto"/>
              <w:right w:val="single" w:sz="6" w:space="0" w:color="000000"/>
            </w:tcBorders>
            <w:hideMark/>
          </w:tcPr>
          <w:p w14:paraId="221678C4" w14:textId="2C8AD776"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b/>
                <w:bCs/>
                <w:kern w:val="2"/>
                <w:lang w:eastAsia="en-GB"/>
                <w14:ligatures w14:val="standardContextual"/>
              </w:rPr>
              <w:t>HR 0.99</w:t>
            </w:r>
            <w:r w:rsidRPr="007A643C">
              <w:rPr>
                <w:rFonts w:ascii="Arial Narrow" w:eastAsia="Times New Roman" w:hAnsi="Arial Narrow" w:cs="Times New Roman"/>
                <w:kern w:val="2"/>
                <w:lang w:eastAsia="en-GB"/>
                <w14:ligatures w14:val="standardContextual"/>
              </w:rPr>
              <w:br/>
              <w:t>(0.94 to 1.04)</w:t>
            </w:r>
            <w:r w:rsidRPr="007A643C">
              <w:rPr>
                <w:rFonts w:ascii="Arial Narrow" w:eastAsia="Times New Roman" w:hAnsi="Arial Narrow" w:cs="Times New Roman"/>
                <w:kern w:val="2"/>
                <w:lang w:eastAsia="en-GB"/>
                <w14:ligatures w14:val="standardContextual"/>
              </w:rPr>
              <w:br/>
            </w:r>
          </w:p>
        </w:tc>
        <w:tc>
          <w:tcPr>
            <w:tcW w:w="324" w:type="pct"/>
            <w:tcBorders>
              <w:top w:val="single" w:sz="6" w:space="0" w:color="000000"/>
              <w:left w:val="single" w:sz="6" w:space="0" w:color="000000"/>
              <w:bottom w:val="single" w:sz="4" w:space="0" w:color="auto"/>
              <w:right w:val="single" w:sz="6" w:space="0" w:color="000000"/>
            </w:tcBorders>
            <w:hideMark/>
          </w:tcPr>
          <w:p w14:paraId="5323AD3A"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b/>
                <w:bCs/>
                <w:kern w:val="2"/>
                <w:lang w:eastAsia="en-GB"/>
                <w14:ligatures w14:val="standardContextual"/>
              </w:rPr>
              <w:t>2 fewer per 1,000</w:t>
            </w:r>
            <w:r w:rsidRPr="007A643C">
              <w:rPr>
                <w:rFonts w:ascii="Arial Narrow" w:eastAsia="Times New Roman" w:hAnsi="Arial Narrow" w:cs="Times New Roman"/>
                <w:kern w:val="2"/>
                <w:lang w:eastAsia="en-GB"/>
                <w14:ligatures w14:val="standardContextual"/>
              </w:rPr>
              <w:br/>
              <w:t>(from 12 fewer to 8 more)</w:t>
            </w:r>
          </w:p>
        </w:tc>
        <w:tc>
          <w:tcPr>
            <w:tcW w:w="372" w:type="pct"/>
            <w:tcBorders>
              <w:top w:val="single" w:sz="6" w:space="0" w:color="000000"/>
              <w:left w:val="single" w:sz="6" w:space="0" w:color="000000"/>
              <w:bottom w:val="single" w:sz="6" w:space="0" w:color="000000"/>
              <w:right w:val="single" w:sz="6" w:space="0" w:color="000000"/>
            </w:tcBorders>
            <w:hideMark/>
          </w:tcPr>
          <w:p w14:paraId="1AB9627D"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Cambria Math" w:eastAsia="Times New Roman" w:hAnsi="Cambria Math" w:cs="Cambria Math"/>
                <w:kern w:val="2"/>
                <w:lang w:eastAsia="en-GB"/>
                <w14:ligatures w14:val="standardContextual"/>
              </w:rPr>
              <w:t>⨁◯◯◯</w:t>
            </w:r>
            <w:r w:rsidRPr="007A643C">
              <w:rPr>
                <w:rFonts w:ascii="Arial Narrow" w:eastAsia="Times New Roman" w:hAnsi="Arial Narrow" w:cs="Times New Roman"/>
                <w:kern w:val="2"/>
                <w:lang w:eastAsia="en-GB"/>
                <w14:ligatures w14:val="standardContextual"/>
              </w:rPr>
              <w:br/>
              <w:t>Very low</w:t>
            </w:r>
            <w:r w:rsidRPr="007A643C">
              <w:rPr>
                <w:rFonts w:ascii="Arial Narrow" w:eastAsia="Times New Roman" w:hAnsi="Arial Narrow" w:cs="Times New Roman"/>
                <w:kern w:val="2"/>
                <w:vertAlign w:val="superscript"/>
                <w:lang w:eastAsia="en-GB"/>
                <w14:ligatures w14:val="standardContextual"/>
              </w:rPr>
              <w:t>a,b</w:t>
            </w:r>
          </w:p>
        </w:tc>
        <w:tc>
          <w:tcPr>
            <w:tcW w:w="406" w:type="pct"/>
            <w:tcBorders>
              <w:top w:val="single" w:sz="6" w:space="0" w:color="000000"/>
              <w:left w:val="single" w:sz="6" w:space="0" w:color="000000"/>
              <w:bottom w:val="single" w:sz="6" w:space="0" w:color="000000"/>
              <w:right w:val="single" w:sz="6" w:space="0" w:color="000000"/>
            </w:tcBorders>
            <w:hideMark/>
          </w:tcPr>
          <w:p w14:paraId="550415C6"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CRITICAL</w:t>
            </w:r>
          </w:p>
        </w:tc>
      </w:tr>
      <w:tr w:rsidR="007A643C" w:rsidRPr="007A643C" w14:paraId="5491A2E9" w14:textId="77777777" w:rsidTr="00693CE2">
        <w:trPr>
          <w:cantSplit/>
        </w:trPr>
        <w:tc>
          <w:tcPr>
            <w:tcW w:w="5000" w:type="pct"/>
            <w:gridSpan w:val="13"/>
            <w:shd w:val="clear" w:color="auto" w:fill="FFFFFF"/>
            <w:vAlign w:val="center"/>
            <w:hideMark/>
          </w:tcPr>
          <w:p w14:paraId="383B434D" w14:textId="77777777" w:rsidR="007A643C" w:rsidRPr="007A643C" w:rsidRDefault="007A643C" w:rsidP="007A643C">
            <w:pPr>
              <w:spacing w:before="0" w:after="160" w:line="278" w:lineRule="auto"/>
              <w:rPr>
                <w:rFonts w:ascii="Arial Narrow" w:eastAsia="Times New Roman" w:hAnsi="Arial Narrow" w:cs="Times New Roman"/>
                <w:b/>
                <w:bCs/>
                <w:color w:val="000000"/>
                <w:kern w:val="2"/>
                <w:lang w:eastAsia="en-GB"/>
                <w14:ligatures w14:val="standardContextual"/>
              </w:rPr>
            </w:pPr>
            <w:r w:rsidRPr="007A643C">
              <w:rPr>
                <w:rFonts w:ascii="Arial Narrow" w:eastAsia="Times New Roman" w:hAnsi="Arial Narrow" w:cs="Times New Roman"/>
                <w:b/>
                <w:bCs/>
                <w:color w:val="000000"/>
                <w:kern w:val="2"/>
                <w:lang w:eastAsia="en-GB"/>
                <w14:ligatures w14:val="standardContextual"/>
              </w:rPr>
              <w:t>Major osteoporotic fracture (follow-up: 10 years; assessed with: ICD-10 fracture codes)</w:t>
            </w:r>
          </w:p>
        </w:tc>
      </w:tr>
      <w:tr w:rsidR="007A643C" w:rsidRPr="007A643C" w14:paraId="076DC749" w14:textId="77777777" w:rsidTr="007A643C">
        <w:trPr>
          <w:cantSplit/>
          <w:trHeight w:val="1984"/>
        </w:trPr>
        <w:tc>
          <w:tcPr>
            <w:tcW w:w="274" w:type="pct"/>
            <w:tcBorders>
              <w:top w:val="single" w:sz="6" w:space="0" w:color="000000"/>
              <w:left w:val="single" w:sz="6" w:space="0" w:color="000000"/>
              <w:bottom w:val="single" w:sz="6" w:space="0" w:color="000000"/>
              <w:right w:val="single" w:sz="6" w:space="0" w:color="000000"/>
            </w:tcBorders>
            <w:hideMark/>
          </w:tcPr>
          <w:p w14:paraId="7223987D"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1</w:t>
            </w:r>
          </w:p>
        </w:tc>
        <w:tc>
          <w:tcPr>
            <w:tcW w:w="383" w:type="pct"/>
            <w:tcBorders>
              <w:top w:val="single" w:sz="6" w:space="0" w:color="000000"/>
              <w:left w:val="single" w:sz="6" w:space="0" w:color="000000"/>
              <w:bottom w:val="single" w:sz="6" w:space="0" w:color="000000"/>
              <w:right w:val="single" w:sz="6" w:space="0" w:color="000000"/>
            </w:tcBorders>
            <w:hideMark/>
          </w:tcPr>
          <w:p w14:paraId="5A9DD710"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randomised trials</w:t>
            </w:r>
          </w:p>
        </w:tc>
        <w:tc>
          <w:tcPr>
            <w:tcW w:w="279" w:type="pct"/>
            <w:tcBorders>
              <w:top w:val="single" w:sz="6" w:space="0" w:color="000000"/>
              <w:left w:val="single" w:sz="6" w:space="0" w:color="000000"/>
              <w:bottom w:val="single" w:sz="6" w:space="0" w:color="000000"/>
              <w:right w:val="single" w:sz="6" w:space="0" w:color="000000"/>
            </w:tcBorders>
            <w:hideMark/>
          </w:tcPr>
          <w:p w14:paraId="74507121"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very serious</w:t>
            </w:r>
            <w:r w:rsidRPr="007A643C">
              <w:rPr>
                <w:rFonts w:ascii="Arial Narrow" w:eastAsia="Times New Roman" w:hAnsi="Arial Narrow" w:cs="Times New Roman"/>
                <w:kern w:val="2"/>
                <w:vertAlign w:val="superscript"/>
                <w:lang w:eastAsia="en-GB"/>
                <w14:ligatures w14:val="standardContextual"/>
              </w:rPr>
              <w:t>c</w:t>
            </w:r>
          </w:p>
        </w:tc>
        <w:tc>
          <w:tcPr>
            <w:tcW w:w="475" w:type="pct"/>
            <w:tcBorders>
              <w:top w:val="single" w:sz="6" w:space="0" w:color="000000"/>
              <w:left w:val="single" w:sz="6" w:space="0" w:color="000000"/>
              <w:bottom w:val="single" w:sz="6" w:space="0" w:color="000000"/>
              <w:right w:val="single" w:sz="6" w:space="0" w:color="000000"/>
            </w:tcBorders>
            <w:hideMark/>
          </w:tcPr>
          <w:p w14:paraId="4D10E38B"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r w:rsidRPr="007A643C">
              <w:rPr>
                <w:rFonts w:ascii="Arial Narrow" w:eastAsia="Times New Roman" w:hAnsi="Arial Narrow" w:cs="Times New Roman"/>
                <w:kern w:val="2"/>
                <w:vertAlign w:val="superscript"/>
                <w:lang w:eastAsia="en-GB"/>
                <w14:ligatures w14:val="standardContextual"/>
              </w:rPr>
              <w:t>d</w:t>
            </w:r>
          </w:p>
        </w:tc>
        <w:tc>
          <w:tcPr>
            <w:tcW w:w="425" w:type="pct"/>
            <w:tcBorders>
              <w:top w:val="single" w:sz="6" w:space="0" w:color="000000"/>
              <w:left w:val="single" w:sz="6" w:space="0" w:color="000000"/>
              <w:bottom w:val="single" w:sz="6" w:space="0" w:color="000000"/>
              <w:right w:val="single" w:sz="6" w:space="0" w:color="000000"/>
            </w:tcBorders>
            <w:hideMark/>
          </w:tcPr>
          <w:p w14:paraId="1BF61C59"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408" w:type="pct"/>
            <w:tcBorders>
              <w:top w:val="single" w:sz="6" w:space="0" w:color="000000"/>
              <w:left w:val="single" w:sz="6" w:space="0" w:color="000000"/>
              <w:bottom w:val="single" w:sz="6" w:space="0" w:color="000000"/>
              <w:right w:val="single" w:sz="6" w:space="0" w:color="000000"/>
            </w:tcBorders>
            <w:hideMark/>
          </w:tcPr>
          <w:p w14:paraId="4BAA356F"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503" w:type="pct"/>
            <w:tcBorders>
              <w:top w:val="single" w:sz="6" w:space="0" w:color="000000"/>
              <w:left w:val="single" w:sz="6" w:space="0" w:color="000000"/>
              <w:bottom w:val="single" w:sz="6" w:space="0" w:color="000000"/>
              <w:right w:val="single" w:sz="6" w:space="0" w:color="000000"/>
            </w:tcBorders>
            <w:hideMark/>
          </w:tcPr>
          <w:p w14:paraId="5BD0B884"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none</w:t>
            </w:r>
          </w:p>
        </w:tc>
        <w:tc>
          <w:tcPr>
            <w:tcW w:w="376" w:type="pct"/>
            <w:tcBorders>
              <w:top w:val="single" w:sz="6" w:space="0" w:color="000000"/>
              <w:left w:val="single" w:sz="6" w:space="0" w:color="000000"/>
              <w:bottom w:val="single" w:sz="4" w:space="0" w:color="auto"/>
              <w:right w:val="single" w:sz="6" w:space="0" w:color="000000"/>
            </w:tcBorders>
            <w:hideMark/>
          </w:tcPr>
          <w:p w14:paraId="71438DF2"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17072 participants</w:t>
            </w:r>
          </w:p>
        </w:tc>
        <w:tc>
          <w:tcPr>
            <w:tcW w:w="377" w:type="pct"/>
            <w:tcBorders>
              <w:top w:val="single" w:sz="6" w:space="0" w:color="000000"/>
              <w:left w:val="single" w:sz="6" w:space="0" w:color="000000"/>
              <w:bottom w:val="single" w:sz="4" w:space="0" w:color="auto"/>
              <w:right w:val="single" w:sz="6" w:space="0" w:color="000000"/>
            </w:tcBorders>
            <w:hideMark/>
          </w:tcPr>
          <w:p w14:paraId="47A96FA1"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17157 participants</w:t>
            </w:r>
          </w:p>
          <w:p w14:paraId="4A2C50EC"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p>
        </w:tc>
        <w:tc>
          <w:tcPr>
            <w:tcW w:w="397" w:type="pct"/>
            <w:tcBorders>
              <w:top w:val="single" w:sz="6" w:space="0" w:color="000000"/>
              <w:left w:val="single" w:sz="6" w:space="0" w:color="000000"/>
              <w:bottom w:val="single" w:sz="4" w:space="0" w:color="auto"/>
              <w:right w:val="single" w:sz="6" w:space="0" w:color="000000"/>
            </w:tcBorders>
            <w:hideMark/>
          </w:tcPr>
          <w:p w14:paraId="21295AFB" w14:textId="65788EA6"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b/>
                <w:bCs/>
                <w:kern w:val="2"/>
                <w:lang w:eastAsia="en-GB"/>
                <w14:ligatures w14:val="standardContextual"/>
              </w:rPr>
              <w:t>HR 1.00</w:t>
            </w:r>
            <w:r w:rsidRPr="007A643C">
              <w:rPr>
                <w:rFonts w:ascii="Arial Narrow" w:eastAsia="Times New Roman" w:hAnsi="Arial Narrow" w:cs="Times New Roman"/>
                <w:kern w:val="2"/>
                <w:lang w:eastAsia="en-GB"/>
                <w14:ligatures w14:val="standardContextual"/>
              </w:rPr>
              <w:br/>
              <w:t>(0.95 to 1.05)</w:t>
            </w:r>
            <w:r w:rsidRPr="007A643C">
              <w:rPr>
                <w:rFonts w:ascii="Arial Narrow" w:eastAsia="Times New Roman" w:hAnsi="Arial Narrow" w:cs="Times New Roman"/>
                <w:kern w:val="2"/>
                <w:lang w:eastAsia="en-GB"/>
                <w14:ligatures w14:val="standardContextual"/>
              </w:rPr>
              <w:br/>
            </w:r>
          </w:p>
        </w:tc>
        <w:tc>
          <w:tcPr>
            <w:tcW w:w="324" w:type="pct"/>
            <w:tcBorders>
              <w:top w:val="single" w:sz="6" w:space="0" w:color="000000"/>
              <w:left w:val="single" w:sz="6" w:space="0" w:color="000000"/>
              <w:bottom w:val="single" w:sz="4" w:space="0" w:color="auto"/>
              <w:right w:val="single" w:sz="6" w:space="0" w:color="000000"/>
            </w:tcBorders>
            <w:hideMark/>
          </w:tcPr>
          <w:p w14:paraId="4A942294"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b/>
                <w:bCs/>
                <w:kern w:val="2"/>
                <w:lang w:eastAsia="en-GB"/>
                <w14:ligatures w14:val="standardContextual"/>
              </w:rPr>
              <w:t>0 fewer per 1,000</w:t>
            </w:r>
            <w:r w:rsidRPr="007A643C">
              <w:rPr>
                <w:rFonts w:ascii="Arial Narrow" w:eastAsia="Times New Roman" w:hAnsi="Arial Narrow" w:cs="Times New Roman"/>
                <w:kern w:val="2"/>
                <w:lang w:eastAsia="en-GB"/>
                <w14:ligatures w14:val="standardContextual"/>
              </w:rPr>
              <w:br/>
              <w:t>(from 8 fewer to 8 more)</w:t>
            </w:r>
          </w:p>
        </w:tc>
        <w:tc>
          <w:tcPr>
            <w:tcW w:w="372" w:type="pct"/>
            <w:tcBorders>
              <w:top w:val="single" w:sz="6" w:space="0" w:color="000000"/>
              <w:left w:val="single" w:sz="6" w:space="0" w:color="000000"/>
              <w:bottom w:val="single" w:sz="6" w:space="0" w:color="000000"/>
              <w:right w:val="single" w:sz="6" w:space="0" w:color="000000"/>
            </w:tcBorders>
            <w:hideMark/>
          </w:tcPr>
          <w:p w14:paraId="2FFF67FA"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Cambria Math" w:eastAsia="Times New Roman" w:hAnsi="Cambria Math" w:cs="Cambria Math"/>
                <w:kern w:val="2"/>
                <w:lang w:eastAsia="en-GB"/>
                <w14:ligatures w14:val="standardContextual"/>
              </w:rPr>
              <w:t>⨁⨁◯◯</w:t>
            </w:r>
            <w:r w:rsidRPr="007A643C">
              <w:rPr>
                <w:rFonts w:ascii="Arial Narrow" w:eastAsia="Times New Roman" w:hAnsi="Arial Narrow" w:cs="Times New Roman"/>
                <w:kern w:val="2"/>
                <w:lang w:eastAsia="en-GB"/>
                <w14:ligatures w14:val="standardContextual"/>
              </w:rPr>
              <w:br/>
              <w:t>Low</w:t>
            </w:r>
            <w:r w:rsidRPr="007A643C">
              <w:rPr>
                <w:rFonts w:ascii="Arial Narrow" w:eastAsia="Times New Roman" w:hAnsi="Arial Narrow" w:cs="Times New Roman"/>
                <w:kern w:val="2"/>
                <w:vertAlign w:val="superscript"/>
                <w:lang w:eastAsia="en-GB"/>
                <w14:ligatures w14:val="standardContextual"/>
              </w:rPr>
              <w:t>c,d</w:t>
            </w:r>
          </w:p>
        </w:tc>
        <w:tc>
          <w:tcPr>
            <w:tcW w:w="406" w:type="pct"/>
            <w:tcBorders>
              <w:top w:val="single" w:sz="6" w:space="0" w:color="000000"/>
              <w:left w:val="single" w:sz="6" w:space="0" w:color="000000"/>
              <w:bottom w:val="single" w:sz="6" w:space="0" w:color="000000"/>
              <w:right w:val="single" w:sz="6" w:space="0" w:color="000000"/>
            </w:tcBorders>
            <w:hideMark/>
          </w:tcPr>
          <w:p w14:paraId="74449DFC"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CRITICAL</w:t>
            </w:r>
          </w:p>
        </w:tc>
      </w:tr>
      <w:tr w:rsidR="007A643C" w:rsidRPr="007A643C" w14:paraId="4C659D59" w14:textId="77777777" w:rsidTr="00693CE2">
        <w:trPr>
          <w:cantSplit/>
        </w:trPr>
        <w:tc>
          <w:tcPr>
            <w:tcW w:w="5000" w:type="pct"/>
            <w:gridSpan w:val="13"/>
            <w:shd w:val="clear" w:color="auto" w:fill="FFFFFF"/>
            <w:vAlign w:val="center"/>
            <w:hideMark/>
          </w:tcPr>
          <w:p w14:paraId="1982DD04" w14:textId="77777777" w:rsidR="007A643C" w:rsidRPr="007A643C" w:rsidRDefault="007A643C" w:rsidP="007A643C">
            <w:pPr>
              <w:spacing w:before="0" w:after="160" w:line="278" w:lineRule="auto"/>
              <w:rPr>
                <w:rFonts w:ascii="Arial Narrow" w:eastAsia="Times New Roman" w:hAnsi="Arial Narrow" w:cs="Times New Roman"/>
                <w:b/>
                <w:bCs/>
                <w:color w:val="000000"/>
                <w:kern w:val="2"/>
                <w:lang w:eastAsia="en-GB"/>
                <w14:ligatures w14:val="standardContextual"/>
              </w:rPr>
            </w:pPr>
            <w:r w:rsidRPr="007A643C">
              <w:rPr>
                <w:rFonts w:ascii="Arial Narrow" w:eastAsia="Times New Roman" w:hAnsi="Arial Narrow" w:cs="Times New Roman"/>
                <w:b/>
                <w:bCs/>
                <w:color w:val="000000"/>
                <w:kern w:val="2"/>
                <w:lang w:eastAsia="en-GB"/>
                <w14:ligatures w14:val="standardContextual"/>
              </w:rPr>
              <w:lastRenderedPageBreak/>
              <w:t>Hip fracture (follow-up: range 5 years to 10 years; assessed with: ICD-10 code and surgical code)</w:t>
            </w:r>
          </w:p>
        </w:tc>
      </w:tr>
      <w:tr w:rsidR="007A643C" w:rsidRPr="007A643C" w14:paraId="5DFFD3CF" w14:textId="77777777" w:rsidTr="007A643C">
        <w:trPr>
          <w:cantSplit/>
          <w:trHeight w:val="1984"/>
        </w:trPr>
        <w:tc>
          <w:tcPr>
            <w:tcW w:w="274" w:type="pct"/>
            <w:tcBorders>
              <w:top w:val="single" w:sz="6" w:space="0" w:color="000000"/>
              <w:left w:val="single" w:sz="6" w:space="0" w:color="000000"/>
              <w:bottom w:val="single" w:sz="6" w:space="0" w:color="000000"/>
              <w:right w:val="single" w:sz="6" w:space="0" w:color="000000"/>
            </w:tcBorders>
            <w:hideMark/>
          </w:tcPr>
          <w:p w14:paraId="71523054"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2</w:t>
            </w:r>
          </w:p>
        </w:tc>
        <w:tc>
          <w:tcPr>
            <w:tcW w:w="383" w:type="pct"/>
            <w:tcBorders>
              <w:top w:val="single" w:sz="6" w:space="0" w:color="000000"/>
              <w:left w:val="single" w:sz="6" w:space="0" w:color="000000"/>
              <w:bottom w:val="single" w:sz="6" w:space="0" w:color="000000"/>
              <w:right w:val="single" w:sz="6" w:space="0" w:color="000000"/>
            </w:tcBorders>
            <w:hideMark/>
          </w:tcPr>
          <w:p w14:paraId="7914EDEA"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randomised trials</w:t>
            </w:r>
          </w:p>
        </w:tc>
        <w:tc>
          <w:tcPr>
            <w:tcW w:w="279" w:type="pct"/>
            <w:tcBorders>
              <w:top w:val="single" w:sz="6" w:space="0" w:color="000000"/>
              <w:left w:val="single" w:sz="6" w:space="0" w:color="000000"/>
              <w:bottom w:val="single" w:sz="6" w:space="0" w:color="000000"/>
              <w:right w:val="single" w:sz="6" w:space="0" w:color="000000"/>
            </w:tcBorders>
            <w:hideMark/>
          </w:tcPr>
          <w:p w14:paraId="32F81D53"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very serious</w:t>
            </w:r>
            <w:r w:rsidRPr="007A643C">
              <w:rPr>
                <w:rFonts w:ascii="Arial Narrow" w:eastAsia="Times New Roman" w:hAnsi="Arial Narrow" w:cs="Times New Roman"/>
                <w:kern w:val="2"/>
                <w:vertAlign w:val="superscript"/>
                <w:lang w:eastAsia="en-GB"/>
                <w14:ligatures w14:val="standardContextual"/>
              </w:rPr>
              <w:t>a</w:t>
            </w:r>
          </w:p>
        </w:tc>
        <w:tc>
          <w:tcPr>
            <w:tcW w:w="475" w:type="pct"/>
            <w:tcBorders>
              <w:top w:val="single" w:sz="6" w:space="0" w:color="000000"/>
              <w:left w:val="single" w:sz="6" w:space="0" w:color="000000"/>
              <w:bottom w:val="single" w:sz="6" w:space="0" w:color="000000"/>
              <w:right w:val="single" w:sz="6" w:space="0" w:color="000000"/>
            </w:tcBorders>
            <w:hideMark/>
          </w:tcPr>
          <w:p w14:paraId="7389C19B"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very serious</w:t>
            </w:r>
            <w:r w:rsidRPr="007A643C">
              <w:rPr>
                <w:rFonts w:ascii="Arial Narrow" w:eastAsia="Times New Roman" w:hAnsi="Arial Narrow" w:cs="Times New Roman"/>
                <w:kern w:val="2"/>
                <w:vertAlign w:val="superscript"/>
                <w:lang w:eastAsia="en-GB"/>
                <w14:ligatures w14:val="standardContextual"/>
              </w:rPr>
              <w:t>e</w:t>
            </w:r>
          </w:p>
        </w:tc>
        <w:tc>
          <w:tcPr>
            <w:tcW w:w="425" w:type="pct"/>
            <w:tcBorders>
              <w:top w:val="single" w:sz="6" w:space="0" w:color="000000"/>
              <w:left w:val="single" w:sz="6" w:space="0" w:color="000000"/>
              <w:bottom w:val="single" w:sz="6" w:space="0" w:color="000000"/>
              <w:right w:val="single" w:sz="6" w:space="0" w:color="000000"/>
            </w:tcBorders>
            <w:hideMark/>
          </w:tcPr>
          <w:p w14:paraId="06D549F4"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408" w:type="pct"/>
            <w:tcBorders>
              <w:top w:val="single" w:sz="6" w:space="0" w:color="000000"/>
              <w:left w:val="single" w:sz="6" w:space="0" w:color="000000"/>
              <w:bottom w:val="single" w:sz="6" w:space="0" w:color="000000"/>
              <w:right w:val="single" w:sz="6" w:space="0" w:color="000000"/>
            </w:tcBorders>
            <w:hideMark/>
          </w:tcPr>
          <w:p w14:paraId="3F82C5D2"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serious</w:t>
            </w:r>
            <w:r w:rsidRPr="007A643C">
              <w:rPr>
                <w:rFonts w:ascii="Arial Narrow" w:eastAsia="Times New Roman" w:hAnsi="Arial Narrow" w:cs="Times New Roman"/>
                <w:kern w:val="2"/>
                <w:vertAlign w:val="superscript"/>
                <w:lang w:eastAsia="en-GB"/>
                <w14:ligatures w14:val="standardContextual"/>
              </w:rPr>
              <w:t>f</w:t>
            </w:r>
          </w:p>
        </w:tc>
        <w:tc>
          <w:tcPr>
            <w:tcW w:w="503" w:type="pct"/>
            <w:tcBorders>
              <w:top w:val="single" w:sz="6" w:space="0" w:color="000000"/>
              <w:left w:val="single" w:sz="6" w:space="0" w:color="000000"/>
              <w:bottom w:val="single" w:sz="6" w:space="0" w:color="000000"/>
              <w:right w:val="single" w:sz="6" w:space="0" w:color="000000"/>
            </w:tcBorders>
            <w:hideMark/>
          </w:tcPr>
          <w:p w14:paraId="16EBDB43"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none</w:t>
            </w:r>
          </w:p>
        </w:tc>
        <w:tc>
          <w:tcPr>
            <w:tcW w:w="376" w:type="pct"/>
            <w:tcBorders>
              <w:top w:val="single" w:sz="6" w:space="0" w:color="000000"/>
              <w:left w:val="single" w:sz="6" w:space="0" w:color="000000"/>
              <w:bottom w:val="single" w:sz="4" w:space="0" w:color="auto"/>
              <w:right w:val="single" w:sz="6" w:space="0" w:color="000000"/>
            </w:tcBorders>
            <w:hideMark/>
          </w:tcPr>
          <w:p w14:paraId="7147683D"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23305 participants</w:t>
            </w:r>
          </w:p>
          <w:p w14:paraId="5B76D043" w14:textId="77777777" w:rsidR="007A643C" w:rsidRPr="007A643C" w:rsidRDefault="007A643C" w:rsidP="007A643C">
            <w:pPr>
              <w:spacing w:before="0" w:after="160" w:line="278" w:lineRule="auto"/>
              <w:rPr>
                <w:rFonts w:ascii="Arial Narrow" w:eastAsia="Times New Roman" w:hAnsi="Arial Narrow" w:cs="Times New Roman"/>
                <w:kern w:val="2"/>
                <w:lang w:eastAsia="en-GB"/>
                <w14:ligatures w14:val="standardContextual"/>
              </w:rPr>
            </w:pPr>
          </w:p>
        </w:tc>
        <w:tc>
          <w:tcPr>
            <w:tcW w:w="377" w:type="pct"/>
            <w:tcBorders>
              <w:top w:val="single" w:sz="6" w:space="0" w:color="000000"/>
              <w:left w:val="single" w:sz="6" w:space="0" w:color="000000"/>
              <w:bottom w:val="single" w:sz="4" w:space="0" w:color="auto"/>
              <w:right w:val="single" w:sz="6" w:space="0" w:color="000000"/>
            </w:tcBorders>
            <w:hideMark/>
          </w:tcPr>
          <w:p w14:paraId="78208DF3"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23407 participants</w:t>
            </w:r>
          </w:p>
        </w:tc>
        <w:tc>
          <w:tcPr>
            <w:tcW w:w="397" w:type="pct"/>
            <w:tcBorders>
              <w:top w:val="single" w:sz="6" w:space="0" w:color="000000"/>
              <w:left w:val="single" w:sz="6" w:space="0" w:color="000000"/>
              <w:bottom w:val="single" w:sz="4" w:space="0" w:color="auto"/>
              <w:right w:val="single" w:sz="6" w:space="0" w:color="000000"/>
            </w:tcBorders>
            <w:hideMark/>
          </w:tcPr>
          <w:p w14:paraId="13F2ADE6" w14:textId="5D056CC4"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b/>
                <w:bCs/>
                <w:kern w:val="2"/>
                <w:lang w:eastAsia="en-GB"/>
                <w14:ligatures w14:val="standardContextual"/>
              </w:rPr>
              <w:t>HR 0.86</w:t>
            </w:r>
            <w:r w:rsidRPr="007A643C">
              <w:rPr>
                <w:rFonts w:ascii="Arial Narrow" w:eastAsia="Times New Roman" w:hAnsi="Arial Narrow" w:cs="Times New Roman"/>
                <w:kern w:val="2"/>
                <w:lang w:eastAsia="en-GB"/>
                <w14:ligatures w14:val="standardContextual"/>
              </w:rPr>
              <w:br/>
              <w:t>(0.63 to 1.17)</w:t>
            </w:r>
            <w:r w:rsidRPr="007A643C">
              <w:rPr>
                <w:rFonts w:ascii="Arial Narrow" w:eastAsia="Times New Roman" w:hAnsi="Arial Narrow" w:cs="Times New Roman"/>
                <w:kern w:val="2"/>
                <w:lang w:eastAsia="en-GB"/>
                <w14:ligatures w14:val="standardContextual"/>
              </w:rPr>
              <w:br/>
            </w:r>
          </w:p>
        </w:tc>
        <w:tc>
          <w:tcPr>
            <w:tcW w:w="324" w:type="pct"/>
            <w:tcBorders>
              <w:top w:val="single" w:sz="6" w:space="0" w:color="000000"/>
              <w:left w:val="single" w:sz="6" w:space="0" w:color="000000"/>
              <w:bottom w:val="single" w:sz="4" w:space="0" w:color="auto"/>
              <w:right w:val="single" w:sz="6" w:space="0" w:color="000000"/>
            </w:tcBorders>
            <w:hideMark/>
          </w:tcPr>
          <w:p w14:paraId="60060587"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b/>
                <w:bCs/>
                <w:kern w:val="2"/>
                <w:lang w:eastAsia="en-GB"/>
                <w14:ligatures w14:val="standardContextual"/>
              </w:rPr>
              <w:t>7 fewer per 1,000</w:t>
            </w:r>
            <w:r w:rsidRPr="007A643C">
              <w:rPr>
                <w:rFonts w:ascii="Arial Narrow" w:eastAsia="Times New Roman" w:hAnsi="Arial Narrow" w:cs="Times New Roman"/>
                <w:kern w:val="2"/>
                <w:lang w:eastAsia="en-GB"/>
                <w14:ligatures w14:val="standardContextual"/>
              </w:rPr>
              <w:br/>
              <w:t>(from 19 fewer to 9 more)</w:t>
            </w:r>
          </w:p>
        </w:tc>
        <w:tc>
          <w:tcPr>
            <w:tcW w:w="372" w:type="pct"/>
            <w:tcBorders>
              <w:top w:val="single" w:sz="6" w:space="0" w:color="000000"/>
              <w:left w:val="single" w:sz="6" w:space="0" w:color="000000"/>
              <w:bottom w:val="single" w:sz="6" w:space="0" w:color="000000"/>
              <w:right w:val="single" w:sz="6" w:space="0" w:color="000000"/>
            </w:tcBorders>
            <w:hideMark/>
          </w:tcPr>
          <w:p w14:paraId="620EF5FD"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Cambria Math" w:eastAsia="Times New Roman" w:hAnsi="Cambria Math" w:cs="Cambria Math"/>
                <w:kern w:val="2"/>
                <w:lang w:eastAsia="en-GB"/>
                <w14:ligatures w14:val="standardContextual"/>
              </w:rPr>
              <w:t>⨁◯◯◯</w:t>
            </w:r>
            <w:r w:rsidRPr="007A643C">
              <w:rPr>
                <w:rFonts w:ascii="Arial Narrow" w:eastAsia="Times New Roman" w:hAnsi="Arial Narrow" w:cs="Times New Roman"/>
                <w:kern w:val="2"/>
                <w:lang w:eastAsia="en-GB"/>
                <w14:ligatures w14:val="standardContextual"/>
              </w:rPr>
              <w:br/>
              <w:t>Very low</w:t>
            </w:r>
            <w:r w:rsidRPr="007A643C">
              <w:rPr>
                <w:rFonts w:ascii="Arial Narrow" w:eastAsia="Times New Roman" w:hAnsi="Arial Narrow" w:cs="Times New Roman"/>
                <w:kern w:val="2"/>
                <w:vertAlign w:val="superscript"/>
                <w:lang w:eastAsia="en-GB"/>
                <w14:ligatures w14:val="standardContextual"/>
              </w:rPr>
              <w:t>a,e,f</w:t>
            </w:r>
          </w:p>
        </w:tc>
        <w:tc>
          <w:tcPr>
            <w:tcW w:w="406" w:type="pct"/>
            <w:tcBorders>
              <w:top w:val="single" w:sz="6" w:space="0" w:color="000000"/>
              <w:left w:val="single" w:sz="6" w:space="0" w:color="000000"/>
              <w:bottom w:val="single" w:sz="6" w:space="0" w:color="000000"/>
              <w:right w:val="single" w:sz="6" w:space="0" w:color="000000"/>
            </w:tcBorders>
            <w:hideMark/>
          </w:tcPr>
          <w:p w14:paraId="72FFE4F7"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CRITICAL</w:t>
            </w:r>
          </w:p>
        </w:tc>
      </w:tr>
      <w:tr w:rsidR="007A643C" w:rsidRPr="007A643C" w14:paraId="1B50CA8B" w14:textId="77777777" w:rsidTr="00693CE2">
        <w:trPr>
          <w:cantSplit/>
        </w:trPr>
        <w:tc>
          <w:tcPr>
            <w:tcW w:w="5000" w:type="pct"/>
            <w:gridSpan w:val="13"/>
            <w:shd w:val="clear" w:color="auto" w:fill="FFFFFF"/>
            <w:vAlign w:val="center"/>
            <w:hideMark/>
          </w:tcPr>
          <w:p w14:paraId="3A6DA49C" w14:textId="77777777" w:rsidR="007A643C" w:rsidRPr="007A643C" w:rsidRDefault="007A643C" w:rsidP="007A643C">
            <w:pPr>
              <w:spacing w:before="0" w:after="160" w:line="278" w:lineRule="auto"/>
              <w:rPr>
                <w:rFonts w:ascii="Arial Narrow" w:eastAsia="Times New Roman" w:hAnsi="Arial Narrow" w:cs="Times New Roman"/>
                <w:b/>
                <w:bCs/>
                <w:color w:val="000000"/>
                <w:kern w:val="2"/>
                <w:lang w:eastAsia="en-GB"/>
                <w14:ligatures w14:val="standardContextual"/>
              </w:rPr>
            </w:pPr>
            <w:r w:rsidRPr="007A643C">
              <w:rPr>
                <w:rFonts w:ascii="Arial Narrow" w:eastAsia="Times New Roman" w:hAnsi="Arial Narrow" w:cs="Times New Roman"/>
                <w:b/>
                <w:bCs/>
                <w:color w:val="000000"/>
                <w:kern w:val="2"/>
                <w:lang w:eastAsia="en-GB"/>
                <w14:ligatures w14:val="standardContextual"/>
              </w:rPr>
              <w:t>Quality of life (follow-up: 5 years; assessed with: EQ-5D-3L (range -0.59 to 1, where 1 is the best possible health state))</w:t>
            </w:r>
          </w:p>
        </w:tc>
      </w:tr>
      <w:tr w:rsidR="007A643C" w:rsidRPr="007A643C" w14:paraId="5F6C1CE2" w14:textId="77777777" w:rsidTr="007A643C">
        <w:trPr>
          <w:cantSplit/>
          <w:trHeight w:val="1984"/>
        </w:trPr>
        <w:tc>
          <w:tcPr>
            <w:tcW w:w="274" w:type="pct"/>
            <w:tcBorders>
              <w:top w:val="single" w:sz="6" w:space="0" w:color="000000"/>
              <w:left w:val="single" w:sz="6" w:space="0" w:color="000000"/>
              <w:bottom w:val="single" w:sz="6" w:space="0" w:color="000000"/>
              <w:right w:val="single" w:sz="6" w:space="0" w:color="000000"/>
            </w:tcBorders>
            <w:hideMark/>
          </w:tcPr>
          <w:p w14:paraId="0576F01F"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1</w:t>
            </w:r>
          </w:p>
        </w:tc>
        <w:tc>
          <w:tcPr>
            <w:tcW w:w="383" w:type="pct"/>
            <w:tcBorders>
              <w:top w:val="single" w:sz="6" w:space="0" w:color="000000"/>
              <w:left w:val="single" w:sz="6" w:space="0" w:color="000000"/>
              <w:bottom w:val="single" w:sz="6" w:space="0" w:color="000000"/>
              <w:right w:val="single" w:sz="6" w:space="0" w:color="000000"/>
            </w:tcBorders>
            <w:hideMark/>
          </w:tcPr>
          <w:p w14:paraId="3EE67C86"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randomised trials</w:t>
            </w:r>
          </w:p>
        </w:tc>
        <w:tc>
          <w:tcPr>
            <w:tcW w:w="279" w:type="pct"/>
            <w:tcBorders>
              <w:top w:val="single" w:sz="6" w:space="0" w:color="000000"/>
              <w:left w:val="single" w:sz="6" w:space="0" w:color="000000"/>
              <w:bottom w:val="single" w:sz="6" w:space="0" w:color="000000"/>
              <w:right w:val="single" w:sz="6" w:space="0" w:color="000000"/>
            </w:tcBorders>
            <w:hideMark/>
          </w:tcPr>
          <w:p w14:paraId="2B44016A"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very serious</w:t>
            </w:r>
            <w:r w:rsidRPr="007A643C">
              <w:rPr>
                <w:rFonts w:ascii="Arial Narrow" w:eastAsia="Times New Roman" w:hAnsi="Arial Narrow" w:cs="Times New Roman"/>
                <w:kern w:val="2"/>
                <w:vertAlign w:val="superscript"/>
                <w:lang w:eastAsia="en-GB"/>
                <w14:ligatures w14:val="standardContextual"/>
              </w:rPr>
              <w:t>c</w:t>
            </w:r>
          </w:p>
        </w:tc>
        <w:tc>
          <w:tcPr>
            <w:tcW w:w="475" w:type="pct"/>
            <w:tcBorders>
              <w:top w:val="single" w:sz="6" w:space="0" w:color="000000"/>
              <w:left w:val="single" w:sz="6" w:space="0" w:color="000000"/>
              <w:bottom w:val="single" w:sz="6" w:space="0" w:color="000000"/>
              <w:right w:val="single" w:sz="6" w:space="0" w:color="000000"/>
            </w:tcBorders>
            <w:hideMark/>
          </w:tcPr>
          <w:p w14:paraId="6AF70617"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r w:rsidRPr="007A643C">
              <w:rPr>
                <w:rFonts w:ascii="Arial Narrow" w:eastAsia="Times New Roman" w:hAnsi="Arial Narrow" w:cs="Times New Roman"/>
                <w:kern w:val="2"/>
                <w:vertAlign w:val="superscript"/>
                <w:lang w:eastAsia="en-GB"/>
                <w14:ligatures w14:val="standardContextual"/>
              </w:rPr>
              <w:t>d</w:t>
            </w:r>
          </w:p>
        </w:tc>
        <w:tc>
          <w:tcPr>
            <w:tcW w:w="425" w:type="pct"/>
            <w:tcBorders>
              <w:top w:val="single" w:sz="6" w:space="0" w:color="000000"/>
              <w:left w:val="single" w:sz="6" w:space="0" w:color="000000"/>
              <w:bottom w:val="single" w:sz="6" w:space="0" w:color="000000"/>
              <w:right w:val="single" w:sz="6" w:space="0" w:color="000000"/>
            </w:tcBorders>
            <w:hideMark/>
          </w:tcPr>
          <w:p w14:paraId="21B17E3E"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408" w:type="pct"/>
            <w:tcBorders>
              <w:top w:val="single" w:sz="6" w:space="0" w:color="000000"/>
              <w:left w:val="single" w:sz="6" w:space="0" w:color="000000"/>
              <w:bottom w:val="single" w:sz="6" w:space="0" w:color="000000"/>
              <w:right w:val="single" w:sz="6" w:space="0" w:color="000000"/>
            </w:tcBorders>
            <w:hideMark/>
          </w:tcPr>
          <w:p w14:paraId="3144DAEE"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r w:rsidRPr="007A643C">
              <w:rPr>
                <w:rFonts w:ascii="Arial Narrow" w:eastAsia="Times New Roman" w:hAnsi="Arial Narrow" w:cs="Times New Roman"/>
                <w:kern w:val="2"/>
                <w:vertAlign w:val="superscript"/>
                <w:lang w:eastAsia="en-GB"/>
                <w14:ligatures w14:val="standardContextual"/>
              </w:rPr>
              <w:t>g</w:t>
            </w:r>
          </w:p>
        </w:tc>
        <w:tc>
          <w:tcPr>
            <w:tcW w:w="503" w:type="pct"/>
            <w:tcBorders>
              <w:top w:val="single" w:sz="6" w:space="0" w:color="000000"/>
              <w:left w:val="single" w:sz="6" w:space="0" w:color="000000"/>
              <w:bottom w:val="single" w:sz="6" w:space="0" w:color="000000"/>
              <w:right w:val="single" w:sz="6" w:space="0" w:color="000000"/>
            </w:tcBorders>
            <w:hideMark/>
          </w:tcPr>
          <w:p w14:paraId="398F9E19"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none</w:t>
            </w:r>
          </w:p>
        </w:tc>
        <w:tc>
          <w:tcPr>
            <w:tcW w:w="376" w:type="pct"/>
            <w:tcBorders>
              <w:top w:val="single" w:sz="6" w:space="0" w:color="000000"/>
              <w:left w:val="single" w:sz="6" w:space="0" w:color="000000"/>
              <w:bottom w:val="single" w:sz="6" w:space="0" w:color="000000"/>
              <w:right w:val="single" w:sz="6" w:space="0" w:color="000000"/>
            </w:tcBorders>
            <w:hideMark/>
          </w:tcPr>
          <w:p w14:paraId="55B1036A"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6233</w:t>
            </w:r>
          </w:p>
        </w:tc>
        <w:tc>
          <w:tcPr>
            <w:tcW w:w="377" w:type="pct"/>
            <w:tcBorders>
              <w:top w:val="single" w:sz="6" w:space="0" w:color="000000"/>
              <w:left w:val="single" w:sz="6" w:space="0" w:color="000000"/>
              <w:bottom w:val="single" w:sz="6" w:space="0" w:color="000000"/>
              <w:right w:val="single" w:sz="6" w:space="0" w:color="000000"/>
            </w:tcBorders>
            <w:hideMark/>
          </w:tcPr>
          <w:p w14:paraId="02DCEDA7"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6250</w:t>
            </w:r>
          </w:p>
        </w:tc>
        <w:tc>
          <w:tcPr>
            <w:tcW w:w="397" w:type="pct"/>
            <w:tcBorders>
              <w:top w:val="single" w:sz="6" w:space="0" w:color="000000"/>
              <w:left w:val="single" w:sz="6" w:space="0" w:color="000000"/>
              <w:bottom w:val="single" w:sz="6" w:space="0" w:color="000000"/>
              <w:right w:val="single" w:sz="6" w:space="0" w:color="000000"/>
            </w:tcBorders>
            <w:hideMark/>
          </w:tcPr>
          <w:p w14:paraId="7095C19C"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w:t>
            </w:r>
          </w:p>
        </w:tc>
        <w:tc>
          <w:tcPr>
            <w:tcW w:w="324" w:type="pct"/>
            <w:tcBorders>
              <w:top w:val="single" w:sz="6" w:space="0" w:color="000000"/>
              <w:left w:val="single" w:sz="6" w:space="0" w:color="000000"/>
              <w:bottom w:val="single" w:sz="6" w:space="0" w:color="000000"/>
              <w:right w:val="single" w:sz="6" w:space="0" w:color="000000"/>
            </w:tcBorders>
            <w:hideMark/>
          </w:tcPr>
          <w:p w14:paraId="3C316261"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 xml:space="preserve">MD </w:t>
            </w:r>
            <w:r w:rsidRPr="007A643C">
              <w:rPr>
                <w:rFonts w:ascii="Arial Narrow" w:eastAsia="Times New Roman" w:hAnsi="Arial Narrow" w:cs="Times New Roman"/>
                <w:b/>
                <w:bCs/>
                <w:kern w:val="2"/>
                <w:lang w:eastAsia="en-GB"/>
                <w14:ligatures w14:val="standardContextual"/>
              </w:rPr>
              <w:t>0.01 lower</w:t>
            </w:r>
            <w:r w:rsidRPr="007A643C">
              <w:rPr>
                <w:rFonts w:ascii="Arial Narrow" w:eastAsia="Times New Roman" w:hAnsi="Arial Narrow" w:cs="Times New Roman"/>
                <w:kern w:val="2"/>
                <w:lang w:eastAsia="en-GB"/>
                <w14:ligatures w14:val="standardContextual"/>
              </w:rPr>
              <w:br/>
              <w:t>(0.02 lower to 0.01 higher)</w:t>
            </w:r>
          </w:p>
        </w:tc>
        <w:tc>
          <w:tcPr>
            <w:tcW w:w="372" w:type="pct"/>
            <w:tcBorders>
              <w:top w:val="single" w:sz="6" w:space="0" w:color="000000"/>
              <w:left w:val="single" w:sz="6" w:space="0" w:color="000000"/>
              <w:bottom w:val="single" w:sz="6" w:space="0" w:color="000000"/>
              <w:right w:val="single" w:sz="6" w:space="0" w:color="000000"/>
            </w:tcBorders>
            <w:hideMark/>
          </w:tcPr>
          <w:p w14:paraId="4D97F296"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Cambria Math" w:eastAsia="Times New Roman" w:hAnsi="Cambria Math" w:cs="Cambria Math"/>
                <w:kern w:val="2"/>
                <w:lang w:eastAsia="en-GB"/>
                <w14:ligatures w14:val="standardContextual"/>
              </w:rPr>
              <w:t>⨁⨁◯◯</w:t>
            </w:r>
            <w:r w:rsidRPr="007A643C">
              <w:rPr>
                <w:rFonts w:ascii="Arial Narrow" w:eastAsia="Times New Roman" w:hAnsi="Arial Narrow" w:cs="Times New Roman"/>
                <w:kern w:val="2"/>
                <w:lang w:eastAsia="en-GB"/>
                <w14:ligatures w14:val="standardContextual"/>
              </w:rPr>
              <w:br/>
              <w:t>Low</w:t>
            </w:r>
            <w:r w:rsidRPr="007A643C">
              <w:rPr>
                <w:rFonts w:ascii="Arial Narrow" w:eastAsia="Times New Roman" w:hAnsi="Arial Narrow" w:cs="Times New Roman"/>
                <w:kern w:val="2"/>
                <w:vertAlign w:val="superscript"/>
                <w:lang w:eastAsia="en-GB"/>
                <w14:ligatures w14:val="standardContextual"/>
              </w:rPr>
              <w:t>c,d,g</w:t>
            </w:r>
          </w:p>
        </w:tc>
        <w:tc>
          <w:tcPr>
            <w:tcW w:w="406" w:type="pct"/>
            <w:tcBorders>
              <w:top w:val="single" w:sz="6" w:space="0" w:color="000000"/>
              <w:left w:val="single" w:sz="6" w:space="0" w:color="000000"/>
              <w:bottom w:val="single" w:sz="6" w:space="0" w:color="000000"/>
              <w:right w:val="single" w:sz="6" w:space="0" w:color="000000"/>
            </w:tcBorders>
            <w:hideMark/>
          </w:tcPr>
          <w:p w14:paraId="59424C0B" w14:textId="77777777" w:rsidR="007A643C" w:rsidRPr="007A643C" w:rsidRDefault="007A643C" w:rsidP="007A643C">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CRITICAL</w:t>
            </w:r>
          </w:p>
        </w:tc>
      </w:tr>
      <w:tr w:rsidR="007A643C" w:rsidRPr="007A643C" w14:paraId="0CC7305F" w14:textId="77777777" w:rsidTr="00693CE2">
        <w:trPr>
          <w:cantSplit/>
        </w:trPr>
        <w:tc>
          <w:tcPr>
            <w:tcW w:w="5000" w:type="pct"/>
            <w:gridSpan w:val="13"/>
            <w:shd w:val="clear" w:color="auto" w:fill="FFFFFF"/>
            <w:vAlign w:val="center"/>
            <w:hideMark/>
          </w:tcPr>
          <w:p w14:paraId="519CF09A" w14:textId="03500B91" w:rsidR="007A643C" w:rsidRPr="007A643C" w:rsidRDefault="007A643C" w:rsidP="007A643C">
            <w:pPr>
              <w:spacing w:before="0" w:after="160" w:line="278" w:lineRule="auto"/>
              <w:rPr>
                <w:rFonts w:ascii="Arial Narrow" w:eastAsia="Times New Roman" w:hAnsi="Arial Narrow" w:cs="Times New Roman"/>
                <w:b/>
                <w:bCs/>
                <w:color w:val="000000"/>
                <w:kern w:val="2"/>
                <w:lang w:eastAsia="en-GB"/>
                <w14:ligatures w14:val="standardContextual"/>
              </w:rPr>
            </w:pPr>
            <w:r w:rsidRPr="007A643C">
              <w:rPr>
                <w:rFonts w:ascii="Arial Narrow" w:eastAsia="Times New Roman" w:hAnsi="Arial Narrow" w:cs="Times New Roman"/>
                <w:b/>
                <w:bCs/>
                <w:color w:val="000000"/>
                <w:kern w:val="2"/>
                <w:lang w:eastAsia="en-GB"/>
                <w14:ligatures w14:val="standardContextual"/>
              </w:rPr>
              <w:t>Mortality (</w:t>
            </w:r>
            <w:r w:rsidR="00E42782">
              <w:rPr>
                <w:rFonts w:ascii="Arial Narrow" w:eastAsia="Times New Roman" w:hAnsi="Arial Narrow" w:cs="Times New Roman"/>
                <w:b/>
                <w:bCs/>
                <w:color w:val="000000"/>
                <w:kern w:val="2"/>
                <w:lang w:eastAsia="en-GB"/>
                <w14:ligatures w14:val="standardContextual"/>
              </w:rPr>
              <w:t xml:space="preserve">follow up: range 5 years to 10 years; </w:t>
            </w:r>
            <w:r w:rsidRPr="007A643C">
              <w:rPr>
                <w:rFonts w:ascii="Arial Narrow" w:eastAsia="Times New Roman" w:hAnsi="Arial Narrow" w:cs="Times New Roman"/>
                <w:b/>
                <w:bCs/>
                <w:color w:val="000000"/>
                <w:kern w:val="2"/>
                <w:lang w:eastAsia="en-GB"/>
                <w14:ligatures w14:val="standardContextual"/>
              </w:rPr>
              <w:t>assessed with: Danish Civil Registration System</w:t>
            </w:r>
            <w:r w:rsidR="002C793B">
              <w:rPr>
                <w:rFonts w:ascii="Arial Narrow" w:eastAsia="Times New Roman" w:hAnsi="Arial Narrow" w:cs="Times New Roman"/>
                <w:b/>
                <w:bCs/>
                <w:color w:val="000000"/>
                <w:kern w:val="2"/>
                <w:lang w:eastAsia="en-GB"/>
                <w14:ligatures w14:val="standardContextual"/>
              </w:rPr>
              <w:t xml:space="preserve"> or ONS</w:t>
            </w:r>
            <w:r w:rsidRPr="007A643C">
              <w:rPr>
                <w:rFonts w:ascii="Arial Narrow" w:eastAsia="Times New Roman" w:hAnsi="Arial Narrow" w:cs="Times New Roman"/>
                <w:b/>
                <w:bCs/>
                <w:color w:val="000000"/>
                <w:kern w:val="2"/>
                <w:lang w:eastAsia="en-GB"/>
                <w14:ligatures w14:val="standardContextual"/>
              </w:rPr>
              <w:t>)</w:t>
            </w:r>
          </w:p>
        </w:tc>
      </w:tr>
      <w:tr w:rsidR="002A3575" w:rsidRPr="007A643C" w14:paraId="0F908AB5" w14:textId="77777777" w:rsidTr="007A643C">
        <w:trPr>
          <w:cantSplit/>
          <w:trHeight w:val="1984"/>
        </w:trPr>
        <w:tc>
          <w:tcPr>
            <w:tcW w:w="274" w:type="pct"/>
            <w:tcBorders>
              <w:top w:val="single" w:sz="6" w:space="0" w:color="000000"/>
              <w:left w:val="single" w:sz="6" w:space="0" w:color="000000"/>
              <w:bottom w:val="single" w:sz="6" w:space="0" w:color="000000"/>
              <w:right w:val="single" w:sz="6" w:space="0" w:color="000000"/>
            </w:tcBorders>
            <w:hideMark/>
          </w:tcPr>
          <w:p w14:paraId="5097599E"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lastRenderedPageBreak/>
              <w:t>2</w:t>
            </w:r>
          </w:p>
        </w:tc>
        <w:tc>
          <w:tcPr>
            <w:tcW w:w="383" w:type="pct"/>
            <w:tcBorders>
              <w:top w:val="single" w:sz="6" w:space="0" w:color="000000"/>
              <w:left w:val="single" w:sz="6" w:space="0" w:color="000000"/>
              <w:bottom w:val="single" w:sz="6" w:space="0" w:color="000000"/>
              <w:right w:val="single" w:sz="6" w:space="0" w:color="000000"/>
            </w:tcBorders>
            <w:hideMark/>
          </w:tcPr>
          <w:p w14:paraId="5955E993"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randomised trials</w:t>
            </w:r>
          </w:p>
        </w:tc>
        <w:tc>
          <w:tcPr>
            <w:tcW w:w="279" w:type="pct"/>
            <w:tcBorders>
              <w:top w:val="single" w:sz="6" w:space="0" w:color="000000"/>
              <w:left w:val="single" w:sz="6" w:space="0" w:color="000000"/>
              <w:bottom w:val="single" w:sz="6" w:space="0" w:color="000000"/>
              <w:right w:val="single" w:sz="6" w:space="0" w:color="000000"/>
            </w:tcBorders>
            <w:hideMark/>
          </w:tcPr>
          <w:p w14:paraId="4FEE8AD0" w14:textId="5CD8CD28"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475" w:type="pct"/>
            <w:tcBorders>
              <w:top w:val="single" w:sz="6" w:space="0" w:color="000000"/>
              <w:left w:val="single" w:sz="6" w:space="0" w:color="000000"/>
              <w:bottom w:val="single" w:sz="6" w:space="0" w:color="000000"/>
              <w:right w:val="single" w:sz="6" w:space="0" w:color="000000"/>
            </w:tcBorders>
            <w:hideMark/>
          </w:tcPr>
          <w:p w14:paraId="0D50224F"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425" w:type="pct"/>
            <w:tcBorders>
              <w:top w:val="single" w:sz="6" w:space="0" w:color="000000"/>
              <w:left w:val="single" w:sz="6" w:space="0" w:color="000000"/>
              <w:bottom w:val="single" w:sz="6" w:space="0" w:color="000000"/>
              <w:right w:val="single" w:sz="6" w:space="0" w:color="000000"/>
            </w:tcBorders>
            <w:hideMark/>
          </w:tcPr>
          <w:p w14:paraId="5640F4E2"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408" w:type="pct"/>
            <w:tcBorders>
              <w:top w:val="single" w:sz="6" w:space="0" w:color="000000"/>
              <w:left w:val="single" w:sz="6" w:space="0" w:color="000000"/>
              <w:bottom w:val="single" w:sz="6" w:space="0" w:color="000000"/>
              <w:right w:val="single" w:sz="6" w:space="0" w:color="000000"/>
            </w:tcBorders>
            <w:hideMark/>
          </w:tcPr>
          <w:p w14:paraId="14FF672F"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not serious</w:t>
            </w:r>
          </w:p>
        </w:tc>
        <w:tc>
          <w:tcPr>
            <w:tcW w:w="503" w:type="pct"/>
            <w:tcBorders>
              <w:top w:val="single" w:sz="6" w:space="0" w:color="000000"/>
              <w:left w:val="single" w:sz="6" w:space="0" w:color="000000"/>
              <w:bottom w:val="single" w:sz="6" w:space="0" w:color="000000"/>
              <w:right w:val="single" w:sz="6" w:space="0" w:color="000000"/>
            </w:tcBorders>
            <w:hideMark/>
          </w:tcPr>
          <w:p w14:paraId="25262AD3"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none</w:t>
            </w:r>
          </w:p>
        </w:tc>
        <w:tc>
          <w:tcPr>
            <w:tcW w:w="376" w:type="pct"/>
            <w:tcBorders>
              <w:top w:val="single" w:sz="6" w:space="0" w:color="000000"/>
              <w:left w:val="single" w:sz="6" w:space="0" w:color="000000"/>
              <w:bottom w:val="single" w:sz="4" w:space="0" w:color="auto"/>
              <w:right w:val="single" w:sz="6" w:space="0" w:color="000000"/>
            </w:tcBorders>
            <w:hideMark/>
          </w:tcPr>
          <w:p w14:paraId="4445B5B2"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23305 participants</w:t>
            </w:r>
          </w:p>
        </w:tc>
        <w:tc>
          <w:tcPr>
            <w:tcW w:w="377" w:type="pct"/>
            <w:tcBorders>
              <w:top w:val="single" w:sz="6" w:space="0" w:color="000000"/>
              <w:left w:val="single" w:sz="6" w:space="0" w:color="000000"/>
              <w:bottom w:val="single" w:sz="4" w:space="0" w:color="auto"/>
              <w:right w:val="single" w:sz="6" w:space="0" w:color="000000"/>
            </w:tcBorders>
            <w:hideMark/>
          </w:tcPr>
          <w:p w14:paraId="41584DB9"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23407 participants</w:t>
            </w:r>
          </w:p>
        </w:tc>
        <w:tc>
          <w:tcPr>
            <w:tcW w:w="397" w:type="pct"/>
            <w:tcBorders>
              <w:top w:val="single" w:sz="6" w:space="0" w:color="000000"/>
              <w:left w:val="single" w:sz="6" w:space="0" w:color="000000"/>
              <w:bottom w:val="single" w:sz="4" w:space="0" w:color="auto"/>
              <w:right w:val="single" w:sz="6" w:space="0" w:color="000000"/>
            </w:tcBorders>
            <w:hideMark/>
          </w:tcPr>
          <w:p w14:paraId="73AA86CC" w14:textId="044361C9"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b/>
                <w:bCs/>
                <w:kern w:val="2"/>
                <w:lang w:eastAsia="en-GB"/>
                <w14:ligatures w14:val="standardContextual"/>
              </w:rPr>
              <w:t>HR 1.00</w:t>
            </w:r>
            <w:r w:rsidRPr="007A643C">
              <w:rPr>
                <w:rFonts w:ascii="Arial Narrow" w:eastAsia="Times New Roman" w:hAnsi="Arial Narrow" w:cs="Times New Roman"/>
                <w:kern w:val="2"/>
                <w:lang w:eastAsia="en-GB"/>
                <w14:ligatures w14:val="standardContextual"/>
              </w:rPr>
              <w:br/>
              <w:t>(0.97 to 1.03)</w:t>
            </w:r>
            <w:r w:rsidRPr="007A643C">
              <w:rPr>
                <w:rFonts w:ascii="Arial Narrow" w:eastAsia="Times New Roman" w:hAnsi="Arial Narrow" w:cs="Times New Roman"/>
                <w:kern w:val="2"/>
                <w:lang w:eastAsia="en-GB"/>
                <w14:ligatures w14:val="standardContextual"/>
              </w:rPr>
              <w:br/>
            </w:r>
          </w:p>
        </w:tc>
        <w:tc>
          <w:tcPr>
            <w:tcW w:w="324" w:type="pct"/>
            <w:tcBorders>
              <w:top w:val="single" w:sz="6" w:space="0" w:color="000000"/>
              <w:left w:val="single" w:sz="6" w:space="0" w:color="000000"/>
              <w:bottom w:val="single" w:sz="4" w:space="0" w:color="auto"/>
              <w:right w:val="single" w:sz="6" w:space="0" w:color="000000"/>
            </w:tcBorders>
            <w:hideMark/>
          </w:tcPr>
          <w:p w14:paraId="70024315"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b/>
                <w:bCs/>
                <w:kern w:val="2"/>
                <w:lang w:eastAsia="en-GB"/>
                <w14:ligatures w14:val="standardContextual"/>
              </w:rPr>
              <w:t>0 fewer per 1,000</w:t>
            </w:r>
            <w:r w:rsidRPr="007A643C">
              <w:rPr>
                <w:rFonts w:ascii="Arial Narrow" w:eastAsia="Times New Roman" w:hAnsi="Arial Narrow" w:cs="Times New Roman"/>
                <w:kern w:val="2"/>
                <w:lang w:eastAsia="en-GB"/>
                <w14:ligatures w14:val="standardContextual"/>
              </w:rPr>
              <w:br/>
              <w:t>(from 6 fewer to 6 more)</w:t>
            </w:r>
          </w:p>
          <w:p w14:paraId="21D469F4"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p>
        </w:tc>
        <w:tc>
          <w:tcPr>
            <w:tcW w:w="372" w:type="pct"/>
            <w:tcBorders>
              <w:top w:val="single" w:sz="6" w:space="0" w:color="000000"/>
              <w:left w:val="single" w:sz="6" w:space="0" w:color="000000"/>
              <w:bottom w:val="single" w:sz="6" w:space="0" w:color="000000"/>
              <w:right w:val="single" w:sz="6" w:space="0" w:color="000000"/>
            </w:tcBorders>
            <w:hideMark/>
          </w:tcPr>
          <w:p w14:paraId="6CF169B7" w14:textId="5AA5A6DC"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Cambria Math" w:eastAsia="Times New Roman" w:hAnsi="Cambria Math" w:cs="Cambria Math"/>
                <w:kern w:val="2"/>
                <w:lang w:eastAsia="en-GB"/>
                <w14:ligatures w14:val="standardContextual"/>
              </w:rPr>
              <w:t>⨁⨁</w:t>
            </w:r>
            <w:r w:rsidR="00FC6FDD" w:rsidRPr="007A643C">
              <w:rPr>
                <w:rFonts w:ascii="Cambria Math" w:eastAsia="Times New Roman" w:hAnsi="Cambria Math" w:cs="Cambria Math"/>
                <w:kern w:val="2"/>
                <w:lang w:eastAsia="en-GB"/>
                <w14:ligatures w14:val="standardContextual"/>
              </w:rPr>
              <w:t>⨁⨁</w:t>
            </w:r>
            <w:r w:rsidRPr="007A643C">
              <w:rPr>
                <w:rFonts w:ascii="Arial Narrow" w:eastAsia="Times New Roman" w:hAnsi="Arial Narrow" w:cs="Times New Roman"/>
                <w:kern w:val="2"/>
                <w:lang w:eastAsia="en-GB"/>
                <w14:ligatures w14:val="standardContextual"/>
              </w:rPr>
              <w:br/>
            </w:r>
            <w:r w:rsidR="00FC6FDD">
              <w:rPr>
                <w:rFonts w:ascii="Arial Narrow" w:eastAsia="Times New Roman" w:hAnsi="Arial Narrow" w:cs="Times New Roman"/>
                <w:kern w:val="2"/>
                <w:lang w:eastAsia="en-GB"/>
                <w14:ligatures w14:val="standardContextual"/>
              </w:rPr>
              <w:t>High</w:t>
            </w:r>
          </w:p>
        </w:tc>
        <w:tc>
          <w:tcPr>
            <w:tcW w:w="406" w:type="pct"/>
            <w:tcBorders>
              <w:top w:val="single" w:sz="6" w:space="0" w:color="000000"/>
              <w:left w:val="single" w:sz="6" w:space="0" w:color="000000"/>
              <w:bottom w:val="single" w:sz="6" w:space="0" w:color="000000"/>
              <w:right w:val="single" w:sz="6" w:space="0" w:color="000000"/>
            </w:tcBorders>
            <w:hideMark/>
          </w:tcPr>
          <w:p w14:paraId="0471748A" w14:textId="77777777" w:rsidR="002A3575" w:rsidRPr="007A643C" w:rsidRDefault="002A3575" w:rsidP="002A3575">
            <w:pPr>
              <w:spacing w:before="0" w:after="160" w:line="278" w:lineRule="auto"/>
              <w:jc w:val="center"/>
              <w:rPr>
                <w:rFonts w:ascii="Arial Narrow" w:eastAsia="Times New Roman" w:hAnsi="Arial Narrow" w:cs="Times New Roman"/>
                <w:kern w:val="2"/>
                <w:lang w:eastAsia="en-GB"/>
                <w14:ligatures w14:val="standardContextual"/>
              </w:rPr>
            </w:pPr>
            <w:r w:rsidRPr="007A643C">
              <w:rPr>
                <w:rFonts w:ascii="Arial Narrow" w:eastAsia="Times New Roman" w:hAnsi="Arial Narrow" w:cs="Times New Roman"/>
                <w:kern w:val="2"/>
                <w:lang w:eastAsia="en-GB"/>
                <w14:ligatures w14:val="standardContextual"/>
              </w:rPr>
              <w:t>CRITICAL</w:t>
            </w:r>
          </w:p>
        </w:tc>
      </w:tr>
    </w:tbl>
    <w:p w14:paraId="029C5EA8" w14:textId="77777777" w:rsidR="007A643C" w:rsidRPr="00693CE2" w:rsidRDefault="007A643C" w:rsidP="007A643C">
      <w:pPr>
        <w:pStyle w:val="TableNoteGRADE"/>
      </w:pPr>
      <w:r w:rsidRPr="00693CE2">
        <w:t>Abbreviations: HR, hazard ratio; FU, follow up</w:t>
      </w:r>
    </w:p>
    <w:p w14:paraId="18CA38B9" w14:textId="4A856377" w:rsidR="007A643C" w:rsidRDefault="007A643C" w:rsidP="007A643C">
      <w:pPr>
        <w:pStyle w:val="TableNoteGRADE"/>
      </w:pPr>
      <w:r>
        <w:t>Notes:</w:t>
      </w:r>
    </w:p>
    <w:p w14:paraId="07FA1866" w14:textId="1FFF3412" w:rsidR="007A643C" w:rsidRDefault="007A643C" w:rsidP="00921B00">
      <w:pPr>
        <w:pStyle w:val="TableNoteGRADE"/>
      </w:pPr>
      <w:bookmarkStart w:id="272" w:name="_Hlk216428315"/>
      <w:r>
        <w:t xml:space="preserve">a. Outcome is at very serious risk of bias because both studies are at high risk of bias due either to measurement of outcome (various methods used for fracture ascertainment; only verified fractures included) </w:t>
      </w:r>
    </w:p>
    <w:p w14:paraId="2086C34B" w14:textId="0D9E8C5A" w:rsidR="007A643C" w:rsidRDefault="007A643C" w:rsidP="00921B00">
      <w:pPr>
        <w:pStyle w:val="TableNoteGRADE"/>
      </w:pPr>
      <w:r>
        <w:t>b. Serious indirectness as both studies excluded some fragility fractures (</w:t>
      </w:r>
      <w:r w:rsidR="00DF4A51">
        <w:t>for example,</w:t>
      </w:r>
      <w:r>
        <w:t xml:space="preserve"> finger, hand, toe, skull, face, and/or cervical vertebrae).</w:t>
      </w:r>
    </w:p>
    <w:p w14:paraId="6CFEDD99" w14:textId="167B195C" w:rsidR="007A643C" w:rsidRDefault="007A643C" w:rsidP="00921B00">
      <w:pPr>
        <w:pStyle w:val="TableNoteGRADE"/>
      </w:pPr>
      <w:r>
        <w:t xml:space="preserve">c. Outcome is at very serious risk of bias because study is at high risk of bias due to measurement of outcome (various methods used for fracture ascertainment; only verified fractures included) </w:t>
      </w:r>
    </w:p>
    <w:p w14:paraId="0888301F" w14:textId="77777777" w:rsidR="007A643C" w:rsidRDefault="007A643C" w:rsidP="00921B00">
      <w:pPr>
        <w:pStyle w:val="TableNoteGRADE"/>
      </w:pPr>
      <w:r>
        <w:t>d. Heterogeneity not assessed as there is only one study.</w:t>
      </w:r>
    </w:p>
    <w:p w14:paraId="6BAABA59" w14:textId="77777777" w:rsidR="007A643C" w:rsidRDefault="007A643C" w:rsidP="00921B00">
      <w:pPr>
        <w:pStyle w:val="TableNoteGRADE"/>
      </w:pPr>
      <w:r>
        <w:t>e. Very serious inconsistency with i2&gt;80% suggesting heterogeneity.</w:t>
      </w:r>
    </w:p>
    <w:p w14:paraId="0FBBE52A" w14:textId="77777777" w:rsidR="007A643C" w:rsidRDefault="007A643C" w:rsidP="00921B00">
      <w:pPr>
        <w:pStyle w:val="TableNoteGRADE"/>
      </w:pPr>
      <w:r>
        <w:t>f. Serious imprecision because 95% CI crosses 1 clinical decision threshold (0.8 or 1.25).</w:t>
      </w:r>
    </w:p>
    <w:p w14:paraId="391BE3AD" w14:textId="36534769" w:rsidR="007A643C" w:rsidRDefault="007A643C" w:rsidP="00921B00">
      <w:pPr>
        <w:pStyle w:val="TableNoteGRADE"/>
      </w:pPr>
      <w:r>
        <w:t>g. Established MID for this outcome is +/-0.03.</w:t>
      </w:r>
    </w:p>
    <w:bookmarkEnd w:id="272"/>
    <w:p w14:paraId="75A4F39A" w14:textId="4228D1F9" w:rsidR="005D03E1" w:rsidRPr="00921B00" w:rsidRDefault="00155B14" w:rsidP="003774BE">
      <w:pPr>
        <w:pStyle w:val="Caption"/>
        <w:rPr>
          <w:rStyle w:val="label"/>
          <w:rFonts w:eastAsia="Times New Roman" w:cstheme="minorHAnsi"/>
          <w:color w:val="000000"/>
          <w:szCs w:val="22"/>
        </w:rPr>
      </w:pPr>
      <w:r w:rsidRPr="001B7B32">
        <w:rPr>
          <w:rFonts w:cstheme="minorHAnsi"/>
          <w:szCs w:val="22"/>
        </w:rPr>
        <w:lastRenderedPageBreak/>
        <w:t xml:space="preserve">Table </w:t>
      </w:r>
      <w:r w:rsidRPr="001B7B32">
        <w:rPr>
          <w:rFonts w:cstheme="minorHAnsi"/>
          <w:szCs w:val="22"/>
        </w:rPr>
        <w:fldChar w:fldCharType="begin"/>
      </w:r>
      <w:r w:rsidRPr="001B7B32">
        <w:rPr>
          <w:rFonts w:cstheme="minorHAnsi"/>
          <w:szCs w:val="22"/>
        </w:rPr>
        <w:instrText xml:space="preserve"> SEQ Table \* ARABIC </w:instrText>
      </w:r>
      <w:r w:rsidRPr="001B7B32">
        <w:rPr>
          <w:rFonts w:cstheme="minorHAnsi"/>
          <w:szCs w:val="22"/>
        </w:rPr>
        <w:fldChar w:fldCharType="separate"/>
      </w:r>
      <w:r w:rsidR="00F93DAD">
        <w:rPr>
          <w:rFonts w:cstheme="minorHAnsi"/>
          <w:noProof/>
          <w:szCs w:val="22"/>
        </w:rPr>
        <w:t>20</w:t>
      </w:r>
      <w:r w:rsidRPr="001B7B32">
        <w:rPr>
          <w:rFonts w:cstheme="minorHAnsi"/>
          <w:noProof/>
          <w:szCs w:val="22"/>
        </w:rPr>
        <w:fldChar w:fldCharType="end"/>
      </w:r>
      <w:r w:rsidRPr="001B7B32">
        <w:rPr>
          <w:rFonts w:cstheme="minorHAnsi"/>
          <w:szCs w:val="22"/>
        </w:rPr>
        <w:t>:</w:t>
      </w:r>
      <w:r w:rsidRPr="001B7B32">
        <w:rPr>
          <w:rFonts w:cstheme="minorHAnsi"/>
          <w:szCs w:val="22"/>
        </w:rPr>
        <w:tab/>
      </w:r>
      <w:r w:rsidRPr="001B7B32">
        <w:rPr>
          <w:rFonts w:cstheme="minorHAnsi"/>
          <w:bCs/>
          <w:szCs w:val="22"/>
        </w:rPr>
        <w:t>Clinical evidence profile:</w:t>
      </w:r>
      <w:r w:rsidR="005D03E1" w:rsidRPr="001B7B32">
        <w:rPr>
          <w:rFonts w:cstheme="minorHAnsi"/>
          <w:bCs/>
          <w:szCs w:val="22"/>
        </w:rPr>
        <w:t xml:space="preserve"> </w:t>
      </w:r>
      <w:r w:rsidR="004B6E94" w:rsidRPr="001B7B32">
        <w:rPr>
          <w:rFonts w:cstheme="minorHAnsi"/>
          <w:bCs/>
          <w:szCs w:val="22"/>
        </w:rPr>
        <w:t>One-step s</w:t>
      </w:r>
      <w:r w:rsidR="005D03E1" w:rsidRPr="001B7B32">
        <w:rPr>
          <w:rFonts w:cstheme="minorHAnsi"/>
          <w:bCs/>
          <w:szCs w:val="22"/>
        </w:rPr>
        <w:t xml:space="preserve">creening vs. </w:t>
      </w:r>
      <w:r w:rsidR="004A01E0" w:rsidRPr="001B7B32">
        <w:rPr>
          <w:rFonts w:cstheme="minorHAnsi"/>
          <w:bCs/>
          <w:szCs w:val="22"/>
        </w:rPr>
        <w:t>usual care</w:t>
      </w:r>
      <w:r w:rsidR="005D03E1" w:rsidRPr="001B7B32">
        <w:rPr>
          <w:rFonts w:cstheme="minorHAnsi"/>
          <w:bCs/>
          <w:szCs w:val="22"/>
        </w:rPr>
        <w:t xml:space="preserve"> </w:t>
      </w:r>
      <w:r w:rsidR="008400AD" w:rsidRPr="00921B00">
        <w:rPr>
          <w:rStyle w:val="label"/>
          <w:rFonts w:eastAsia="Times New Roman" w:cstheme="minorHAnsi"/>
          <w:color w:val="000000"/>
          <w:szCs w:val="22"/>
        </w:rPr>
        <w:t>– participants not on osteoporotic treatment</w:t>
      </w:r>
    </w:p>
    <w:tbl>
      <w:tblPr>
        <w:tblW w:w="5000" w:type="pct"/>
        <w:tblCellMar>
          <w:top w:w="75" w:type="dxa"/>
          <w:left w:w="75" w:type="dxa"/>
          <w:bottom w:w="75" w:type="dxa"/>
          <w:right w:w="75" w:type="dxa"/>
        </w:tblCellMar>
        <w:tblLook w:val="04A0" w:firstRow="1" w:lastRow="0" w:firstColumn="1" w:lastColumn="0" w:noHBand="0" w:noVBand="1"/>
      </w:tblPr>
      <w:tblGrid>
        <w:gridCol w:w="782"/>
        <w:gridCol w:w="1093"/>
        <w:gridCol w:w="814"/>
        <w:gridCol w:w="1354"/>
        <w:gridCol w:w="1213"/>
        <w:gridCol w:w="1163"/>
        <w:gridCol w:w="1434"/>
        <w:gridCol w:w="1073"/>
        <w:gridCol w:w="1073"/>
        <w:gridCol w:w="1065"/>
        <w:gridCol w:w="922"/>
        <w:gridCol w:w="1060"/>
        <w:gridCol w:w="1210"/>
      </w:tblGrid>
      <w:tr w:rsidR="00CF63C5" w:rsidRPr="00764EFC" w14:paraId="077AF7B0" w14:textId="77777777" w:rsidTr="00693CE2">
        <w:trPr>
          <w:cantSplit/>
          <w:tblHeader/>
        </w:trPr>
        <w:tc>
          <w:tcPr>
            <w:tcW w:w="2729" w:type="pct"/>
            <w:gridSpan w:val="7"/>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0792A6E9" w14:textId="77777777" w:rsidR="00764EFC" w:rsidRPr="00764EFC" w:rsidRDefault="00764EFC" w:rsidP="00764EFC">
            <w:pPr>
              <w:spacing w:before="0" w:after="160"/>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Certainty assessment</w:t>
            </w:r>
          </w:p>
        </w:tc>
        <w:tc>
          <w:tcPr>
            <w:tcW w:w="738" w:type="pct"/>
            <w:gridSpan w:val="2"/>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2019FFC1"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 of patients</w:t>
            </w:r>
          </w:p>
        </w:tc>
        <w:tc>
          <w:tcPr>
            <w:tcW w:w="706" w:type="pct"/>
            <w:gridSpan w:val="2"/>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2075510D"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Effect</w:t>
            </w:r>
          </w:p>
        </w:tc>
        <w:tc>
          <w:tcPr>
            <w:tcW w:w="377" w:type="pct"/>
            <w:vMerge w:val="restar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4FB33391"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Certainty</w:t>
            </w:r>
          </w:p>
        </w:tc>
        <w:tc>
          <w:tcPr>
            <w:tcW w:w="450" w:type="pct"/>
            <w:vMerge w:val="restar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28CE2555"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Importance</w:t>
            </w:r>
          </w:p>
        </w:tc>
      </w:tr>
      <w:tr w:rsidR="00CF63C5" w:rsidRPr="00764EFC" w14:paraId="3F8BF836" w14:textId="77777777" w:rsidTr="00693CE2">
        <w:trPr>
          <w:cantSplit/>
          <w:tblHeader/>
        </w:trPr>
        <w:tc>
          <w:tcPr>
            <w:tcW w:w="269"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137CCB32"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 of studies</w:t>
            </w:r>
          </w:p>
        </w:tc>
        <w:tc>
          <w:tcPr>
            <w:tcW w:w="376"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358BEFBE"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Study design</w:t>
            </w:r>
          </w:p>
        </w:tc>
        <w:tc>
          <w:tcPr>
            <w:tcW w:w="301"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547916CD"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Risk of bias</w:t>
            </w:r>
          </w:p>
        </w:tc>
        <w:tc>
          <w:tcPr>
            <w:tcW w:w="465"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446C9AF4"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Inconsistency</w:t>
            </w:r>
          </w:p>
        </w:tc>
        <w:tc>
          <w:tcPr>
            <w:tcW w:w="417"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15814C5F"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Indirectness</w:t>
            </w:r>
          </w:p>
        </w:tc>
        <w:tc>
          <w:tcPr>
            <w:tcW w:w="400"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1C5BA82A"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Imprecision</w:t>
            </w:r>
          </w:p>
        </w:tc>
        <w:tc>
          <w:tcPr>
            <w:tcW w:w="501"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034F09F6"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Other considerations</w:t>
            </w:r>
          </w:p>
        </w:tc>
        <w:tc>
          <w:tcPr>
            <w:tcW w:w="369"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0A3DC669"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One-step screening</w:t>
            </w:r>
          </w:p>
        </w:tc>
        <w:tc>
          <w:tcPr>
            <w:tcW w:w="369"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7EF16BC8"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usual care</w:t>
            </w:r>
          </w:p>
        </w:tc>
        <w:tc>
          <w:tcPr>
            <w:tcW w:w="389"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0EC0CCFD"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Relative</w:t>
            </w:r>
            <w:r w:rsidRPr="00764EFC">
              <w:rPr>
                <w:rFonts w:ascii="Arial Narrow" w:eastAsia="Times New Roman" w:hAnsi="Arial Narrow" w:cs="Times New Roman"/>
                <w:b/>
                <w:bCs/>
                <w:color w:val="FFFFFF"/>
                <w:kern w:val="2"/>
                <w:lang w:eastAsia="en-GB"/>
                <w14:ligatures w14:val="standardContextual"/>
              </w:rPr>
              <w:br/>
              <w:t>(95% CI)</w:t>
            </w:r>
          </w:p>
        </w:tc>
        <w:tc>
          <w:tcPr>
            <w:tcW w:w="317" w:type="pct"/>
            <w:tcBorders>
              <w:top w:val="single" w:sz="12" w:space="0" w:color="FFFFFF"/>
              <w:left w:val="single" w:sz="12" w:space="0" w:color="FFFFFF"/>
              <w:bottom w:val="single" w:sz="12" w:space="0" w:color="FFFFFF"/>
              <w:right w:val="single" w:sz="12" w:space="0" w:color="FFFFFF"/>
            </w:tcBorders>
            <w:shd w:val="clear" w:color="auto" w:fill="2F5496"/>
            <w:vAlign w:val="center"/>
            <w:hideMark/>
          </w:tcPr>
          <w:p w14:paraId="1584BB7D" w14:textId="77777777" w:rsidR="00764EFC" w:rsidRPr="00764EFC" w:rsidRDefault="00764EFC" w:rsidP="00764EFC">
            <w:pPr>
              <w:spacing w:before="0" w:after="160" w:line="278" w:lineRule="auto"/>
              <w:jc w:val="center"/>
              <w:rPr>
                <w:rFonts w:ascii="Arial Narrow" w:eastAsia="Times New Roman" w:hAnsi="Arial Narrow" w:cs="Times New Roman"/>
                <w:b/>
                <w:bCs/>
                <w:color w:val="FFFFFF"/>
                <w:kern w:val="2"/>
                <w:lang w:eastAsia="en-GB"/>
                <w14:ligatures w14:val="standardContextual"/>
              </w:rPr>
            </w:pPr>
            <w:r w:rsidRPr="00764EFC">
              <w:rPr>
                <w:rFonts w:ascii="Arial Narrow" w:eastAsia="Times New Roman" w:hAnsi="Arial Narrow" w:cs="Times New Roman"/>
                <w:b/>
                <w:bCs/>
                <w:color w:val="FFFFFF"/>
                <w:kern w:val="2"/>
                <w:lang w:eastAsia="en-GB"/>
                <w14:ligatures w14:val="standardContextual"/>
              </w:rPr>
              <w:t>Absolute</w:t>
            </w:r>
            <w:r w:rsidRPr="00764EFC">
              <w:rPr>
                <w:rFonts w:ascii="Arial Narrow" w:eastAsia="Times New Roman" w:hAnsi="Arial Narrow" w:cs="Times New Roman"/>
                <w:b/>
                <w:bCs/>
                <w:color w:val="FFFFFF"/>
                <w:kern w:val="2"/>
                <w:lang w:eastAsia="en-GB"/>
                <w14:ligatures w14:val="standardContextual"/>
              </w:rPr>
              <w:br/>
              <w:t>(95% CI)</w:t>
            </w:r>
          </w:p>
        </w:tc>
        <w:tc>
          <w:tcPr>
            <w:tcW w:w="377" w:type="pct"/>
            <w:vMerge/>
            <w:tcBorders>
              <w:top w:val="single" w:sz="12" w:space="0" w:color="FFFFFF"/>
              <w:left w:val="single" w:sz="12" w:space="0" w:color="FFFFFF"/>
              <w:bottom w:val="single" w:sz="12" w:space="0" w:color="FFFFFF"/>
              <w:right w:val="single" w:sz="12" w:space="0" w:color="FFFFFF"/>
            </w:tcBorders>
            <w:vAlign w:val="center"/>
            <w:hideMark/>
          </w:tcPr>
          <w:p w14:paraId="20195905" w14:textId="77777777" w:rsidR="00764EFC" w:rsidRPr="00764EFC" w:rsidRDefault="00764EFC" w:rsidP="00764EFC">
            <w:pPr>
              <w:spacing w:before="0" w:after="160" w:line="278" w:lineRule="auto"/>
              <w:rPr>
                <w:rFonts w:ascii="Arial Narrow" w:eastAsia="Times New Roman" w:hAnsi="Arial Narrow" w:cs="Times New Roman"/>
                <w:b/>
                <w:bCs/>
                <w:color w:val="FFFFFF"/>
                <w:kern w:val="2"/>
                <w:lang w:eastAsia="en-GB"/>
                <w14:ligatures w14:val="standardContextual"/>
              </w:rPr>
            </w:pPr>
          </w:p>
        </w:tc>
        <w:tc>
          <w:tcPr>
            <w:tcW w:w="450" w:type="pct"/>
            <w:vMerge/>
            <w:tcBorders>
              <w:top w:val="single" w:sz="12" w:space="0" w:color="FFFFFF"/>
              <w:left w:val="single" w:sz="12" w:space="0" w:color="FFFFFF"/>
              <w:bottom w:val="single" w:sz="12" w:space="0" w:color="FFFFFF"/>
              <w:right w:val="single" w:sz="12" w:space="0" w:color="FFFFFF"/>
            </w:tcBorders>
            <w:vAlign w:val="center"/>
            <w:hideMark/>
          </w:tcPr>
          <w:p w14:paraId="0778C78C" w14:textId="77777777" w:rsidR="00764EFC" w:rsidRPr="00764EFC" w:rsidRDefault="00764EFC" w:rsidP="00764EFC">
            <w:pPr>
              <w:spacing w:before="0" w:after="160" w:line="278" w:lineRule="auto"/>
              <w:rPr>
                <w:rFonts w:ascii="Arial Narrow" w:eastAsia="Times New Roman" w:hAnsi="Arial Narrow" w:cs="Times New Roman"/>
                <w:b/>
                <w:bCs/>
                <w:color w:val="FFFFFF"/>
                <w:kern w:val="2"/>
                <w:lang w:eastAsia="en-GB"/>
                <w14:ligatures w14:val="standardContextual"/>
              </w:rPr>
            </w:pPr>
          </w:p>
        </w:tc>
      </w:tr>
      <w:tr w:rsidR="00764EFC" w:rsidRPr="00764EFC" w14:paraId="50D99B09" w14:textId="77777777" w:rsidTr="00693CE2">
        <w:trPr>
          <w:cantSplit/>
        </w:trPr>
        <w:tc>
          <w:tcPr>
            <w:tcW w:w="5000" w:type="pct"/>
            <w:gridSpan w:val="13"/>
            <w:shd w:val="clear" w:color="auto" w:fill="FFFFFF"/>
            <w:vAlign w:val="center"/>
            <w:hideMark/>
          </w:tcPr>
          <w:p w14:paraId="77BE0BDA" w14:textId="06744641" w:rsidR="00764EFC" w:rsidRPr="00764EFC" w:rsidRDefault="00764EFC" w:rsidP="00764EFC">
            <w:pPr>
              <w:spacing w:before="0" w:after="160" w:line="278" w:lineRule="auto"/>
              <w:rPr>
                <w:rFonts w:ascii="Arial Narrow" w:eastAsia="Times New Roman" w:hAnsi="Arial Narrow" w:cs="Times New Roman"/>
                <w:b/>
                <w:bCs/>
                <w:color w:val="000000"/>
                <w:kern w:val="2"/>
                <w:lang w:eastAsia="en-GB"/>
                <w14:ligatures w14:val="standardContextual"/>
              </w:rPr>
            </w:pPr>
            <w:r w:rsidRPr="00764EFC">
              <w:rPr>
                <w:rFonts w:ascii="Arial Narrow" w:eastAsia="Times New Roman" w:hAnsi="Arial Narrow" w:cs="Times New Roman"/>
                <w:b/>
                <w:bCs/>
                <w:color w:val="000000"/>
                <w:kern w:val="2"/>
                <w:lang w:eastAsia="en-GB"/>
                <w14:ligatures w14:val="standardContextual"/>
              </w:rPr>
              <w:t xml:space="preserve">Fragility fracture (follow-up: </w:t>
            </w:r>
            <w:r w:rsidR="00765F91">
              <w:rPr>
                <w:rFonts w:ascii="Arial Narrow" w:eastAsia="Times New Roman" w:hAnsi="Arial Narrow" w:cs="Times New Roman"/>
                <w:b/>
                <w:bCs/>
                <w:color w:val="000000"/>
                <w:kern w:val="2"/>
                <w:lang w:eastAsia="en-GB"/>
                <w14:ligatures w14:val="standardContextual"/>
              </w:rPr>
              <w:t>3 years</w:t>
            </w:r>
            <w:r w:rsidRPr="00764EFC">
              <w:rPr>
                <w:rFonts w:ascii="Arial Narrow" w:eastAsia="Times New Roman" w:hAnsi="Arial Narrow" w:cs="Times New Roman"/>
                <w:b/>
                <w:bCs/>
                <w:color w:val="000000"/>
                <w:kern w:val="2"/>
                <w:lang w:eastAsia="en-GB"/>
                <w14:ligatures w14:val="standardContextual"/>
              </w:rPr>
              <w:t>; assessed with: Self-reported and verified by GP or hospital records)</w:t>
            </w:r>
          </w:p>
        </w:tc>
      </w:tr>
      <w:tr w:rsidR="00CF63C5" w:rsidRPr="00764EFC" w14:paraId="0102EE4C" w14:textId="77777777" w:rsidTr="00693CE2">
        <w:trPr>
          <w:cantSplit/>
          <w:trHeight w:val="1984"/>
        </w:trPr>
        <w:tc>
          <w:tcPr>
            <w:tcW w:w="269" w:type="pct"/>
            <w:tcBorders>
              <w:top w:val="single" w:sz="6" w:space="0" w:color="000000"/>
              <w:left w:val="single" w:sz="6" w:space="0" w:color="000000"/>
              <w:bottom w:val="single" w:sz="6" w:space="0" w:color="000000"/>
              <w:right w:val="single" w:sz="6" w:space="0" w:color="000000"/>
            </w:tcBorders>
            <w:hideMark/>
          </w:tcPr>
          <w:p w14:paraId="471D9763"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1</w:t>
            </w:r>
          </w:p>
        </w:tc>
        <w:tc>
          <w:tcPr>
            <w:tcW w:w="376" w:type="pct"/>
            <w:tcBorders>
              <w:top w:val="single" w:sz="6" w:space="0" w:color="000000"/>
              <w:left w:val="single" w:sz="6" w:space="0" w:color="000000"/>
              <w:bottom w:val="single" w:sz="6" w:space="0" w:color="000000"/>
              <w:right w:val="single" w:sz="6" w:space="0" w:color="000000"/>
            </w:tcBorders>
            <w:hideMark/>
          </w:tcPr>
          <w:p w14:paraId="5545991D"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randomised trials</w:t>
            </w:r>
          </w:p>
        </w:tc>
        <w:tc>
          <w:tcPr>
            <w:tcW w:w="301" w:type="pct"/>
            <w:tcBorders>
              <w:top w:val="single" w:sz="6" w:space="0" w:color="000000"/>
              <w:left w:val="single" w:sz="6" w:space="0" w:color="000000"/>
              <w:bottom w:val="single" w:sz="6" w:space="0" w:color="000000"/>
              <w:right w:val="single" w:sz="6" w:space="0" w:color="000000"/>
            </w:tcBorders>
            <w:hideMark/>
          </w:tcPr>
          <w:p w14:paraId="6A0FD9CE" w14:textId="4DC50D16" w:rsidR="00764EFC" w:rsidRPr="00764EFC" w:rsidRDefault="00CF63C5" w:rsidP="00764EFC">
            <w:pPr>
              <w:spacing w:before="0" w:after="160" w:line="278" w:lineRule="auto"/>
              <w:jc w:val="center"/>
              <w:rPr>
                <w:rFonts w:ascii="Arial Narrow" w:eastAsia="Times New Roman" w:hAnsi="Arial Narrow" w:cs="Times New Roman"/>
                <w:kern w:val="2"/>
                <w:lang w:eastAsia="en-GB"/>
                <w14:ligatures w14:val="standardContextual"/>
              </w:rPr>
            </w:pPr>
            <w:r>
              <w:rPr>
                <w:rFonts w:ascii="Arial Narrow" w:hAnsi="Arial Narrow" w:cs="Times New Roman"/>
                <w:kern w:val="2"/>
                <w:lang w:eastAsia="en-GB"/>
                <w14:ligatures w14:val="standardContextual"/>
              </w:rPr>
              <w:t xml:space="preserve">very </w:t>
            </w:r>
            <w:r w:rsidR="00764EFC" w:rsidRPr="00764EFC">
              <w:rPr>
                <w:rFonts w:ascii="Arial Narrow" w:eastAsia="Times New Roman" w:hAnsi="Arial Narrow" w:cs="Times New Roman"/>
                <w:kern w:val="2"/>
                <w:lang w:eastAsia="en-GB"/>
                <w14:ligatures w14:val="standardContextual"/>
              </w:rPr>
              <w:t>serious</w:t>
            </w:r>
            <w:r w:rsidR="00764EFC" w:rsidRPr="00764EFC">
              <w:rPr>
                <w:rFonts w:ascii="Arial Narrow" w:eastAsia="Times New Roman" w:hAnsi="Arial Narrow" w:cs="Times New Roman"/>
                <w:kern w:val="2"/>
                <w:vertAlign w:val="superscript"/>
                <w:lang w:eastAsia="en-GB"/>
                <w14:ligatures w14:val="standardContextual"/>
              </w:rPr>
              <w:t>a</w:t>
            </w:r>
          </w:p>
        </w:tc>
        <w:tc>
          <w:tcPr>
            <w:tcW w:w="465" w:type="pct"/>
            <w:tcBorders>
              <w:top w:val="single" w:sz="6" w:space="0" w:color="000000"/>
              <w:left w:val="single" w:sz="6" w:space="0" w:color="000000"/>
              <w:bottom w:val="single" w:sz="6" w:space="0" w:color="000000"/>
              <w:right w:val="single" w:sz="6" w:space="0" w:color="000000"/>
            </w:tcBorders>
            <w:hideMark/>
          </w:tcPr>
          <w:p w14:paraId="7D239FBB"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not serious</w:t>
            </w:r>
            <w:r w:rsidRPr="00764EFC">
              <w:rPr>
                <w:rFonts w:ascii="Arial Narrow" w:eastAsia="Times New Roman" w:hAnsi="Arial Narrow" w:cs="Times New Roman"/>
                <w:kern w:val="2"/>
                <w:vertAlign w:val="superscript"/>
                <w:lang w:eastAsia="en-GB"/>
                <w14:ligatures w14:val="standardContextual"/>
              </w:rPr>
              <w:t>b</w:t>
            </w:r>
          </w:p>
        </w:tc>
        <w:tc>
          <w:tcPr>
            <w:tcW w:w="417" w:type="pct"/>
            <w:tcBorders>
              <w:top w:val="single" w:sz="6" w:space="0" w:color="000000"/>
              <w:left w:val="single" w:sz="6" w:space="0" w:color="000000"/>
              <w:bottom w:val="single" w:sz="6" w:space="0" w:color="000000"/>
              <w:right w:val="single" w:sz="6" w:space="0" w:color="000000"/>
            </w:tcBorders>
            <w:hideMark/>
          </w:tcPr>
          <w:p w14:paraId="5AB3B85A"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serious</w:t>
            </w:r>
            <w:r w:rsidRPr="00764EFC">
              <w:rPr>
                <w:rFonts w:ascii="Arial Narrow" w:eastAsia="Times New Roman" w:hAnsi="Arial Narrow" w:cs="Times New Roman"/>
                <w:kern w:val="2"/>
                <w:vertAlign w:val="superscript"/>
                <w:lang w:eastAsia="en-GB"/>
                <w14:ligatures w14:val="standardContextual"/>
              </w:rPr>
              <w:t>c,d</w:t>
            </w:r>
          </w:p>
        </w:tc>
        <w:tc>
          <w:tcPr>
            <w:tcW w:w="400" w:type="pct"/>
            <w:tcBorders>
              <w:top w:val="single" w:sz="6" w:space="0" w:color="000000"/>
              <w:left w:val="single" w:sz="6" w:space="0" w:color="000000"/>
              <w:bottom w:val="single" w:sz="6" w:space="0" w:color="000000"/>
              <w:right w:val="single" w:sz="6" w:space="0" w:color="000000"/>
            </w:tcBorders>
            <w:hideMark/>
          </w:tcPr>
          <w:p w14:paraId="3BB4326E"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not serious</w:t>
            </w:r>
          </w:p>
        </w:tc>
        <w:tc>
          <w:tcPr>
            <w:tcW w:w="501" w:type="pct"/>
            <w:tcBorders>
              <w:top w:val="single" w:sz="6" w:space="0" w:color="000000"/>
              <w:left w:val="single" w:sz="6" w:space="0" w:color="000000"/>
              <w:bottom w:val="single" w:sz="6" w:space="0" w:color="000000"/>
              <w:right w:val="single" w:sz="6" w:space="0" w:color="000000"/>
            </w:tcBorders>
            <w:hideMark/>
          </w:tcPr>
          <w:p w14:paraId="0AFF88B8"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none</w:t>
            </w:r>
          </w:p>
        </w:tc>
        <w:tc>
          <w:tcPr>
            <w:tcW w:w="369" w:type="pct"/>
            <w:tcBorders>
              <w:top w:val="single" w:sz="6" w:space="0" w:color="000000"/>
              <w:left w:val="single" w:sz="6" w:space="0" w:color="000000"/>
              <w:bottom w:val="single" w:sz="4" w:space="0" w:color="auto"/>
              <w:right w:val="single" w:sz="6" w:space="0" w:color="000000"/>
            </w:tcBorders>
            <w:hideMark/>
          </w:tcPr>
          <w:p w14:paraId="082CBDC2"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5575 participants</w:t>
            </w:r>
          </w:p>
        </w:tc>
        <w:tc>
          <w:tcPr>
            <w:tcW w:w="369" w:type="pct"/>
            <w:tcBorders>
              <w:top w:val="single" w:sz="6" w:space="0" w:color="000000"/>
              <w:left w:val="single" w:sz="6" w:space="0" w:color="000000"/>
              <w:bottom w:val="single" w:sz="4" w:space="0" w:color="auto"/>
              <w:right w:val="single" w:sz="6" w:space="0" w:color="000000"/>
            </w:tcBorders>
            <w:hideMark/>
          </w:tcPr>
          <w:p w14:paraId="377876D2"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5457 participants</w:t>
            </w:r>
          </w:p>
          <w:p w14:paraId="23732ABC"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p>
        </w:tc>
        <w:tc>
          <w:tcPr>
            <w:tcW w:w="389" w:type="pct"/>
            <w:tcBorders>
              <w:top w:val="single" w:sz="6" w:space="0" w:color="000000"/>
              <w:left w:val="single" w:sz="6" w:space="0" w:color="000000"/>
              <w:bottom w:val="single" w:sz="4" w:space="0" w:color="auto"/>
              <w:right w:val="single" w:sz="6" w:space="0" w:color="000000"/>
            </w:tcBorders>
            <w:hideMark/>
          </w:tcPr>
          <w:p w14:paraId="143B3CF9" w14:textId="41A8D1A4"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b/>
                <w:bCs/>
                <w:kern w:val="2"/>
                <w:lang w:eastAsia="en-GB"/>
                <w14:ligatures w14:val="standardContextual"/>
              </w:rPr>
              <w:t>HR 0.91</w:t>
            </w:r>
            <w:r w:rsidRPr="00764EFC">
              <w:rPr>
                <w:rFonts w:ascii="Arial Narrow" w:eastAsia="Times New Roman" w:hAnsi="Arial Narrow" w:cs="Times New Roman"/>
                <w:kern w:val="2"/>
                <w:lang w:eastAsia="en-GB"/>
                <w14:ligatures w14:val="standardContextual"/>
              </w:rPr>
              <w:br/>
              <w:t>(0.81 to 1.03)</w:t>
            </w:r>
            <w:r w:rsidRPr="00764EFC">
              <w:rPr>
                <w:rFonts w:ascii="Arial Narrow" w:eastAsia="Times New Roman" w:hAnsi="Arial Narrow" w:cs="Times New Roman"/>
                <w:kern w:val="2"/>
                <w:lang w:eastAsia="en-GB"/>
                <w14:ligatures w14:val="standardContextual"/>
              </w:rPr>
              <w:br/>
            </w:r>
          </w:p>
        </w:tc>
        <w:tc>
          <w:tcPr>
            <w:tcW w:w="317" w:type="pct"/>
            <w:tcBorders>
              <w:top w:val="single" w:sz="6" w:space="0" w:color="000000"/>
              <w:left w:val="single" w:sz="6" w:space="0" w:color="000000"/>
              <w:bottom w:val="single" w:sz="4" w:space="0" w:color="auto"/>
              <w:right w:val="single" w:sz="6" w:space="0" w:color="000000"/>
            </w:tcBorders>
            <w:hideMark/>
          </w:tcPr>
          <w:p w14:paraId="3F9EEBA8"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b/>
                <w:bCs/>
                <w:kern w:val="2"/>
                <w:lang w:eastAsia="en-GB"/>
                <w14:ligatures w14:val="standardContextual"/>
              </w:rPr>
              <w:t>9 fewer per 1,000</w:t>
            </w:r>
            <w:r w:rsidRPr="00764EFC">
              <w:rPr>
                <w:rFonts w:ascii="Arial Narrow" w:eastAsia="Times New Roman" w:hAnsi="Arial Narrow" w:cs="Times New Roman"/>
                <w:kern w:val="2"/>
                <w:lang w:eastAsia="en-GB"/>
                <w14:ligatures w14:val="standardContextual"/>
              </w:rPr>
              <w:br/>
              <w:t>(from 20 fewer to 3 more)</w:t>
            </w:r>
          </w:p>
        </w:tc>
        <w:tc>
          <w:tcPr>
            <w:tcW w:w="377" w:type="pct"/>
            <w:tcBorders>
              <w:top w:val="single" w:sz="6" w:space="0" w:color="000000"/>
              <w:left w:val="single" w:sz="6" w:space="0" w:color="000000"/>
              <w:bottom w:val="single" w:sz="6" w:space="0" w:color="000000"/>
              <w:right w:val="single" w:sz="6" w:space="0" w:color="000000"/>
            </w:tcBorders>
            <w:hideMark/>
          </w:tcPr>
          <w:p w14:paraId="4EC365A5" w14:textId="672FF482"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Cambria Math" w:eastAsia="Times New Roman" w:hAnsi="Cambria Math" w:cs="Cambria Math"/>
                <w:kern w:val="2"/>
                <w:lang w:eastAsia="en-GB"/>
                <w14:ligatures w14:val="standardContextual"/>
              </w:rPr>
              <w:t>⨁⨁◯◯</w:t>
            </w:r>
            <w:r w:rsidRPr="00764EFC">
              <w:rPr>
                <w:rFonts w:ascii="Arial Narrow" w:eastAsia="Times New Roman" w:hAnsi="Arial Narrow" w:cs="Times New Roman"/>
                <w:kern w:val="2"/>
                <w:lang w:eastAsia="en-GB"/>
                <w14:ligatures w14:val="standardContextual"/>
              </w:rPr>
              <w:br/>
            </w:r>
            <w:r w:rsidR="00CF63C5">
              <w:rPr>
                <w:rFonts w:ascii="Arial Narrow" w:eastAsia="Times New Roman" w:hAnsi="Arial Narrow" w:cs="Times New Roman"/>
                <w:kern w:val="2"/>
                <w:lang w:eastAsia="en-GB"/>
                <w14:ligatures w14:val="standardContextual"/>
              </w:rPr>
              <w:t>Very l</w:t>
            </w:r>
            <w:r w:rsidRPr="00764EFC">
              <w:rPr>
                <w:rFonts w:ascii="Arial Narrow" w:eastAsia="Times New Roman" w:hAnsi="Arial Narrow" w:cs="Times New Roman"/>
                <w:kern w:val="2"/>
                <w:lang w:eastAsia="en-GB"/>
                <w14:ligatures w14:val="standardContextual"/>
              </w:rPr>
              <w:t>ow</w:t>
            </w:r>
            <w:r w:rsidRPr="00764EFC">
              <w:rPr>
                <w:rFonts w:ascii="Arial Narrow" w:eastAsia="Times New Roman" w:hAnsi="Arial Narrow" w:cs="Times New Roman"/>
                <w:kern w:val="2"/>
                <w:vertAlign w:val="superscript"/>
                <w:lang w:eastAsia="en-GB"/>
                <w14:ligatures w14:val="standardContextual"/>
              </w:rPr>
              <w:t>a,b,c,d</w:t>
            </w:r>
          </w:p>
        </w:tc>
        <w:tc>
          <w:tcPr>
            <w:tcW w:w="450" w:type="pct"/>
            <w:tcBorders>
              <w:top w:val="single" w:sz="6" w:space="0" w:color="000000"/>
              <w:left w:val="single" w:sz="6" w:space="0" w:color="000000"/>
              <w:bottom w:val="single" w:sz="6" w:space="0" w:color="000000"/>
              <w:right w:val="single" w:sz="6" w:space="0" w:color="000000"/>
            </w:tcBorders>
            <w:hideMark/>
          </w:tcPr>
          <w:p w14:paraId="391F4E13"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CRITICAL</w:t>
            </w:r>
          </w:p>
        </w:tc>
      </w:tr>
      <w:tr w:rsidR="00764EFC" w:rsidRPr="00764EFC" w14:paraId="0B54ACA7" w14:textId="77777777" w:rsidTr="00693CE2">
        <w:trPr>
          <w:cantSplit/>
        </w:trPr>
        <w:tc>
          <w:tcPr>
            <w:tcW w:w="5000" w:type="pct"/>
            <w:gridSpan w:val="13"/>
            <w:shd w:val="clear" w:color="auto" w:fill="FFFFFF"/>
            <w:vAlign w:val="center"/>
            <w:hideMark/>
          </w:tcPr>
          <w:p w14:paraId="687C8058" w14:textId="04A6AE0E" w:rsidR="00764EFC" w:rsidRPr="00764EFC" w:rsidRDefault="00764EFC" w:rsidP="00764EFC">
            <w:pPr>
              <w:spacing w:before="0" w:after="160" w:line="278" w:lineRule="auto"/>
              <w:rPr>
                <w:rFonts w:ascii="Arial Narrow" w:eastAsia="Times New Roman" w:hAnsi="Arial Narrow" w:cs="Times New Roman"/>
                <w:b/>
                <w:bCs/>
                <w:color w:val="000000"/>
                <w:kern w:val="2"/>
                <w:lang w:eastAsia="en-GB"/>
                <w14:ligatures w14:val="standardContextual"/>
              </w:rPr>
            </w:pPr>
            <w:r w:rsidRPr="00764EFC">
              <w:rPr>
                <w:rFonts w:ascii="Arial Narrow" w:eastAsia="Times New Roman" w:hAnsi="Arial Narrow" w:cs="Times New Roman"/>
                <w:b/>
                <w:bCs/>
                <w:color w:val="000000"/>
                <w:kern w:val="2"/>
                <w:lang w:eastAsia="en-GB"/>
                <w14:ligatures w14:val="standardContextual"/>
              </w:rPr>
              <w:t xml:space="preserve">Major osteoporotic fracture (follow-up: </w:t>
            </w:r>
            <w:r w:rsidR="00765F91">
              <w:rPr>
                <w:rFonts w:ascii="Arial Narrow" w:eastAsia="Times New Roman" w:hAnsi="Arial Narrow" w:cs="Times New Roman"/>
                <w:b/>
                <w:bCs/>
                <w:color w:val="000000"/>
                <w:kern w:val="2"/>
                <w:lang w:eastAsia="en-GB"/>
                <w14:ligatures w14:val="standardContextual"/>
              </w:rPr>
              <w:t>3 years</w:t>
            </w:r>
            <w:r w:rsidRPr="00764EFC">
              <w:rPr>
                <w:rFonts w:ascii="Arial Narrow" w:eastAsia="Times New Roman" w:hAnsi="Arial Narrow" w:cs="Times New Roman"/>
                <w:b/>
                <w:bCs/>
                <w:color w:val="000000"/>
                <w:kern w:val="2"/>
                <w:lang w:eastAsia="en-GB"/>
                <w14:ligatures w14:val="standardContextual"/>
              </w:rPr>
              <w:t>; assessed with: Self-report verified by GP or hospital records)</w:t>
            </w:r>
          </w:p>
        </w:tc>
      </w:tr>
      <w:tr w:rsidR="00CF63C5" w:rsidRPr="00764EFC" w14:paraId="4FFAC8FB" w14:textId="77777777" w:rsidTr="00693CE2">
        <w:trPr>
          <w:cantSplit/>
          <w:trHeight w:val="1984"/>
        </w:trPr>
        <w:tc>
          <w:tcPr>
            <w:tcW w:w="269" w:type="pct"/>
            <w:tcBorders>
              <w:top w:val="single" w:sz="6" w:space="0" w:color="000000"/>
              <w:left w:val="single" w:sz="6" w:space="0" w:color="000000"/>
              <w:bottom w:val="single" w:sz="6" w:space="0" w:color="000000"/>
              <w:right w:val="single" w:sz="6" w:space="0" w:color="000000"/>
            </w:tcBorders>
            <w:hideMark/>
          </w:tcPr>
          <w:p w14:paraId="4A704B33"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1</w:t>
            </w:r>
          </w:p>
        </w:tc>
        <w:tc>
          <w:tcPr>
            <w:tcW w:w="376" w:type="pct"/>
            <w:tcBorders>
              <w:top w:val="single" w:sz="6" w:space="0" w:color="000000"/>
              <w:left w:val="single" w:sz="6" w:space="0" w:color="000000"/>
              <w:bottom w:val="single" w:sz="6" w:space="0" w:color="000000"/>
              <w:right w:val="single" w:sz="6" w:space="0" w:color="000000"/>
            </w:tcBorders>
            <w:hideMark/>
          </w:tcPr>
          <w:p w14:paraId="5101B6C6"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randomised trials</w:t>
            </w:r>
          </w:p>
        </w:tc>
        <w:tc>
          <w:tcPr>
            <w:tcW w:w="301" w:type="pct"/>
            <w:tcBorders>
              <w:top w:val="single" w:sz="6" w:space="0" w:color="000000"/>
              <w:left w:val="single" w:sz="6" w:space="0" w:color="000000"/>
              <w:bottom w:val="single" w:sz="6" w:space="0" w:color="000000"/>
              <w:right w:val="single" w:sz="6" w:space="0" w:color="000000"/>
            </w:tcBorders>
            <w:hideMark/>
          </w:tcPr>
          <w:p w14:paraId="49CD9C33" w14:textId="33071B3B" w:rsidR="00764EFC" w:rsidRPr="00764EFC" w:rsidRDefault="00CF63C5" w:rsidP="00764EFC">
            <w:pPr>
              <w:spacing w:before="0" w:after="160" w:line="278" w:lineRule="auto"/>
              <w:jc w:val="center"/>
              <w:rPr>
                <w:rFonts w:ascii="Arial Narrow" w:eastAsia="Times New Roman" w:hAnsi="Arial Narrow" w:cs="Times New Roman"/>
                <w:kern w:val="2"/>
                <w:lang w:eastAsia="en-GB"/>
                <w14:ligatures w14:val="standardContextual"/>
              </w:rPr>
            </w:pPr>
            <w:r>
              <w:rPr>
                <w:rFonts w:ascii="Arial Narrow" w:eastAsia="Times New Roman" w:hAnsi="Arial Narrow" w:cs="Times New Roman"/>
                <w:kern w:val="2"/>
                <w:lang w:eastAsia="en-GB"/>
                <w14:ligatures w14:val="standardContextual"/>
              </w:rPr>
              <w:t xml:space="preserve">very </w:t>
            </w:r>
            <w:r w:rsidR="00764EFC" w:rsidRPr="00764EFC">
              <w:rPr>
                <w:rFonts w:ascii="Arial Narrow" w:eastAsia="Times New Roman" w:hAnsi="Arial Narrow" w:cs="Times New Roman"/>
                <w:kern w:val="2"/>
                <w:lang w:eastAsia="en-GB"/>
                <w14:ligatures w14:val="standardContextual"/>
              </w:rPr>
              <w:t>serious</w:t>
            </w:r>
            <w:r w:rsidR="00764EFC" w:rsidRPr="00764EFC">
              <w:rPr>
                <w:rFonts w:ascii="Arial Narrow" w:eastAsia="Times New Roman" w:hAnsi="Arial Narrow" w:cs="Times New Roman"/>
                <w:kern w:val="2"/>
                <w:vertAlign w:val="superscript"/>
                <w:lang w:eastAsia="en-GB"/>
                <w14:ligatures w14:val="standardContextual"/>
              </w:rPr>
              <w:t>a</w:t>
            </w:r>
          </w:p>
        </w:tc>
        <w:tc>
          <w:tcPr>
            <w:tcW w:w="465" w:type="pct"/>
            <w:tcBorders>
              <w:top w:val="single" w:sz="6" w:space="0" w:color="000000"/>
              <w:left w:val="single" w:sz="6" w:space="0" w:color="000000"/>
              <w:bottom w:val="single" w:sz="6" w:space="0" w:color="000000"/>
              <w:right w:val="single" w:sz="6" w:space="0" w:color="000000"/>
            </w:tcBorders>
            <w:hideMark/>
          </w:tcPr>
          <w:p w14:paraId="6FEE3B4C"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not serious</w:t>
            </w:r>
            <w:r w:rsidRPr="00764EFC">
              <w:rPr>
                <w:rFonts w:ascii="Arial Narrow" w:eastAsia="Times New Roman" w:hAnsi="Arial Narrow" w:cs="Times New Roman"/>
                <w:kern w:val="2"/>
                <w:vertAlign w:val="superscript"/>
                <w:lang w:eastAsia="en-GB"/>
                <w14:ligatures w14:val="standardContextual"/>
              </w:rPr>
              <w:t>b</w:t>
            </w:r>
          </w:p>
        </w:tc>
        <w:tc>
          <w:tcPr>
            <w:tcW w:w="417" w:type="pct"/>
            <w:tcBorders>
              <w:top w:val="single" w:sz="6" w:space="0" w:color="000000"/>
              <w:left w:val="single" w:sz="6" w:space="0" w:color="000000"/>
              <w:bottom w:val="single" w:sz="6" w:space="0" w:color="000000"/>
              <w:right w:val="single" w:sz="6" w:space="0" w:color="000000"/>
            </w:tcBorders>
            <w:hideMark/>
          </w:tcPr>
          <w:p w14:paraId="2165CC98"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serious</w:t>
            </w:r>
            <w:r w:rsidRPr="00764EFC">
              <w:rPr>
                <w:rFonts w:ascii="Arial Narrow" w:eastAsia="Times New Roman" w:hAnsi="Arial Narrow" w:cs="Times New Roman"/>
                <w:kern w:val="2"/>
                <w:vertAlign w:val="superscript"/>
                <w:lang w:eastAsia="en-GB"/>
                <w14:ligatures w14:val="standardContextual"/>
              </w:rPr>
              <w:t>c,e</w:t>
            </w:r>
          </w:p>
        </w:tc>
        <w:tc>
          <w:tcPr>
            <w:tcW w:w="400" w:type="pct"/>
            <w:tcBorders>
              <w:top w:val="single" w:sz="6" w:space="0" w:color="000000"/>
              <w:left w:val="single" w:sz="6" w:space="0" w:color="000000"/>
              <w:bottom w:val="single" w:sz="6" w:space="0" w:color="000000"/>
              <w:right w:val="single" w:sz="6" w:space="0" w:color="000000"/>
            </w:tcBorders>
            <w:hideMark/>
          </w:tcPr>
          <w:p w14:paraId="5966B1F8"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not serious</w:t>
            </w:r>
          </w:p>
        </w:tc>
        <w:tc>
          <w:tcPr>
            <w:tcW w:w="501" w:type="pct"/>
            <w:tcBorders>
              <w:top w:val="single" w:sz="6" w:space="0" w:color="000000"/>
              <w:left w:val="single" w:sz="6" w:space="0" w:color="000000"/>
              <w:bottom w:val="single" w:sz="6" w:space="0" w:color="000000"/>
              <w:right w:val="single" w:sz="6" w:space="0" w:color="000000"/>
            </w:tcBorders>
            <w:hideMark/>
          </w:tcPr>
          <w:p w14:paraId="53C64D43"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none</w:t>
            </w:r>
          </w:p>
        </w:tc>
        <w:tc>
          <w:tcPr>
            <w:tcW w:w="369" w:type="pct"/>
            <w:tcBorders>
              <w:top w:val="single" w:sz="6" w:space="0" w:color="000000"/>
              <w:left w:val="single" w:sz="6" w:space="0" w:color="000000"/>
              <w:bottom w:val="single" w:sz="4" w:space="0" w:color="auto"/>
              <w:right w:val="single" w:sz="6" w:space="0" w:color="000000"/>
            </w:tcBorders>
            <w:hideMark/>
          </w:tcPr>
          <w:p w14:paraId="798ED8D4"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5575 participants</w:t>
            </w:r>
          </w:p>
        </w:tc>
        <w:tc>
          <w:tcPr>
            <w:tcW w:w="369" w:type="pct"/>
            <w:tcBorders>
              <w:top w:val="single" w:sz="6" w:space="0" w:color="000000"/>
              <w:left w:val="single" w:sz="6" w:space="0" w:color="000000"/>
              <w:bottom w:val="single" w:sz="4" w:space="0" w:color="auto"/>
              <w:right w:val="single" w:sz="6" w:space="0" w:color="000000"/>
            </w:tcBorders>
            <w:hideMark/>
          </w:tcPr>
          <w:p w14:paraId="782146E1"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5457 participants</w:t>
            </w:r>
          </w:p>
        </w:tc>
        <w:tc>
          <w:tcPr>
            <w:tcW w:w="389" w:type="pct"/>
            <w:tcBorders>
              <w:top w:val="single" w:sz="6" w:space="0" w:color="000000"/>
              <w:left w:val="single" w:sz="6" w:space="0" w:color="000000"/>
              <w:bottom w:val="single" w:sz="4" w:space="0" w:color="auto"/>
              <w:right w:val="single" w:sz="6" w:space="0" w:color="000000"/>
            </w:tcBorders>
            <w:hideMark/>
          </w:tcPr>
          <w:p w14:paraId="2FA92E55" w14:textId="2D4FF994"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b/>
                <w:bCs/>
                <w:kern w:val="2"/>
                <w:lang w:eastAsia="en-GB"/>
                <w14:ligatures w14:val="standardContextual"/>
              </w:rPr>
              <w:t>HR 0.91</w:t>
            </w:r>
            <w:r w:rsidRPr="00764EFC">
              <w:rPr>
                <w:rFonts w:ascii="Arial Narrow" w:eastAsia="Times New Roman" w:hAnsi="Arial Narrow" w:cs="Times New Roman"/>
                <w:kern w:val="2"/>
                <w:lang w:eastAsia="en-GB"/>
                <w14:ligatures w14:val="standardContextual"/>
              </w:rPr>
              <w:br/>
              <w:t>(0.8</w:t>
            </w:r>
            <w:r w:rsidR="008D0884">
              <w:rPr>
                <w:rFonts w:ascii="Arial Narrow" w:eastAsia="Times New Roman" w:hAnsi="Arial Narrow" w:cs="Times New Roman"/>
                <w:kern w:val="2"/>
                <w:lang w:eastAsia="en-GB"/>
                <w14:ligatures w14:val="standardContextual"/>
              </w:rPr>
              <w:t>0</w:t>
            </w:r>
            <w:r w:rsidRPr="00764EFC">
              <w:rPr>
                <w:rFonts w:ascii="Arial Narrow" w:eastAsia="Times New Roman" w:hAnsi="Arial Narrow" w:cs="Times New Roman"/>
                <w:kern w:val="2"/>
                <w:lang w:eastAsia="en-GB"/>
                <w14:ligatures w14:val="standardContextual"/>
              </w:rPr>
              <w:t xml:space="preserve"> to 1.0</w:t>
            </w:r>
            <w:r w:rsidR="008D0884">
              <w:rPr>
                <w:rFonts w:ascii="Arial Narrow" w:eastAsia="Times New Roman" w:hAnsi="Arial Narrow" w:cs="Times New Roman"/>
                <w:kern w:val="2"/>
                <w:lang w:eastAsia="en-GB"/>
                <w14:ligatures w14:val="standardContextual"/>
              </w:rPr>
              <w:t>4</w:t>
            </w:r>
            <w:r w:rsidRPr="00764EFC">
              <w:rPr>
                <w:rFonts w:ascii="Arial Narrow" w:eastAsia="Times New Roman" w:hAnsi="Arial Narrow" w:cs="Times New Roman"/>
                <w:kern w:val="2"/>
                <w:lang w:eastAsia="en-GB"/>
                <w14:ligatures w14:val="standardContextual"/>
              </w:rPr>
              <w:t>)</w:t>
            </w:r>
            <w:r w:rsidRPr="00764EFC">
              <w:rPr>
                <w:rFonts w:ascii="Arial Narrow" w:eastAsia="Times New Roman" w:hAnsi="Arial Narrow" w:cs="Times New Roman"/>
                <w:kern w:val="2"/>
                <w:lang w:eastAsia="en-GB"/>
                <w14:ligatures w14:val="standardContextual"/>
              </w:rPr>
              <w:br/>
            </w:r>
          </w:p>
        </w:tc>
        <w:tc>
          <w:tcPr>
            <w:tcW w:w="317" w:type="pct"/>
            <w:tcBorders>
              <w:top w:val="single" w:sz="6" w:space="0" w:color="000000"/>
              <w:left w:val="single" w:sz="6" w:space="0" w:color="000000"/>
              <w:bottom w:val="single" w:sz="4" w:space="0" w:color="auto"/>
              <w:right w:val="single" w:sz="6" w:space="0" w:color="000000"/>
            </w:tcBorders>
            <w:hideMark/>
          </w:tcPr>
          <w:p w14:paraId="086351D1" w14:textId="0C4E1D1A"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b/>
                <w:bCs/>
                <w:kern w:val="2"/>
                <w:lang w:eastAsia="en-GB"/>
                <w14:ligatures w14:val="standardContextual"/>
              </w:rPr>
              <w:t>7 fewer per 1,000</w:t>
            </w:r>
            <w:r w:rsidRPr="00764EFC">
              <w:rPr>
                <w:rFonts w:ascii="Arial Narrow" w:eastAsia="Times New Roman" w:hAnsi="Arial Narrow" w:cs="Times New Roman"/>
                <w:kern w:val="2"/>
                <w:lang w:eastAsia="en-GB"/>
                <w14:ligatures w14:val="standardContextual"/>
              </w:rPr>
              <w:br/>
              <w:t>(from 1</w:t>
            </w:r>
            <w:r w:rsidR="008D0884">
              <w:rPr>
                <w:rFonts w:ascii="Arial Narrow" w:eastAsia="Times New Roman" w:hAnsi="Arial Narrow" w:cs="Times New Roman"/>
                <w:kern w:val="2"/>
                <w:lang w:eastAsia="en-GB"/>
                <w14:ligatures w14:val="standardContextual"/>
              </w:rPr>
              <w:t>6</w:t>
            </w:r>
            <w:r w:rsidRPr="00764EFC">
              <w:rPr>
                <w:rFonts w:ascii="Arial Narrow" w:eastAsia="Times New Roman" w:hAnsi="Arial Narrow" w:cs="Times New Roman"/>
                <w:kern w:val="2"/>
                <w:lang w:eastAsia="en-GB"/>
                <w14:ligatures w14:val="standardContextual"/>
              </w:rPr>
              <w:t xml:space="preserve"> fewer to </w:t>
            </w:r>
            <w:r w:rsidR="008D0884">
              <w:rPr>
                <w:rFonts w:ascii="Arial Narrow" w:eastAsia="Times New Roman" w:hAnsi="Arial Narrow" w:cs="Times New Roman"/>
                <w:kern w:val="2"/>
                <w:lang w:eastAsia="en-GB"/>
                <w14:ligatures w14:val="standardContextual"/>
              </w:rPr>
              <w:t>3</w:t>
            </w:r>
            <w:r w:rsidRPr="00764EFC">
              <w:rPr>
                <w:rFonts w:ascii="Arial Narrow" w:eastAsia="Times New Roman" w:hAnsi="Arial Narrow" w:cs="Times New Roman"/>
                <w:kern w:val="2"/>
                <w:lang w:eastAsia="en-GB"/>
                <w14:ligatures w14:val="standardContextual"/>
              </w:rPr>
              <w:t xml:space="preserve"> more)</w:t>
            </w:r>
          </w:p>
        </w:tc>
        <w:tc>
          <w:tcPr>
            <w:tcW w:w="377" w:type="pct"/>
            <w:tcBorders>
              <w:top w:val="single" w:sz="6" w:space="0" w:color="000000"/>
              <w:left w:val="single" w:sz="6" w:space="0" w:color="000000"/>
              <w:bottom w:val="single" w:sz="6" w:space="0" w:color="000000"/>
              <w:right w:val="single" w:sz="6" w:space="0" w:color="000000"/>
            </w:tcBorders>
            <w:hideMark/>
          </w:tcPr>
          <w:p w14:paraId="654677B8" w14:textId="01586E14"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Cambria Math" w:eastAsia="Times New Roman" w:hAnsi="Cambria Math" w:cs="Cambria Math"/>
                <w:kern w:val="2"/>
                <w:lang w:eastAsia="en-GB"/>
                <w14:ligatures w14:val="standardContextual"/>
              </w:rPr>
              <w:t>⨁⨁◯◯</w:t>
            </w:r>
            <w:r w:rsidRPr="00764EFC">
              <w:rPr>
                <w:rFonts w:ascii="Arial Narrow" w:eastAsia="Times New Roman" w:hAnsi="Arial Narrow" w:cs="Times New Roman"/>
                <w:kern w:val="2"/>
                <w:lang w:eastAsia="en-GB"/>
                <w14:ligatures w14:val="standardContextual"/>
              </w:rPr>
              <w:br/>
            </w:r>
            <w:r w:rsidR="00CF63C5">
              <w:rPr>
                <w:rFonts w:ascii="Arial Narrow" w:eastAsia="Times New Roman" w:hAnsi="Arial Narrow" w:cs="Times New Roman"/>
                <w:kern w:val="2"/>
                <w:lang w:eastAsia="en-GB"/>
                <w14:ligatures w14:val="standardContextual"/>
              </w:rPr>
              <w:t>Very l</w:t>
            </w:r>
            <w:r w:rsidRPr="00764EFC">
              <w:rPr>
                <w:rFonts w:ascii="Arial Narrow" w:eastAsia="Times New Roman" w:hAnsi="Arial Narrow" w:cs="Times New Roman"/>
                <w:kern w:val="2"/>
                <w:lang w:eastAsia="en-GB"/>
                <w14:ligatures w14:val="standardContextual"/>
              </w:rPr>
              <w:t>ow</w:t>
            </w:r>
            <w:r w:rsidRPr="00764EFC">
              <w:rPr>
                <w:rFonts w:ascii="Arial Narrow" w:eastAsia="Times New Roman" w:hAnsi="Arial Narrow" w:cs="Times New Roman"/>
                <w:kern w:val="2"/>
                <w:vertAlign w:val="superscript"/>
                <w:lang w:eastAsia="en-GB"/>
                <w14:ligatures w14:val="standardContextual"/>
              </w:rPr>
              <w:t>a,b,c,e</w:t>
            </w:r>
          </w:p>
        </w:tc>
        <w:tc>
          <w:tcPr>
            <w:tcW w:w="450" w:type="pct"/>
            <w:tcBorders>
              <w:top w:val="single" w:sz="6" w:space="0" w:color="000000"/>
              <w:left w:val="single" w:sz="6" w:space="0" w:color="000000"/>
              <w:bottom w:val="single" w:sz="6" w:space="0" w:color="000000"/>
              <w:right w:val="single" w:sz="6" w:space="0" w:color="000000"/>
            </w:tcBorders>
            <w:hideMark/>
          </w:tcPr>
          <w:p w14:paraId="5B6BC1E8"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CRITICAL</w:t>
            </w:r>
          </w:p>
        </w:tc>
      </w:tr>
      <w:tr w:rsidR="00764EFC" w:rsidRPr="00764EFC" w14:paraId="25DAE0FD" w14:textId="77777777" w:rsidTr="00693CE2">
        <w:trPr>
          <w:cantSplit/>
        </w:trPr>
        <w:tc>
          <w:tcPr>
            <w:tcW w:w="5000" w:type="pct"/>
            <w:gridSpan w:val="13"/>
            <w:shd w:val="clear" w:color="auto" w:fill="FFFFFF"/>
            <w:vAlign w:val="center"/>
            <w:hideMark/>
          </w:tcPr>
          <w:p w14:paraId="62FD2E02" w14:textId="3DE4EB5E" w:rsidR="00764EFC" w:rsidRPr="00764EFC" w:rsidRDefault="00764EFC" w:rsidP="00764EFC">
            <w:pPr>
              <w:spacing w:before="0" w:after="160" w:line="278" w:lineRule="auto"/>
              <w:rPr>
                <w:rFonts w:ascii="Arial Narrow" w:eastAsia="Times New Roman" w:hAnsi="Arial Narrow" w:cs="Times New Roman"/>
                <w:b/>
                <w:bCs/>
                <w:color w:val="000000"/>
                <w:kern w:val="2"/>
                <w:lang w:eastAsia="en-GB"/>
                <w14:ligatures w14:val="standardContextual"/>
              </w:rPr>
            </w:pPr>
            <w:r w:rsidRPr="00764EFC">
              <w:rPr>
                <w:rFonts w:ascii="Arial Narrow" w:eastAsia="Times New Roman" w:hAnsi="Arial Narrow" w:cs="Times New Roman"/>
                <w:b/>
                <w:bCs/>
                <w:color w:val="000000"/>
                <w:kern w:val="2"/>
                <w:lang w:eastAsia="en-GB"/>
                <w14:ligatures w14:val="standardContextual"/>
              </w:rPr>
              <w:t>Hip fracture (</w:t>
            </w:r>
            <w:r w:rsidR="00765F91">
              <w:rPr>
                <w:rFonts w:ascii="Arial Narrow" w:eastAsia="Times New Roman" w:hAnsi="Arial Narrow" w:cs="Times New Roman"/>
                <w:b/>
                <w:bCs/>
                <w:color w:val="000000"/>
                <w:kern w:val="2"/>
                <w:lang w:eastAsia="en-GB"/>
                <w14:ligatures w14:val="standardContextual"/>
              </w:rPr>
              <w:t xml:space="preserve">follow up: 3 years; </w:t>
            </w:r>
            <w:r w:rsidRPr="00764EFC">
              <w:rPr>
                <w:rFonts w:ascii="Arial Narrow" w:eastAsia="Times New Roman" w:hAnsi="Arial Narrow" w:cs="Times New Roman"/>
                <w:b/>
                <w:bCs/>
                <w:color w:val="000000"/>
                <w:kern w:val="2"/>
                <w:lang w:eastAsia="en-GB"/>
                <w14:ligatures w14:val="standardContextual"/>
              </w:rPr>
              <w:t>assessed with: Self-report verified by GP or hospital records)</w:t>
            </w:r>
          </w:p>
        </w:tc>
      </w:tr>
      <w:tr w:rsidR="00CF63C5" w:rsidRPr="00764EFC" w14:paraId="7F152D4D" w14:textId="77777777" w:rsidTr="00693CE2">
        <w:trPr>
          <w:cantSplit/>
          <w:trHeight w:val="1984"/>
        </w:trPr>
        <w:tc>
          <w:tcPr>
            <w:tcW w:w="269" w:type="pct"/>
            <w:tcBorders>
              <w:top w:val="single" w:sz="6" w:space="0" w:color="000000"/>
              <w:left w:val="single" w:sz="6" w:space="0" w:color="000000"/>
              <w:bottom w:val="single" w:sz="6" w:space="0" w:color="000000"/>
              <w:right w:val="single" w:sz="6" w:space="0" w:color="000000"/>
            </w:tcBorders>
            <w:hideMark/>
          </w:tcPr>
          <w:p w14:paraId="58F610B7"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lastRenderedPageBreak/>
              <w:t>1</w:t>
            </w:r>
          </w:p>
        </w:tc>
        <w:tc>
          <w:tcPr>
            <w:tcW w:w="376" w:type="pct"/>
            <w:tcBorders>
              <w:top w:val="single" w:sz="6" w:space="0" w:color="000000"/>
              <w:left w:val="single" w:sz="6" w:space="0" w:color="000000"/>
              <w:bottom w:val="single" w:sz="6" w:space="0" w:color="000000"/>
              <w:right w:val="single" w:sz="6" w:space="0" w:color="000000"/>
            </w:tcBorders>
            <w:hideMark/>
          </w:tcPr>
          <w:p w14:paraId="72EC2F45"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randomised trials</w:t>
            </w:r>
          </w:p>
        </w:tc>
        <w:tc>
          <w:tcPr>
            <w:tcW w:w="301" w:type="pct"/>
            <w:tcBorders>
              <w:top w:val="single" w:sz="6" w:space="0" w:color="000000"/>
              <w:left w:val="single" w:sz="6" w:space="0" w:color="000000"/>
              <w:bottom w:val="single" w:sz="6" w:space="0" w:color="000000"/>
              <w:right w:val="single" w:sz="6" w:space="0" w:color="000000"/>
            </w:tcBorders>
            <w:hideMark/>
          </w:tcPr>
          <w:p w14:paraId="69DE4E65" w14:textId="011E8E99" w:rsidR="00764EFC" w:rsidRPr="00764EFC" w:rsidRDefault="00CF63C5" w:rsidP="00764EFC">
            <w:pPr>
              <w:spacing w:before="0" w:after="160" w:line="278" w:lineRule="auto"/>
              <w:jc w:val="center"/>
              <w:rPr>
                <w:rFonts w:ascii="Arial Narrow" w:eastAsia="Times New Roman" w:hAnsi="Arial Narrow" w:cs="Times New Roman"/>
                <w:kern w:val="2"/>
                <w:lang w:eastAsia="en-GB"/>
                <w14:ligatures w14:val="standardContextual"/>
              </w:rPr>
            </w:pPr>
            <w:r>
              <w:rPr>
                <w:rFonts w:ascii="Arial Narrow" w:eastAsia="Times New Roman" w:hAnsi="Arial Narrow" w:cs="Times New Roman"/>
                <w:kern w:val="2"/>
                <w:lang w:eastAsia="en-GB"/>
                <w14:ligatures w14:val="standardContextual"/>
              </w:rPr>
              <w:t xml:space="preserve">very </w:t>
            </w:r>
            <w:r w:rsidR="00764EFC" w:rsidRPr="00764EFC">
              <w:rPr>
                <w:rFonts w:ascii="Arial Narrow" w:eastAsia="Times New Roman" w:hAnsi="Arial Narrow" w:cs="Times New Roman"/>
                <w:kern w:val="2"/>
                <w:lang w:eastAsia="en-GB"/>
                <w14:ligatures w14:val="standardContextual"/>
              </w:rPr>
              <w:t>serious</w:t>
            </w:r>
            <w:r w:rsidR="00764EFC" w:rsidRPr="00764EFC">
              <w:rPr>
                <w:rFonts w:ascii="Arial Narrow" w:eastAsia="Times New Roman" w:hAnsi="Arial Narrow" w:cs="Times New Roman"/>
                <w:kern w:val="2"/>
                <w:vertAlign w:val="superscript"/>
                <w:lang w:eastAsia="en-GB"/>
                <w14:ligatures w14:val="standardContextual"/>
              </w:rPr>
              <w:t>a</w:t>
            </w:r>
          </w:p>
        </w:tc>
        <w:tc>
          <w:tcPr>
            <w:tcW w:w="465" w:type="pct"/>
            <w:tcBorders>
              <w:top w:val="single" w:sz="6" w:space="0" w:color="000000"/>
              <w:left w:val="single" w:sz="6" w:space="0" w:color="000000"/>
              <w:bottom w:val="single" w:sz="6" w:space="0" w:color="000000"/>
              <w:right w:val="single" w:sz="6" w:space="0" w:color="000000"/>
            </w:tcBorders>
            <w:hideMark/>
          </w:tcPr>
          <w:p w14:paraId="10725AED"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not serious</w:t>
            </w:r>
            <w:r w:rsidRPr="00764EFC">
              <w:rPr>
                <w:rFonts w:ascii="Arial Narrow" w:eastAsia="Times New Roman" w:hAnsi="Arial Narrow" w:cs="Times New Roman"/>
                <w:kern w:val="2"/>
                <w:vertAlign w:val="superscript"/>
                <w:lang w:eastAsia="en-GB"/>
                <w14:ligatures w14:val="standardContextual"/>
              </w:rPr>
              <w:t>b</w:t>
            </w:r>
          </w:p>
        </w:tc>
        <w:tc>
          <w:tcPr>
            <w:tcW w:w="417" w:type="pct"/>
            <w:tcBorders>
              <w:top w:val="single" w:sz="6" w:space="0" w:color="000000"/>
              <w:left w:val="single" w:sz="6" w:space="0" w:color="000000"/>
              <w:bottom w:val="single" w:sz="6" w:space="0" w:color="000000"/>
              <w:right w:val="single" w:sz="6" w:space="0" w:color="000000"/>
            </w:tcBorders>
            <w:hideMark/>
          </w:tcPr>
          <w:p w14:paraId="0E16EE99"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serious</w:t>
            </w:r>
            <w:r w:rsidRPr="00764EFC">
              <w:rPr>
                <w:rFonts w:ascii="Arial Narrow" w:eastAsia="Times New Roman" w:hAnsi="Arial Narrow" w:cs="Times New Roman"/>
                <w:kern w:val="2"/>
                <w:vertAlign w:val="superscript"/>
                <w:lang w:eastAsia="en-GB"/>
                <w14:ligatures w14:val="standardContextual"/>
              </w:rPr>
              <w:t>c</w:t>
            </w:r>
          </w:p>
        </w:tc>
        <w:tc>
          <w:tcPr>
            <w:tcW w:w="400" w:type="pct"/>
            <w:tcBorders>
              <w:top w:val="single" w:sz="6" w:space="0" w:color="000000"/>
              <w:left w:val="single" w:sz="6" w:space="0" w:color="000000"/>
              <w:bottom w:val="single" w:sz="6" w:space="0" w:color="000000"/>
              <w:right w:val="single" w:sz="6" w:space="0" w:color="000000"/>
            </w:tcBorders>
            <w:hideMark/>
          </w:tcPr>
          <w:p w14:paraId="20CC1569"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serious</w:t>
            </w:r>
            <w:r w:rsidRPr="00764EFC">
              <w:rPr>
                <w:rFonts w:ascii="Arial Narrow" w:eastAsia="Times New Roman" w:hAnsi="Arial Narrow" w:cs="Times New Roman"/>
                <w:kern w:val="2"/>
                <w:vertAlign w:val="superscript"/>
                <w:lang w:eastAsia="en-GB"/>
                <w14:ligatures w14:val="standardContextual"/>
              </w:rPr>
              <w:t>f</w:t>
            </w:r>
          </w:p>
        </w:tc>
        <w:tc>
          <w:tcPr>
            <w:tcW w:w="501" w:type="pct"/>
            <w:tcBorders>
              <w:top w:val="single" w:sz="6" w:space="0" w:color="000000"/>
              <w:left w:val="single" w:sz="6" w:space="0" w:color="000000"/>
              <w:bottom w:val="single" w:sz="6" w:space="0" w:color="000000"/>
              <w:right w:val="single" w:sz="6" w:space="0" w:color="000000"/>
            </w:tcBorders>
            <w:hideMark/>
          </w:tcPr>
          <w:p w14:paraId="505E2EF7"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none</w:t>
            </w:r>
          </w:p>
        </w:tc>
        <w:tc>
          <w:tcPr>
            <w:tcW w:w="369" w:type="pct"/>
            <w:tcBorders>
              <w:top w:val="single" w:sz="6" w:space="0" w:color="000000"/>
              <w:left w:val="single" w:sz="6" w:space="0" w:color="000000"/>
              <w:bottom w:val="single" w:sz="4" w:space="0" w:color="auto"/>
              <w:right w:val="single" w:sz="6" w:space="0" w:color="000000"/>
            </w:tcBorders>
            <w:hideMark/>
          </w:tcPr>
          <w:p w14:paraId="483CA10E"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5575 participants</w:t>
            </w:r>
          </w:p>
        </w:tc>
        <w:tc>
          <w:tcPr>
            <w:tcW w:w="369" w:type="pct"/>
            <w:tcBorders>
              <w:top w:val="single" w:sz="6" w:space="0" w:color="000000"/>
              <w:left w:val="single" w:sz="6" w:space="0" w:color="000000"/>
              <w:bottom w:val="single" w:sz="4" w:space="0" w:color="auto"/>
              <w:right w:val="single" w:sz="6" w:space="0" w:color="000000"/>
            </w:tcBorders>
            <w:hideMark/>
          </w:tcPr>
          <w:p w14:paraId="58FB826E"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5457 participants</w:t>
            </w:r>
          </w:p>
        </w:tc>
        <w:tc>
          <w:tcPr>
            <w:tcW w:w="389" w:type="pct"/>
            <w:tcBorders>
              <w:top w:val="single" w:sz="6" w:space="0" w:color="000000"/>
              <w:left w:val="single" w:sz="6" w:space="0" w:color="000000"/>
              <w:bottom w:val="single" w:sz="4" w:space="0" w:color="auto"/>
              <w:right w:val="single" w:sz="6" w:space="0" w:color="000000"/>
            </w:tcBorders>
            <w:hideMark/>
          </w:tcPr>
          <w:p w14:paraId="43C7A8D3" w14:textId="2BBF1B0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b/>
                <w:bCs/>
                <w:kern w:val="2"/>
                <w:lang w:eastAsia="en-GB"/>
                <w14:ligatures w14:val="standardContextual"/>
              </w:rPr>
              <w:t>HR 0.91</w:t>
            </w:r>
            <w:r w:rsidRPr="00764EFC">
              <w:rPr>
                <w:rFonts w:ascii="Arial Narrow" w:eastAsia="Times New Roman" w:hAnsi="Arial Narrow" w:cs="Times New Roman"/>
                <w:kern w:val="2"/>
                <w:lang w:eastAsia="en-GB"/>
                <w14:ligatures w14:val="standardContextual"/>
              </w:rPr>
              <w:br/>
              <w:t>(0.71 to 1.15)</w:t>
            </w:r>
            <w:r w:rsidRPr="00764EFC">
              <w:rPr>
                <w:rFonts w:ascii="Arial Narrow" w:eastAsia="Times New Roman" w:hAnsi="Arial Narrow" w:cs="Times New Roman"/>
                <w:kern w:val="2"/>
                <w:lang w:eastAsia="en-GB"/>
                <w14:ligatures w14:val="standardContextual"/>
              </w:rPr>
              <w:br/>
            </w:r>
          </w:p>
        </w:tc>
        <w:tc>
          <w:tcPr>
            <w:tcW w:w="317" w:type="pct"/>
            <w:tcBorders>
              <w:top w:val="single" w:sz="6" w:space="0" w:color="000000"/>
              <w:left w:val="single" w:sz="6" w:space="0" w:color="000000"/>
              <w:bottom w:val="single" w:sz="4" w:space="0" w:color="auto"/>
              <w:right w:val="single" w:sz="6" w:space="0" w:color="000000"/>
            </w:tcBorders>
            <w:hideMark/>
          </w:tcPr>
          <w:p w14:paraId="5DA491F3"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b/>
                <w:bCs/>
                <w:kern w:val="2"/>
                <w:lang w:eastAsia="en-GB"/>
                <w14:ligatures w14:val="standardContextual"/>
              </w:rPr>
              <w:t>2 fewer per 1,000</w:t>
            </w:r>
            <w:r w:rsidRPr="00764EFC">
              <w:rPr>
                <w:rFonts w:ascii="Arial Narrow" w:eastAsia="Times New Roman" w:hAnsi="Arial Narrow" w:cs="Times New Roman"/>
                <w:kern w:val="2"/>
                <w:lang w:eastAsia="en-GB"/>
                <w14:ligatures w14:val="standardContextual"/>
              </w:rPr>
              <w:br/>
              <w:t>(from 7 fewer to 4 more)</w:t>
            </w:r>
          </w:p>
        </w:tc>
        <w:tc>
          <w:tcPr>
            <w:tcW w:w="377" w:type="pct"/>
            <w:tcBorders>
              <w:top w:val="single" w:sz="6" w:space="0" w:color="000000"/>
              <w:left w:val="single" w:sz="6" w:space="0" w:color="000000"/>
              <w:bottom w:val="single" w:sz="6" w:space="0" w:color="000000"/>
              <w:right w:val="single" w:sz="6" w:space="0" w:color="000000"/>
            </w:tcBorders>
            <w:hideMark/>
          </w:tcPr>
          <w:p w14:paraId="0D7FF551"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Cambria Math" w:eastAsia="Times New Roman" w:hAnsi="Cambria Math" w:cs="Cambria Math"/>
                <w:kern w:val="2"/>
                <w:lang w:eastAsia="en-GB"/>
                <w14:ligatures w14:val="standardContextual"/>
              </w:rPr>
              <w:t>⨁◯◯◯</w:t>
            </w:r>
            <w:r w:rsidRPr="00764EFC">
              <w:rPr>
                <w:rFonts w:ascii="Arial Narrow" w:eastAsia="Times New Roman" w:hAnsi="Arial Narrow" w:cs="Times New Roman"/>
                <w:kern w:val="2"/>
                <w:lang w:eastAsia="en-GB"/>
                <w14:ligatures w14:val="standardContextual"/>
              </w:rPr>
              <w:br/>
              <w:t>Very low</w:t>
            </w:r>
            <w:r w:rsidRPr="00764EFC">
              <w:rPr>
                <w:rFonts w:ascii="Arial Narrow" w:eastAsia="Times New Roman" w:hAnsi="Arial Narrow" w:cs="Times New Roman"/>
                <w:kern w:val="2"/>
                <w:vertAlign w:val="superscript"/>
                <w:lang w:eastAsia="en-GB"/>
                <w14:ligatures w14:val="standardContextual"/>
              </w:rPr>
              <w:t>a,b,c,f</w:t>
            </w:r>
          </w:p>
        </w:tc>
        <w:tc>
          <w:tcPr>
            <w:tcW w:w="450" w:type="pct"/>
            <w:tcBorders>
              <w:top w:val="single" w:sz="6" w:space="0" w:color="000000"/>
              <w:left w:val="single" w:sz="6" w:space="0" w:color="000000"/>
              <w:bottom w:val="single" w:sz="6" w:space="0" w:color="000000"/>
              <w:right w:val="single" w:sz="6" w:space="0" w:color="000000"/>
            </w:tcBorders>
            <w:hideMark/>
          </w:tcPr>
          <w:p w14:paraId="00F2D655"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CRITICAL</w:t>
            </w:r>
          </w:p>
        </w:tc>
      </w:tr>
      <w:tr w:rsidR="00764EFC" w:rsidRPr="00764EFC" w14:paraId="15BA6265" w14:textId="77777777" w:rsidTr="00693CE2">
        <w:trPr>
          <w:cantSplit/>
        </w:trPr>
        <w:tc>
          <w:tcPr>
            <w:tcW w:w="5000" w:type="pct"/>
            <w:gridSpan w:val="13"/>
            <w:shd w:val="clear" w:color="auto" w:fill="FFFFFF"/>
            <w:vAlign w:val="center"/>
            <w:hideMark/>
          </w:tcPr>
          <w:p w14:paraId="6A77EC8A" w14:textId="07912D7D" w:rsidR="00764EFC" w:rsidRPr="00764EFC" w:rsidRDefault="00764EFC" w:rsidP="00764EFC">
            <w:pPr>
              <w:spacing w:before="0" w:after="160" w:line="278" w:lineRule="auto"/>
              <w:rPr>
                <w:rFonts w:ascii="Arial Narrow" w:eastAsia="Times New Roman" w:hAnsi="Arial Narrow" w:cs="Times New Roman"/>
                <w:b/>
                <w:bCs/>
                <w:color w:val="000000"/>
                <w:kern w:val="2"/>
                <w:lang w:eastAsia="en-GB"/>
                <w14:ligatures w14:val="standardContextual"/>
              </w:rPr>
            </w:pPr>
            <w:r w:rsidRPr="00764EFC">
              <w:rPr>
                <w:rFonts w:ascii="Arial Narrow" w:eastAsia="Times New Roman" w:hAnsi="Arial Narrow" w:cs="Times New Roman"/>
                <w:b/>
                <w:bCs/>
                <w:color w:val="000000"/>
                <w:kern w:val="2"/>
                <w:lang w:eastAsia="en-GB"/>
                <w14:ligatures w14:val="standardContextual"/>
              </w:rPr>
              <w:t xml:space="preserve">Mortality (follow-up: </w:t>
            </w:r>
            <w:r w:rsidR="00765F91">
              <w:rPr>
                <w:rFonts w:ascii="Arial Narrow" w:eastAsia="Times New Roman" w:hAnsi="Arial Narrow" w:cs="Times New Roman"/>
                <w:b/>
                <w:bCs/>
                <w:color w:val="000000"/>
                <w:kern w:val="2"/>
                <w:lang w:eastAsia="en-GB"/>
                <w14:ligatures w14:val="standardContextual"/>
              </w:rPr>
              <w:t>3 years</w:t>
            </w:r>
            <w:r w:rsidRPr="00764EFC">
              <w:rPr>
                <w:rFonts w:ascii="Arial Narrow" w:eastAsia="Times New Roman" w:hAnsi="Arial Narrow" w:cs="Times New Roman"/>
                <w:b/>
                <w:bCs/>
                <w:color w:val="000000"/>
                <w:kern w:val="2"/>
                <w:lang w:eastAsia="en-GB"/>
                <w14:ligatures w14:val="standardContextual"/>
              </w:rPr>
              <w:t>; assessed with: GP or hospital records, family reported)</w:t>
            </w:r>
          </w:p>
        </w:tc>
      </w:tr>
      <w:tr w:rsidR="00CF63C5" w:rsidRPr="00764EFC" w14:paraId="60B3D8A1" w14:textId="77777777" w:rsidTr="00693CE2">
        <w:trPr>
          <w:cantSplit/>
          <w:trHeight w:val="1984"/>
        </w:trPr>
        <w:tc>
          <w:tcPr>
            <w:tcW w:w="269" w:type="pct"/>
            <w:tcBorders>
              <w:top w:val="single" w:sz="6" w:space="0" w:color="000000"/>
              <w:left w:val="single" w:sz="6" w:space="0" w:color="000000"/>
              <w:bottom w:val="single" w:sz="6" w:space="0" w:color="000000"/>
              <w:right w:val="single" w:sz="6" w:space="0" w:color="000000"/>
            </w:tcBorders>
            <w:hideMark/>
          </w:tcPr>
          <w:p w14:paraId="2A5D84A0"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1</w:t>
            </w:r>
          </w:p>
        </w:tc>
        <w:tc>
          <w:tcPr>
            <w:tcW w:w="376" w:type="pct"/>
            <w:tcBorders>
              <w:top w:val="single" w:sz="6" w:space="0" w:color="000000"/>
              <w:left w:val="single" w:sz="6" w:space="0" w:color="000000"/>
              <w:bottom w:val="single" w:sz="6" w:space="0" w:color="000000"/>
              <w:right w:val="single" w:sz="6" w:space="0" w:color="000000"/>
            </w:tcBorders>
            <w:hideMark/>
          </w:tcPr>
          <w:p w14:paraId="60B5AFFC"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randomised trials</w:t>
            </w:r>
          </w:p>
        </w:tc>
        <w:tc>
          <w:tcPr>
            <w:tcW w:w="301" w:type="pct"/>
            <w:tcBorders>
              <w:top w:val="single" w:sz="6" w:space="0" w:color="000000"/>
              <w:left w:val="single" w:sz="6" w:space="0" w:color="000000"/>
              <w:bottom w:val="single" w:sz="6" w:space="0" w:color="000000"/>
              <w:right w:val="single" w:sz="6" w:space="0" w:color="000000"/>
            </w:tcBorders>
            <w:hideMark/>
          </w:tcPr>
          <w:p w14:paraId="352D49CA" w14:textId="26A1C0F3" w:rsidR="00764EFC" w:rsidRPr="00764EFC" w:rsidRDefault="00CF63C5" w:rsidP="00764EFC">
            <w:pPr>
              <w:spacing w:before="0" w:after="160" w:line="278" w:lineRule="auto"/>
              <w:jc w:val="center"/>
              <w:rPr>
                <w:rFonts w:ascii="Arial Narrow" w:eastAsia="Times New Roman" w:hAnsi="Arial Narrow" w:cs="Times New Roman"/>
                <w:kern w:val="2"/>
                <w:lang w:eastAsia="en-GB"/>
                <w14:ligatures w14:val="standardContextual"/>
              </w:rPr>
            </w:pPr>
            <w:r>
              <w:rPr>
                <w:rFonts w:ascii="Arial Narrow" w:eastAsia="Times New Roman" w:hAnsi="Arial Narrow" w:cs="Times New Roman"/>
                <w:kern w:val="2"/>
                <w:lang w:eastAsia="en-GB"/>
                <w14:ligatures w14:val="standardContextual"/>
              </w:rPr>
              <w:t xml:space="preserve">very </w:t>
            </w:r>
            <w:r w:rsidR="00764EFC" w:rsidRPr="00764EFC">
              <w:rPr>
                <w:rFonts w:ascii="Arial Narrow" w:eastAsia="Times New Roman" w:hAnsi="Arial Narrow" w:cs="Times New Roman"/>
                <w:kern w:val="2"/>
                <w:lang w:eastAsia="en-GB"/>
                <w14:ligatures w14:val="standardContextual"/>
              </w:rPr>
              <w:t>serious</w:t>
            </w:r>
            <w:r w:rsidR="00764EFC" w:rsidRPr="00764EFC">
              <w:rPr>
                <w:rFonts w:ascii="Arial Narrow" w:eastAsia="Times New Roman" w:hAnsi="Arial Narrow" w:cs="Times New Roman"/>
                <w:kern w:val="2"/>
                <w:vertAlign w:val="superscript"/>
                <w:lang w:eastAsia="en-GB"/>
                <w14:ligatures w14:val="standardContextual"/>
              </w:rPr>
              <w:t>a</w:t>
            </w:r>
          </w:p>
        </w:tc>
        <w:tc>
          <w:tcPr>
            <w:tcW w:w="465" w:type="pct"/>
            <w:tcBorders>
              <w:top w:val="single" w:sz="6" w:space="0" w:color="000000"/>
              <w:left w:val="single" w:sz="6" w:space="0" w:color="000000"/>
              <w:bottom w:val="single" w:sz="6" w:space="0" w:color="000000"/>
              <w:right w:val="single" w:sz="6" w:space="0" w:color="000000"/>
            </w:tcBorders>
            <w:hideMark/>
          </w:tcPr>
          <w:p w14:paraId="25748BCC"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not serious</w:t>
            </w:r>
            <w:r w:rsidRPr="00764EFC">
              <w:rPr>
                <w:rFonts w:ascii="Arial Narrow" w:eastAsia="Times New Roman" w:hAnsi="Arial Narrow" w:cs="Times New Roman"/>
                <w:kern w:val="2"/>
                <w:vertAlign w:val="superscript"/>
                <w:lang w:eastAsia="en-GB"/>
                <w14:ligatures w14:val="standardContextual"/>
              </w:rPr>
              <w:t>b</w:t>
            </w:r>
          </w:p>
        </w:tc>
        <w:tc>
          <w:tcPr>
            <w:tcW w:w="417" w:type="pct"/>
            <w:tcBorders>
              <w:top w:val="single" w:sz="6" w:space="0" w:color="000000"/>
              <w:left w:val="single" w:sz="6" w:space="0" w:color="000000"/>
              <w:bottom w:val="single" w:sz="6" w:space="0" w:color="000000"/>
              <w:right w:val="single" w:sz="6" w:space="0" w:color="000000"/>
            </w:tcBorders>
            <w:hideMark/>
          </w:tcPr>
          <w:p w14:paraId="0323DA8B"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serious</w:t>
            </w:r>
            <w:r w:rsidRPr="00764EFC">
              <w:rPr>
                <w:rFonts w:ascii="Arial Narrow" w:eastAsia="Times New Roman" w:hAnsi="Arial Narrow" w:cs="Times New Roman"/>
                <w:kern w:val="2"/>
                <w:vertAlign w:val="superscript"/>
                <w:lang w:eastAsia="en-GB"/>
                <w14:ligatures w14:val="standardContextual"/>
              </w:rPr>
              <w:t>c</w:t>
            </w:r>
          </w:p>
        </w:tc>
        <w:tc>
          <w:tcPr>
            <w:tcW w:w="400" w:type="pct"/>
            <w:tcBorders>
              <w:top w:val="single" w:sz="6" w:space="0" w:color="000000"/>
              <w:left w:val="single" w:sz="6" w:space="0" w:color="000000"/>
              <w:bottom w:val="single" w:sz="6" w:space="0" w:color="000000"/>
              <w:right w:val="single" w:sz="6" w:space="0" w:color="000000"/>
            </w:tcBorders>
            <w:hideMark/>
          </w:tcPr>
          <w:p w14:paraId="1183BA46"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not serious</w:t>
            </w:r>
          </w:p>
        </w:tc>
        <w:tc>
          <w:tcPr>
            <w:tcW w:w="501" w:type="pct"/>
            <w:tcBorders>
              <w:top w:val="single" w:sz="6" w:space="0" w:color="000000"/>
              <w:left w:val="single" w:sz="6" w:space="0" w:color="000000"/>
              <w:bottom w:val="single" w:sz="6" w:space="0" w:color="000000"/>
              <w:right w:val="single" w:sz="6" w:space="0" w:color="000000"/>
            </w:tcBorders>
            <w:hideMark/>
          </w:tcPr>
          <w:p w14:paraId="058DD69E"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none</w:t>
            </w:r>
          </w:p>
        </w:tc>
        <w:tc>
          <w:tcPr>
            <w:tcW w:w="369" w:type="pct"/>
            <w:tcBorders>
              <w:top w:val="single" w:sz="6" w:space="0" w:color="000000"/>
              <w:left w:val="single" w:sz="6" w:space="0" w:color="000000"/>
              <w:bottom w:val="single" w:sz="4" w:space="0" w:color="auto"/>
              <w:right w:val="single" w:sz="6" w:space="0" w:color="000000"/>
            </w:tcBorders>
            <w:hideMark/>
          </w:tcPr>
          <w:p w14:paraId="2D6F24F2"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5575 participants</w:t>
            </w:r>
          </w:p>
        </w:tc>
        <w:tc>
          <w:tcPr>
            <w:tcW w:w="369" w:type="pct"/>
            <w:tcBorders>
              <w:top w:val="single" w:sz="6" w:space="0" w:color="000000"/>
              <w:left w:val="single" w:sz="6" w:space="0" w:color="000000"/>
              <w:bottom w:val="single" w:sz="4" w:space="0" w:color="auto"/>
              <w:right w:val="single" w:sz="6" w:space="0" w:color="000000"/>
            </w:tcBorders>
            <w:hideMark/>
          </w:tcPr>
          <w:p w14:paraId="1BE91E93"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5457 participants</w:t>
            </w:r>
          </w:p>
        </w:tc>
        <w:tc>
          <w:tcPr>
            <w:tcW w:w="389" w:type="pct"/>
            <w:tcBorders>
              <w:top w:val="single" w:sz="6" w:space="0" w:color="000000"/>
              <w:left w:val="single" w:sz="6" w:space="0" w:color="000000"/>
              <w:bottom w:val="single" w:sz="4" w:space="0" w:color="auto"/>
              <w:right w:val="single" w:sz="6" w:space="0" w:color="000000"/>
            </w:tcBorders>
            <w:hideMark/>
          </w:tcPr>
          <w:p w14:paraId="5946ABE4" w14:textId="5D7CB84D"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b/>
                <w:bCs/>
                <w:kern w:val="2"/>
                <w:lang w:eastAsia="en-GB"/>
                <w14:ligatures w14:val="standardContextual"/>
              </w:rPr>
              <w:t>HR 1.03</w:t>
            </w:r>
            <w:r w:rsidRPr="00764EFC">
              <w:rPr>
                <w:rFonts w:ascii="Arial Narrow" w:eastAsia="Times New Roman" w:hAnsi="Arial Narrow" w:cs="Times New Roman"/>
                <w:kern w:val="2"/>
                <w:lang w:eastAsia="en-GB"/>
                <w14:ligatures w14:val="standardContextual"/>
              </w:rPr>
              <w:br/>
              <w:t>(0.91 to 1.17)</w:t>
            </w:r>
            <w:r w:rsidRPr="00764EFC">
              <w:rPr>
                <w:rFonts w:ascii="Arial Narrow" w:eastAsia="Times New Roman" w:hAnsi="Arial Narrow" w:cs="Times New Roman"/>
                <w:kern w:val="2"/>
                <w:lang w:eastAsia="en-GB"/>
                <w14:ligatures w14:val="standardContextual"/>
              </w:rPr>
              <w:br/>
            </w:r>
          </w:p>
        </w:tc>
        <w:tc>
          <w:tcPr>
            <w:tcW w:w="317" w:type="pct"/>
            <w:tcBorders>
              <w:top w:val="single" w:sz="6" w:space="0" w:color="000000"/>
              <w:left w:val="single" w:sz="6" w:space="0" w:color="000000"/>
              <w:bottom w:val="single" w:sz="4" w:space="0" w:color="auto"/>
              <w:right w:val="single" w:sz="6" w:space="0" w:color="000000"/>
            </w:tcBorders>
            <w:hideMark/>
          </w:tcPr>
          <w:p w14:paraId="073D3667"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b/>
                <w:bCs/>
                <w:kern w:val="2"/>
                <w:lang w:eastAsia="en-GB"/>
                <w14:ligatures w14:val="standardContextual"/>
              </w:rPr>
              <w:t>3 more per 1,000</w:t>
            </w:r>
            <w:r w:rsidRPr="00764EFC">
              <w:rPr>
                <w:rFonts w:ascii="Arial Narrow" w:eastAsia="Times New Roman" w:hAnsi="Arial Narrow" w:cs="Times New Roman"/>
                <w:kern w:val="2"/>
                <w:lang w:eastAsia="en-GB"/>
                <w14:ligatures w14:val="standardContextual"/>
              </w:rPr>
              <w:br/>
              <w:t>(from 8 fewer to 14 more)</w:t>
            </w:r>
          </w:p>
        </w:tc>
        <w:tc>
          <w:tcPr>
            <w:tcW w:w="377" w:type="pct"/>
            <w:tcBorders>
              <w:top w:val="single" w:sz="6" w:space="0" w:color="000000"/>
              <w:left w:val="single" w:sz="6" w:space="0" w:color="000000"/>
              <w:bottom w:val="single" w:sz="6" w:space="0" w:color="000000"/>
              <w:right w:val="single" w:sz="6" w:space="0" w:color="000000"/>
            </w:tcBorders>
            <w:hideMark/>
          </w:tcPr>
          <w:p w14:paraId="525CC876" w14:textId="51525D6B"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Cambria Math" w:eastAsia="Times New Roman" w:hAnsi="Cambria Math" w:cs="Cambria Math"/>
                <w:kern w:val="2"/>
                <w:lang w:eastAsia="en-GB"/>
                <w14:ligatures w14:val="standardContextual"/>
              </w:rPr>
              <w:t>⨁⨁◯◯</w:t>
            </w:r>
            <w:r w:rsidRPr="00764EFC">
              <w:rPr>
                <w:rFonts w:ascii="Arial Narrow" w:eastAsia="Times New Roman" w:hAnsi="Arial Narrow" w:cs="Times New Roman"/>
                <w:kern w:val="2"/>
                <w:lang w:eastAsia="en-GB"/>
                <w14:ligatures w14:val="standardContextual"/>
              </w:rPr>
              <w:br/>
            </w:r>
            <w:r w:rsidR="00CF63C5">
              <w:rPr>
                <w:rFonts w:ascii="Arial Narrow" w:eastAsia="Times New Roman" w:hAnsi="Arial Narrow" w:cs="Times New Roman"/>
                <w:kern w:val="2"/>
                <w:lang w:eastAsia="en-GB"/>
                <w14:ligatures w14:val="standardContextual"/>
              </w:rPr>
              <w:t>Very l</w:t>
            </w:r>
            <w:r w:rsidRPr="00764EFC">
              <w:rPr>
                <w:rFonts w:ascii="Arial Narrow" w:eastAsia="Times New Roman" w:hAnsi="Arial Narrow" w:cs="Times New Roman"/>
                <w:kern w:val="2"/>
                <w:lang w:eastAsia="en-GB"/>
                <w14:ligatures w14:val="standardContextual"/>
              </w:rPr>
              <w:t>ow</w:t>
            </w:r>
            <w:r w:rsidRPr="00764EFC">
              <w:rPr>
                <w:rFonts w:ascii="Arial Narrow" w:eastAsia="Times New Roman" w:hAnsi="Arial Narrow" w:cs="Times New Roman"/>
                <w:kern w:val="2"/>
                <w:vertAlign w:val="superscript"/>
                <w:lang w:eastAsia="en-GB"/>
                <w14:ligatures w14:val="standardContextual"/>
              </w:rPr>
              <w:t>a,b,c</w:t>
            </w:r>
          </w:p>
        </w:tc>
        <w:tc>
          <w:tcPr>
            <w:tcW w:w="450" w:type="pct"/>
            <w:tcBorders>
              <w:top w:val="single" w:sz="6" w:space="0" w:color="000000"/>
              <w:left w:val="single" w:sz="6" w:space="0" w:color="000000"/>
              <w:bottom w:val="single" w:sz="6" w:space="0" w:color="000000"/>
              <w:right w:val="single" w:sz="6" w:space="0" w:color="000000"/>
            </w:tcBorders>
            <w:hideMark/>
          </w:tcPr>
          <w:p w14:paraId="4C8335CD" w14:textId="77777777" w:rsidR="00764EFC" w:rsidRPr="00764EFC" w:rsidRDefault="00764EFC" w:rsidP="00764EFC">
            <w:pPr>
              <w:spacing w:before="0" w:after="160" w:line="278" w:lineRule="auto"/>
              <w:jc w:val="center"/>
              <w:rPr>
                <w:rFonts w:ascii="Arial Narrow" w:eastAsia="Times New Roman" w:hAnsi="Arial Narrow" w:cs="Times New Roman"/>
                <w:kern w:val="2"/>
                <w:lang w:eastAsia="en-GB"/>
                <w14:ligatures w14:val="standardContextual"/>
              </w:rPr>
            </w:pPr>
            <w:r w:rsidRPr="00764EFC">
              <w:rPr>
                <w:rFonts w:ascii="Arial Narrow" w:eastAsia="Times New Roman" w:hAnsi="Arial Narrow" w:cs="Times New Roman"/>
                <w:kern w:val="2"/>
                <w:lang w:eastAsia="en-GB"/>
                <w14:ligatures w14:val="standardContextual"/>
              </w:rPr>
              <w:t>CRITICAL</w:t>
            </w:r>
          </w:p>
        </w:tc>
      </w:tr>
    </w:tbl>
    <w:p w14:paraId="2D9343AA" w14:textId="77777777" w:rsidR="001B7B32" w:rsidRPr="00921B00" w:rsidRDefault="001B7B32" w:rsidP="001735F6">
      <w:pPr>
        <w:pStyle w:val="TableNoteGRADE"/>
        <w:rPr>
          <w:i w:val="0"/>
          <w:iCs/>
          <w:szCs w:val="18"/>
          <w:lang w:val="en"/>
        </w:rPr>
      </w:pPr>
    </w:p>
    <w:p w14:paraId="7308B126" w14:textId="498C112C" w:rsidR="001735F6" w:rsidRPr="00921B00" w:rsidRDefault="001735F6" w:rsidP="00921B00">
      <w:pPr>
        <w:pStyle w:val="TableNoteGRADE"/>
      </w:pPr>
      <w:r w:rsidRPr="00921B00">
        <w:t>Abbreviations: HR, hazard ratio</w:t>
      </w:r>
      <w:r w:rsidR="00E42782">
        <w:t>.</w:t>
      </w:r>
    </w:p>
    <w:p w14:paraId="1AEF8167" w14:textId="6C05B070" w:rsidR="001735F6" w:rsidRPr="00921B00" w:rsidRDefault="001735F6" w:rsidP="00921B00">
      <w:pPr>
        <w:pStyle w:val="TableNoteGRADE"/>
      </w:pPr>
      <w:r w:rsidRPr="00921B00">
        <w:t>Notes:</w:t>
      </w:r>
    </w:p>
    <w:p w14:paraId="5EDC2251" w14:textId="629F07E3" w:rsidR="00764EFC" w:rsidRPr="00921B00" w:rsidRDefault="00764EFC" w:rsidP="00764EFC">
      <w:pPr>
        <w:pStyle w:val="TableNoteGRADE"/>
      </w:pPr>
      <w:r w:rsidRPr="00921B00">
        <w:t>a. Trial at high risk of bias due to deviations from intended intervention (GPs allowed to use off-protocol application for consult (follow up) notification, may have improved adherence).</w:t>
      </w:r>
    </w:p>
    <w:p w14:paraId="3E1D57A4" w14:textId="77777777" w:rsidR="00764EFC" w:rsidRPr="00921B00" w:rsidRDefault="00764EFC" w:rsidP="00764EFC">
      <w:pPr>
        <w:pStyle w:val="TableNoteGRADE"/>
      </w:pPr>
      <w:r w:rsidRPr="00921B00">
        <w:t>b. Heterogeneity not assessed as there is only one study.</w:t>
      </w:r>
    </w:p>
    <w:p w14:paraId="06B7FCBB" w14:textId="77777777" w:rsidR="00764EFC" w:rsidRPr="00921B00" w:rsidRDefault="00764EFC" w:rsidP="00764EFC">
      <w:pPr>
        <w:pStyle w:val="TableNoteGRADE"/>
      </w:pPr>
      <w:r w:rsidRPr="00921B00">
        <w:t>c. Intervention is partially applicable due to intervention including non-protocol intervention (VFA).</w:t>
      </w:r>
    </w:p>
    <w:p w14:paraId="5B6756B7" w14:textId="77777777" w:rsidR="00764EFC" w:rsidRPr="00921B00" w:rsidRDefault="00764EFC" w:rsidP="00764EFC">
      <w:pPr>
        <w:pStyle w:val="TableNoteGRADE"/>
      </w:pPr>
      <w:r w:rsidRPr="00921B00">
        <w:t xml:space="preserve">d. Outcome is partially applicable due to exclusion of fragility fractures of the skull, finger, hand, toe and foot. </w:t>
      </w:r>
    </w:p>
    <w:p w14:paraId="1BD81E5E" w14:textId="77777777" w:rsidR="00764EFC" w:rsidRPr="00921B00" w:rsidRDefault="00764EFC" w:rsidP="00764EFC">
      <w:pPr>
        <w:pStyle w:val="TableNoteGRADE"/>
      </w:pPr>
      <w:r w:rsidRPr="00921B00">
        <w:t>e. Study is partially applicable because analysis for this outcome was completed post-hoc.</w:t>
      </w:r>
    </w:p>
    <w:p w14:paraId="422F0E40" w14:textId="14B75D3C" w:rsidR="00C92367" w:rsidRPr="00921B00" w:rsidRDefault="00764EFC" w:rsidP="00921B00">
      <w:pPr>
        <w:pStyle w:val="TableNoteGRADE"/>
      </w:pPr>
      <w:r w:rsidRPr="00921B00">
        <w:t>f. Serious imprecision because 95% CI crosses 1 clinical decision threshold (0.8 or 1.25).</w:t>
      </w:r>
    </w:p>
    <w:p w14:paraId="3120D03C" w14:textId="77777777" w:rsidR="00AA767A" w:rsidRPr="00AA767A" w:rsidRDefault="00AA767A" w:rsidP="00921B00">
      <w:pPr>
        <w:pStyle w:val="TableNoteGRADE"/>
      </w:pPr>
    </w:p>
    <w:bookmarkEnd w:id="233"/>
    <w:bookmarkEnd w:id="270"/>
    <w:bookmarkEnd w:id="271"/>
    <w:p w14:paraId="2A388602" w14:textId="77777777" w:rsidR="00046926" w:rsidRDefault="00046926" w:rsidP="002034B9">
      <w:pPr>
        <w:sectPr w:rsidR="00046926" w:rsidSect="00627A11">
          <w:footnotePr>
            <w:numFmt w:val="lowerLetter"/>
          </w:footnotePr>
          <w:pgSz w:w="16838" w:h="11906" w:orient="landscape"/>
          <w:pgMar w:top="1985" w:right="1418" w:bottom="851" w:left="1134" w:header="709" w:footer="709" w:gutter="0"/>
          <w:lnNumType w:countBy="1" w:distance="1134"/>
          <w:cols w:space="708"/>
          <w:docGrid w:linePitch="360"/>
        </w:sectPr>
      </w:pPr>
    </w:p>
    <w:p w14:paraId="0C48CEF7" w14:textId="4CB6C1D8" w:rsidR="005D03E1" w:rsidRDefault="00382DDA" w:rsidP="002C7FCB">
      <w:pPr>
        <w:pStyle w:val="AppHead"/>
      </w:pPr>
      <w:bookmarkStart w:id="273" w:name="_Ref205562880"/>
      <w:bookmarkStart w:id="274" w:name="_Ref205563633"/>
      <w:bookmarkStart w:id="275" w:name="_Toc218625887"/>
      <w:bookmarkStart w:id="276" w:name="_Hlk160190165"/>
      <w:bookmarkStart w:id="277" w:name="_Toc461099233"/>
      <w:bookmarkStart w:id="278" w:name="_Ref31186605"/>
      <w:bookmarkStart w:id="279" w:name="_Ref31186618"/>
      <w:bookmarkStart w:id="280" w:name="_Ref31186652"/>
      <w:bookmarkStart w:id="281" w:name="_Ref31186678"/>
      <w:bookmarkStart w:id="282" w:name="_Ref31194025"/>
      <w:bookmarkStart w:id="283" w:name="_Toc109652364"/>
      <w:r>
        <w:lastRenderedPageBreak/>
        <w:t>E</w:t>
      </w:r>
      <w:r w:rsidR="005D03E1">
        <w:t>conomic evidence study selection</w:t>
      </w:r>
      <w:bookmarkEnd w:id="273"/>
      <w:bookmarkEnd w:id="274"/>
      <w:bookmarkEnd w:id="275"/>
    </w:p>
    <w:p w14:paraId="7243E396" w14:textId="5FF1164C" w:rsidR="005E4F1A" w:rsidRPr="005E4F1A" w:rsidRDefault="005E4F1A" w:rsidP="00921B00">
      <w:r>
        <w:rPr>
          <w:sz w:val="20"/>
        </w:rPr>
        <w:t>Note that t</w:t>
      </w:r>
      <w:r w:rsidRPr="00B80C67">
        <w:rPr>
          <w:sz w:val="20"/>
        </w:rPr>
        <w:t xml:space="preserve">his guideline is being consulted on it two </w:t>
      </w:r>
      <w:r w:rsidR="005B3838" w:rsidRPr="00B80C67">
        <w:rPr>
          <w:sz w:val="20"/>
        </w:rPr>
        <w:t>parts,</w:t>
      </w:r>
      <w:r>
        <w:rPr>
          <w:sz w:val="20"/>
        </w:rPr>
        <w:t xml:space="preserve"> but the health economic review search covered the full guideline. Only studies related to part 1 are included below. Studies that may be relevant to part 2 are noted but are not finalised.</w:t>
      </w:r>
    </w:p>
    <w:bookmarkEnd w:id="276"/>
    <w:p w14:paraId="2F4D79C7" w14:textId="0EB898F4" w:rsidR="00433FD0" w:rsidRDefault="00433FD0" w:rsidP="00433FD0">
      <w:pPr>
        <w:pStyle w:val="Caption"/>
      </w:pPr>
      <w:r>
        <w:t xml:space="preserve">Figure </w:t>
      </w:r>
      <w:r>
        <w:fldChar w:fldCharType="begin"/>
      </w:r>
      <w:r>
        <w:instrText xml:space="preserve"> SEQ Figure \* ARABIC </w:instrText>
      </w:r>
      <w:r>
        <w:fldChar w:fldCharType="separate"/>
      </w:r>
      <w:r w:rsidR="00F93DAD">
        <w:rPr>
          <w:noProof/>
        </w:rPr>
        <w:t>16</w:t>
      </w:r>
      <w:r>
        <w:fldChar w:fldCharType="end"/>
      </w:r>
      <w:r>
        <w:t xml:space="preserve">: </w:t>
      </w:r>
      <w:r w:rsidRPr="00433FD0">
        <w:t xml:space="preserve">Flow chart of </w:t>
      </w:r>
      <w:r w:rsidR="000D5F8C">
        <w:t>health economic study selection</w:t>
      </w:r>
    </w:p>
    <w:p w14:paraId="7707B422" w14:textId="62916F0D" w:rsidR="000D5F8C" w:rsidRPr="000D5F8C" w:rsidRDefault="000D5F8C" w:rsidP="00921B00">
      <w:r w:rsidRPr="00114398">
        <w:rPr>
          <w:noProof/>
          <w:lang w:eastAsia="en-GB"/>
        </w:rPr>
        <mc:AlternateContent>
          <mc:Choice Requires="wpc">
            <w:drawing>
              <wp:inline distT="0" distB="0" distL="0" distR="0" wp14:anchorId="005E2AE1" wp14:editId="64A63CDE">
                <wp:extent cx="5759450" cy="7219950"/>
                <wp:effectExtent l="19050" t="0" r="0" b="0"/>
                <wp:docPr id="255383435" name="Canvas 1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3484058" name="Text Box 85"/>
                        <wps:cNvSpPr txBox="1">
                          <a:spLocks noChangeArrowheads="1"/>
                        </wps:cNvSpPr>
                        <wps:spPr bwMode="auto">
                          <a:xfrm>
                            <a:off x="133349" y="6284390"/>
                            <a:ext cx="5495925" cy="906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EC1768" w14:textId="77777777" w:rsidR="000D5F8C" w:rsidRPr="00F56BF7" w:rsidRDefault="000D5F8C" w:rsidP="000D5F8C">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7B4AB03E" w14:textId="77777777" w:rsidR="000D5F8C" w:rsidRPr="00F56BF7" w:rsidRDefault="000D5F8C" w:rsidP="000D5F8C">
                              <w:pPr>
                                <w:pStyle w:val="NormalWeb"/>
                                <w:spacing w:before="0" w:beforeAutospacing="0" w:after="0" w:afterAutospacing="0"/>
                                <w:rPr>
                                  <w:rFonts w:ascii="Calibri" w:eastAsia="Calibri" w:hAnsi="Calibri"/>
                                  <w:sz w:val="20"/>
                                  <w:szCs w:val="20"/>
                                </w:rPr>
                              </w:pPr>
                            </w:p>
                            <w:p w14:paraId="7B5834F4" w14:textId="77777777" w:rsidR="000D5F8C" w:rsidRPr="00F56BF7" w:rsidRDefault="000D5F8C" w:rsidP="000D5F8C">
                              <w:pPr>
                                <w:pStyle w:val="NormalWeb"/>
                                <w:numPr>
                                  <w:ilvl w:val="0"/>
                                  <w:numId w:val="45"/>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01F46D5B" w14:textId="77777777" w:rsidR="000D5F8C" w:rsidRPr="00F56BF7" w:rsidRDefault="000D5F8C" w:rsidP="000D5F8C">
                              <w:pPr>
                                <w:pStyle w:val="NormalWeb"/>
                                <w:numPr>
                                  <w:ilvl w:val="0"/>
                                  <w:numId w:val="45"/>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1913E127" w14:textId="77777777" w:rsidR="000D5F8C" w:rsidRPr="00F56BF7" w:rsidRDefault="000D5F8C" w:rsidP="000D5F8C">
                              <w:pPr>
                                <w:pStyle w:val="NormalWeb"/>
                                <w:spacing w:before="0" w:beforeAutospacing="0" w:after="0" w:afterAutospacing="0"/>
                                <w:ind w:left="720"/>
                                <w:rPr>
                                  <w:sz w:val="20"/>
                                  <w:szCs w:val="20"/>
                                </w:rPr>
                              </w:pPr>
                            </w:p>
                          </w:txbxContent>
                        </wps:txbx>
                        <wps:bodyPr rot="0" vert="horz" wrap="square" lIns="91440" tIns="45720" rIns="91440" bIns="45720" anchor="ctr" anchorCtr="0" upright="1">
                          <a:noAutofit/>
                        </wps:bodyPr>
                      </wps:wsp>
                      <wps:wsp>
                        <wps:cNvPr id="1193973209" name="AutoShape 103"/>
                        <wps:cNvSpPr>
                          <a:spLocks noChangeArrowheads="1"/>
                        </wps:cNvSpPr>
                        <wps:spPr bwMode="auto">
                          <a:xfrm>
                            <a:off x="9524" y="1323994"/>
                            <a:ext cx="2714626" cy="356389"/>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B14547" w14:textId="77777777" w:rsidR="000D5F8C" w:rsidRPr="00F56BF7" w:rsidRDefault="000D5F8C" w:rsidP="000D5F8C">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wps:txbx>
                        <wps:bodyPr rot="0" vert="horz" wrap="square" lIns="91440" tIns="45720" rIns="91440" bIns="45720" anchor="t" anchorCtr="0" upright="1">
                          <a:noAutofit/>
                        </wps:bodyPr>
                      </wps:wsp>
                      <wps:wsp>
                        <wps:cNvPr id="96454657" name="AutoShape 104"/>
                        <wps:cNvSpPr>
                          <a:spLocks noChangeArrowheads="1"/>
                        </wps:cNvSpPr>
                        <wps:spPr bwMode="auto">
                          <a:xfrm>
                            <a:off x="9524" y="1926482"/>
                            <a:ext cx="2714625" cy="4794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D542A4" w14:textId="77777777" w:rsidR="000D5F8C" w:rsidRPr="00F56BF7" w:rsidRDefault="000D5F8C" w:rsidP="000D5F8C">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726A7234" w14:textId="77777777" w:rsidR="000D5F8C" w:rsidRPr="00F56BF7" w:rsidRDefault="000D5F8C" w:rsidP="000D5F8C">
                              <w:pPr>
                                <w:spacing w:before="0"/>
                                <w:rPr>
                                  <w:sz w:val="20"/>
                                  <w:szCs w:val="20"/>
                                </w:rPr>
                              </w:pPr>
                            </w:p>
                          </w:txbxContent>
                        </wps:txbx>
                        <wps:bodyPr rot="0" vert="horz" wrap="square" lIns="91440" tIns="45720" rIns="91440" bIns="45720" anchor="t" anchorCtr="0" upright="1">
                          <a:noAutofit/>
                        </wps:bodyPr>
                      </wps:wsp>
                      <wps:wsp>
                        <wps:cNvPr id="1733724186" name="AutoShape 105"/>
                        <wps:cNvSpPr>
                          <a:spLocks noChangeArrowheads="1"/>
                        </wps:cNvSpPr>
                        <wps:spPr bwMode="auto">
                          <a:xfrm>
                            <a:off x="3232147" y="1561179"/>
                            <a:ext cx="2507155" cy="45720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2A4F4C" w14:textId="77777777" w:rsidR="000D5F8C" w:rsidRPr="00F56BF7" w:rsidRDefault="000D5F8C" w:rsidP="000D5F8C">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wps:txbx>
                        <wps:bodyPr rot="0" vert="horz" wrap="square" lIns="91440" tIns="45720" rIns="91440" bIns="45720" anchor="t" anchorCtr="0" upright="1">
                          <a:noAutofit/>
                        </wps:bodyPr>
                      </wps:wsp>
                      <wps:wsp>
                        <wps:cNvPr id="1019543916" name="AutoShape 106"/>
                        <wps:cNvSpPr>
                          <a:spLocks noChangeArrowheads="1"/>
                        </wps:cNvSpPr>
                        <wps:spPr bwMode="auto">
                          <a:xfrm>
                            <a:off x="3244510" y="2294309"/>
                            <a:ext cx="2494793" cy="46164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B7A2D8" w14:textId="77777777" w:rsidR="000D5F8C" w:rsidRPr="00F56BF7" w:rsidRDefault="000D5F8C" w:rsidP="000D5F8C">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wps:txbx>
                        <wps:bodyPr rot="0" vert="horz" wrap="square" lIns="91440" tIns="45720" rIns="91440" bIns="45720" anchor="t" anchorCtr="0" upright="1">
                          <a:noAutofit/>
                        </wps:bodyPr>
                      </wps:wsp>
                      <wps:wsp>
                        <wps:cNvPr id="1648287138" name="AutoShape 107"/>
                        <wps:cNvCnPr>
                          <a:cxnSpLocks noChangeShapeType="1"/>
                        </wps:cNvCnPr>
                        <wps:spPr bwMode="auto">
                          <a:xfrm>
                            <a:off x="1001342" y="2405805"/>
                            <a:ext cx="0" cy="33739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2072575527" name="AutoShape 109"/>
                        <wps:cNvCnPr>
                          <a:cxnSpLocks noChangeShapeType="1"/>
                        </wps:cNvCnPr>
                        <wps:spPr bwMode="auto">
                          <a:xfrm flipH="1">
                            <a:off x="991553" y="3186253"/>
                            <a:ext cx="317" cy="494042"/>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970330371" name="AutoShape 110"/>
                        <wps:cNvCnPr>
                          <a:cxnSpLocks noChangeShapeType="1"/>
                        </wps:cNvCnPr>
                        <wps:spPr bwMode="auto">
                          <a:xfrm>
                            <a:off x="991553" y="3381375"/>
                            <a:ext cx="1878904" cy="287597"/>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121075245" name="AutoShape 111"/>
                        <wps:cNvSpPr>
                          <a:spLocks noChangeArrowheads="1"/>
                        </wps:cNvSpPr>
                        <wps:spPr bwMode="auto">
                          <a:xfrm>
                            <a:off x="0" y="3679296"/>
                            <a:ext cx="1881964" cy="2483384"/>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C6F318" w14:textId="77777777" w:rsidR="000D5F8C" w:rsidRPr="00F56BF7" w:rsidRDefault="000D5F8C" w:rsidP="000D5F8C">
                              <w:pPr>
                                <w:spacing w:before="0"/>
                                <w:rPr>
                                  <w:b/>
                                  <w:bCs/>
                                  <w:sz w:val="20"/>
                                  <w:szCs w:val="20"/>
                                </w:rPr>
                              </w:pPr>
                              <w:r w:rsidRPr="00F56BF7">
                                <w:rPr>
                                  <w:b/>
                                  <w:bCs/>
                                  <w:sz w:val="20"/>
                                  <w:szCs w:val="20"/>
                                </w:rPr>
                                <w:t>Part 1</w:t>
                              </w:r>
                            </w:p>
                            <w:p w14:paraId="23689991" w14:textId="77777777" w:rsidR="000D5F8C" w:rsidRPr="00F56BF7" w:rsidRDefault="000D5F8C" w:rsidP="000D5F8C">
                              <w:pPr>
                                <w:spacing w:before="0"/>
                                <w:rPr>
                                  <w:sz w:val="20"/>
                                  <w:szCs w:val="20"/>
                                </w:rPr>
                              </w:pPr>
                              <w:r w:rsidRPr="00F56BF7">
                                <w:rPr>
                                  <w:sz w:val="20"/>
                                  <w:szCs w:val="20"/>
                                </w:rPr>
                                <w:t>Papers included, n=4 (4 studies)</w:t>
                              </w:r>
                            </w:p>
                            <w:p w14:paraId="7ED80BD7" w14:textId="77777777" w:rsidR="000D5F8C" w:rsidRPr="00F56BF7" w:rsidRDefault="000D5F8C" w:rsidP="000D5F8C">
                              <w:pPr>
                                <w:spacing w:before="0"/>
                                <w:rPr>
                                  <w:sz w:val="20"/>
                                  <w:szCs w:val="20"/>
                                </w:rPr>
                              </w:pPr>
                            </w:p>
                            <w:p w14:paraId="414B31D7" w14:textId="77777777" w:rsidR="000D5F8C" w:rsidRPr="00F56BF7" w:rsidRDefault="000D5F8C" w:rsidP="000D5F8C">
                              <w:pPr>
                                <w:spacing w:before="0"/>
                                <w:rPr>
                                  <w:sz w:val="20"/>
                                  <w:szCs w:val="20"/>
                                </w:rPr>
                              </w:pPr>
                              <w:r w:rsidRPr="00F56BF7">
                                <w:rPr>
                                  <w:sz w:val="20"/>
                                  <w:szCs w:val="20"/>
                                </w:rPr>
                                <w:t>Studies included by review:</w:t>
                              </w:r>
                            </w:p>
                            <w:p w14:paraId="7CC3CCF5" w14:textId="77777777" w:rsidR="000D5F8C" w:rsidRPr="00F56BF7" w:rsidRDefault="000D5F8C" w:rsidP="000D5F8C">
                              <w:pPr>
                                <w:pStyle w:val="TableBullet"/>
                              </w:pPr>
                              <w:r w:rsidRPr="00F56BF7">
                                <w:t>Review A: n=0</w:t>
                              </w:r>
                            </w:p>
                            <w:p w14:paraId="7E9ADA9F" w14:textId="77777777" w:rsidR="000D5F8C" w:rsidRPr="00F56BF7" w:rsidRDefault="000D5F8C" w:rsidP="000D5F8C">
                              <w:pPr>
                                <w:pStyle w:val="TableBullet"/>
                              </w:pPr>
                              <w:r w:rsidRPr="00F56BF7">
                                <w:t>Review B: n=0</w:t>
                              </w:r>
                            </w:p>
                            <w:p w14:paraId="15C1FD46" w14:textId="77777777" w:rsidR="000D5F8C" w:rsidRPr="00F56BF7" w:rsidRDefault="000D5F8C" w:rsidP="000D5F8C">
                              <w:pPr>
                                <w:pStyle w:val="TableBullet"/>
                              </w:pPr>
                              <w:r w:rsidRPr="00F56BF7">
                                <w:t>Review C, D, E: n=2</w:t>
                              </w:r>
                            </w:p>
                            <w:p w14:paraId="4E1E357A" w14:textId="77777777" w:rsidR="000D5F8C" w:rsidRPr="00F56BF7" w:rsidRDefault="000D5F8C" w:rsidP="000D5F8C">
                              <w:pPr>
                                <w:pStyle w:val="TableBullet"/>
                              </w:pPr>
                              <w:r w:rsidRPr="00F56BF7">
                                <w:t>Review F: n=1</w:t>
                              </w:r>
                            </w:p>
                            <w:p w14:paraId="77F67B5C" w14:textId="77777777" w:rsidR="000D5F8C" w:rsidRPr="00F56BF7" w:rsidRDefault="000D5F8C" w:rsidP="000D5F8C">
                              <w:pPr>
                                <w:pStyle w:val="TableBullet"/>
                              </w:pPr>
                              <w:r w:rsidRPr="00F56BF7">
                                <w:t>Review G: n=1</w:t>
                              </w:r>
                            </w:p>
                            <w:p w14:paraId="45E763CB" w14:textId="77777777" w:rsidR="000D5F8C" w:rsidRPr="00F56BF7" w:rsidRDefault="000D5F8C" w:rsidP="000D5F8C">
                              <w:pPr>
                                <w:pStyle w:val="TableBullet"/>
                              </w:pPr>
                              <w:r w:rsidRPr="00F56BF7">
                                <w:t>Review H: n=0</w:t>
                              </w:r>
                            </w:p>
                            <w:p w14:paraId="58EC47D3" w14:textId="77777777" w:rsidR="000D5F8C" w:rsidRPr="00F56BF7" w:rsidRDefault="000D5F8C" w:rsidP="000D5F8C">
                              <w:pPr>
                                <w:pStyle w:val="TableBullet"/>
                                <w:numPr>
                                  <w:ilvl w:val="0"/>
                                  <w:numId w:val="0"/>
                                </w:numPr>
                                <w:spacing w:before="120"/>
                                <w:rPr>
                                  <w:b/>
                                  <w:bCs/>
                                </w:rPr>
                              </w:pPr>
                              <w:r w:rsidRPr="00F56BF7">
                                <w:rPr>
                                  <w:b/>
                                  <w:bCs/>
                                </w:rPr>
                                <w:t>Part 2: TBC</w:t>
                              </w:r>
                            </w:p>
                          </w:txbxContent>
                        </wps:txbx>
                        <wps:bodyPr rot="0" vert="horz" wrap="square" lIns="91440" tIns="45720" rIns="91440" bIns="45720" anchor="t" anchorCtr="0" upright="1">
                          <a:noAutofit/>
                        </wps:bodyPr>
                      </wps:wsp>
                      <wps:wsp>
                        <wps:cNvPr id="2101951234" name="AutoShape 112"/>
                        <wps:cNvSpPr>
                          <a:spLocks noChangeArrowheads="1"/>
                        </wps:cNvSpPr>
                        <wps:spPr bwMode="auto">
                          <a:xfrm>
                            <a:off x="1934681" y="3678498"/>
                            <a:ext cx="1871551" cy="24841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36E83F" w14:textId="77777777" w:rsidR="000D5F8C" w:rsidRPr="00F56BF7" w:rsidRDefault="000D5F8C" w:rsidP="000D5F8C">
                              <w:pPr>
                                <w:spacing w:before="0"/>
                                <w:rPr>
                                  <w:b/>
                                  <w:bCs/>
                                  <w:sz w:val="20"/>
                                  <w:szCs w:val="20"/>
                                </w:rPr>
                              </w:pPr>
                              <w:r w:rsidRPr="00F56BF7">
                                <w:rPr>
                                  <w:b/>
                                  <w:bCs/>
                                  <w:sz w:val="20"/>
                                  <w:szCs w:val="20"/>
                                </w:rPr>
                                <w:t>Part 1</w:t>
                              </w:r>
                            </w:p>
                            <w:p w14:paraId="08789906" w14:textId="77777777" w:rsidR="000D5F8C" w:rsidRPr="00F56BF7" w:rsidRDefault="000D5F8C" w:rsidP="000D5F8C">
                              <w:pPr>
                                <w:spacing w:before="0"/>
                                <w:rPr>
                                  <w:sz w:val="20"/>
                                  <w:szCs w:val="20"/>
                                </w:rPr>
                              </w:pPr>
                              <w:r w:rsidRPr="00F56BF7">
                                <w:rPr>
                                  <w:sz w:val="20"/>
                                  <w:szCs w:val="20"/>
                                </w:rPr>
                                <w:t>Papers selectively excluded, n=2 (2 studies)</w:t>
                              </w:r>
                            </w:p>
                            <w:p w14:paraId="15933062" w14:textId="77777777" w:rsidR="000D5F8C" w:rsidRDefault="000D5F8C" w:rsidP="000D5F8C">
                              <w:pPr>
                                <w:spacing w:before="0"/>
                                <w:rPr>
                                  <w:sz w:val="20"/>
                                  <w:szCs w:val="20"/>
                                </w:rPr>
                              </w:pPr>
                              <w:r w:rsidRPr="00F56BF7">
                                <w:rPr>
                                  <w:sz w:val="20"/>
                                  <w:szCs w:val="20"/>
                                </w:rPr>
                                <w:t>Studies selectively excluded by review:</w:t>
                              </w:r>
                            </w:p>
                            <w:p w14:paraId="4AB3D1BA" w14:textId="77777777" w:rsidR="000D5F8C" w:rsidRPr="00F56BF7" w:rsidRDefault="000D5F8C" w:rsidP="000D5F8C">
                              <w:pPr>
                                <w:spacing w:before="0"/>
                                <w:rPr>
                                  <w:sz w:val="20"/>
                                  <w:szCs w:val="20"/>
                                </w:rPr>
                              </w:pPr>
                            </w:p>
                            <w:p w14:paraId="6F81BA43" w14:textId="77777777" w:rsidR="000D5F8C" w:rsidRPr="00F56BF7" w:rsidRDefault="000D5F8C" w:rsidP="000D5F8C">
                              <w:pPr>
                                <w:pStyle w:val="TableBullet"/>
                              </w:pPr>
                              <w:r w:rsidRPr="00F56BF7">
                                <w:t>Review A: n=0</w:t>
                              </w:r>
                            </w:p>
                            <w:p w14:paraId="5ED3998B" w14:textId="77777777" w:rsidR="000D5F8C" w:rsidRPr="00F56BF7" w:rsidRDefault="000D5F8C" w:rsidP="000D5F8C">
                              <w:pPr>
                                <w:pStyle w:val="TableBullet"/>
                              </w:pPr>
                              <w:r w:rsidRPr="00F56BF7">
                                <w:t>Review B: n=0</w:t>
                              </w:r>
                            </w:p>
                            <w:p w14:paraId="76B6576A" w14:textId="77777777" w:rsidR="000D5F8C" w:rsidRPr="00F56BF7" w:rsidRDefault="000D5F8C" w:rsidP="000D5F8C">
                              <w:pPr>
                                <w:pStyle w:val="TableBullet"/>
                              </w:pPr>
                              <w:r w:rsidRPr="00F56BF7">
                                <w:t>Review C, D, E: n=2</w:t>
                              </w:r>
                            </w:p>
                            <w:p w14:paraId="4C446941" w14:textId="77777777" w:rsidR="000D5F8C" w:rsidRPr="00F56BF7" w:rsidRDefault="000D5F8C" w:rsidP="000D5F8C">
                              <w:pPr>
                                <w:pStyle w:val="TableBullet"/>
                              </w:pPr>
                              <w:r w:rsidRPr="00F56BF7">
                                <w:t>Review F: n=0</w:t>
                              </w:r>
                            </w:p>
                            <w:p w14:paraId="7786C43E" w14:textId="77777777" w:rsidR="000D5F8C" w:rsidRPr="00F56BF7" w:rsidRDefault="000D5F8C" w:rsidP="000D5F8C">
                              <w:pPr>
                                <w:pStyle w:val="TableBullet"/>
                              </w:pPr>
                              <w:r w:rsidRPr="00F56BF7">
                                <w:t>Review G: n=0</w:t>
                              </w:r>
                            </w:p>
                            <w:p w14:paraId="0823725E" w14:textId="77777777" w:rsidR="000D5F8C" w:rsidRPr="00F56BF7" w:rsidRDefault="000D5F8C" w:rsidP="000D5F8C">
                              <w:pPr>
                                <w:pStyle w:val="TableBullet"/>
                              </w:pPr>
                              <w:r w:rsidRPr="00F56BF7">
                                <w:t>Review H: n=0</w:t>
                              </w:r>
                            </w:p>
                            <w:p w14:paraId="52E72CBB" w14:textId="77777777" w:rsidR="000D5F8C" w:rsidRPr="00F56BF7" w:rsidRDefault="000D5F8C" w:rsidP="000D5F8C">
                              <w:pPr>
                                <w:pStyle w:val="TableBullet"/>
                                <w:numPr>
                                  <w:ilvl w:val="0"/>
                                  <w:numId w:val="0"/>
                                </w:numPr>
                                <w:spacing w:before="120"/>
                                <w:rPr>
                                  <w:b/>
                                  <w:bCs/>
                                </w:rPr>
                              </w:pPr>
                              <w:r w:rsidRPr="00F56BF7">
                                <w:rPr>
                                  <w:b/>
                                  <w:bCs/>
                                </w:rPr>
                                <w:t>Part 2: TBC</w:t>
                              </w:r>
                            </w:p>
                            <w:p w14:paraId="09ABDEB3" w14:textId="77777777" w:rsidR="000D5F8C" w:rsidRPr="00F56BF7" w:rsidRDefault="000D5F8C" w:rsidP="000D5F8C">
                              <w:pPr>
                                <w:rPr>
                                  <w:b/>
                                  <w:bCs/>
                                  <w:sz w:val="20"/>
                                  <w:szCs w:val="20"/>
                                </w:rPr>
                              </w:pPr>
                            </w:p>
                          </w:txbxContent>
                        </wps:txbx>
                        <wps:bodyPr rot="0" vert="horz" wrap="square" lIns="91440" tIns="45720" rIns="91440" bIns="45720" anchor="t" anchorCtr="0" upright="1">
                          <a:noAutofit/>
                        </wps:bodyPr>
                      </wps:wsp>
                      <wps:wsp>
                        <wps:cNvPr id="906831718" name="AutoShape 113"/>
                        <wps:cNvSpPr>
                          <a:spLocks noChangeArrowheads="1"/>
                        </wps:cNvSpPr>
                        <wps:spPr bwMode="auto">
                          <a:xfrm>
                            <a:off x="9525" y="28307"/>
                            <a:ext cx="1708638" cy="94323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796B11" w14:textId="77777777" w:rsidR="000D5F8C" w:rsidRPr="00F56BF7" w:rsidRDefault="000D5F8C" w:rsidP="000D5F8C">
                              <w:pPr>
                                <w:spacing w:before="0"/>
                                <w:rPr>
                                  <w:sz w:val="20"/>
                                  <w:szCs w:val="20"/>
                                </w:rPr>
                              </w:pPr>
                              <w:r w:rsidRPr="00F56BF7">
                                <w:rPr>
                                  <w:sz w:val="20"/>
                                  <w:szCs w:val="20"/>
                                </w:rPr>
                                <w:t>Population at risk of fragility fracture search: Records identified through database searching, n=4,822</w:t>
                              </w:r>
                            </w:p>
                          </w:txbxContent>
                        </wps:txbx>
                        <wps:bodyPr rot="0" vert="horz" wrap="square" lIns="91440" tIns="45720" rIns="91440" bIns="45720" anchor="t" anchorCtr="0" upright="1">
                          <a:noAutofit/>
                        </wps:bodyPr>
                      </wps:wsp>
                      <wps:wsp>
                        <wps:cNvPr id="593214776" name="AutoShape 114"/>
                        <wps:cNvSpPr>
                          <a:spLocks noChangeArrowheads="1"/>
                        </wps:cNvSpPr>
                        <wps:spPr bwMode="auto">
                          <a:xfrm>
                            <a:off x="3819525" y="28308"/>
                            <a:ext cx="1919778" cy="943232"/>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5034D1" w14:textId="77777777" w:rsidR="000D5F8C" w:rsidRPr="00F56BF7" w:rsidRDefault="000D5F8C" w:rsidP="000D5F8C">
                              <w:pPr>
                                <w:spacing w:before="0"/>
                                <w:rPr>
                                  <w:sz w:val="20"/>
                                  <w:szCs w:val="20"/>
                                </w:rPr>
                              </w:pPr>
                              <w:r w:rsidRPr="00F56BF7">
                                <w:rPr>
                                  <w:sz w:val="20"/>
                                  <w:szCs w:val="20"/>
                                </w:rPr>
                                <w:t>Additional records identified through other sources: CG146, n=0; reference searching, n=2; provided by committee members; n=0</w:t>
                              </w:r>
                            </w:p>
                          </w:txbxContent>
                        </wps:txbx>
                        <wps:bodyPr rot="0" vert="horz" wrap="square" lIns="91440" tIns="45720" rIns="91440" bIns="45720" anchor="t" anchorCtr="0" upright="1">
                          <a:noAutofit/>
                        </wps:bodyPr>
                      </wps:wsp>
                      <wps:wsp>
                        <wps:cNvPr id="20217042" name="AutoShape 118"/>
                        <wps:cNvSpPr>
                          <a:spLocks noChangeArrowheads="1"/>
                        </wps:cNvSpPr>
                        <wps:spPr bwMode="auto">
                          <a:xfrm>
                            <a:off x="9525" y="2732213"/>
                            <a:ext cx="2724150" cy="487238"/>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7A0E7E" w14:textId="77777777" w:rsidR="000D5F8C" w:rsidRPr="00F56BF7" w:rsidRDefault="000D5F8C" w:rsidP="000D5F8C">
                              <w:pPr>
                                <w:spacing w:before="0"/>
                                <w:rPr>
                                  <w:sz w:val="20"/>
                                  <w:szCs w:val="20"/>
                                </w:rPr>
                              </w:pPr>
                              <w:r w:rsidRPr="00F56BF7">
                                <w:rPr>
                                  <w:sz w:val="20"/>
                                  <w:szCs w:val="20"/>
                                </w:rPr>
                                <w:t>Full-text papers assessed for applicability and quality of methodology (part 1), n=7</w:t>
                              </w:r>
                            </w:p>
                          </w:txbxContent>
                        </wps:txbx>
                        <wps:bodyPr rot="0" vert="horz" wrap="square" lIns="91440" tIns="45720" rIns="91440" bIns="45720" anchor="t" anchorCtr="0" upright="1">
                          <a:noAutofit/>
                        </wps:bodyPr>
                      </wps:wsp>
                      <wps:wsp>
                        <wps:cNvPr id="1764342445" name="AutoShape 112"/>
                        <wps:cNvSpPr>
                          <a:spLocks noChangeArrowheads="1"/>
                        </wps:cNvSpPr>
                        <wps:spPr bwMode="auto">
                          <a:xfrm>
                            <a:off x="3869955" y="3679137"/>
                            <a:ext cx="1869348" cy="2483537"/>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2CE56F" w14:textId="77777777" w:rsidR="000D5F8C" w:rsidRPr="00F56BF7" w:rsidRDefault="000D5F8C" w:rsidP="000D5F8C">
                              <w:pPr>
                                <w:spacing w:before="0"/>
                                <w:rPr>
                                  <w:b/>
                                  <w:bCs/>
                                  <w:sz w:val="20"/>
                                  <w:szCs w:val="20"/>
                                </w:rPr>
                              </w:pPr>
                              <w:r w:rsidRPr="00F56BF7">
                                <w:rPr>
                                  <w:b/>
                                  <w:bCs/>
                                  <w:sz w:val="20"/>
                                  <w:szCs w:val="20"/>
                                </w:rPr>
                                <w:t>Part 1</w:t>
                              </w:r>
                            </w:p>
                            <w:p w14:paraId="0C6A9DCE" w14:textId="77777777" w:rsidR="000D5F8C" w:rsidRPr="00F56BF7" w:rsidRDefault="000D5F8C" w:rsidP="000D5F8C">
                              <w:pPr>
                                <w:spacing w:before="0"/>
                                <w:rPr>
                                  <w:sz w:val="20"/>
                                  <w:szCs w:val="20"/>
                                </w:rPr>
                              </w:pPr>
                              <w:r w:rsidRPr="00F56BF7">
                                <w:rPr>
                                  <w:sz w:val="20"/>
                                  <w:szCs w:val="20"/>
                                </w:rPr>
                                <w:t>Papers excluded, n=1 (1 study)</w:t>
                              </w:r>
                            </w:p>
                            <w:p w14:paraId="7134B070" w14:textId="77777777" w:rsidR="000D5F8C" w:rsidRPr="00F56BF7" w:rsidRDefault="000D5F8C" w:rsidP="000D5F8C">
                              <w:pPr>
                                <w:spacing w:before="0"/>
                                <w:rPr>
                                  <w:sz w:val="20"/>
                                  <w:szCs w:val="20"/>
                                </w:rPr>
                              </w:pPr>
                            </w:p>
                            <w:p w14:paraId="0D61B945" w14:textId="77777777" w:rsidR="000D5F8C" w:rsidRPr="00F56BF7" w:rsidRDefault="000D5F8C" w:rsidP="000D5F8C">
                              <w:pPr>
                                <w:spacing w:before="0"/>
                                <w:rPr>
                                  <w:sz w:val="20"/>
                                  <w:szCs w:val="20"/>
                                </w:rPr>
                              </w:pPr>
                              <w:r w:rsidRPr="00F56BF7">
                                <w:rPr>
                                  <w:sz w:val="20"/>
                                  <w:szCs w:val="20"/>
                                </w:rPr>
                                <w:t>Studies excluded by review:</w:t>
                              </w:r>
                            </w:p>
                            <w:p w14:paraId="790D33DA" w14:textId="77777777" w:rsidR="000D5F8C" w:rsidRPr="00F56BF7" w:rsidRDefault="000D5F8C" w:rsidP="000D5F8C">
                              <w:pPr>
                                <w:pStyle w:val="TableBullet"/>
                              </w:pPr>
                              <w:r w:rsidRPr="00F56BF7">
                                <w:t>Review A: n=0</w:t>
                              </w:r>
                            </w:p>
                            <w:p w14:paraId="0A8B1D59" w14:textId="77777777" w:rsidR="000D5F8C" w:rsidRPr="00F56BF7" w:rsidRDefault="000D5F8C" w:rsidP="000D5F8C">
                              <w:pPr>
                                <w:pStyle w:val="TableBullet"/>
                              </w:pPr>
                              <w:r w:rsidRPr="00F56BF7">
                                <w:t>Review B: n=0</w:t>
                              </w:r>
                            </w:p>
                            <w:p w14:paraId="15F18938" w14:textId="77777777" w:rsidR="000D5F8C" w:rsidRPr="00F56BF7" w:rsidRDefault="000D5F8C" w:rsidP="000D5F8C">
                              <w:pPr>
                                <w:pStyle w:val="TableBullet"/>
                              </w:pPr>
                              <w:r w:rsidRPr="00F56BF7">
                                <w:t>Review C, D, E: n=1</w:t>
                              </w:r>
                            </w:p>
                            <w:p w14:paraId="6E29F16C" w14:textId="77777777" w:rsidR="000D5F8C" w:rsidRPr="00F56BF7" w:rsidRDefault="000D5F8C" w:rsidP="000D5F8C">
                              <w:pPr>
                                <w:pStyle w:val="TableBullet"/>
                              </w:pPr>
                              <w:r w:rsidRPr="00F56BF7">
                                <w:t>Review F: n=0</w:t>
                              </w:r>
                            </w:p>
                            <w:p w14:paraId="5A1FB265" w14:textId="77777777" w:rsidR="000D5F8C" w:rsidRPr="00F56BF7" w:rsidRDefault="000D5F8C" w:rsidP="000D5F8C">
                              <w:pPr>
                                <w:pStyle w:val="TableBullet"/>
                              </w:pPr>
                              <w:r w:rsidRPr="00F56BF7">
                                <w:t>Review G: n=0</w:t>
                              </w:r>
                            </w:p>
                            <w:p w14:paraId="0D0BB7C4" w14:textId="77777777" w:rsidR="000D5F8C" w:rsidRPr="00F56BF7" w:rsidRDefault="000D5F8C" w:rsidP="000D5F8C">
                              <w:pPr>
                                <w:pStyle w:val="TableBullet"/>
                              </w:pPr>
                              <w:r w:rsidRPr="00F56BF7">
                                <w:t>Review H: n=0</w:t>
                              </w:r>
                            </w:p>
                            <w:p w14:paraId="1595A356" w14:textId="77777777" w:rsidR="000D5F8C" w:rsidRPr="00F56BF7" w:rsidRDefault="000D5F8C" w:rsidP="000D5F8C">
                              <w:pPr>
                                <w:pStyle w:val="TableBullet"/>
                                <w:numPr>
                                  <w:ilvl w:val="0"/>
                                  <w:numId w:val="0"/>
                                </w:numPr>
                                <w:spacing w:before="120"/>
                                <w:rPr>
                                  <w:b/>
                                  <w:bCs/>
                                </w:rPr>
                              </w:pPr>
                              <w:r w:rsidRPr="00F56BF7">
                                <w:rPr>
                                  <w:b/>
                                  <w:bCs/>
                                </w:rPr>
                                <w:t>Part 2: TBC</w:t>
                              </w:r>
                            </w:p>
                            <w:p w14:paraId="28A7D882" w14:textId="77777777" w:rsidR="000D5F8C" w:rsidRPr="00F56BF7" w:rsidRDefault="000D5F8C" w:rsidP="000D5F8C">
                              <w:pPr>
                                <w:pStyle w:val="TableBullet"/>
                                <w:numPr>
                                  <w:ilvl w:val="0"/>
                                  <w:numId w:val="0"/>
                                </w:numPr>
                                <w:ind w:left="170" w:hanging="170"/>
                              </w:pPr>
                            </w:p>
                          </w:txbxContent>
                        </wps:txbx>
                        <wps:bodyPr rot="0" vert="horz" wrap="square" lIns="91440" tIns="45720" rIns="91440" bIns="45720" anchor="t" anchorCtr="0" upright="1">
                          <a:noAutofit/>
                        </wps:bodyPr>
                      </wps:wsp>
                      <wps:wsp>
                        <wps:cNvPr id="1117682430" name="AutoShape 110"/>
                        <wps:cNvCnPr>
                          <a:cxnSpLocks noChangeShapeType="1"/>
                        </wps:cNvCnPr>
                        <wps:spPr bwMode="auto">
                          <a:xfrm>
                            <a:off x="2847975" y="3381375"/>
                            <a:ext cx="1956654" cy="297761"/>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Lst>
                        </wps:spPr>
                        <wps:bodyPr/>
                      </wps:wsp>
                      <wps:wsp>
                        <wps:cNvPr id="1544590934" name="AutoShape 113"/>
                        <wps:cNvSpPr>
                          <a:spLocks noChangeArrowheads="1"/>
                        </wps:cNvSpPr>
                        <wps:spPr bwMode="auto">
                          <a:xfrm>
                            <a:off x="1838325" y="28497"/>
                            <a:ext cx="1885950" cy="9430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597A99" w14:textId="77777777" w:rsidR="000D5F8C" w:rsidRPr="00F56BF7" w:rsidRDefault="000D5F8C" w:rsidP="000D5F8C">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wps:txbx>
                        <wps:bodyPr rot="0" vert="horz" wrap="square" lIns="91440" tIns="45720" rIns="91440" bIns="45720" anchor="t" anchorCtr="0" upright="1">
                          <a:noAutofit/>
                        </wps:bodyPr>
                      </wps:wsp>
                      <wps:wsp>
                        <wps:cNvPr id="821079163" name="Connector: Elbow 821079163"/>
                        <wps:cNvCnPr/>
                        <wps:spPr>
                          <a:xfrm rot="5400000">
                            <a:off x="1814513" y="128587"/>
                            <a:ext cx="123825" cy="1809750"/>
                          </a:xfrm>
                          <a:prstGeom prst="bentConnector2">
                            <a:avLst/>
                          </a:prstGeom>
                          <a:noFill/>
                          <a:ln w="25400" cap="flat" cmpd="sng" algn="ctr">
                            <a:solidFill>
                              <a:srgbClr val="005288"/>
                            </a:solidFill>
                            <a:prstDash val="solid"/>
                          </a:ln>
                          <a:effectLst/>
                        </wps:spPr>
                        <wps:bodyPr/>
                      </wps:wsp>
                      <wps:wsp>
                        <wps:cNvPr id="2054251829" name="Connector: Elbow 2054251829"/>
                        <wps:cNvCnPr/>
                        <wps:spPr>
                          <a:xfrm rot="5400000">
                            <a:off x="3704152" y="20114"/>
                            <a:ext cx="123837" cy="2026689"/>
                          </a:xfrm>
                          <a:prstGeom prst="bentConnector2">
                            <a:avLst/>
                          </a:prstGeom>
                          <a:noFill/>
                          <a:ln w="25400" cap="flat" cmpd="sng" algn="ctr">
                            <a:solidFill>
                              <a:srgbClr val="005288"/>
                            </a:solidFill>
                            <a:prstDash val="solid"/>
                          </a:ln>
                          <a:effectLst/>
                        </wps:spPr>
                        <wps:bodyPr/>
                      </wps:wsp>
                      <wps:wsp>
                        <wps:cNvPr id="1790944023" name="AutoShape 115"/>
                        <wps:cNvCnPr>
                          <a:cxnSpLocks noChangeShapeType="1"/>
                        </wps:cNvCnPr>
                        <wps:spPr bwMode="auto">
                          <a:xfrm rot="16200000" flipH="1">
                            <a:off x="820406" y="1149228"/>
                            <a:ext cx="330447" cy="2"/>
                          </a:xfrm>
                          <a:prstGeom prst="bentConnector3">
                            <a:avLst>
                              <a:gd name="adj1" fmla="val 50000"/>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266769108" name="Straight Arrow Connector 266769108"/>
                        <wps:cNvCnPr/>
                        <wps:spPr>
                          <a:xfrm>
                            <a:off x="1001342" y="1789779"/>
                            <a:ext cx="2230805" cy="0"/>
                          </a:xfrm>
                          <a:prstGeom prst="straightConnector1">
                            <a:avLst/>
                          </a:prstGeom>
                          <a:noFill/>
                          <a:ln w="25400" cap="flat" cmpd="sng" algn="ctr">
                            <a:solidFill>
                              <a:srgbClr val="005288"/>
                            </a:solidFill>
                            <a:prstDash val="solid"/>
                            <a:tailEnd type="triangle"/>
                          </a:ln>
                          <a:effectLst/>
                        </wps:spPr>
                        <wps:bodyPr/>
                      </wps:wsp>
                      <wps:wsp>
                        <wps:cNvPr id="1418415544" name="AutoShape 116"/>
                        <wps:cNvCnPr>
                          <a:cxnSpLocks noChangeShapeType="1"/>
                        </wps:cNvCnPr>
                        <wps:spPr bwMode="auto">
                          <a:xfrm>
                            <a:off x="995362" y="1680383"/>
                            <a:ext cx="8718" cy="25884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594423912" name="Straight Arrow Connector 1594423912"/>
                        <wps:cNvCnPr/>
                        <wps:spPr>
                          <a:xfrm flipV="1">
                            <a:off x="2752726" y="3028950"/>
                            <a:ext cx="457199" cy="9525"/>
                          </a:xfrm>
                          <a:prstGeom prst="straightConnector1">
                            <a:avLst/>
                          </a:prstGeom>
                          <a:noFill/>
                          <a:ln w="25400" cap="flat" cmpd="sng" algn="ctr">
                            <a:solidFill>
                              <a:srgbClr val="FF0000"/>
                            </a:solidFill>
                            <a:prstDash val="solid"/>
                            <a:tailEnd type="triangle"/>
                          </a:ln>
                          <a:effectLst/>
                        </wps:spPr>
                        <wps:bodyPr/>
                      </wps:wsp>
                      <wps:wsp>
                        <wps:cNvPr id="1044610769" name="Straight Arrow Connector 1044610769"/>
                        <wps:cNvCnPr/>
                        <wps:spPr>
                          <a:xfrm>
                            <a:off x="1001342" y="2540930"/>
                            <a:ext cx="2230755" cy="0"/>
                          </a:xfrm>
                          <a:prstGeom prst="straightConnector1">
                            <a:avLst/>
                          </a:prstGeom>
                          <a:noFill/>
                          <a:ln w="25400" cap="flat" cmpd="sng" algn="ctr">
                            <a:solidFill>
                              <a:srgbClr val="005288"/>
                            </a:solidFill>
                            <a:prstDash val="solid"/>
                            <a:tailEnd type="triangle"/>
                          </a:ln>
                          <a:effectLst/>
                        </wps:spPr>
                        <wps:bodyPr/>
                      </wps:wsp>
                      <wps:wsp>
                        <wps:cNvPr id="1180297405" name="AutoShape 106"/>
                        <wps:cNvSpPr>
                          <a:spLocks noChangeArrowheads="1"/>
                        </wps:cNvSpPr>
                        <wps:spPr bwMode="auto">
                          <a:xfrm>
                            <a:off x="3219622" y="2837475"/>
                            <a:ext cx="2510155" cy="461010"/>
                          </a:xfrm>
                          <a:prstGeom prst="roundRect">
                            <a:avLst>
                              <a:gd name="adj" fmla="val 16667"/>
                            </a:avLst>
                          </a:prstGeom>
                          <a:solidFill>
                            <a:srgbClr val="4BACC6">
                              <a:lumMod val="20000"/>
                              <a:lumOff val="80000"/>
                            </a:srgbClr>
                          </a:solidFill>
                          <a:ln w="31750">
                            <a:solidFill>
                              <a:srgbClr val="FF0000"/>
                            </a:solidFill>
                            <a:round/>
                            <a:headEnd/>
                            <a:tailEnd/>
                          </a:ln>
                          <a:effectLst/>
                        </wps:spPr>
                        <wps:txbx>
                          <w:txbxContent>
                            <w:p w14:paraId="411215AE" w14:textId="77777777" w:rsidR="000D5F8C" w:rsidRDefault="000D5F8C" w:rsidP="00921B00">
                              <w:pPr>
                                <w:spacing w:before="0"/>
                                <w:rPr>
                                  <w:rFonts w:ascii="Arial" w:eastAsia="Arial" w:hAnsi="Arial"/>
                                  <w:sz w:val="20"/>
                                  <w:szCs w:val="20"/>
                                </w:rPr>
                              </w:pPr>
                              <w:r>
                                <w:rPr>
                                  <w:rFonts w:ascii="Arial" w:eastAsia="Arial" w:hAnsi="Arial"/>
                                  <w:sz w:val="20"/>
                                  <w:szCs w:val="20"/>
                                </w:rPr>
                                <w:t>Papers awaiting assessment (part 2), n= 56</w:t>
                              </w:r>
                            </w:p>
                          </w:txbxContent>
                        </wps:txbx>
                        <wps:bodyPr rot="0" vert="horz" wrap="square" lIns="91440" tIns="45720" rIns="91440" bIns="45720" anchor="t" anchorCtr="0" upright="1">
                          <a:noAutofit/>
                        </wps:bodyPr>
                      </wps:wsp>
                    </wpc:wpc>
                  </a:graphicData>
                </a:graphic>
              </wp:inline>
            </w:drawing>
          </mc:Choice>
          <mc:Fallback>
            <w:pict>
              <v:group w14:anchorId="005E2AE1" id="Canvas 178" o:spid="_x0000_s1036" editas="canvas" style="width:453.5pt;height:568.5pt;mso-position-horizontal-relative:char;mso-position-vertical-relative:line" coordsize="57594,72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">
                <v:shape id="_x0000_s1037" type="#_x0000_t75" style="position:absolute;width:57594;height:72199;visibility:visible;mso-wrap-style:square">
                  <v:fill o:detectmouseclick="t"/>
                  <v:path o:connecttype="none"/>
                </v:shape>
                <v:shapetype id="_x0000_t202" coordsize="21600,21600" o:spt="202" path="m,l,21600r21600,l21600,xe">
                  <v:stroke joinstyle="miter"/>
                  <v:path gradientshapeok="t" o:connecttype="rect"/>
                </v:shapetype>
                <v:shape id="Text Box 85" o:spid="_x0000_s1038" type="#_x0000_t202" style="position:absolute;left:1333;top:62843;width:54959;height:9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" stroked="f">
                  <v:textbox>
                    <w:txbxContent>
                      <w:p w14:paraId="0BEC1768" w14:textId="77777777" w:rsidR="000D5F8C" w:rsidRPr="00F56BF7" w:rsidRDefault="000D5F8C" w:rsidP="000D5F8C">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7B4AB03E" w14:textId="77777777" w:rsidR="000D5F8C" w:rsidRPr="00F56BF7" w:rsidRDefault="000D5F8C" w:rsidP="000D5F8C">
                        <w:pPr>
                          <w:pStyle w:val="NormalWeb"/>
                          <w:spacing w:before="0" w:beforeAutospacing="0" w:after="0" w:afterAutospacing="0"/>
                          <w:rPr>
                            <w:rFonts w:ascii="Calibri" w:eastAsia="Calibri" w:hAnsi="Calibri"/>
                            <w:sz w:val="20"/>
                            <w:szCs w:val="20"/>
                          </w:rPr>
                        </w:pPr>
                      </w:p>
                      <w:p w14:paraId="7B5834F4" w14:textId="77777777" w:rsidR="000D5F8C" w:rsidRPr="00F56BF7" w:rsidRDefault="000D5F8C" w:rsidP="000D5F8C">
                        <w:pPr>
                          <w:pStyle w:val="NormalWeb"/>
                          <w:numPr>
                            <w:ilvl w:val="0"/>
                            <w:numId w:val="45"/>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01F46D5B" w14:textId="77777777" w:rsidR="000D5F8C" w:rsidRPr="00F56BF7" w:rsidRDefault="000D5F8C" w:rsidP="000D5F8C">
                        <w:pPr>
                          <w:pStyle w:val="NormalWeb"/>
                          <w:numPr>
                            <w:ilvl w:val="0"/>
                            <w:numId w:val="45"/>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1913E127" w14:textId="77777777" w:rsidR="000D5F8C" w:rsidRPr="00F56BF7" w:rsidRDefault="000D5F8C" w:rsidP="000D5F8C">
                        <w:pPr>
                          <w:pStyle w:val="NormalWeb"/>
                          <w:spacing w:before="0" w:beforeAutospacing="0" w:after="0" w:afterAutospacing="0"/>
                          <w:ind w:left="720"/>
                          <w:rPr>
                            <w:sz w:val="20"/>
                            <w:szCs w:val="20"/>
                          </w:rPr>
                        </w:pPr>
                      </w:p>
                    </w:txbxContent>
                  </v:textbox>
                </v:shape>
                <v:roundrect id="AutoShape 103" o:spid="_x0000_s1039" style="position:absolute;left:95;top:13239;width:27146;height:35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" fillcolor="#dbeef4" strokecolor="#005288" strokeweight="2.5pt">
                  <v:shadow color="#868686"/>
                  <v:textbox>
                    <w:txbxContent>
                      <w:p w14:paraId="2AB14547" w14:textId="77777777" w:rsidR="000D5F8C" w:rsidRPr="00F56BF7" w:rsidRDefault="000D5F8C" w:rsidP="000D5F8C">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v:textbox>
                </v:roundrect>
                <v:roundrect id="AutoShape 104" o:spid="_x0000_s1040" style="position:absolute;left:95;top:19264;width:27146;height:47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" fillcolor="#dbeef4" strokecolor="#005288" strokeweight="2.5pt">
                  <v:shadow color="#868686"/>
                  <v:textbox>
                    <w:txbxContent>
                      <w:p w14:paraId="4AD542A4" w14:textId="77777777" w:rsidR="000D5F8C" w:rsidRPr="00F56BF7" w:rsidRDefault="000D5F8C" w:rsidP="000D5F8C">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726A7234" w14:textId="77777777" w:rsidR="000D5F8C" w:rsidRPr="00F56BF7" w:rsidRDefault="000D5F8C" w:rsidP="000D5F8C">
                        <w:pPr>
                          <w:spacing w:before="0"/>
                          <w:rPr>
                            <w:sz w:val="20"/>
                            <w:szCs w:val="20"/>
                          </w:rPr>
                        </w:pPr>
                      </w:p>
                    </w:txbxContent>
                  </v:textbox>
                </v:roundrect>
                <v:roundrect id="AutoShape 105" o:spid="_x0000_s1041" style="position:absolute;left:32321;top:15611;width:25072;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" fillcolor="#dbeef4" strokecolor="#005288" strokeweight="2.5pt">
                  <v:shadow color="#868686"/>
                  <v:textbox>
                    <w:txbxContent>
                      <w:p w14:paraId="012A4F4C" w14:textId="77777777" w:rsidR="000D5F8C" w:rsidRPr="00F56BF7" w:rsidRDefault="000D5F8C" w:rsidP="000D5F8C">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v:textbox>
                </v:roundrect>
                <v:roundrect id="AutoShape 106" o:spid="_x0000_s1042" style="position:absolute;left:32445;top:22943;width:24948;height:46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" fillcolor="#dbeef4" strokecolor="#005288" strokeweight="2.5pt">
                  <v:shadow color="#868686"/>
                  <v:textbox>
                    <w:txbxContent>
                      <w:p w14:paraId="1AB7A2D8" w14:textId="77777777" w:rsidR="000D5F8C" w:rsidRPr="00F56BF7" w:rsidRDefault="000D5F8C" w:rsidP="000D5F8C">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v:textbox>
                </v:roundrect>
                <v:shape id="AutoShape 107" o:spid="_x0000_s1043" type="#_x0000_t32" style="position:absolute;left:10013;top:24058;width:0;height:3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" strokecolor="#005288" strokeweight="2.25pt">
                  <v:stroke endarrow="block"/>
                  <v:shadow color="#205867 [1608]" opacity=".5" offset="1pt"/>
                </v:shape>
                <v:shape id="AutoShape 109" o:spid="_x0000_s1044" type="#_x0000_t32" style="position:absolute;left:9915;top:31862;width:3;height:49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" strokecolor="#005288" strokeweight="2.25pt">
                  <v:stroke endarrow="block"/>
                  <v:shadow color="#205867 [1608]" opacity=".5" offset="1pt"/>
                </v:shape>
                <v:shapetype id="_x0000_t33" coordsize="21600,21600" o:spt="33" o:oned="t" path="m,l21600,r,21600e" filled="f">
                  <v:stroke joinstyle="miter"/>
                  <v:path arrowok="t" fillok="f" o:connecttype="none"/>
                  <o:lock v:ext="edit" shapetype="t"/>
                </v:shapetype>
                <v:shape id="AutoShape 110" o:spid="_x0000_s1045" type="#_x0000_t33" style="position:absolute;left:9915;top:33813;width:18789;height:28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" strokecolor="#005288" strokeweight="2.25pt">
                  <v:stroke endarrow="block"/>
                  <v:shadow color="#205867 [1608]" opacity=".5" offset="1pt"/>
                </v:shape>
                <v:roundrect id="AutoShape 111" o:spid="_x0000_s1046" style="position:absolute;top:36792;width:18819;height:248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" fillcolor="#dbeef4" strokecolor="#005288" strokeweight="2.5pt">
                  <v:shadow color="#868686"/>
                  <v:textbox>
                    <w:txbxContent>
                      <w:p w14:paraId="18C6F318" w14:textId="77777777" w:rsidR="000D5F8C" w:rsidRPr="00F56BF7" w:rsidRDefault="000D5F8C" w:rsidP="000D5F8C">
                        <w:pPr>
                          <w:spacing w:before="0"/>
                          <w:rPr>
                            <w:b/>
                            <w:bCs/>
                            <w:sz w:val="20"/>
                            <w:szCs w:val="20"/>
                          </w:rPr>
                        </w:pPr>
                        <w:r w:rsidRPr="00F56BF7">
                          <w:rPr>
                            <w:b/>
                            <w:bCs/>
                            <w:sz w:val="20"/>
                            <w:szCs w:val="20"/>
                          </w:rPr>
                          <w:t>Part 1</w:t>
                        </w:r>
                      </w:p>
                      <w:p w14:paraId="23689991" w14:textId="77777777" w:rsidR="000D5F8C" w:rsidRPr="00F56BF7" w:rsidRDefault="000D5F8C" w:rsidP="000D5F8C">
                        <w:pPr>
                          <w:spacing w:before="0"/>
                          <w:rPr>
                            <w:sz w:val="20"/>
                            <w:szCs w:val="20"/>
                          </w:rPr>
                        </w:pPr>
                        <w:r w:rsidRPr="00F56BF7">
                          <w:rPr>
                            <w:sz w:val="20"/>
                            <w:szCs w:val="20"/>
                          </w:rPr>
                          <w:t>Papers included, n=4 (4 studies)</w:t>
                        </w:r>
                      </w:p>
                      <w:p w14:paraId="7ED80BD7" w14:textId="77777777" w:rsidR="000D5F8C" w:rsidRPr="00F56BF7" w:rsidRDefault="000D5F8C" w:rsidP="000D5F8C">
                        <w:pPr>
                          <w:spacing w:before="0"/>
                          <w:rPr>
                            <w:sz w:val="20"/>
                            <w:szCs w:val="20"/>
                          </w:rPr>
                        </w:pPr>
                      </w:p>
                      <w:p w14:paraId="414B31D7" w14:textId="77777777" w:rsidR="000D5F8C" w:rsidRPr="00F56BF7" w:rsidRDefault="000D5F8C" w:rsidP="000D5F8C">
                        <w:pPr>
                          <w:spacing w:before="0"/>
                          <w:rPr>
                            <w:sz w:val="20"/>
                            <w:szCs w:val="20"/>
                          </w:rPr>
                        </w:pPr>
                        <w:r w:rsidRPr="00F56BF7">
                          <w:rPr>
                            <w:sz w:val="20"/>
                            <w:szCs w:val="20"/>
                          </w:rPr>
                          <w:t>Studies included by review:</w:t>
                        </w:r>
                      </w:p>
                      <w:p w14:paraId="7CC3CCF5" w14:textId="77777777" w:rsidR="000D5F8C" w:rsidRPr="00F56BF7" w:rsidRDefault="000D5F8C" w:rsidP="000D5F8C">
                        <w:pPr>
                          <w:pStyle w:val="TableBullet"/>
                        </w:pPr>
                        <w:r w:rsidRPr="00F56BF7">
                          <w:t>Review A: n=0</w:t>
                        </w:r>
                      </w:p>
                      <w:p w14:paraId="7E9ADA9F" w14:textId="77777777" w:rsidR="000D5F8C" w:rsidRPr="00F56BF7" w:rsidRDefault="000D5F8C" w:rsidP="000D5F8C">
                        <w:pPr>
                          <w:pStyle w:val="TableBullet"/>
                        </w:pPr>
                        <w:r w:rsidRPr="00F56BF7">
                          <w:t>Review B: n=0</w:t>
                        </w:r>
                      </w:p>
                      <w:p w14:paraId="15C1FD46" w14:textId="77777777" w:rsidR="000D5F8C" w:rsidRPr="00F56BF7" w:rsidRDefault="000D5F8C" w:rsidP="000D5F8C">
                        <w:pPr>
                          <w:pStyle w:val="TableBullet"/>
                        </w:pPr>
                        <w:r w:rsidRPr="00F56BF7">
                          <w:t>Review C, D, E: n=2</w:t>
                        </w:r>
                      </w:p>
                      <w:p w14:paraId="4E1E357A" w14:textId="77777777" w:rsidR="000D5F8C" w:rsidRPr="00F56BF7" w:rsidRDefault="000D5F8C" w:rsidP="000D5F8C">
                        <w:pPr>
                          <w:pStyle w:val="TableBullet"/>
                        </w:pPr>
                        <w:r w:rsidRPr="00F56BF7">
                          <w:t>Review F: n=1</w:t>
                        </w:r>
                      </w:p>
                      <w:p w14:paraId="77F67B5C" w14:textId="77777777" w:rsidR="000D5F8C" w:rsidRPr="00F56BF7" w:rsidRDefault="000D5F8C" w:rsidP="000D5F8C">
                        <w:pPr>
                          <w:pStyle w:val="TableBullet"/>
                        </w:pPr>
                        <w:r w:rsidRPr="00F56BF7">
                          <w:t>Review G: n=1</w:t>
                        </w:r>
                      </w:p>
                      <w:p w14:paraId="45E763CB" w14:textId="77777777" w:rsidR="000D5F8C" w:rsidRPr="00F56BF7" w:rsidRDefault="000D5F8C" w:rsidP="000D5F8C">
                        <w:pPr>
                          <w:pStyle w:val="TableBullet"/>
                        </w:pPr>
                        <w:r w:rsidRPr="00F56BF7">
                          <w:t>Review H: n=0</w:t>
                        </w:r>
                      </w:p>
                      <w:p w14:paraId="58EC47D3" w14:textId="77777777" w:rsidR="000D5F8C" w:rsidRPr="00F56BF7" w:rsidRDefault="000D5F8C" w:rsidP="000D5F8C">
                        <w:pPr>
                          <w:pStyle w:val="TableBullet"/>
                          <w:numPr>
                            <w:ilvl w:val="0"/>
                            <w:numId w:val="0"/>
                          </w:numPr>
                          <w:spacing w:before="120"/>
                          <w:rPr>
                            <w:b/>
                            <w:bCs/>
                          </w:rPr>
                        </w:pPr>
                        <w:r w:rsidRPr="00F56BF7">
                          <w:rPr>
                            <w:b/>
                            <w:bCs/>
                          </w:rPr>
                          <w:t>Part 2: TBC</w:t>
                        </w:r>
                      </w:p>
                    </w:txbxContent>
                  </v:textbox>
                </v:roundrect>
                <v:roundrect id="AutoShape 112" o:spid="_x0000_s1047" style="position:absolute;left:19346;top:36784;width:18716;height:248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" fillcolor="#dbeef4" strokecolor="#005288" strokeweight="2.5pt">
                  <v:shadow color="#868686"/>
                  <v:textbox>
                    <w:txbxContent>
                      <w:p w14:paraId="4F36E83F" w14:textId="77777777" w:rsidR="000D5F8C" w:rsidRPr="00F56BF7" w:rsidRDefault="000D5F8C" w:rsidP="000D5F8C">
                        <w:pPr>
                          <w:spacing w:before="0"/>
                          <w:rPr>
                            <w:b/>
                            <w:bCs/>
                            <w:sz w:val="20"/>
                            <w:szCs w:val="20"/>
                          </w:rPr>
                        </w:pPr>
                        <w:r w:rsidRPr="00F56BF7">
                          <w:rPr>
                            <w:b/>
                            <w:bCs/>
                            <w:sz w:val="20"/>
                            <w:szCs w:val="20"/>
                          </w:rPr>
                          <w:t>Part 1</w:t>
                        </w:r>
                      </w:p>
                      <w:p w14:paraId="08789906" w14:textId="77777777" w:rsidR="000D5F8C" w:rsidRPr="00F56BF7" w:rsidRDefault="000D5F8C" w:rsidP="000D5F8C">
                        <w:pPr>
                          <w:spacing w:before="0"/>
                          <w:rPr>
                            <w:sz w:val="20"/>
                            <w:szCs w:val="20"/>
                          </w:rPr>
                        </w:pPr>
                        <w:r w:rsidRPr="00F56BF7">
                          <w:rPr>
                            <w:sz w:val="20"/>
                            <w:szCs w:val="20"/>
                          </w:rPr>
                          <w:t>Papers selectively excluded, n=2 (2 studies)</w:t>
                        </w:r>
                      </w:p>
                      <w:p w14:paraId="15933062" w14:textId="77777777" w:rsidR="000D5F8C" w:rsidRDefault="000D5F8C" w:rsidP="000D5F8C">
                        <w:pPr>
                          <w:spacing w:before="0"/>
                          <w:rPr>
                            <w:sz w:val="20"/>
                            <w:szCs w:val="20"/>
                          </w:rPr>
                        </w:pPr>
                        <w:r w:rsidRPr="00F56BF7">
                          <w:rPr>
                            <w:sz w:val="20"/>
                            <w:szCs w:val="20"/>
                          </w:rPr>
                          <w:t>Studies selectively excluded by review:</w:t>
                        </w:r>
                      </w:p>
                      <w:p w14:paraId="4AB3D1BA" w14:textId="77777777" w:rsidR="000D5F8C" w:rsidRPr="00F56BF7" w:rsidRDefault="000D5F8C" w:rsidP="000D5F8C">
                        <w:pPr>
                          <w:spacing w:before="0"/>
                          <w:rPr>
                            <w:sz w:val="20"/>
                            <w:szCs w:val="20"/>
                          </w:rPr>
                        </w:pPr>
                      </w:p>
                      <w:p w14:paraId="6F81BA43" w14:textId="77777777" w:rsidR="000D5F8C" w:rsidRPr="00F56BF7" w:rsidRDefault="000D5F8C" w:rsidP="000D5F8C">
                        <w:pPr>
                          <w:pStyle w:val="TableBullet"/>
                        </w:pPr>
                        <w:r w:rsidRPr="00F56BF7">
                          <w:t>Review A: n=0</w:t>
                        </w:r>
                      </w:p>
                      <w:p w14:paraId="5ED3998B" w14:textId="77777777" w:rsidR="000D5F8C" w:rsidRPr="00F56BF7" w:rsidRDefault="000D5F8C" w:rsidP="000D5F8C">
                        <w:pPr>
                          <w:pStyle w:val="TableBullet"/>
                        </w:pPr>
                        <w:r w:rsidRPr="00F56BF7">
                          <w:t>Review B: n=0</w:t>
                        </w:r>
                      </w:p>
                      <w:p w14:paraId="76B6576A" w14:textId="77777777" w:rsidR="000D5F8C" w:rsidRPr="00F56BF7" w:rsidRDefault="000D5F8C" w:rsidP="000D5F8C">
                        <w:pPr>
                          <w:pStyle w:val="TableBullet"/>
                        </w:pPr>
                        <w:r w:rsidRPr="00F56BF7">
                          <w:t>Review C, D, E: n=2</w:t>
                        </w:r>
                      </w:p>
                      <w:p w14:paraId="4C446941" w14:textId="77777777" w:rsidR="000D5F8C" w:rsidRPr="00F56BF7" w:rsidRDefault="000D5F8C" w:rsidP="000D5F8C">
                        <w:pPr>
                          <w:pStyle w:val="TableBullet"/>
                        </w:pPr>
                        <w:r w:rsidRPr="00F56BF7">
                          <w:t>Review F: n=0</w:t>
                        </w:r>
                      </w:p>
                      <w:p w14:paraId="7786C43E" w14:textId="77777777" w:rsidR="000D5F8C" w:rsidRPr="00F56BF7" w:rsidRDefault="000D5F8C" w:rsidP="000D5F8C">
                        <w:pPr>
                          <w:pStyle w:val="TableBullet"/>
                        </w:pPr>
                        <w:r w:rsidRPr="00F56BF7">
                          <w:t>Review G: n=0</w:t>
                        </w:r>
                      </w:p>
                      <w:p w14:paraId="0823725E" w14:textId="77777777" w:rsidR="000D5F8C" w:rsidRPr="00F56BF7" w:rsidRDefault="000D5F8C" w:rsidP="000D5F8C">
                        <w:pPr>
                          <w:pStyle w:val="TableBullet"/>
                        </w:pPr>
                        <w:r w:rsidRPr="00F56BF7">
                          <w:t>Review H: n=0</w:t>
                        </w:r>
                      </w:p>
                      <w:p w14:paraId="52E72CBB" w14:textId="77777777" w:rsidR="000D5F8C" w:rsidRPr="00F56BF7" w:rsidRDefault="000D5F8C" w:rsidP="000D5F8C">
                        <w:pPr>
                          <w:pStyle w:val="TableBullet"/>
                          <w:numPr>
                            <w:ilvl w:val="0"/>
                            <w:numId w:val="0"/>
                          </w:numPr>
                          <w:spacing w:before="120"/>
                          <w:rPr>
                            <w:b/>
                            <w:bCs/>
                          </w:rPr>
                        </w:pPr>
                        <w:r w:rsidRPr="00F56BF7">
                          <w:rPr>
                            <w:b/>
                            <w:bCs/>
                          </w:rPr>
                          <w:t>Part 2: TBC</w:t>
                        </w:r>
                      </w:p>
                      <w:p w14:paraId="09ABDEB3" w14:textId="77777777" w:rsidR="000D5F8C" w:rsidRPr="00F56BF7" w:rsidRDefault="000D5F8C" w:rsidP="000D5F8C">
                        <w:pPr>
                          <w:rPr>
                            <w:b/>
                            <w:bCs/>
                            <w:sz w:val="20"/>
                            <w:szCs w:val="20"/>
                          </w:rPr>
                        </w:pPr>
                      </w:p>
                    </w:txbxContent>
                  </v:textbox>
                </v:roundrect>
                <v:roundrect id="AutoShape 113" o:spid="_x0000_s1048" style="position:absolute;left:95;top:283;width:17086;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" fillcolor="#dbeef4" strokecolor="#005288" strokeweight="2.5pt">
                  <v:shadow color="#868686"/>
                  <v:textbox>
                    <w:txbxContent>
                      <w:p w14:paraId="72796B11" w14:textId="77777777" w:rsidR="000D5F8C" w:rsidRPr="00F56BF7" w:rsidRDefault="000D5F8C" w:rsidP="000D5F8C">
                        <w:pPr>
                          <w:spacing w:before="0"/>
                          <w:rPr>
                            <w:sz w:val="20"/>
                            <w:szCs w:val="20"/>
                          </w:rPr>
                        </w:pPr>
                        <w:r w:rsidRPr="00F56BF7">
                          <w:rPr>
                            <w:sz w:val="20"/>
                            <w:szCs w:val="20"/>
                          </w:rPr>
                          <w:t>Population at risk of fragility fracture search: Records identified through database searching, n=4,822</w:t>
                        </w:r>
                      </w:p>
                    </w:txbxContent>
                  </v:textbox>
                </v:roundrect>
                <v:roundrect id="AutoShape 114" o:spid="_x0000_s1049" style="position:absolute;left:38195;top:283;width:19198;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" fillcolor="#dbeef4" strokecolor="#005288" strokeweight="2.5pt">
                  <v:shadow color="#868686"/>
                  <v:textbox>
                    <w:txbxContent>
                      <w:p w14:paraId="195034D1" w14:textId="77777777" w:rsidR="000D5F8C" w:rsidRPr="00F56BF7" w:rsidRDefault="000D5F8C" w:rsidP="000D5F8C">
                        <w:pPr>
                          <w:spacing w:before="0"/>
                          <w:rPr>
                            <w:sz w:val="20"/>
                            <w:szCs w:val="20"/>
                          </w:rPr>
                        </w:pPr>
                        <w:r w:rsidRPr="00F56BF7">
                          <w:rPr>
                            <w:sz w:val="20"/>
                            <w:szCs w:val="20"/>
                          </w:rPr>
                          <w:t>Additional records identified through other sources: CG146, n=0; reference searching, n=2; provided by committee members; n=0</w:t>
                        </w:r>
                      </w:p>
                    </w:txbxContent>
                  </v:textbox>
                </v:roundrect>
                <v:roundrect id="AutoShape 118" o:spid="_x0000_s1050" style="position:absolute;left:95;top:27322;width:27241;height:48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" fillcolor="#dbeef4" strokecolor="#005288" strokeweight="2.5pt">
                  <v:shadow color="#868686"/>
                  <v:textbox>
                    <w:txbxContent>
                      <w:p w14:paraId="647A0E7E" w14:textId="77777777" w:rsidR="000D5F8C" w:rsidRPr="00F56BF7" w:rsidRDefault="000D5F8C" w:rsidP="000D5F8C">
                        <w:pPr>
                          <w:spacing w:before="0"/>
                          <w:rPr>
                            <w:sz w:val="20"/>
                            <w:szCs w:val="20"/>
                          </w:rPr>
                        </w:pPr>
                        <w:r w:rsidRPr="00F56BF7">
                          <w:rPr>
                            <w:sz w:val="20"/>
                            <w:szCs w:val="20"/>
                          </w:rPr>
                          <w:t>Full-text papers assessed for applicability and quality of methodology (part 1), n=7</w:t>
                        </w:r>
                      </w:p>
                    </w:txbxContent>
                  </v:textbox>
                </v:roundrect>
                <v:roundrect id="AutoShape 112" o:spid="_x0000_s1051" style="position:absolute;left:38699;top:36791;width:18694;height:248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" fillcolor="#dbeef4" strokecolor="#005288" strokeweight="2.5pt">
                  <v:shadow color="#868686"/>
                  <v:textbox>
                    <w:txbxContent>
                      <w:p w14:paraId="232CE56F" w14:textId="77777777" w:rsidR="000D5F8C" w:rsidRPr="00F56BF7" w:rsidRDefault="000D5F8C" w:rsidP="000D5F8C">
                        <w:pPr>
                          <w:spacing w:before="0"/>
                          <w:rPr>
                            <w:b/>
                            <w:bCs/>
                            <w:sz w:val="20"/>
                            <w:szCs w:val="20"/>
                          </w:rPr>
                        </w:pPr>
                        <w:r w:rsidRPr="00F56BF7">
                          <w:rPr>
                            <w:b/>
                            <w:bCs/>
                            <w:sz w:val="20"/>
                            <w:szCs w:val="20"/>
                          </w:rPr>
                          <w:t>Part 1</w:t>
                        </w:r>
                      </w:p>
                      <w:p w14:paraId="0C6A9DCE" w14:textId="77777777" w:rsidR="000D5F8C" w:rsidRPr="00F56BF7" w:rsidRDefault="000D5F8C" w:rsidP="000D5F8C">
                        <w:pPr>
                          <w:spacing w:before="0"/>
                          <w:rPr>
                            <w:sz w:val="20"/>
                            <w:szCs w:val="20"/>
                          </w:rPr>
                        </w:pPr>
                        <w:r w:rsidRPr="00F56BF7">
                          <w:rPr>
                            <w:sz w:val="20"/>
                            <w:szCs w:val="20"/>
                          </w:rPr>
                          <w:t>Papers excluded, n=1 (1 study)</w:t>
                        </w:r>
                      </w:p>
                      <w:p w14:paraId="7134B070" w14:textId="77777777" w:rsidR="000D5F8C" w:rsidRPr="00F56BF7" w:rsidRDefault="000D5F8C" w:rsidP="000D5F8C">
                        <w:pPr>
                          <w:spacing w:before="0"/>
                          <w:rPr>
                            <w:sz w:val="20"/>
                            <w:szCs w:val="20"/>
                          </w:rPr>
                        </w:pPr>
                      </w:p>
                      <w:p w14:paraId="0D61B945" w14:textId="77777777" w:rsidR="000D5F8C" w:rsidRPr="00F56BF7" w:rsidRDefault="000D5F8C" w:rsidP="000D5F8C">
                        <w:pPr>
                          <w:spacing w:before="0"/>
                          <w:rPr>
                            <w:sz w:val="20"/>
                            <w:szCs w:val="20"/>
                          </w:rPr>
                        </w:pPr>
                        <w:r w:rsidRPr="00F56BF7">
                          <w:rPr>
                            <w:sz w:val="20"/>
                            <w:szCs w:val="20"/>
                          </w:rPr>
                          <w:t>Studies excluded by review:</w:t>
                        </w:r>
                      </w:p>
                      <w:p w14:paraId="790D33DA" w14:textId="77777777" w:rsidR="000D5F8C" w:rsidRPr="00F56BF7" w:rsidRDefault="000D5F8C" w:rsidP="000D5F8C">
                        <w:pPr>
                          <w:pStyle w:val="TableBullet"/>
                        </w:pPr>
                        <w:r w:rsidRPr="00F56BF7">
                          <w:t>Review A: n=0</w:t>
                        </w:r>
                      </w:p>
                      <w:p w14:paraId="0A8B1D59" w14:textId="77777777" w:rsidR="000D5F8C" w:rsidRPr="00F56BF7" w:rsidRDefault="000D5F8C" w:rsidP="000D5F8C">
                        <w:pPr>
                          <w:pStyle w:val="TableBullet"/>
                        </w:pPr>
                        <w:r w:rsidRPr="00F56BF7">
                          <w:t>Review B: n=0</w:t>
                        </w:r>
                      </w:p>
                      <w:p w14:paraId="15F18938" w14:textId="77777777" w:rsidR="000D5F8C" w:rsidRPr="00F56BF7" w:rsidRDefault="000D5F8C" w:rsidP="000D5F8C">
                        <w:pPr>
                          <w:pStyle w:val="TableBullet"/>
                        </w:pPr>
                        <w:r w:rsidRPr="00F56BF7">
                          <w:t>Review C, D, E: n=1</w:t>
                        </w:r>
                      </w:p>
                      <w:p w14:paraId="6E29F16C" w14:textId="77777777" w:rsidR="000D5F8C" w:rsidRPr="00F56BF7" w:rsidRDefault="000D5F8C" w:rsidP="000D5F8C">
                        <w:pPr>
                          <w:pStyle w:val="TableBullet"/>
                        </w:pPr>
                        <w:r w:rsidRPr="00F56BF7">
                          <w:t>Review F: n=0</w:t>
                        </w:r>
                      </w:p>
                      <w:p w14:paraId="5A1FB265" w14:textId="77777777" w:rsidR="000D5F8C" w:rsidRPr="00F56BF7" w:rsidRDefault="000D5F8C" w:rsidP="000D5F8C">
                        <w:pPr>
                          <w:pStyle w:val="TableBullet"/>
                        </w:pPr>
                        <w:r w:rsidRPr="00F56BF7">
                          <w:t>Review G: n=0</w:t>
                        </w:r>
                      </w:p>
                      <w:p w14:paraId="0D0BB7C4" w14:textId="77777777" w:rsidR="000D5F8C" w:rsidRPr="00F56BF7" w:rsidRDefault="000D5F8C" w:rsidP="000D5F8C">
                        <w:pPr>
                          <w:pStyle w:val="TableBullet"/>
                        </w:pPr>
                        <w:r w:rsidRPr="00F56BF7">
                          <w:t>Review H: n=0</w:t>
                        </w:r>
                      </w:p>
                      <w:p w14:paraId="1595A356" w14:textId="77777777" w:rsidR="000D5F8C" w:rsidRPr="00F56BF7" w:rsidRDefault="000D5F8C" w:rsidP="000D5F8C">
                        <w:pPr>
                          <w:pStyle w:val="TableBullet"/>
                          <w:numPr>
                            <w:ilvl w:val="0"/>
                            <w:numId w:val="0"/>
                          </w:numPr>
                          <w:spacing w:before="120"/>
                          <w:rPr>
                            <w:b/>
                            <w:bCs/>
                          </w:rPr>
                        </w:pPr>
                        <w:r w:rsidRPr="00F56BF7">
                          <w:rPr>
                            <w:b/>
                            <w:bCs/>
                          </w:rPr>
                          <w:t>Part 2: TBC</w:t>
                        </w:r>
                      </w:p>
                      <w:p w14:paraId="28A7D882" w14:textId="77777777" w:rsidR="000D5F8C" w:rsidRPr="00F56BF7" w:rsidRDefault="000D5F8C" w:rsidP="000D5F8C">
                        <w:pPr>
                          <w:pStyle w:val="TableBullet"/>
                          <w:numPr>
                            <w:ilvl w:val="0"/>
                            <w:numId w:val="0"/>
                          </w:numPr>
                          <w:ind w:left="170" w:hanging="170"/>
                        </w:pPr>
                      </w:p>
                    </w:txbxContent>
                  </v:textbox>
                </v:roundrect>
                <v:shape id="AutoShape 110" o:spid="_x0000_s1052" type="#_x0000_t33" style="position:absolute;left:28479;top:33813;width:19567;height:29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" strokecolor="#005288" strokeweight="2.25pt">
                  <v:stroke endarrow="block"/>
                </v:shape>
                <v:roundrect id="AutoShape 113" o:spid="_x0000_s1053" style="position:absolute;left:18383;top:284;width:18859;height:9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" fillcolor="#dbeef4" strokecolor="#005288" strokeweight="2.5pt">
                  <v:shadow color="#868686"/>
                  <v:textbox>
                    <w:txbxContent>
                      <w:p w14:paraId="40597A99" w14:textId="77777777" w:rsidR="000D5F8C" w:rsidRPr="00F56BF7" w:rsidRDefault="000D5F8C" w:rsidP="000D5F8C">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v:textbox>
                </v:roundrect>
                <v:shape id="Connector: Elbow 821079163" o:spid="_x0000_s1054" type="#_x0000_t33" style="position:absolute;left:18145;top:1285;width:1238;height:180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" strokecolor="#005288" strokeweight="2pt"/>
                <v:shape id="Connector: Elbow 2054251829" o:spid="_x0000_s1055" type="#_x0000_t33" style="position:absolute;left:37042;top:200;width:1238;height:2026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" strokecolor="#005288" strokeweight="2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5" o:spid="_x0000_s1056" type="#_x0000_t34" style="position:absolute;left:8204;top:11492;width:3304;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" strokecolor="#005288" strokeweight="2.25pt">
                  <v:stroke endarrow="block"/>
                  <v:shadow color="#205867 [1608]" opacity=".5" offset="1pt"/>
                </v:shape>
                <v:shape id="Straight Arrow Connector 266769108" o:spid="_x0000_s1057" type="#_x0000_t32" style="position:absolute;left:10013;top:17897;width:223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" strokecolor="#005288" strokeweight="2pt">
                  <v:stroke endarrow="block"/>
                </v:shape>
                <v:shape id="AutoShape 116" o:spid="_x0000_s1058" type="#_x0000_t32" style="position:absolute;left:9953;top:16803;width:87;height:2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" strokecolor="#005288" strokeweight="2.25pt">
                  <v:stroke endarrow="block"/>
                  <v:shadow color="#205867 [1608]" opacity=".5" offset="1pt"/>
                </v:shape>
                <v:shape id="Straight Arrow Connector 1594423912" o:spid="_x0000_s1059" type="#_x0000_t32" style="position:absolute;left:27527;top:30289;width:4572;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" strokecolor="red" strokeweight="2pt">
                  <v:stroke endarrow="block"/>
                </v:shape>
                <v:shape id="Straight Arrow Connector 1044610769" o:spid="_x0000_s1060" type="#_x0000_t32" style="position:absolute;left:10013;top:25409;width:223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" strokecolor="#005288" strokeweight="2pt">
                  <v:stroke endarrow="block"/>
                </v:shape>
                <v:roundrect id="AutoShape 106" o:spid="_x0000_s1061" style="position:absolute;left:32196;top:28374;width:25101;height:46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" fillcolor="#dbeef4" strokecolor="red" strokeweight="2.5pt">
                  <v:textbox>
                    <w:txbxContent>
                      <w:p w14:paraId="411215AE" w14:textId="77777777" w:rsidR="000D5F8C" w:rsidRDefault="000D5F8C" w:rsidP="00921B00">
                        <w:pPr>
                          <w:spacing w:before="0"/>
                          <w:rPr>
                            <w:rFonts w:ascii="Arial" w:eastAsia="Arial" w:hAnsi="Arial"/>
                            <w:sz w:val="20"/>
                            <w:szCs w:val="20"/>
                          </w:rPr>
                        </w:pPr>
                        <w:r>
                          <w:rPr>
                            <w:rFonts w:ascii="Arial" w:eastAsia="Arial" w:hAnsi="Arial"/>
                            <w:sz w:val="20"/>
                            <w:szCs w:val="20"/>
                          </w:rPr>
                          <w:t>Papers awaiting assessment (part 2), n= 56</w:t>
                        </w:r>
                      </w:p>
                    </w:txbxContent>
                  </v:textbox>
                </v:roundrect>
                <w10:anchorlock/>
              </v:group>
            </w:pict>
          </mc:Fallback>
        </mc:AlternateContent>
      </w:r>
    </w:p>
    <w:p w14:paraId="0D5FC335" w14:textId="2666ED48" w:rsidR="00534152" w:rsidRDefault="00534152" w:rsidP="0040087F">
      <w:pPr>
        <w:sectPr w:rsidR="00534152" w:rsidSect="00627A11">
          <w:footnotePr>
            <w:numFmt w:val="lowerLetter"/>
          </w:footnotePr>
          <w:pgSz w:w="11906" w:h="16838"/>
          <w:pgMar w:top="1134" w:right="1985" w:bottom="1418" w:left="851" w:header="709" w:footer="709" w:gutter="0"/>
          <w:lnNumType w:countBy="1" w:distance="1134"/>
          <w:cols w:space="708"/>
          <w:docGrid w:linePitch="360"/>
        </w:sectPr>
      </w:pPr>
    </w:p>
    <w:p w14:paraId="7CDB8651" w14:textId="7224D644" w:rsidR="00E7609F" w:rsidRDefault="00E7609F" w:rsidP="002C7FCB">
      <w:pPr>
        <w:pStyle w:val="AppHead"/>
      </w:pPr>
      <w:bookmarkStart w:id="284" w:name="_Ref170894048"/>
      <w:bookmarkStart w:id="285" w:name="_Toc218625888"/>
      <w:r w:rsidRPr="00E7609F">
        <w:lastRenderedPageBreak/>
        <w:t>Economic evidence tables</w:t>
      </w:r>
      <w:bookmarkEnd w:id="277"/>
      <w:bookmarkEnd w:id="278"/>
      <w:bookmarkEnd w:id="279"/>
      <w:bookmarkEnd w:id="280"/>
      <w:bookmarkEnd w:id="281"/>
      <w:bookmarkEnd w:id="282"/>
      <w:bookmarkEnd w:id="283"/>
      <w:bookmarkEnd w:id="284"/>
      <w:bookmarkEnd w:id="285"/>
    </w:p>
    <w:p w14:paraId="4D900538" w14:textId="77777777" w:rsidR="00193FD6" w:rsidRDefault="00193FD6" w:rsidP="00193FD6">
      <w:pPr>
        <w:pStyle w:val="TableNoteNum"/>
        <w:numPr>
          <w:ilvl w:val="0"/>
          <w:numId w:val="0"/>
        </w:numPr>
      </w:pPr>
    </w:p>
    <w:p w14:paraId="7C10A601" w14:textId="4E108AEE" w:rsidR="00193FD6" w:rsidRPr="001B37E8" w:rsidRDefault="00193FD6" w:rsidP="002C7FCB">
      <w:pPr>
        <w:pStyle w:val="AppSubHead"/>
      </w:pPr>
      <w:r>
        <w:t xml:space="preserve">Effectiveness of risk prediction tools and bone assessment </w:t>
      </w:r>
      <w:r w:rsidR="008C6D0B">
        <w:t>methods</w:t>
      </w:r>
    </w:p>
    <w:p w14:paraId="63EA3E39" w14:textId="77777777" w:rsidR="00193FD6" w:rsidRDefault="00193FD6" w:rsidP="00193FD6">
      <w:pPr>
        <w:spacing w:before="0"/>
        <w:rPr>
          <w:rFonts w:eastAsia="Calibri" w:cs="Arial"/>
          <w:i/>
          <w:sz w:val="18"/>
          <w:szCs w:val="20"/>
        </w:rPr>
      </w:pPr>
    </w:p>
    <w:tbl>
      <w:tblPr>
        <w:tblW w:w="13861"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410"/>
        <w:gridCol w:w="2552"/>
        <w:gridCol w:w="2551"/>
        <w:gridCol w:w="2410"/>
        <w:gridCol w:w="3938"/>
      </w:tblGrid>
      <w:tr w:rsidR="00694100" w:rsidRPr="00CB0AAE" w14:paraId="2768E714" w14:textId="77777777" w:rsidTr="00722E86">
        <w:tc>
          <w:tcPr>
            <w:tcW w:w="2410" w:type="dxa"/>
            <w:shd w:val="clear" w:color="auto" w:fill="B7E3CB"/>
            <w:vAlign w:val="bottom"/>
          </w:tcPr>
          <w:p w14:paraId="3A813E8F" w14:textId="77777777" w:rsidR="00694100" w:rsidRPr="00AD4448" w:rsidRDefault="00694100" w:rsidP="00722E86">
            <w:pPr>
              <w:spacing w:before="40" w:after="20"/>
              <w:rPr>
                <w:b/>
                <w:color w:val="000000"/>
                <w:sz w:val="20"/>
                <w:szCs w:val="26"/>
              </w:rPr>
            </w:pPr>
            <w:bookmarkStart w:id="286" w:name="_Hlk170894575"/>
            <w:r w:rsidRPr="00AD4448">
              <w:rPr>
                <w:b/>
                <w:color w:val="000000"/>
                <w:sz w:val="20"/>
                <w:szCs w:val="26"/>
              </w:rPr>
              <w:t>Study</w:t>
            </w:r>
          </w:p>
        </w:tc>
        <w:tc>
          <w:tcPr>
            <w:tcW w:w="11451" w:type="dxa"/>
            <w:gridSpan w:val="4"/>
            <w:shd w:val="clear" w:color="auto" w:fill="B7E3CB"/>
            <w:vAlign w:val="bottom"/>
          </w:tcPr>
          <w:p w14:paraId="0B49C074" w14:textId="1E24FC4B" w:rsidR="00694100" w:rsidRPr="00AD4448" w:rsidRDefault="00694100" w:rsidP="00722E86">
            <w:pPr>
              <w:pStyle w:val="TableHeadingLeft"/>
              <w:rPr>
                <w:color w:val="000000"/>
              </w:rPr>
            </w:pPr>
            <w:r w:rsidRPr="00AD4448">
              <w:rPr>
                <w:color w:val="000000"/>
              </w:rPr>
              <w:t xml:space="preserve">Soreskog 2020 </w:t>
            </w:r>
          </w:p>
        </w:tc>
      </w:tr>
      <w:tr w:rsidR="00694100" w:rsidRPr="00B24A7F" w14:paraId="25A7213D" w14:textId="77777777" w:rsidTr="00722E86">
        <w:tc>
          <w:tcPr>
            <w:tcW w:w="2410" w:type="dxa"/>
            <w:shd w:val="clear" w:color="auto" w:fill="B7E3CB"/>
          </w:tcPr>
          <w:p w14:paraId="7E75A1EF" w14:textId="77777777" w:rsidR="00694100" w:rsidRPr="00FE32A1" w:rsidRDefault="00694100" w:rsidP="00722E86">
            <w:pPr>
              <w:spacing w:before="40" w:after="20"/>
              <w:rPr>
                <w:b/>
                <w:color w:val="000000"/>
                <w:sz w:val="20"/>
                <w:szCs w:val="26"/>
              </w:rPr>
            </w:pPr>
            <w:r w:rsidRPr="00FE32A1">
              <w:rPr>
                <w:b/>
                <w:color w:val="000000"/>
                <w:sz w:val="20"/>
                <w:szCs w:val="26"/>
              </w:rPr>
              <w:t>Study details</w:t>
            </w:r>
          </w:p>
        </w:tc>
        <w:tc>
          <w:tcPr>
            <w:tcW w:w="2552" w:type="dxa"/>
            <w:shd w:val="clear" w:color="auto" w:fill="B7E3CB"/>
          </w:tcPr>
          <w:p w14:paraId="01D24C75" w14:textId="77777777" w:rsidR="00694100" w:rsidRPr="00FE32A1" w:rsidRDefault="00694100" w:rsidP="00722E86">
            <w:pPr>
              <w:spacing w:before="40" w:after="20"/>
              <w:rPr>
                <w:b/>
                <w:color w:val="000000"/>
                <w:sz w:val="20"/>
                <w:szCs w:val="26"/>
              </w:rPr>
            </w:pPr>
            <w:r w:rsidRPr="00FE32A1">
              <w:rPr>
                <w:b/>
                <w:color w:val="000000"/>
                <w:sz w:val="20"/>
                <w:szCs w:val="26"/>
              </w:rPr>
              <w:t>Population &amp; interventions</w:t>
            </w:r>
          </w:p>
        </w:tc>
        <w:tc>
          <w:tcPr>
            <w:tcW w:w="2551" w:type="dxa"/>
            <w:shd w:val="clear" w:color="auto" w:fill="B7E3CB"/>
          </w:tcPr>
          <w:p w14:paraId="7BCBD714" w14:textId="77777777" w:rsidR="00694100" w:rsidRPr="00FE32A1" w:rsidRDefault="00694100" w:rsidP="00722E86">
            <w:pPr>
              <w:spacing w:before="40" w:after="20"/>
              <w:rPr>
                <w:b/>
                <w:color w:val="000000"/>
                <w:sz w:val="20"/>
                <w:szCs w:val="26"/>
              </w:rPr>
            </w:pPr>
            <w:r w:rsidRPr="00FE32A1">
              <w:rPr>
                <w:b/>
                <w:color w:val="000000"/>
                <w:sz w:val="20"/>
                <w:szCs w:val="26"/>
              </w:rPr>
              <w:t>Costs</w:t>
            </w:r>
          </w:p>
        </w:tc>
        <w:tc>
          <w:tcPr>
            <w:tcW w:w="2410" w:type="dxa"/>
            <w:shd w:val="clear" w:color="auto" w:fill="B7E3CB"/>
          </w:tcPr>
          <w:p w14:paraId="56070B69" w14:textId="77777777" w:rsidR="00694100" w:rsidRPr="00FE32A1" w:rsidRDefault="00694100" w:rsidP="00722E86">
            <w:pPr>
              <w:spacing w:before="40" w:after="20"/>
              <w:rPr>
                <w:b/>
                <w:color w:val="000000"/>
                <w:sz w:val="20"/>
                <w:szCs w:val="26"/>
              </w:rPr>
            </w:pPr>
            <w:r w:rsidRPr="00FE32A1">
              <w:rPr>
                <w:b/>
                <w:color w:val="000000"/>
                <w:sz w:val="20"/>
                <w:szCs w:val="26"/>
              </w:rPr>
              <w:t>Health outcomes</w:t>
            </w:r>
          </w:p>
        </w:tc>
        <w:tc>
          <w:tcPr>
            <w:tcW w:w="3938" w:type="dxa"/>
            <w:shd w:val="clear" w:color="auto" w:fill="B7E3CB"/>
          </w:tcPr>
          <w:p w14:paraId="674D9056" w14:textId="77777777" w:rsidR="00694100" w:rsidRPr="00FE32A1" w:rsidRDefault="00694100" w:rsidP="00722E86">
            <w:pPr>
              <w:spacing w:before="40" w:after="20"/>
              <w:rPr>
                <w:b/>
                <w:color w:val="000000"/>
                <w:sz w:val="20"/>
                <w:szCs w:val="26"/>
              </w:rPr>
            </w:pPr>
            <w:r>
              <w:rPr>
                <w:b/>
                <w:color w:val="000000"/>
                <w:sz w:val="20"/>
                <w:szCs w:val="26"/>
              </w:rPr>
              <w:t xml:space="preserve">Cost </w:t>
            </w:r>
            <w:r w:rsidRPr="00FE32A1">
              <w:rPr>
                <w:b/>
                <w:color w:val="000000"/>
                <w:sz w:val="20"/>
                <w:szCs w:val="26"/>
              </w:rPr>
              <w:t>effectiveness</w:t>
            </w:r>
          </w:p>
        </w:tc>
      </w:tr>
      <w:tr w:rsidR="00694100" w:rsidRPr="00B24A7F" w14:paraId="243F8391" w14:textId="77777777" w:rsidTr="00722E86">
        <w:trPr>
          <w:trHeight w:val="411"/>
        </w:trPr>
        <w:tc>
          <w:tcPr>
            <w:tcW w:w="2410" w:type="dxa"/>
            <w:tcBorders>
              <w:bottom w:val="single" w:sz="6" w:space="0" w:color="FFFFFF"/>
            </w:tcBorders>
            <w:shd w:val="clear" w:color="auto" w:fill="E6E6E6"/>
          </w:tcPr>
          <w:p w14:paraId="17B2ED84" w14:textId="77777777" w:rsidR="00694100" w:rsidRPr="00B24A7F" w:rsidRDefault="00694100" w:rsidP="00722E86">
            <w:pPr>
              <w:spacing w:before="40" w:after="20"/>
              <w:rPr>
                <w:sz w:val="20"/>
              </w:rPr>
            </w:pPr>
            <w:r w:rsidRPr="00B24A7F">
              <w:rPr>
                <w:b/>
                <w:sz w:val="20"/>
              </w:rPr>
              <w:t>Economic analysis:</w:t>
            </w:r>
            <w:r w:rsidRPr="00B24A7F">
              <w:rPr>
                <w:sz w:val="20"/>
              </w:rPr>
              <w:t xml:space="preserve"> </w:t>
            </w:r>
            <w:r>
              <w:rPr>
                <w:sz w:val="20"/>
              </w:rPr>
              <w:t xml:space="preserve">Cost-utility analysis </w:t>
            </w:r>
            <w:r w:rsidRPr="00B24A7F">
              <w:rPr>
                <w:sz w:val="20"/>
              </w:rPr>
              <w:t>(</w:t>
            </w:r>
            <w:r>
              <w:rPr>
                <w:sz w:val="20"/>
              </w:rPr>
              <w:t>H</w:t>
            </w:r>
            <w:r w:rsidRPr="00B24A7F">
              <w:rPr>
                <w:sz w:val="20"/>
              </w:rPr>
              <w:t>ealth outcome</w:t>
            </w:r>
            <w:r>
              <w:rPr>
                <w:sz w:val="20"/>
              </w:rPr>
              <w:t>: QALYs</w:t>
            </w:r>
            <w:r w:rsidRPr="00B24A7F">
              <w:rPr>
                <w:sz w:val="20"/>
              </w:rPr>
              <w:t>)</w:t>
            </w:r>
          </w:p>
          <w:p w14:paraId="464E97F3" w14:textId="77777777" w:rsidR="00694100" w:rsidRPr="00B24A7F" w:rsidRDefault="00694100" w:rsidP="00722E86">
            <w:pPr>
              <w:spacing w:before="40" w:after="20"/>
              <w:rPr>
                <w:sz w:val="20"/>
              </w:rPr>
            </w:pPr>
          </w:p>
          <w:p w14:paraId="301BBE1A" w14:textId="0D4D0C9B" w:rsidR="00694100" w:rsidRPr="00AD4448" w:rsidRDefault="00694100" w:rsidP="00722E86">
            <w:pPr>
              <w:spacing w:before="40" w:after="20"/>
              <w:rPr>
                <w:bCs/>
                <w:sz w:val="20"/>
              </w:rPr>
            </w:pPr>
            <w:r w:rsidRPr="00B24A7F">
              <w:rPr>
                <w:b/>
                <w:sz w:val="20"/>
              </w:rPr>
              <w:t>Study design:</w:t>
            </w:r>
            <w:r>
              <w:rPr>
                <w:b/>
                <w:sz w:val="20"/>
              </w:rPr>
              <w:t xml:space="preserve"> </w:t>
            </w:r>
            <w:r w:rsidR="009030D0">
              <w:rPr>
                <w:bCs/>
                <w:sz w:val="20"/>
              </w:rPr>
              <w:t>P</w:t>
            </w:r>
            <w:r w:rsidR="0098262A" w:rsidRPr="0098262A">
              <w:rPr>
                <w:bCs/>
                <w:sz w:val="20"/>
              </w:rPr>
              <w:t>robab</w:t>
            </w:r>
            <w:r w:rsidR="0098262A">
              <w:rPr>
                <w:bCs/>
                <w:sz w:val="20"/>
              </w:rPr>
              <w:t>ilistic decision analytic</w:t>
            </w:r>
            <w:r w:rsidRPr="00AD4448">
              <w:rPr>
                <w:bCs/>
                <w:sz w:val="20"/>
              </w:rPr>
              <w:t xml:space="preserve"> model </w:t>
            </w:r>
            <w:r w:rsidR="009030D0">
              <w:rPr>
                <w:bCs/>
                <w:sz w:val="20"/>
              </w:rPr>
              <w:t>i</w:t>
            </w:r>
            <w:r w:rsidR="0098262A">
              <w:rPr>
                <w:bCs/>
                <w:sz w:val="20"/>
              </w:rPr>
              <w:t xml:space="preserve">nformed by </w:t>
            </w:r>
            <w:r w:rsidRPr="00AD4448">
              <w:rPr>
                <w:bCs/>
                <w:sz w:val="20"/>
                <w:szCs w:val="20"/>
              </w:rPr>
              <w:t xml:space="preserve">SCOOP RCT </w:t>
            </w:r>
            <w:r w:rsidR="009030D0">
              <w:rPr>
                <w:bCs/>
                <w:sz w:val="20"/>
                <w:szCs w:val="20"/>
              </w:rPr>
              <w:t>(</w:t>
            </w:r>
            <w:r w:rsidRPr="00AD4448">
              <w:rPr>
                <w:bCs/>
                <w:sz w:val="20"/>
              </w:rPr>
              <w:t>Shepstone 2018</w:t>
            </w:r>
            <w:r w:rsidR="009030D0">
              <w:rPr>
                <w:bCs/>
                <w:sz w:val="20"/>
              </w:rPr>
              <w:t>)</w:t>
            </w:r>
            <w:r w:rsidRPr="00AD4448">
              <w:rPr>
                <w:bCs/>
                <w:sz w:val="20"/>
                <w:szCs w:val="20"/>
              </w:rPr>
              <w:t xml:space="preserve"> included in the clinical review</w:t>
            </w:r>
            <w:r>
              <w:rPr>
                <w:bCs/>
                <w:sz w:val="20"/>
              </w:rPr>
              <w:t xml:space="preserve">. </w:t>
            </w:r>
          </w:p>
          <w:p w14:paraId="3358CB48" w14:textId="77777777" w:rsidR="00694100" w:rsidRDefault="00694100" w:rsidP="00722E86">
            <w:pPr>
              <w:spacing w:before="40" w:after="20"/>
              <w:rPr>
                <w:sz w:val="20"/>
              </w:rPr>
            </w:pPr>
          </w:p>
          <w:p w14:paraId="707B48D8" w14:textId="77777777" w:rsidR="00694100" w:rsidRDefault="00694100" w:rsidP="00722E86">
            <w:pPr>
              <w:spacing w:before="40" w:after="20"/>
              <w:rPr>
                <w:b/>
                <w:sz w:val="20"/>
              </w:rPr>
            </w:pPr>
            <w:r w:rsidRPr="00B24A7F">
              <w:rPr>
                <w:b/>
                <w:sz w:val="20"/>
              </w:rPr>
              <w:t>Approach to analysis:</w:t>
            </w:r>
          </w:p>
          <w:p w14:paraId="44A66F71" w14:textId="77777777" w:rsidR="00694100" w:rsidRDefault="00694100" w:rsidP="00722E86">
            <w:pPr>
              <w:spacing w:before="40" w:after="20"/>
              <w:contextualSpacing/>
              <w:rPr>
                <w:sz w:val="20"/>
              </w:rPr>
            </w:pPr>
            <w:r>
              <w:rPr>
                <w:sz w:val="20"/>
              </w:rPr>
              <w:t xml:space="preserve">Cohort Markov model with 6-monthly cycles where patients started in the ‘well’ state: </w:t>
            </w:r>
          </w:p>
          <w:p w14:paraId="400E2E53" w14:textId="77777777" w:rsidR="00694100" w:rsidRPr="00831F4D" w:rsidRDefault="00694100" w:rsidP="006C6D44">
            <w:pPr>
              <w:numPr>
                <w:ilvl w:val="0"/>
                <w:numId w:val="34"/>
              </w:numPr>
              <w:spacing w:before="40" w:after="20"/>
              <w:contextualSpacing/>
              <w:rPr>
                <w:sz w:val="20"/>
              </w:rPr>
            </w:pPr>
            <w:r>
              <w:rPr>
                <w:sz w:val="20"/>
              </w:rPr>
              <w:t>Well (without fracture)</w:t>
            </w:r>
          </w:p>
          <w:p w14:paraId="7B13EBAF" w14:textId="77777777" w:rsidR="00694100" w:rsidRPr="00831F4D" w:rsidRDefault="00694100" w:rsidP="006C6D44">
            <w:pPr>
              <w:numPr>
                <w:ilvl w:val="0"/>
                <w:numId w:val="34"/>
              </w:numPr>
              <w:spacing w:before="40" w:after="20"/>
              <w:contextualSpacing/>
              <w:rPr>
                <w:sz w:val="20"/>
              </w:rPr>
            </w:pPr>
            <w:r w:rsidRPr="00831F4D">
              <w:rPr>
                <w:sz w:val="20"/>
              </w:rPr>
              <w:t>Hip fracture</w:t>
            </w:r>
          </w:p>
          <w:p w14:paraId="464587FE" w14:textId="77777777" w:rsidR="00694100" w:rsidRPr="00831F4D" w:rsidRDefault="00694100" w:rsidP="006C6D44">
            <w:pPr>
              <w:numPr>
                <w:ilvl w:val="0"/>
                <w:numId w:val="34"/>
              </w:numPr>
              <w:spacing w:before="40" w:after="20"/>
              <w:contextualSpacing/>
              <w:rPr>
                <w:sz w:val="20"/>
              </w:rPr>
            </w:pPr>
            <w:r w:rsidRPr="00831F4D">
              <w:rPr>
                <w:sz w:val="20"/>
              </w:rPr>
              <w:t>Vertebral fracture</w:t>
            </w:r>
          </w:p>
          <w:p w14:paraId="747EF901" w14:textId="77777777" w:rsidR="00694100" w:rsidRPr="00831F4D" w:rsidRDefault="00694100" w:rsidP="006C6D44">
            <w:pPr>
              <w:numPr>
                <w:ilvl w:val="0"/>
                <w:numId w:val="34"/>
              </w:numPr>
              <w:spacing w:before="40" w:after="20"/>
              <w:contextualSpacing/>
              <w:rPr>
                <w:sz w:val="20"/>
              </w:rPr>
            </w:pPr>
            <w:r w:rsidRPr="00831F4D">
              <w:rPr>
                <w:sz w:val="20"/>
              </w:rPr>
              <w:t>Proximal humerus fracture</w:t>
            </w:r>
          </w:p>
          <w:p w14:paraId="4623A47B" w14:textId="77777777" w:rsidR="00694100" w:rsidRDefault="00694100" w:rsidP="006C6D44">
            <w:pPr>
              <w:numPr>
                <w:ilvl w:val="0"/>
                <w:numId w:val="34"/>
              </w:numPr>
              <w:spacing w:before="40" w:after="20"/>
              <w:contextualSpacing/>
              <w:rPr>
                <w:sz w:val="20"/>
              </w:rPr>
            </w:pPr>
            <w:r w:rsidRPr="00831F4D">
              <w:rPr>
                <w:sz w:val="20"/>
              </w:rPr>
              <w:t>Wrist fracture</w:t>
            </w:r>
          </w:p>
          <w:p w14:paraId="6069EC1B" w14:textId="77777777" w:rsidR="00694100" w:rsidRPr="00831F4D" w:rsidRDefault="00694100" w:rsidP="006C6D44">
            <w:pPr>
              <w:numPr>
                <w:ilvl w:val="0"/>
                <w:numId w:val="34"/>
              </w:numPr>
              <w:spacing w:before="40" w:after="20"/>
              <w:contextualSpacing/>
              <w:rPr>
                <w:sz w:val="20"/>
              </w:rPr>
            </w:pPr>
            <w:r>
              <w:rPr>
                <w:sz w:val="20"/>
              </w:rPr>
              <w:lastRenderedPageBreak/>
              <w:t>Other osteoporotic fracture</w:t>
            </w:r>
            <w:r w:rsidRPr="00CA57C7">
              <w:rPr>
                <w:sz w:val="20"/>
                <w:vertAlign w:val="superscript"/>
              </w:rPr>
              <w:t>(</w:t>
            </w:r>
            <w:r>
              <w:rPr>
                <w:sz w:val="20"/>
                <w:vertAlign w:val="superscript"/>
              </w:rPr>
              <w:t>a</w:t>
            </w:r>
            <w:r w:rsidRPr="00CA57C7">
              <w:rPr>
                <w:sz w:val="20"/>
                <w:vertAlign w:val="superscript"/>
              </w:rPr>
              <w:t>)</w:t>
            </w:r>
          </w:p>
          <w:p w14:paraId="5A93B773" w14:textId="77777777" w:rsidR="00694100" w:rsidRPr="00592DA7" w:rsidRDefault="00694100" w:rsidP="006C6D44">
            <w:pPr>
              <w:numPr>
                <w:ilvl w:val="0"/>
                <w:numId w:val="34"/>
              </w:numPr>
              <w:spacing w:before="40" w:after="20"/>
              <w:contextualSpacing/>
              <w:rPr>
                <w:sz w:val="20"/>
              </w:rPr>
            </w:pPr>
            <w:r w:rsidRPr="00831F4D">
              <w:rPr>
                <w:sz w:val="20"/>
              </w:rPr>
              <w:t>De</w:t>
            </w:r>
            <w:r>
              <w:rPr>
                <w:sz w:val="20"/>
              </w:rPr>
              <w:t>ad</w:t>
            </w:r>
          </w:p>
          <w:p w14:paraId="6FF1A957" w14:textId="77777777" w:rsidR="00694100" w:rsidRDefault="00694100" w:rsidP="00722E86">
            <w:pPr>
              <w:pStyle w:val="TableTextLeft"/>
              <w:rPr>
                <w:rFonts w:cstheme="minorHAnsi"/>
                <w:bCs/>
                <w:szCs w:val="20"/>
              </w:rPr>
            </w:pPr>
          </w:p>
          <w:p w14:paraId="24FA6465" w14:textId="77777777" w:rsidR="00694100" w:rsidRDefault="00694100" w:rsidP="00722E86">
            <w:pPr>
              <w:pStyle w:val="TableTextLeft"/>
            </w:pPr>
            <w:r>
              <w:t>Patients who sustained a hip/vertebral fracture transitioned to the post hip/vertebral fracture state in the cycle following the fracture and remained there until sustaining a new vertebral or hip/vertebral fracture or death occurred.</w:t>
            </w:r>
          </w:p>
          <w:p w14:paraId="34EA3ED9" w14:textId="77777777" w:rsidR="00694100" w:rsidRPr="00F80CE3" w:rsidRDefault="00694100" w:rsidP="00722E86">
            <w:pPr>
              <w:pStyle w:val="TableTextLeft"/>
              <w:rPr>
                <w:rFonts w:cstheme="minorHAnsi"/>
                <w:bCs/>
                <w:szCs w:val="20"/>
              </w:rPr>
            </w:pPr>
          </w:p>
          <w:p w14:paraId="1979E19A" w14:textId="77777777" w:rsidR="00694100" w:rsidRPr="00B24A7F" w:rsidRDefault="00694100" w:rsidP="00722E86">
            <w:pPr>
              <w:spacing w:before="40" w:after="20"/>
              <w:rPr>
                <w:sz w:val="20"/>
              </w:rPr>
            </w:pPr>
            <w:r w:rsidRPr="00B24A7F">
              <w:rPr>
                <w:b/>
                <w:sz w:val="20"/>
              </w:rPr>
              <w:t>Perspective:</w:t>
            </w:r>
            <w:r w:rsidRPr="00B24A7F">
              <w:rPr>
                <w:sz w:val="20"/>
              </w:rPr>
              <w:t xml:space="preserve"> </w:t>
            </w:r>
            <w:r w:rsidRPr="00352060">
              <w:rPr>
                <w:sz w:val="20"/>
              </w:rPr>
              <w:t>UK NHS</w:t>
            </w:r>
          </w:p>
          <w:p w14:paraId="73D09175" w14:textId="77777777" w:rsidR="00694100" w:rsidRDefault="00694100" w:rsidP="00722E86">
            <w:pPr>
              <w:spacing w:before="40" w:after="20"/>
              <w:rPr>
                <w:b/>
                <w:sz w:val="20"/>
              </w:rPr>
            </w:pPr>
          </w:p>
          <w:p w14:paraId="23691E68" w14:textId="77777777" w:rsidR="00694100" w:rsidRPr="00592DA7" w:rsidRDefault="00694100" w:rsidP="00722E86">
            <w:pPr>
              <w:spacing w:before="40" w:after="20"/>
              <w:rPr>
                <w:sz w:val="20"/>
              </w:rPr>
            </w:pPr>
            <w:r w:rsidRPr="00B24A7F">
              <w:rPr>
                <w:b/>
                <w:sz w:val="20"/>
              </w:rPr>
              <w:t>Time horizon</w:t>
            </w:r>
            <w:r>
              <w:rPr>
                <w:b/>
                <w:sz w:val="20"/>
              </w:rPr>
              <w:t xml:space="preserve">: </w:t>
            </w:r>
            <w:r w:rsidRPr="00760EEA">
              <w:rPr>
                <w:bCs/>
                <w:sz w:val="20"/>
              </w:rPr>
              <w:t>Lifetime</w:t>
            </w:r>
            <w:r w:rsidRPr="00592DA7">
              <w:rPr>
                <w:sz w:val="20"/>
              </w:rPr>
              <w:t xml:space="preserve"> horizon until death or age of 100</w:t>
            </w:r>
            <w:r w:rsidRPr="00760EEA">
              <w:rPr>
                <w:bCs/>
                <w:sz w:val="20"/>
              </w:rPr>
              <w:t xml:space="preserve"> (mean of 14 years)</w:t>
            </w:r>
            <w:r>
              <w:rPr>
                <w:b/>
                <w:sz w:val="20"/>
              </w:rPr>
              <w:t xml:space="preserve">. </w:t>
            </w:r>
          </w:p>
          <w:p w14:paraId="12C03AA6" w14:textId="77777777" w:rsidR="00694100" w:rsidRDefault="00694100" w:rsidP="00722E86">
            <w:pPr>
              <w:spacing w:before="40" w:after="20"/>
              <w:rPr>
                <w:b/>
                <w:sz w:val="20"/>
              </w:rPr>
            </w:pPr>
          </w:p>
          <w:p w14:paraId="5D377DF8" w14:textId="77777777" w:rsidR="007E01CE" w:rsidRDefault="00694100" w:rsidP="00722E86">
            <w:pPr>
              <w:spacing w:before="40" w:after="20"/>
              <w:rPr>
                <w:sz w:val="20"/>
              </w:rPr>
            </w:pPr>
            <w:r w:rsidRPr="00B24A7F">
              <w:rPr>
                <w:b/>
                <w:sz w:val="20"/>
              </w:rPr>
              <w:t>Treatment effect duration</w:t>
            </w:r>
            <w:r>
              <w:rPr>
                <w:b/>
                <w:sz w:val="20"/>
              </w:rPr>
              <w:t>:</w:t>
            </w:r>
            <w:r>
              <w:rPr>
                <w:sz w:val="20"/>
                <w:vertAlign w:val="superscript"/>
              </w:rPr>
              <w:t>(b)</w:t>
            </w:r>
            <w:r w:rsidR="007E01CE">
              <w:rPr>
                <w:sz w:val="20"/>
              </w:rPr>
              <w:t xml:space="preserve"> </w:t>
            </w:r>
            <w:r w:rsidRPr="00597B91">
              <w:rPr>
                <w:sz w:val="20"/>
              </w:rPr>
              <w:t>modelled for a maximum of 5 years</w:t>
            </w:r>
            <w:r w:rsidR="007E01CE">
              <w:rPr>
                <w:sz w:val="20"/>
              </w:rPr>
              <w:t xml:space="preserve"> (i.e., the </w:t>
            </w:r>
            <w:r w:rsidRPr="00597B91">
              <w:rPr>
                <w:sz w:val="20"/>
              </w:rPr>
              <w:t>follow-up time in the SCOOP study</w:t>
            </w:r>
            <w:r w:rsidR="007E01CE">
              <w:rPr>
                <w:sz w:val="20"/>
              </w:rPr>
              <w:t>). T</w:t>
            </w:r>
            <w:r w:rsidRPr="00597B91">
              <w:rPr>
                <w:sz w:val="20"/>
              </w:rPr>
              <w:t>hereafter</w:t>
            </w:r>
            <w:r w:rsidR="007E01CE">
              <w:rPr>
                <w:sz w:val="20"/>
              </w:rPr>
              <w:t xml:space="preserve">, </w:t>
            </w:r>
            <w:r w:rsidRPr="00597B91">
              <w:rPr>
                <w:sz w:val="20"/>
              </w:rPr>
              <w:t>women in the</w:t>
            </w:r>
            <w:r>
              <w:rPr>
                <w:sz w:val="20"/>
              </w:rPr>
              <w:t xml:space="preserve"> </w:t>
            </w:r>
            <w:r w:rsidRPr="00597B91">
              <w:rPr>
                <w:sz w:val="20"/>
              </w:rPr>
              <w:t>screening arm were assumed to be at the same fracture risk as the usual management arm</w:t>
            </w:r>
            <w:r>
              <w:rPr>
                <w:sz w:val="20"/>
              </w:rPr>
              <w:t>.</w:t>
            </w:r>
          </w:p>
          <w:p w14:paraId="7396B4FD" w14:textId="48C23351" w:rsidR="00694100" w:rsidRPr="00597B91" w:rsidRDefault="00694100" w:rsidP="00722E86">
            <w:pPr>
              <w:spacing w:before="40" w:after="20"/>
              <w:rPr>
                <w:sz w:val="20"/>
              </w:rPr>
            </w:pPr>
            <w:r>
              <w:rPr>
                <w:sz w:val="20"/>
              </w:rPr>
              <w:t xml:space="preserve"> </w:t>
            </w:r>
          </w:p>
          <w:p w14:paraId="77AA4112" w14:textId="77777777" w:rsidR="00694100" w:rsidRPr="00B24A7F" w:rsidRDefault="00694100" w:rsidP="00722E86">
            <w:pPr>
              <w:spacing w:before="40" w:after="20"/>
              <w:rPr>
                <w:sz w:val="20"/>
              </w:rPr>
            </w:pPr>
            <w:r w:rsidRPr="00B24A7F">
              <w:rPr>
                <w:b/>
                <w:sz w:val="20"/>
              </w:rPr>
              <w:lastRenderedPageBreak/>
              <w:t>Discounting:</w:t>
            </w:r>
            <w:r w:rsidRPr="00B24A7F">
              <w:rPr>
                <w:sz w:val="20"/>
              </w:rPr>
              <w:t xml:space="preserve"> Costs: </w:t>
            </w:r>
            <w:r>
              <w:rPr>
                <w:sz w:val="20"/>
              </w:rPr>
              <w:t>3.5%</w:t>
            </w:r>
            <w:r w:rsidRPr="00B24A7F">
              <w:rPr>
                <w:sz w:val="20"/>
              </w:rPr>
              <w:t>; Outcomes:</w:t>
            </w:r>
            <w:r>
              <w:rPr>
                <w:sz w:val="20"/>
              </w:rPr>
              <w:t xml:space="preserve"> 3.5%</w:t>
            </w:r>
            <w:r w:rsidRPr="00B24A7F">
              <w:rPr>
                <w:sz w:val="20"/>
              </w:rPr>
              <w:t xml:space="preserve"> </w:t>
            </w:r>
          </w:p>
        </w:tc>
        <w:tc>
          <w:tcPr>
            <w:tcW w:w="2552" w:type="dxa"/>
            <w:tcBorders>
              <w:bottom w:val="single" w:sz="6" w:space="0" w:color="FFFFFF"/>
            </w:tcBorders>
            <w:shd w:val="clear" w:color="auto" w:fill="E6E6E6"/>
          </w:tcPr>
          <w:p w14:paraId="598F56C9" w14:textId="77777777" w:rsidR="00694100" w:rsidRPr="00B24A7F" w:rsidRDefault="00694100" w:rsidP="00722E86">
            <w:pPr>
              <w:spacing w:before="40" w:after="20"/>
              <w:rPr>
                <w:sz w:val="20"/>
              </w:rPr>
            </w:pPr>
            <w:r w:rsidRPr="00B24A7F">
              <w:rPr>
                <w:b/>
                <w:sz w:val="20"/>
              </w:rPr>
              <w:lastRenderedPageBreak/>
              <w:t>Population:</w:t>
            </w:r>
          </w:p>
          <w:p w14:paraId="6B01319C" w14:textId="77777777" w:rsidR="00694100" w:rsidRDefault="00694100" w:rsidP="00722E86">
            <w:pPr>
              <w:spacing w:before="40" w:after="20"/>
              <w:rPr>
                <w:sz w:val="20"/>
              </w:rPr>
            </w:pPr>
            <w:r w:rsidRPr="0084419F">
              <w:rPr>
                <w:sz w:val="20"/>
              </w:rPr>
              <w:t xml:space="preserve">Adult women (aged 70 to 85 years old) across seven UK geographical regions. Women already on prescriptions for anti-osteoporosis medicines (apart from vitamin D or calcium) were excluded. </w:t>
            </w:r>
          </w:p>
          <w:p w14:paraId="27D930A6" w14:textId="77777777" w:rsidR="00694100" w:rsidRDefault="00694100" w:rsidP="00722E86">
            <w:pPr>
              <w:spacing w:before="40" w:after="20"/>
              <w:rPr>
                <w:b/>
                <w:sz w:val="20"/>
              </w:rPr>
            </w:pPr>
          </w:p>
          <w:p w14:paraId="522C1743" w14:textId="770CD33F" w:rsidR="00694100" w:rsidRPr="00C91018" w:rsidRDefault="00071568" w:rsidP="00722E86">
            <w:pPr>
              <w:spacing w:before="40" w:after="20"/>
              <w:rPr>
                <w:b/>
                <w:sz w:val="20"/>
              </w:rPr>
            </w:pPr>
            <w:r>
              <w:rPr>
                <w:b/>
                <w:sz w:val="20"/>
              </w:rPr>
              <w:t>Cohort settings:</w:t>
            </w:r>
          </w:p>
          <w:p w14:paraId="00853FB5" w14:textId="77777777" w:rsidR="00694100" w:rsidRPr="00B24A7F" w:rsidRDefault="00694100" w:rsidP="00722E86">
            <w:pPr>
              <w:spacing w:before="40" w:after="20"/>
              <w:rPr>
                <w:sz w:val="20"/>
              </w:rPr>
            </w:pPr>
            <w:r w:rsidRPr="00B24A7F">
              <w:rPr>
                <w:sz w:val="20"/>
              </w:rPr>
              <w:t>Start age:</w:t>
            </w:r>
            <w:r>
              <w:rPr>
                <w:sz w:val="20"/>
              </w:rPr>
              <w:t xml:space="preserve"> 76 years</w:t>
            </w:r>
          </w:p>
          <w:p w14:paraId="12E9B87B" w14:textId="77777777" w:rsidR="00694100" w:rsidRPr="00B24A7F" w:rsidRDefault="00694100" w:rsidP="00722E86">
            <w:pPr>
              <w:spacing w:before="40" w:after="20"/>
              <w:rPr>
                <w:sz w:val="20"/>
              </w:rPr>
            </w:pPr>
            <w:r w:rsidRPr="00B24A7F">
              <w:rPr>
                <w:sz w:val="20"/>
              </w:rPr>
              <w:t>Male:</w:t>
            </w:r>
            <w:r>
              <w:rPr>
                <w:sz w:val="20"/>
              </w:rPr>
              <w:t xml:space="preserve"> 0%</w:t>
            </w:r>
          </w:p>
          <w:p w14:paraId="2B57033A" w14:textId="77777777" w:rsidR="00694100" w:rsidRDefault="00694100" w:rsidP="00722E86">
            <w:pPr>
              <w:spacing w:before="40" w:after="20"/>
              <w:rPr>
                <w:sz w:val="20"/>
              </w:rPr>
            </w:pPr>
          </w:p>
          <w:p w14:paraId="4423A46B" w14:textId="77777777" w:rsidR="00694100" w:rsidRPr="00B24A7F" w:rsidRDefault="00694100" w:rsidP="00722E86">
            <w:pPr>
              <w:spacing w:before="40" w:after="20"/>
              <w:rPr>
                <w:b/>
                <w:sz w:val="20"/>
              </w:rPr>
            </w:pPr>
            <w:r w:rsidRPr="00B24A7F">
              <w:rPr>
                <w:b/>
                <w:sz w:val="20"/>
              </w:rPr>
              <w:t xml:space="preserve">Intervention </w:t>
            </w:r>
            <w:r>
              <w:rPr>
                <w:b/>
                <w:sz w:val="20"/>
              </w:rPr>
              <w:t>1</w:t>
            </w:r>
            <w:r w:rsidRPr="00B24A7F">
              <w:rPr>
                <w:b/>
                <w:sz w:val="20"/>
              </w:rPr>
              <w:t>:</w:t>
            </w:r>
          </w:p>
          <w:p w14:paraId="266784FC" w14:textId="77777777" w:rsidR="00694100" w:rsidRPr="003C08F7" w:rsidRDefault="00694100" w:rsidP="00722E86">
            <w:pPr>
              <w:spacing w:before="40" w:after="20"/>
              <w:rPr>
                <w:sz w:val="20"/>
              </w:rPr>
            </w:pPr>
            <w:r w:rsidRPr="0084419F">
              <w:rPr>
                <w:sz w:val="20"/>
              </w:rPr>
              <w:t>Usual management: this included referral for DXA scans and anti-osteoporosis treatments if deemed clinically appropriate by their GP.</w:t>
            </w:r>
          </w:p>
          <w:p w14:paraId="6C658D1D" w14:textId="77777777" w:rsidR="00694100" w:rsidRPr="00B24A7F" w:rsidRDefault="00694100" w:rsidP="00722E86">
            <w:pPr>
              <w:spacing w:before="40" w:after="20"/>
              <w:rPr>
                <w:sz w:val="20"/>
              </w:rPr>
            </w:pPr>
          </w:p>
          <w:p w14:paraId="0EE37C03" w14:textId="77777777" w:rsidR="00694100" w:rsidRPr="00B24A7F" w:rsidRDefault="00694100" w:rsidP="00722E86">
            <w:pPr>
              <w:spacing w:before="40" w:after="20"/>
              <w:rPr>
                <w:b/>
                <w:sz w:val="20"/>
              </w:rPr>
            </w:pPr>
            <w:r w:rsidRPr="00B24A7F">
              <w:rPr>
                <w:b/>
                <w:sz w:val="20"/>
              </w:rPr>
              <w:t xml:space="preserve">Intervention </w:t>
            </w:r>
            <w:r>
              <w:rPr>
                <w:b/>
                <w:sz w:val="20"/>
              </w:rPr>
              <w:t>2</w:t>
            </w:r>
            <w:r w:rsidRPr="00B24A7F">
              <w:rPr>
                <w:b/>
                <w:sz w:val="20"/>
              </w:rPr>
              <w:t>:</w:t>
            </w:r>
          </w:p>
          <w:p w14:paraId="481936E9" w14:textId="151AE1B8" w:rsidR="00694100" w:rsidRPr="00E82CE9" w:rsidRDefault="00694100" w:rsidP="00722E86">
            <w:pPr>
              <w:spacing w:before="40" w:after="20"/>
              <w:rPr>
                <w:sz w:val="20"/>
              </w:rPr>
            </w:pPr>
            <w:r w:rsidRPr="003C08F7">
              <w:rPr>
                <w:sz w:val="20"/>
              </w:rPr>
              <w:lastRenderedPageBreak/>
              <w:t>FRA</w:t>
            </w:r>
            <w:r>
              <w:rPr>
                <w:sz w:val="20"/>
              </w:rPr>
              <w:t>X</w:t>
            </w:r>
            <w:r w:rsidRPr="003C08F7">
              <w:rPr>
                <w:sz w:val="20"/>
              </w:rPr>
              <w:t xml:space="preserve"> </w:t>
            </w:r>
            <w:r>
              <w:rPr>
                <w:sz w:val="20"/>
              </w:rPr>
              <w:t xml:space="preserve">plus BMD measures: Participants had </w:t>
            </w:r>
            <w:r w:rsidRPr="00F94F98">
              <w:rPr>
                <w:sz w:val="20"/>
              </w:rPr>
              <w:t>10- year hip fracture probabilities computed from clinical risk factors using the FRAX tool. Those above an age-dependent threshold</w:t>
            </w:r>
            <w:r w:rsidR="005B3648" w:rsidRPr="0037354E">
              <w:rPr>
                <w:bCs/>
                <w:sz w:val="20"/>
                <w:vertAlign w:val="superscript"/>
              </w:rPr>
              <w:t>(</w:t>
            </w:r>
            <w:r w:rsidR="005B3648">
              <w:rPr>
                <w:bCs/>
                <w:sz w:val="20"/>
                <w:vertAlign w:val="superscript"/>
              </w:rPr>
              <w:t>c</w:t>
            </w:r>
            <w:r w:rsidR="005B3648" w:rsidRPr="0037354E">
              <w:rPr>
                <w:bCs/>
                <w:sz w:val="20"/>
                <w:vertAlign w:val="superscript"/>
              </w:rPr>
              <w:t>)</w:t>
            </w:r>
            <w:r w:rsidR="005B3648">
              <w:rPr>
                <w:bCs/>
                <w:sz w:val="20"/>
                <w:vertAlign w:val="superscript"/>
              </w:rPr>
              <w:t xml:space="preserve"> </w:t>
            </w:r>
            <w:r w:rsidRPr="00F94F98">
              <w:rPr>
                <w:sz w:val="20"/>
              </w:rPr>
              <w:t xml:space="preserve">were invited to have </w:t>
            </w:r>
            <w:r>
              <w:rPr>
                <w:sz w:val="20"/>
              </w:rPr>
              <w:t>a DXA scan to assess BMD</w:t>
            </w:r>
            <w:r w:rsidR="009F29BF" w:rsidRPr="009E4FA0">
              <w:rPr>
                <w:sz w:val="20"/>
              </w:rPr>
              <w:t xml:space="preserve"> and were given treatment based on age-dependent FRAX+BMD thresholds</w:t>
            </w:r>
            <w:r>
              <w:rPr>
                <w:rFonts w:eastAsia="Calibri" w:cstheme="minorHAnsi"/>
                <w:szCs w:val="20"/>
              </w:rPr>
              <w:t>.</w:t>
            </w:r>
            <w:r>
              <w:rPr>
                <w:sz w:val="20"/>
              </w:rPr>
              <w:t xml:space="preserve"> </w:t>
            </w:r>
          </w:p>
        </w:tc>
        <w:tc>
          <w:tcPr>
            <w:tcW w:w="2551" w:type="dxa"/>
            <w:tcBorders>
              <w:bottom w:val="single" w:sz="6" w:space="0" w:color="FFFFFF"/>
            </w:tcBorders>
            <w:shd w:val="clear" w:color="auto" w:fill="E6E6E6"/>
          </w:tcPr>
          <w:p w14:paraId="0A5C6EDA" w14:textId="1B6CB0BF" w:rsidR="00694100" w:rsidRDefault="00694100" w:rsidP="00722E86">
            <w:pPr>
              <w:spacing w:before="40" w:after="20"/>
              <w:rPr>
                <w:bCs/>
                <w:sz w:val="20"/>
                <w:vertAlign w:val="superscript"/>
              </w:rPr>
            </w:pPr>
            <w:r w:rsidRPr="0037354E">
              <w:rPr>
                <w:b/>
                <w:sz w:val="20"/>
                <w:szCs w:val="20"/>
              </w:rPr>
              <w:lastRenderedPageBreak/>
              <w:t>Total costs (mean per patient):</w:t>
            </w:r>
            <w:r w:rsidRPr="0037354E">
              <w:rPr>
                <w:bCs/>
                <w:sz w:val="20"/>
                <w:vertAlign w:val="superscript"/>
              </w:rPr>
              <w:t>(</w:t>
            </w:r>
            <w:r w:rsidR="005B3648">
              <w:rPr>
                <w:bCs/>
                <w:sz w:val="20"/>
                <w:vertAlign w:val="superscript"/>
              </w:rPr>
              <w:t>d</w:t>
            </w:r>
            <w:r w:rsidRPr="0037354E">
              <w:rPr>
                <w:bCs/>
                <w:sz w:val="20"/>
                <w:vertAlign w:val="superscript"/>
              </w:rPr>
              <w:t>)</w:t>
            </w:r>
          </w:p>
          <w:p w14:paraId="6191DC1C" w14:textId="77777777" w:rsidR="007E01CE" w:rsidRPr="0037354E" w:rsidRDefault="007E01CE" w:rsidP="00722E86">
            <w:pPr>
              <w:spacing w:before="40" w:after="20"/>
              <w:rPr>
                <w:bCs/>
                <w:sz w:val="20"/>
                <w:szCs w:val="20"/>
              </w:rPr>
            </w:pPr>
          </w:p>
          <w:p w14:paraId="7B7E7CBD" w14:textId="77777777" w:rsidR="007E01CE" w:rsidRPr="007E01CE" w:rsidRDefault="007E01CE" w:rsidP="00722E86">
            <w:pPr>
              <w:spacing w:before="40" w:after="20"/>
              <w:rPr>
                <w:b/>
                <w:bCs/>
                <w:sz w:val="20"/>
                <w:szCs w:val="20"/>
              </w:rPr>
            </w:pPr>
            <w:r w:rsidRPr="007E01CE">
              <w:rPr>
                <w:b/>
                <w:bCs/>
                <w:sz w:val="20"/>
                <w:szCs w:val="20"/>
              </w:rPr>
              <w:t xml:space="preserve">DSA: </w:t>
            </w:r>
          </w:p>
          <w:p w14:paraId="17154B62" w14:textId="215CADA6" w:rsidR="00694100" w:rsidRPr="0037354E" w:rsidRDefault="00694100" w:rsidP="00722E86">
            <w:pPr>
              <w:spacing w:before="40" w:after="20"/>
              <w:rPr>
                <w:sz w:val="20"/>
                <w:szCs w:val="20"/>
              </w:rPr>
            </w:pPr>
            <w:r w:rsidRPr="0037354E">
              <w:rPr>
                <w:sz w:val="20"/>
                <w:szCs w:val="20"/>
              </w:rPr>
              <w:t>Intervention 1: £9,596</w:t>
            </w:r>
          </w:p>
          <w:p w14:paraId="534FB97A" w14:textId="7A2F69B7" w:rsidR="00694100" w:rsidRPr="0037354E" w:rsidRDefault="00694100" w:rsidP="00722E86">
            <w:pPr>
              <w:spacing w:before="40" w:after="20"/>
              <w:rPr>
                <w:sz w:val="20"/>
                <w:szCs w:val="20"/>
              </w:rPr>
            </w:pPr>
            <w:r w:rsidRPr="0037354E">
              <w:rPr>
                <w:sz w:val="20"/>
                <w:szCs w:val="20"/>
              </w:rPr>
              <w:t>Intervention 2: £9,310</w:t>
            </w:r>
          </w:p>
          <w:p w14:paraId="348B69D1" w14:textId="77777777" w:rsidR="00694100" w:rsidRPr="0037354E" w:rsidRDefault="00694100" w:rsidP="00722E86">
            <w:pPr>
              <w:spacing w:before="40" w:after="20"/>
              <w:rPr>
                <w:sz w:val="20"/>
                <w:szCs w:val="20"/>
              </w:rPr>
            </w:pPr>
            <w:r w:rsidRPr="0037354E">
              <w:rPr>
                <w:sz w:val="20"/>
                <w:szCs w:val="20"/>
              </w:rPr>
              <w:t>Incremental (2-1): Saves £2</w:t>
            </w:r>
            <w:r>
              <w:rPr>
                <w:sz w:val="20"/>
                <w:szCs w:val="20"/>
              </w:rPr>
              <w:t>86</w:t>
            </w:r>
            <w:r w:rsidRPr="0037354E">
              <w:rPr>
                <w:sz w:val="20"/>
                <w:szCs w:val="20"/>
              </w:rPr>
              <w:t xml:space="preserve"> (95% CI: NR)</w:t>
            </w:r>
          </w:p>
          <w:p w14:paraId="6367515D" w14:textId="77777777" w:rsidR="00694100" w:rsidRPr="0037354E" w:rsidRDefault="00694100" w:rsidP="00722E86">
            <w:pPr>
              <w:spacing w:before="40" w:after="20"/>
              <w:rPr>
                <w:sz w:val="20"/>
                <w:szCs w:val="20"/>
              </w:rPr>
            </w:pPr>
          </w:p>
          <w:p w14:paraId="5A39710D" w14:textId="3877B4C1" w:rsidR="00694100" w:rsidRPr="0037354E" w:rsidRDefault="00694100" w:rsidP="00722E86">
            <w:pPr>
              <w:spacing w:before="40" w:after="20"/>
              <w:rPr>
                <w:sz w:val="20"/>
                <w:szCs w:val="20"/>
              </w:rPr>
            </w:pPr>
            <w:r w:rsidRPr="007E01CE">
              <w:rPr>
                <w:b/>
                <w:bCs/>
                <w:sz w:val="20"/>
                <w:szCs w:val="20"/>
              </w:rPr>
              <w:t>PSA:</w:t>
            </w:r>
            <w:r w:rsidRPr="0037354E">
              <w:rPr>
                <w:sz w:val="20"/>
                <w:szCs w:val="20"/>
              </w:rPr>
              <w:t xml:space="preserve"> Incremental (2-1): Saves £2</w:t>
            </w:r>
            <w:r w:rsidR="007E01CE">
              <w:rPr>
                <w:sz w:val="20"/>
                <w:szCs w:val="20"/>
              </w:rPr>
              <w:t>8</w:t>
            </w:r>
            <w:r>
              <w:rPr>
                <w:sz w:val="20"/>
                <w:szCs w:val="20"/>
              </w:rPr>
              <w:t>1</w:t>
            </w:r>
            <w:r w:rsidRPr="0037354E">
              <w:rPr>
                <w:sz w:val="20"/>
                <w:szCs w:val="20"/>
              </w:rPr>
              <w:t xml:space="preserve"> (95% CI</w:t>
            </w:r>
            <w:r w:rsidR="007E01CE">
              <w:rPr>
                <w:sz w:val="20"/>
                <w:szCs w:val="20"/>
              </w:rPr>
              <w:t>:</w:t>
            </w:r>
            <w:r w:rsidRPr="0037354E">
              <w:rPr>
                <w:sz w:val="20"/>
                <w:szCs w:val="20"/>
              </w:rPr>
              <w:t xml:space="preserve"> -579, -77) </w:t>
            </w:r>
          </w:p>
          <w:p w14:paraId="68B2D5AA" w14:textId="77777777" w:rsidR="00694100" w:rsidRPr="0037354E" w:rsidRDefault="00694100" w:rsidP="00722E86">
            <w:pPr>
              <w:spacing w:before="40" w:after="20"/>
              <w:rPr>
                <w:b/>
                <w:sz w:val="20"/>
                <w:szCs w:val="20"/>
              </w:rPr>
            </w:pPr>
            <w:r w:rsidRPr="0037354E">
              <w:rPr>
                <w:b/>
                <w:sz w:val="20"/>
                <w:szCs w:val="20"/>
              </w:rPr>
              <w:t>Currency &amp; cost year:</w:t>
            </w:r>
          </w:p>
          <w:p w14:paraId="2FBBC1B6" w14:textId="77777777" w:rsidR="00694100" w:rsidRPr="0037354E" w:rsidRDefault="00694100" w:rsidP="00722E86">
            <w:pPr>
              <w:spacing w:before="40" w:after="20"/>
              <w:rPr>
                <w:sz w:val="20"/>
                <w:szCs w:val="20"/>
              </w:rPr>
            </w:pPr>
            <w:r w:rsidRPr="0037354E">
              <w:rPr>
                <w:sz w:val="20"/>
                <w:szCs w:val="20"/>
              </w:rPr>
              <w:t>2013/14 UK pounds</w:t>
            </w:r>
          </w:p>
          <w:p w14:paraId="51032C9F" w14:textId="77777777" w:rsidR="00694100" w:rsidRPr="0037354E" w:rsidRDefault="00694100" w:rsidP="00722E86">
            <w:pPr>
              <w:spacing w:before="40" w:after="20"/>
              <w:rPr>
                <w:sz w:val="20"/>
                <w:szCs w:val="20"/>
              </w:rPr>
            </w:pPr>
          </w:p>
          <w:p w14:paraId="37945F4A" w14:textId="5F414BDE" w:rsidR="0099074D" w:rsidRPr="0099074D" w:rsidRDefault="00694100" w:rsidP="00690CA5">
            <w:pPr>
              <w:spacing w:before="40" w:after="20"/>
              <w:rPr>
                <w:bCs/>
                <w:sz w:val="20"/>
                <w:szCs w:val="20"/>
              </w:rPr>
            </w:pPr>
            <w:r w:rsidRPr="0037354E">
              <w:rPr>
                <w:b/>
                <w:sz w:val="20"/>
                <w:szCs w:val="20"/>
              </w:rPr>
              <w:t>Cost components incorporated:</w:t>
            </w:r>
          </w:p>
          <w:p w14:paraId="32312096" w14:textId="77777777" w:rsidR="0099074D" w:rsidRPr="00BB0B00" w:rsidRDefault="0099074D" w:rsidP="0099074D">
            <w:pPr>
              <w:spacing w:before="40" w:after="20"/>
              <w:rPr>
                <w:sz w:val="20"/>
                <w:szCs w:val="20"/>
                <w:u w:val="single"/>
              </w:rPr>
            </w:pPr>
            <w:r>
              <w:rPr>
                <w:sz w:val="20"/>
                <w:szCs w:val="20"/>
                <w:u w:val="single"/>
              </w:rPr>
              <w:t xml:space="preserve">Routine risk assessment intervention </w:t>
            </w:r>
            <w:r w:rsidRPr="00BB0B00">
              <w:rPr>
                <w:sz w:val="20"/>
                <w:szCs w:val="20"/>
                <w:u w:val="single"/>
              </w:rPr>
              <w:t>costs</w:t>
            </w:r>
          </w:p>
          <w:p w14:paraId="21BBD6F6" w14:textId="77777777" w:rsidR="0099074D" w:rsidRDefault="0099074D" w:rsidP="0099074D">
            <w:pPr>
              <w:spacing w:before="40" w:after="20"/>
              <w:rPr>
                <w:sz w:val="20"/>
                <w:szCs w:val="20"/>
              </w:rPr>
            </w:pPr>
            <w:r>
              <w:rPr>
                <w:sz w:val="20"/>
                <w:szCs w:val="20"/>
              </w:rPr>
              <w:t xml:space="preserve">Identification of eligible patients, administration of FRAX questionnaire and risk calculation, </w:t>
            </w:r>
            <w:r w:rsidRPr="00BB0B00">
              <w:rPr>
                <w:sz w:val="20"/>
                <w:szCs w:val="20"/>
              </w:rPr>
              <w:t xml:space="preserve">BMD measurement via DXA </w:t>
            </w:r>
            <w:r w:rsidRPr="00BB0B00">
              <w:rPr>
                <w:sz w:val="20"/>
                <w:szCs w:val="20"/>
              </w:rPr>
              <w:lastRenderedPageBreak/>
              <w:t xml:space="preserve">scans, calculation and clinical review of final fracture risk, written notification of initial and final fracture risk, and a GP consultation for identified high fracture risk individuals. </w:t>
            </w:r>
          </w:p>
          <w:p w14:paraId="3E32653F" w14:textId="77777777" w:rsidR="0099074D" w:rsidRPr="00BB0B00" w:rsidRDefault="0099074D" w:rsidP="0099074D">
            <w:pPr>
              <w:spacing w:before="40" w:after="20"/>
              <w:rPr>
                <w:sz w:val="20"/>
                <w:szCs w:val="20"/>
              </w:rPr>
            </w:pPr>
          </w:p>
          <w:p w14:paraId="13358398" w14:textId="77777777" w:rsidR="002B6156" w:rsidRPr="005E3421" w:rsidRDefault="002B6156" w:rsidP="002B6156">
            <w:pPr>
              <w:spacing w:before="40" w:after="20"/>
              <w:rPr>
                <w:sz w:val="20"/>
                <w:szCs w:val="20"/>
                <w:u w:val="single"/>
              </w:rPr>
            </w:pPr>
            <w:r w:rsidRPr="005E3421">
              <w:rPr>
                <w:sz w:val="20"/>
                <w:szCs w:val="20"/>
                <w:u w:val="single"/>
              </w:rPr>
              <w:t>Other</w:t>
            </w:r>
          </w:p>
          <w:p w14:paraId="07062268" w14:textId="77777777" w:rsidR="002B6156" w:rsidRDefault="002B6156" w:rsidP="002B6156">
            <w:pPr>
              <w:spacing w:before="40" w:after="20"/>
              <w:rPr>
                <w:sz w:val="20"/>
                <w:szCs w:val="20"/>
              </w:rPr>
            </w:pPr>
            <w:r w:rsidRPr="002F1EAA">
              <w:rPr>
                <w:sz w:val="20"/>
                <w:szCs w:val="20"/>
              </w:rPr>
              <w:t>Non-intervention related DXA scans and osteoporosis medication costs.</w:t>
            </w:r>
          </w:p>
          <w:p w14:paraId="2743AE95" w14:textId="77777777" w:rsidR="002B6156" w:rsidRPr="00BB0B00" w:rsidRDefault="002B6156" w:rsidP="002B6156">
            <w:pPr>
              <w:spacing w:before="40" w:after="20"/>
              <w:rPr>
                <w:sz w:val="20"/>
                <w:szCs w:val="20"/>
              </w:rPr>
            </w:pPr>
          </w:p>
          <w:p w14:paraId="2E62FF79" w14:textId="614340BC" w:rsidR="0099074D" w:rsidRPr="00BB0B00" w:rsidRDefault="0099074D" w:rsidP="0099074D">
            <w:pPr>
              <w:spacing w:before="40" w:after="20"/>
              <w:rPr>
                <w:sz w:val="20"/>
                <w:szCs w:val="20"/>
                <w:u w:val="single"/>
              </w:rPr>
            </w:pPr>
            <w:r w:rsidRPr="00BB0B00">
              <w:rPr>
                <w:sz w:val="20"/>
                <w:szCs w:val="20"/>
                <w:u w:val="single"/>
              </w:rPr>
              <w:t>Fracture</w:t>
            </w:r>
            <w:r w:rsidR="002B6156">
              <w:rPr>
                <w:sz w:val="20"/>
                <w:szCs w:val="20"/>
                <w:u w:val="single"/>
              </w:rPr>
              <w:t>-related</w:t>
            </w:r>
            <w:r w:rsidRPr="00BB0B00">
              <w:rPr>
                <w:sz w:val="20"/>
                <w:szCs w:val="20"/>
                <w:u w:val="single"/>
              </w:rPr>
              <w:t xml:space="preserve"> costs</w:t>
            </w:r>
          </w:p>
          <w:p w14:paraId="26EF99C7" w14:textId="10F5C975" w:rsidR="0099074D" w:rsidRPr="00BB0B00" w:rsidRDefault="002B6156" w:rsidP="0099074D">
            <w:pPr>
              <w:spacing w:before="40" w:after="20"/>
              <w:rPr>
                <w:sz w:val="20"/>
                <w:szCs w:val="20"/>
              </w:rPr>
            </w:pPr>
            <w:r>
              <w:rPr>
                <w:sz w:val="20"/>
                <w:szCs w:val="20"/>
              </w:rPr>
              <w:t>I</w:t>
            </w:r>
            <w:r w:rsidR="0099074D" w:rsidRPr="00BB0B00">
              <w:rPr>
                <w:sz w:val="20"/>
                <w:szCs w:val="20"/>
              </w:rPr>
              <w:t>npatient, outpatient</w:t>
            </w:r>
            <w:r>
              <w:rPr>
                <w:sz w:val="20"/>
                <w:szCs w:val="20"/>
              </w:rPr>
              <w:t>, nursing care</w:t>
            </w:r>
            <w:r w:rsidR="0099074D">
              <w:rPr>
                <w:sz w:val="20"/>
                <w:szCs w:val="20"/>
              </w:rPr>
              <w:t>.</w:t>
            </w:r>
          </w:p>
          <w:p w14:paraId="50EB3272" w14:textId="77777777" w:rsidR="0099074D" w:rsidRDefault="0099074D" w:rsidP="0099074D">
            <w:pPr>
              <w:spacing w:before="40" w:after="20"/>
              <w:rPr>
                <w:sz w:val="20"/>
                <w:szCs w:val="20"/>
              </w:rPr>
            </w:pPr>
          </w:p>
          <w:p w14:paraId="3FB19563" w14:textId="78A2F459" w:rsidR="00690CA5" w:rsidRPr="0037354E" w:rsidRDefault="00690CA5" w:rsidP="00690CA5">
            <w:pPr>
              <w:spacing w:before="40" w:after="20"/>
              <w:rPr>
                <w:sz w:val="20"/>
                <w:szCs w:val="20"/>
              </w:rPr>
            </w:pPr>
          </w:p>
        </w:tc>
        <w:tc>
          <w:tcPr>
            <w:tcW w:w="2410" w:type="dxa"/>
            <w:tcBorders>
              <w:bottom w:val="single" w:sz="6" w:space="0" w:color="FFFFFF"/>
            </w:tcBorders>
            <w:shd w:val="clear" w:color="auto" w:fill="E6E6E6"/>
          </w:tcPr>
          <w:p w14:paraId="1ABCD2C1" w14:textId="77777777" w:rsidR="00694100" w:rsidRPr="0037354E" w:rsidRDefault="00694100" w:rsidP="00722E86">
            <w:pPr>
              <w:spacing w:before="40" w:after="20"/>
              <w:rPr>
                <w:b/>
                <w:sz w:val="20"/>
                <w:szCs w:val="20"/>
              </w:rPr>
            </w:pPr>
            <w:r w:rsidRPr="0037354E">
              <w:rPr>
                <w:b/>
                <w:sz w:val="20"/>
                <w:szCs w:val="20"/>
              </w:rPr>
              <w:lastRenderedPageBreak/>
              <w:t>QALYs (mean per patient):</w:t>
            </w:r>
          </w:p>
          <w:p w14:paraId="2749A507" w14:textId="77777777" w:rsidR="007E01CE" w:rsidRDefault="007E01CE" w:rsidP="00722E86">
            <w:pPr>
              <w:spacing w:before="40" w:after="20"/>
              <w:rPr>
                <w:sz w:val="20"/>
                <w:szCs w:val="20"/>
              </w:rPr>
            </w:pPr>
          </w:p>
          <w:p w14:paraId="0BD70314" w14:textId="52814954" w:rsidR="007E01CE" w:rsidRPr="007E01CE" w:rsidRDefault="007E01CE" w:rsidP="00722E86">
            <w:pPr>
              <w:spacing w:before="40" w:after="20"/>
              <w:rPr>
                <w:b/>
                <w:bCs/>
                <w:sz w:val="20"/>
                <w:szCs w:val="20"/>
              </w:rPr>
            </w:pPr>
            <w:r w:rsidRPr="007E01CE">
              <w:rPr>
                <w:b/>
                <w:bCs/>
                <w:sz w:val="20"/>
                <w:szCs w:val="20"/>
              </w:rPr>
              <w:t xml:space="preserve">DSA: </w:t>
            </w:r>
          </w:p>
          <w:p w14:paraId="58EDFD25" w14:textId="09B55052" w:rsidR="00694100" w:rsidRPr="0037354E" w:rsidRDefault="00694100" w:rsidP="00722E86">
            <w:pPr>
              <w:spacing w:before="40" w:after="20"/>
              <w:rPr>
                <w:sz w:val="20"/>
                <w:szCs w:val="20"/>
              </w:rPr>
            </w:pPr>
            <w:r w:rsidRPr="0037354E">
              <w:rPr>
                <w:sz w:val="20"/>
                <w:szCs w:val="20"/>
              </w:rPr>
              <w:t>Intervention 1: 7.359</w:t>
            </w:r>
          </w:p>
          <w:p w14:paraId="768864E4" w14:textId="13206AE3" w:rsidR="00694100" w:rsidRPr="0037354E" w:rsidRDefault="00694100" w:rsidP="00722E86">
            <w:pPr>
              <w:spacing w:before="40" w:after="20"/>
              <w:rPr>
                <w:sz w:val="20"/>
                <w:szCs w:val="20"/>
              </w:rPr>
            </w:pPr>
            <w:r w:rsidRPr="0037354E">
              <w:rPr>
                <w:sz w:val="20"/>
                <w:szCs w:val="20"/>
              </w:rPr>
              <w:t>Intervention 2: 7.374</w:t>
            </w:r>
          </w:p>
          <w:p w14:paraId="69938878" w14:textId="77777777" w:rsidR="00694100" w:rsidRPr="0037354E" w:rsidRDefault="00694100" w:rsidP="00722E86">
            <w:pPr>
              <w:spacing w:before="40" w:after="20"/>
              <w:rPr>
                <w:sz w:val="20"/>
                <w:szCs w:val="20"/>
              </w:rPr>
            </w:pPr>
            <w:r w:rsidRPr="0037354E">
              <w:rPr>
                <w:sz w:val="20"/>
                <w:szCs w:val="20"/>
              </w:rPr>
              <w:t>Incremental (2-1): 0.015 QALYs (95% CI: NR)</w:t>
            </w:r>
          </w:p>
          <w:p w14:paraId="5BE7575B" w14:textId="77777777" w:rsidR="00694100" w:rsidRPr="0037354E" w:rsidRDefault="00694100" w:rsidP="00722E86">
            <w:pPr>
              <w:spacing w:before="40" w:after="20"/>
              <w:rPr>
                <w:sz w:val="20"/>
                <w:szCs w:val="20"/>
              </w:rPr>
            </w:pPr>
          </w:p>
          <w:p w14:paraId="550F3040" w14:textId="767D33CF" w:rsidR="00694100" w:rsidRPr="0037354E" w:rsidRDefault="00694100" w:rsidP="00722E86">
            <w:pPr>
              <w:spacing w:before="40" w:after="20"/>
              <w:rPr>
                <w:sz w:val="20"/>
                <w:szCs w:val="20"/>
              </w:rPr>
            </w:pPr>
            <w:r w:rsidRPr="007E01CE">
              <w:rPr>
                <w:b/>
                <w:bCs/>
                <w:sz w:val="20"/>
                <w:szCs w:val="20"/>
              </w:rPr>
              <w:t>PSA:</w:t>
            </w:r>
            <w:r w:rsidRPr="0037354E">
              <w:rPr>
                <w:sz w:val="20"/>
                <w:szCs w:val="20"/>
              </w:rPr>
              <w:t xml:space="preserve"> Incremental (2-1): 0.015 QALYs (95% CI 0.007, 0.023)</w:t>
            </w:r>
          </w:p>
          <w:p w14:paraId="42BADA32" w14:textId="77777777" w:rsidR="00694100" w:rsidRPr="0037354E" w:rsidRDefault="00694100" w:rsidP="00722E86">
            <w:pPr>
              <w:spacing w:before="40" w:after="20"/>
              <w:rPr>
                <w:sz w:val="20"/>
                <w:szCs w:val="20"/>
              </w:rPr>
            </w:pPr>
          </w:p>
          <w:p w14:paraId="15518CEE" w14:textId="77777777" w:rsidR="00694100" w:rsidRPr="0037354E" w:rsidRDefault="00694100" w:rsidP="00722E86">
            <w:pPr>
              <w:pStyle w:val="TableBullet"/>
              <w:numPr>
                <w:ilvl w:val="0"/>
                <w:numId w:val="0"/>
              </w:numPr>
            </w:pPr>
          </w:p>
        </w:tc>
        <w:tc>
          <w:tcPr>
            <w:tcW w:w="3938" w:type="dxa"/>
            <w:tcBorders>
              <w:bottom w:val="single" w:sz="6" w:space="0" w:color="FFFFFF"/>
            </w:tcBorders>
            <w:shd w:val="clear" w:color="auto" w:fill="E6E6E6"/>
          </w:tcPr>
          <w:p w14:paraId="0E35C666" w14:textId="28AB5D81" w:rsidR="00694100" w:rsidRDefault="00694100" w:rsidP="00722E86">
            <w:pPr>
              <w:spacing w:before="40" w:after="20"/>
              <w:rPr>
                <w:b/>
                <w:sz w:val="20"/>
              </w:rPr>
            </w:pPr>
            <w:r w:rsidRPr="00B24A7F">
              <w:rPr>
                <w:b/>
                <w:sz w:val="20"/>
              </w:rPr>
              <w:t xml:space="preserve">ICER (Intervention </w:t>
            </w:r>
            <w:r>
              <w:rPr>
                <w:b/>
                <w:sz w:val="20"/>
              </w:rPr>
              <w:t xml:space="preserve">2 </w:t>
            </w:r>
            <w:r w:rsidRPr="00B24A7F">
              <w:rPr>
                <w:b/>
                <w:sz w:val="20"/>
              </w:rPr>
              <w:t>versus Intervention 1</w:t>
            </w:r>
            <w:r w:rsidRPr="0059420B">
              <w:rPr>
                <w:b/>
                <w:sz w:val="20"/>
              </w:rPr>
              <w:t>):</w:t>
            </w:r>
            <w:r w:rsidRPr="0059420B">
              <w:rPr>
                <w:bCs/>
                <w:sz w:val="20"/>
                <w:vertAlign w:val="superscript"/>
              </w:rPr>
              <w:t>(</w:t>
            </w:r>
            <w:r w:rsidR="005B3648">
              <w:rPr>
                <w:bCs/>
                <w:sz w:val="20"/>
                <w:vertAlign w:val="superscript"/>
              </w:rPr>
              <w:t>d</w:t>
            </w:r>
            <w:r w:rsidRPr="0059420B">
              <w:rPr>
                <w:bCs/>
                <w:sz w:val="20"/>
                <w:vertAlign w:val="superscript"/>
              </w:rPr>
              <w:t>)</w:t>
            </w:r>
          </w:p>
          <w:p w14:paraId="392B1B66" w14:textId="77777777" w:rsidR="007E01CE" w:rsidRDefault="007E01CE" w:rsidP="00722E86">
            <w:pPr>
              <w:spacing w:before="40" w:after="20"/>
              <w:rPr>
                <w:b/>
                <w:sz w:val="20"/>
              </w:rPr>
            </w:pPr>
          </w:p>
          <w:p w14:paraId="363712A1" w14:textId="4EF90B1A" w:rsidR="00694100" w:rsidRPr="007E01CE" w:rsidRDefault="007E01CE" w:rsidP="007E01CE">
            <w:pPr>
              <w:spacing w:before="40" w:after="20"/>
              <w:rPr>
                <w:b/>
                <w:bCs/>
                <w:sz w:val="20"/>
                <w:szCs w:val="20"/>
              </w:rPr>
            </w:pPr>
            <w:r w:rsidRPr="007E01CE">
              <w:rPr>
                <w:b/>
                <w:bCs/>
                <w:sz w:val="20"/>
                <w:szCs w:val="20"/>
              </w:rPr>
              <w:t xml:space="preserve">DSA: </w:t>
            </w:r>
            <w:r w:rsidR="0010187C" w:rsidRPr="007E01CE">
              <w:rPr>
                <w:sz w:val="20"/>
                <w:szCs w:val="20"/>
              </w:rPr>
              <w:t>Dominant (lower costs and higher QALYs)</w:t>
            </w:r>
          </w:p>
          <w:p w14:paraId="5431ABC1" w14:textId="77777777" w:rsidR="007E01CE" w:rsidRDefault="007E01CE" w:rsidP="007E01CE">
            <w:pPr>
              <w:pStyle w:val="TableBullet"/>
              <w:numPr>
                <w:ilvl w:val="0"/>
                <w:numId w:val="0"/>
              </w:numPr>
              <w:ind w:left="170"/>
              <w:rPr>
                <w:b/>
                <w:bCs/>
              </w:rPr>
            </w:pPr>
          </w:p>
          <w:p w14:paraId="3FD70C9E" w14:textId="52F14A61" w:rsidR="007E01CE" w:rsidRDefault="00694100" w:rsidP="007E01CE">
            <w:pPr>
              <w:pStyle w:val="TableBullet"/>
              <w:numPr>
                <w:ilvl w:val="0"/>
                <w:numId w:val="0"/>
              </w:numPr>
              <w:ind w:left="170" w:hanging="170"/>
              <w:rPr>
                <w:b/>
                <w:bCs/>
              </w:rPr>
            </w:pPr>
            <w:r w:rsidRPr="00694100">
              <w:rPr>
                <w:b/>
                <w:bCs/>
              </w:rPr>
              <w:t>PSA:</w:t>
            </w:r>
            <w:r w:rsidR="007E01CE">
              <w:rPr>
                <w:b/>
                <w:bCs/>
              </w:rPr>
              <w:t xml:space="preserve"> </w:t>
            </w:r>
          </w:p>
          <w:p w14:paraId="5C1A267D" w14:textId="50F5CAC1" w:rsidR="00694100" w:rsidRPr="007E01CE" w:rsidRDefault="00694100" w:rsidP="006C6D44">
            <w:pPr>
              <w:pStyle w:val="TableBullet"/>
              <w:numPr>
                <w:ilvl w:val="0"/>
                <w:numId w:val="37"/>
              </w:numPr>
            </w:pPr>
            <w:r w:rsidRPr="00694100">
              <w:t>Probability Intervention 2 cost</w:t>
            </w:r>
            <w:r w:rsidR="007E01CE">
              <w:t>-</w:t>
            </w:r>
            <w:r w:rsidRPr="00694100">
              <w:t>effective</w:t>
            </w:r>
            <w:r w:rsidR="007E01CE">
              <w:t xml:space="preserve"> </w:t>
            </w:r>
            <w:r w:rsidRPr="00694100">
              <w:t>(£20K/30K threshold): 97%/98%.</w:t>
            </w:r>
          </w:p>
          <w:p w14:paraId="5D364864" w14:textId="77777777" w:rsidR="007E01CE" w:rsidRPr="00B24A7F" w:rsidRDefault="007E01CE" w:rsidP="00722E86">
            <w:pPr>
              <w:spacing w:before="40" w:after="20"/>
              <w:rPr>
                <w:sz w:val="20"/>
              </w:rPr>
            </w:pPr>
          </w:p>
          <w:p w14:paraId="71AE3FD1" w14:textId="02B729CF" w:rsidR="007E01CE" w:rsidRDefault="00694100" w:rsidP="00722E86">
            <w:pPr>
              <w:spacing w:before="40" w:after="20"/>
              <w:rPr>
                <w:b/>
                <w:sz w:val="20"/>
              </w:rPr>
            </w:pPr>
            <w:r w:rsidRPr="00B24A7F">
              <w:rPr>
                <w:b/>
                <w:sz w:val="20"/>
              </w:rPr>
              <w:t>Analysis of uncertainty</w:t>
            </w:r>
            <w:r w:rsidR="007E01CE">
              <w:rPr>
                <w:b/>
                <w:sz w:val="20"/>
              </w:rPr>
              <w:t xml:space="preserve"> (DSA)</w:t>
            </w:r>
            <w:r>
              <w:rPr>
                <w:b/>
                <w:sz w:val="20"/>
              </w:rPr>
              <w:t>:</w:t>
            </w:r>
            <w:r w:rsidR="007E01CE">
              <w:rPr>
                <w:b/>
                <w:sz w:val="20"/>
              </w:rPr>
              <w:t xml:space="preserve"> </w:t>
            </w:r>
          </w:p>
          <w:p w14:paraId="217E6790" w14:textId="7EC0A9B0" w:rsidR="00694100" w:rsidRPr="007E01CE" w:rsidRDefault="007E01CE" w:rsidP="00722E86">
            <w:pPr>
              <w:spacing w:before="40" w:after="20"/>
              <w:rPr>
                <w:bCs/>
                <w:sz w:val="20"/>
              </w:rPr>
            </w:pPr>
            <w:r w:rsidRPr="007E01CE">
              <w:rPr>
                <w:bCs/>
                <w:sz w:val="20"/>
              </w:rPr>
              <w:t>Study results</w:t>
            </w:r>
            <w:r>
              <w:rPr>
                <w:bCs/>
                <w:sz w:val="20"/>
              </w:rPr>
              <w:t xml:space="preserve"> were robust under sensitivity analyses where a 10-year time horizon was applied, alongside a discount rate of 0% for costs and outcomes and the assumption that 100% of excess mortality was attributable to fractures. Screening was found to be cost-neutral at the start age of 71 years.</w:t>
            </w:r>
          </w:p>
          <w:p w14:paraId="0957CBBE" w14:textId="77777777" w:rsidR="00694100" w:rsidRDefault="00694100" w:rsidP="00694100">
            <w:pPr>
              <w:pStyle w:val="TableBullet"/>
              <w:numPr>
                <w:ilvl w:val="0"/>
                <w:numId w:val="0"/>
              </w:numPr>
              <w:ind w:left="170" w:hanging="170"/>
            </w:pPr>
          </w:p>
          <w:p w14:paraId="4FAFA07E" w14:textId="5D7EDF2F" w:rsidR="00694100" w:rsidRDefault="00694100" w:rsidP="007E01CE">
            <w:pPr>
              <w:pStyle w:val="TableBullet"/>
              <w:numPr>
                <w:ilvl w:val="0"/>
                <w:numId w:val="0"/>
              </w:numPr>
            </w:pPr>
            <w:r>
              <w:t>DSA assuming</w:t>
            </w:r>
            <w:r w:rsidR="007E01CE">
              <w:t xml:space="preserve"> that</w:t>
            </w:r>
            <w:r>
              <w:t xml:space="preserve"> screening had an effect only on the risk of hip fracture</w:t>
            </w:r>
            <w:r w:rsidR="007E01CE">
              <w:t xml:space="preserve"> also </w:t>
            </w:r>
            <w:r w:rsidR="007E01CE">
              <w:lastRenderedPageBreak/>
              <w:t xml:space="preserve">remained dominant, with a cost-saving of </w:t>
            </w:r>
            <w:r>
              <w:t>£241</w:t>
            </w:r>
            <w:r w:rsidR="007E01CE">
              <w:t xml:space="preserve"> and QALY gain of </w:t>
            </w:r>
            <w:r>
              <w:t>0.011</w:t>
            </w:r>
            <w:r w:rsidR="007E01CE">
              <w:t xml:space="preserve">. </w:t>
            </w:r>
          </w:p>
          <w:p w14:paraId="1FACDAA4" w14:textId="77777777" w:rsidR="00694100" w:rsidRDefault="00694100" w:rsidP="00722E86">
            <w:pPr>
              <w:spacing w:before="40" w:after="20"/>
              <w:rPr>
                <w:sz w:val="20"/>
                <w:szCs w:val="20"/>
              </w:rPr>
            </w:pPr>
          </w:p>
          <w:p w14:paraId="454C8963" w14:textId="77777777" w:rsidR="00694100" w:rsidRPr="00480CE0" w:rsidRDefault="00694100" w:rsidP="00722E86">
            <w:pPr>
              <w:spacing w:before="40" w:after="20"/>
              <w:rPr>
                <w:bCs/>
                <w:sz w:val="20"/>
                <w:szCs w:val="20"/>
              </w:rPr>
            </w:pPr>
          </w:p>
        </w:tc>
      </w:tr>
      <w:tr w:rsidR="00694100" w:rsidRPr="00B24A7F" w14:paraId="2CC4D514" w14:textId="77777777" w:rsidTr="00722E86">
        <w:tc>
          <w:tcPr>
            <w:tcW w:w="13861" w:type="dxa"/>
            <w:gridSpan w:val="5"/>
            <w:shd w:val="clear" w:color="auto" w:fill="B7E3CB"/>
          </w:tcPr>
          <w:p w14:paraId="33A71B08" w14:textId="77777777" w:rsidR="00694100" w:rsidRPr="00FE32A1" w:rsidRDefault="00694100" w:rsidP="00722E86">
            <w:pPr>
              <w:spacing w:before="40" w:after="20"/>
              <w:rPr>
                <w:b/>
                <w:color w:val="000000"/>
                <w:sz w:val="20"/>
                <w:szCs w:val="26"/>
              </w:rPr>
            </w:pPr>
            <w:r w:rsidRPr="00FE32A1">
              <w:rPr>
                <w:b/>
                <w:color w:val="000000"/>
                <w:sz w:val="20"/>
                <w:szCs w:val="26"/>
              </w:rPr>
              <w:lastRenderedPageBreak/>
              <w:t>Data sources</w:t>
            </w:r>
          </w:p>
        </w:tc>
      </w:tr>
      <w:tr w:rsidR="00694100" w:rsidRPr="00B24A7F" w14:paraId="52EAAECA" w14:textId="77777777" w:rsidTr="00722E86">
        <w:tc>
          <w:tcPr>
            <w:tcW w:w="13861" w:type="dxa"/>
            <w:gridSpan w:val="5"/>
            <w:tcBorders>
              <w:bottom w:val="single" w:sz="6" w:space="0" w:color="FFFFFF"/>
            </w:tcBorders>
            <w:shd w:val="clear" w:color="auto" w:fill="E6E6E6"/>
          </w:tcPr>
          <w:p w14:paraId="6E97DC48" w14:textId="56163C51" w:rsidR="007E01CE" w:rsidRPr="007E01CE" w:rsidRDefault="00694100" w:rsidP="00722E86">
            <w:pPr>
              <w:spacing w:before="40" w:after="20"/>
              <w:rPr>
                <w:bCs/>
                <w:sz w:val="20"/>
              </w:rPr>
            </w:pPr>
            <w:r w:rsidRPr="009D478F">
              <w:rPr>
                <w:b/>
                <w:sz w:val="20"/>
              </w:rPr>
              <w:t xml:space="preserve">Health outcomes: </w:t>
            </w:r>
            <w:r>
              <w:rPr>
                <w:sz w:val="20"/>
                <w:szCs w:val="20"/>
              </w:rPr>
              <w:t xml:space="preserve">The </w:t>
            </w:r>
            <w:r w:rsidRPr="004E6C8E">
              <w:rPr>
                <w:sz w:val="20"/>
                <w:szCs w:val="20"/>
              </w:rPr>
              <w:t>population modelled and fracture risks were based on to the SCOOP study</w:t>
            </w:r>
            <w:r>
              <w:rPr>
                <w:sz w:val="20"/>
                <w:szCs w:val="20"/>
              </w:rPr>
              <w:t xml:space="preserve">. </w:t>
            </w:r>
            <w:r w:rsidR="00096E4A">
              <w:rPr>
                <w:sz w:val="20"/>
                <w:szCs w:val="20"/>
              </w:rPr>
              <w:t xml:space="preserve">Published quality of life weights were applied to health states. </w:t>
            </w:r>
            <w:r w:rsidRPr="009D478F">
              <w:rPr>
                <w:b/>
                <w:sz w:val="20"/>
              </w:rPr>
              <w:t>Quality-of-life weights</w:t>
            </w:r>
            <w:r w:rsidR="00096E4A" w:rsidRPr="000E2046">
              <w:rPr>
                <w:sz w:val="20"/>
                <w:szCs w:val="20"/>
              </w:rPr>
              <w:t xml:space="preserve"> EQ-5D-3L</w:t>
            </w:r>
            <w:r w:rsidR="00096E4A">
              <w:rPr>
                <w:sz w:val="20"/>
                <w:szCs w:val="20"/>
              </w:rPr>
              <w:t xml:space="preserve">; UK population valuation tariff. </w:t>
            </w:r>
            <w:r w:rsidRPr="009D478F">
              <w:rPr>
                <w:b/>
                <w:sz w:val="20"/>
              </w:rPr>
              <w:t>Cost sources:</w:t>
            </w:r>
            <w:r>
              <w:rPr>
                <w:rFonts w:cstheme="minorHAnsi"/>
                <w:sz w:val="20"/>
                <w:szCs w:val="20"/>
              </w:rPr>
              <w:t xml:space="preserve"> </w:t>
            </w:r>
            <w:r w:rsidR="00401D6D">
              <w:rPr>
                <w:rFonts w:cstheme="minorHAnsi"/>
                <w:sz w:val="20"/>
                <w:szCs w:val="20"/>
              </w:rPr>
              <w:t>C</w:t>
            </w:r>
            <w:r w:rsidR="007E01CE">
              <w:rPr>
                <w:rFonts w:cstheme="minorHAnsi"/>
                <w:sz w:val="20"/>
                <w:szCs w:val="20"/>
              </w:rPr>
              <w:t xml:space="preserve">osts </w:t>
            </w:r>
            <w:r w:rsidR="00401D6D">
              <w:rPr>
                <w:rFonts w:cstheme="minorHAnsi"/>
                <w:sz w:val="20"/>
                <w:szCs w:val="20"/>
              </w:rPr>
              <w:t xml:space="preserve">related to drugs, administration and screening intervention </w:t>
            </w:r>
            <w:r w:rsidR="007E01CE">
              <w:rPr>
                <w:rFonts w:cstheme="minorHAnsi"/>
                <w:sz w:val="20"/>
                <w:szCs w:val="20"/>
              </w:rPr>
              <w:t xml:space="preserve">were derived from </w:t>
            </w:r>
            <w:r w:rsidR="00FC7A91">
              <w:rPr>
                <w:rFonts w:cstheme="minorHAnsi"/>
                <w:sz w:val="20"/>
                <w:szCs w:val="20"/>
              </w:rPr>
              <w:t xml:space="preserve">the SCOOP </w:t>
            </w:r>
            <w:r w:rsidR="00401D6D">
              <w:rPr>
                <w:rFonts w:cstheme="minorHAnsi"/>
                <w:sz w:val="20"/>
                <w:szCs w:val="20"/>
              </w:rPr>
              <w:t>within-in trial economic analysis which used resource use from SCOOP combined with UK national unit costs</w:t>
            </w:r>
            <w:r w:rsidR="007E01CE">
              <w:rPr>
                <w:rFonts w:cstheme="minorHAnsi"/>
                <w:sz w:val="20"/>
                <w:szCs w:val="20"/>
              </w:rPr>
              <w:t>.</w:t>
            </w:r>
            <w:r w:rsidR="00FC7A91">
              <w:rPr>
                <w:bCs/>
                <w:sz w:val="20"/>
              </w:rPr>
              <w:t xml:space="preserve"> </w:t>
            </w:r>
            <w:r w:rsidR="00401D6D">
              <w:rPr>
                <w:bCs/>
                <w:sz w:val="20"/>
              </w:rPr>
              <w:t xml:space="preserve">Costs in the first and subsequent years after fracture were derived from two published retrospective UK cohort analyses. </w:t>
            </w:r>
            <w:r>
              <w:rPr>
                <w:sz w:val="20"/>
                <w:szCs w:val="20"/>
              </w:rPr>
              <w:fldChar w:fldCharType="begin">
                <w:fldData xml:space="preserve">PEVuZE5vdGU+PENpdGUgRXhjbHVkZUF1dGg9IjEiIEV4Y2x1ZGVZZWFyPSIxIj48QXV0aG9yPlN2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</w:fldData>
              </w:fldChar>
            </w:r>
            <w:r>
              <w:rPr>
                <w:sz w:val="20"/>
                <w:szCs w:val="20"/>
              </w:rPr>
              <w:instrText xml:space="preserve"> ADDIN EN.CITE </w:instrText>
            </w:r>
            <w:r>
              <w:rPr>
                <w:sz w:val="20"/>
                <w:szCs w:val="20"/>
              </w:rPr>
              <w:fldChar w:fldCharType="begin">
                <w:fldData xml:space="preserve">PEVuZE5vdGU+PENpdGUgRXhjbHVkZUF1dGg9IjEiIEV4Y2x1ZGVZZWFyPSIxIj48QXV0aG9yPlN2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</w:fldData>
              </w:fldChar>
            </w:r>
            <w:r>
              <w:rPr>
                <w:bCs/>
                <w:sz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sz w:val="20"/>
                <w:szCs w:val="20"/>
              </w:rPr>
              <w:fldChar w:fldCharType="end"/>
            </w:r>
            <w:r w:rsidR="00FC7A91" w:rsidRPr="007E01CE">
              <w:rPr>
                <w:bCs/>
                <w:sz w:val="20"/>
              </w:rPr>
              <w:t xml:space="preserve"> </w:t>
            </w:r>
          </w:p>
        </w:tc>
      </w:tr>
      <w:tr w:rsidR="00694100" w:rsidRPr="00B24A7F" w14:paraId="11A19FE5" w14:textId="77777777" w:rsidTr="00722E86">
        <w:tc>
          <w:tcPr>
            <w:tcW w:w="13861" w:type="dxa"/>
            <w:gridSpan w:val="5"/>
            <w:shd w:val="clear" w:color="auto" w:fill="B7E3CB"/>
          </w:tcPr>
          <w:p w14:paraId="1040664F" w14:textId="77777777" w:rsidR="00694100" w:rsidRPr="009D478F" w:rsidRDefault="00694100" w:rsidP="00722E86">
            <w:pPr>
              <w:spacing w:before="40" w:after="20"/>
              <w:rPr>
                <w:b/>
                <w:sz w:val="20"/>
                <w:szCs w:val="26"/>
              </w:rPr>
            </w:pPr>
            <w:r w:rsidRPr="009D478F">
              <w:rPr>
                <w:b/>
                <w:sz w:val="20"/>
                <w:szCs w:val="26"/>
              </w:rPr>
              <w:t>Comments</w:t>
            </w:r>
          </w:p>
        </w:tc>
      </w:tr>
      <w:tr w:rsidR="00694100" w:rsidRPr="00B24A7F" w14:paraId="18180981" w14:textId="77777777" w:rsidTr="00722E86">
        <w:tc>
          <w:tcPr>
            <w:tcW w:w="13861" w:type="dxa"/>
            <w:gridSpan w:val="5"/>
            <w:tcBorders>
              <w:bottom w:val="single" w:sz="6" w:space="0" w:color="FFFFFF"/>
            </w:tcBorders>
            <w:shd w:val="clear" w:color="auto" w:fill="E6E6E6"/>
          </w:tcPr>
          <w:p w14:paraId="6771E982" w14:textId="6666AEBA" w:rsidR="00694100" w:rsidRPr="005B3648" w:rsidRDefault="00694100" w:rsidP="005B3648">
            <w:pPr>
              <w:spacing w:before="40" w:after="20"/>
              <w:rPr>
                <w:sz w:val="20"/>
              </w:rPr>
            </w:pPr>
            <w:r w:rsidRPr="009D478F">
              <w:rPr>
                <w:b/>
                <w:sz w:val="20"/>
              </w:rPr>
              <w:t>Source of funding:</w:t>
            </w:r>
            <w:r w:rsidRPr="009D478F">
              <w:rPr>
                <w:sz w:val="20"/>
              </w:rPr>
              <w:t xml:space="preserve"> Arthritis Research UK and Medical Research Council</w:t>
            </w:r>
            <w:r>
              <w:rPr>
                <w:sz w:val="20"/>
              </w:rPr>
              <w:t xml:space="preserve"> of the UK. </w:t>
            </w:r>
            <w:r w:rsidR="00D87B66" w:rsidRPr="009D478F">
              <w:rPr>
                <w:b/>
                <w:sz w:val="20"/>
              </w:rPr>
              <w:t>Limitations</w:t>
            </w:r>
            <w:r w:rsidR="00D87B66" w:rsidRPr="009D478F">
              <w:rPr>
                <w:b/>
                <w:bCs/>
                <w:sz w:val="20"/>
              </w:rPr>
              <w:t>:</w:t>
            </w:r>
            <w:r w:rsidR="00D87B66" w:rsidRPr="009D478F">
              <w:rPr>
                <w:sz w:val="20"/>
              </w:rPr>
              <w:t xml:space="preserve"> </w:t>
            </w:r>
            <w:r w:rsidR="005B3838">
              <w:rPr>
                <w:sz w:val="20"/>
              </w:rPr>
              <w:t>2013/2014-unit</w:t>
            </w:r>
            <w:r w:rsidR="00096E4A">
              <w:rPr>
                <w:sz w:val="20"/>
              </w:rPr>
              <w:t xml:space="preserve"> costs and </w:t>
            </w:r>
            <w:r w:rsidR="00D87B66" w:rsidRPr="000E1A5D">
              <w:rPr>
                <w:sz w:val="20"/>
              </w:rPr>
              <w:t>200</w:t>
            </w:r>
            <w:r w:rsidR="00096E4A">
              <w:rPr>
                <w:sz w:val="20"/>
              </w:rPr>
              <w:t>1</w:t>
            </w:r>
            <w:r w:rsidR="00D87B66" w:rsidRPr="000E1A5D">
              <w:rPr>
                <w:sz w:val="20"/>
              </w:rPr>
              <w:t>-2013 resource use may not reflect current NHS context.</w:t>
            </w:r>
            <w:r w:rsidR="005B3648">
              <w:rPr>
                <w:sz w:val="20"/>
              </w:rPr>
              <w:t xml:space="preserve"> </w:t>
            </w:r>
            <w:r w:rsidR="005B3648" w:rsidRPr="005B3648">
              <w:rPr>
                <w:sz w:val="20"/>
                <w:szCs w:val="20"/>
              </w:rPr>
              <w:t>Hierarchical structur</w:t>
            </w:r>
            <w:r w:rsidR="005B3648">
              <w:rPr>
                <w:sz w:val="20"/>
                <w:szCs w:val="20"/>
              </w:rPr>
              <w:t xml:space="preserve">e of the </w:t>
            </w:r>
            <w:r w:rsidR="002E7AE9">
              <w:rPr>
                <w:sz w:val="20"/>
                <w:szCs w:val="20"/>
              </w:rPr>
              <w:t>M</w:t>
            </w:r>
            <w:r w:rsidR="005B3648">
              <w:rPr>
                <w:sz w:val="20"/>
                <w:szCs w:val="20"/>
              </w:rPr>
              <w:t>arkov model</w:t>
            </w:r>
            <w:r w:rsidR="005B3648" w:rsidRPr="005B3648">
              <w:rPr>
                <w:sz w:val="20"/>
                <w:szCs w:val="20"/>
              </w:rPr>
              <w:t xml:space="preserve"> causes a slight underestimation of the number of less severe fractures, as patients suffering a hip or vertebral fracture cannot subsequently sustain wrist or other fractures in following cycles (i.e. remain in post hip/vertebral state).</w:t>
            </w:r>
            <w:r w:rsidR="005B3648">
              <w:rPr>
                <w:sz w:val="20"/>
                <w:szCs w:val="20"/>
              </w:rPr>
              <w:t xml:space="preserve"> </w:t>
            </w:r>
            <w:r w:rsidR="000B07CF" w:rsidRPr="000B07CF">
              <w:rPr>
                <w:sz w:val="20"/>
                <w:szCs w:val="20"/>
              </w:rPr>
              <w:t>Limited information provide</w:t>
            </w:r>
            <w:r w:rsidR="005B3838">
              <w:rPr>
                <w:sz w:val="20"/>
                <w:szCs w:val="20"/>
              </w:rPr>
              <w:t>d</w:t>
            </w:r>
            <w:r w:rsidR="000B07CF" w:rsidRPr="000B07CF">
              <w:rPr>
                <w:sz w:val="20"/>
                <w:szCs w:val="20"/>
              </w:rPr>
              <w:t xml:space="preserve"> about fracture costs and what costs were as incorporated, whether published costs were inflated, and whether national unit costs were used. Some potentially relevant resource use was not include</w:t>
            </w:r>
            <w:r w:rsidR="005B3838">
              <w:rPr>
                <w:sz w:val="20"/>
                <w:szCs w:val="20"/>
              </w:rPr>
              <w:t>d</w:t>
            </w:r>
            <w:r w:rsidR="000B07CF" w:rsidRPr="000B07CF">
              <w:rPr>
                <w:sz w:val="20"/>
                <w:szCs w:val="20"/>
              </w:rPr>
              <w:t xml:space="preserve"> in Turner 2018 costs such as routine primary care contacts (may increase with increased treatment rates).</w:t>
            </w:r>
            <w:r w:rsidR="000B07CF">
              <w:rPr>
                <w:sz w:val="20"/>
                <w:szCs w:val="20"/>
              </w:rPr>
              <w:t xml:space="preserve"> </w:t>
            </w:r>
            <w:r w:rsidR="000B07CF" w:rsidRPr="000B07CF">
              <w:rPr>
                <w:b/>
                <w:bCs/>
                <w:sz w:val="20"/>
                <w:szCs w:val="20"/>
              </w:rPr>
              <w:t>Other:</w:t>
            </w:r>
            <w:r w:rsidR="00562F55">
              <w:rPr>
                <w:sz w:val="20"/>
              </w:rPr>
              <w:t xml:space="preserve"> </w:t>
            </w:r>
            <w:r w:rsidR="000B07CF">
              <w:rPr>
                <w:sz w:val="20"/>
              </w:rPr>
              <w:t xml:space="preserve">Screening method </w:t>
            </w:r>
            <w:r w:rsidR="005B3648">
              <w:rPr>
                <w:sz w:val="20"/>
              </w:rPr>
              <w:t xml:space="preserve">utilised 10-year risk of hip fracture from FRAX rather than risk of any major osteoporotic fracture. </w:t>
            </w:r>
            <w:r w:rsidR="00562F55">
              <w:rPr>
                <w:sz w:val="20"/>
              </w:rPr>
              <w:t xml:space="preserve">DSA result showed that cost-effectiveness of screening may be age-dependent, which could not be explored further given the age-range of the population sample. </w:t>
            </w:r>
          </w:p>
        </w:tc>
      </w:tr>
      <w:tr w:rsidR="00694100" w:rsidRPr="00B24A7F" w14:paraId="189EA6B3" w14:textId="77777777" w:rsidTr="00722E86">
        <w:tc>
          <w:tcPr>
            <w:tcW w:w="13861" w:type="dxa"/>
            <w:gridSpan w:val="5"/>
            <w:shd w:val="clear" w:color="auto" w:fill="B7E3CB"/>
          </w:tcPr>
          <w:p w14:paraId="6D315534" w14:textId="37E2BC68" w:rsidR="00694100" w:rsidRPr="00FE32A1" w:rsidRDefault="00694100" w:rsidP="00722E86">
            <w:pPr>
              <w:spacing w:before="40" w:after="20"/>
              <w:rPr>
                <w:b/>
                <w:color w:val="000000"/>
                <w:sz w:val="20"/>
                <w:szCs w:val="20"/>
              </w:rPr>
            </w:pPr>
            <w:r>
              <w:rPr>
                <w:b/>
                <w:color w:val="000000"/>
                <w:sz w:val="20"/>
                <w:szCs w:val="20"/>
              </w:rPr>
              <w:t>Overal</w:t>
            </w:r>
            <w:r w:rsidR="005B3648">
              <w:rPr>
                <w:b/>
                <w:color w:val="000000"/>
                <w:sz w:val="20"/>
                <w:szCs w:val="20"/>
              </w:rPr>
              <w:t>l</w:t>
            </w:r>
            <w:r>
              <w:rPr>
                <w:b/>
                <w:color w:val="000000"/>
                <w:sz w:val="20"/>
                <w:szCs w:val="20"/>
              </w:rPr>
              <w:t xml:space="preserve"> </w:t>
            </w:r>
            <w:r w:rsidRPr="00FE32A1">
              <w:rPr>
                <w:b/>
                <w:color w:val="000000"/>
                <w:sz w:val="20"/>
                <w:szCs w:val="20"/>
              </w:rPr>
              <w:t>applicability:</w:t>
            </w:r>
            <w:r w:rsidRPr="00FE32A1">
              <w:rPr>
                <w:color w:val="000000"/>
                <w:sz w:val="20"/>
                <w:szCs w:val="20"/>
                <w:vertAlign w:val="superscript"/>
              </w:rPr>
              <w:t>(</w:t>
            </w:r>
            <w:r>
              <w:rPr>
                <w:color w:val="000000"/>
                <w:sz w:val="20"/>
                <w:szCs w:val="20"/>
                <w:vertAlign w:val="superscript"/>
              </w:rPr>
              <w:t>e</w:t>
            </w:r>
            <w:r w:rsidRPr="00FE32A1">
              <w:rPr>
                <w:color w:val="000000"/>
                <w:sz w:val="20"/>
                <w:szCs w:val="20"/>
                <w:vertAlign w:val="superscript"/>
              </w:rPr>
              <w:t>)</w:t>
            </w:r>
            <w:r w:rsidRPr="00FE32A1">
              <w:rPr>
                <w:color w:val="000000"/>
                <w:sz w:val="20"/>
                <w:szCs w:val="20"/>
              </w:rPr>
              <w:t xml:space="preserve"> </w:t>
            </w:r>
            <w:r>
              <w:rPr>
                <w:color w:val="000000"/>
                <w:sz w:val="20"/>
                <w:szCs w:val="20"/>
              </w:rPr>
              <w:t>Partially applicable</w:t>
            </w:r>
            <w:r w:rsidRPr="00FE32A1">
              <w:rPr>
                <w:color w:val="000000"/>
                <w:sz w:val="20"/>
                <w:szCs w:val="20"/>
              </w:rPr>
              <w:tab/>
            </w:r>
            <w:r w:rsidRPr="00FE32A1">
              <w:rPr>
                <w:b/>
                <w:color w:val="000000"/>
                <w:sz w:val="20"/>
                <w:szCs w:val="20"/>
              </w:rPr>
              <w:t>Overall quality</w:t>
            </w:r>
            <w:r>
              <w:rPr>
                <w:b/>
                <w:color w:val="000000"/>
                <w:sz w:val="20"/>
                <w:szCs w:val="20"/>
              </w:rPr>
              <w:t>:</w:t>
            </w:r>
            <w:r w:rsidRPr="00FE32A1">
              <w:rPr>
                <w:color w:val="000000"/>
                <w:sz w:val="20"/>
                <w:szCs w:val="20"/>
                <w:vertAlign w:val="superscript"/>
              </w:rPr>
              <w:t>(</w:t>
            </w:r>
            <w:r>
              <w:rPr>
                <w:color w:val="000000"/>
                <w:sz w:val="20"/>
                <w:szCs w:val="20"/>
                <w:vertAlign w:val="superscript"/>
              </w:rPr>
              <w:t>f</w:t>
            </w:r>
            <w:r w:rsidRPr="00FE32A1">
              <w:rPr>
                <w:color w:val="000000"/>
                <w:sz w:val="20"/>
                <w:szCs w:val="20"/>
                <w:vertAlign w:val="superscript"/>
              </w:rPr>
              <w:t>)</w:t>
            </w:r>
            <w:r w:rsidRPr="00FE32A1">
              <w:rPr>
                <w:color w:val="000000"/>
                <w:sz w:val="20"/>
                <w:szCs w:val="20"/>
              </w:rPr>
              <w:t xml:space="preserve"> </w:t>
            </w:r>
            <w:r>
              <w:rPr>
                <w:color w:val="000000"/>
                <w:sz w:val="20"/>
                <w:szCs w:val="20"/>
              </w:rPr>
              <w:t>Potentially serious limitations</w:t>
            </w:r>
          </w:p>
        </w:tc>
      </w:tr>
    </w:tbl>
    <w:bookmarkEnd w:id="286"/>
    <w:p w14:paraId="196DEFC8" w14:textId="587ECE1D" w:rsidR="00694100" w:rsidRDefault="00694100" w:rsidP="00694100">
      <w:pPr>
        <w:spacing w:before="0"/>
        <w:ind w:left="113"/>
        <w:rPr>
          <w:rFonts w:eastAsia="Calibri" w:cs="Arial"/>
          <w:i/>
          <w:sz w:val="18"/>
          <w:szCs w:val="20"/>
        </w:rPr>
      </w:pPr>
      <w:r w:rsidRPr="00B24A7F">
        <w:rPr>
          <w:rFonts w:eastAsia="Calibri" w:cs="Arial"/>
          <w:i/>
          <w:sz w:val="18"/>
          <w:szCs w:val="20"/>
        </w:rPr>
        <w:t>Abbreviations: 95% CI</w:t>
      </w:r>
      <w:r>
        <w:rPr>
          <w:rFonts w:eastAsia="Calibri" w:cs="Arial"/>
          <w:i/>
          <w:sz w:val="18"/>
          <w:szCs w:val="20"/>
        </w:rPr>
        <w:t>=</w:t>
      </w:r>
      <w:r w:rsidRPr="00B24A7F">
        <w:rPr>
          <w:rFonts w:eastAsia="Calibri" w:cs="Arial"/>
          <w:i/>
          <w:sz w:val="18"/>
          <w:szCs w:val="20"/>
        </w:rPr>
        <w:t xml:space="preserve"> 95% confidence interval</w:t>
      </w:r>
      <w:r>
        <w:rPr>
          <w:rFonts w:eastAsia="Calibri" w:cs="Arial"/>
          <w:i/>
          <w:sz w:val="18"/>
          <w:szCs w:val="20"/>
        </w:rPr>
        <w:t xml:space="preserve">; BMD assessment= bone mineral density assessment; BNF= British National Formulary; </w:t>
      </w:r>
      <w:r w:rsidRPr="00B24A7F">
        <w:rPr>
          <w:rFonts w:eastAsia="Calibri" w:cs="Arial"/>
          <w:i/>
          <w:sz w:val="18"/>
          <w:szCs w:val="20"/>
        </w:rPr>
        <w:t>CUA</w:t>
      </w:r>
      <w:r>
        <w:rPr>
          <w:rFonts w:eastAsia="Calibri" w:cs="Arial"/>
          <w:i/>
          <w:sz w:val="18"/>
          <w:szCs w:val="20"/>
        </w:rPr>
        <w:t>=</w:t>
      </w:r>
      <w:r w:rsidRPr="00B24A7F">
        <w:rPr>
          <w:rFonts w:eastAsia="Calibri" w:cs="Arial"/>
          <w:i/>
          <w:sz w:val="18"/>
          <w:szCs w:val="20"/>
        </w:rPr>
        <w:t xml:space="preserve"> cost</w:t>
      </w:r>
      <w:r>
        <w:rPr>
          <w:rFonts w:eastAsia="Calibri" w:cs="Arial"/>
          <w:i/>
          <w:sz w:val="18"/>
          <w:szCs w:val="20"/>
        </w:rPr>
        <w:t>–</w:t>
      </w:r>
      <w:r w:rsidRPr="00B24A7F">
        <w:rPr>
          <w:rFonts w:eastAsia="Calibri" w:cs="Arial"/>
          <w:i/>
          <w:sz w:val="18"/>
          <w:szCs w:val="20"/>
        </w:rPr>
        <w:t xml:space="preserve">utility analysis; </w:t>
      </w:r>
      <w:r w:rsidR="007E01CE">
        <w:rPr>
          <w:rFonts w:eastAsia="Calibri" w:cs="Arial"/>
          <w:i/>
          <w:sz w:val="18"/>
          <w:szCs w:val="20"/>
        </w:rPr>
        <w:t xml:space="preserve">DSA= deterministic sensitivity analysis; </w:t>
      </w:r>
      <w:r>
        <w:rPr>
          <w:rFonts w:eastAsia="Calibri" w:cs="Arial"/>
          <w:i/>
          <w:sz w:val="18"/>
          <w:szCs w:val="20"/>
        </w:rPr>
        <w:t xml:space="preserve">DXA scan= </w:t>
      </w:r>
      <w:r w:rsidRPr="00582C08">
        <w:rPr>
          <w:rFonts w:eastAsia="Calibri" w:cs="Arial"/>
          <w:i/>
          <w:sz w:val="18"/>
          <w:szCs w:val="20"/>
        </w:rPr>
        <w:t>dual-energy X-ray absorptiometry (DXA)</w:t>
      </w:r>
      <w:r>
        <w:rPr>
          <w:rFonts w:eastAsia="Calibri" w:cs="Arial"/>
          <w:i/>
          <w:sz w:val="18"/>
          <w:szCs w:val="20"/>
        </w:rPr>
        <w:t xml:space="preserve"> scan; EQ-5D-3L= </w:t>
      </w:r>
      <w:r w:rsidRPr="00742FEA">
        <w:rPr>
          <w:rFonts w:eastAsia="Calibri" w:cs="Arial"/>
          <w:i/>
          <w:sz w:val="18"/>
          <w:szCs w:val="20"/>
        </w:rPr>
        <w:t>EuroQol-5 Dimensions, three-level version (scale: 0.0 [death] to 1.0 [full health], negative values mean worse than death);</w:t>
      </w:r>
      <w:r>
        <w:rPr>
          <w:rFonts w:eastAsia="Calibri" w:cs="Arial"/>
          <w:i/>
          <w:sz w:val="18"/>
          <w:szCs w:val="20"/>
        </w:rPr>
        <w:t xml:space="preserve"> FRAX= fracture risk assessment tool; GP= general practitioner; </w:t>
      </w:r>
      <w:r w:rsidRPr="00B24A7F">
        <w:rPr>
          <w:rFonts w:eastAsia="Calibri" w:cs="Arial"/>
          <w:i/>
          <w:sz w:val="18"/>
          <w:szCs w:val="20"/>
        </w:rPr>
        <w:t>ICER</w:t>
      </w:r>
      <w:r>
        <w:rPr>
          <w:rFonts w:eastAsia="Calibri" w:cs="Arial"/>
          <w:i/>
          <w:sz w:val="18"/>
          <w:szCs w:val="20"/>
        </w:rPr>
        <w:t>=</w:t>
      </w:r>
      <w:r w:rsidRPr="00B24A7F">
        <w:rPr>
          <w:rFonts w:eastAsia="Calibri" w:cs="Arial"/>
          <w:i/>
          <w:sz w:val="18"/>
          <w:szCs w:val="20"/>
        </w:rPr>
        <w:t xml:space="preserve"> incremental cost-effectiveness ratio</w:t>
      </w:r>
      <w:r>
        <w:rPr>
          <w:rFonts w:eastAsia="Calibri" w:cs="Arial"/>
          <w:i/>
          <w:sz w:val="18"/>
          <w:szCs w:val="20"/>
        </w:rPr>
        <w:t xml:space="preserve">; </w:t>
      </w:r>
      <w:r w:rsidRPr="00B24A7F">
        <w:rPr>
          <w:rFonts w:eastAsia="Calibri" w:cs="Arial"/>
          <w:i/>
          <w:sz w:val="18"/>
          <w:szCs w:val="20"/>
        </w:rPr>
        <w:t>NR</w:t>
      </w:r>
      <w:r>
        <w:rPr>
          <w:rFonts w:eastAsia="Calibri" w:cs="Arial"/>
          <w:i/>
          <w:sz w:val="18"/>
          <w:szCs w:val="20"/>
        </w:rPr>
        <w:t>=</w:t>
      </w:r>
      <w:r w:rsidRPr="00B24A7F">
        <w:rPr>
          <w:rFonts w:eastAsia="Calibri" w:cs="Arial"/>
          <w:i/>
          <w:sz w:val="18"/>
          <w:szCs w:val="20"/>
        </w:rPr>
        <w:t xml:space="preserve"> not reported; </w:t>
      </w:r>
      <w:r w:rsidR="007E01CE">
        <w:rPr>
          <w:rFonts w:eastAsia="Calibri" w:cs="Arial"/>
          <w:i/>
          <w:sz w:val="18"/>
          <w:szCs w:val="20"/>
        </w:rPr>
        <w:t xml:space="preserve">PSA= probability sensitivity analysis; </w:t>
      </w:r>
      <w:r>
        <w:rPr>
          <w:rFonts w:eastAsia="Calibri" w:cs="Arial"/>
          <w:i/>
          <w:sz w:val="18"/>
          <w:szCs w:val="20"/>
        </w:rPr>
        <w:t>PSSRU=</w:t>
      </w:r>
      <w:r w:rsidRPr="00BE1D1F">
        <w:rPr>
          <w:rFonts w:eastAsia="Calibri" w:cs="Arial"/>
          <w:i/>
          <w:sz w:val="18"/>
          <w:szCs w:val="20"/>
        </w:rPr>
        <w:t xml:space="preserve"> Personal Social Services Research Unit</w:t>
      </w:r>
      <w:r>
        <w:rPr>
          <w:rFonts w:eastAsia="Calibri" w:cs="Arial"/>
          <w:i/>
          <w:sz w:val="18"/>
          <w:szCs w:val="20"/>
        </w:rPr>
        <w:t xml:space="preserve">; </w:t>
      </w:r>
      <w:r w:rsidRPr="00B24A7F">
        <w:rPr>
          <w:rFonts w:eastAsia="Calibri" w:cs="Arial"/>
          <w:i/>
          <w:sz w:val="18"/>
          <w:szCs w:val="20"/>
        </w:rPr>
        <w:t>QALYs</w:t>
      </w:r>
      <w:r>
        <w:rPr>
          <w:rFonts w:eastAsia="Calibri" w:cs="Arial"/>
          <w:i/>
          <w:sz w:val="18"/>
          <w:szCs w:val="20"/>
        </w:rPr>
        <w:t>=</w:t>
      </w:r>
      <w:r w:rsidRPr="00B24A7F">
        <w:rPr>
          <w:rFonts w:eastAsia="Calibri" w:cs="Arial"/>
          <w:i/>
          <w:sz w:val="18"/>
          <w:szCs w:val="20"/>
        </w:rPr>
        <w:t xml:space="preserve"> quality-adjusted life years</w:t>
      </w:r>
      <w:r>
        <w:rPr>
          <w:rFonts w:eastAsia="Calibri" w:cs="Arial"/>
          <w:i/>
          <w:sz w:val="18"/>
          <w:szCs w:val="20"/>
        </w:rPr>
        <w:t xml:space="preserve">; RCT= randomised controlled trial; </w:t>
      </w:r>
      <w:r w:rsidRPr="00F70FFF">
        <w:rPr>
          <w:rFonts w:eastAsia="Calibri" w:cs="Arial"/>
          <w:i/>
          <w:sz w:val="18"/>
          <w:szCs w:val="20"/>
        </w:rPr>
        <w:t xml:space="preserve">SCOOP= </w:t>
      </w:r>
      <w:r w:rsidRPr="00386162">
        <w:rPr>
          <w:rFonts w:eastAsia="Calibri" w:cs="Arial"/>
          <w:b/>
          <w:bCs/>
          <w:i/>
          <w:sz w:val="18"/>
          <w:szCs w:val="20"/>
        </w:rPr>
        <w:t>Sc</w:t>
      </w:r>
      <w:r w:rsidRPr="00F70FFF">
        <w:rPr>
          <w:rFonts w:eastAsia="Calibri" w:cs="Arial"/>
          <w:i/>
          <w:sz w:val="18"/>
          <w:szCs w:val="20"/>
        </w:rPr>
        <w:t xml:space="preserve">reening </w:t>
      </w:r>
      <w:r w:rsidRPr="00386162">
        <w:rPr>
          <w:rFonts w:eastAsia="Calibri" w:cs="Arial"/>
          <w:b/>
          <w:bCs/>
          <w:i/>
          <w:sz w:val="18"/>
          <w:szCs w:val="20"/>
        </w:rPr>
        <w:t>O</w:t>
      </w:r>
      <w:r w:rsidRPr="00F70FFF">
        <w:rPr>
          <w:rFonts w:eastAsia="Calibri" w:cs="Arial"/>
          <w:i/>
          <w:sz w:val="18"/>
          <w:szCs w:val="20"/>
        </w:rPr>
        <w:t xml:space="preserve">f </w:t>
      </w:r>
      <w:r w:rsidRPr="00386162">
        <w:rPr>
          <w:rFonts w:eastAsia="Calibri" w:cs="Arial"/>
          <w:b/>
          <w:bCs/>
          <w:i/>
          <w:sz w:val="18"/>
          <w:szCs w:val="20"/>
        </w:rPr>
        <w:t>O</w:t>
      </w:r>
      <w:r w:rsidRPr="00F70FFF">
        <w:rPr>
          <w:rFonts w:eastAsia="Calibri" w:cs="Arial"/>
          <w:i/>
          <w:sz w:val="18"/>
          <w:szCs w:val="20"/>
        </w:rPr>
        <w:t xml:space="preserve">lder women for </w:t>
      </w:r>
      <w:r w:rsidRPr="00386162">
        <w:rPr>
          <w:rFonts w:eastAsia="Calibri" w:cs="Arial"/>
          <w:b/>
          <w:bCs/>
          <w:i/>
          <w:sz w:val="18"/>
          <w:szCs w:val="20"/>
        </w:rPr>
        <w:t>P</w:t>
      </w:r>
      <w:r w:rsidRPr="00F70FFF">
        <w:rPr>
          <w:rFonts w:eastAsia="Calibri" w:cs="Arial"/>
          <w:i/>
          <w:sz w:val="18"/>
          <w:szCs w:val="20"/>
        </w:rPr>
        <w:t>revention of fracture</w:t>
      </w:r>
      <w:r>
        <w:rPr>
          <w:rFonts w:eastAsia="Calibri" w:cs="Arial"/>
          <w:i/>
          <w:sz w:val="18"/>
          <w:szCs w:val="20"/>
        </w:rPr>
        <w:t xml:space="preserve">. </w:t>
      </w:r>
    </w:p>
    <w:p w14:paraId="29947B76" w14:textId="498A6011" w:rsidR="00694100" w:rsidRPr="00694100" w:rsidRDefault="00694100" w:rsidP="006C6D44">
      <w:pPr>
        <w:pStyle w:val="ListParagraph"/>
        <w:numPr>
          <w:ilvl w:val="0"/>
          <w:numId w:val="36"/>
        </w:numPr>
        <w:spacing w:before="0"/>
        <w:rPr>
          <w:i/>
          <w:sz w:val="16"/>
          <w:szCs w:val="16"/>
        </w:rPr>
      </w:pPr>
      <w:r w:rsidRPr="00694100">
        <w:rPr>
          <w:i/>
          <w:sz w:val="16"/>
          <w:szCs w:val="16"/>
        </w:rPr>
        <w:t>“Other osteoporotic fracture” was a composite health state comprising pelvis, rib, humerus, tibia, clavicle, scapula, sternum</w:t>
      </w:r>
      <w:r w:rsidR="00CA2624">
        <w:rPr>
          <w:i/>
          <w:sz w:val="16"/>
          <w:szCs w:val="16"/>
        </w:rPr>
        <w:t>,</w:t>
      </w:r>
      <w:r w:rsidRPr="00694100">
        <w:rPr>
          <w:i/>
          <w:sz w:val="16"/>
          <w:szCs w:val="16"/>
        </w:rPr>
        <w:t xml:space="preserve"> and other femoral fractures.</w:t>
      </w:r>
    </w:p>
    <w:p w14:paraId="4051335C" w14:textId="77777777" w:rsidR="00694100" w:rsidRPr="00694100" w:rsidRDefault="00694100" w:rsidP="006C6D44">
      <w:pPr>
        <w:pStyle w:val="ListParagraph"/>
        <w:numPr>
          <w:ilvl w:val="0"/>
          <w:numId w:val="36"/>
        </w:numPr>
        <w:spacing w:before="0"/>
        <w:rPr>
          <w:i/>
          <w:sz w:val="16"/>
          <w:szCs w:val="16"/>
        </w:rPr>
      </w:pPr>
      <w:r w:rsidRPr="00694100">
        <w:rPr>
          <w:i/>
          <w:sz w:val="16"/>
          <w:szCs w:val="16"/>
        </w:rPr>
        <w:t>For studies where the time horizon is longer than the treatment duration, an assumption needs to be made about the continuation of the study effect. For example, does a difference in utility between groups during treatment continue beyond the end of treatment and if so for how long.</w:t>
      </w:r>
    </w:p>
    <w:p w14:paraId="062C33EE" w14:textId="2569AD09" w:rsidR="00694100" w:rsidRPr="00694100" w:rsidRDefault="00694100" w:rsidP="006C6D44">
      <w:pPr>
        <w:pStyle w:val="ListParagraph"/>
        <w:numPr>
          <w:ilvl w:val="0"/>
          <w:numId w:val="36"/>
        </w:numPr>
        <w:spacing w:before="0"/>
        <w:rPr>
          <w:i/>
          <w:sz w:val="16"/>
          <w:szCs w:val="16"/>
        </w:rPr>
      </w:pPr>
      <w:r w:rsidRPr="00694100">
        <w:rPr>
          <w:i/>
          <w:sz w:val="16"/>
          <w:szCs w:val="16"/>
        </w:rPr>
        <w:t xml:space="preserve">See </w:t>
      </w:r>
      <w:r w:rsidRPr="00694100">
        <w:rPr>
          <w:i/>
          <w:sz w:val="16"/>
          <w:szCs w:val="16"/>
        </w:rPr>
        <w:fldChar w:fldCharType="begin"/>
      </w:r>
      <w:r w:rsidRPr="00694100">
        <w:rPr>
          <w:i/>
          <w:sz w:val="16"/>
          <w:szCs w:val="16"/>
        </w:rPr>
        <w:instrText xml:space="preserve"> REF _Ref137542859 \h  \* MERGEFORMAT </w:instrText>
      </w:r>
      <w:r w:rsidRPr="00694100">
        <w:rPr>
          <w:i/>
          <w:sz w:val="16"/>
          <w:szCs w:val="16"/>
        </w:rPr>
      </w:r>
      <w:r w:rsidRPr="00694100">
        <w:rPr>
          <w:i/>
          <w:sz w:val="16"/>
          <w:szCs w:val="16"/>
        </w:rPr>
        <w:fldChar w:fldCharType="separate"/>
      </w:r>
      <w:r w:rsidR="00F93DAD" w:rsidRPr="00F93DAD">
        <w:rPr>
          <w:i/>
          <w:sz w:val="16"/>
          <w:szCs w:val="16"/>
        </w:rPr>
        <w:t>Table 22</w:t>
      </w:r>
      <w:r w:rsidRPr="00694100">
        <w:rPr>
          <w:i/>
          <w:sz w:val="16"/>
          <w:szCs w:val="16"/>
        </w:rPr>
        <w:fldChar w:fldCharType="end"/>
      </w:r>
      <w:r w:rsidRPr="00694100">
        <w:rPr>
          <w:i/>
          <w:sz w:val="16"/>
          <w:szCs w:val="16"/>
        </w:rPr>
        <w:t xml:space="preserve"> for BMD and treatment threshold by age group. </w:t>
      </w:r>
    </w:p>
    <w:p w14:paraId="68D0ED54" w14:textId="59258391" w:rsidR="00694100" w:rsidRPr="00694100" w:rsidRDefault="00694100" w:rsidP="006C6D44">
      <w:pPr>
        <w:pStyle w:val="ListParagraph"/>
        <w:numPr>
          <w:ilvl w:val="0"/>
          <w:numId w:val="36"/>
        </w:numPr>
        <w:spacing w:before="0"/>
        <w:rPr>
          <w:i/>
          <w:sz w:val="16"/>
          <w:szCs w:val="16"/>
        </w:rPr>
      </w:pPr>
      <w:r w:rsidRPr="00694100">
        <w:rPr>
          <w:i/>
          <w:sz w:val="16"/>
          <w:szCs w:val="16"/>
        </w:rPr>
        <w:t>See</w:t>
      </w:r>
      <w:r w:rsidR="005B3648">
        <w:rPr>
          <w:i/>
          <w:sz w:val="16"/>
          <w:szCs w:val="16"/>
        </w:rPr>
        <w:t xml:space="preserve"> </w:t>
      </w:r>
      <w:r w:rsidR="005B3648">
        <w:rPr>
          <w:i/>
          <w:sz w:val="16"/>
          <w:szCs w:val="16"/>
        </w:rPr>
        <w:fldChar w:fldCharType="begin"/>
      </w:r>
      <w:r w:rsidR="005B3648">
        <w:rPr>
          <w:i/>
          <w:sz w:val="16"/>
          <w:szCs w:val="16"/>
        </w:rPr>
        <w:instrText xml:space="preserve"> REF _Ref170801847 \h  \* MERGEFORMAT </w:instrText>
      </w:r>
      <w:r w:rsidR="005B3648">
        <w:rPr>
          <w:i/>
          <w:sz w:val="16"/>
          <w:szCs w:val="16"/>
        </w:rPr>
      </w:r>
      <w:r w:rsidR="005B3648">
        <w:rPr>
          <w:i/>
          <w:sz w:val="16"/>
          <w:szCs w:val="16"/>
        </w:rPr>
        <w:fldChar w:fldCharType="separate"/>
      </w:r>
      <w:r w:rsidR="00F93DAD" w:rsidRPr="00F93DAD">
        <w:rPr>
          <w:i/>
          <w:sz w:val="16"/>
          <w:szCs w:val="16"/>
        </w:rPr>
        <w:t>Table 21</w:t>
      </w:r>
      <w:r w:rsidR="005B3648">
        <w:rPr>
          <w:i/>
          <w:sz w:val="16"/>
          <w:szCs w:val="16"/>
        </w:rPr>
        <w:fldChar w:fldCharType="end"/>
      </w:r>
      <w:r w:rsidRPr="00694100">
        <w:rPr>
          <w:i/>
          <w:sz w:val="16"/>
          <w:szCs w:val="16"/>
        </w:rPr>
        <w:t xml:space="preserve"> </w:t>
      </w:r>
      <w:r w:rsidR="00FC7A91">
        <w:rPr>
          <w:i/>
          <w:sz w:val="16"/>
          <w:szCs w:val="16"/>
        </w:rPr>
        <w:t xml:space="preserve">and </w:t>
      </w:r>
      <w:r w:rsidRPr="00694100">
        <w:rPr>
          <w:i/>
          <w:sz w:val="16"/>
          <w:szCs w:val="16"/>
        </w:rPr>
        <w:fldChar w:fldCharType="begin"/>
      </w:r>
      <w:r w:rsidRPr="00694100">
        <w:rPr>
          <w:i/>
          <w:sz w:val="16"/>
          <w:szCs w:val="16"/>
        </w:rPr>
        <w:instrText xml:space="preserve"> REF _Ref136347353 \h  \* MERGEFORMAT </w:instrText>
      </w:r>
      <w:r w:rsidRPr="00694100">
        <w:rPr>
          <w:i/>
          <w:sz w:val="16"/>
          <w:szCs w:val="16"/>
        </w:rPr>
      </w:r>
      <w:r w:rsidRPr="00694100">
        <w:rPr>
          <w:i/>
          <w:sz w:val="16"/>
          <w:szCs w:val="16"/>
        </w:rPr>
        <w:fldChar w:fldCharType="separate"/>
      </w:r>
      <w:r w:rsidR="00F93DAD" w:rsidRPr="00F93DAD">
        <w:rPr>
          <w:i/>
          <w:sz w:val="16"/>
          <w:szCs w:val="16"/>
        </w:rPr>
        <w:t>Table 23</w:t>
      </w:r>
      <w:r w:rsidRPr="00694100">
        <w:rPr>
          <w:i/>
          <w:sz w:val="16"/>
          <w:szCs w:val="16"/>
        </w:rPr>
        <w:fldChar w:fldCharType="end"/>
      </w:r>
      <w:r w:rsidRPr="00694100">
        <w:rPr>
          <w:i/>
          <w:sz w:val="16"/>
          <w:szCs w:val="16"/>
        </w:rPr>
        <w:t xml:space="preserve"> for breakdown</w:t>
      </w:r>
      <w:r w:rsidR="005B3648">
        <w:rPr>
          <w:i/>
          <w:sz w:val="16"/>
          <w:szCs w:val="16"/>
        </w:rPr>
        <w:t xml:space="preserve"> of costs and effects</w:t>
      </w:r>
      <w:r w:rsidRPr="00694100">
        <w:rPr>
          <w:i/>
          <w:sz w:val="16"/>
          <w:szCs w:val="16"/>
        </w:rPr>
        <w:t>.</w:t>
      </w:r>
    </w:p>
    <w:p w14:paraId="18BBD111" w14:textId="77777777" w:rsidR="00694100" w:rsidRPr="00694100" w:rsidRDefault="00694100" w:rsidP="006C6D44">
      <w:pPr>
        <w:pStyle w:val="ListParagraph"/>
        <w:numPr>
          <w:ilvl w:val="0"/>
          <w:numId w:val="36"/>
        </w:numPr>
        <w:spacing w:before="0"/>
        <w:rPr>
          <w:i/>
          <w:sz w:val="16"/>
          <w:szCs w:val="16"/>
        </w:rPr>
      </w:pPr>
      <w:r w:rsidRPr="00694100">
        <w:rPr>
          <w:i/>
          <w:sz w:val="16"/>
          <w:szCs w:val="16"/>
        </w:rPr>
        <w:t>Directly applicable / Partially applicable / Not applicable</w:t>
      </w:r>
    </w:p>
    <w:p w14:paraId="4F78C328" w14:textId="3502E619" w:rsidR="00193FD6" w:rsidRDefault="00694100" w:rsidP="006C6D44">
      <w:pPr>
        <w:pStyle w:val="ListParagraph"/>
        <w:numPr>
          <w:ilvl w:val="0"/>
          <w:numId w:val="36"/>
        </w:numPr>
        <w:spacing w:before="0"/>
        <w:rPr>
          <w:i/>
          <w:sz w:val="16"/>
          <w:szCs w:val="16"/>
        </w:rPr>
      </w:pPr>
      <w:r w:rsidRPr="00694100">
        <w:rPr>
          <w:i/>
          <w:sz w:val="16"/>
          <w:szCs w:val="16"/>
        </w:rPr>
        <w:t>Minor limitations / Potentially serious limitations / Very serious limitations</w:t>
      </w:r>
    </w:p>
    <w:p w14:paraId="39D8338C" w14:textId="7552DF80" w:rsidR="005B3648" w:rsidRDefault="005B3648" w:rsidP="005B3648">
      <w:pPr>
        <w:pStyle w:val="Caption"/>
      </w:pPr>
      <w:bookmarkStart w:id="287" w:name="_Ref170801847"/>
      <w:r>
        <w:t xml:space="preserve">Table </w:t>
      </w:r>
      <w:r>
        <w:fldChar w:fldCharType="begin"/>
      </w:r>
      <w:r>
        <w:instrText xml:space="preserve"> SEQ Table \* ARABIC </w:instrText>
      </w:r>
      <w:r>
        <w:fldChar w:fldCharType="separate"/>
      </w:r>
      <w:r w:rsidR="00F93DAD">
        <w:rPr>
          <w:noProof/>
        </w:rPr>
        <w:t>21</w:t>
      </w:r>
      <w:r>
        <w:fldChar w:fldCharType="end"/>
      </w:r>
      <w:bookmarkEnd w:id="287"/>
      <w:r>
        <w:t xml:space="preserve">: </w:t>
      </w:r>
      <w:r w:rsidRPr="00C02673">
        <w:rPr>
          <w:rFonts w:ascii="Arial" w:hAnsi="Arial"/>
        </w:rPr>
        <w:t>Base case deterministic cost-effectiveness results</w:t>
      </w:r>
      <w:r>
        <w:rPr>
          <w:rFonts w:ascii="Arial" w:hAnsi="Arial"/>
        </w:rPr>
        <w:t xml:space="preserve"> from Soreskog 2020</w:t>
      </w:r>
    </w:p>
    <w:tbl>
      <w:tblPr>
        <w:tblStyle w:val="TableGridLight"/>
        <w:tblW w:w="0" w:type="auto"/>
        <w:tblInd w:w="10" w:type="dxa"/>
        <w:tblLook w:val="04A0" w:firstRow="1" w:lastRow="0" w:firstColumn="1" w:lastColumn="0" w:noHBand="0" w:noVBand="1"/>
      </w:tblPr>
      <w:tblGrid>
        <w:gridCol w:w="3488"/>
        <w:gridCol w:w="3488"/>
        <w:gridCol w:w="3488"/>
        <w:gridCol w:w="3488"/>
      </w:tblGrid>
      <w:tr w:rsidR="005B3648" w14:paraId="4024CEFF" w14:textId="77777777" w:rsidTr="005B3648">
        <w:trPr>
          <w:trHeight w:val="297"/>
        </w:trPr>
        <w:tc>
          <w:tcPr>
            <w:tcW w:w="3488" w:type="dxa"/>
            <w:shd w:val="clear" w:color="auto" w:fill="D9D9D9" w:themeFill="background1" w:themeFillShade="D9"/>
            <w:vAlign w:val="center"/>
          </w:tcPr>
          <w:p w14:paraId="27F23A98" w14:textId="77777777" w:rsidR="005B3648" w:rsidRPr="005B3648" w:rsidRDefault="005B3648" w:rsidP="005B3648">
            <w:pPr>
              <w:spacing w:before="0"/>
              <w:rPr>
                <w:rFonts w:cstheme="minorHAnsi"/>
                <w:sz w:val="20"/>
                <w:szCs w:val="20"/>
              </w:rPr>
            </w:pPr>
          </w:p>
        </w:tc>
        <w:tc>
          <w:tcPr>
            <w:tcW w:w="3488" w:type="dxa"/>
            <w:shd w:val="clear" w:color="auto" w:fill="D9D9D9" w:themeFill="background1" w:themeFillShade="D9"/>
            <w:vAlign w:val="center"/>
          </w:tcPr>
          <w:p w14:paraId="12BE9E28" w14:textId="2CAC4BF1" w:rsidR="005B3648" w:rsidRPr="005B3648" w:rsidRDefault="005B3648" w:rsidP="005B3648">
            <w:pPr>
              <w:spacing w:before="0"/>
              <w:rPr>
                <w:rFonts w:cstheme="minorHAnsi"/>
                <w:sz w:val="20"/>
                <w:szCs w:val="20"/>
              </w:rPr>
            </w:pPr>
            <w:r w:rsidRPr="005B3648">
              <w:rPr>
                <w:rFonts w:cstheme="minorHAnsi"/>
                <w:b/>
                <w:bCs/>
                <w:sz w:val="20"/>
                <w:szCs w:val="20"/>
              </w:rPr>
              <w:t>Usual management</w:t>
            </w:r>
          </w:p>
        </w:tc>
        <w:tc>
          <w:tcPr>
            <w:tcW w:w="3488" w:type="dxa"/>
            <w:shd w:val="clear" w:color="auto" w:fill="D9D9D9" w:themeFill="background1" w:themeFillShade="D9"/>
            <w:vAlign w:val="center"/>
          </w:tcPr>
          <w:p w14:paraId="35C61C34" w14:textId="68EA34AA" w:rsidR="005B3648" w:rsidRPr="005B3648" w:rsidRDefault="005B3648" w:rsidP="005B3648">
            <w:pPr>
              <w:spacing w:before="0"/>
              <w:rPr>
                <w:rFonts w:cstheme="minorHAnsi"/>
                <w:sz w:val="20"/>
                <w:szCs w:val="20"/>
              </w:rPr>
            </w:pPr>
            <w:r w:rsidRPr="005B3648">
              <w:rPr>
                <w:rFonts w:cstheme="minorHAnsi"/>
                <w:b/>
                <w:bCs/>
                <w:sz w:val="20"/>
                <w:szCs w:val="20"/>
              </w:rPr>
              <w:t xml:space="preserve">Screening </w:t>
            </w:r>
          </w:p>
        </w:tc>
        <w:tc>
          <w:tcPr>
            <w:tcW w:w="3488" w:type="dxa"/>
            <w:shd w:val="clear" w:color="auto" w:fill="D9D9D9" w:themeFill="background1" w:themeFillShade="D9"/>
            <w:vAlign w:val="center"/>
          </w:tcPr>
          <w:p w14:paraId="0C34CF29" w14:textId="7BF34EF9" w:rsidR="005B3648" w:rsidRPr="005B3648" w:rsidRDefault="005B3648" w:rsidP="005B3648">
            <w:pPr>
              <w:spacing w:before="0"/>
              <w:rPr>
                <w:rFonts w:cstheme="minorHAnsi"/>
                <w:sz w:val="20"/>
                <w:szCs w:val="20"/>
              </w:rPr>
            </w:pPr>
            <w:r w:rsidRPr="005B3648">
              <w:rPr>
                <w:rFonts w:cstheme="minorHAnsi"/>
                <w:b/>
                <w:bCs/>
                <w:sz w:val="20"/>
                <w:szCs w:val="20"/>
              </w:rPr>
              <w:t xml:space="preserve">Screening vs usual management </w:t>
            </w:r>
          </w:p>
        </w:tc>
      </w:tr>
      <w:tr w:rsidR="005B3648" w14:paraId="61C3F846" w14:textId="77777777" w:rsidTr="005B3648">
        <w:trPr>
          <w:trHeight w:val="273"/>
        </w:trPr>
        <w:tc>
          <w:tcPr>
            <w:tcW w:w="3488" w:type="dxa"/>
            <w:shd w:val="clear" w:color="auto" w:fill="F2F2F2" w:themeFill="background1" w:themeFillShade="F2"/>
            <w:vAlign w:val="center"/>
          </w:tcPr>
          <w:p w14:paraId="5F25D2FE" w14:textId="402991E8" w:rsidR="005B3648" w:rsidRPr="005B3648" w:rsidRDefault="005B3648" w:rsidP="005B3648">
            <w:pPr>
              <w:spacing w:before="0"/>
              <w:rPr>
                <w:rFonts w:cstheme="minorHAnsi"/>
                <w:b/>
                <w:bCs/>
                <w:sz w:val="20"/>
                <w:szCs w:val="20"/>
              </w:rPr>
            </w:pPr>
            <w:r w:rsidRPr="005B3648">
              <w:rPr>
                <w:rFonts w:cstheme="minorHAnsi"/>
                <w:b/>
                <w:bCs/>
                <w:sz w:val="20"/>
                <w:szCs w:val="20"/>
              </w:rPr>
              <w:t>Mean costs, per patient (£)</w:t>
            </w:r>
          </w:p>
        </w:tc>
        <w:tc>
          <w:tcPr>
            <w:tcW w:w="3488" w:type="dxa"/>
            <w:shd w:val="clear" w:color="auto" w:fill="F2F2F2" w:themeFill="background1" w:themeFillShade="F2"/>
            <w:vAlign w:val="center"/>
          </w:tcPr>
          <w:p w14:paraId="491C499E" w14:textId="77777777" w:rsidR="005B3648" w:rsidRPr="005B3648" w:rsidRDefault="005B3648" w:rsidP="005B3648">
            <w:pPr>
              <w:spacing w:before="0"/>
              <w:rPr>
                <w:rFonts w:cstheme="minorHAnsi"/>
                <w:sz w:val="20"/>
                <w:szCs w:val="20"/>
              </w:rPr>
            </w:pPr>
          </w:p>
        </w:tc>
        <w:tc>
          <w:tcPr>
            <w:tcW w:w="3488" w:type="dxa"/>
            <w:shd w:val="clear" w:color="auto" w:fill="F2F2F2" w:themeFill="background1" w:themeFillShade="F2"/>
            <w:vAlign w:val="center"/>
          </w:tcPr>
          <w:p w14:paraId="5D410917" w14:textId="77777777" w:rsidR="005B3648" w:rsidRPr="005B3648" w:rsidRDefault="005B3648" w:rsidP="005B3648">
            <w:pPr>
              <w:spacing w:before="0"/>
              <w:rPr>
                <w:rFonts w:cstheme="minorHAnsi"/>
                <w:sz w:val="20"/>
                <w:szCs w:val="20"/>
              </w:rPr>
            </w:pPr>
          </w:p>
        </w:tc>
        <w:tc>
          <w:tcPr>
            <w:tcW w:w="3488" w:type="dxa"/>
            <w:shd w:val="clear" w:color="auto" w:fill="F2F2F2" w:themeFill="background1" w:themeFillShade="F2"/>
            <w:vAlign w:val="center"/>
          </w:tcPr>
          <w:p w14:paraId="23069744" w14:textId="77777777" w:rsidR="005B3648" w:rsidRPr="005B3648" w:rsidRDefault="005B3648" w:rsidP="005B3648">
            <w:pPr>
              <w:spacing w:before="0"/>
              <w:rPr>
                <w:rFonts w:cstheme="minorHAnsi"/>
                <w:sz w:val="20"/>
                <w:szCs w:val="20"/>
              </w:rPr>
            </w:pPr>
          </w:p>
        </w:tc>
      </w:tr>
      <w:tr w:rsidR="005B3648" w14:paraId="5690F43B" w14:textId="77777777" w:rsidTr="005B3648">
        <w:trPr>
          <w:trHeight w:val="273"/>
        </w:trPr>
        <w:tc>
          <w:tcPr>
            <w:tcW w:w="3488" w:type="dxa"/>
            <w:shd w:val="clear" w:color="auto" w:fill="F2F2F2" w:themeFill="background1" w:themeFillShade="F2"/>
            <w:vAlign w:val="center"/>
          </w:tcPr>
          <w:p w14:paraId="253FEAF3" w14:textId="15CF370B" w:rsidR="005B3648" w:rsidRPr="005B3648" w:rsidRDefault="005B3648" w:rsidP="005B3648">
            <w:pPr>
              <w:spacing w:before="0"/>
              <w:rPr>
                <w:rFonts w:cstheme="minorHAnsi"/>
                <w:sz w:val="20"/>
                <w:szCs w:val="20"/>
              </w:rPr>
            </w:pPr>
            <w:r w:rsidRPr="005B3648">
              <w:rPr>
                <w:rFonts w:cstheme="minorHAnsi"/>
                <w:sz w:val="20"/>
                <w:szCs w:val="20"/>
              </w:rPr>
              <w:t>Hospitalisations</w:t>
            </w:r>
          </w:p>
        </w:tc>
        <w:tc>
          <w:tcPr>
            <w:tcW w:w="3488" w:type="dxa"/>
            <w:shd w:val="clear" w:color="auto" w:fill="F2F2F2" w:themeFill="background1" w:themeFillShade="F2"/>
            <w:vAlign w:val="center"/>
          </w:tcPr>
          <w:p w14:paraId="20252C45" w14:textId="497F5898" w:rsidR="005B3648" w:rsidRPr="005B3648" w:rsidRDefault="005B3648" w:rsidP="005B3648">
            <w:pPr>
              <w:spacing w:before="0"/>
              <w:rPr>
                <w:rFonts w:cstheme="minorHAnsi"/>
                <w:sz w:val="20"/>
                <w:szCs w:val="20"/>
              </w:rPr>
            </w:pPr>
            <w:r w:rsidRPr="005B3648">
              <w:rPr>
                <w:rFonts w:cstheme="minorHAnsi"/>
                <w:sz w:val="20"/>
                <w:szCs w:val="20"/>
              </w:rPr>
              <w:t>3,059</w:t>
            </w:r>
          </w:p>
        </w:tc>
        <w:tc>
          <w:tcPr>
            <w:tcW w:w="3488" w:type="dxa"/>
            <w:shd w:val="clear" w:color="auto" w:fill="F2F2F2" w:themeFill="background1" w:themeFillShade="F2"/>
            <w:vAlign w:val="center"/>
          </w:tcPr>
          <w:p w14:paraId="4D200B30" w14:textId="35769084" w:rsidR="005B3648" w:rsidRPr="005B3648" w:rsidRDefault="005B3648" w:rsidP="005B3648">
            <w:pPr>
              <w:spacing w:before="0"/>
              <w:rPr>
                <w:rFonts w:cstheme="minorHAnsi"/>
                <w:sz w:val="20"/>
                <w:szCs w:val="20"/>
              </w:rPr>
            </w:pPr>
            <w:r w:rsidRPr="005B3648">
              <w:rPr>
                <w:rFonts w:cstheme="minorHAnsi"/>
                <w:sz w:val="20"/>
                <w:szCs w:val="20"/>
              </w:rPr>
              <w:t>2,934</w:t>
            </w:r>
          </w:p>
        </w:tc>
        <w:tc>
          <w:tcPr>
            <w:tcW w:w="3488" w:type="dxa"/>
            <w:shd w:val="clear" w:color="auto" w:fill="F2F2F2" w:themeFill="background1" w:themeFillShade="F2"/>
            <w:vAlign w:val="center"/>
          </w:tcPr>
          <w:p w14:paraId="615A0C26" w14:textId="2092F4DE" w:rsidR="005B3648" w:rsidRPr="005B3648" w:rsidRDefault="005B3648" w:rsidP="005B3648">
            <w:pPr>
              <w:spacing w:before="0"/>
              <w:rPr>
                <w:rFonts w:cstheme="minorHAnsi"/>
                <w:sz w:val="20"/>
                <w:szCs w:val="20"/>
              </w:rPr>
            </w:pPr>
            <w:r w:rsidRPr="005B3648">
              <w:rPr>
                <w:rFonts w:cstheme="minorHAnsi"/>
                <w:sz w:val="20"/>
                <w:szCs w:val="20"/>
              </w:rPr>
              <w:t>-125</w:t>
            </w:r>
          </w:p>
        </w:tc>
      </w:tr>
      <w:tr w:rsidR="005B3648" w14:paraId="76D57F26" w14:textId="77777777" w:rsidTr="005B3648">
        <w:trPr>
          <w:trHeight w:val="273"/>
        </w:trPr>
        <w:tc>
          <w:tcPr>
            <w:tcW w:w="3488" w:type="dxa"/>
            <w:shd w:val="clear" w:color="auto" w:fill="F2F2F2" w:themeFill="background1" w:themeFillShade="F2"/>
            <w:vAlign w:val="center"/>
          </w:tcPr>
          <w:p w14:paraId="6CA2FAC6" w14:textId="40C8A51E" w:rsidR="005B3648" w:rsidRPr="005B3648" w:rsidRDefault="005B3648" w:rsidP="005B3648">
            <w:pPr>
              <w:spacing w:before="0"/>
              <w:rPr>
                <w:rFonts w:cstheme="minorHAnsi"/>
                <w:sz w:val="20"/>
                <w:szCs w:val="20"/>
              </w:rPr>
            </w:pPr>
            <w:r w:rsidRPr="005B3648">
              <w:rPr>
                <w:rFonts w:cstheme="minorHAnsi"/>
                <w:sz w:val="20"/>
                <w:szCs w:val="20"/>
              </w:rPr>
              <w:t>Nursing home</w:t>
            </w:r>
          </w:p>
        </w:tc>
        <w:tc>
          <w:tcPr>
            <w:tcW w:w="3488" w:type="dxa"/>
            <w:shd w:val="clear" w:color="auto" w:fill="F2F2F2" w:themeFill="background1" w:themeFillShade="F2"/>
            <w:vAlign w:val="center"/>
          </w:tcPr>
          <w:p w14:paraId="437B7704" w14:textId="6C7339C6" w:rsidR="005B3648" w:rsidRPr="005B3648" w:rsidRDefault="005B3648" w:rsidP="005B3648">
            <w:pPr>
              <w:spacing w:before="0"/>
              <w:rPr>
                <w:rFonts w:cstheme="minorHAnsi"/>
                <w:sz w:val="20"/>
                <w:szCs w:val="20"/>
              </w:rPr>
            </w:pPr>
            <w:r w:rsidRPr="005B3648">
              <w:rPr>
                <w:rFonts w:cstheme="minorHAnsi"/>
                <w:sz w:val="20"/>
                <w:szCs w:val="20"/>
              </w:rPr>
              <w:t>6,056</w:t>
            </w:r>
          </w:p>
        </w:tc>
        <w:tc>
          <w:tcPr>
            <w:tcW w:w="3488" w:type="dxa"/>
            <w:shd w:val="clear" w:color="auto" w:fill="F2F2F2" w:themeFill="background1" w:themeFillShade="F2"/>
            <w:vAlign w:val="center"/>
          </w:tcPr>
          <w:p w14:paraId="72919C4E" w14:textId="1B7C64E2" w:rsidR="005B3648" w:rsidRPr="005B3648" w:rsidRDefault="005B3648" w:rsidP="005B3648">
            <w:pPr>
              <w:spacing w:before="0"/>
              <w:rPr>
                <w:rFonts w:cstheme="minorHAnsi"/>
                <w:sz w:val="20"/>
                <w:szCs w:val="20"/>
              </w:rPr>
            </w:pPr>
            <w:r w:rsidRPr="005B3648">
              <w:rPr>
                <w:rFonts w:cstheme="minorHAnsi"/>
                <w:sz w:val="20"/>
                <w:szCs w:val="20"/>
              </w:rPr>
              <w:t>5,645</w:t>
            </w:r>
          </w:p>
        </w:tc>
        <w:tc>
          <w:tcPr>
            <w:tcW w:w="3488" w:type="dxa"/>
            <w:shd w:val="clear" w:color="auto" w:fill="F2F2F2" w:themeFill="background1" w:themeFillShade="F2"/>
            <w:vAlign w:val="center"/>
          </w:tcPr>
          <w:p w14:paraId="572663F4" w14:textId="0E36E0A3" w:rsidR="005B3648" w:rsidRPr="005B3648" w:rsidRDefault="005B3648" w:rsidP="005B3648">
            <w:pPr>
              <w:spacing w:before="0"/>
              <w:rPr>
                <w:rFonts w:cstheme="minorHAnsi"/>
                <w:sz w:val="20"/>
                <w:szCs w:val="20"/>
              </w:rPr>
            </w:pPr>
            <w:r w:rsidRPr="005B3648">
              <w:rPr>
                <w:rFonts w:cstheme="minorHAnsi"/>
                <w:sz w:val="20"/>
                <w:szCs w:val="20"/>
              </w:rPr>
              <w:t>-410</w:t>
            </w:r>
          </w:p>
        </w:tc>
      </w:tr>
      <w:tr w:rsidR="005B3648" w14:paraId="275F6967" w14:textId="77777777" w:rsidTr="005B3648">
        <w:trPr>
          <w:trHeight w:val="273"/>
        </w:trPr>
        <w:tc>
          <w:tcPr>
            <w:tcW w:w="3488" w:type="dxa"/>
            <w:shd w:val="clear" w:color="auto" w:fill="F2F2F2" w:themeFill="background1" w:themeFillShade="F2"/>
            <w:vAlign w:val="center"/>
          </w:tcPr>
          <w:p w14:paraId="26E9D88B" w14:textId="6A5478F9" w:rsidR="005B3648" w:rsidRPr="005B3648" w:rsidRDefault="005B3648" w:rsidP="005B3648">
            <w:pPr>
              <w:spacing w:before="0"/>
              <w:rPr>
                <w:rFonts w:cstheme="minorHAnsi"/>
                <w:sz w:val="20"/>
                <w:szCs w:val="20"/>
              </w:rPr>
            </w:pPr>
            <w:r w:rsidRPr="005B3648">
              <w:rPr>
                <w:rFonts w:cstheme="minorHAnsi"/>
                <w:sz w:val="20"/>
                <w:szCs w:val="20"/>
              </w:rPr>
              <w:t>Outpatient</w:t>
            </w:r>
          </w:p>
        </w:tc>
        <w:tc>
          <w:tcPr>
            <w:tcW w:w="3488" w:type="dxa"/>
            <w:shd w:val="clear" w:color="auto" w:fill="F2F2F2" w:themeFill="background1" w:themeFillShade="F2"/>
            <w:vAlign w:val="center"/>
          </w:tcPr>
          <w:p w14:paraId="742525BC" w14:textId="45B1C54B" w:rsidR="005B3648" w:rsidRPr="005B3648" w:rsidRDefault="005B3648" w:rsidP="005B3648">
            <w:pPr>
              <w:spacing w:before="0"/>
              <w:rPr>
                <w:rFonts w:cstheme="minorHAnsi"/>
                <w:sz w:val="20"/>
                <w:szCs w:val="20"/>
              </w:rPr>
            </w:pPr>
            <w:r w:rsidRPr="005B3648">
              <w:rPr>
                <w:rFonts w:cstheme="minorHAnsi"/>
                <w:sz w:val="20"/>
                <w:szCs w:val="20"/>
              </w:rPr>
              <w:t>378</w:t>
            </w:r>
          </w:p>
        </w:tc>
        <w:tc>
          <w:tcPr>
            <w:tcW w:w="3488" w:type="dxa"/>
            <w:shd w:val="clear" w:color="auto" w:fill="F2F2F2" w:themeFill="background1" w:themeFillShade="F2"/>
            <w:vAlign w:val="center"/>
          </w:tcPr>
          <w:p w14:paraId="502583F3" w14:textId="4FEAAA1C" w:rsidR="005B3648" w:rsidRPr="005B3648" w:rsidRDefault="005B3648" w:rsidP="005B3648">
            <w:pPr>
              <w:spacing w:before="0"/>
              <w:rPr>
                <w:rFonts w:cstheme="minorHAnsi"/>
                <w:sz w:val="20"/>
                <w:szCs w:val="20"/>
              </w:rPr>
            </w:pPr>
            <w:r w:rsidRPr="005B3648">
              <w:rPr>
                <w:rFonts w:cstheme="minorHAnsi"/>
                <w:sz w:val="20"/>
                <w:szCs w:val="20"/>
              </w:rPr>
              <w:t>363</w:t>
            </w:r>
          </w:p>
        </w:tc>
        <w:tc>
          <w:tcPr>
            <w:tcW w:w="3488" w:type="dxa"/>
            <w:shd w:val="clear" w:color="auto" w:fill="F2F2F2" w:themeFill="background1" w:themeFillShade="F2"/>
            <w:vAlign w:val="center"/>
          </w:tcPr>
          <w:p w14:paraId="4A43D56C" w14:textId="788CC22B" w:rsidR="005B3648" w:rsidRPr="005B3648" w:rsidRDefault="005B3648" w:rsidP="005B3648">
            <w:pPr>
              <w:spacing w:before="0"/>
              <w:rPr>
                <w:rFonts w:cstheme="minorHAnsi"/>
                <w:sz w:val="20"/>
                <w:szCs w:val="20"/>
              </w:rPr>
            </w:pPr>
            <w:r w:rsidRPr="005B3648">
              <w:rPr>
                <w:rFonts w:cstheme="minorHAnsi"/>
                <w:sz w:val="20"/>
                <w:szCs w:val="20"/>
              </w:rPr>
              <w:t>-15</w:t>
            </w:r>
          </w:p>
        </w:tc>
      </w:tr>
      <w:tr w:rsidR="005B3648" w14:paraId="0E845AEF" w14:textId="77777777" w:rsidTr="005B3648">
        <w:trPr>
          <w:trHeight w:val="273"/>
        </w:trPr>
        <w:tc>
          <w:tcPr>
            <w:tcW w:w="3488" w:type="dxa"/>
            <w:shd w:val="clear" w:color="auto" w:fill="F2F2F2" w:themeFill="background1" w:themeFillShade="F2"/>
            <w:vAlign w:val="center"/>
          </w:tcPr>
          <w:p w14:paraId="563D16FB" w14:textId="4B01EF32" w:rsidR="005B3648" w:rsidRPr="005B3648" w:rsidRDefault="005B3648" w:rsidP="005B3648">
            <w:pPr>
              <w:spacing w:before="0"/>
              <w:rPr>
                <w:rFonts w:cstheme="minorHAnsi"/>
                <w:sz w:val="20"/>
                <w:szCs w:val="20"/>
              </w:rPr>
            </w:pPr>
            <w:r w:rsidRPr="005B3648">
              <w:rPr>
                <w:rFonts w:cstheme="minorHAnsi"/>
                <w:sz w:val="20"/>
                <w:szCs w:val="20"/>
              </w:rPr>
              <w:lastRenderedPageBreak/>
              <w:t>Total morbidity cost</w:t>
            </w:r>
          </w:p>
        </w:tc>
        <w:tc>
          <w:tcPr>
            <w:tcW w:w="3488" w:type="dxa"/>
            <w:shd w:val="clear" w:color="auto" w:fill="F2F2F2" w:themeFill="background1" w:themeFillShade="F2"/>
            <w:vAlign w:val="center"/>
          </w:tcPr>
          <w:p w14:paraId="00A76D29" w14:textId="24422982" w:rsidR="005B3648" w:rsidRPr="005B3648" w:rsidRDefault="005B3648" w:rsidP="005B3648">
            <w:pPr>
              <w:spacing w:before="0"/>
              <w:rPr>
                <w:rFonts w:cstheme="minorHAnsi"/>
                <w:sz w:val="20"/>
                <w:szCs w:val="20"/>
              </w:rPr>
            </w:pPr>
            <w:r w:rsidRPr="005B3648">
              <w:rPr>
                <w:rFonts w:cstheme="minorHAnsi"/>
                <w:sz w:val="20"/>
                <w:szCs w:val="20"/>
              </w:rPr>
              <w:t>9,493</w:t>
            </w:r>
          </w:p>
        </w:tc>
        <w:tc>
          <w:tcPr>
            <w:tcW w:w="3488" w:type="dxa"/>
            <w:shd w:val="clear" w:color="auto" w:fill="F2F2F2" w:themeFill="background1" w:themeFillShade="F2"/>
            <w:vAlign w:val="center"/>
          </w:tcPr>
          <w:p w14:paraId="3213666F" w14:textId="193F19A0" w:rsidR="005B3648" w:rsidRPr="005B3648" w:rsidRDefault="005B3648" w:rsidP="005B3648">
            <w:pPr>
              <w:spacing w:before="0"/>
              <w:rPr>
                <w:rFonts w:cstheme="minorHAnsi"/>
                <w:sz w:val="20"/>
                <w:szCs w:val="20"/>
              </w:rPr>
            </w:pPr>
            <w:r w:rsidRPr="005B3648">
              <w:rPr>
                <w:rFonts w:cstheme="minorHAnsi"/>
                <w:sz w:val="20"/>
                <w:szCs w:val="20"/>
              </w:rPr>
              <w:t>8,942</w:t>
            </w:r>
          </w:p>
        </w:tc>
        <w:tc>
          <w:tcPr>
            <w:tcW w:w="3488" w:type="dxa"/>
            <w:shd w:val="clear" w:color="auto" w:fill="F2F2F2" w:themeFill="background1" w:themeFillShade="F2"/>
            <w:vAlign w:val="center"/>
          </w:tcPr>
          <w:p w14:paraId="2D4D6E11" w14:textId="24C6C7D9" w:rsidR="005B3648" w:rsidRPr="005B3648" w:rsidRDefault="005B3648" w:rsidP="005B3648">
            <w:pPr>
              <w:spacing w:before="0"/>
              <w:rPr>
                <w:rFonts w:cstheme="minorHAnsi"/>
                <w:sz w:val="20"/>
                <w:szCs w:val="20"/>
              </w:rPr>
            </w:pPr>
            <w:r w:rsidRPr="005B3648">
              <w:rPr>
                <w:rFonts w:cstheme="minorHAnsi"/>
                <w:sz w:val="20"/>
                <w:szCs w:val="20"/>
              </w:rPr>
              <w:t>-551</w:t>
            </w:r>
          </w:p>
        </w:tc>
      </w:tr>
      <w:tr w:rsidR="005B3648" w14:paraId="427CC9BA" w14:textId="77777777" w:rsidTr="005B3648">
        <w:trPr>
          <w:trHeight w:val="273"/>
        </w:trPr>
        <w:tc>
          <w:tcPr>
            <w:tcW w:w="3488" w:type="dxa"/>
            <w:shd w:val="clear" w:color="auto" w:fill="F2F2F2" w:themeFill="background1" w:themeFillShade="F2"/>
            <w:vAlign w:val="center"/>
          </w:tcPr>
          <w:p w14:paraId="77C0C005" w14:textId="78ED9690" w:rsidR="005B3648" w:rsidRPr="005B3648" w:rsidRDefault="005B3648" w:rsidP="005B3648">
            <w:pPr>
              <w:spacing w:before="0"/>
              <w:rPr>
                <w:rFonts w:cstheme="minorHAnsi"/>
                <w:sz w:val="20"/>
                <w:szCs w:val="20"/>
              </w:rPr>
            </w:pPr>
            <w:r w:rsidRPr="005B3648">
              <w:rPr>
                <w:rFonts w:cstheme="minorHAnsi"/>
                <w:sz w:val="20"/>
                <w:szCs w:val="20"/>
              </w:rPr>
              <w:t>Drugs</w:t>
            </w:r>
          </w:p>
        </w:tc>
        <w:tc>
          <w:tcPr>
            <w:tcW w:w="3488" w:type="dxa"/>
            <w:shd w:val="clear" w:color="auto" w:fill="F2F2F2" w:themeFill="background1" w:themeFillShade="F2"/>
            <w:vAlign w:val="center"/>
          </w:tcPr>
          <w:p w14:paraId="38937082" w14:textId="4DB5FE22" w:rsidR="005B3648" w:rsidRPr="005B3648" w:rsidRDefault="005B3648" w:rsidP="005B3648">
            <w:pPr>
              <w:spacing w:before="0"/>
              <w:rPr>
                <w:rFonts w:cstheme="minorHAnsi"/>
                <w:sz w:val="20"/>
                <w:szCs w:val="20"/>
              </w:rPr>
            </w:pPr>
            <w:r w:rsidRPr="005B3648">
              <w:rPr>
                <w:rFonts w:cstheme="minorHAnsi"/>
                <w:sz w:val="20"/>
                <w:szCs w:val="20"/>
              </w:rPr>
              <w:t>12</w:t>
            </w:r>
          </w:p>
        </w:tc>
        <w:tc>
          <w:tcPr>
            <w:tcW w:w="3488" w:type="dxa"/>
            <w:shd w:val="clear" w:color="auto" w:fill="F2F2F2" w:themeFill="background1" w:themeFillShade="F2"/>
            <w:vAlign w:val="center"/>
          </w:tcPr>
          <w:p w14:paraId="0B500C43" w14:textId="59E346E0" w:rsidR="005B3648" w:rsidRPr="005B3648" w:rsidRDefault="005B3648" w:rsidP="005B3648">
            <w:pPr>
              <w:spacing w:before="0"/>
              <w:rPr>
                <w:rFonts w:cstheme="minorHAnsi"/>
                <w:sz w:val="20"/>
                <w:szCs w:val="20"/>
              </w:rPr>
            </w:pPr>
            <w:r w:rsidRPr="005B3648">
              <w:rPr>
                <w:rFonts w:cstheme="minorHAnsi"/>
                <w:sz w:val="20"/>
                <w:szCs w:val="20"/>
              </w:rPr>
              <w:t>43</w:t>
            </w:r>
          </w:p>
        </w:tc>
        <w:tc>
          <w:tcPr>
            <w:tcW w:w="3488" w:type="dxa"/>
            <w:shd w:val="clear" w:color="auto" w:fill="F2F2F2" w:themeFill="background1" w:themeFillShade="F2"/>
            <w:vAlign w:val="center"/>
          </w:tcPr>
          <w:p w14:paraId="18F3226F" w14:textId="7F22E81F" w:rsidR="005B3648" w:rsidRPr="005B3648" w:rsidRDefault="005B3648" w:rsidP="005B3648">
            <w:pPr>
              <w:spacing w:before="0"/>
              <w:rPr>
                <w:rFonts w:cstheme="minorHAnsi"/>
                <w:sz w:val="20"/>
                <w:szCs w:val="20"/>
              </w:rPr>
            </w:pPr>
            <w:r w:rsidRPr="005B3648">
              <w:rPr>
                <w:rFonts w:cstheme="minorHAnsi"/>
                <w:sz w:val="20"/>
                <w:szCs w:val="20"/>
              </w:rPr>
              <w:t>31</w:t>
            </w:r>
          </w:p>
        </w:tc>
      </w:tr>
      <w:tr w:rsidR="005B3648" w14:paraId="395D5C95" w14:textId="77777777" w:rsidTr="005B3648">
        <w:trPr>
          <w:trHeight w:val="273"/>
        </w:trPr>
        <w:tc>
          <w:tcPr>
            <w:tcW w:w="3488" w:type="dxa"/>
            <w:shd w:val="clear" w:color="auto" w:fill="F2F2F2" w:themeFill="background1" w:themeFillShade="F2"/>
            <w:vAlign w:val="center"/>
          </w:tcPr>
          <w:p w14:paraId="1002F14A" w14:textId="792FEAEA" w:rsidR="005B3648" w:rsidRPr="005B3648" w:rsidRDefault="005B3648" w:rsidP="005B3648">
            <w:pPr>
              <w:spacing w:before="0"/>
              <w:rPr>
                <w:rFonts w:cstheme="minorHAnsi"/>
                <w:sz w:val="20"/>
                <w:szCs w:val="20"/>
              </w:rPr>
            </w:pPr>
            <w:r w:rsidRPr="005B3648">
              <w:rPr>
                <w:rFonts w:cstheme="minorHAnsi"/>
                <w:sz w:val="20"/>
                <w:szCs w:val="20"/>
              </w:rPr>
              <w:t>Treatment management</w:t>
            </w:r>
          </w:p>
        </w:tc>
        <w:tc>
          <w:tcPr>
            <w:tcW w:w="3488" w:type="dxa"/>
            <w:shd w:val="clear" w:color="auto" w:fill="F2F2F2" w:themeFill="background1" w:themeFillShade="F2"/>
            <w:vAlign w:val="center"/>
          </w:tcPr>
          <w:p w14:paraId="5BEF61C6" w14:textId="3E540460" w:rsidR="005B3648" w:rsidRPr="005B3648" w:rsidRDefault="005B3648" w:rsidP="005B3648">
            <w:pPr>
              <w:spacing w:before="0"/>
              <w:rPr>
                <w:rFonts w:cstheme="minorHAnsi"/>
                <w:sz w:val="20"/>
                <w:szCs w:val="20"/>
              </w:rPr>
            </w:pPr>
            <w:r w:rsidRPr="005B3648">
              <w:rPr>
                <w:rFonts w:cstheme="minorHAnsi"/>
                <w:sz w:val="20"/>
                <w:szCs w:val="20"/>
              </w:rPr>
              <w:t>92</w:t>
            </w:r>
          </w:p>
        </w:tc>
        <w:tc>
          <w:tcPr>
            <w:tcW w:w="3488" w:type="dxa"/>
            <w:shd w:val="clear" w:color="auto" w:fill="F2F2F2" w:themeFill="background1" w:themeFillShade="F2"/>
            <w:vAlign w:val="center"/>
          </w:tcPr>
          <w:p w14:paraId="0986C41F" w14:textId="3838A9F9" w:rsidR="005B3648" w:rsidRPr="005B3648" w:rsidRDefault="005B3648" w:rsidP="005B3648">
            <w:pPr>
              <w:spacing w:before="0"/>
              <w:rPr>
                <w:rFonts w:cstheme="minorHAnsi"/>
                <w:sz w:val="20"/>
                <w:szCs w:val="20"/>
              </w:rPr>
            </w:pPr>
            <w:r w:rsidRPr="005B3648">
              <w:rPr>
                <w:rFonts w:cstheme="minorHAnsi"/>
                <w:sz w:val="20"/>
                <w:szCs w:val="20"/>
              </w:rPr>
              <w:t>326</w:t>
            </w:r>
          </w:p>
        </w:tc>
        <w:tc>
          <w:tcPr>
            <w:tcW w:w="3488" w:type="dxa"/>
            <w:shd w:val="clear" w:color="auto" w:fill="F2F2F2" w:themeFill="background1" w:themeFillShade="F2"/>
            <w:vAlign w:val="center"/>
          </w:tcPr>
          <w:p w14:paraId="121E8EEA" w14:textId="70DD79CA" w:rsidR="005B3648" w:rsidRPr="005B3648" w:rsidRDefault="005B3648" w:rsidP="005B3648">
            <w:pPr>
              <w:spacing w:before="0"/>
              <w:rPr>
                <w:rFonts w:cstheme="minorHAnsi"/>
                <w:sz w:val="20"/>
                <w:szCs w:val="20"/>
              </w:rPr>
            </w:pPr>
            <w:r w:rsidRPr="005B3648">
              <w:rPr>
                <w:rFonts w:cstheme="minorHAnsi"/>
                <w:sz w:val="20"/>
                <w:szCs w:val="20"/>
              </w:rPr>
              <w:t>234</w:t>
            </w:r>
          </w:p>
        </w:tc>
      </w:tr>
      <w:tr w:rsidR="005B3648" w14:paraId="0994A75A" w14:textId="77777777" w:rsidTr="005B3648">
        <w:trPr>
          <w:trHeight w:val="273"/>
        </w:trPr>
        <w:tc>
          <w:tcPr>
            <w:tcW w:w="3488" w:type="dxa"/>
            <w:shd w:val="clear" w:color="auto" w:fill="F2F2F2" w:themeFill="background1" w:themeFillShade="F2"/>
            <w:vAlign w:val="center"/>
          </w:tcPr>
          <w:p w14:paraId="244786DB" w14:textId="7B962D65" w:rsidR="005B3648" w:rsidRPr="005B3648" w:rsidRDefault="005B3648" w:rsidP="005B3648">
            <w:pPr>
              <w:spacing w:before="0"/>
              <w:rPr>
                <w:rFonts w:cstheme="minorHAnsi"/>
                <w:sz w:val="20"/>
                <w:szCs w:val="20"/>
              </w:rPr>
            </w:pPr>
            <w:r w:rsidRPr="005B3648">
              <w:rPr>
                <w:rFonts w:cstheme="minorHAnsi"/>
                <w:sz w:val="20"/>
                <w:szCs w:val="20"/>
              </w:rPr>
              <w:t>Total intervention cost</w:t>
            </w:r>
          </w:p>
        </w:tc>
        <w:tc>
          <w:tcPr>
            <w:tcW w:w="3488" w:type="dxa"/>
            <w:shd w:val="clear" w:color="auto" w:fill="F2F2F2" w:themeFill="background1" w:themeFillShade="F2"/>
            <w:vAlign w:val="center"/>
          </w:tcPr>
          <w:p w14:paraId="670D5832" w14:textId="4B587500" w:rsidR="005B3648" w:rsidRPr="005B3648" w:rsidRDefault="005B3648" w:rsidP="005B3648">
            <w:pPr>
              <w:spacing w:before="0"/>
              <w:rPr>
                <w:rFonts w:cstheme="minorHAnsi"/>
                <w:sz w:val="20"/>
                <w:szCs w:val="20"/>
              </w:rPr>
            </w:pPr>
            <w:r w:rsidRPr="005B3648">
              <w:rPr>
                <w:rFonts w:cstheme="minorHAnsi"/>
                <w:sz w:val="20"/>
                <w:szCs w:val="20"/>
              </w:rPr>
              <w:t>104</w:t>
            </w:r>
          </w:p>
        </w:tc>
        <w:tc>
          <w:tcPr>
            <w:tcW w:w="3488" w:type="dxa"/>
            <w:shd w:val="clear" w:color="auto" w:fill="F2F2F2" w:themeFill="background1" w:themeFillShade="F2"/>
            <w:vAlign w:val="center"/>
          </w:tcPr>
          <w:p w14:paraId="05FD71CD" w14:textId="1B8D5DD7" w:rsidR="005B3648" w:rsidRPr="005B3648" w:rsidRDefault="005B3648" w:rsidP="005B3648">
            <w:pPr>
              <w:spacing w:before="0"/>
              <w:rPr>
                <w:rFonts w:cstheme="minorHAnsi"/>
                <w:sz w:val="20"/>
                <w:szCs w:val="20"/>
              </w:rPr>
            </w:pPr>
            <w:r w:rsidRPr="005B3648">
              <w:rPr>
                <w:rFonts w:cstheme="minorHAnsi"/>
                <w:sz w:val="20"/>
                <w:szCs w:val="20"/>
              </w:rPr>
              <w:t>369</w:t>
            </w:r>
          </w:p>
        </w:tc>
        <w:tc>
          <w:tcPr>
            <w:tcW w:w="3488" w:type="dxa"/>
            <w:shd w:val="clear" w:color="auto" w:fill="F2F2F2" w:themeFill="background1" w:themeFillShade="F2"/>
            <w:vAlign w:val="center"/>
          </w:tcPr>
          <w:p w14:paraId="67036DB5" w14:textId="1955B69B" w:rsidR="005B3648" w:rsidRPr="005B3648" w:rsidRDefault="005B3648" w:rsidP="005B3648">
            <w:pPr>
              <w:spacing w:before="0"/>
              <w:rPr>
                <w:rFonts w:cstheme="minorHAnsi"/>
                <w:sz w:val="20"/>
                <w:szCs w:val="20"/>
              </w:rPr>
            </w:pPr>
            <w:r w:rsidRPr="005B3648">
              <w:rPr>
                <w:rFonts w:cstheme="minorHAnsi"/>
                <w:sz w:val="20"/>
                <w:szCs w:val="20"/>
              </w:rPr>
              <w:t>265</w:t>
            </w:r>
          </w:p>
        </w:tc>
      </w:tr>
      <w:tr w:rsidR="005B3648" w14:paraId="697A8163" w14:textId="77777777" w:rsidTr="005B3648">
        <w:trPr>
          <w:trHeight w:val="273"/>
        </w:trPr>
        <w:tc>
          <w:tcPr>
            <w:tcW w:w="3488" w:type="dxa"/>
            <w:shd w:val="clear" w:color="auto" w:fill="D9D9D9" w:themeFill="background1" w:themeFillShade="D9"/>
            <w:vAlign w:val="center"/>
          </w:tcPr>
          <w:p w14:paraId="445975DA" w14:textId="084B2650" w:rsidR="005B3648" w:rsidRPr="005B3648" w:rsidRDefault="005B3648" w:rsidP="005B3648">
            <w:pPr>
              <w:spacing w:before="0"/>
              <w:rPr>
                <w:rFonts w:cstheme="minorHAnsi"/>
                <w:b/>
                <w:bCs/>
                <w:sz w:val="20"/>
                <w:szCs w:val="20"/>
              </w:rPr>
            </w:pPr>
            <w:r w:rsidRPr="005B3648">
              <w:rPr>
                <w:rFonts w:cstheme="minorHAnsi"/>
                <w:b/>
                <w:bCs/>
                <w:sz w:val="20"/>
                <w:szCs w:val="20"/>
              </w:rPr>
              <w:t>Total cost</w:t>
            </w:r>
          </w:p>
        </w:tc>
        <w:tc>
          <w:tcPr>
            <w:tcW w:w="3488" w:type="dxa"/>
            <w:shd w:val="clear" w:color="auto" w:fill="D9D9D9" w:themeFill="background1" w:themeFillShade="D9"/>
            <w:vAlign w:val="center"/>
          </w:tcPr>
          <w:p w14:paraId="370B0BCE" w14:textId="460981E9" w:rsidR="005B3648" w:rsidRPr="005B3648" w:rsidRDefault="005B3648" w:rsidP="005B3648">
            <w:pPr>
              <w:spacing w:before="0"/>
              <w:rPr>
                <w:rFonts w:cstheme="minorHAnsi"/>
                <w:b/>
                <w:bCs/>
                <w:sz w:val="20"/>
                <w:szCs w:val="20"/>
              </w:rPr>
            </w:pPr>
            <w:r w:rsidRPr="005B3648">
              <w:rPr>
                <w:rFonts w:cstheme="minorHAnsi"/>
                <w:b/>
                <w:bCs/>
                <w:sz w:val="20"/>
                <w:szCs w:val="20"/>
              </w:rPr>
              <w:t>9,596</w:t>
            </w:r>
          </w:p>
        </w:tc>
        <w:tc>
          <w:tcPr>
            <w:tcW w:w="3488" w:type="dxa"/>
            <w:shd w:val="clear" w:color="auto" w:fill="D9D9D9" w:themeFill="background1" w:themeFillShade="D9"/>
            <w:vAlign w:val="center"/>
          </w:tcPr>
          <w:p w14:paraId="3DD0AEFC" w14:textId="75C99FFB" w:rsidR="005B3648" w:rsidRPr="005B3648" w:rsidRDefault="005B3648" w:rsidP="005B3648">
            <w:pPr>
              <w:spacing w:before="0"/>
              <w:rPr>
                <w:rFonts w:cstheme="minorHAnsi"/>
                <w:b/>
                <w:bCs/>
                <w:sz w:val="20"/>
                <w:szCs w:val="20"/>
              </w:rPr>
            </w:pPr>
            <w:r w:rsidRPr="005B3648">
              <w:rPr>
                <w:rFonts w:cstheme="minorHAnsi"/>
                <w:b/>
                <w:bCs/>
                <w:sz w:val="20"/>
                <w:szCs w:val="20"/>
              </w:rPr>
              <w:t>9,310</w:t>
            </w:r>
          </w:p>
        </w:tc>
        <w:tc>
          <w:tcPr>
            <w:tcW w:w="3488" w:type="dxa"/>
            <w:shd w:val="clear" w:color="auto" w:fill="D9D9D9" w:themeFill="background1" w:themeFillShade="D9"/>
            <w:vAlign w:val="center"/>
          </w:tcPr>
          <w:p w14:paraId="09D5C886" w14:textId="530B664E" w:rsidR="005B3648" w:rsidRPr="005B3648" w:rsidRDefault="005B3648" w:rsidP="005B3648">
            <w:pPr>
              <w:spacing w:before="0"/>
              <w:rPr>
                <w:rFonts w:cstheme="minorHAnsi"/>
                <w:b/>
                <w:bCs/>
                <w:sz w:val="20"/>
                <w:szCs w:val="20"/>
              </w:rPr>
            </w:pPr>
            <w:r w:rsidRPr="005B3648">
              <w:rPr>
                <w:rFonts w:cstheme="minorHAnsi"/>
                <w:b/>
                <w:bCs/>
                <w:sz w:val="20"/>
                <w:szCs w:val="20"/>
              </w:rPr>
              <w:t>-286</w:t>
            </w:r>
          </w:p>
        </w:tc>
      </w:tr>
      <w:tr w:rsidR="005B3648" w14:paraId="17EC296D" w14:textId="77777777" w:rsidTr="005B3648">
        <w:trPr>
          <w:trHeight w:val="273"/>
        </w:trPr>
        <w:tc>
          <w:tcPr>
            <w:tcW w:w="3488" w:type="dxa"/>
            <w:shd w:val="clear" w:color="auto" w:fill="F2F2F2" w:themeFill="background1" w:themeFillShade="F2"/>
            <w:vAlign w:val="center"/>
          </w:tcPr>
          <w:p w14:paraId="199E1F4E" w14:textId="77609D91" w:rsidR="005B3648" w:rsidRPr="005B3648" w:rsidRDefault="005B3648" w:rsidP="005B3648">
            <w:pPr>
              <w:spacing w:before="0"/>
              <w:rPr>
                <w:rFonts w:cstheme="minorHAnsi"/>
                <w:sz w:val="20"/>
                <w:szCs w:val="20"/>
              </w:rPr>
            </w:pPr>
            <w:r w:rsidRPr="005B3648">
              <w:rPr>
                <w:rFonts w:cstheme="minorHAnsi"/>
                <w:sz w:val="20"/>
                <w:szCs w:val="20"/>
              </w:rPr>
              <w:t>Effects, per patient</w:t>
            </w:r>
          </w:p>
        </w:tc>
        <w:tc>
          <w:tcPr>
            <w:tcW w:w="3488" w:type="dxa"/>
            <w:shd w:val="clear" w:color="auto" w:fill="F2F2F2" w:themeFill="background1" w:themeFillShade="F2"/>
            <w:vAlign w:val="center"/>
          </w:tcPr>
          <w:p w14:paraId="6223AB28" w14:textId="77777777" w:rsidR="005B3648" w:rsidRPr="005B3648" w:rsidRDefault="005B3648" w:rsidP="005B3648">
            <w:pPr>
              <w:spacing w:before="0"/>
              <w:rPr>
                <w:rFonts w:cstheme="minorHAnsi"/>
                <w:sz w:val="20"/>
                <w:szCs w:val="20"/>
              </w:rPr>
            </w:pPr>
          </w:p>
        </w:tc>
        <w:tc>
          <w:tcPr>
            <w:tcW w:w="3488" w:type="dxa"/>
            <w:shd w:val="clear" w:color="auto" w:fill="F2F2F2" w:themeFill="background1" w:themeFillShade="F2"/>
            <w:vAlign w:val="center"/>
          </w:tcPr>
          <w:p w14:paraId="0D6A03BD" w14:textId="77777777" w:rsidR="005B3648" w:rsidRPr="005B3648" w:rsidRDefault="005B3648" w:rsidP="005B3648">
            <w:pPr>
              <w:spacing w:before="0"/>
              <w:rPr>
                <w:rFonts w:cstheme="minorHAnsi"/>
                <w:sz w:val="20"/>
                <w:szCs w:val="20"/>
              </w:rPr>
            </w:pPr>
          </w:p>
        </w:tc>
        <w:tc>
          <w:tcPr>
            <w:tcW w:w="3488" w:type="dxa"/>
            <w:shd w:val="clear" w:color="auto" w:fill="F2F2F2" w:themeFill="background1" w:themeFillShade="F2"/>
            <w:vAlign w:val="center"/>
          </w:tcPr>
          <w:p w14:paraId="371E13D8" w14:textId="77777777" w:rsidR="005B3648" w:rsidRPr="005B3648" w:rsidRDefault="005B3648" w:rsidP="005B3648">
            <w:pPr>
              <w:spacing w:before="0"/>
              <w:rPr>
                <w:rFonts w:cstheme="minorHAnsi"/>
                <w:sz w:val="20"/>
                <w:szCs w:val="20"/>
              </w:rPr>
            </w:pPr>
          </w:p>
        </w:tc>
      </w:tr>
      <w:tr w:rsidR="005B3648" w14:paraId="7B317E43" w14:textId="77777777" w:rsidTr="005B3648">
        <w:trPr>
          <w:trHeight w:val="273"/>
        </w:trPr>
        <w:tc>
          <w:tcPr>
            <w:tcW w:w="3488" w:type="dxa"/>
            <w:shd w:val="clear" w:color="auto" w:fill="F2F2F2" w:themeFill="background1" w:themeFillShade="F2"/>
            <w:vAlign w:val="center"/>
          </w:tcPr>
          <w:p w14:paraId="3C319F73" w14:textId="5089BEB5" w:rsidR="005B3648" w:rsidRPr="005B3648" w:rsidRDefault="005B3648" w:rsidP="005B3648">
            <w:pPr>
              <w:spacing w:before="0"/>
              <w:rPr>
                <w:rFonts w:cstheme="minorHAnsi"/>
                <w:sz w:val="20"/>
                <w:szCs w:val="20"/>
              </w:rPr>
            </w:pPr>
            <w:r w:rsidRPr="005B3648">
              <w:rPr>
                <w:rFonts w:cstheme="minorHAnsi"/>
                <w:sz w:val="20"/>
                <w:szCs w:val="20"/>
              </w:rPr>
              <w:t>Life years</w:t>
            </w:r>
          </w:p>
        </w:tc>
        <w:tc>
          <w:tcPr>
            <w:tcW w:w="3488" w:type="dxa"/>
            <w:shd w:val="clear" w:color="auto" w:fill="F2F2F2" w:themeFill="background1" w:themeFillShade="F2"/>
            <w:vAlign w:val="center"/>
          </w:tcPr>
          <w:p w14:paraId="56BEC3B6" w14:textId="4F66097C" w:rsidR="005B3648" w:rsidRPr="005B3648" w:rsidRDefault="005B3648" w:rsidP="005B3648">
            <w:pPr>
              <w:spacing w:before="0"/>
              <w:rPr>
                <w:rFonts w:cstheme="minorHAnsi"/>
                <w:sz w:val="20"/>
                <w:szCs w:val="20"/>
              </w:rPr>
            </w:pPr>
            <w:r w:rsidRPr="005B3648">
              <w:rPr>
                <w:rFonts w:cstheme="minorHAnsi"/>
                <w:sz w:val="20"/>
                <w:szCs w:val="20"/>
              </w:rPr>
              <w:t>10.485</w:t>
            </w:r>
          </w:p>
        </w:tc>
        <w:tc>
          <w:tcPr>
            <w:tcW w:w="3488" w:type="dxa"/>
            <w:shd w:val="clear" w:color="auto" w:fill="F2F2F2" w:themeFill="background1" w:themeFillShade="F2"/>
            <w:vAlign w:val="center"/>
          </w:tcPr>
          <w:p w14:paraId="6F66FB26" w14:textId="1886AAD3" w:rsidR="005B3648" w:rsidRPr="005B3648" w:rsidRDefault="005B3648" w:rsidP="005B3648">
            <w:pPr>
              <w:spacing w:before="0"/>
              <w:rPr>
                <w:rFonts w:cstheme="minorHAnsi"/>
                <w:sz w:val="20"/>
                <w:szCs w:val="20"/>
              </w:rPr>
            </w:pPr>
            <w:r w:rsidRPr="005B3648">
              <w:rPr>
                <w:rFonts w:cstheme="minorHAnsi"/>
                <w:sz w:val="20"/>
                <w:szCs w:val="20"/>
              </w:rPr>
              <w:t>10.487</w:t>
            </w:r>
          </w:p>
        </w:tc>
        <w:tc>
          <w:tcPr>
            <w:tcW w:w="3488" w:type="dxa"/>
            <w:shd w:val="clear" w:color="auto" w:fill="F2F2F2" w:themeFill="background1" w:themeFillShade="F2"/>
            <w:vAlign w:val="center"/>
          </w:tcPr>
          <w:p w14:paraId="5CBDDF6F" w14:textId="01540CCA" w:rsidR="005B3648" w:rsidRPr="005B3648" w:rsidRDefault="005B3648" w:rsidP="005B3648">
            <w:pPr>
              <w:spacing w:before="0"/>
              <w:rPr>
                <w:rFonts w:cstheme="minorHAnsi"/>
                <w:sz w:val="20"/>
                <w:szCs w:val="20"/>
              </w:rPr>
            </w:pPr>
            <w:r w:rsidRPr="005B3648">
              <w:rPr>
                <w:rFonts w:cstheme="minorHAnsi"/>
                <w:sz w:val="20"/>
                <w:szCs w:val="20"/>
              </w:rPr>
              <w:t>0.002</w:t>
            </w:r>
          </w:p>
        </w:tc>
      </w:tr>
      <w:tr w:rsidR="005B3648" w14:paraId="6DD89EAE" w14:textId="77777777" w:rsidTr="005B3648">
        <w:trPr>
          <w:trHeight w:val="273"/>
        </w:trPr>
        <w:tc>
          <w:tcPr>
            <w:tcW w:w="3488" w:type="dxa"/>
            <w:shd w:val="clear" w:color="auto" w:fill="D9D9D9" w:themeFill="background1" w:themeFillShade="D9"/>
            <w:vAlign w:val="center"/>
          </w:tcPr>
          <w:p w14:paraId="123FF147" w14:textId="107B5456" w:rsidR="005B3648" w:rsidRPr="005B3648" w:rsidRDefault="005B3648" w:rsidP="005B3648">
            <w:pPr>
              <w:spacing w:before="0"/>
              <w:rPr>
                <w:rFonts w:cstheme="minorHAnsi"/>
                <w:b/>
                <w:bCs/>
                <w:sz w:val="20"/>
                <w:szCs w:val="20"/>
              </w:rPr>
            </w:pPr>
            <w:r w:rsidRPr="005B3648">
              <w:rPr>
                <w:rFonts w:cstheme="minorHAnsi"/>
                <w:b/>
                <w:bCs/>
                <w:sz w:val="20"/>
                <w:szCs w:val="20"/>
              </w:rPr>
              <w:t>QALYs</w:t>
            </w:r>
          </w:p>
        </w:tc>
        <w:tc>
          <w:tcPr>
            <w:tcW w:w="3488" w:type="dxa"/>
            <w:shd w:val="clear" w:color="auto" w:fill="D9D9D9" w:themeFill="background1" w:themeFillShade="D9"/>
            <w:vAlign w:val="center"/>
          </w:tcPr>
          <w:p w14:paraId="3A17F820" w14:textId="665F2E80" w:rsidR="005B3648" w:rsidRPr="005B3648" w:rsidRDefault="005B3648" w:rsidP="005B3648">
            <w:pPr>
              <w:spacing w:before="0"/>
              <w:rPr>
                <w:rFonts w:cstheme="minorHAnsi"/>
                <w:b/>
                <w:bCs/>
                <w:sz w:val="20"/>
                <w:szCs w:val="20"/>
              </w:rPr>
            </w:pPr>
            <w:r w:rsidRPr="005B3648">
              <w:rPr>
                <w:rFonts w:cstheme="minorHAnsi"/>
                <w:b/>
                <w:bCs/>
                <w:sz w:val="20"/>
                <w:szCs w:val="20"/>
              </w:rPr>
              <w:t>7.359</w:t>
            </w:r>
          </w:p>
        </w:tc>
        <w:tc>
          <w:tcPr>
            <w:tcW w:w="3488" w:type="dxa"/>
            <w:shd w:val="clear" w:color="auto" w:fill="D9D9D9" w:themeFill="background1" w:themeFillShade="D9"/>
            <w:vAlign w:val="center"/>
          </w:tcPr>
          <w:p w14:paraId="4496BA78" w14:textId="6C87BFDF" w:rsidR="005B3648" w:rsidRPr="005B3648" w:rsidRDefault="005B3648" w:rsidP="005B3648">
            <w:pPr>
              <w:spacing w:before="0"/>
              <w:rPr>
                <w:rFonts w:cstheme="minorHAnsi"/>
                <w:b/>
                <w:bCs/>
                <w:sz w:val="20"/>
                <w:szCs w:val="20"/>
              </w:rPr>
            </w:pPr>
            <w:r w:rsidRPr="005B3648">
              <w:rPr>
                <w:rFonts w:cstheme="minorHAnsi"/>
                <w:b/>
                <w:bCs/>
                <w:sz w:val="20"/>
                <w:szCs w:val="20"/>
              </w:rPr>
              <w:t>7.37</w:t>
            </w:r>
          </w:p>
        </w:tc>
        <w:tc>
          <w:tcPr>
            <w:tcW w:w="3488" w:type="dxa"/>
            <w:shd w:val="clear" w:color="auto" w:fill="D9D9D9" w:themeFill="background1" w:themeFillShade="D9"/>
            <w:vAlign w:val="center"/>
          </w:tcPr>
          <w:p w14:paraId="657C5513" w14:textId="2ED8CE97" w:rsidR="005B3648" w:rsidRPr="005B3648" w:rsidRDefault="005B3648" w:rsidP="005B3648">
            <w:pPr>
              <w:spacing w:before="0"/>
              <w:rPr>
                <w:rFonts w:cstheme="minorHAnsi"/>
                <w:b/>
                <w:bCs/>
                <w:sz w:val="20"/>
                <w:szCs w:val="20"/>
              </w:rPr>
            </w:pPr>
            <w:r w:rsidRPr="005B3648">
              <w:rPr>
                <w:rFonts w:cstheme="minorHAnsi"/>
                <w:b/>
                <w:bCs/>
                <w:sz w:val="20"/>
                <w:szCs w:val="20"/>
              </w:rPr>
              <w:t>0.015</w:t>
            </w:r>
          </w:p>
        </w:tc>
      </w:tr>
      <w:tr w:rsidR="005B3648" w14:paraId="654F8DD2" w14:textId="77777777" w:rsidTr="005B3648">
        <w:trPr>
          <w:trHeight w:val="273"/>
        </w:trPr>
        <w:tc>
          <w:tcPr>
            <w:tcW w:w="3488" w:type="dxa"/>
            <w:shd w:val="clear" w:color="auto" w:fill="F2F2F2" w:themeFill="background1" w:themeFillShade="F2"/>
            <w:vAlign w:val="center"/>
          </w:tcPr>
          <w:p w14:paraId="236E0ADF" w14:textId="4E7A4501" w:rsidR="005B3648" w:rsidRPr="00921B00" w:rsidRDefault="005B3648" w:rsidP="005B3648">
            <w:pPr>
              <w:spacing w:before="0"/>
              <w:rPr>
                <w:rFonts w:cstheme="minorHAnsi"/>
                <w:b/>
                <w:bCs/>
                <w:sz w:val="20"/>
                <w:szCs w:val="20"/>
              </w:rPr>
            </w:pPr>
            <w:r w:rsidRPr="00921B00">
              <w:rPr>
                <w:rFonts w:cstheme="minorHAnsi"/>
                <w:b/>
                <w:bCs/>
                <w:sz w:val="20"/>
                <w:szCs w:val="20"/>
              </w:rPr>
              <w:t>Cost-effectiveness ratios</w:t>
            </w:r>
          </w:p>
        </w:tc>
        <w:tc>
          <w:tcPr>
            <w:tcW w:w="3488" w:type="dxa"/>
            <w:shd w:val="clear" w:color="auto" w:fill="F2F2F2" w:themeFill="background1" w:themeFillShade="F2"/>
            <w:vAlign w:val="center"/>
          </w:tcPr>
          <w:p w14:paraId="4FA3DB03" w14:textId="77777777" w:rsidR="005B3648" w:rsidRPr="005B3648" w:rsidRDefault="005B3648" w:rsidP="005B3648">
            <w:pPr>
              <w:spacing w:before="0"/>
              <w:rPr>
                <w:rFonts w:cstheme="minorHAnsi"/>
                <w:sz w:val="20"/>
                <w:szCs w:val="20"/>
              </w:rPr>
            </w:pPr>
          </w:p>
        </w:tc>
        <w:tc>
          <w:tcPr>
            <w:tcW w:w="3488" w:type="dxa"/>
            <w:shd w:val="clear" w:color="auto" w:fill="F2F2F2" w:themeFill="background1" w:themeFillShade="F2"/>
            <w:vAlign w:val="center"/>
          </w:tcPr>
          <w:p w14:paraId="5C15DF4D" w14:textId="77777777" w:rsidR="005B3648" w:rsidRPr="005B3648" w:rsidRDefault="005B3648" w:rsidP="005B3648">
            <w:pPr>
              <w:spacing w:before="0"/>
              <w:rPr>
                <w:rFonts w:cstheme="minorHAnsi"/>
                <w:sz w:val="20"/>
                <w:szCs w:val="20"/>
              </w:rPr>
            </w:pPr>
          </w:p>
        </w:tc>
        <w:tc>
          <w:tcPr>
            <w:tcW w:w="3488" w:type="dxa"/>
            <w:shd w:val="clear" w:color="auto" w:fill="F2F2F2" w:themeFill="background1" w:themeFillShade="F2"/>
            <w:vAlign w:val="center"/>
          </w:tcPr>
          <w:p w14:paraId="4E246550" w14:textId="77777777" w:rsidR="005B3648" w:rsidRPr="005B3648" w:rsidRDefault="005B3648" w:rsidP="005B3648">
            <w:pPr>
              <w:spacing w:before="0"/>
              <w:rPr>
                <w:rFonts w:cstheme="minorHAnsi"/>
                <w:sz w:val="20"/>
                <w:szCs w:val="20"/>
              </w:rPr>
            </w:pPr>
          </w:p>
        </w:tc>
      </w:tr>
      <w:tr w:rsidR="00013AA9" w14:paraId="051D6497" w14:textId="77777777" w:rsidTr="00921B00">
        <w:trPr>
          <w:trHeight w:val="273"/>
        </w:trPr>
        <w:tc>
          <w:tcPr>
            <w:tcW w:w="3488" w:type="dxa"/>
            <w:shd w:val="clear" w:color="auto" w:fill="F2F2F2" w:themeFill="background1" w:themeFillShade="F2"/>
            <w:vAlign w:val="center"/>
          </w:tcPr>
          <w:p w14:paraId="571A64CC" w14:textId="43B62283" w:rsidR="00013AA9" w:rsidRPr="005B3648" w:rsidRDefault="00013AA9" w:rsidP="00013AA9">
            <w:pPr>
              <w:spacing w:before="0"/>
              <w:rPr>
                <w:rFonts w:cstheme="minorHAnsi"/>
                <w:sz w:val="20"/>
                <w:szCs w:val="20"/>
              </w:rPr>
            </w:pPr>
            <w:r w:rsidRPr="005B3648">
              <w:rPr>
                <w:rFonts w:cstheme="minorHAnsi"/>
                <w:sz w:val="20"/>
                <w:szCs w:val="20"/>
              </w:rPr>
              <w:t>Cost/Life year</w:t>
            </w:r>
          </w:p>
        </w:tc>
        <w:tc>
          <w:tcPr>
            <w:tcW w:w="3488" w:type="dxa"/>
            <w:shd w:val="clear" w:color="auto" w:fill="F2F2F2" w:themeFill="background1" w:themeFillShade="F2"/>
            <w:vAlign w:val="center"/>
          </w:tcPr>
          <w:p w14:paraId="2A99D801" w14:textId="2E7EEC69" w:rsidR="00013AA9" w:rsidRPr="005B3648" w:rsidRDefault="00013AA9" w:rsidP="00013AA9">
            <w:pPr>
              <w:spacing w:before="0"/>
              <w:rPr>
                <w:rFonts w:cstheme="minorHAnsi"/>
                <w:sz w:val="20"/>
                <w:szCs w:val="20"/>
              </w:rPr>
            </w:pPr>
          </w:p>
        </w:tc>
        <w:tc>
          <w:tcPr>
            <w:tcW w:w="3488" w:type="dxa"/>
            <w:shd w:val="clear" w:color="auto" w:fill="F2F2F2" w:themeFill="background1" w:themeFillShade="F2"/>
            <w:vAlign w:val="center"/>
          </w:tcPr>
          <w:p w14:paraId="6B00556F" w14:textId="45D0FF72" w:rsidR="00013AA9" w:rsidRPr="005B3648" w:rsidRDefault="00013AA9" w:rsidP="00013AA9">
            <w:pPr>
              <w:spacing w:before="0"/>
              <w:rPr>
                <w:rFonts w:cstheme="minorHAnsi"/>
                <w:sz w:val="20"/>
                <w:szCs w:val="20"/>
              </w:rPr>
            </w:pPr>
            <w:r w:rsidRPr="005B3648">
              <w:rPr>
                <w:rFonts w:cstheme="minorHAnsi"/>
                <w:sz w:val="20"/>
                <w:szCs w:val="20"/>
              </w:rPr>
              <w:t> </w:t>
            </w:r>
          </w:p>
        </w:tc>
        <w:tc>
          <w:tcPr>
            <w:tcW w:w="3488" w:type="dxa"/>
            <w:shd w:val="clear" w:color="auto" w:fill="F2F2F2" w:themeFill="background1" w:themeFillShade="F2"/>
            <w:vAlign w:val="center"/>
          </w:tcPr>
          <w:p w14:paraId="06DA7093" w14:textId="180EB479" w:rsidR="00013AA9" w:rsidRPr="005B3648" w:rsidRDefault="00013AA9" w:rsidP="00013AA9">
            <w:pPr>
              <w:spacing w:before="0"/>
              <w:rPr>
                <w:rFonts w:cstheme="minorHAnsi"/>
                <w:sz w:val="20"/>
                <w:szCs w:val="20"/>
              </w:rPr>
            </w:pPr>
            <w:r>
              <w:rPr>
                <w:rFonts w:cstheme="minorHAnsi"/>
                <w:sz w:val="20"/>
                <w:szCs w:val="20"/>
              </w:rPr>
              <w:t>Screening dominant</w:t>
            </w:r>
          </w:p>
        </w:tc>
      </w:tr>
      <w:tr w:rsidR="00013AA9" w14:paraId="58ADD115" w14:textId="77777777" w:rsidTr="00921B00">
        <w:trPr>
          <w:trHeight w:val="273"/>
        </w:trPr>
        <w:tc>
          <w:tcPr>
            <w:tcW w:w="3488" w:type="dxa"/>
            <w:shd w:val="clear" w:color="auto" w:fill="F2F2F2" w:themeFill="background1" w:themeFillShade="F2"/>
            <w:vAlign w:val="center"/>
          </w:tcPr>
          <w:p w14:paraId="240ED03E" w14:textId="7DE49074" w:rsidR="00013AA9" w:rsidRPr="005B3648" w:rsidRDefault="00013AA9" w:rsidP="00013AA9">
            <w:pPr>
              <w:spacing w:before="0"/>
              <w:rPr>
                <w:rFonts w:cstheme="minorHAnsi"/>
                <w:sz w:val="20"/>
                <w:szCs w:val="20"/>
              </w:rPr>
            </w:pPr>
            <w:r w:rsidRPr="005B3648">
              <w:rPr>
                <w:rFonts w:cstheme="minorHAnsi"/>
                <w:sz w:val="20"/>
                <w:szCs w:val="20"/>
              </w:rPr>
              <w:t>Cost/QALY</w:t>
            </w:r>
          </w:p>
        </w:tc>
        <w:tc>
          <w:tcPr>
            <w:tcW w:w="3488" w:type="dxa"/>
            <w:shd w:val="clear" w:color="auto" w:fill="F2F2F2" w:themeFill="background1" w:themeFillShade="F2"/>
            <w:vAlign w:val="center"/>
          </w:tcPr>
          <w:p w14:paraId="6757AB5E" w14:textId="56403DC0" w:rsidR="00013AA9" w:rsidRPr="005B3648" w:rsidRDefault="00013AA9" w:rsidP="00013AA9">
            <w:pPr>
              <w:spacing w:before="0"/>
              <w:rPr>
                <w:rFonts w:cstheme="minorHAnsi"/>
                <w:sz w:val="20"/>
                <w:szCs w:val="20"/>
              </w:rPr>
            </w:pPr>
          </w:p>
        </w:tc>
        <w:tc>
          <w:tcPr>
            <w:tcW w:w="3488" w:type="dxa"/>
            <w:shd w:val="clear" w:color="auto" w:fill="F2F2F2" w:themeFill="background1" w:themeFillShade="F2"/>
            <w:vAlign w:val="center"/>
          </w:tcPr>
          <w:p w14:paraId="295634FA" w14:textId="7B2A71AE" w:rsidR="00013AA9" w:rsidRPr="005B3648" w:rsidRDefault="00013AA9" w:rsidP="00013AA9">
            <w:pPr>
              <w:spacing w:before="0"/>
              <w:rPr>
                <w:rFonts w:cstheme="minorHAnsi"/>
                <w:sz w:val="20"/>
                <w:szCs w:val="20"/>
              </w:rPr>
            </w:pPr>
            <w:r w:rsidRPr="005B3648">
              <w:rPr>
                <w:rFonts w:cstheme="minorHAnsi"/>
                <w:sz w:val="20"/>
                <w:szCs w:val="20"/>
              </w:rPr>
              <w:t> </w:t>
            </w:r>
          </w:p>
        </w:tc>
        <w:tc>
          <w:tcPr>
            <w:tcW w:w="3488" w:type="dxa"/>
            <w:shd w:val="clear" w:color="auto" w:fill="F2F2F2" w:themeFill="background1" w:themeFillShade="F2"/>
            <w:vAlign w:val="center"/>
          </w:tcPr>
          <w:p w14:paraId="6B3B3003" w14:textId="072E323E" w:rsidR="00013AA9" w:rsidRPr="005B3648" w:rsidRDefault="00013AA9" w:rsidP="00013AA9">
            <w:pPr>
              <w:spacing w:before="0"/>
              <w:rPr>
                <w:rFonts w:cstheme="minorHAnsi"/>
                <w:sz w:val="20"/>
                <w:szCs w:val="20"/>
              </w:rPr>
            </w:pPr>
            <w:r>
              <w:rPr>
                <w:rFonts w:cstheme="minorHAnsi"/>
                <w:sz w:val="20"/>
                <w:szCs w:val="20"/>
              </w:rPr>
              <w:t>Screening dominant</w:t>
            </w:r>
          </w:p>
        </w:tc>
      </w:tr>
    </w:tbl>
    <w:p w14:paraId="7D0E7F33" w14:textId="77777777" w:rsidR="005B3648" w:rsidRDefault="005B3648" w:rsidP="00972701">
      <w:pPr>
        <w:spacing w:after="22" w:line="256" w:lineRule="auto"/>
        <w:ind w:left="10" w:right="4483"/>
        <w:jc w:val="center"/>
        <w:rPr>
          <w:rFonts w:ascii="Arial" w:eastAsia="Arial" w:hAnsi="Arial" w:cs="Arial"/>
          <w:b/>
        </w:rPr>
      </w:pPr>
    </w:p>
    <w:p w14:paraId="57389150" w14:textId="77777777" w:rsidR="00972701" w:rsidRDefault="00972701" w:rsidP="00193FD6">
      <w:pPr>
        <w:spacing w:before="0"/>
        <w:ind w:left="283"/>
        <w:rPr>
          <w:rFonts w:eastAsia="Calibri" w:cs="Arial"/>
          <w:i/>
          <w:sz w:val="18"/>
          <w:szCs w:val="20"/>
        </w:rPr>
      </w:pPr>
    </w:p>
    <w:tbl>
      <w:tblPr>
        <w:tblW w:w="13861"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410"/>
        <w:gridCol w:w="2552"/>
        <w:gridCol w:w="2551"/>
        <w:gridCol w:w="2410"/>
        <w:gridCol w:w="3938"/>
      </w:tblGrid>
      <w:tr w:rsidR="00193FD6" w:rsidRPr="00B24A7F" w14:paraId="04CA1520" w14:textId="77777777" w:rsidTr="00722E86">
        <w:tc>
          <w:tcPr>
            <w:tcW w:w="2410" w:type="dxa"/>
            <w:shd w:val="clear" w:color="auto" w:fill="B7E3CB"/>
            <w:vAlign w:val="bottom"/>
          </w:tcPr>
          <w:p w14:paraId="480DBE35" w14:textId="77777777" w:rsidR="00193FD6" w:rsidRPr="00FE32A1" w:rsidRDefault="00193FD6" w:rsidP="00722E86">
            <w:pPr>
              <w:spacing w:before="40" w:after="20"/>
              <w:rPr>
                <w:b/>
                <w:color w:val="000000"/>
                <w:sz w:val="20"/>
                <w:szCs w:val="26"/>
              </w:rPr>
            </w:pPr>
            <w:bookmarkStart w:id="288" w:name="_Hlk170796432"/>
            <w:r w:rsidRPr="00FE32A1">
              <w:rPr>
                <w:b/>
                <w:color w:val="000000"/>
                <w:sz w:val="20"/>
                <w:szCs w:val="26"/>
              </w:rPr>
              <w:t>Study</w:t>
            </w:r>
          </w:p>
        </w:tc>
        <w:tc>
          <w:tcPr>
            <w:tcW w:w="11451" w:type="dxa"/>
            <w:gridSpan w:val="4"/>
            <w:shd w:val="clear" w:color="auto" w:fill="B7E3CB"/>
            <w:vAlign w:val="bottom"/>
          </w:tcPr>
          <w:p w14:paraId="5246E4F3" w14:textId="37C34FB0" w:rsidR="00193FD6" w:rsidRPr="00594658" w:rsidRDefault="00193FD6" w:rsidP="00722E86">
            <w:pPr>
              <w:pStyle w:val="TableHeadingLeft"/>
              <w:rPr>
                <w:color w:val="000000"/>
              </w:rPr>
            </w:pPr>
            <w:r>
              <w:rPr>
                <w:color w:val="000000"/>
              </w:rPr>
              <w:t xml:space="preserve">Turner 2018 </w:t>
            </w:r>
          </w:p>
        </w:tc>
      </w:tr>
      <w:tr w:rsidR="00193FD6" w:rsidRPr="00B24A7F" w14:paraId="0B7FBD00" w14:textId="77777777" w:rsidTr="00722E86">
        <w:tc>
          <w:tcPr>
            <w:tcW w:w="2410" w:type="dxa"/>
            <w:shd w:val="clear" w:color="auto" w:fill="B7E3CB"/>
          </w:tcPr>
          <w:p w14:paraId="57990DBE" w14:textId="77777777" w:rsidR="00193FD6" w:rsidRPr="00FE32A1" w:rsidRDefault="00193FD6" w:rsidP="00722E86">
            <w:pPr>
              <w:spacing w:before="40" w:after="20"/>
              <w:rPr>
                <w:b/>
                <w:color w:val="000000"/>
                <w:sz w:val="20"/>
                <w:szCs w:val="26"/>
              </w:rPr>
            </w:pPr>
            <w:r w:rsidRPr="00FE32A1">
              <w:rPr>
                <w:b/>
                <w:color w:val="000000"/>
                <w:sz w:val="20"/>
                <w:szCs w:val="26"/>
              </w:rPr>
              <w:t>Study details</w:t>
            </w:r>
          </w:p>
        </w:tc>
        <w:tc>
          <w:tcPr>
            <w:tcW w:w="2552" w:type="dxa"/>
            <w:shd w:val="clear" w:color="auto" w:fill="B7E3CB"/>
          </w:tcPr>
          <w:p w14:paraId="25B116CE" w14:textId="77777777" w:rsidR="00193FD6" w:rsidRPr="00FE32A1" w:rsidRDefault="00193FD6" w:rsidP="00722E86">
            <w:pPr>
              <w:spacing w:before="40" w:after="20"/>
              <w:rPr>
                <w:b/>
                <w:color w:val="000000"/>
                <w:sz w:val="20"/>
                <w:szCs w:val="26"/>
              </w:rPr>
            </w:pPr>
            <w:r w:rsidRPr="00FE32A1">
              <w:rPr>
                <w:b/>
                <w:color w:val="000000"/>
                <w:sz w:val="20"/>
                <w:szCs w:val="26"/>
              </w:rPr>
              <w:t>Population &amp; interventions</w:t>
            </w:r>
          </w:p>
        </w:tc>
        <w:tc>
          <w:tcPr>
            <w:tcW w:w="2551" w:type="dxa"/>
            <w:shd w:val="clear" w:color="auto" w:fill="B7E3CB"/>
          </w:tcPr>
          <w:p w14:paraId="15C49C14" w14:textId="77777777" w:rsidR="00193FD6" w:rsidRPr="00FE32A1" w:rsidRDefault="00193FD6" w:rsidP="00722E86">
            <w:pPr>
              <w:spacing w:before="40" w:after="20"/>
              <w:rPr>
                <w:b/>
                <w:color w:val="000000"/>
                <w:sz w:val="20"/>
                <w:szCs w:val="26"/>
              </w:rPr>
            </w:pPr>
            <w:r w:rsidRPr="00FE32A1">
              <w:rPr>
                <w:b/>
                <w:color w:val="000000"/>
                <w:sz w:val="20"/>
                <w:szCs w:val="26"/>
              </w:rPr>
              <w:t>Costs</w:t>
            </w:r>
          </w:p>
        </w:tc>
        <w:tc>
          <w:tcPr>
            <w:tcW w:w="2410" w:type="dxa"/>
            <w:shd w:val="clear" w:color="auto" w:fill="B7E3CB"/>
          </w:tcPr>
          <w:p w14:paraId="32A46A6E" w14:textId="77777777" w:rsidR="00193FD6" w:rsidRPr="00FE32A1" w:rsidRDefault="00193FD6" w:rsidP="00722E86">
            <w:pPr>
              <w:spacing w:before="40" w:after="20"/>
              <w:rPr>
                <w:b/>
                <w:color w:val="000000"/>
                <w:sz w:val="20"/>
                <w:szCs w:val="26"/>
              </w:rPr>
            </w:pPr>
            <w:r w:rsidRPr="00FE32A1">
              <w:rPr>
                <w:b/>
                <w:color w:val="000000"/>
                <w:sz w:val="20"/>
                <w:szCs w:val="26"/>
              </w:rPr>
              <w:t>Health outcomes</w:t>
            </w:r>
          </w:p>
        </w:tc>
        <w:tc>
          <w:tcPr>
            <w:tcW w:w="3938" w:type="dxa"/>
            <w:shd w:val="clear" w:color="auto" w:fill="B7E3CB"/>
          </w:tcPr>
          <w:p w14:paraId="6893DC85" w14:textId="77777777" w:rsidR="00193FD6" w:rsidRPr="00FE32A1" w:rsidRDefault="00193FD6" w:rsidP="00722E86">
            <w:pPr>
              <w:spacing w:before="40" w:after="20"/>
              <w:rPr>
                <w:b/>
                <w:color w:val="000000"/>
                <w:sz w:val="20"/>
                <w:szCs w:val="26"/>
              </w:rPr>
            </w:pPr>
            <w:r>
              <w:rPr>
                <w:b/>
                <w:color w:val="000000"/>
                <w:sz w:val="20"/>
                <w:szCs w:val="26"/>
              </w:rPr>
              <w:t xml:space="preserve">Cost </w:t>
            </w:r>
            <w:r w:rsidRPr="00FE32A1">
              <w:rPr>
                <w:b/>
                <w:color w:val="000000"/>
                <w:sz w:val="20"/>
                <w:szCs w:val="26"/>
              </w:rPr>
              <w:t>effectiveness</w:t>
            </w:r>
          </w:p>
        </w:tc>
      </w:tr>
      <w:tr w:rsidR="00193FD6" w:rsidRPr="00B24A7F" w14:paraId="38857835" w14:textId="77777777" w:rsidTr="00722E86">
        <w:trPr>
          <w:trHeight w:val="411"/>
        </w:trPr>
        <w:tc>
          <w:tcPr>
            <w:tcW w:w="2410" w:type="dxa"/>
            <w:tcBorders>
              <w:bottom w:val="single" w:sz="6" w:space="0" w:color="FFFFFF"/>
            </w:tcBorders>
            <w:shd w:val="clear" w:color="auto" w:fill="E6E6E6"/>
          </w:tcPr>
          <w:p w14:paraId="3E8264F1" w14:textId="77777777" w:rsidR="00193FD6" w:rsidRPr="00B24A7F" w:rsidRDefault="00193FD6" w:rsidP="00722E86">
            <w:pPr>
              <w:spacing w:before="40" w:after="20"/>
              <w:rPr>
                <w:sz w:val="20"/>
              </w:rPr>
            </w:pPr>
            <w:r w:rsidRPr="00B24A7F">
              <w:rPr>
                <w:b/>
                <w:sz w:val="20"/>
              </w:rPr>
              <w:t>Economic analysis:</w:t>
            </w:r>
            <w:r w:rsidRPr="00B24A7F">
              <w:rPr>
                <w:sz w:val="20"/>
              </w:rPr>
              <w:t xml:space="preserve"> </w:t>
            </w:r>
            <w:r>
              <w:rPr>
                <w:sz w:val="20"/>
              </w:rPr>
              <w:t xml:space="preserve">Cost-utility analysis </w:t>
            </w:r>
            <w:r w:rsidRPr="00B24A7F">
              <w:rPr>
                <w:sz w:val="20"/>
              </w:rPr>
              <w:t>(</w:t>
            </w:r>
            <w:r>
              <w:rPr>
                <w:sz w:val="20"/>
              </w:rPr>
              <w:t>H</w:t>
            </w:r>
            <w:r w:rsidRPr="00B24A7F">
              <w:rPr>
                <w:sz w:val="20"/>
              </w:rPr>
              <w:t>ealth outcome</w:t>
            </w:r>
            <w:r>
              <w:rPr>
                <w:sz w:val="20"/>
              </w:rPr>
              <w:t>: QALYs</w:t>
            </w:r>
            <w:r w:rsidRPr="00B24A7F">
              <w:rPr>
                <w:sz w:val="20"/>
              </w:rPr>
              <w:t>)</w:t>
            </w:r>
          </w:p>
          <w:p w14:paraId="2B675761" w14:textId="77777777" w:rsidR="00193FD6" w:rsidRPr="00B24A7F" w:rsidRDefault="00193FD6" w:rsidP="00722E86">
            <w:pPr>
              <w:spacing w:before="40" w:after="20"/>
              <w:rPr>
                <w:sz w:val="20"/>
              </w:rPr>
            </w:pPr>
          </w:p>
          <w:p w14:paraId="368FF84F" w14:textId="77777777" w:rsidR="00193FD6" w:rsidRDefault="00193FD6" w:rsidP="00722E86">
            <w:pPr>
              <w:spacing w:before="40" w:after="20"/>
              <w:rPr>
                <w:b/>
                <w:sz w:val="20"/>
              </w:rPr>
            </w:pPr>
            <w:r w:rsidRPr="00B24A7F">
              <w:rPr>
                <w:b/>
                <w:sz w:val="20"/>
              </w:rPr>
              <w:t>Study design:</w:t>
            </w:r>
            <w:r>
              <w:rPr>
                <w:b/>
                <w:sz w:val="20"/>
              </w:rPr>
              <w:t xml:space="preserve"> </w:t>
            </w:r>
          </w:p>
          <w:p w14:paraId="4C35C0E5" w14:textId="053EA596" w:rsidR="00193FD6" w:rsidRPr="00E547F5" w:rsidRDefault="00193FD6" w:rsidP="00722E86">
            <w:pPr>
              <w:spacing w:before="40" w:after="20"/>
              <w:rPr>
                <w:sz w:val="20"/>
              </w:rPr>
            </w:pPr>
            <w:r>
              <w:rPr>
                <w:sz w:val="20"/>
                <w:szCs w:val="20"/>
              </w:rPr>
              <w:t xml:space="preserve">Within-trial analysis of the SCOOP RCT </w:t>
            </w:r>
            <w:r w:rsidR="009030D0">
              <w:rPr>
                <w:sz w:val="20"/>
                <w:szCs w:val="20"/>
              </w:rPr>
              <w:t>(</w:t>
            </w:r>
            <w:r w:rsidRPr="009D478F">
              <w:rPr>
                <w:sz w:val="20"/>
              </w:rPr>
              <w:t>Shepstone 2018</w:t>
            </w:r>
            <w:r w:rsidR="009030D0">
              <w:rPr>
                <w:sz w:val="20"/>
              </w:rPr>
              <w:t>)</w:t>
            </w:r>
            <w:r w:rsidR="00DC7D3C">
              <w:rPr>
                <w:sz w:val="20"/>
                <w:szCs w:val="20"/>
              </w:rPr>
              <w:t xml:space="preserve"> </w:t>
            </w:r>
            <w:r w:rsidR="009030D0">
              <w:rPr>
                <w:sz w:val="20"/>
                <w:szCs w:val="20"/>
              </w:rPr>
              <w:t>included in clinical review</w:t>
            </w:r>
            <w:r>
              <w:rPr>
                <w:sz w:val="20"/>
                <w:szCs w:val="20"/>
              </w:rPr>
              <w:t xml:space="preserve">. </w:t>
            </w:r>
          </w:p>
          <w:p w14:paraId="4204B261" w14:textId="77777777" w:rsidR="00193FD6" w:rsidRPr="00352060" w:rsidRDefault="00193FD6" w:rsidP="00722E86">
            <w:pPr>
              <w:spacing w:before="40" w:after="20"/>
              <w:rPr>
                <w:bCs/>
                <w:sz w:val="20"/>
              </w:rPr>
            </w:pPr>
          </w:p>
          <w:p w14:paraId="493C019D" w14:textId="77777777" w:rsidR="00193FD6" w:rsidRDefault="00193FD6" w:rsidP="00722E86">
            <w:pPr>
              <w:spacing w:before="40" w:after="20"/>
              <w:rPr>
                <w:bCs/>
                <w:sz w:val="20"/>
              </w:rPr>
            </w:pPr>
            <w:r w:rsidRPr="00B24A7F">
              <w:rPr>
                <w:b/>
                <w:sz w:val="20"/>
              </w:rPr>
              <w:t>Approach to analysis:</w:t>
            </w:r>
            <w:r>
              <w:rPr>
                <w:b/>
                <w:sz w:val="20"/>
              </w:rPr>
              <w:t xml:space="preserve"> </w:t>
            </w:r>
          </w:p>
          <w:p w14:paraId="1E16BDBA" w14:textId="4DF7478F" w:rsidR="00193FD6" w:rsidRPr="00F80CE3" w:rsidRDefault="00193FD6" w:rsidP="00722E86">
            <w:pPr>
              <w:pStyle w:val="TableTextLeft"/>
              <w:rPr>
                <w:rFonts w:cstheme="minorHAnsi"/>
                <w:bCs/>
                <w:szCs w:val="20"/>
              </w:rPr>
            </w:pPr>
            <w:r>
              <w:rPr>
                <w:rFonts w:cstheme="minorHAnsi"/>
                <w:bCs/>
                <w:szCs w:val="20"/>
              </w:rPr>
              <w:t>Analysis of</w:t>
            </w:r>
            <w:r w:rsidRPr="00026F62">
              <w:rPr>
                <w:rFonts w:cstheme="minorHAnsi"/>
                <w:bCs/>
                <w:szCs w:val="20"/>
              </w:rPr>
              <w:t xml:space="preserve"> </w:t>
            </w:r>
            <w:r w:rsidR="009030D0">
              <w:rPr>
                <w:rFonts w:cstheme="minorHAnsi"/>
                <w:bCs/>
                <w:szCs w:val="20"/>
              </w:rPr>
              <w:t>individual</w:t>
            </w:r>
            <w:r w:rsidR="009F29BF">
              <w:rPr>
                <w:rFonts w:cstheme="minorHAnsi"/>
                <w:bCs/>
                <w:szCs w:val="20"/>
              </w:rPr>
              <w:t>-</w:t>
            </w:r>
            <w:r w:rsidR="009030D0">
              <w:rPr>
                <w:rFonts w:cstheme="minorHAnsi"/>
                <w:bCs/>
                <w:szCs w:val="20"/>
              </w:rPr>
              <w:t xml:space="preserve">level </w:t>
            </w:r>
            <w:r w:rsidR="00071568">
              <w:rPr>
                <w:rFonts w:cstheme="minorHAnsi"/>
                <w:bCs/>
                <w:szCs w:val="20"/>
              </w:rPr>
              <w:t>resource use and</w:t>
            </w:r>
            <w:r>
              <w:rPr>
                <w:rFonts w:cstheme="minorHAnsi"/>
                <w:bCs/>
                <w:szCs w:val="20"/>
              </w:rPr>
              <w:t xml:space="preserve"> EQ-5D</w:t>
            </w:r>
            <w:r w:rsidR="009030D0">
              <w:rPr>
                <w:rFonts w:cstheme="minorHAnsi"/>
                <w:bCs/>
                <w:szCs w:val="20"/>
              </w:rPr>
              <w:t>-3L</w:t>
            </w:r>
            <w:r w:rsidR="00071568">
              <w:rPr>
                <w:rFonts w:cstheme="minorHAnsi"/>
                <w:bCs/>
                <w:szCs w:val="20"/>
              </w:rPr>
              <w:t xml:space="preserve"> to estimate </w:t>
            </w:r>
            <w:r w:rsidR="00071568">
              <w:rPr>
                <w:rFonts w:cstheme="minorHAnsi"/>
                <w:bCs/>
                <w:szCs w:val="20"/>
              </w:rPr>
              <w:lastRenderedPageBreak/>
              <w:t>costs and QALYs</w:t>
            </w:r>
            <w:r w:rsidR="00462D10">
              <w:rPr>
                <w:rFonts w:cstheme="minorHAnsi"/>
                <w:bCs/>
                <w:szCs w:val="20"/>
              </w:rPr>
              <w:t>; national unit costs applied</w:t>
            </w:r>
            <w:r w:rsidR="00071568">
              <w:rPr>
                <w:rFonts w:cstheme="minorHAnsi"/>
                <w:bCs/>
                <w:szCs w:val="20"/>
              </w:rPr>
              <w:t xml:space="preserve">.  </w:t>
            </w:r>
            <w:r w:rsidR="009F29BF">
              <w:rPr>
                <w:rFonts w:cstheme="minorHAnsi"/>
                <w:bCs/>
                <w:szCs w:val="20"/>
              </w:rPr>
              <w:t>U</w:t>
            </w:r>
            <w:r w:rsidR="00462D10" w:rsidRPr="00462D10">
              <w:rPr>
                <w:rFonts w:cstheme="minorHAnsi"/>
                <w:bCs/>
                <w:szCs w:val="20"/>
              </w:rPr>
              <w:t>s</w:t>
            </w:r>
            <w:r w:rsidR="009F29BF">
              <w:rPr>
                <w:rFonts w:cstheme="minorHAnsi"/>
                <w:bCs/>
                <w:szCs w:val="20"/>
              </w:rPr>
              <w:t>ed</w:t>
            </w:r>
            <w:r w:rsidR="00462D10" w:rsidRPr="00462D10">
              <w:rPr>
                <w:rFonts w:cstheme="minorHAnsi"/>
                <w:bCs/>
                <w:szCs w:val="20"/>
              </w:rPr>
              <w:t xml:space="preserve"> seemingly unrelated regression</w:t>
            </w:r>
            <w:r w:rsidR="00462D10">
              <w:rPr>
                <w:rFonts w:cstheme="minorHAnsi"/>
                <w:bCs/>
                <w:szCs w:val="20"/>
              </w:rPr>
              <w:t xml:space="preserve"> </w:t>
            </w:r>
            <w:r w:rsidR="009F29BF">
              <w:rPr>
                <w:rFonts w:cstheme="minorHAnsi"/>
                <w:bCs/>
                <w:szCs w:val="20"/>
              </w:rPr>
              <w:t>and adjusted for</w:t>
            </w:r>
            <w:r w:rsidR="00462D10">
              <w:rPr>
                <w:rFonts w:cstheme="minorHAnsi"/>
                <w:bCs/>
                <w:szCs w:val="20"/>
              </w:rPr>
              <w:t xml:space="preserve"> b</w:t>
            </w:r>
            <w:r w:rsidR="00462D10" w:rsidRPr="00462D10">
              <w:rPr>
                <w:rFonts w:cstheme="minorHAnsi"/>
                <w:bCs/>
                <w:szCs w:val="20"/>
              </w:rPr>
              <w:t>aseline</w:t>
            </w:r>
            <w:r>
              <w:rPr>
                <w:rFonts w:cstheme="minorHAnsi"/>
                <w:bCs/>
                <w:szCs w:val="20"/>
              </w:rPr>
              <w:t xml:space="preserve"> EQ-5D </w:t>
            </w:r>
            <w:r w:rsidR="009F29BF">
              <w:rPr>
                <w:rFonts w:cstheme="minorHAnsi"/>
                <w:bCs/>
                <w:szCs w:val="20"/>
              </w:rPr>
              <w:t>and</w:t>
            </w:r>
            <w:r w:rsidR="00462D10" w:rsidRPr="00462D10">
              <w:rPr>
                <w:rFonts w:cstheme="minorHAnsi"/>
                <w:bCs/>
                <w:szCs w:val="20"/>
              </w:rPr>
              <w:t xml:space="preserve"> age.</w:t>
            </w:r>
            <w:r>
              <w:rPr>
                <w:rFonts w:cstheme="minorHAnsi"/>
                <w:szCs w:val="20"/>
              </w:rPr>
              <w:t xml:space="preserve"> </w:t>
            </w:r>
            <w:r w:rsidRPr="006229A5">
              <w:rPr>
                <w:rFonts w:cstheme="minorHAnsi"/>
                <w:bCs/>
                <w:szCs w:val="20"/>
              </w:rPr>
              <w:t xml:space="preserve">Bootstrapping </w:t>
            </w:r>
            <w:r>
              <w:rPr>
                <w:rFonts w:cstheme="minorHAnsi"/>
                <w:bCs/>
                <w:szCs w:val="20"/>
              </w:rPr>
              <w:t xml:space="preserve">was </w:t>
            </w:r>
            <w:r w:rsidRPr="006229A5">
              <w:rPr>
                <w:rFonts w:cstheme="minorHAnsi"/>
                <w:bCs/>
                <w:szCs w:val="20"/>
              </w:rPr>
              <w:t xml:space="preserve">undertaken to estimate uncertainty in </w:t>
            </w:r>
            <w:r>
              <w:rPr>
                <w:rFonts w:cstheme="minorHAnsi"/>
                <w:bCs/>
                <w:szCs w:val="20"/>
              </w:rPr>
              <w:t xml:space="preserve">the </w:t>
            </w:r>
            <w:r w:rsidRPr="006229A5">
              <w:rPr>
                <w:rFonts w:cstheme="minorHAnsi"/>
                <w:bCs/>
                <w:szCs w:val="20"/>
              </w:rPr>
              <w:t>ICER</w:t>
            </w:r>
            <w:r>
              <w:rPr>
                <w:rFonts w:cstheme="minorHAnsi"/>
                <w:bCs/>
                <w:szCs w:val="20"/>
              </w:rPr>
              <w:t xml:space="preserve">. </w:t>
            </w:r>
          </w:p>
          <w:p w14:paraId="7501FEDB" w14:textId="77777777" w:rsidR="009030D0" w:rsidRPr="00F80CE3" w:rsidRDefault="009030D0" w:rsidP="00722E86">
            <w:pPr>
              <w:pStyle w:val="TableTextLeft"/>
              <w:rPr>
                <w:rFonts w:cstheme="minorHAnsi"/>
                <w:bCs/>
                <w:szCs w:val="20"/>
              </w:rPr>
            </w:pPr>
          </w:p>
          <w:p w14:paraId="69794C4E" w14:textId="77777777" w:rsidR="00193FD6" w:rsidRPr="00B24A7F" w:rsidRDefault="00193FD6" w:rsidP="00722E86">
            <w:pPr>
              <w:spacing w:before="40" w:after="20"/>
              <w:rPr>
                <w:sz w:val="20"/>
              </w:rPr>
            </w:pPr>
            <w:r w:rsidRPr="00B24A7F">
              <w:rPr>
                <w:b/>
                <w:sz w:val="20"/>
              </w:rPr>
              <w:t>Perspective:</w:t>
            </w:r>
            <w:r w:rsidRPr="00B24A7F">
              <w:rPr>
                <w:sz w:val="20"/>
              </w:rPr>
              <w:t xml:space="preserve"> </w:t>
            </w:r>
            <w:r w:rsidRPr="00352060">
              <w:rPr>
                <w:sz w:val="20"/>
              </w:rPr>
              <w:t>UK NHS</w:t>
            </w:r>
          </w:p>
          <w:p w14:paraId="6D712DF7" w14:textId="3129ED05" w:rsidR="00193FD6" w:rsidRPr="00B24A7F" w:rsidRDefault="00193FD6" w:rsidP="00722E86">
            <w:pPr>
              <w:spacing w:before="40" w:after="20"/>
              <w:rPr>
                <w:sz w:val="20"/>
              </w:rPr>
            </w:pPr>
            <w:r w:rsidRPr="00B24A7F">
              <w:rPr>
                <w:b/>
                <w:sz w:val="20"/>
              </w:rPr>
              <w:t>Time horizon:</w:t>
            </w:r>
            <w:r w:rsidRPr="00B24A7F">
              <w:rPr>
                <w:sz w:val="20"/>
              </w:rPr>
              <w:t xml:space="preserve"> </w:t>
            </w:r>
            <w:r>
              <w:rPr>
                <w:sz w:val="20"/>
              </w:rPr>
              <w:t xml:space="preserve">5 years </w:t>
            </w:r>
            <w:r w:rsidRPr="00B24A7F">
              <w:rPr>
                <w:b/>
                <w:sz w:val="20"/>
              </w:rPr>
              <w:t>Treatment effect duration</w:t>
            </w:r>
            <w:r>
              <w:rPr>
                <w:b/>
                <w:sz w:val="20"/>
              </w:rPr>
              <w:t>:</w:t>
            </w:r>
            <w:r>
              <w:rPr>
                <w:sz w:val="20"/>
                <w:vertAlign w:val="superscript"/>
              </w:rPr>
              <w:t>(a)</w:t>
            </w:r>
            <w:r w:rsidRPr="00B24A7F">
              <w:rPr>
                <w:sz w:val="20"/>
              </w:rPr>
              <w:t xml:space="preserve"> </w:t>
            </w:r>
            <w:r w:rsidR="009F29BF">
              <w:rPr>
                <w:sz w:val="20"/>
              </w:rPr>
              <w:t>n/a</w:t>
            </w:r>
            <w:r>
              <w:rPr>
                <w:sz w:val="20"/>
              </w:rPr>
              <w:t xml:space="preserve"> </w:t>
            </w:r>
            <w:r w:rsidRPr="00B24A7F">
              <w:rPr>
                <w:b/>
                <w:sz w:val="20"/>
              </w:rPr>
              <w:t>Discounting:</w:t>
            </w:r>
            <w:r w:rsidRPr="00B24A7F">
              <w:rPr>
                <w:sz w:val="20"/>
              </w:rPr>
              <w:t xml:space="preserve"> Costs: </w:t>
            </w:r>
            <w:r>
              <w:rPr>
                <w:sz w:val="20"/>
              </w:rPr>
              <w:t>3.5%</w:t>
            </w:r>
            <w:r w:rsidRPr="00B24A7F">
              <w:rPr>
                <w:sz w:val="20"/>
              </w:rPr>
              <w:t>; Outcomes:</w:t>
            </w:r>
            <w:r>
              <w:rPr>
                <w:sz w:val="20"/>
              </w:rPr>
              <w:t xml:space="preserve"> 3.5%</w:t>
            </w:r>
            <w:r w:rsidRPr="00B24A7F">
              <w:rPr>
                <w:sz w:val="20"/>
              </w:rPr>
              <w:t xml:space="preserve"> </w:t>
            </w:r>
          </w:p>
        </w:tc>
        <w:tc>
          <w:tcPr>
            <w:tcW w:w="2552" w:type="dxa"/>
            <w:tcBorders>
              <w:bottom w:val="single" w:sz="6" w:space="0" w:color="FFFFFF"/>
            </w:tcBorders>
            <w:shd w:val="clear" w:color="auto" w:fill="E6E6E6"/>
          </w:tcPr>
          <w:p w14:paraId="29FD5092" w14:textId="77777777" w:rsidR="00193FD6" w:rsidRPr="00B24A7F" w:rsidRDefault="00193FD6" w:rsidP="00722E86">
            <w:pPr>
              <w:spacing w:before="40" w:after="20"/>
              <w:rPr>
                <w:sz w:val="20"/>
              </w:rPr>
            </w:pPr>
            <w:r w:rsidRPr="00B24A7F">
              <w:rPr>
                <w:b/>
                <w:sz w:val="20"/>
              </w:rPr>
              <w:lastRenderedPageBreak/>
              <w:t>Population:</w:t>
            </w:r>
          </w:p>
          <w:p w14:paraId="7608C3FB" w14:textId="77777777" w:rsidR="00193FD6" w:rsidRDefault="00193FD6" w:rsidP="00722E86">
            <w:pPr>
              <w:spacing w:before="40" w:after="20"/>
              <w:rPr>
                <w:sz w:val="20"/>
              </w:rPr>
            </w:pPr>
            <w:r w:rsidRPr="0084419F">
              <w:rPr>
                <w:sz w:val="20"/>
              </w:rPr>
              <w:t xml:space="preserve">Adult women </w:t>
            </w:r>
            <w:r>
              <w:rPr>
                <w:sz w:val="20"/>
              </w:rPr>
              <w:t xml:space="preserve">with and without previous fracture </w:t>
            </w:r>
            <w:r w:rsidRPr="0084419F">
              <w:rPr>
                <w:sz w:val="20"/>
              </w:rPr>
              <w:t xml:space="preserve">(aged 70 to 85 years old) across seven UK geographical regions. Women already on prescriptions for anti-osteoporosis medicines (apart from vitamin D or calcium) were excluded. </w:t>
            </w:r>
          </w:p>
          <w:p w14:paraId="4953774F" w14:textId="77777777" w:rsidR="00193FD6" w:rsidRDefault="00193FD6" w:rsidP="00722E86">
            <w:pPr>
              <w:spacing w:before="40" w:after="20"/>
              <w:rPr>
                <w:b/>
                <w:sz w:val="20"/>
              </w:rPr>
            </w:pPr>
          </w:p>
          <w:p w14:paraId="2214E6BF" w14:textId="77777777" w:rsidR="00193FD6" w:rsidRPr="00C91018" w:rsidRDefault="00193FD6" w:rsidP="00722E86">
            <w:pPr>
              <w:spacing w:before="40" w:after="20"/>
              <w:rPr>
                <w:b/>
                <w:sz w:val="20"/>
              </w:rPr>
            </w:pPr>
            <w:r>
              <w:rPr>
                <w:b/>
                <w:sz w:val="20"/>
              </w:rPr>
              <w:t>Patient characteristics</w:t>
            </w:r>
            <w:r w:rsidRPr="00B24A7F">
              <w:rPr>
                <w:b/>
                <w:sz w:val="20"/>
              </w:rPr>
              <w:t>:</w:t>
            </w:r>
          </w:p>
          <w:p w14:paraId="53DA27C5" w14:textId="4B2BD647" w:rsidR="00071568" w:rsidRDefault="00071568" w:rsidP="00722E86">
            <w:pPr>
              <w:spacing w:before="40" w:after="20"/>
              <w:rPr>
                <w:sz w:val="20"/>
              </w:rPr>
            </w:pPr>
            <w:r w:rsidRPr="00462D10">
              <w:rPr>
                <w:sz w:val="20"/>
              </w:rPr>
              <w:t>N</w:t>
            </w:r>
            <w:r w:rsidR="00462D10" w:rsidRPr="00462D10">
              <w:rPr>
                <w:sz w:val="20"/>
              </w:rPr>
              <w:t>:</w:t>
            </w:r>
            <w:r w:rsidR="00462D10">
              <w:rPr>
                <w:sz w:val="20"/>
              </w:rPr>
              <w:t xml:space="preserve"> 12,483 </w:t>
            </w:r>
          </w:p>
          <w:p w14:paraId="16E4E716" w14:textId="5B5480B3" w:rsidR="00193FD6" w:rsidRPr="00B24A7F" w:rsidRDefault="009030D0" w:rsidP="00722E86">
            <w:pPr>
              <w:spacing w:before="40" w:after="20"/>
              <w:rPr>
                <w:sz w:val="20"/>
              </w:rPr>
            </w:pPr>
            <w:r>
              <w:rPr>
                <w:sz w:val="20"/>
              </w:rPr>
              <w:t>Mean</w:t>
            </w:r>
            <w:r w:rsidR="00193FD6" w:rsidRPr="00B24A7F">
              <w:rPr>
                <w:sz w:val="20"/>
              </w:rPr>
              <w:t xml:space="preserve"> age:</w:t>
            </w:r>
            <w:r w:rsidR="00193FD6">
              <w:rPr>
                <w:sz w:val="20"/>
              </w:rPr>
              <w:t xml:space="preserve"> 76 years</w:t>
            </w:r>
          </w:p>
          <w:p w14:paraId="6681E539" w14:textId="77777777" w:rsidR="00193FD6" w:rsidRPr="00B24A7F" w:rsidRDefault="00193FD6" w:rsidP="00722E86">
            <w:pPr>
              <w:spacing w:before="40" w:after="20"/>
              <w:rPr>
                <w:sz w:val="20"/>
              </w:rPr>
            </w:pPr>
            <w:r w:rsidRPr="00B24A7F">
              <w:rPr>
                <w:sz w:val="20"/>
              </w:rPr>
              <w:t>Male:</w:t>
            </w:r>
            <w:r>
              <w:rPr>
                <w:sz w:val="20"/>
              </w:rPr>
              <w:t xml:space="preserve"> 0%</w:t>
            </w:r>
          </w:p>
          <w:p w14:paraId="20439852" w14:textId="77777777" w:rsidR="00193FD6" w:rsidRDefault="00193FD6" w:rsidP="00722E86">
            <w:pPr>
              <w:spacing w:before="40" w:after="20"/>
              <w:rPr>
                <w:sz w:val="20"/>
              </w:rPr>
            </w:pPr>
          </w:p>
          <w:p w14:paraId="5C3748BF" w14:textId="77777777" w:rsidR="00193FD6" w:rsidRPr="00B24A7F" w:rsidRDefault="00193FD6" w:rsidP="00722E86">
            <w:pPr>
              <w:spacing w:before="40" w:after="20"/>
              <w:rPr>
                <w:b/>
                <w:sz w:val="20"/>
              </w:rPr>
            </w:pPr>
            <w:r w:rsidRPr="00B24A7F">
              <w:rPr>
                <w:b/>
                <w:sz w:val="20"/>
              </w:rPr>
              <w:t xml:space="preserve">Intervention </w:t>
            </w:r>
            <w:r>
              <w:rPr>
                <w:b/>
                <w:sz w:val="20"/>
              </w:rPr>
              <w:t>1</w:t>
            </w:r>
            <w:r w:rsidRPr="00B24A7F">
              <w:rPr>
                <w:b/>
                <w:sz w:val="20"/>
              </w:rPr>
              <w:t>:</w:t>
            </w:r>
          </w:p>
          <w:p w14:paraId="4FEEA1C0" w14:textId="2F5018A2" w:rsidR="00193FD6" w:rsidRPr="003C08F7" w:rsidRDefault="00193FD6" w:rsidP="00722E86">
            <w:pPr>
              <w:spacing w:before="40" w:after="20"/>
              <w:rPr>
                <w:sz w:val="20"/>
              </w:rPr>
            </w:pPr>
            <w:r w:rsidRPr="0084419F">
              <w:rPr>
                <w:sz w:val="20"/>
              </w:rPr>
              <w:t>Usual management</w:t>
            </w:r>
            <w:r>
              <w:rPr>
                <w:sz w:val="20"/>
              </w:rPr>
              <w:t xml:space="preserve">: </w:t>
            </w:r>
            <w:r w:rsidRPr="0084419F">
              <w:rPr>
                <w:sz w:val="20"/>
              </w:rPr>
              <w:t>this included referral for DXA scans and anti-osteoporosis treatments if deemed clinically appropriate by their GP.</w:t>
            </w:r>
            <w:r>
              <w:rPr>
                <w:sz w:val="20"/>
              </w:rPr>
              <w:t xml:space="preserve"> </w:t>
            </w:r>
          </w:p>
          <w:p w14:paraId="10C01ED7" w14:textId="77777777" w:rsidR="00193FD6" w:rsidRPr="00B24A7F" w:rsidRDefault="00193FD6" w:rsidP="00722E86">
            <w:pPr>
              <w:spacing w:before="40" w:after="20"/>
              <w:rPr>
                <w:sz w:val="20"/>
              </w:rPr>
            </w:pPr>
          </w:p>
          <w:p w14:paraId="356BDAA6" w14:textId="77777777" w:rsidR="00193FD6" w:rsidRPr="00B24A7F" w:rsidRDefault="00193FD6" w:rsidP="00722E86">
            <w:pPr>
              <w:spacing w:before="40" w:after="20"/>
              <w:rPr>
                <w:b/>
                <w:sz w:val="20"/>
              </w:rPr>
            </w:pPr>
            <w:r w:rsidRPr="00B24A7F">
              <w:rPr>
                <w:b/>
                <w:sz w:val="20"/>
              </w:rPr>
              <w:t xml:space="preserve">Intervention </w:t>
            </w:r>
            <w:r>
              <w:rPr>
                <w:b/>
                <w:sz w:val="20"/>
              </w:rPr>
              <w:t>2</w:t>
            </w:r>
            <w:r w:rsidRPr="00B24A7F">
              <w:rPr>
                <w:b/>
                <w:sz w:val="20"/>
              </w:rPr>
              <w:t>:</w:t>
            </w:r>
          </w:p>
          <w:p w14:paraId="47AA28A2" w14:textId="27BC8195" w:rsidR="00193FD6" w:rsidRPr="009F29BF" w:rsidRDefault="00193FD6" w:rsidP="009F29BF">
            <w:pPr>
              <w:tabs>
                <w:tab w:val="left" w:pos="340"/>
              </w:tabs>
              <w:spacing w:before="40" w:after="20"/>
              <w:rPr>
                <w:rFonts w:eastAsia="Arial" w:cstheme="minorHAnsi"/>
                <w:sz w:val="20"/>
                <w:szCs w:val="20"/>
              </w:rPr>
            </w:pPr>
            <w:r w:rsidRPr="009E4FA0">
              <w:rPr>
                <w:sz w:val="20"/>
              </w:rPr>
              <w:t>FRAX plus BMD measures</w:t>
            </w:r>
            <w:r>
              <w:rPr>
                <w:sz w:val="20"/>
              </w:rPr>
              <w:t xml:space="preserve">: </w:t>
            </w:r>
            <w:r w:rsidRPr="009E4FA0">
              <w:rPr>
                <w:sz w:val="20"/>
              </w:rPr>
              <w:t>Participants had 10- year hip fracture probabilities computed from clinical risk factors using the FRAX tool. Those above an age-dependent threshold</w:t>
            </w:r>
            <w:r w:rsidRPr="009E4FA0">
              <w:rPr>
                <w:sz w:val="20"/>
                <w:vertAlign w:val="superscript"/>
              </w:rPr>
              <w:t>(b)</w:t>
            </w:r>
            <w:r w:rsidRPr="009E4FA0">
              <w:rPr>
                <w:sz w:val="20"/>
              </w:rPr>
              <w:t xml:space="preserve"> were invited to have a DXA scan to assess BMD and were given treatment based on age-dependent FRAX+BMD thresholds</w:t>
            </w:r>
            <w:r>
              <w:rPr>
                <w:rFonts w:eastAsia="Calibri" w:cstheme="minorHAnsi"/>
                <w:szCs w:val="20"/>
              </w:rPr>
              <w:t>.</w:t>
            </w:r>
            <w:r w:rsidRPr="00BD5DD2">
              <w:rPr>
                <w:rFonts w:eastAsia="Calibri" w:cstheme="minorHAnsi"/>
                <w:szCs w:val="20"/>
                <w:vertAlign w:val="superscript"/>
              </w:rPr>
              <w:t>(</w:t>
            </w:r>
            <w:r w:rsidRPr="00BD5DD2">
              <w:rPr>
                <w:rFonts w:eastAsia="Calibri" w:cstheme="minorHAnsi"/>
                <w:sz w:val="20"/>
                <w:szCs w:val="20"/>
                <w:vertAlign w:val="superscript"/>
              </w:rPr>
              <w:t>b</w:t>
            </w:r>
            <w:r>
              <w:rPr>
                <w:rFonts w:eastAsia="Calibri" w:cstheme="minorHAnsi"/>
                <w:sz w:val="20"/>
                <w:szCs w:val="20"/>
                <w:vertAlign w:val="superscript"/>
              </w:rPr>
              <w:t>)</w:t>
            </w:r>
            <w:r w:rsidRPr="00BD5DD2">
              <w:rPr>
                <w:rFonts w:eastAsia="Calibri" w:cstheme="minorHAnsi"/>
                <w:sz w:val="20"/>
                <w:szCs w:val="20"/>
                <w:vertAlign w:val="superscript"/>
              </w:rPr>
              <w:t xml:space="preserve"> </w:t>
            </w:r>
          </w:p>
        </w:tc>
        <w:tc>
          <w:tcPr>
            <w:tcW w:w="2551" w:type="dxa"/>
            <w:tcBorders>
              <w:bottom w:val="single" w:sz="6" w:space="0" w:color="FFFFFF"/>
            </w:tcBorders>
            <w:shd w:val="clear" w:color="auto" w:fill="E6E6E6"/>
          </w:tcPr>
          <w:p w14:paraId="65E5A40B" w14:textId="77777777" w:rsidR="00193FD6" w:rsidRPr="0059420B" w:rsidRDefault="00193FD6" w:rsidP="00722E86">
            <w:pPr>
              <w:spacing w:before="40" w:after="20"/>
              <w:rPr>
                <w:bCs/>
                <w:sz w:val="20"/>
                <w:szCs w:val="20"/>
              </w:rPr>
            </w:pPr>
            <w:r w:rsidRPr="00BB0B00">
              <w:rPr>
                <w:b/>
                <w:sz w:val="20"/>
                <w:szCs w:val="20"/>
              </w:rPr>
              <w:lastRenderedPageBreak/>
              <w:t>Total costs (mean per patient):</w:t>
            </w:r>
            <w:r w:rsidRPr="0059420B">
              <w:rPr>
                <w:bCs/>
                <w:sz w:val="20"/>
                <w:vertAlign w:val="superscript"/>
              </w:rPr>
              <w:t>(</w:t>
            </w:r>
            <w:r>
              <w:rPr>
                <w:bCs/>
                <w:sz w:val="20"/>
                <w:vertAlign w:val="superscript"/>
              </w:rPr>
              <w:t>c</w:t>
            </w:r>
            <w:r w:rsidRPr="0059420B">
              <w:rPr>
                <w:bCs/>
                <w:sz w:val="20"/>
                <w:vertAlign w:val="superscript"/>
              </w:rPr>
              <w:t>)</w:t>
            </w:r>
          </w:p>
          <w:p w14:paraId="35D327FE" w14:textId="3DE2B3EE" w:rsidR="00193FD6" w:rsidRPr="00BB0B00" w:rsidRDefault="00193FD6" w:rsidP="00722E86">
            <w:pPr>
              <w:spacing w:before="40" w:after="20"/>
              <w:rPr>
                <w:sz w:val="20"/>
                <w:szCs w:val="20"/>
              </w:rPr>
            </w:pPr>
            <w:r w:rsidRPr="00BB0B00">
              <w:rPr>
                <w:sz w:val="20"/>
                <w:szCs w:val="20"/>
              </w:rPr>
              <w:t>Intervention 1: £900</w:t>
            </w:r>
            <w:r w:rsidR="009F29BF" w:rsidRPr="009F29BF">
              <w:rPr>
                <w:sz w:val="20"/>
                <w:szCs w:val="20"/>
              </w:rPr>
              <w:t xml:space="preserve"> (unadjusted)</w:t>
            </w:r>
          </w:p>
          <w:p w14:paraId="00B207A1" w14:textId="53A73251" w:rsidR="00193FD6" w:rsidRPr="00BB0B00" w:rsidRDefault="00193FD6" w:rsidP="00722E86">
            <w:pPr>
              <w:spacing w:before="40" w:after="20"/>
              <w:rPr>
                <w:sz w:val="20"/>
                <w:szCs w:val="20"/>
              </w:rPr>
            </w:pPr>
            <w:r w:rsidRPr="00BB0B00">
              <w:rPr>
                <w:sz w:val="20"/>
                <w:szCs w:val="20"/>
              </w:rPr>
              <w:t>Intervention 2: £968</w:t>
            </w:r>
            <w:r w:rsidR="009F29BF">
              <w:rPr>
                <w:sz w:val="20"/>
                <w:szCs w:val="20"/>
              </w:rPr>
              <w:t xml:space="preserve"> (unadjusted)</w:t>
            </w:r>
          </w:p>
          <w:p w14:paraId="48DB627C" w14:textId="77777777" w:rsidR="00193FD6" w:rsidRPr="00BB0B00" w:rsidRDefault="00193FD6" w:rsidP="00722E86">
            <w:pPr>
              <w:spacing w:before="40" w:after="20"/>
              <w:rPr>
                <w:sz w:val="20"/>
                <w:szCs w:val="20"/>
              </w:rPr>
            </w:pPr>
          </w:p>
          <w:p w14:paraId="235E1554" w14:textId="0EA472BE" w:rsidR="00193FD6" w:rsidRPr="00BB0B00" w:rsidRDefault="00193FD6" w:rsidP="00722E86">
            <w:pPr>
              <w:spacing w:before="40" w:after="20"/>
              <w:rPr>
                <w:sz w:val="20"/>
                <w:szCs w:val="20"/>
              </w:rPr>
            </w:pPr>
            <w:r w:rsidRPr="00BB0B00">
              <w:rPr>
                <w:sz w:val="20"/>
                <w:szCs w:val="20"/>
              </w:rPr>
              <w:t>Incremental (2-1): £6</w:t>
            </w:r>
            <w:r w:rsidR="00E0070A">
              <w:rPr>
                <w:sz w:val="20"/>
                <w:szCs w:val="20"/>
              </w:rPr>
              <w:t>6</w:t>
            </w:r>
            <w:r w:rsidRPr="00BB0B00">
              <w:rPr>
                <w:sz w:val="20"/>
                <w:szCs w:val="20"/>
              </w:rPr>
              <w:t xml:space="preserve"> (95% CI: -£21 to £153; p=NR)</w:t>
            </w:r>
          </w:p>
          <w:p w14:paraId="3FAAFD16" w14:textId="77777777" w:rsidR="00193FD6" w:rsidRPr="00BB0B00" w:rsidRDefault="00193FD6" w:rsidP="00722E86">
            <w:pPr>
              <w:spacing w:before="40" w:after="20"/>
              <w:rPr>
                <w:sz w:val="20"/>
                <w:szCs w:val="20"/>
              </w:rPr>
            </w:pPr>
          </w:p>
          <w:p w14:paraId="1DBBF85B" w14:textId="77777777" w:rsidR="00193FD6" w:rsidRPr="00BB0B00" w:rsidRDefault="00193FD6" w:rsidP="00722E86">
            <w:pPr>
              <w:spacing w:before="40" w:after="20"/>
              <w:rPr>
                <w:b/>
                <w:sz w:val="20"/>
                <w:szCs w:val="20"/>
              </w:rPr>
            </w:pPr>
            <w:r w:rsidRPr="00BB0B00">
              <w:rPr>
                <w:b/>
                <w:sz w:val="20"/>
                <w:szCs w:val="20"/>
              </w:rPr>
              <w:t>Currency &amp; cost year:</w:t>
            </w:r>
          </w:p>
          <w:p w14:paraId="4F3379D9" w14:textId="77777777" w:rsidR="00193FD6" w:rsidRPr="00BB0B00" w:rsidRDefault="00193FD6" w:rsidP="00722E86">
            <w:pPr>
              <w:spacing w:before="40" w:after="20"/>
              <w:rPr>
                <w:sz w:val="20"/>
                <w:szCs w:val="20"/>
              </w:rPr>
            </w:pPr>
            <w:r w:rsidRPr="00BB0B00">
              <w:rPr>
                <w:sz w:val="20"/>
                <w:szCs w:val="20"/>
              </w:rPr>
              <w:t>2013/14 UK pounds</w:t>
            </w:r>
          </w:p>
          <w:p w14:paraId="04D65BEB" w14:textId="77777777" w:rsidR="00193FD6" w:rsidRPr="00BB0B00" w:rsidRDefault="00193FD6" w:rsidP="00722E86">
            <w:pPr>
              <w:spacing w:before="40" w:after="20"/>
              <w:rPr>
                <w:sz w:val="20"/>
                <w:szCs w:val="20"/>
              </w:rPr>
            </w:pPr>
          </w:p>
          <w:p w14:paraId="2E90F0EF" w14:textId="028DC91B" w:rsidR="00193FD6" w:rsidRPr="0059420B" w:rsidRDefault="00193FD6" w:rsidP="00722E86">
            <w:pPr>
              <w:spacing w:before="40" w:after="20"/>
              <w:rPr>
                <w:bCs/>
                <w:sz w:val="20"/>
                <w:szCs w:val="20"/>
              </w:rPr>
            </w:pPr>
            <w:r w:rsidRPr="00BB0B00">
              <w:rPr>
                <w:b/>
                <w:sz w:val="20"/>
                <w:szCs w:val="20"/>
              </w:rPr>
              <w:lastRenderedPageBreak/>
              <w:t>Cost components incorporated</w:t>
            </w:r>
            <w:r w:rsidRPr="0059420B">
              <w:rPr>
                <w:b/>
                <w:sz w:val="20"/>
                <w:szCs w:val="20"/>
              </w:rPr>
              <w:t>:</w:t>
            </w:r>
          </w:p>
          <w:p w14:paraId="0977BAE6" w14:textId="1FC9AE76" w:rsidR="00193FD6" w:rsidRPr="00BB0B00" w:rsidRDefault="002F1EAA" w:rsidP="00722E86">
            <w:pPr>
              <w:spacing w:before="40" w:after="20"/>
              <w:rPr>
                <w:sz w:val="20"/>
                <w:szCs w:val="20"/>
                <w:u w:val="single"/>
              </w:rPr>
            </w:pPr>
            <w:r>
              <w:rPr>
                <w:sz w:val="20"/>
                <w:szCs w:val="20"/>
                <w:u w:val="single"/>
              </w:rPr>
              <w:t xml:space="preserve">Routine risk assessment intervention </w:t>
            </w:r>
            <w:r w:rsidR="00193FD6" w:rsidRPr="00BB0B00">
              <w:rPr>
                <w:sz w:val="20"/>
                <w:szCs w:val="20"/>
                <w:u w:val="single"/>
              </w:rPr>
              <w:t>costs</w:t>
            </w:r>
          </w:p>
          <w:p w14:paraId="13955CB6" w14:textId="3B016DCC" w:rsidR="00193FD6" w:rsidRDefault="002F1EAA" w:rsidP="00722E86">
            <w:pPr>
              <w:spacing w:before="40" w:after="20"/>
              <w:rPr>
                <w:sz w:val="20"/>
                <w:szCs w:val="20"/>
              </w:rPr>
            </w:pPr>
            <w:r>
              <w:rPr>
                <w:sz w:val="20"/>
                <w:szCs w:val="20"/>
              </w:rPr>
              <w:t xml:space="preserve">Identification of eligible patients, administration of FRAX questionnaire and risk calculation, </w:t>
            </w:r>
            <w:r w:rsidR="00193FD6" w:rsidRPr="00BB0B00">
              <w:rPr>
                <w:sz w:val="20"/>
                <w:szCs w:val="20"/>
              </w:rPr>
              <w:t xml:space="preserve">BMD measurement via DXA scans, calculation and clinical review of final fracture risk, written notification of initial and final fracture risk, and a GP consultation for identified high fracture risk individuals. </w:t>
            </w:r>
          </w:p>
          <w:p w14:paraId="3ADEEEFC" w14:textId="77777777" w:rsidR="00690CA5" w:rsidRPr="00BB0B00" w:rsidRDefault="00690CA5" w:rsidP="00722E86">
            <w:pPr>
              <w:spacing w:before="40" w:after="20"/>
              <w:rPr>
                <w:sz w:val="20"/>
                <w:szCs w:val="20"/>
              </w:rPr>
            </w:pPr>
          </w:p>
          <w:p w14:paraId="68BEB4E2" w14:textId="70530734" w:rsidR="002B6156" w:rsidRPr="005E3421" w:rsidRDefault="002B6156" w:rsidP="002B6156">
            <w:pPr>
              <w:spacing w:before="40" w:after="20"/>
              <w:rPr>
                <w:sz w:val="20"/>
                <w:szCs w:val="20"/>
                <w:u w:val="single"/>
              </w:rPr>
            </w:pPr>
            <w:r w:rsidRPr="005E3421">
              <w:rPr>
                <w:sz w:val="20"/>
                <w:szCs w:val="20"/>
                <w:u w:val="single"/>
              </w:rPr>
              <w:t>Other</w:t>
            </w:r>
            <w:r>
              <w:rPr>
                <w:sz w:val="20"/>
                <w:szCs w:val="20"/>
                <w:u w:val="single"/>
              </w:rPr>
              <w:t xml:space="preserve"> </w:t>
            </w:r>
          </w:p>
          <w:p w14:paraId="6EB3F37C" w14:textId="77777777" w:rsidR="002B6156" w:rsidRDefault="002B6156" w:rsidP="002B6156">
            <w:pPr>
              <w:spacing w:before="40" w:after="20"/>
              <w:rPr>
                <w:sz w:val="20"/>
                <w:szCs w:val="20"/>
              </w:rPr>
            </w:pPr>
            <w:r w:rsidRPr="002F1EAA">
              <w:rPr>
                <w:sz w:val="20"/>
                <w:szCs w:val="20"/>
              </w:rPr>
              <w:t>Non-intervention related DXA scans and osteoporosis medication costs.</w:t>
            </w:r>
          </w:p>
          <w:p w14:paraId="24609B60" w14:textId="77777777" w:rsidR="002B6156" w:rsidRDefault="002B6156" w:rsidP="002B6156">
            <w:pPr>
              <w:spacing w:before="40" w:after="20"/>
              <w:rPr>
                <w:sz w:val="20"/>
                <w:szCs w:val="20"/>
              </w:rPr>
            </w:pPr>
          </w:p>
          <w:p w14:paraId="64127AF2" w14:textId="3A442649" w:rsidR="00193FD6" w:rsidRPr="00BB0B00" w:rsidRDefault="00193FD6" w:rsidP="00722E86">
            <w:pPr>
              <w:spacing w:before="40" w:after="20"/>
              <w:rPr>
                <w:sz w:val="20"/>
                <w:szCs w:val="20"/>
                <w:u w:val="single"/>
              </w:rPr>
            </w:pPr>
            <w:r w:rsidRPr="00BB0B00">
              <w:rPr>
                <w:sz w:val="20"/>
                <w:szCs w:val="20"/>
                <w:u w:val="single"/>
              </w:rPr>
              <w:t>Fracture</w:t>
            </w:r>
            <w:r w:rsidR="002E140A">
              <w:rPr>
                <w:sz w:val="20"/>
                <w:szCs w:val="20"/>
                <w:u w:val="single"/>
              </w:rPr>
              <w:t>-related</w:t>
            </w:r>
            <w:r w:rsidRPr="00BB0B00">
              <w:rPr>
                <w:sz w:val="20"/>
                <w:szCs w:val="20"/>
                <w:u w:val="single"/>
              </w:rPr>
              <w:t xml:space="preserve"> </w:t>
            </w:r>
            <w:r w:rsidR="00690CA5" w:rsidRPr="00BB0B00">
              <w:rPr>
                <w:sz w:val="20"/>
                <w:szCs w:val="20"/>
                <w:u w:val="single"/>
              </w:rPr>
              <w:t>costs</w:t>
            </w:r>
          </w:p>
          <w:p w14:paraId="06136C0F" w14:textId="0B940121" w:rsidR="002F1EAA" w:rsidRPr="00BB0B00" w:rsidRDefault="00193FD6" w:rsidP="00722E86">
            <w:pPr>
              <w:spacing w:before="40" w:after="20"/>
              <w:rPr>
                <w:sz w:val="20"/>
                <w:szCs w:val="20"/>
              </w:rPr>
            </w:pPr>
            <w:r w:rsidRPr="00BB0B00">
              <w:rPr>
                <w:sz w:val="20"/>
                <w:szCs w:val="20"/>
              </w:rPr>
              <w:t>Procedure costs, inpatient stay, outpatient attendance</w:t>
            </w:r>
            <w:r>
              <w:rPr>
                <w:sz w:val="20"/>
                <w:szCs w:val="20"/>
              </w:rPr>
              <w:t>.</w:t>
            </w:r>
          </w:p>
        </w:tc>
        <w:tc>
          <w:tcPr>
            <w:tcW w:w="2410" w:type="dxa"/>
            <w:tcBorders>
              <w:bottom w:val="single" w:sz="6" w:space="0" w:color="FFFFFF"/>
            </w:tcBorders>
            <w:shd w:val="clear" w:color="auto" w:fill="E6E6E6"/>
          </w:tcPr>
          <w:p w14:paraId="3225415C" w14:textId="77777777" w:rsidR="00193FD6" w:rsidRPr="00BB0B00" w:rsidRDefault="00193FD6" w:rsidP="00722E86">
            <w:pPr>
              <w:spacing w:before="40" w:after="20"/>
              <w:rPr>
                <w:b/>
                <w:sz w:val="20"/>
                <w:szCs w:val="20"/>
              </w:rPr>
            </w:pPr>
            <w:r w:rsidRPr="00BB0B00">
              <w:rPr>
                <w:b/>
                <w:sz w:val="20"/>
                <w:szCs w:val="20"/>
              </w:rPr>
              <w:lastRenderedPageBreak/>
              <w:t>QALYs (mean per patient):</w:t>
            </w:r>
          </w:p>
          <w:p w14:paraId="5A492BF4" w14:textId="77C02A2F" w:rsidR="00193FD6" w:rsidRPr="00BB0B00" w:rsidRDefault="00193FD6" w:rsidP="00722E86">
            <w:pPr>
              <w:spacing w:before="40" w:after="20"/>
              <w:rPr>
                <w:sz w:val="20"/>
                <w:szCs w:val="20"/>
              </w:rPr>
            </w:pPr>
            <w:r w:rsidRPr="00BB0B00">
              <w:rPr>
                <w:sz w:val="20"/>
                <w:szCs w:val="20"/>
              </w:rPr>
              <w:t xml:space="preserve">Intervention 1: </w:t>
            </w:r>
            <w:r w:rsidR="009F29BF">
              <w:rPr>
                <w:sz w:val="20"/>
                <w:szCs w:val="20"/>
              </w:rPr>
              <w:t>3.266 (unadjusted)</w:t>
            </w:r>
          </w:p>
          <w:p w14:paraId="44281F0F" w14:textId="6397AB22" w:rsidR="00193FD6" w:rsidRPr="00BB0B00" w:rsidRDefault="00193FD6" w:rsidP="00722E86">
            <w:pPr>
              <w:spacing w:before="40" w:after="20"/>
              <w:rPr>
                <w:sz w:val="20"/>
                <w:szCs w:val="20"/>
              </w:rPr>
            </w:pPr>
            <w:r w:rsidRPr="00BB0B00">
              <w:rPr>
                <w:sz w:val="20"/>
                <w:szCs w:val="20"/>
              </w:rPr>
              <w:t xml:space="preserve">Intervention 2: </w:t>
            </w:r>
            <w:r w:rsidR="009F29BF">
              <w:rPr>
                <w:sz w:val="20"/>
                <w:szCs w:val="20"/>
              </w:rPr>
              <w:t>3.274 (unadjusted)</w:t>
            </w:r>
          </w:p>
          <w:p w14:paraId="523C601C" w14:textId="77777777" w:rsidR="00193FD6" w:rsidRPr="00297CD0" w:rsidRDefault="00193FD6" w:rsidP="00722E86">
            <w:pPr>
              <w:spacing w:before="40" w:after="20"/>
              <w:rPr>
                <w:sz w:val="20"/>
                <w:szCs w:val="20"/>
              </w:rPr>
            </w:pPr>
          </w:p>
          <w:p w14:paraId="713FEDF5" w14:textId="3EA15DEA" w:rsidR="00193FD6" w:rsidRPr="00297CD0" w:rsidRDefault="00193FD6" w:rsidP="00722E86">
            <w:pPr>
              <w:spacing w:before="40" w:after="20"/>
              <w:rPr>
                <w:sz w:val="20"/>
                <w:szCs w:val="20"/>
              </w:rPr>
            </w:pPr>
            <w:r w:rsidRPr="00297CD0">
              <w:rPr>
                <w:sz w:val="20"/>
                <w:szCs w:val="20"/>
              </w:rPr>
              <w:t>Incremental (2-1): 0.02</w:t>
            </w:r>
            <w:r w:rsidR="00E0070A">
              <w:rPr>
                <w:sz w:val="20"/>
                <w:szCs w:val="20"/>
              </w:rPr>
              <w:t>37</w:t>
            </w:r>
            <w:r w:rsidRPr="00297CD0">
              <w:rPr>
                <w:sz w:val="20"/>
                <w:szCs w:val="20"/>
              </w:rPr>
              <w:t xml:space="preserve"> (95% CI: -0.003</w:t>
            </w:r>
            <w:r w:rsidR="00E0070A">
              <w:rPr>
                <w:sz w:val="20"/>
                <w:szCs w:val="20"/>
              </w:rPr>
              <w:t>4</w:t>
            </w:r>
            <w:r w:rsidRPr="00297CD0">
              <w:rPr>
                <w:sz w:val="20"/>
                <w:szCs w:val="20"/>
              </w:rPr>
              <w:t xml:space="preserve"> to 0.05</w:t>
            </w:r>
            <w:r w:rsidR="00E0070A">
              <w:rPr>
                <w:sz w:val="20"/>
                <w:szCs w:val="20"/>
              </w:rPr>
              <w:t>08</w:t>
            </w:r>
            <w:r w:rsidRPr="00297CD0">
              <w:rPr>
                <w:sz w:val="20"/>
                <w:szCs w:val="20"/>
              </w:rPr>
              <w:t>, p</w:t>
            </w:r>
            <w:r w:rsidR="009F29BF">
              <w:rPr>
                <w:sz w:val="20"/>
                <w:szCs w:val="20"/>
              </w:rPr>
              <w:t>=NR</w:t>
            </w:r>
            <w:r w:rsidRPr="00297CD0">
              <w:rPr>
                <w:sz w:val="20"/>
                <w:szCs w:val="20"/>
              </w:rPr>
              <w:t>)</w:t>
            </w:r>
          </w:p>
          <w:p w14:paraId="3C98BD66" w14:textId="77777777" w:rsidR="00193FD6" w:rsidRPr="00297CD0" w:rsidRDefault="00193FD6" w:rsidP="00722E86">
            <w:pPr>
              <w:spacing w:before="40" w:after="20"/>
              <w:rPr>
                <w:sz w:val="20"/>
                <w:szCs w:val="20"/>
              </w:rPr>
            </w:pPr>
          </w:p>
          <w:p w14:paraId="2E48736D" w14:textId="77777777" w:rsidR="00193FD6" w:rsidRPr="00BB0B00" w:rsidRDefault="00193FD6" w:rsidP="00E0070A">
            <w:pPr>
              <w:pStyle w:val="TableBullet"/>
              <w:numPr>
                <w:ilvl w:val="0"/>
                <w:numId w:val="0"/>
              </w:numPr>
              <w:ind w:left="170" w:hanging="170"/>
            </w:pPr>
          </w:p>
        </w:tc>
        <w:tc>
          <w:tcPr>
            <w:tcW w:w="3938" w:type="dxa"/>
            <w:tcBorders>
              <w:bottom w:val="single" w:sz="6" w:space="0" w:color="FFFFFF"/>
            </w:tcBorders>
            <w:shd w:val="clear" w:color="auto" w:fill="E6E6E6"/>
          </w:tcPr>
          <w:p w14:paraId="2C80E86D" w14:textId="77777777" w:rsidR="00193FD6" w:rsidRPr="00757D65" w:rsidRDefault="00193FD6" w:rsidP="00722E86">
            <w:pPr>
              <w:spacing w:before="40" w:after="20"/>
              <w:rPr>
                <w:b/>
                <w:sz w:val="20"/>
                <w:lang w:val="de-DE"/>
              </w:rPr>
            </w:pPr>
            <w:r w:rsidRPr="00757D65">
              <w:rPr>
                <w:b/>
                <w:sz w:val="20"/>
                <w:lang w:val="de-DE"/>
              </w:rPr>
              <w:t>ICER (Intervention 2 versus Intervention 1):</w:t>
            </w:r>
            <w:r w:rsidRPr="00757D65">
              <w:rPr>
                <w:bCs/>
                <w:sz w:val="20"/>
                <w:vertAlign w:val="superscript"/>
                <w:lang w:val="de-DE"/>
              </w:rPr>
              <w:t>(e)</w:t>
            </w:r>
          </w:p>
          <w:p w14:paraId="6861708B" w14:textId="77777777" w:rsidR="00193FD6" w:rsidRDefault="00193FD6" w:rsidP="00722E86">
            <w:pPr>
              <w:spacing w:before="40" w:after="20"/>
              <w:rPr>
                <w:b/>
                <w:sz w:val="20"/>
              </w:rPr>
            </w:pPr>
            <w:r>
              <w:rPr>
                <w:b/>
                <w:sz w:val="20"/>
              </w:rPr>
              <w:t>CUA</w:t>
            </w:r>
          </w:p>
          <w:p w14:paraId="7D276141" w14:textId="77777777" w:rsidR="00193FD6" w:rsidRPr="00251534" w:rsidRDefault="00193FD6" w:rsidP="00722E86">
            <w:pPr>
              <w:pStyle w:val="TableBullet"/>
            </w:pPr>
            <w:r w:rsidRPr="00251534">
              <w:t xml:space="preserve">£2,772 per QALY gained </w:t>
            </w:r>
            <w:r>
              <w:t>(95% CI: NR, p=NR)</w:t>
            </w:r>
          </w:p>
          <w:p w14:paraId="6ACAF5DE" w14:textId="77777777" w:rsidR="00193FD6" w:rsidRDefault="00193FD6" w:rsidP="00722E86">
            <w:pPr>
              <w:pStyle w:val="TableBullet"/>
              <w:numPr>
                <w:ilvl w:val="1"/>
                <w:numId w:val="3"/>
              </w:numPr>
              <w:tabs>
                <w:tab w:val="left" w:pos="340"/>
              </w:tabs>
              <w:ind w:left="530" w:hanging="360"/>
            </w:pPr>
            <w:r>
              <w:t>Probability Intervention 2 cost-</w:t>
            </w:r>
            <w:r w:rsidRPr="00B24A7F">
              <w:t xml:space="preserve">effective (£20K/30K threshold): </w:t>
            </w:r>
            <w:r>
              <w:t>93%/NR.</w:t>
            </w:r>
          </w:p>
          <w:p w14:paraId="07473E36" w14:textId="77777777" w:rsidR="00193FD6" w:rsidRPr="00251534" w:rsidRDefault="00193FD6" w:rsidP="00107943">
            <w:pPr>
              <w:pStyle w:val="TableBullet"/>
              <w:numPr>
                <w:ilvl w:val="0"/>
                <w:numId w:val="0"/>
              </w:numPr>
              <w:rPr>
                <w:b/>
                <w:bCs/>
              </w:rPr>
            </w:pPr>
          </w:p>
          <w:p w14:paraId="5B2D0849" w14:textId="77777777" w:rsidR="00193FD6" w:rsidRPr="00B24A7F" w:rsidRDefault="00193FD6" w:rsidP="00722E86">
            <w:pPr>
              <w:spacing w:before="40" w:after="20"/>
              <w:rPr>
                <w:sz w:val="20"/>
              </w:rPr>
            </w:pPr>
          </w:p>
          <w:p w14:paraId="69A3C011" w14:textId="77777777" w:rsidR="00193FD6" w:rsidRPr="007F0C0C" w:rsidRDefault="00193FD6" w:rsidP="00722E86">
            <w:pPr>
              <w:spacing w:before="40" w:after="20"/>
              <w:rPr>
                <w:sz w:val="20"/>
              </w:rPr>
            </w:pPr>
            <w:r w:rsidRPr="00B24A7F">
              <w:rPr>
                <w:b/>
                <w:sz w:val="20"/>
              </w:rPr>
              <w:t>Analysis of uncertainty</w:t>
            </w:r>
            <w:r>
              <w:rPr>
                <w:b/>
                <w:sz w:val="20"/>
              </w:rPr>
              <w:t>:</w:t>
            </w:r>
            <w:r w:rsidRPr="0059420B">
              <w:rPr>
                <w:bCs/>
                <w:sz w:val="20"/>
                <w:vertAlign w:val="superscript"/>
              </w:rPr>
              <w:t>(</w:t>
            </w:r>
            <w:r>
              <w:rPr>
                <w:bCs/>
                <w:sz w:val="20"/>
                <w:vertAlign w:val="superscript"/>
              </w:rPr>
              <w:t>e</w:t>
            </w:r>
            <w:r w:rsidRPr="0059420B">
              <w:rPr>
                <w:bCs/>
                <w:sz w:val="20"/>
                <w:vertAlign w:val="superscript"/>
              </w:rPr>
              <w:t>)</w:t>
            </w:r>
          </w:p>
          <w:p w14:paraId="581B1456" w14:textId="77777777" w:rsidR="00E0070A" w:rsidRDefault="00E0070A" w:rsidP="00E0070A">
            <w:pPr>
              <w:pStyle w:val="TableBullet"/>
              <w:numPr>
                <w:ilvl w:val="0"/>
                <w:numId w:val="0"/>
              </w:numPr>
            </w:pPr>
            <w:r>
              <w:t xml:space="preserve">Complete case analysis </w:t>
            </w:r>
          </w:p>
          <w:p w14:paraId="3315ABD5" w14:textId="77777777" w:rsidR="00E0070A" w:rsidRDefault="00E0070A" w:rsidP="00722E86">
            <w:pPr>
              <w:pStyle w:val="TableBullet"/>
            </w:pPr>
            <w:r>
              <w:t>E</w:t>
            </w:r>
            <w:r w:rsidR="00193FD6" w:rsidRPr="009D478F">
              <w:t xml:space="preserve">xcluded participants missing &gt;1 EQ-5D question </w:t>
            </w:r>
            <w:r>
              <w:t xml:space="preserve">or questionnaire not </w:t>
            </w:r>
            <w:r>
              <w:lastRenderedPageBreak/>
              <w:t xml:space="preserve">returned) </w:t>
            </w:r>
            <w:r w:rsidR="00193FD6" w:rsidRPr="009D478F">
              <w:t xml:space="preserve">and required multiple imputation) </w:t>
            </w:r>
          </w:p>
          <w:p w14:paraId="5D54B72B" w14:textId="5EE06C41" w:rsidR="00E0070A" w:rsidRDefault="009F29BF" w:rsidP="00722E86">
            <w:pPr>
              <w:pStyle w:val="TableBullet"/>
            </w:pPr>
            <w:r>
              <w:t>I</w:t>
            </w:r>
            <w:r w:rsidR="00E0070A">
              <w:t xml:space="preserve">ncremental </w:t>
            </w:r>
            <w:r w:rsidR="00193FD6" w:rsidRPr="009D478F">
              <w:t xml:space="preserve">costs </w:t>
            </w:r>
            <w:r w:rsidR="00E0070A">
              <w:t>£99</w:t>
            </w:r>
            <w:r>
              <w:t xml:space="preserve"> (</w:t>
            </w:r>
            <w:r w:rsidR="00E0070A">
              <w:t xml:space="preserve">CI: 3, 196)  </w:t>
            </w:r>
          </w:p>
          <w:p w14:paraId="0943CFED" w14:textId="3CAC7431" w:rsidR="00E0070A" w:rsidRDefault="009F29BF" w:rsidP="00722E86">
            <w:pPr>
              <w:pStyle w:val="TableBullet"/>
            </w:pPr>
            <w:r>
              <w:t>I</w:t>
            </w:r>
            <w:r w:rsidR="00193FD6" w:rsidRPr="009D478F">
              <w:t xml:space="preserve">ncremental </w:t>
            </w:r>
            <w:r w:rsidR="00E0070A">
              <w:t>QALYs</w:t>
            </w:r>
            <w:r w:rsidR="00193FD6" w:rsidRPr="009D478F">
              <w:t xml:space="preserve"> </w:t>
            </w:r>
            <w:r w:rsidR="00E0070A">
              <w:t>0.0214</w:t>
            </w:r>
            <w:r>
              <w:t xml:space="preserve"> (</w:t>
            </w:r>
            <w:r w:rsidR="00E0070A">
              <w:t xml:space="preserve">CI: -0.0113, 0.054)  </w:t>
            </w:r>
          </w:p>
          <w:p w14:paraId="2FB79439" w14:textId="3438F0F1" w:rsidR="00E0070A" w:rsidRDefault="00E0070A" w:rsidP="00E0070A">
            <w:pPr>
              <w:pStyle w:val="TableBullet"/>
            </w:pPr>
            <w:r>
              <w:t xml:space="preserve">ICER: £4,646 </w:t>
            </w:r>
            <w:r w:rsidRPr="00251534">
              <w:t xml:space="preserve">per QALY gained </w:t>
            </w:r>
            <w:r>
              <w:t xml:space="preserve">(95% CI: NR, p=NR) </w:t>
            </w:r>
          </w:p>
          <w:p w14:paraId="69257B74" w14:textId="63C5A0D2" w:rsidR="00E0070A" w:rsidRDefault="00E0070A" w:rsidP="00E0070A">
            <w:pPr>
              <w:pStyle w:val="TableBullet"/>
            </w:pPr>
            <w:r>
              <w:t>Probability Intervention 2 cost-</w:t>
            </w:r>
            <w:r w:rsidRPr="00B24A7F">
              <w:t xml:space="preserve">effective (£20K/30K threshold): </w:t>
            </w:r>
            <w:r>
              <w:t>83%/NR.</w:t>
            </w:r>
          </w:p>
          <w:p w14:paraId="55033519" w14:textId="77777777" w:rsidR="00193FD6" w:rsidRDefault="00193FD6" w:rsidP="00722E86">
            <w:pPr>
              <w:spacing w:before="40" w:after="20"/>
              <w:rPr>
                <w:sz w:val="20"/>
                <w:szCs w:val="20"/>
              </w:rPr>
            </w:pPr>
          </w:p>
          <w:p w14:paraId="7718EC80" w14:textId="77777777" w:rsidR="00193FD6" w:rsidRDefault="00193FD6" w:rsidP="00722E86">
            <w:pPr>
              <w:spacing w:before="40" w:after="20"/>
              <w:rPr>
                <w:sz w:val="20"/>
                <w:szCs w:val="20"/>
              </w:rPr>
            </w:pPr>
          </w:p>
          <w:p w14:paraId="1235E456" w14:textId="77777777" w:rsidR="00193FD6" w:rsidRPr="00480CE0" w:rsidRDefault="00193FD6" w:rsidP="00722E86">
            <w:pPr>
              <w:spacing w:before="40" w:after="20"/>
              <w:rPr>
                <w:bCs/>
                <w:sz w:val="20"/>
                <w:szCs w:val="20"/>
              </w:rPr>
            </w:pPr>
          </w:p>
        </w:tc>
      </w:tr>
      <w:tr w:rsidR="00193FD6" w:rsidRPr="00B24A7F" w14:paraId="7729A3A9" w14:textId="77777777" w:rsidTr="00722E86">
        <w:tc>
          <w:tcPr>
            <w:tcW w:w="13861" w:type="dxa"/>
            <w:gridSpan w:val="5"/>
            <w:shd w:val="clear" w:color="auto" w:fill="B7E3CB"/>
          </w:tcPr>
          <w:p w14:paraId="73614F3C" w14:textId="77777777" w:rsidR="00193FD6" w:rsidRPr="00FE32A1" w:rsidRDefault="00193FD6" w:rsidP="00722E86">
            <w:pPr>
              <w:spacing w:before="40" w:after="20"/>
              <w:rPr>
                <w:b/>
                <w:color w:val="000000"/>
                <w:sz w:val="20"/>
                <w:szCs w:val="26"/>
              </w:rPr>
            </w:pPr>
            <w:r w:rsidRPr="00FE32A1">
              <w:rPr>
                <w:b/>
                <w:color w:val="000000"/>
                <w:sz w:val="20"/>
                <w:szCs w:val="26"/>
              </w:rPr>
              <w:lastRenderedPageBreak/>
              <w:t>Data sources</w:t>
            </w:r>
          </w:p>
        </w:tc>
      </w:tr>
      <w:tr w:rsidR="00193FD6" w:rsidRPr="00B24A7F" w14:paraId="0F4AC549" w14:textId="77777777" w:rsidTr="00722E86">
        <w:tc>
          <w:tcPr>
            <w:tcW w:w="13861" w:type="dxa"/>
            <w:gridSpan w:val="5"/>
            <w:tcBorders>
              <w:bottom w:val="single" w:sz="6" w:space="0" w:color="FFFFFF"/>
            </w:tcBorders>
            <w:shd w:val="clear" w:color="auto" w:fill="E6E6E6"/>
          </w:tcPr>
          <w:p w14:paraId="137875C5" w14:textId="46AEC7E8" w:rsidR="007E01CE" w:rsidRPr="007E01CE" w:rsidRDefault="00193FD6" w:rsidP="00722E86">
            <w:pPr>
              <w:spacing w:before="40" w:after="20"/>
              <w:rPr>
                <w:rFonts w:cstheme="minorHAnsi"/>
                <w:sz w:val="20"/>
                <w:szCs w:val="20"/>
              </w:rPr>
            </w:pPr>
            <w:r w:rsidRPr="009D478F">
              <w:rPr>
                <w:b/>
                <w:sz w:val="20"/>
              </w:rPr>
              <w:t xml:space="preserve">Health outcomes: </w:t>
            </w:r>
            <w:r w:rsidRPr="00E547F5">
              <w:rPr>
                <w:sz w:val="20"/>
              </w:rPr>
              <w:t>Within-trial analysis</w:t>
            </w:r>
            <w:r>
              <w:rPr>
                <w:sz w:val="20"/>
                <w:szCs w:val="20"/>
              </w:rPr>
              <w:t xml:space="preserve"> of</w:t>
            </w:r>
            <w:r>
              <w:rPr>
                <w:color w:val="FF0000"/>
                <w:sz w:val="20"/>
                <w:szCs w:val="20"/>
              </w:rPr>
              <w:t xml:space="preserve"> </w:t>
            </w:r>
            <w:r w:rsidRPr="000E2046">
              <w:rPr>
                <w:rFonts w:cstheme="minorHAnsi"/>
                <w:bCs/>
                <w:sz w:val="20"/>
                <w:szCs w:val="20"/>
              </w:rPr>
              <w:t xml:space="preserve">EQ-5D </w:t>
            </w:r>
            <w:r w:rsidR="00462D10">
              <w:rPr>
                <w:rFonts w:cstheme="minorHAnsi"/>
                <w:bCs/>
                <w:sz w:val="20"/>
                <w:szCs w:val="20"/>
              </w:rPr>
              <w:t>data;</w:t>
            </w:r>
            <w:r w:rsidRPr="000E2046">
              <w:rPr>
                <w:rFonts w:cstheme="minorHAnsi"/>
                <w:bCs/>
                <w:sz w:val="20"/>
                <w:szCs w:val="20"/>
              </w:rPr>
              <w:t xml:space="preserve"> responses</w:t>
            </w:r>
            <w:r>
              <w:rPr>
                <w:rFonts w:cstheme="minorHAnsi"/>
                <w:bCs/>
                <w:sz w:val="20"/>
                <w:szCs w:val="20"/>
              </w:rPr>
              <w:t xml:space="preserve"> </w:t>
            </w:r>
            <w:r w:rsidRPr="000E2046">
              <w:rPr>
                <w:rFonts w:cstheme="minorHAnsi"/>
                <w:bCs/>
                <w:sz w:val="20"/>
                <w:szCs w:val="20"/>
              </w:rPr>
              <w:t xml:space="preserve">collected at baseline, 6-months 12-months </w:t>
            </w:r>
            <w:r w:rsidRPr="000E2046">
              <w:rPr>
                <w:sz w:val="20"/>
                <w:szCs w:val="20"/>
              </w:rPr>
              <w:t>and then annually thereafter up to five years’ follow-up</w:t>
            </w:r>
            <w:r w:rsidRPr="00071568">
              <w:rPr>
                <w:sz w:val="20"/>
              </w:rPr>
              <w:t xml:space="preserve">. </w:t>
            </w:r>
            <w:r w:rsidR="00071568" w:rsidRPr="00071568">
              <w:rPr>
                <w:sz w:val="20"/>
              </w:rPr>
              <w:t>QALYs</w:t>
            </w:r>
            <w:r w:rsidRPr="00071568">
              <w:rPr>
                <w:sz w:val="20"/>
              </w:rPr>
              <w:t xml:space="preserve"> were </w:t>
            </w:r>
            <w:r w:rsidR="00071568" w:rsidRPr="00071568">
              <w:rPr>
                <w:sz w:val="20"/>
              </w:rPr>
              <w:t>estimated using an area under the curve approach using EQ-5D responses.</w:t>
            </w:r>
            <w:r w:rsidRPr="000E2046">
              <w:rPr>
                <w:sz w:val="20"/>
                <w:szCs w:val="20"/>
              </w:rPr>
              <w:t xml:space="preserve"> Where there was a single missing </w:t>
            </w:r>
            <w:r w:rsidRPr="00E406CC">
              <w:rPr>
                <w:sz w:val="20"/>
                <w:szCs w:val="20"/>
              </w:rPr>
              <w:t xml:space="preserve">EQ-5D </w:t>
            </w:r>
            <w:r w:rsidR="00FC7A91" w:rsidRPr="00E406CC">
              <w:rPr>
                <w:sz w:val="20"/>
                <w:szCs w:val="20"/>
              </w:rPr>
              <w:t>question,</w:t>
            </w:r>
            <w:r w:rsidRPr="00E406CC">
              <w:rPr>
                <w:sz w:val="20"/>
                <w:szCs w:val="20"/>
              </w:rPr>
              <w:t xml:space="preserve"> but the participant had completed the other four questions, the missing question was imputed using a ‘hot-decking’ approach</w:t>
            </w:r>
            <w:r w:rsidR="00FC7A91">
              <w:rPr>
                <w:sz w:val="20"/>
                <w:szCs w:val="20"/>
              </w:rPr>
              <w:t>.</w:t>
            </w:r>
            <w:r w:rsidRPr="00E406CC">
              <w:rPr>
                <w:sz w:val="20"/>
                <w:szCs w:val="20"/>
              </w:rPr>
              <w:t xml:space="preserve"> Individuals with complete EQ-5D data, including those imputed using ‘hot-decking’</w:t>
            </w:r>
            <w:r w:rsidR="00462D10">
              <w:rPr>
                <w:sz w:val="20"/>
                <w:szCs w:val="20"/>
              </w:rPr>
              <w:t>(</w:t>
            </w:r>
            <w:r w:rsidRPr="00E406CC">
              <w:rPr>
                <w:sz w:val="20"/>
                <w:szCs w:val="20"/>
              </w:rPr>
              <w:t>complete case analysis set</w:t>
            </w:r>
            <w:r w:rsidR="00462D10">
              <w:rPr>
                <w:sz w:val="20"/>
                <w:szCs w:val="20"/>
              </w:rPr>
              <w:t>)</w:t>
            </w:r>
            <w:r w:rsidR="00071568" w:rsidRPr="00E406CC">
              <w:rPr>
                <w:sz w:val="20"/>
                <w:szCs w:val="20"/>
              </w:rPr>
              <w:t>.</w:t>
            </w:r>
            <w:r w:rsidRPr="00E406CC">
              <w:rPr>
                <w:sz w:val="20"/>
                <w:szCs w:val="20"/>
              </w:rPr>
              <w:t xml:space="preserve"> Multiple imputation was applied to participants missing more than one EQ-5D question, or where the questionnaire had not been returned. </w:t>
            </w:r>
            <w:r w:rsidRPr="009D478F">
              <w:rPr>
                <w:b/>
                <w:sz w:val="20"/>
              </w:rPr>
              <w:t>Quality-of-life weights:</w:t>
            </w:r>
            <w:r w:rsidRPr="009D478F">
              <w:rPr>
                <w:bCs/>
                <w:sz w:val="20"/>
              </w:rPr>
              <w:t xml:space="preserve"> </w:t>
            </w:r>
            <w:r w:rsidRPr="000E2046">
              <w:rPr>
                <w:sz w:val="20"/>
                <w:szCs w:val="20"/>
              </w:rPr>
              <w:t>EQ-5D-3L</w:t>
            </w:r>
            <w:r w:rsidR="00071568">
              <w:rPr>
                <w:sz w:val="20"/>
                <w:szCs w:val="20"/>
              </w:rPr>
              <w:t xml:space="preserve">; </w:t>
            </w:r>
            <w:r>
              <w:rPr>
                <w:sz w:val="20"/>
                <w:szCs w:val="20"/>
              </w:rPr>
              <w:t>UK population valuation tariff</w:t>
            </w:r>
            <w:r w:rsidR="00071568">
              <w:rPr>
                <w:sz w:val="20"/>
                <w:szCs w:val="20"/>
              </w:rPr>
              <w:t xml:space="preserve">. </w:t>
            </w:r>
            <w:r w:rsidRPr="00E406CC">
              <w:rPr>
                <w:b/>
                <w:sz w:val="20"/>
                <w:szCs w:val="20"/>
              </w:rPr>
              <w:t>Cost sources:</w:t>
            </w:r>
            <w:r w:rsidRPr="00E406CC">
              <w:rPr>
                <w:rFonts w:cstheme="minorHAnsi"/>
                <w:sz w:val="20"/>
                <w:szCs w:val="20"/>
              </w:rPr>
              <w:t xml:space="preserve"> </w:t>
            </w:r>
            <w:r w:rsidR="00462D10">
              <w:rPr>
                <w:rFonts w:cstheme="minorHAnsi"/>
                <w:sz w:val="20"/>
                <w:szCs w:val="20"/>
              </w:rPr>
              <w:t>Within-trial analysis of resource use data with national unit costs applied.</w:t>
            </w:r>
            <w:r w:rsidRPr="00E406CC">
              <w:rPr>
                <w:rFonts w:cstheme="minorHAnsi"/>
                <w:sz w:val="20"/>
                <w:szCs w:val="20"/>
              </w:rPr>
              <w:t xml:space="preserve"> Resource use required to undertake the screening </w:t>
            </w:r>
            <w:r w:rsidR="00FC7A91" w:rsidRPr="00E406CC">
              <w:rPr>
                <w:rFonts w:cstheme="minorHAnsi"/>
                <w:sz w:val="20"/>
                <w:szCs w:val="20"/>
              </w:rPr>
              <w:t>process,</w:t>
            </w:r>
            <w:r w:rsidRPr="00E406CC">
              <w:rPr>
                <w:rFonts w:cstheme="minorHAnsi"/>
                <w:sz w:val="20"/>
                <w:szCs w:val="20"/>
              </w:rPr>
              <w:t xml:space="preserve"> and the </w:t>
            </w:r>
            <w:r w:rsidRPr="00E406CC">
              <w:rPr>
                <w:rFonts w:cstheme="minorHAnsi"/>
                <w:sz w:val="20"/>
                <w:szCs w:val="20"/>
              </w:rPr>
              <w:lastRenderedPageBreak/>
              <w:t>incidence of fractures were recorded as part of the SCOOP study</w:t>
            </w:r>
            <w:r>
              <w:rPr>
                <w:rFonts w:cstheme="minorHAnsi"/>
                <w:sz w:val="20"/>
                <w:szCs w:val="20"/>
              </w:rPr>
              <w:t xml:space="preserve">: </w:t>
            </w:r>
            <w:r w:rsidRPr="00E406CC">
              <w:rPr>
                <w:rFonts w:eastAsia="Calibri" w:cs="Arial"/>
                <w:iCs/>
                <w:sz w:val="20"/>
                <w:szCs w:val="20"/>
              </w:rPr>
              <w:t>49% of women in the screening group were invited to have a DXA scan but this proportion was not reported for the control group.</w:t>
            </w:r>
            <w:r>
              <w:rPr>
                <w:sz w:val="20"/>
              </w:rPr>
              <w:t xml:space="preserve"> </w:t>
            </w:r>
            <w:r w:rsidRPr="00895B42">
              <w:rPr>
                <w:sz w:val="20"/>
                <w:szCs w:val="20"/>
              </w:rPr>
              <w:t xml:space="preserve">By the end of the first year, more women in the screening group had had at least one prescription for an anti-osteoporotic medication compared to the control group (15% versus 4%). </w:t>
            </w:r>
            <w:r>
              <w:rPr>
                <w:sz w:val="20"/>
                <w:szCs w:val="20"/>
              </w:rPr>
              <w:t xml:space="preserve">Over the 5-year time horizon, </w:t>
            </w:r>
            <w:r w:rsidRPr="00895B42">
              <w:rPr>
                <w:sz w:val="20"/>
                <w:szCs w:val="20"/>
              </w:rPr>
              <w:t>24%</w:t>
            </w:r>
            <w:r>
              <w:rPr>
                <w:sz w:val="20"/>
                <w:szCs w:val="20"/>
              </w:rPr>
              <w:t xml:space="preserve"> of participants in the screening group received at least one prescription for osteoporosis medication compared to </w:t>
            </w:r>
            <w:r w:rsidRPr="00895B42">
              <w:rPr>
                <w:sz w:val="20"/>
                <w:szCs w:val="20"/>
              </w:rPr>
              <w:t>16</w:t>
            </w:r>
            <w:r>
              <w:rPr>
                <w:sz w:val="20"/>
                <w:szCs w:val="20"/>
              </w:rPr>
              <w:t>%</w:t>
            </w:r>
            <w:r w:rsidRPr="00895B42">
              <w:rPr>
                <w:sz w:val="20"/>
                <w:szCs w:val="20"/>
              </w:rPr>
              <w:t xml:space="preserve"> in the control group.</w:t>
            </w:r>
            <w:r>
              <w:rPr>
                <w:rFonts w:eastAsia="Calibri" w:cs="Arial"/>
                <w:iCs/>
                <w:sz w:val="20"/>
                <w:szCs w:val="20"/>
              </w:rPr>
              <w:t xml:space="preserve"> </w:t>
            </w:r>
          </w:p>
        </w:tc>
      </w:tr>
      <w:tr w:rsidR="00193FD6" w:rsidRPr="00B24A7F" w14:paraId="2551CA1D" w14:textId="77777777" w:rsidTr="00722E86">
        <w:tc>
          <w:tcPr>
            <w:tcW w:w="13861" w:type="dxa"/>
            <w:gridSpan w:val="5"/>
            <w:shd w:val="clear" w:color="auto" w:fill="B7E3CB"/>
          </w:tcPr>
          <w:p w14:paraId="427F3645" w14:textId="77777777" w:rsidR="00193FD6" w:rsidRPr="009D478F" w:rsidRDefault="00193FD6" w:rsidP="00722E86">
            <w:pPr>
              <w:spacing w:before="40" w:after="20"/>
              <w:rPr>
                <w:b/>
                <w:sz w:val="20"/>
                <w:szCs w:val="26"/>
              </w:rPr>
            </w:pPr>
            <w:r w:rsidRPr="009D478F">
              <w:rPr>
                <w:b/>
                <w:sz w:val="20"/>
                <w:szCs w:val="26"/>
              </w:rPr>
              <w:lastRenderedPageBreak/>
              <w:t>Comments</w:t>
            </w:r>
          </w:p>
        </w:tc>
      </w:tr>
      <w:tr w:rsidR="00193FD6" w:rsidRPr="00B24A7F" w14:paraId="5E4ED007" w14:textId="77777777" w:rsidTr="00722E86">
        <w:tc>
          <w:tcPr>
            <w:tcW w:w="13861" w:type="dxa"/>
            <w:gridSpan w:val="5"/>
            <w:tcBorders>
              <w:bottom w:val="single" w:sz="6" w:space="0" w:color="FFFFFF"/>
            </w:tcBorders>
            <w:shd w:val="clear" w:color="auto" w:fill="E6E6E6"/>
          </w:tcPr>
          <w:p w14:paraId="4DC3743B" w14:textId="4813682A" w:rsidR="00193FD6" w:rsidRPr="009D478F" w:rsidRDefault="00193FD6" w:rsidP="00722E86">
            <w:pPr>
              <w:spacing w:before="40" w:after="20"/>
              <w:rPr>
                <w:sz w:val="20"/>
              </w:rPr>
            </w:pPr>
            <w:r w:rsidRPr="009D478F">
              <w:rPr>
                <w:b/>
                <w:sz w:val="20"/>
              </w:rPr>
              <w:t>Source of funding:</w:t>
            </w:r>
            <w:r w:rsidRPr="009D478F">
              <w:rPr>
                <w:sz w:val="20"/>
              </w:rPr>
              <w:t xml:space="preserve"> Arthritis Research UK and Medical Research Council</w:t>
            </w:r>
            <w:r>
              <w:rPr>
                <w:sz w:val="20"/>
              </w:rPr>
              <w:t xml:space="preserve"> of the UK. </w:t>
            </w:r>
            <w:r w:rsidRPr="009D478F">
              <w:rPr>
                <w:b/>
                <w:sz w:val="20"/>
              </w:rPr>
              <w:t>Limitations</w:t>
            </w:r>
            <w:r w:rsidRPr="009D478F">
              <w:rPr>
                <w:b/>
                <w:bCs/>
                <w:sz w:val="20"/>
              </w:rPr>
              <w:t>:</w:t>
            </w:r>
            <w:r w:rsidRPr="009D478F">
              <w:rPr>
                <w:sz w:val="20"/>
              </w:rPr>
              <w:t xml:space="preserve"> </w:t>
            </w:r>
            <w:bookmarkStart w:id="289" w:name="_Hlk136597591"/>
            <w:r w:rsidRPr="000E1A5D">
              <w:rPr>
                <w:sz w:val="20"/>
              </w:rPr>
              <w:t xml:space="preserve">2008-2013 resource use </w:t>
            </w:r>
            <w:r w:rsidR="005B3838" w:rsidRPr="000E1A5D">
              <w:rPr>
                <w:sz w:val="20"/>
              </w:rPr>
              <w:t>estimates,</w:t>
            </w:r>
            <w:r w:rsidRPr="000E1A5D">
              <w:rPr>
                <w:sz w:val="20"/>
              </w:rPr>
              <w:t xml:space="preserve"> </w:t>
            </w:r>
            <w:r w:rsidR="00790F10" w:rsidRPr="00790F10">
              <w:rPr>
                <w:sz w:val="20"/>
              </w:rPr>
              <w:t xml:space="preserve">and 2013/14 UK unit costs </w:t>
            </w:r>
            <w:r w:rsidRPr="000E1A5D">
              <w:rPr>
                <w:sz w:val="20"/>
              </w:rPr>
              <w:t>may not reflect current NHS context.</w:t>
            </w:r>
            <w:bookmarkEnd w:id="289"/>
            <w:r>
              <w:rPr>
                <w:sz w:val="20"/>
              </w:rPr>
              <w:t xml:space="preserve"> </w:t>
            </w:r>
            <w:r w:rsidR="00085D42" w:rsidRPr="00085D42">
              <w:rPr>
                <w:sz w:val="20"/>
              </w:rPr>
              <w:t xml:space="preserve">Within-trial analysis and so outcomes only reflect this study and not the wider evidence base identified in the clinical review. </w:t>
            </w:r>
            <w:r w:rsidRPr="000E1A5D">
              <w:rPr>
                <w:sz w:val="20"/>
              </w:rPr>
              <w:t xml:space="preserve">The 5-year time horizon </w:t>
            </w:r>
            <w:r w:rsidR="00085D42">
              <w:rPr>
                <w:sz w:val="20"/>
              </w:rPr>
              <w:t>will not</w:t>
            </w:r>
            <w:r w:rsidRPr="000E1A5D">
              <w:rPr>
                <w:sz w:val="20"/>
              </w:rPr>
              <w:t xml:space="preserve"> capture </w:t>
            </w:r>
            <w:r>
              <w:rPr>
                <w:sz w:val="20"/>
              </w:rPr>
              <w:t xml:space="preserve">long-term </w:t>
            </w:r>
            <w:r w:rsidRPr="000E1A5D">
              <w:rPr>
                <w:sz w:val="20"/>
              </w:rPr>
              <w:t>c</w:t>
            </w:r>
            <w:r>
              <w:rPr>
                <w:sz w:val="20"/>
              </w:rPr>
              <w:t>osts and benefits</w:t>
            </w:r>
            <w:r w:rsidR="00085D42" w:rsidRPr="00085D42">
              <w:rPr>
                <w:sz w:val="20"/>
              </w:rPr>
              <w:t>. Some potentially relevant resource use was not collected such as routine primary care contacts (may increase with increased treatment rates) and admissions to residential care (may be impacted by reduced fracture)</w:t>
            </w:r>
            <w:r w:rsidR="00085D42">
              <w:rPr>
                <w:sz w:val="20"/>
              </w:rPr>
              <w:t xml:space="preserve">. </w:t>
            </w:r>
            <w:bookmarkStart w:id="290" w:name="_Hlk213842712"/>
            <w:r w:rsidR="00085D42">
              <w:rPr>
                <w:sz w:val="20"/>
              </w:rPr>
              <w:t xml:space="preserve">Some </w:t>
            </w:r>
            <w:r w:rsidR="00602FDF">
              <w:rPr>
                <w:sz w:val="20"/>
              </w:rPr>
              <w:t>pharmaceutical funding declared by authors but not related to this work</w:t>
            </w:r>
            <w:r w:rsidR="00085D42">
              <w:rPr>
                <w:sz w:val="20"/>
              </w:rPr>
              <w:t>.</w:t>
            </w:r>
            <w:r w:rsidR="00085D42" w:rsidRPr="00085D42">
              <w:rPr>
                <w:sz w:val="20"/>
              </w:rPr>
              <w:t xml:space="preserve"> </w:t>
            </w:r>
            <w:bookmarkEnd w:id="290"/>
            <w:r w:rsidRPr="00DE26B5">
              <w:rPr>
                <w:b/>
                <w:bCs/>
                <w:sz w:val="20"/>
              </w:rPr>
              <w:t>Other:</w:t>
            </w:r>
            <w:r>
              <w:rPr>
                <w:sz w:val="20"/>
              </w:rPr>
              <w:t xml:space="preserve"> Screening method utilised 10-year risk of hip fracture from FRAX rather than risk of any major osteoporotic fracture. </w:t>
            </w:r>
          </w:p>
        </w:tc>
      </w:tr>
      <w:tr w:rsidR="00193FD6" w:rsidRPr="00B24A7F" w14:paraId="6B27BA7C" w14:textId="77777777" w:rsidTr="00722E86">
        <w:tc>
          <w:tcPr>
            <w:tcW w:w="13861" w:type="dxa"/>
            <w:gridSpan w:val="5"/>
            <w:shd w:val="clear" w:color="auto" w:fill="B7E3CB"/>
          </w:tcPr>
          <w:p w14:paraId="108F7928" w14:textId="77777777" w:rsidR="00193FD6" w:rsidRPr="00FE32A1" w:rsidRDefault="00193FD6" w:rsidP="00722E86">
            <w:pPr>
              <w:spacing w:before="40" w:after="20"/>
              <w:rPr>
                <w:b/>
                <w:color w:val="000000"/>
                <w:sz w:val="20"/>
                <w:szCs w:val="20"/>
              </w:rPr>
            </w:pPr>
            <w:r>
              <w:rPr>
                <w:b/>
                <w:color w:val="000000"/>
                <w:sz w:val="20"/>
                <w:szCs w:val="20"/>
              </w:rPr>
              <w:t xml:space="preserve">Overall </w:t>
            </w:r>
            <w:r w:rsidRPr="00FE32A1">
              <w:rPr>
                <w:b/>
                <w:color w:val="000000"/>
                <w:sz w:val="20"/>
                <w:szCs w:val="20"/>
              </w:rPr>
              <w:t>applicability:</w:t>
            </w:r>
            <w:r w:rsidRPr="00FE32A1">
              <w:rPr>
                <w:color w:val="000000"/>
                <w:sz w:val="20"/>
                <w:szCs w:val="20"/>
                <w:vertAlign w:val="superscript"/>
              </w:rPr>
              <w:t>(</w:t>
            </w:r>
            <w:r>
              <w:rPr>
                <w:color w:val="000000"/>
                <w:sz w:val="20"/>
                <w:szCs w:val="20"/>
                <w:vertAlign w:val="superscript"/>
              </w:rPr>
              <w:t>f</w:t>
            </w:r>
            <w:r w:rsidRPr="00FE32A1">
              <w:rPr>
                <w:color w:val="000000"/>
                <w:sz w:val="20"/>
                <w:szCs w:val="20"/>
                <w:vertAlign w:val="superscript"/>
              </w:rPr>
              <w:t>)</w:t>
            </w:r>
            <w:r w:rsidRPr="00FE32A1">
              <w:rPr>
                <w:color w:val="000000"/>
                <w:sz w:val="20"/>
                <w:szCs w:val="20"/>
              </w:rPr>
              <w:t xml:space="preserve"> </w:t>
            </w:r>
            <w:r>
              <w:rPr>
                <w:color w:val="000000"/>
                <w:sz w:val="20"/>
                <w:szCs w:val="20"/>
              </w:rPr>
              <w:t>Partially applicable</w:t>
            </w:r>
            <w:r w:rsidRPr="00FE32A1">
              <w:rPr>
                <w:color w:val="000000"/>
                <w:sz w:val="20"/>
                <w:szCs w:val="20"/>
              </w:rPr>
              <w:tab/>
            </w:r>
            <w:r w:rsidRPr="00FE32A1">
              <w:rPr>
                <w:b/>
                <w:color w:val="000000"/>
                <w:sz w:val="20"/>
                <w:szCs w:val="20"/>
              </w:rPr>
              <w:t>Overall quality</w:t>
            </w:r>
            <w:r>
              <w:rPr>
                <w:b/>
                <w:color w:val="000000"/>
                <w:sz w:val="20"/>
                <w:szCs w:val="20"/>
              </w:rPr>
              <w:t>:</w:t>
            </w:r>
            <w:r w:rsidRPr="00FE32A1">
              <w:rPr>
                <w:color w:val="000000"/>
                <w:sz w:val="20"/>
                <w:szCs w:val="20"/>
                <w:vertAlign w:val="superscript"/>
              </w:rPr>
              <w:t>(</w:t>
            </w:r>
            <w:r>
              <w:rPr>
                <w:color w:val="000000"/>
                <w:sz w:val="20"/>
                <w:szCs w:val="20"/>
                <w:vertAlign w:val="superscript"/>
              </w:rPr>
              <w:t>g</w:t>
            </w:r>
            <w:r w:rsidRPr="00FE32A1">
              <w:rPr>
                <w:color w:val="000000"/>
                <w:sz w:val="20"/>
                <w:szCs w:val="20"/>
                <w:vertAlign w:val="superscript"/>
              </w:rPr>
              <w:t>)</w:t>
            </w:r>
            <w:r w:rsidRPr="00FE32A1">
              <w:rPr>
                <w:color w:val="000000"/>
                <w:sz w:val="20"/>
                <w:szCs w:val="20"/>
              </w:rPr>
              <w:t xml:space="preserve"> </w:t>
            </w:r>
            <w:r>
              <w:rPr>
                <w:color w:val="000000"/>
                <w:sz w:val="20"/>
                <w:szCs w:val="20"/>
              </w:rPr>
              <w:t>Potentially serious limitations</w:t>
            </w:r>
          </w:p>
        </w:tc>
      </w:tr>
    </w:tbl>
    <w:p w14:paraId="6E2A27C5" w14:textId="5D55B65F" w:rsidR="00193FD6" w:rsidRPr="00811BFE" w:rsidRDefault="00193FD6" w:rsidP="00193FD6">
      <w:pPr>
        <w:spacing w:before="0"/>
        <w:ind w:left="113"/>
        <w:rPr>
          <w:rFonts w:eastAsia="Calibri" w:cs="Arial"/>
          <w:i/>
          <w:sz w:val="18"/>
          <w:szCs w:val="18"/>
        </w:rPr>
      </w:pPr>
      <w:bookmarkStart w:id="291" w:name="_Hlk136597579"/>
      <w:r w:rsidRPr="00811BFE">
        <w:rPr>
          <w:rFonts w:eastAsia="Calibri" w:cs="Arial"/>
          <w:i/>
          <w:sz w:val="18"/>
          <w:szCs w:val="18"/>
        </w:rPr>
        <w:t xml:space="preserve">Abbreviations: 95% CI= 95% confidence interval; BMD assessment= bone mineral density assessment; DXA scan= dual-energy X-ray absorptiometry scan; EQ-5D-3L= EuroQol-5 Dimensions, three-level version (scale: 0.0 [death] to 1.0 [full health], negative values mean worse than death); FRAX= fracture risk assessment tool; GP= general practitioner; ICER= incremental cost-effectiveness ratio; NR= not reported; QALYs= quality-adjusted life years; RCT= randomised controlled trial; SCOOP= </w:t>
      </w:r>
      <w:r w:rsidRPr="00811BFE">
        <w:rPr>
          <w:rFonts w:eastAsia="Calibri" w:cs="Arial"/>
          <w:b/>
          <w:bCs/>
          <w:i/>
          <w:sz w:val="18"/>
          <w:szCs w:val="18"/>
        </w:rPr>
        <w:t>Sc</w:t>
      </w:r>
      <w:r w:rsidRPr="00811BFE">
        <w:rPr>
          <w:rFonts w:eastAsia="Calibri" w:cs="Arial"/>
          <w:i/>
          <w:sz w:val="18"/>
          <w:szCs w:val="18"/>
        </w:rPr>
        <w:t xml:space="preserve">reening </w:t>
      </w:r>
      <w:r w:rsidRPr="00811BFE">
        <w:rPr>
          <w:rFonts w:eastAsia="Calibri" w:cs="Arial"/>
          <w:b/>
          <w:bCs/>
          <w:i/>
          <w:sz w:val="18"/>
          <w:szCs w:val="18"/>
        </w:rPr>
        <w:t>O</w:t>
      </w:r>
      <w:r w:rsidRPr="00811BFE">
        <w:rPr>
          <w:rFonts w:eastAsia="Calibri" w:cs="Arial"/>
          <w:i/>
          <w:sz w:val="18"/>
          <w:szCs w:val="18"/>
        </w:rPr>
        <w:t xml:space="preserve">f </w:t>
      </w:r>
      <w:r w:rsidRPr="00811BFE">
        <w:rPr>
          <w:rFonts w:eastAsia="Calibri" w:cs="Arial"/>
          <w:b/>
          <w:bCs/>
          <w:i/>
          <w:sz w:val="18"/>
          <w:szCs w:val="18"/>
        </w:rPr>
        <w:t>O</w:t>
      </w:r>
      <w:r w:rsidRPr="00811BFE">
        <w:rPr>
          <w:rFonts w:eastAsia="Calibri" w:cs="Arial"/>
          <w:i/>
          <w:sz w:val="18"/>
          <w:szCs w:val="18"/>
        </w:rPr>
        <w:t xml:space="preserve">lder women for </w:t>
      </w:r>
      <w:r w:rsidRPr="00811BFE">
        <w:rPr>
          <w:rFonts w:eastAsia="Calibri" w:cs="Arial"/>
          <w:b/>
          <w:bCs/>
          <w:i/>
          <w:sz w:val="18"/>
          <w:szCs w:val="18"/>
        </w:rPr>
        <w:t>P</w:t>
      </w:r>
      <w:r w:rsidRPr="00811BFE">
        <w:rPr>
          <w:rFonts w:eastAsia="Calibri" w:cs="Arial"/>
          <w:i/>
          <w:sz w:val="18"/>
          <w:szCs w:val="18"/>
        </w:rPr>
        <w:t xml:space="preserve">revention of fracture. </w:t>
      </w:r>
    </w:p>
    <w:bookmarkEnd w:id="291"/>
    <w:p w14:paraId="6244B32A" w14:textId="77777777" w:rsidR="00193FD6" w:rsidRPr="00811BFE" w:rsidRDefault="00193FD6" w:rsidP="006C6D44">
      <w:pPr>
        <w:numPr>
          <w:ilvl w:val="0"/>
          <w:numId w:val="35"/>
        </w:numPr>
        <w:spacing w:before="0"/>
        <w:rPr>
          <w:rFonts w:eastAsia="Calibri" w:cs="Arial"/>
          <w:i/>
          <w:sz w:val="18"/>
          <w:szCs w:val="18"/>
        </w:rPr>
      </w:pPr>
      <w:r w:rsidRPr="00811BFE">
        <w:rPr>
          <w:rFonts w:eastAsia="Calibri" w:cs="Arial"/>
          <w:i/>
          <w:sz w:val="18"/>
          <w:szCs w:val="18"/>
        </w:rPr>
        <w:t>For studies where the time horizon is longer than the treatment duration, an assumption needs to be made about the continuation of the study effect. For example, does a difference in utility between groups during treatment continue beyond the end of treatment and if so for how long.</w:t>
      </w:r>
    </w:p>
    <w:p w14:paraId="009A432E" w14:textId="3A3EE471" w:rsidR="00193FD6" w:rsidRDefault="00193FD6" w:rsidP="006C6D44">
      <w:pPr>
        <w:numPr>
          <w:ilvl w:val="0"/>
          <w:numId w:val="35"/>
        </w:numPr>
        <w:spacing w:before="0"/>
        <w:rPr>
          <w:rFonts w:eastAsia="Calibri" w:cs="Arial"/>
          <w:i/>
          <w:sz w:val="18"/>
          <w:szCs w:val="18"/>
        </w:rPr>
      </w:pPr>
      <w:r w:rsidRPr="00811BFE">
        <w:rPr>
          <w:rFonts w:eastAsia="Calibri" w:cs="Arial"/>
          <w:i/>
          <w:sz w:val="18"/>
          <w:szCs w:val="18"/>
        </w:rPr>
        <w:t xml:space="preserve">See </w:t>
      </w:r>
      <w:r w:rsidRPr="00811BFE">
        <w:rPr>
          <w:rFonts w:eastAsia="Calibri" w:cs="Arial"/>
          <w:i/>
          <w:sz w:val="18"/>
          <w:szCs w:val="18"/>
        </w:rPr>
        <w:fldChar w:fldCharType="begin"/>
      </w:r>
      <w:r w:rsidRPr="00811BFE">
        <w:rPr>
          <w:rFonts w:eastAsia="Calibri" w:cs="Arial"/>
          <w:i/>
          <w:sz w:val="18"/>
          <w:szCs w:val="18"/>
        </w:rPr>
        <w:instrText xml:space="preserve"> REF _Ref137542859 \h  \* MERGEFORMAT </w:instrText>
      </w:r>
      <w:r w:rsidRPr="00811BFE">
        <w:rPr>
          <w:rFonts w:eastAsia="Calibri" w:cs="Arial"/>
          <w:i/>
          <w:sz w:val="18"/>
          <w:szCs w:val="18"/>
        </w:rPr>
      </w:r>
      <w:r w:rsidRPr="00811BFE">
        <w:rPr>
          <w:rFonts w:eastAsia="Calibri" w:cs="Arial"/>
          <w:i/>
          <w:sz w:val="18"/>
          <w:szCs w:val="18"/>
        </w:rPr>
        <w:fldChar w:fldCharType="separate"/>
      </w:r>
      <w:r w:rsidR="00F93DAD" w:rsidRPr="00F93DAD">
        <w:rPr>
          <w:i/>
          <w:sz w:val="18"/>
          <w:szCs w:val="18"/>
        </w:rPr>
        <w:t xml:space="preserve">Table </w:t>
      </w:r>
      <w:r w:rsidR="00F93DAD" w:rsidRPr="00F93DAD">
        <w:rPr>
          <w:i/>
          <w:noProof/>
          <w:sz w:val="18"/>
          <w:szCs w:val="18"/>
        </w:rPr>
        <w:t>22</w:t>
      </w:r>
      <w:r w:rsidRPr="00811BFE">
        <w:rPr>
          <w:rFonts w:eastAsia="Calibri" w:cs="Arial"/>
          <w:i/>
          <w:sz w:val="18"/>
          <w:szCs w:val="18"/>
        </w:rPr>
        <w:fldChar w:fldCharType="end"/>
      </w:r>
      <w:r w:rsidRPr="00811BFE">
        <w:rPr>
          <w:rFonts w:eastAsia="Calibri" w:cs="Arial"/>
          <w:i/>
          <w:sz w:val="18"/>
          <w:szCs w:val="18"/>
        </w:rPr>
        <w:t xml:space="preserve"> for BMD and treatment threshold by age group. </w:t>
      </w:r>
    </w:p>
    <w:p w14:paraId="390FE4EC" w14:textId="754F5296" w:rsidR="00193FD6" w:rsidRPr="00E406CC" w:rsidRDefault="00193FD6" w:rsidP="006C6D44">
      <w:pPr>
        <w:numPr>
          <w:ilvl w:val="0"/>
          <w:numId w:val="35"/>
        </w:numPr>
        <w:spacing w:before="40" w:after="20"/>
        <w:rPr>
          <w:rFonts w:cstheme="minorHAnsi"/>
          <w:i/>
          <w:sz w:val="20"/>
          <w:szCs w:val="20"/>
        </w:rPr>
      </w:pPr>
      <w:r w:rsidRPr="00E406CC">
        <w:rPr>
          <w:rFonts w:eastAsia="Calibri" w:cs="Arial"/>
          <w:i/>
          <w:sz w:val="18"/>
          <w:szCs w:val="18"/>
        </w:rPr>
        <w:t xml:space="preserve">See </w:t>
      </w:r>
      <w:r w:rsidRPr="00E406CC">
        <w:rPr>
          <w:rFonts w:eastAsia="Calibri" w:cs="Arial"/>
          <w:i/>
          <w:sz w:val="18"/>
          <w:szCs w:val="18"/>
        </w:rPr>
        <w:fldChar w:fldCharType="begin"/>
      </w:r>
      <w:r w:rsidRPr="00E406CC">
        <w:rPr>
          <w:rFonts w:eastAsia="Calibri" w:cs="Arial"/>
          <w:i/>
          <w:sz w:val="18"/>
          <w:szCs w:val="18"/>
        </w:rPr>
        <w:instrText xml:space="preserve"> REF _Ref136347353 \h  \* MERGEFORMAT </w:instrText>
      </w:r>
      <w:r w:rsidRPr="00E406CC">
        <w:rPr>
          <w:rFonts w:eastAsia="Calibri" w:cs="Arial"/>
          <w:i/>
          <w:sz w:val="18"/>
          <w:szCs w:val="18"/>
        </w:rPr>
      </w:r>
      <w:r w:rsidRPr="00E406CC">
        <w:rPr>
          <w:rFonts w:eastAsia="Calibri" w:cs="Arial"/>
          <w:i/>
          <w:sz w:val="18"/>
          <w:szCs w:val="18"/>
        </w:rPr>
        <w:fldChar w:fldCharType="separate"/>
      </w:r>
      <w:r w:rsidR="00F93DAD" w:rsidRPr="00F93DAD">
        <w:rPr>
          <w:i/>
          <w:sz w:val="18"/>
          <w:szCs w:val="18"/>
        </w:rPr>
        <w:t xml:space="preserve">Table </w:t>
      </w:r>
      <w:r w:rsidR="00F93DAD" w:rsidRPr="00F93DAD">
        <w:rPr>
          <w:i/>
          <w:noProof/>
          <w:sz w:val="18"/>
          <w:szCs w:val="18"/>
        </w:rPr>
        <w:t>23</w:t>
      </w:r>
      <w:r w:rsidRPr="00E406CC">
        <w:rPr>
          <w:rFonts w:eastAsia="Calibri" w:cs="Arial"/>
          <w:i/>
          <w:sz w:val="18"/>
          <w:szCs w:val="18"/>
        </w:rPr>
        <w:fldChar w:fldCharType="end"/>
      </w:r>
      <w:r w:rsidRPr="00E406CC">
        <w:rPr>
          <w:rFonts w:eastAsia="Calibri" w:cs="Arial"/>
          <w:i/>
          <w:sz w:val="18"/>
          <w:szCs w:val="18"/>
        </w:rPr>
        <w:t xml:space="preserve"> for a breakdown of screening costs and </w:t>
      </w:r>
      <w:r w:rsidRPr="00E406CC">
        <w:rPr>
          <w:rFonts w:eastAsia="Calibri" w:cs="Arial"/>
          <w:i/>
          <w:sz w:val="18"/>
          <w:szCs w:val="18"/>
        </w:rPr>
        <w:fldChar w:fldCharType="begin"/>
      </w:r>
      <w:r w:rsidRPr="00E406CC">
        <w:rPr>
          <w:rFonts w:eastAsia="Calibri" w:cs="Arial"/>
          <w:i/>
          <w:sz w:val="18"/>
          <w:szCs w:val="18"/>
        </w:rPr>
        <w:instrText xml:space="preserve"> REF _Ref136347364 \h  \* MERGEFORMAT </w:instrText>
      </w:r>
      <w:r w:rsidRPr="00E406CC">
        <w:rPr>
          <w:rFonts w:eastAsia="Calibri" w:cs="Arial"/>
          <w:i/>
          <w:sz w:val="18"/>
          <w:szCs w:val="18"/>
        </w:rPr>
      </w:r>
      <w:r w:rsidRPr="00E406CC">
        <w:rPr>
          <w:rFonts w:eastAsia="Calibri" w:cs="Arial"/>
          <w:i/>
          <w:sz w:val="18"/>
          <w:szCs w:val="18"/>
        </w:rPr>
        <w:fldChar w:fldCharType="separate"/>
      </w:r>
      <w:r w:rsidR="00F93DAD" w:rsidRPr="00F93DAD">
        <w:rPr>
          <w:i/>
          <w:sz w:val="18"/>
          <w:szCs w:val="18"/>
        </w:rPr>
        <w:t xml:space="preserve">Table </w:t>
      </w:r>
      <w:r w:rsidR="00F93DAD" w:rsidRPr="00F93DAD">
        <w:rPr>
          <w:i/>
          <w:noProof/>
          <w:sz w:val="18"/>
          <w:szCs w:val="18"/>
        </w:rPr>
        <w:t>24</w:t>
      </w:r>
      <w:r w:rsidRPr="00E406CC">
        <w:rPr>
          <w:rFonts w:eastAsia="Calibri" w:cs="Arial"/>
          <w:i/>
          <w:sz w:val="18"/>
          <w:szCs w:val="18"/>
        </w:rPr>
        <w:fldChar w:fldCharType="end"/>
      </w:r>
      <w:r w:rsidRPr="00E406CC">
        <w:rPr>
          <w:rFonts w:eastAsia="Calibri" w:cs="Arial"/>
          <w:i/>
          <w:sz w:val="18"/>
          <w:szCs w:val="18"/>
        </w:rPr>
        <w:t xml:space="preserve"> for a total cost breakdown.</w:t>
      </w:r>
    </w:p>
    <w:p w14:paraId="08CB47FA" w14:textId="77777777" w:rsidR="00193FD6" w:rsidRPr="00811BFE" w:rsidRDefault="00193FD6" w:rsidP="006C6D44">
      <w:pPr>
        <w:numPr>
          <w:ilvl w:val="0"/>
          <w:numId w:val="35"/>
        </w:numPr>
        <w:spacing w:before="0"/>
        <w:rPr>
          <w:rFonts w:eastAsia="Calibri" w:cs="Arial"/>
          <w:i/>
          <w:sz w:val="18"/>
          <w:szCs w:val="18"/>
        </w:rPr>
      </w:pPr>
      <w:r w:rsidRPr="00811BFE">
        <w:rPr>
          <w:rFonts w:eastAsia="Calibri" w:cs="Arial"/>
          <w:i/>
          <w:sz w:val="18"/>
          <w:szCs w:val="18"/>
        </w:rPr>
        <w:t>Directly applicable / Partially applicable / Not applicable</w:t>
      </w:r>
    </w:p>
    <w:p w14:paraId="6145C548" w14:textId="6E4A0D8A" w:rsidR="00193FD6" w:rsidRPr="00C80789" w:rsidRDefault="00193FD6" w:rsidP="005740AB">
      <w:pPr>
        <w:numPr>
          <w:ilvl w:val="0"/>
          <w:numId w:val="35"/>
        </w:numPr>
        <w:spacing w:before="0"/>
        <w:rPr>
          <w:rFonts w:eastAsia="Calibri" w:cs="Arial"/>
          <w:i/>
          <w:sz w:val="18"/>
          <w:szCs w:val="18"/>
        </w:rPr>
      </w:pPr>
      <w:r w:rsidRPr="00811BFE">
        <w:rPr>
          <w:rFonts w:eastAsia="Calibri" w:cs="Arial"/>
          <w:i/>
          <w:sz w:val="18"/>
          <w:szCs w:val="18"/>
        </w:rPr>
        <w:t>Minor limitations / Potentially serious limitations / Very serious limitations</w:t>
      </w:r>
    </w:p>
    <w:p w14:paraId="4CAE4661" w14:textId="13789AE9" w:rsidR="00193FD6" w:rsidRDefault="00193FD6" w:rsidP="00193FD6">
      <w:pPr>
        <w:pStyle w:val="Caption"/>
        <w:ind w:left="0" w:firstLine="0"/>
      </w:pPr>
      <w:bookmarkStart w:id="292" w:name="_Ref137542859"/>
      <w:bookmarkEnd w:id="288"/>
      <w:r>
        <w:t xml:space="preserve">Table </w:t>
      </w:r>
      <w:r w:rsidR="009B29A3">
        <w:fldChar w:fldCharType="begin"/>
      </w:r>
      <w:r w:rsidR="009B29A3">
        <w:instrText xml:space="preserve"> SEQ Table \* ARABIC </w:instrText>
      </w:r>
      <w:r w:rsidR="009B29A3">
        <w:fldChar w:fldCharType="separate"/>
      </w:r>
      <w:r w:rsidR="00F93DAD">
        <w:rPr>
          <w:noProof/>
        </w:rPr>
        <w:t>22</w:t>
      </w:r>
      <w:r w:rsidR="009B29A3">
        <w:rPr>
          <w:noProof/>
        </w:rPr>
        <w:fldChar w:fldCharType="end"/>
      </w:r>
      <w:bookmarkEnd w:id="292"/>
      <w:r>
        <w:t xml:space="preserve">: FRAX </w:t>
      </w:r>
      <w:r w:rsidR="00CA24B6">
        <w:t xml:space="preserve">hip fracture </w:t>
      </w:r>
      <w:r>
        <w:t>risk thresholds for invitation for BMD measurement and treatment by age group</w:t>
      </w:r>
      <w:r w:rsidR="00C80789">
        <w:t xml:space="preserve"> in SCOOP </w:t>
      </w:r>
      <w:r w:rsidR="001E134E">
        <w:t>trial</w:t>
      </w:r>
      <w:r w:rsidR="00C80789">
        <w:t xml:space="preserve"> </w:t>
      </w:r>
    </w:p>
    <w:tbl>
      <w:tblPr>
        <w:tblStyle w:val="TableGrid"/>
        <w:tblW w:w="1310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126"/>
        <w:gridCol w:w="4311"/>
        <w:gridCol w:w="4670"/>
      </w:tblGrid>
      <w:tr w:rsidR="00C80789" w14:paraId="5346AA32" w14:textId="77777777" w:rsidTr="00C80789">
        <w:trPr>
          <w:trHeight w:val="282"/>
        </w:trPr>
        <w:tc>
          <w:tcPr>
            <w:tcW w:w="4126" w:type="dxa"/>
            <w:shd w:val="clear" w:color="auto" w:fill="C4C4C4"/>
            <w:vAlign w:val="bottom"/>
          </w:tcPr>
          <w:p w14:paraId="4C62936C" w14:textId="0315E1F9" w:rsidR="00C80789" w:rsidRPr="00C80789" w:rsidRDefault="00C80789" w:rsidP="00C80789">
            <w:pPr>
              <w:pStyle w:val="TableTextLeft"/>
              <w:rPr>
                <w:color w:val="000000"/>
              </w:rPr>
            </w:pPr>
            <w:r w:rsidRPr="00C80789">
              <w:rPr>
                <w:rFonts w:cstheme="minorHAnsi"/>
                <w:b/>
                <w:color w:val="000000"/>
                <w:szCs w:val="20"/>
              </w:rPr>
              <w:t>Age group</w:t>
            </w:r>
          </w:p>
        </w:tc>
        <w:tc>
          <w:tcPr>
            <w:tcW w:w="4311" w:type="dxa"/>
            <w:shd w:val="clear" w:color="auto" w:fill="C4C4C4"/>
            <w:vAlign w:val="bottom"/>
          </w:tcPr>
          <w:p w14:paraId="7CBE7610" w14:textId="6D9AC912" w:rsidR="00C80789" w:rsidRPr="00C80789" w:rsidRDefault="00C80789" w:rsidP="00C80789">
            <w:pPr>
              <w:pStyle w:val="TableTextLeft"/>
              <w:rPr>
                <w:color w:val="000000"/>
              </w:rPr>
            </w:pPr>
            <w:r w:rsidRPr="00C80789">
              <w:rPr>
                <w:rFonts w:cstheme="minorHAnsi"/>
                <w:b/>
                <w:color w:val="000000"/>
                <w:szCs w:val="20"/>
              </w:rPr>
              <w:t>BMD threshold (FRAX no BMD)</w:t>
            </w:r>
          </w:p>
        </w:tc>
        <w:tc>
          <w:tcPr>
            <w:tcW w:w="4670" w:type="dxa"/>
            <w:shd w:val="clear" w:color="auto" w:fill="C4C4C4"/>
            <w:vAlign w:val="bottom"/>
          </w:tcPr>
          <w:p w14:paraId="31C4503B" w14:textId="1CD6F09D" w:rsidR="00C80789" w:rsidRPr="00C80789" w:rsidRDefault="00C80789" w:rsidP="00C80789">
            <w:pPr>
              <w:pStyle w:val="TableTextLeft"/>
              <w:rPr>
                <w:color w:val="000000"/>
              </w:rPr>
            </w:pPr>
            <w:r w:rsidRPr="00C80789">
              <w:rPr>
                <w:rFonts w:cstheme="minorHAnsi"/>
                <w:b/>
                <w:color w:val="000000"/>
                <w:szCs w:val="20"/>
              </w:rPr>
              <w:t>Treatment threshold (FRAX+BMD</w:t>
            </w:r>
            <w:r w:rsidRPr="00C80789">
              <w:rPr>
                <w:rFonts w:cstheme="minorHAnsi"/>
                <w:b/>
                <w:color w:val="000000"/>
                <w:szCs w:val="20"/>
                <w:vertAlign w:val="superscript"/>
              </w:rPr>
              <w:t>(b)</w:t>
            </w:r>
            <w:r w:rsidRPr="00C80789">
              <w:rPr>
                <w:rFonts w:cstheme="minorHAnsi"/>
                <w:b/>
                <w:color w:val="000000"/>
                <w:szCs w:val="20"/>
              </w:rPr>
              <w:t>)</w:t>
            </w:r>
          </w:p>
        </w:tc>
      </w:tr>
      <w:tr w:rsidR="00193FD6" w14:paraId="34CC562E" w14:textId="77777777" w:rsidTr="00C80789">
        <w:trPr>
          <w:trHeight w:val="282"/>
        </w:trPr>
        <w:tc>
          <w:tcPr>
            <w:tcW w:w="4126" w:type="dxa"/>
            <w:shd w:val="clear" w:color="auto" w:fill="E6E6E6" w:themeFill="background2"/>
            <w:vAlign w:val="bottom"/>
          </w:tcPr>
          <w:p w14:paraId="19B44681" w14:textId="77777777" w:rsidR="00193FD6" w:rsidRPr="00EB51E5" w:rsidRDefault="00193FD6" w:rsidP="00C80789">
            <w:pPr>
              <w:pStyle w:val="TableTextLeft"/>
              <w:rPr>
                <w:rFonts w:eastAsia="Calibri"/>
                <w:i/>
              </w:rPr>
            </w:pPr>
            <w:r w:rsidRPr="00EB51E5">
              <w:t>70–74 years</w:t>
            </w:r>
          </w:p>
        </w:tc>
        <w:tc>
          <w:tcPr>
            <w:tcW w:w="4311" w:type="dxa"/>
            <w:shd w:val="clear" w:color="auto" w:fill="E6E6E6" w:themeFill="background2"/>
            <w:vAlign w:val="bottom"/>
          </w:tcPr>
          <w:p w14:paraId="34018DA5" w14:textId="77777777" w:rsidR="00193FD6" w:rsidRPr="00EB51E5" w:rsidRDefault="00193FD6" w:rsidP="00C80789">
            <w:pPr>
              <w:pStyle w:val="TableTextLeft"/>
            </w:pPr>
            <w:r w:rsidRPr="00EB51E5">
              <w:t xml:space="preserve">5.18% </w:t>
            </w:r>
          </w:p>
        </w:tc>
        <w:tc>
          <w:tcPr>
            <w:tcW w:w="4670" w:type="dxa"/>
            <w:shd w:val="clear" w:color="auto" w:fill="E6E6E6" w:themeFill="background2"/>
            <w:vAlign w:val="bottom"/>
          </w:tcPr>
          <w:p w14:paraId="3AA3B10F" w14:textId="77777777" w:rsidR="00193FD6" w:rsidRPr="00EB51E5" w:rsidRDefault="00193FD6" w:rsidP="00C80789">
            <w:pPr>
              <w:pStyle w:val="TableTextLeft"/>
            </w:pPr>
            <w:r w:rsidRPr="00EB51E5">
              <w:t>5.24%</w:t>
            </w:r>
          </w:p>
        </w:tc>
      </w:tr>
      <w:tr w:rsidR="00193FD6" w14:paraId="4586B6C7" w14:textId="77777777" w:rsidTr="00C80789">
        <w:trPr>
          <w:trHeight w:val="267"/>
        </w:trPr>
        <w:tc>
          <w:tcPr>
            <w:tcW w:w="4126" w:type="dxa"/>
            <w:shd w:val="clear" w:color="auto" w:fill="E6E6E6" w:themeFill="background2"/>
            <w:vAlign w:val="bottom"/>
          </w:tcPr>
          <w:p w14:paraId="1E12F25D" w14:textId="77777777" w:rsidR="00193FD6" w:rsidRPr="00EB51E5" w:rsidRDefault="00193FD6" w:rsidP="00C80789">
            <w:pPr>
              <w:pStyle w:val="TableTextLeft"/>
              <w:rPr>
                <w:rFonts w:eastAsia="Calibri"/>
                <w:i/>
              </w:rPr>
            </w:pPr>
            <w:r w:rsidRPr="00EB51E5">
              <w:t>75–79 years</w:t>
            </w:r>
          </w:p>
        </w:tc>
        <w:tc>
          <w:tcPr>
            <w:tcW w:w="4311" w:type="dxa"/>
            <w:shd w:val="clear" w:color="auto" w:fill="E6E6E6" w:themeFill="background2"/>
            <w:vAlign w:val="bottom"/>
          </w:tcPr>
          <w:p w14:paraId="57E8907B" w14:textId="77777777" w:rsidR="00193FD6" w:rsidRPr="00EB51E5" w:rsidRDefault="00193FD6" w:rsidP="00C80789">
            <w:pPr>
              <w:pStyle w:val="TableTextLeft"/>
            </w:pPr>
            <w:r w:rsidRPr="00EB51E5">
              <w:t xml:space="preserve">6.81% </w:t>
            </w:r>
          </w:p>
        </w:tc>
        <w:tc>
          <w:tcPr>
            <w:tcW w:w="4670" w:type="dxa"/>
            <w:shd w:val="clear" w:color="auto" w:fill="E6E6E6" w:themeFill="background2"/>
            <w:vAlign w:val="bottom"/>
          </w:tcPr>
          <w:p w14:paraId="0FFBAF74" w14:textId="77777777" w:rsidR="00193FD6" w:rsidRPr="00EB51E5" w:rsidRDefault="00193FD6" w:rsidP="00C80789">
            <w:pPr>
              <w:pStyle w:val="TableTextLeft"/>
            </w:pPr>
            <w:r w:rsidRPr="00EB51E5">
              <w:t>6.87%</w:t>
            </w:r>
          </w:p>
        </w:tc>
      </w:tr>
      <w:tr w:rsidR="00193FD6" w14:paraId="4BBD7C98" w14:textId="77777777" w:rsidTr="00C80789">
        <w:trPr>
          <w:trHeight w:val="59"/>
        </w:trPr>
        <w:tc>
          <w:tcPr>
            <w:tcW w:w="4126" w:type="dxa"/>
            <w:shd w:val="clear" w:color="auto" w:fill="E6E6E6" w:themeFill="background2"/>
            <w:vAlign w:val="bottom"/>
          </w:tcPr>
          <w:p w14:paraId="24E9C444" w14:textId="77777777" w:rsidR="00193FD6" w:rsidRPr="00C42F02" w:rsidRDefault="00193FD6" w:rsidP="00C80789">
            <w:pPr>
              <w:pStyle w:val="TableTextLeft"/>
            </w:pPr>
            <w:r w:rsidRPr="00EB51E5">
              <w:t>80–84 years</w:t>
            </w:r>
          </w:p>
        </w:tc>
        <w:tc>
          <w:tcPr>
            <w:tcW w:w="4311" w:type="dxa"/>
            <w:shd w:val="clear" w:color="auto" w:fill="E6E6E6" w:themeFill="background2"/>
            <w:vAlign w:val="bottom"/>
          </w:tcPr>
          <w:p w14:paraId="371B2D03" w14:textId="77777777" w:rsidR="00193FD6" w:rsidRPr="00EB51E5" w:rsidRDefault="00193FD6" w:rsidP="00C80789">
            <w:pPr>
              <w:pStyle w:val="TableTextLeft"/>
            </w:pPr>
            <w:r w:rsidRPr="00EB51E5">
              <w:t xml:space="preserve">8.46% </w:t>
            </w:r>
          </w:p>
        </w:tc>
        <w:tc>
          <w:tcPr>
            <w:tcW w:w="4670" w:type="dxa"/>
            <w:shd w:val="clear" w:color="auto" w:fill="E6E6E6" w:themeFill="background2"/>
            <w:vAlign w:val="bottom"/>
          </w:tcPr>
          <w:p w14:paraId="289A8A6F" w14:textId="77777777" w:rsidR="00193FD6" w:rsidRPr="00EB51E5" w:rsidRDefault="00193FD6" w:rsidP="00C80789">
            <w:pPr>
              <w:pStyle w:val="TableTextLeft"/>
            </w:pPr>
            <w:r w:rsidRPr="00EB51E5">
              <w:t>8.52%</w:t>
            </w:r>
          </w:p>
        </w:tc>
      </w:tr>
      <w:tr w:rsidR="00193FD6" w14:paraId="718C6FAD" w14:textId="77777777" w:rsidTr="00C80789">
        <w:trPr>
          <w:trHeight w:val="271"/>
        </w:trPr>
        <w:tc>
          <w:tcPr>
            <w:tcW w:w="4126" w:type="dxa"/>
            <w:shd w:val="clear" w:color="auto" w:fill="E6E6E6" w:themeFill="background2"/>
            <w:vAlign w:val="bottom"/>
          </w:tcPr>
          <w:p w14:paraId="3F61BCDE" w14:textId="12624025" w:rsidR="00193FD6" w:rsidRPr="00EB51E5" w:rsidRDefault="00193FD6" w:rsidP="00C80789">
            <w:pPr>
              <w:pStyle w:val="TableTextLeft"/>
            </w:pPr>
            <w:r w:rsidRPr="00EB51E5">
              <w:t>85 years</w:t>
            </w:r>
            <w:r w:rsidR="00844ADB">
              <w:t>+</w:t>
            </w:r>
          </w:p>
        </w:tc>
        <w:tc>
          <w:tcPr>
            <w:tcW w:w="4311" w:type="dxa"/>
            <w:shd w:val="clear" w:color="auto" w:fill="E6E6E6" w:themeFill="background2"/>
            <w:vAlign w:val="bottom"/>
          </w:tcPr>
          <w:p w14:paraId="23976ED6" w14:textId="77777777" w:rsidR="00193FD6" w:rsidRPr="00EB51E5" w:rsidRDefault="00193FD6" w:rsidP="00C80789">
            <w:pPr>
              <w:pStyle w:val="TableTextLeft"/>
            </w:pPr>
            <w:r w:rsidRPr="00EB51E5">
              <w:t>8.39%</w:t>
            </w:r>
          </w:p>
        </w:tc>
        <w:tc>
          <w:tcPr>
            <w:tcW w:w="4670" w:type="dxa"/>
            <w:shd w:val="clear" w:color="auto" w:fill="E6E6E6" w:themeFill="background2"/>
            <w:vAlign w:val="bottom"/>
          </w:tcPr>
          <w:p w14:paraId="0383C796" w14:textId="77777777" w:rsidR="00193FD6" w:rsidRPr="00EB51E5" w:rsidRDefault="00193FD6" w:rsidP="00C80789">
            <w:pPr>
              <w:pStyle w:val="TableTextLeft"/>
            </w:pPr>
            <w:r w:rsidRPr="00EB51E5">
              <w:t>8.99%</w:t>
            </w:r>
          </w:p>
        </w:tc>
      </w:tr>
    </w:tbl>
    <w:p w14:paraId="33A523CE" w14:textId="357BB1C9" w:rsidR="00193FD6" w:rsidRPr="00864889" w:rsidRDefault="00193FD6" w:rsidP="00193FD6">
      <w:pPr>
        <w:spacing w:before="0"/>
        <w:ind w:left="-113"/>
        <w:rPr>
          <w:rFonts w:eastAsia="Calibri" w:cs="Arial"/>
          <w:i/>
          <w:sz w:val="18"/>
          <w:szCs w:val="20"/>
        </w:rPr>
      </w:pPr>
      <w:r>
        <w:rPr>
          <w:rFonts w:eastAsia="Calibri" w:cs="Arial"/>
          <w:i/>
          <w:sz w:val="18"/>
          <w:szCs w:val="20"/>
        </w:rPr>
        <w:t xml:space="preserve">  Abbreviations: </w:t>
      </w:r>
      <w:r w:rsidRPr="00864889">
        <w:rPr>
          <w:rFonts w:eastAsia="Calibri" w:cs="Arial"/>
          <w:i/>
          <w:sz w:val="18"/>
          <w:szCs w:val="20"/>
        </w:rPr>
        <w:t xml:space="preserve">BMD=bone mineral density. FRAX=Fracture Risk Assessment Tool. </w:t>
      </w:r>
    </w:p>
    <w:p w14:paraId="5A535B31" w14:textId="4B89EB38" w:rsidR="00193FD6" w:rsidRDefault="00193FD6" w:rsidP="005740AB">
      <w:pPr>
        <w:pStyle w:val="ListParagraph"/>
        <w:numPr>
          <w:ilvl w:val="0"/>
          <w:numId w:val="33"/>
        </w:numPr>
        <w:spacing w:before="0"/>
        <w:ind w:left="473"/>
        <w:rPr>
          <w:rFonts w:eastAsia="Calibri" w:cs="Arial"/>
          <w:i/>
          <w:sz w:val="18"/>
          <w:szCs w:val="20"/>
        </w:rPr>
      </w:pPr>
      <w:r w:rsidRPr="00646709">
        <w:rPr>
          <w:rFonts w:eastAsia="Calibri" w:cs="Arial"/>
          <w:i/>
          <w:sz w:val="18"/>
          <w:szCs w:val="20"/>
        </w:rPr>
        <w:t>After BMD measurement</w:t>
      </w:r>
      <w:r w:rsidR="00C80789">
        <w:rPr>
          <w:rFonts w:eastAsia="Calibri" w:cs="Arial"/>
          <w:i/>
          <w:sz w:val="18"/>
          <w:szCs w:val="20"/>
        </w:rPr>
        <w:t xml:space="preserve"> with score added into risk calculator</w:t>
      </w:r>
    </w:p>
    <w:p w14:paraId="4ADE4A9B" w14:textId="6AD1B83D" w:rsidR="00193FD6" w:rsidRPr="003C6B59" w:rsidRDefault="00193FD6" w:rsidP="00193FD6">
      <w:pPr>
        <w:pStyle w:val="Caption"/>
        <w:ind w:left="1106"/>
      </w:pPr>
      <w:bookmarkStart w:id="293" w:name="_Ref136347353"/>
      <w:r>
        <w:lastRenderedPageBreak/>
        <w:t xml:space="preserve">Table </w:t>
      </w:r>
      <w:r w:rsidR="009B29A3">
        <w:fldChar w:fldCharType="begin"/>
      </w:r>
      <w:r w:rsidR="009B29A3">
        <w:instrText xml:space="preserve"> SEQ Table \* ARABIC </w:instrText>
      </w:r>
      <w:r w:rsidR="009B29A3">
        <w:fldChar w:fldCharType="separate"/>
      </w:r>
      <w:r w:rsidR="00F93DAD">
        <w:rPr>
          <w:noProof/>
        </w:rPr>
        <w:t>23</w:t>
      </w:r>
      <w:r w:rsidR="009B29A3">
        <w:rPr>
          <w:noProof/>
        </w:rPr>
        <w:fldChar w:fldCharType="end"/>
      </w:r>
      <w:bookmarkEnd w:id="293"/>
      <w:r>
        <w:t>:</w:t>
      </w:r>
      <w:r>
        <w:tab/>
        <w:t>The costs of the screening intervention from the SCOOP trial (Turner 2018)</w:t>
      </w:r>
    </w:p>
    <w:tbl>
      <w:tblPr>
        <w:tblW w:w="14002"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4428"/>
        <w:gridCol w:w="1914"/>
        <w:gridCol w:w="1914"/>
        <w:gridCol w:w="1914"/>
        <w:gridCol w:w="1914"/>
        <w:gridCol w:w="1918"/>
      </w:tblGrid>
      <w:tr w:rsidR="00193FD6" w:rsidRPr="00C05059" w14:paraId="2C8F3DD6" w14:textId="77777777" w:rsidTr="00722E86">
        <w:trPr>
          <w:tblHeader/>
        </w:trPr>
        <w:tc>
          <w:tcPr>
            <w:tcW w:w="4428" w:type="dxa"/>
            <w:shd w:val="clear" w:color="auto" w:fill="C4C4C4"/>
            <w:vAlign w:val="bottom"/>
          </w:tcPr>
          <w:p w14:paraId="4CE0F40D" w14:textId="77777777" w:rsidR="00193FD6" w:rsidRPr="007D2E5A" w:rsidRDefault="00193FD6" w:rsidP="00722E86">
            <w:pPr>
              <w:pStyle w:val="TableHeadingLeft"/>
              <w:rPr>
                <w:rFonts w:cstheme="minorHAnsi"/>
                <w:color w:val="000000"/>
                <w:szCs w:val="20"/>
              </w:rPr>
            </w:pPr>
            <w:r w:rsidRPr="007D2E5A">
              <w:rPr>
                <w:rFonts w:cstheme="minorHAnsi"/>
                <w:szCs w:val="20"/>
              </w:rPr>
              <w:t>Category of resource use</w:t>
            </w:r>
          </w:p>
        </w:tc>
        <w:tc>
          <w:tcPr>
            <w:tcW w:w="1914" w:type="dxa"/>
            <w:shd w:val="clear" w:color="auto" w:fill="C4C4C4"/>
            <w:vAlign w:val="bottom"/>
          </w:tcPr>
          <w:p w14:paraId="6CFF6518" w14:textId="77777777" w:rsidR="00193FD6" w:rsidRPr="007D2E5A" w:rsidRDefault="00193FD6" w:rsidP="00722E86">
            <w:pPr>
              <w:pStyle w:val="TableHeadingLeft"/>
              <w:rPr>
                <w:rFonts w:cstheme="minorHAnsi"/>
                <w:color w:val="000000"/>
                <w:szCs w:val="20"/>
              </w:rPr>
            </w:pPr>
            <w:r w:rsidRPr="007D2E5A">
              <w:rPr>
                <w:rFonts w:cstheme="minorHAnsi"/>
                <w:szCs w:val="20"/>
              </w:rPr>
              <w:t xml:space="preserve">Number of items </w:t>
            </w:r>
          </w:p>
        </w:tc>
        <w:tc>
          <w:tcPr>
            <w:tcW w:w="1915" w:type="dxa"/>
            <w:shd w:val="clear" w:color="auto" w:fill="C4C4C4"/>
            <w:vAlign w:val="bottom"/>
          </w:tcPr>
          <w:p w14:paraId="1CD649C6" w14:textId="77777777" w:rsidR="00193FD6" w:rsidRPr="007D2E5A" w:rsidRDefault="00193FD6" w:rsidP="00722E86">
            <w:pPr>
              <w:pStyle w:val="TableHeadingLeft"/>
              <w:rPr>
                <w:rFonts w:cstheme="minorHAnsi"/>
                <w:color w:val="000000"/>
                <w:szCs w:val="20"/>
              </w:rPr>
            </w:pPr>
            <w:r w:rsidRPr="007D2E5A">
              <w:rPr>
                <w:rFonts w:cstheme="minorHAnsi"/>
                <w:szCs w:val="20"/>
              </w:rPr>
              <w:t>Cost per item</w:t>
            </w:r>
          </w:p>
        </w:tc>
        <w:tc>
          <w:tcPr>
            <w:tcW w:w="1915" w:type="dxa"/>
            <w:shd w:val="clear" w:color="auto" w:fill="C4C4C4"/>
            <w:vAlign w:val="bottom"/>
          </w:tcPr>
          <w:p w14:paraId="63D8F4BD" w14:textId="77777777" w:rsidR="00193FD6" w:rsidRPr="007D2E5A" w:rsidRDefault="00193FD6" w:rsidP="00722E86">
            <w:pPr>
              <w:pStyle w:val="TableHeadingLeft"/>
              <w:rPr>
                <w:rFonts w:cstheme="minorHAnsi"/>
                <w:color w:val="000000"/>
                <w:szCs w:val="20"/>
              </w:rPr>
            </w:pPr>
            <w:r w:rsidRPr="007D2E5A">
              <w:rPr>
                <w:rFonts w:cstheme="minorHAnsi"/>
                <w:szCs w:val="20"/>
              </w:rPr>
              <w:t>Total cost</w:t>
            </w:r>
          </w:p>
        </w:tc>
        <w:tc>
          <w:tcPr>
            <w:tcW w:w="1915" w:type="dxa"/>
            <w:shd w:val="clear" w:color="auto" w:fill="C4C4C4"/>
            <w:vAlign w:val="bottom"/>
          </w:tcPr>
          <w:p w14:paraId="1531DF43" w14:textId="77777777" w:rsidR="00193FD6" w:rsidRPr="007D2E5A" w:rsidRDefault="00193FD6" w:rsidP="00722E86">
            <w:pPr>
              <w:pStyle w:val="TableHeadingLeft"/>
              <w:rPr>
                <w:rFonts w:cstheme="minorHAnsi"/>
                <w:color w:val="000000"/>
                <w:szCs w:val="20"/>
              </w:rPr>
            </w:pPr>
            <w:r w:rsidRPr="007D2E5A">
              <w:rPr>
                <w:rFonts w:cstheme="minorHAnsi"/>
                <w:szCs w:val="20"/>
              </w:rPr>
              <w:t>SCOOP denominator</w:t>
            </w:r>
          </w:p>
        </w:tc>
        <w:tc>
          <w:tcPr>
            <w:tcW w:w="1915" w:type="dxa"/>
            <w:shd w:val="clear" w:color="auto" w:fill="C4C4C4"/>
            <w:vAlign w:val="bottom"/>
          </w:tcPr>
          <w:p w14:paraId="354ED6B2" w14:textId="77777777" w:rsidR="00193FD6" w:rsidRPr="007D2E5A" w:rsidRDefault="00193FD6" w:rsidP="00722E86">
            <w:pPr>
              <w:pStyle w:val="TableHeadingLeft"/>
              <w:rPr>
                <w:rFonts w:cstheme="minorHAnsi"/>
                <w:color w:val="000000"/>
                <w:szCs w:val="20"/>
              </w:rPr>
            </w:pPr>
            <w:r w:rsidRPr="007D2E5A">
              <w:rPr>
                <w:rFonts w:cstheme="minorHAnsi"/>
                <w:szCs w:val="20"/>
              </w:rPr>
              <w:t>Cost per person</w:t>
            </w:r>
          </w:p>
        </w:tc>
      </w:tr>
      <w:tr w:rsidR="00193FD6" w:rsidRPr="00C05059" w14:paraId="656E50C3" w14:textId="77777777" w:rsidTr="00722E86">
        <w:tc>
          <w:tcPr>
            <w:tcW w:w="4428" w:type="dxa"/>
            <w:shd w:val="clear" w:color="auto" w:fill="E6E6E6"/>
            <w:vAlign w:val="bottom"/>
          </w:tcPr>
          <w:p w14:paraId="0E44060C" w14:textId="77777777" w:rsidR="00193FD6" w:rsidRPr="007D2E5A" w:rsidRDefault="00193FD6" w:rsidP="00722E86">
            <w:pPr>
              <w:pStyle w:val="TableTextLeft"/>
              <w:rPr>
                <w:rFonts w:cstheme="minorHAnsi"/>
                <w:szCs w:val="20"/>
              </w:rPr>
            </w:pPr>
            <w:r w:rsidRPr="007D2E5A">
              <w:rPr>
                <w:rFonts w:cstheme="minorHAnsi"/>
                <w:szCs w:val="20"/>
              </w:rPr>
              <w:t>Identification of eligible patients</w:t>
            </w:r>
          </w:p>
        </w:tc>
        <w:tc>
          <w:tcPr>
            <w:tcW w:w="1914" w:type="dxa"/>
            <w:shd w:val="clear" w:color="auto" w:fill="E6E6E6"/>
            <w:vAlign w:val="bottom"/>
          </w:tcPr>
          <w:p w14:paraId="62A8C2E3" w14:textId="77777777" w:rsidR="00193FD6" w:rsidRPr="007D2E5A" w:rsidRDefault="00193FD6" w:rsidP="00722E86">
            <w:pPr>
              <w:pStyle w:val="TableTextLeft"/>
              <w:rPr>
                <w:rFonts w:cstheme="minorHAnsi"/>
                <w:szCs w:val="20"/>
              </w:rPr>
            </w:pPr>
            <w:r w:rsidRPr="007D2E5A">
              <w:rPr>
                <w:rFonts w:cstheme="minorHAnsi"/>
                <w:szCs w:val="20"/>
              </w:rPr>
              <w:t>52,033</w:t>
            </w:r>
          </w:p>
        </w:tc>
        <w:tc>
          <w:tcPr>
            <w:tcW w:w="1915" w:type="dxa"/>
            <w:shd w:val="clear" w:color="auto" w:fill="E6E6E6"/>
            <w:vAlign w:val="bottom"/>
          </w:tcPr>
          <w:p w14:paraId="7F497812" w14:textId="77777777" w:rsidR="00193FD6" w:rsidRPr="007D2E5A" w:rsidRDefault="00193FD6" w:rsidP="00722E86">
            <w:pPr>
              <w:pStyle w:val="TableTextLeft"/>
              <w:rPr>
                <w:rFonts w:cstheme="minorHAnsi"/>
                <w:szCs w:val="20"/>
              </w:rPr>
            </w:pPr>
            <w:r w:rsidRPr="007D2E5A">
              <w:rPr>
                <w:rFonts w:cstheme="minorHAnsi"/>
                <w:szCs w:val="20"/>
              </w:rPr>
              <w:t>£10.70</w:t>
            </w:r>
          </w:p>
        </w:tc>
        <w:tc>
          <w:tcPr>
            <w:tcW w:w="1915" w:type="dxa"/>
            <w:shd w:val="clear" w:color="auto" w:fill="E6E6E6"/>
            <w:vAlign w:val="bottom"/>
          </w:tcPr>
          <w:p w14:paraId="4090432D" w14:textId="77777777" w:rsidR="00193FD6" w:rsidRPr="007D2E5A" w:rsidRDefault="00193FD6" w:rsidP="00722E86">
            <w:pPr>
              <w:pStyle w:val="TableTextLeft"/>
              <w:rPr>
                <w:rFonts w:cstheme="minorHAnsi"/>
                <w:szCs w:val="20"/>
              </w:rPr>
            </w:pPr>
            <w:r w:rsidRPr="007D2E5A">
              <w:rPr>
                <w:rFonts w:cstheme="minorHAnsi"/>
                <w:szCs w:val="20"/>
              </w:rPr>
              <w:t>£556,753</w:t>
            </w:r>
          </w:p>
        </w:tc>
        <w:tc>
          <w:tcPr>
            <w:tcW w:w="1915" w:type="dxa"/>
            <w:shd w:val="clear" w:color="auto" w:fill="E6E6E6"/>
            <w:vAlign w:val="bottom"/>
          </w:tcPr>
          <w:p w14:paraId="796DD9E7" w14:textId="77777777" w:rsidR="00193FD6" w:rsidRPr="007D2E5A" w:rsidRDefault="00193FD6" w:rsidP="00722E86">
            <w:pPr>
              <w:pStyle w:val="TableTextLeft"/>
              <w:rPr>
                <w:rFonts w:cstheme="minorHAnsi"/>
                <w:szCs w:val="20"/>
              </w:rPr>
            </w:pPr>
            <w:r w:rsidRPr="007D2E5A">
              <w:rPr>
                <w:rFonts w:cstheme="minorHAnsi"/>
                <w:szCs w:val="20"/>
              </w:rPr>
              <w:t>12,483</w:t>
            </w:r>
          </w:p>
        </w:tc>
        <w:tc>
          <w:tcPr>
            <w:tcW w:w="1915" w:type="dxa"/>
            <w:shd w:val="clear" w:color="auto" w:fill="E6E6E6"/>
            <w:vAlign w:val="bottom"/>
          </w:tcPr>
          <w:p w14:paraId="064D7AD7" w14:textId="77777777" w:rsidR="00193FD6" w:rsidRPr="007D2E5A" w:rsidRDefault="00193FD6" w:rsidP="00722E86">
            <w:pPr>
              <w:pStyle w:val="TableTextLeft"/>
              <w:rPr>
                <w:rFonts w:cstheme="minorHAnsi"/>
                <w:szCs w:val="20"/>
              </w:rPr>
            </w:pPr>
            <w:r w:rsidRPr="007D2E5A">
              <w:rPr>
                <w:rFonts w:cstheme="minorHAnsi"/>
                <w:szCs w:val="20"/>
              </w:rPr>
              <w:t>£44.60</w:t>
            </w:r>
          </w:p>
        </w:tc>
      </w:tr>
      <w:tr w:rsidR="00193FD6" w:rsidRPr="00C05059" w14:paraId="566F8BD5" w14:textId="77777777" w:rsidTr="00722E86">
        <w:tc>
          <w:tcPr>
            <w:tcW w:w="4428" w:type="dxa"/>
            <w:shd w:val="clear" w:color="auto" w:fill="E6E6E6"/>
            <w:vAlign w:val="bottom"/>
          </w:tcPr>
          <w:p w14:paraId="541D2DB1" w14:textId="77777777" w:rsidR="00193FD6" w:rsidRPr="007D2E5A" w:rsidRDefault="00193FD6" w:rsidP="00722E86">
            <w:pPr>
              <w:pStyle w:val="TableTextLeft"/>
              <w:rPr>
                <w:rFonts w:cstheme="minorHAnsi"/>
                <w:szCs w:val="20"/>
              </w:rPr>
            </w:pPr>
            <w:r w:rsidRPr="007D2E5A">
              <w:rPr>
                <w:rFonts w:cstheme="minorHAnsi"/>
                <w:szCs w:val="20"/>
              </w:rPr>
              <w:t>Resource to administer screening questionnaire</w:t>
            </w:r>
          </w:p>
        </w:tc>
        <w:tc>
          <w:tcPr>
            <w:tcW w:w="1914" w:type="dxa"/>
            <w:shd w:val="clear" w:color="auto" w:fill="E6E6E6"/>
            <w:vAlign w:val="bottom"/>
          </w:tcPr>
          <w:p w14:paraId="7E6ECBDE" w14:textId="77777777" w:rsidR="00193FD6" w:rsidRPr="007D2E5A" w:rsidRDefault="00193FD6" w:rsidP="00722E86">
            <w:pPr>
              <w:pStyle w:val="TableTextLeft"/>
              <w:rPr>
                <w:rFonts w:cstheme="minorHAnsi"/>
                <w:szCs w:val="20"/>
              </w:rPr>
            </w:pPr>
            <w:r w:rsidRPr="007D2E5A">
              <w:rPr>
                <w:rFonts w:cstheme="minorHAnsi"/>
                <w:szCs w:val="20"/>
              </w:rPr>
              <w:t>6,515</w:t>
            </w:r>
          </w:p>
        </w:tc>
        <w:tc>
          <w:tcPr>
            <w:tcW w:w="1915" w:type="dxa"/>
            <w:shd w:val="clear" w:color="auto" w:fill="E6E6E6"/>
            <w:vAlign w:val="bottom"/>
          </w:tcPr>
          <w:p w14:paraId="7B900B6A" w14:textId="77777777" w:rsidR="00193FD6" w:rsidRPr="007D2E5A" w:rsidRDefault="00193FD6" w:rsidP="00722E86">
            <w:pPr>
              <w:pStyle w:val="TableTextLeft"/>
              <w:rPr>
                <w:rFonts w:cstheme="minorHAnsi"/>
                <w:szCs w:val="20"/>
              </w:rPr>
            </w:pPr>
            <w:r w:rsidRPr="007D2E5A">
              <w:rPr>
                <w:rFonts w:cstheme="minorHAnsi"/>
                <w:szCs w:val="20"/>
              </w:rPr>
              <w:t>£3.65</w:t>
            </w:r>
          </w:p>
        </w:tc>
        <w:tc>
          <w:tcPr>
            <w:tcW w:w="1915" w:type="dxa"/>
            <w:shd w:val="clear" w:color="auto" w:fill="E6E6E6"/>
            <w:vAlign w:val="bottom"/>
          </w:tcPr>
          <w:p w14:paraId="6012E6CE" w14:textId="77777777" w:rsidR="00193FD6" w:rsidRPr="007D2E5A" w:rsidRDefault="00193FD6" w:rsidP="00722E86">
            <w:pPr>
              <w:pStyle w:val="TableTextLeft"/>
              <w:rPr>
                <w:rFonts w:cstheme="minorHAnsi"/>
                <w:szCs w:val="20"/>
              </w:rPr>
            </w:pPr>
            <w:r w:rsidRPr="007D2E5A">
              <w:rPr>
                <w:rFonts w:cstheme="minorHAnsi"/>
                <w:szCs w:val="20"/>
              </w:rPr>
              <w:t>£23,780</w:t>
            </w:r>
          </w:p>
        </w:tc>
        <w:tc>
          <w:tcPr>
            <w:tcW w:w="1915" w:type="dxa"/>
            <w:shd w:val="clear" w:color="auto" w:fill="E6E6E6"/>
            <w:vAlign w:val="bottom"/>
          </w:tcPr>
          <w:p w14:paraId="502D4C12" w14:textId="77777777" w:rsidR="00193FD6" w:rsidRPr="007D2E5A" w:rsidRDefault="00193FD6" w:rsidP="00722E86">
            <w:pPr>
              <w:pStyle w:val="TableTextLeft"/>
              <w:rPr>
                <w:rFonts w:cstheme="minorHAnsi"/>
                <w:szCs w:val="20"/>
              </w:rPr>
            </w:pPr>
            <w:r w:rsidRPr="007D2E5A">
              <w:rPr>
                <w:rFonts w:cstheme="minorHAnsi"/>
                <w:szCs w:val="20"/>
              </w:rPr>
              <w:t>6515</w:t>
            </w:r>
          </w:p>
        </w:tc>
        <w:tc>
          <w:tcPr>
            <w:tcW w:w="1915" w:type="dxa"/>
            <w:shd w:val="clear" w:color="auto" w:fill="E6E6E6"/>
            <w:vAlign w:val="bottom"/>
          </w:tcPr>
          <w:p w14:paraId="74CC2335" w14:textId="77777777" w:rsidR="00193FD6" w:rsidRPr="007D2E5A" w:rsidRDefault="00193FD6" w:rsidP="00722E86">
            <w:pPr>
              <w:pStyle w:val="TableTextLeft"/>
              <w:rPr>
                <w:rFonts w:cstheme="minorHAnsi"/>
                <w:szCs w:val="20"/>
              </w:rPr>
            </w:pPr>
            <w:r w:rsidRPr="007D2E5A">
              <w:rPr>
                <w:rFonts w:cstheme="minorHAnsi"/>
                <w:szCs w:val="20"/>
              </w:rPr>
              <w:t>£3.65</w:t>
            </w:r>
          </w:p>
        </w:tc>
      </w:tr>
      <w:tr w:rsidR="00193FD6" w:rsidRPr="00C05059" w14:paraId="5748B167" w14:textId="77777777" w:rsidTr="00722E86">
        <w:tc>
          <w:tcPr>
            <w:tcW w:w="4428" w:type="dxa"/>
            <w:shd w:val="clear" w:color="auto" w:fill="E6E6E6"/>
            <w:vAlign w:val="bottom"/>
          </w:tcPr>
          <w:p w14:paraId="105453A8" w14:textId="77777777" w:rsidR="00193FD6" w:rsidRPr="007D2E5A" w:rsidRDefault="00193FD6" w:rsidP="00722E86">
            <w:pPr>
              <w:pStyle w:val="TableTextLeft"/>
              <w:rPr>
                <w:rFonts w:cstheme="minorHAnsi"/>
                <w:szCs w:val="20"/>
              </w:rPr>
            </w:pPr>
            <w:r w:rsidRPr="007D2E5A">
              <w:rPr>
                <w:rFonts w:cstheme="minorHAnsi"/>
                <w:szCs w:val="20"/>
              </w:rPr>
              <w:t>Calculation of initial WHO risk algorithm</w:t>
            </w:r>
          </w:p>
        </w:tc>
        <w:tc>
          <w:tcPr>
            <w:tcW w:w="1914" w:type="dxa"/>
            <w:shd w:val="clear" w:color="auto" w:fill="E6E6E6"/>
            <w:vAlign w:val="bottom"/>
          </w:tcPr>
          <w:p w14:paraId="0E1A0F61"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18CCAA52" w14:textId="77777777" w:rsidR="00193FD6" w:rsidRPr="007D2E5A" w:rsidRDefault="00193FD6" w:rsidP="00722E86">
            <w:pPr>
              <w:pStyle w:val="TableTextLeft"/>
              <w:rPr>
                <w:rFonts w:cstheme="minorHAnsi"/>
                <w:szCs w:val="20"/>
              </w:rPr>
            </w:pPr>
            <w:r w:rsidRPr="007D2E5A">
              <w:rPr>
                <w:rFonts w:cstheme="minorHAnsi"/>
                <w:szCs w:val="20"/>
              </w:rPr>
              <w:t>£0.49</w:t>
            </w:r>
          </w:p>
        </w:tc>
        <w:tc>
          <w:tcPr>
            <w:tcW w:w="1915" w:type="dxa"/>
            <w:shd w:val="clear" w:color="auto" w:fill="E6E6E6"/>
            <w:vAlign w:val="bottom"/>
          </w:tcPr>
          <w:p w14:paraId="7EAEDA76" w14:textId="77777777" w:rsidR="00193FD6" w:rsidRPr="007D2E5A" w:rsidRDefault="00193FD6" w:rsidP="00722E86">
            <w:pPr>
              <w:pStyle w:val="TableTextLeft"/>
              <w:rPr>
                <w:rFonts w:cstheme="minorHAnsi"/>
                <w:szCs w:val="20"/>
              </w:rPr>
            </w:pPr>
            <w:r w:rsidRPr="007D2E5A">
              <w:rPr>
                <w:rFonts w:cstheme="minorHAnsi"/>
                <w:szCs w:val="20"/>
              </w:rPr>
              <w:t>£3,054</w:t>
            </w:r>
          </w:p>
        </w:tc>
        <w:tc>
          <w:tcPr>
            <w:tcW w:w="1915" w:type="dxa"/>
            <w:shd w:val="clear" w:color="auto" w:fill="E6E6E6"/>
            <w:vAlign w:val="bottom"/>
          </w:tcPr>
          <w:p w14:paraId="14FFD66F"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35D213A7" w14:textId="77777777" w:rsidR="00193FD6" w:rsidRPr="007D2E5A" w:rsidRDefault="00193FD6" w:rsidP="00722E86">
            <w:pPr>
              <w:pStyle w:val="TableTextLeft"/>
              <w:rPr>
                <w:rFonts w:cstheme="minorHAnsi"/>
                <w:szCs w:val="20"/>
              </w:rPr>
            </w:pPr>
            <w:r w:rsidRPr="007D2E5A">
              <w:rPr>
                <w:rFonts w:cstheme="minorHAnsi"/>
                <w:szCs w:val="20"/>
              </w:rPr>
              <w:t>£0.49</w:t>
            </w:r>
          </w:p>
        </w:tc>
      </w:tr>
      <w:tr w:rsidR="00193FD6" w:rsidRPr="00C05059" w14:paraId="0C6964C2" w14:textId="77777777" w:rsidTr="00722E86">
        <w:tc>
          <w:tcPr>
            <w:tcW w:w="4428" w:type="dxa"/>
            <w:shd w:val="clear" w:color="auto" w:fill="E6E6E6"/>
            <w:vAlign w:val="bottom"/>
          </w:tcPr>
          <w:p w14:paraId="1ACA9E0D" w14:textId="77777777" w:rsidR="00193FD6" w:rsidRPr="007D2E5A" w:rsidRDefault="00193FD6" w:rsidP="00722E86">
            <w:pPr>
              <w:pStyle w:val="TableTextLeft"/>
              <w:rPr>
                <w:rFonts w:cstheme="minorHAnsi"/>
                <w:szCs w:val="20"/>
              </w:rPr>
            </w:pPr>
            <w:r w:rsidRPr="007D2E5A">
              <w:rPr>
                <w:rFonts w:cstheme="minorHAnsi"/>
                <w:szCs w:val="20"/>
              </w:rPr>
              <w:t>Notification of initial fracture risk, letters to participants and GPs</w:t>
            </w:r>
          </w:p>
        </w:tc>
        <w:tc>
          <w:tcPr>
            <w:tcW w:w="1914" w:type="dxa"/>
            <w:shd w:val="clear" w:color="auto" w:fill="E6E6E6"/>
            <w:vAlign w:val="bottom"/>
          </w:tcPr>
          <w:p w14:paraId="6A1E2632"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21AC4553" w14:textId="77777777" w:rsidR="00193FD6" w:rsidRPr="007D2E5A" w:rsidRDefault="00193FD6" w:rsidP="00722E86">
            <w:pPr>
              <w:pStyle w:val="TableTextLeft"/>
              <w:rPr>
                <w:rFonts w:cstheme="minorHAnsi"/>
                <w:szCs w:val="20"/>
              </w:rPr>
            </w:pPr>
            <w:r w:rsidRPr="007D2E5A">
              <w:rPr>
                <w:rFonts w:cstheme="minorHAnsi"/>
                <w:szCs w:val="20"/>
              </w:rPr>
              <w:t>£1.30</w:t>
            </w:r>
          </w:p>
        </w:tc>
        <w:tc>
          <w:tcPr>
            <w:tcW w:w="1915" w:type="dxa"/>
            <w:shd w:val="clear" w:color="auto" w:fill="E6E6E6"/>
            <w:vAlign w:val="bottom"/>
          </w:tcPr>
          <w:p w14:paraId="68EC4FFA" w14:textId="77777777" w:rsidR="00193FD6" w:rsidRPr="007D2E5A" w:rsidRDefault="00193FD6" w:rsidP="00722E86">
            <w:pPr>
              <w:pStyle w:val="TableTextLeft"/>
              <w:rPr>
                <w:rFonts w:cstheme="minorHAnsi"/>
                <w:szCs w:val="20"/>
              </w:rPr>
            </w:pPr>
            <w:r w:rsidRPr="007D2E5A">
              <w:rPr>
                <w:rFonts w:cstheme="minorHAnsi"/>
                <w:szCs w:val="20"/>
              </w:rPr>
              <w:t>£8,103</w:t>
            </w:r>
          </w:p>
        </w:tc>
        <w:tc>
          <w:tcPr>
            <w:tcW w:w="1915" w:type="dxa"/>
            <w:shd w:val="clear" w:color="auto" w:fill="E6E6E6"/>
            <w:vAlign w:val="bottom"/>
          </w:tcPr>
          <w:p w14:paraId="4CC506F5"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3DA8B660" w14:textId="77777777" w:rsidR="00193FD6" w:rsidRPr="007D2E5A" w:rsidRDefault="00193FD6" w:rsidP="00722E86">
            <w:pPr>
              <w:pStyle w:val="TableTextLeft"/>
              <w:rPr>
                <w:rFonts w:cstheme="minorHAnsi"/>
                <w:szCs w:val="20"/>
              </w:rPr>
            </w:pPr>
            <w:r w:rsidRPr="007D2E5A">
              <w:rPr>
                <w:rFonts w:cstheme="minorHAnsi"/>
                <w:szCs w:val="20"/>
              </w:rPr>
              <w:t>£1.30</w:t>
            </w:r>
          </w:p>
        </w:tc>
      </w:tr>
      <w:tr w:rsidR="00193FD6" w:rsidRPr="00C05059" w14:paraId="4490E4E0" w14:textId="77777777" w:rsidTr="00722E86">
        <w:tc>
          <w:tcPr>
            <w:tcW w:w="4428" w:type="dxa"/>
            <w:shd w:val="clear" w:color="auto" w:fill="E6E6E6"/>
            <w:vAlign w:val="bottom"/>
          </w:tcPr>
          <w:p w14:paraId="424B1ED3" w14:textId="77777777" w:rsidR="00193FD6" w:rsidRPr="007D2E5A" w:rsidRDefault="00193FD6" w:rsidP="00722E86">
            <w:pPr>
              <w:pStyle w:val="TableTextLeft"/>
              <w:rPr>
                <w:rFonts w:cstheme="minorHAnsi"/>
                <w:szCs w:val="20"/>
              </w:rPr>
            </w:pPr>
            <w:r w:rsidRPr="007D2E5A">
              <w:rPr>
                <w:rFonts w:cstheme="minorHAnsi"/>
                <w:szCs w:val="20"/>
              </w:rPr>
              <w:t>BMD assessment using DXA scans</w:t>
            </w:r>
          </w:p>
        </w:tc>
        <w:tc>
          <w:tcPr>
            <w:tcW w:w="1914" w:type="dxa"/>
            <w:shd w:val="clear" w:color="auto" w:fill="E6E6E6"/>
            <w:vAlign w:val="bottom"/>
          </w:tcPr>
          <w:p w14:paraId="56EA4EE8" w14:textId="77777777" w:rsidR="00193FD6" w:rsidRPr="007D2E5A" w:rsidRDefault="00193FD6" w:rsidP="00722E86">
            <w:pPr>
              <w:pStyle w:val="TableTextLeft"/>
              <w:rPr>
                <w:rFonts w:cstheme="minorHAnsi"/>
                <w:szCs w:val="20"/>
              </w:rPr>
            </w:pPr>
            <w:r w:rsidRPr="007D2E5A">
              <w:rPr>
                <w:rFonts w:cstheme="minorHAnsi"/>
                <w:szCs w:val="20"/>
              </w:rPr>
              <w:t>3,064</w:t>
            </w:r>
          </w:p>
        </w:tc>
        <w:tc>
          <w:tcPr>
            <w:tcW w:w="1915" w:type="dxa"/>
            <w:shd w:val="clear" w:color="auto" w:fill="E6E6E6"/>
            <w:vAlign w:val="bottom"/>
          </w:tcPr>
          <w:p w14:paraId="75E1F458" w14:textId="77777777" w:rsidR="00193FD6" w:rsidRPr="007D2E5A" w:rsidRDefault="00193FD6" w:rsidP="00722E86">
            <w:pPr>
              <w:pStyle w:val="TableTextLeft"/>
              <w:rPr>
                <w:rFonts w:cstheme="minorHAnsi"/>
                <w:szCs w:val="20"/>
              </w:rPr>
            </w:pPr>
            <w:r w:rsidRPr="007D2E5A">
              <w:rPr>
                <w:rFonts w:cstheme="minorHAnsi"/>
                <w:szCs w:val="20"/>
              </w:rPr>
              <w:t>£69.00</w:t>
            </w:r>
          </w:p>
        </w:tc>
        <w:tc>
          <w:tcPr>
            <w:tcW w:w="1915" w:type="dxa"/>
            <w:shd w:val="clear" w:color="auto" w:fill="E6E6E6"/>
            <w:vAlign w:val="bottom"/>
          </w:tcPr>
          <w:p w14:paraId="7867BA8B" w14:textId="77777777" w:rsidR="00193FD6" w:rsidRPr="007D2E5A" w:rsidRDefault="00193FD6" w:rsidP="00722E86">
            <w:pPr>
              <w:pStyle w:val="TableTextLeft"/>
              <w:rPr>
                <w:rFonts w:cstheme="minorHAnsi"/>
                <w:szCs w:val="20"/>
              </w:rPr>
            </w:pPr>
            <w:r w:rsidRPr="007D2E5A">
              <w:rPr>
                <w:rFonts w:cstheme="minorHAnsi"/>
                <w:szCs w:val="20"/>
              </w:rPr>
              <w:t>£211,416</w:t>
            </w:r>
          </w:p>
        </w:tc>
        <w:tc>
          <w:tcPr>
            <w:tcW w:w="1915" w:type="dxa"/>
            <w:shd w:val="clear" w:color="auto" w:fill="E6E6E6"/>
            <w:vAlign w:val="bottom"/>
          </w:tcPr>
          <w:p w14:paraId="3E6C59F6"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5DC408C2" w14:textId="77777777" w:rsidR="00193FD6" w:rsidRPr="007D2E5A" w:rsidRDefault="00193FD6" w:rsidP="00722E86">
            <w:pPr>
              <w:pStyle w:val="TableTextLeft"/>
              <w:rPr>
                <w:rFonts w:cstheme="minorHAnsi"/>
                <w:szCs w:val="20"/>
              </w:rPr>
            </w:pPr>
            <w:r w:rsidRPr="007D2E5A">
              <w:rPr>
                <w:rFonts w:cstheme="minorHAnsi"/>
                <w:szCs w:val="20"/>
              </w:rPr>
              <w:t>£33.92</w:t>
            </w:r>
          </w:p>
        </w:tc>
      </w:tr>
      <w:tr w:rsidR="00193FD6" w:rsidRPr="00C05059" w14:paraId="195EDF0F" w14:textId="77777777" w:rsidTr="00722E86">
        <w:tc>
          <w:tcPr>
            <w:tcW w:w="4428" w:type="dxa"/>
            <w:shd w:val="clear" w:color="auto" w:fill="E6E6E6"/>
            <w:vAlign w:val="bottom"/>
          </w:tcPr>
          <w:p w14:paraId="05A93C85" w14:textId="77777777" w:rsidR="00193FD6" w:rsidRPr="007D2E5A" w:rsidRDefault="00193FD6" w:rsidP="00722E86">
            <w:pPr>
              <w:pStyle w:val="TableTextLeft"/>
              <w:rPr>
                <w:rFonts w:cstheme="minorHAnsi"/>
                <w:szCs w:val="20"/>
              </w:rPr>
            </w:pPr>
            <w:r w:rsidRPr="007D2E5A">
              <w:rPr>
                <w:rFonts w:cstheme="minorHAnsi"/>
                <w:szCs w:val="20"/>
              </w:rPr>
              <w:t>Calculation of final fracture risk</w:t>
            </w:r>
          </w:p>
        </w:tc>
        <w:tc>
          <w:tcPr>
            <w:tcW w:w="1914" w:type="dxa"/>
            <w:shd w:val="clear" w:color="auto" w:fill="E6E6E6"/>
            <w:vAlign w:val="bottom"/>
          </w:tcPr>
          <w:p w14:paraId="4883774F" w14:textId="77777777" w:rsidR="00193FD6" w:rsidRPr="007D2E5A" w:rsidRDefault="00193FD6" w:rsidP="00722E86">
            <w:pPr>
              <w:pStyle w:val="TableTextLeft"/>
              <w:rPr>
                <w:rFonts w:cstheme="minorHAnsi"/>
                <w:szCs w:val="20"/>
              </w:rPr>
            </w:pPr>
            <w:r w:rsidRPr="007D2E5A">
              <w:rPr>
                <w:rFonts w:cstheme="minorHAnsi"/>
                <w:szCs w:val="20"/>
              </w:rPr>
              <w:t>3,064</w:t>
            </w:r>
          </w:p>
        </w:tc>
        <w:tc>
          <w:tcPr>
            <w:tcW w:w="1915" w:type="dxa"/>
            <w:shd w:val="clear" w:color="auto" w:fill="E6E6E6"/>
            <w:vAlign w:val="bottom"/>
          </w:tcPr>
          <w:p w14:paraId="7684E5FE" w14:textId="77777777" w:rsidR="00193FD6" w:rsidRPr="007D2E5A" w:rsidRDefault="00193FD6" w:rsidP="00722E86">
            <w:pPr>
              <w:pStyle w:val="TableTextLeft"/>
              <w:rPr>
                <w:rFonts w:cstheme="minorHAnsi"/>
                <w:szCs w:val="20"/>
              </w:rPr>
            </w:pPr>
            <w:r w:rsidRPr="007D2E5A">
              <w:rPr>
                <w:rFonts w:cstheme="minorHAnsi"/>
                <w:szCs w:val="20"/>
              </w:rPr>
              <w:t>£0.21</w:t>
            </w:r>
          </w:p>
        </w:tc>
        <w:tc>
          <w:tcPr>
            <w:tcW w:w="1915" w:type="dxa"/>
            <w:shd w:val="clear" w:color="auto" w:fill="E6E6E6"/>
            <w:vAlign w:val="bottom"/>
          </w:tcPr>
          <w:p w14:paraId="6378285F" w14:textId="77777777" w:rsidR="00193FD6" w:rsidRPr="007D2E5A" w:rsidRDefault="00193FD6" w:rsidP="00722E86">
            <w:pPr>
              <w:pStyle w:val="TableTextLeft"/>
              <w:rPr>
                <w:rFonts w:cstheme="minorHAnsi"/>
                <w:szCs w:val="20"/>
              </w:rPr>
            </w:pPr>
            <w:r w:rsidRPr="007D2E5A">
              <w:rPr>
                <w:rFonts w:cstheme="minorHAnsi"/>
                <w:szCs w:val="20"/>
              </w:rPr>
              <w:t>£643</w:t>
            </w:r>
          </w:p>
        </w:tc>
        <w:tc>
          <w:tcPr>
            <w:tcW w:w="1915" w:type="dxa"/>
            <w:shd w:val="clear" w:color="auto" w:fill="E6E6E6"/>
            <w:vAlign w:val="bottom"/>
          </w:tcPr>
          <w:p w14:paraId="13B1C252"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2578764B" w14:textId="77777777" w:rsidR="00193FD6" w:rsidRPr="007D2E5A" w:rsidRDefault="00193FD6" w:rsidP="00722E86">
            <w:pPr>
              <w:pStyle w:val="TableTextLeft"/>
              <w:rPr>
                <w:rFonts w:cstheme="minorHAnsi"/>
                <w:szCs w:val="20"/>
              </w:rPr>
            </w:pPr>
            <w:r w:rsidRPr="007D2E5A">
              <w:rPr>
                <w:rFonts w:cstheme="minorHAnsi"/>
                <w:szCs w:val="20"/>
              </w:rPr>
              <w:t>£0.10</w:t>
            </w:r>
          </w:p>
        </w:tc>
      </w:tr>
      <w:tr w:rsidR="00193FD6" w:rsidRPr="00C05059" w14:paraId="0170C418" w14:textId="77777777" w:rsidTr="00722E86">
        <w:tc>
          <w:tcPr>
            <w:tcW w:w="4428" w:type="dxa"/>
            <w:shd w:val="clear" w:color="auto" w:fill="E6E6E6"/>
            <w:vAlign w:val="bottom"/>
          </w:tcPr>
          <w:p w14:paraId="67A004AF" w14:textId="77777777" w:rsidR="00193FD6" w:rsidRPr="007D2E5A" w:rsidRDefault="00193FD6" w:rsidP="00722E86">
            <w:pPr>
              <w:pStyle w:val="TableTextLeft"/>
              <w:rPr>
                <w:rFonts w:cstheme="minorHAnsi"/>
                <w:szCs w:val="20"/>
              </w:rPr>
            </w:pPr>
            <w:r w:rsidRPr="007D2E5A">
              <w:rPr>
                <w:rFonts w:cstheme="minorHAnsi"/>
                <w:szCs w:val="20"/>
              </w:rPr>
              <w:t>Clinical review of final fracture risk</w:t>
            </w:r>
          </w:p>
        </w:tc>
        <w:tc>
          <w:tcPr>
            <w:tcW w:w="1914" w:type="dxa"/>
            <w:shd w:val="clear" w:color="auto" w:fill="E6E6E6"/>
            <w:vAlign w:val="bottom"/>
          </w:tcPr>
          <w:p w14:paraId="00E09D4C" w14:textId="77777777" w:rsidR="00193FD6" w:rsidRPr="007D2E5A" w:rsidRDefault="00193FD6" w:rsidP="00722E86">
            <w:pPr>
              <w:pStyle w:val="TableTextLeft"/>
              <w:rPr>
                <w:rFonts w:cstheme="minorHAnsi"/>
                <w:szCs w:val="20"/>
              </w:rPr>
            </w:pPr>
            <w:r w:rsidRPr="007D2E5A">
              <w:rPr>
                <w:rFonts w:cstheme="minorHAnsi"/>
                <w:szCs w:val="20"/>
              </w:rPr>
              <w:t>3,064</w:t>
            </w:r>
          </w:p>
        </w:tc>
        <w:tc>
          <w:tcPr>
            <w:tcW w:w="1915" w:type="dxa"/>
            <w:shd w:val="clear" w:color="auto" w:fill="E6E6E6"/>
            <w:vAlign w:val="bottom"/>
          </w:tcPr>
          <w:p w14:paraId="43FF196B" w14:textId="77777777" w:rsidR="00193FD6" w:rsidRPr="007D2E5A" w:rsidRDefault="00193FD6" w:rsidP="00722E86">
            <w:pPr>
              <w:pStyle w:val="TableTextLeft"/>
              <w:rPr>
                <w:rFonts w:cstheme="minorHAnsi"/>
                <w:szCs w:val="20"/>
              </w:rPr>
            </w:pPr>
            <w:r w:rsidRPr="007D2E5A">
              <w:rPr>
                <w:rFonts w:cstheme="minorHAnsi"/>
                <w:szCs w:val="20"/>
              </w:rPr>
              <w:t>£0.00</w:t>
            </w:r>
          </w:p>
        </w:tc>
        <w:tc>
          <w:tcPr>
            <w:tcW w:w="1915" w:type="dxa"/>
            <w:shd w:val="clear" w:color="auto" w:fill="E6E6E6"/>
            <w:vAlign w:val="bottom"/>
          </w:tcPr>
          <w:p w14:paraId="2C7EE92D" w14:textId="77777777" w:rsidR="00193FD6" w:rsidRPr="007D2E5A" w:rsidRDefault="00193FD6" w:rsidP="00722E86">
            <w:pPr>
              <w:pStyle w:val="TableTextLeft"/>
              <w:rPr>
                <w:rFonts w:cstheme="minorHAnsi"/>
                <w:szCs w:val="20"/>
              </w:rPr>
            </w:pPr>
            <w:r w:rsidRPr="007D2E5A">
              <w:rPr>
                <w:rFonts w:cstheme="minorHAnsi"/>
                <w:szCs w:val="20"/>
              </w:rPr>
              <w:t>£0</w:t>
            </w:r>
          </w:p>
        </w:tc>
        <w:tc>
          <w:tcPr>
            <w:tcW w:w="1915" w:type="dxa"/>
            <w:shd w:val="clear" w:color="auto" w:fill="E6E6E6"/>
            <w:vAlign w:val="bottom"/>
          </w:tcPr>
          <w:p w14:paraId="1BC43758"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center"/>
          </w:tcPr>
          <w:p w14:paraId="518BF632" w14:textId="77777777" w:rsidR="00193FD6" w:rsidRPr="007D2E5A" w:rsidRDefault="00193FD6" w:rsidP="00722E86">
            <w:pPr>
              <w:pStyle w:val="TableTextLeft"/>
              <w:rPr>
                <w:rFonts w:cstheme="minorHAnsi"/>
                <w:szCs w:val="20"/>
              </w:rPr>
            </w:pPr>
            <w:r w:rsidRPr="007D2E5A">
              <w:rPr>
                <w:rFonts w:cstheme="minorHAnsi"/>
                <w:szCs w:val="20"/>
              </w:rPr>
              <w:t>£0.00</w:t>
            </w:r>
          </w:p>
        </w:tc>
      </w:tr>
      <w:tr w:rsidR="00193FD6" w:rsidRPr="00C05059" w14:paraId="02C96FB2" w14:textId="77777777" w:rsidTr="00722E86">
        <w:tc>
          <w:tcPr>
            <w:tcW w:w="4428" w:type="dxa"/>
            <w:shd w:val="clear" w:color="auto" w:fill="E6E6E6"/>
            <w:vAlign w:val="bottom"/>
          </w:tcPr>
          <w:p w14:paraId="5E1F7DB8" w14:textId="77777777" w:rsidR="00193FD6" w:rsidRPr="007D2E5A" w:rsidRDefault="00193FD6" w:rsidP="00722E86">
            <w:pPr>
              <w:pStyle w:val="TableTextLeft"/>
              <w:rPr>
                <w:rFonts w:cstheme="minorHAnsi"/>
                <w:szCs w:val="20"/>
              </w:rPr>
            </w:pPr>
            <w:r w:rsidRPr="007D2E5A">
              <w:rPr>
                <w:rFonts w:cstheme="minorHAnsi"/>
                <w:szCs w:val="20"/>
              </w:rPr>
              <w:t>Notification of final fracture risk result (questionnaire + DXA in selected cases)</w:t>
            </w:r>
          </w:p>
        </w:tc>
        <w:tc>
          <w:tcPr>
            <w:tcW w:w="1914" w:type="dxa"/>
            <w:shd w:val="clear" w:color="auto" w:fill="E6E6E6"/>
            <w:vAlign w:val="bottom"/>
          </w:tcPr>
          <w:p w14:paraId="7926F41A" w14:textId="77777777" w:rsidR="00193FD6" w:rsidRPr="007D2E5A" w:rsidRDefault="00193FD6" w:rsidP="00722E86">
            <w:pPr>
              <w:pStyle w:val="TableTextLeft"/>
              <w:rPr>
                <w:rFonts w:cstheme="minorHAnsi"/>
                <w:szCs w:val="20"/>
              </w:rPr>
            </w:pPr>
            <w:r w:rsidRPr="007D2E5A">
              <w:rPr>
                <w:rFonts w:cstheme="minorHAnsi"/>
                <w:szCs w:val="20"/>
              </w:rPr>
              <w:t>3,064</w:t>
            </w:r>
          </w:p>
        </w:tc>
        <w:tc>
          <w:tcPr>
            <w:tcW w:w="1915" w:type="dxa"/>
            <w:shd w:val="clear" w:color="auto" w:fill="E6E6E6"/>
            <w:vAlign w:val="bottom"/>
          </w:tcPr>
          <w:p w14:paraId="666F8334" w14:textId="77777777" w:rsidR="00193FD6" w:rsidRPr="007D2E5A" w:rsidRDefault="00193FD6" w:rsidP="00722E86">
            <w:pPr>
              <w:pStyle w:val="TableTextLeft"/>
              <w:rPr>
                <w:rFonts w:cstheme="minorHAnsi"/>
                <w:szCs w:val="20"/>
              </w:rPr>
            </w:pPr>
            <w:r w:rsidRPr="007D2E5A">
              <w:rPr>
                <w:rFonts w:cstheme="minorHAnsi"/>
                <w:szCs w:val="20"/>
              </w:rPr>
              <w:t>£1.30</w:t>
            </w:r>
          </w:p>
        </w:tc>
        <w:tc>
          <w:tcPr>
            <w:tcW w:w="1915" w:type="dxa"/>
            <w:shd w:val="clear" w:color="auto" w:fill="E6E6E6"/>
            <w:vAlign w:val="bottom"/>
          </w:tcPr>
          <w:p w14:paraId="5F09422C" w14:textId="77777777" w:rsidR="00193FD6" w:rsidRPr="007D2E5A" w:rsidRDefault="00193FD6" w:rsidP="00722E86">
            <w:pPr>
              <w:pStyle w:val="TableTextLeft"/>
              <w:rPr>
                <w:rFonts w:cstheme="minorHAnsi"/>
                <w:szCs w:val="20"/>
              </w:rPr>
            </w:pPr>
            <w:r w:rsidRPr="007D2E5A">
              <w:rPr>
                <w:rFonts w:cstheme="minorHAnsi"/>
                <w:szCs w:val="20"/>
              </w:rPr>
              <w:t>£3,983</w:t>
            </w:r>
          </w:p>
        </w:tc>
        <w:tc>
          <w:tcPr>
            <w:tcW w:w="1915" w:type="dxa"/>
            <w:shd w:val="clear" w:color="auto" w:fill="E6E6E6"/>
            <w:vAlign w:val="bottom"/>
          </w:tcPr>
          <w:p w14:paraId="013C7B7D"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085A144C" w14:textId="77777777" w:rsidR="00193FD6" w:rsidRPr="007D2E5A" w:rsidRDefault="00193FD6" w:rsidP="00722E86">
            <w:pPr>
              <w:pStyle w:val="TableTextLeft"/>
              <w:rPr>
                <w:rFonts w:cstheme="minorHAnsi"/>
                <w:szCs w:val="20"/>
              </w:rPr>
            </w:pPr>
            <w:r w:rsidRPr="007D2E5A">
              <w:rPr>
                <w:rFonts w:cstheme="minorHAnsi"/>
                <w:szCs w:val="20"/>
              </w:rPr>
              <w:t>£0.64</w:t>
            </w:r>
          </w:p>
        </w:tc>
      </w:tr>
      <w:tr w:rsidR="00193FD6" w:rsidRPr="00C05059" w14:paraId="0E529752" w14:textId="77777777" w:rsidTr="00722E86">
        <w:tc>
          <w:tcPr>
            <w:tcW w:w="4428" w:type="dxa"/>
            <w:shd w:val="clear" w:color="auto" w:fill="E6E6E6"/>
            <w:vAlign w:val="bottom"/>
          </w:tcPr>
          <w:p w14:paraId="04CEB49B" w14:textId="77777777" w:rsidR="00193FD6" w:rsidRPr="007D2E5A" w:rsidRDefault="00193FD6" w:rsidP="00722E86">
            <w:pPr>
              <w:pStyle w:val="TableTextLeft"/>
              <w:rPr>
                <w:rFonts w:cstheme="minorHAnsi"/>
                <w:szCs w:val="20"/>
              </w:rPr>
            </w:pPr>
            <w:r w:rsidRPr="007D2E5A">
              <w:rPr>
                <w:rFonts w:cstheme="minorHAnsi"/>
                <w:szCs w:val="20"/>
              </w:rPr>
              <w:t>Oversight of screening process</w:t>
            </w:r>
          </w:p>
        </w:tc>
        <w:tc>
          <w:tcPr>
            <w:tcW w:w="1914" w:type="dxa"/>
            <w:shd w:val="clear" w:color="auto" w:fill="E6E6E6"/>
            <w:vAlign w:val="bottom"/>
          </w:tcPr>
          <w:p w14:paraId="08F34B3C"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7899EFFF" w14:textId="77777777" w:rsidR="00193FD6" w:rsidRPr="007D2E5A" w:rsidRDefault="00193FD6" w:rsidP="00722E86">
            <w:pPr>
              <w:pStyle w:val="TableTextLeft"/>
              <w:rPr>
                <w:rFonts w:cstheme="minorHAnsi"/>
                <w:szCs w:val="20"/>
              </w:rPr>
            </w:pPr>
            <w:r w:rsidRPr="007D2E5A">
              <w:rPr>
                <w:rFonts w:cstheme="minorHAnsi"/>
                <w:szCs w:val="20"/>
              </w:rPr>
              <w:t>£0.00</w:t>
            </w:r>
          </w:p>
        </w:tc>
        <w:tc>
          <w:tcPr>
            <w:tcW w:w="1915" w:type="dxa"/>
            <w:shd w:val="clear" w:color="auto" w:fill="E6E6E6"/>
            <w:vAlign w:val="bottom"/>
          </w:tcPr>
          <w:p w14:paraId="44991392" w14:textId="77777777" w:rsidR="00193FD6" w:rsidRPr="007D2E5A" w:rsidRDefault="00193FD6" w:rsidP="00722E86">
            <w:pPr>
              <w:pStyle w:val="TableTextLeft"/>
              <w:rPr>
                <w:rFonts w:cstheme="minorHAnsi"/>
                <w:szCs w:val="20"/>
              </w:rPr>
            </w:pPr>
            <w:r w:rsidRPr="007D2E5A">
              <w:rPr>
                <w:rFonts w:cstheme="minorHAnsi"/>
                <w:szCs w:val="20"/>
              </w:rPr>
              <w:t>£0</w:t>
            </w:r>
          </w:p>
        </w:tc>
        <w:tc>
          <w:tcPr>
            <w:tcW w:w="1915" w:type="dxa"/>
            <w:shd w:val="clear" w:color="auto" w:fill="E6E6E6"/>
            <w:vAlign w:val="bottom"/>
          </w:tcPr>
          <w:p w14:paraId="3F90A207"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2AA4C627" w14:textId="77777777" w:rsidR="00193FD6" w:rsidRPr="007D2E5A" w:rsidRDefault="00193FD6" w:rsidP="00722E86">
            <w:pPr>
              <w:pStyle w:val="TableTextLeft"/>
              <w:rPr>
                <w:rFonts w:cstheme="minorHAnsi"/>
                <w:szCs w:val="20"/>
              </w:rPr>
            </w:pPr>
            <w:r w:rsidRPr="007D2E5A">
              <w:rPr>
                <w:rFonts w:cstheme="minorHAnsi"/>
                <w:szCs w:val="20"/>
              </w:rPr>
              <w:t>£0.00</w:t>
            </w:r>
          </w:p>
        </w:tc>
      </w:tr>
      <w:tr w:rsidR="00193FD6" w:rsidRPr="00C05059" w14:paraId="55FD907D" w14:textId="77777777" w:rsidTr="00722E86">
        <w:tc>
          <w:tcPr>
            <w:tcW w:w="4428" w:type="dxa"/>
            <w:shd w:val="clear" w:color="auto" w:fill="E6E6E6"/>
            <w:vAlign w:val="bottom"/>
          </w:tcPr>
          <w:p w14:paraId="1183CD67" w14:textId="77777777" w:rsidR="00193FD6" w:rsidRPr="007D2E5A" w:rsidRDefault="00193FD6" w:rsidP="00722E86">
            <w:pPr>
              <w:pStyle w:val="TableTextLeft"/>
              <w:rPr>
                <w:rFonts w:cstheme="minorHAnsi"/>
                <w:szCs w:val="20"/>
              </w:rPr>
            </w:pPr>
            <w:r w:rsidRPr="007D2E5A">
              <w:rPr>
                <w:rFonts w:cstheme="minorHAnsi"/>
                <w:szCs w:val="20"/>
              </w:rPr>
              <w:t>GP consultations</w:t>
            </w:r>
          </w:p>
        </w:tc>
        <w:tc>
          <w:tcPr>
            <w:tcW w:w="1914" w:type="dxa"/>
            <w:shd w:val="clear" w:color="auto" w:fill="E6E6E6"/>
            <w:vAlign w:val="bottom"/>
          </w:tcPr>
          <w:p w14:paraId="086BAD22" w14:textId="77777777" w:rsidR="00193FD6" w:rsidRPr="007D2E5A" w:rsidRDefault="00193FD6" w:rsidP="00722E86">
            <w:pPr>
              <w:pStyle w:val="TableTextLeft"/>
              <w:rPr>
                <w:rFonts w:cstheme="minorHAnsi"/>
                <w:szCs w:val="20"/>
              </w:rPr>
            </w:pPr>
            <w:r w:rsidRPr="007D2E5A">
              <w:rPr>
                <w:rFonts w:cstheme="minorHAnsi"/>
                <w:szCs w:val="20"/>
              </w:rPr>
              <w:t>898</w:t>
            </w:r>
          </w:p>
        </w:tc>
        <w:tc>
          <w:tcPr>
            <w:tcW w:w="1915" w:type="dxa"/>
            <w:shd w:val="clear" w:color="auto" w:fill="E6E6E6"/>
            <w:vAlign w:val="bottom"/>
          </w:tcPr>
          <w:p w14:paraId="25DD941F" w14:textId="77777777" w:rsidR="00193FD6" w:rsidRPr="007D2E5A" w:rsidRDefault="00193FD6" w:rsidP="00722E86">
            <w:pPr>
              <w:pStyle w:val="TableTextLeft"/>
              <w:rPr>
                <w:rFonts w:cstheme="minorHAnsi"/>
                <w:szCs w:val="20"/>
              </w:rPr>
            </w:pPr>
            <w:r w:rsidRPr="007D2E5A">
              <w:rPr>
                <w:rFonts w:cstheme="minorHAnsi"/>
                <w:szCs w:val="20"/>
              </w:rPr>
              <w:t>£134.00</w:t>
            </w:r>
          </w:p>
        </w:tc>
        <w:tc>
          <w:tcPr>
            <w:tcW w:w="1915" w:type="dxa"/>
            <w:shd w:val="clear" w:color="auto" w:fill="E6E6E6"/>
            <w:vAlign w:val="bottom"/>
          </w:tcPr>
          <w:p w14:paraId="40882787" w14:textId="77777777" w:rsidR="00193FD6" w:rsidRPr="007D2E5A" w:rsidRDefault="00193FD6" w:rsidP="00722E86">
            <w:pPr>
              <w:pStyle w:val="TableTextLeft"/>
              <w:rPr>
                <w:rFonts w:cstheme="minorHAnsi"/>
                <w:szCs w:val="20"/>
              </w:rPr>
            </w:pPr>
            <w:r w:rsidRPr="007D2E5A">
              <w:rPr>
                <w:rFonts w:cstheme="minorHAnsi"/>
                <w:szCs w:val="20"/>
              </w:rPr>
              <w:t>£120,332</w:t>
            </w:r>
          </w:p>
        </w:tc>
        <w:tc>
          <w:tcPr>
            <w:tcW w:w="1915" w:type="dxa"/>
            <w:shd w:val="clear" w:color="auto" w:fill="E6E6E6"/>
            <w:vAlign w:val="bottom"/>
          </w:tcPr>
          <w:p w14:paraId="42613DB6" w14:textId="77777777" w:rsidR="00193FD6" w:rsidRPr="007D2E5A" w:rsidRDefault="00193FD6" w:rsidP="00722E86">
            <w:pPr>
              <w:pStyle w:val="TableTextLeft"/>
              <w:rPr>
                <w:rFonts w:cstheme="minorHAnsi"/>
                <w:szCs w:val="20"/>
              </w:rPr>
            </w:pPr>
            <w:r w:rsidRPr="007D2E5A">
              <w:rPr>
                <w:rFonts w:cstheme="minorHAnsi"/>
                <w:szCs w:val="20"/>
              </w:rPr>
              <w:t>6,233</w:t>
            </w:r>
          </w:p>
        </w:tc>
        <w:tc>
          <w:tcPr>
            <w:tcW w:w="1915" w:type="dxa"/>
            <w:shd w:val="clear" w:color="auto" w:fill="E6E6E6"/>
            <w:vAlign w:val="bottom"/>
          </w:tcPr>
          <w:p w14:paraId="27893687" w14:textId="77777777" w:rsidR="00193FD6" w:rsidRPr="007D2E5A" w:rsidRDefault="00193FD6" w:rsidP="00722E86">
            <w:pPr>
              <w:pStyle w:val="TableTextLeft"/>
              <w:rPr>
                <w:rFonts w:cstheme="minorHAnsi"/>
                <w:szCs w:val="20"/>
              </w:rPr>
            </w:pPr>
            <w:r w:rsidRPr="007D2E5A">
              <w:rPr>
                <w:rFonts w:cstheme="minorHAnsi"/>
                <w:szCs w:val="20"/>
              </w:rPr>
              <w:t>£19.31</w:t>
            </w:r>
          </w:p>
        </w:tc>
      </w:tr>
      <w:tr w:rsidR="00193FD6" w:rsidRPr="00C05059" w14:paraId="56547D18" w14:textId="77777777" w:rsidTr="00722E86">
        <w:tc>
          <w:tcPr>
            <w:tcW w:w="12083" w:type="dxa"/>
            <w:gridSpan w:val="5"/>
            <w:shd w:val="clear" w:color="auto" w:fill="CFCFCF" w:themeFill="background2" w:themeFillShade="E6"/>
            <w:vAlign w:val="bottom"/>
          </w:tcPr>
          <w:p w14:paraId="7B9CF521" w14:textId="77777777" w:rsidR="00193FD6" w:rsidRPr="007D2E5A" w:rsidRDefault="00193FD6" w:rsidP="00722E86">
            <w:pPr>
              <w:pStyle w:val="TableTextLeft"/>
              <w:rPr>
                <w:rFonts w:cstheme="minorHAnsi"/>
                <w:szCs w:val="20"/>
              </w:rPr>
            </w:pPr>
            <w:r w:rsidRPr="007D2E5A">
              <w:rPr>
                <w:rFonts w:eastAsia="Calibri" w:cstheme="minorHAnsi"/>
                <w:iCs/>
                <w:szCs w:val="20"/>
              </w:rPr>
              <w:t xml:space="preserve">Total </w:t>
            </w:r>
          </w:p>
        </w:tc>
        <w:tc>
          <w:tcPr>
            <w:tcW w:w="1919" w:type="dxa"/>
            <w:shd w:val="clear" w:color="auto" w:fill="CFCFCF" w:themeFill="background2" w:themeFillShade="E6"/>
            <w:vAlign w:val="bottom"/>
          </w:tcPr>
          <w:p w14:paraId="4F74FE81" w14:textId="77777777" w:rsidR="00193FD6" w:rsidRPr="007D2E5A" w:rsidRDefault="00193FD6" w:rsidP="00722E86">
            <w:pPr>
              <w:pStyle w:val="TableTextLeft"/>
              <w:rPr>
                <w:rFonts w:cstheme="minorHAnsi"/>
                <w:szCs w:val="20"/>
              </w:rPr>
            </w:pPr>
            <w:r w:rsidRPr="007D2E5A">
              <w:rPr>
                <w:rFonts w:cstheme="minorHAnsi"/>
                <w:szCs w:val="20"/>
              </w:rPr>
              <w:t>£104</w:t>
            </w:r>
          </w:p>
        </w:tc>
      </w:tr>
    </w:tbl>
    <w:p w14:paraId="4D6765F5" w14:textId="362706D9" w:rsidR="00193FD6" w:rsidRPr="00C80789" w:rsidRDefault="00193FD6" w:rsidP="00C80789">
      <w:pPr>
        <w:pStyle w:val="TableNote"/>
        <w:ind w:left="113"/>
      </w:pPr>
      <w:r>
        <w:t xml:space="preserve">Abbreviations: BMD= bone mineral density; DXA= </w:t>
      </w:r>
      <w:r w:rsidRPr="00833C65">
        <w:t>dual-energy X-ray absorptiometry</w:t>
      </w:r>
      <w:r>
        <w:t xml:space="preserve"> scan; GP= general practitioner; SCOOP (denominator)= </w:t>
      </w:r>
      <w:r w:rsidRPr="00870D5F">
        <w:rPr>
          <w:b/>
          <w:bCs/>
        </w:rPr>
        <w:t>Sc</w:t>
      </w:r>
      <w:r>
        <w:t xml:space="preserve">reening </w:t>
      </w:r>
      <w:r w:rsidRPr="00870D5F">
        <w:rPr>
          <w:b/>
          <w:bCs/>
        </w:rPr>
        <w:t>O</w:t>
      </w:r>
      <w:r>
        <w:t xml:space="preserve">f </w:t>
      </w:r>
      <w:r w:rsidRPr="00870D5F">
        <w:rPr>
          <w:b/>
          <w:bCs/>
        </w:rPr>
        <w:t>O</w:t>
      </w:r>
      <w:r>
        <w:t xml:space="preserve">lder women for </w:t>
      </w:r>
      <w:r w:rsidRPr="00870D5F">
        <w:rPr>
          <w:b/>
          <w:bCs/>
        </w:rPr>
        <w:t>P</w:t>
      </w:r>
      <w:r>
        <w:t xml:space="preserve">revention of fracture (6,233 participants were in the intervention group); WHO= world health organisation. </w:t>
      </w:r>
    </w:p>
    <w:p w14:paraId="12BF39D5" w14:textId="4D486AEC" w:rsidR="00193FD6" w:rsidRPr="001B1F98" w:rsidRDefault="00193FD6" w:rsidP="00193FD6">
      <w:pPr>
        <w:pStyle w:val="Caption"/>
        <w:ind w:left="1106"/>
      </w:pPr>
      <w:bookmarkStart w:id="294" w:name="_Ref136347364"/>
      <w:r>
        <w:t xml:space="preserve">Table </w:t>
      </w:r>
      <w:r w:rsidR="009B29A3">
        <w:fldChar w:fldCharType="begin"/>
      </w:r>
      <w:r w:rsidR="009B29A3">
        <w:instrText xml:space="preserve"> SEQ Table \* ARABIC </w:instrText>
      </w:r>
      <w:r w:rsidR="009B29A3">
        <w:fldChar w:fldCharType="separate"/>
      </w:r>
      <w:r w:rsidR="00F93DAD">
        <w:rPr>
          <w:noProof/>
        </w:rPr>
        <w:t>24</w:t>
      </w:r>
      <w:r w:rsidR="009B29A3">
        <w:rPr>
          <w:noProof/>
        </w:rPr>
        <w:fldChar w:fldCharType="end"/>
      </w:r>
      <w:bookmarkEnd w:id="294"/>
      <w:r>
        <w:t>:</w:t>
      </w:r>
      <w:r>
        <w:tab/>
        <w:t xml:space="preserve">Total average discounted costs by cost category </w:t>
      </w:r>
      <w:r w:rsidR="001E134E">
        <w:t xml:space="preserve">in the </w:t>
      </w:r>
      <w:r>
        <w:t xml:space="preserve">SCOOP </w:t>
      </w:r>
      <w:r w:rsidR="001E134E">
        <w:t>trial (</w:t>
      </w:r>
      <w:r>
        <w:t>Turner 2018)</w:t>
      </w:r>
    </w:p>
    <w:tbl>
      <w:tblPr>
        <w:tblW w:w="14002"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001"/>
        <w:gridCol w:w="1719"/>
        <w:gridCol w:w="1701"/>
        <w:gridCol w:w="2581"/>
        <w:gridCol w:w="1813"/>
        <w:gridCol w:w="1701"/>
        <w:gridCol w:w="2486"/>
      </w:tblGrid>
      <w:tr w:rsidR="00193FD6" w:rsidRPr="00C05059" w14:paraId="61EDBB8E" w14:textId="77777777" w:rsidTr="00722E86">
        <w:trPr>
          <w:tblHeader/>
        </w:trPr>
        <w:tc>
          <w:tcPr>
            <w:tcW w:w="8002" w:type="dxa"/>
            <w:gridSpan w:val="4"/>
            <w:shd w:val="clear" w:color="auto" w:fill="C4C4C4"/>
            <w:vAlign w:val="bottom"/>
          </w:tcPr>
          <w:p w14:paraId="4D1A51FB" w14:textId="77777777" w:rsidR="00193FD6" w:rsidRPr="00C05059" w:rsidRDefault="00193FD6" w:rsidP="00722E86">
            <w:pPr>
              <w:pStyle w:val="TableHeadingLeft"/>
              <w:jc w:val="center"/>
              <w:rPr>
                <w:color w:val="000000"/>
              </w:rPr>
            </w:pPr>
            <w:r>
              <w:t>Whole sample</w:t>
            </w:r>
          </w:p>
        </w:tc>
        <w:tc>
          <w:tcPr>
            <w:tcW w:w="6000" w:type="dxa"/>
            <w:gridSpan w:val="3"/>
            <w:shd w:val="clear" w:color="auto" w:fill="C4C4C4"/>
            <w:vAlign w:val="bottom"/>
          </w:tcPr>
          <w:p w14:paraId="05C7ED78" w14:textId="77777777" w:rsidR="00193FD6" w:rsidRPr="00C05059" w:rsidRDefault="00193FD6" w:rsidP="00722E86">
            <w:pPr>
              <w:pStyle w:val="TableHeadingLeft"/>
              <w:jc w:val="center"/>
              <w:rPr>
                <w:color w:val="000000"/>
              </w:rPr>
            </w:pPr>
            <w:r>
              <w:rPr>
                <w:color w:val="000000"/>
              </w:rPr>
              <w:t>Complete case analysis</w:t>
            </w:r>
          </w:p>
        </w:tc>
      </w:tr>
      <w:tr w:rsidR="00193FD6" w:rsidRPr="00C05059" w14:paraId="147A3CB1" w14:textId="77777777" w:rsidTr="00722E86">
        <w:trPr>
          <w:tblHeader/>
        </w:trPr>
        <w:tc>
          <w:tcPr>
            <w:tcW w:w="2001" w:type="dxa"/>
            <w:shd w:val="clear" w:color="auto" w:fill="C4C4C4"/>
            <w:vAlign w:val="bottom"/>
          </w:tcPr>
          <w:p w14:paraId="784121CE" w14:textId="77777777" w:rsidR="00193FD6" w:rsidRPr="00C05059" w:rsidRDefault="00193FD6" w:rsidP="00722E86">
            <w:pPr>
              <w:pStyle w:val="TableHeadingLeft"/>
              <w:rPr>
                <w:color w:val="000000"/>
              </w:rPr>
            </w:pPr>
            <w:r>
              <w:t>Cost type</w:t>
            </w:r>
          </w:p>
        </w:tc>
        <w:tc>
          <w:tcPr>
            <w:tcW w:w="1719" w:type="dxa"/>
            <w:shd w:val="clear" w:color="auto" w:fill="C4C4C4"/>
            <w:vAlign w:val="bottom"/>
          </w:tcPr>
          <w:p w14:paraId="75BAD943" w14:textId="77777777" w:rsidR="00193FD6" w:rsidRPr="00C05059" w:rsidRDefault="00193FD6" w:rsidP="00722E86">
            <w:pPr>
              <w:pStyle w:val="TableHeadingLeft"/>
              <w:rPr>
                <w:color w:val="000000"/>
              </w:rPr>
            </w:pPr>
            <w:r>
              <w:t>Control</w:t>
            </w:r>
          </w:p>
        </w:tc>
        <w:tc>
          <w:tcPr>
            <w:tcW w:w="1701" w:type="dxa"/>
            <w:shd w:val="clear" w:color="auto" w:fill="C4C4C4"/>
            <w:vAlign w:val="bottom"/>
          </w:tcPr>
          <w:p w14:paraId="1C2DE23E" w14:textId="77777777" w:rsidR="00193FD6" w:rsidRPr="00C05059" w:rsidRDefault="00193FD6" w:rsidP="00722E86">
            <w:pPr>
              <w:pStyle w:val="TableHeadingLeft"/>
              <w:rPr>
                <w:color w:val="000000"/>
              </w:rPr>
            </w:pPr>
            <w:r>
              <w:t>Intervention</w:t>
            </w:r>
          </w:p>
        </w:tc>
        <w:tc>
          <w:tcPr>
            <w:tcW w:w="2581" w:type="dxa"/>
            <w:shd w:val="clear" w:color="auto" w:fill="C4C4C4"/>
            <w:vAlign w:val="bottom"/>
          </w:tcPr>
          <w:p w14:paraId="274D2497" w14:textId="77777777" w:rsidR="00193FD6" w:rsidRPr="00C05059" w:rsidRDefault="00193FD6" w:rsidP="00722E86">
            <w:pPr>
              <w:pStyle w:val="TableHeadingLeft"/>
              <w:rPr>
                <w:color w:val="000000"/>
              </w:rPr>
            </w:pPr>
            <w:r>
              <w:t>Difference (95% CI)</w:t>
            </w:r>
          </w:p>
        </w:tc>
        <w:tc>
          <w:tcPr>
            <w:tcW w:w="1813" w:type="dxa"/>
            <w:shd w:val="clear" w:color="auto" w:fill="C4C4C4"/>
            <w:vAlign w:val="bottom"/>
          </w:tcPr>
          <w:p w14:paraId="558173F2" w14:textId="77777777" w:rsidR="00193FD6" w:rsidRPr="00C05059" w:rsidRDefault="00193FD6" w:rsidP="00722E86">
            <w:pPr>
              <w:pStyle w:val="TableHeadingLeft"/>
              <w:rPr>
                <w:color w:val="000000"/>
              </w:rPr>
            </w:pPr>
            <w:r>
              <w:t>Control</w:t>
            </w:r>
          </w:p>
        </w:tc>
        <w:tc>
          <w:tcPr>
            <w:tcW w:w="1701" w:type="dxa"/>
            <w:shd w:val="clear" w:color="auto" w:fill="C4C4C4"/>
            <w:vAlign w:val="bottom"/>
          </w:tcPr>
          <w:p w14:paraId="6249E281" w14:textId="77777777" w:rsidR="00193FD6" w:rsidRPr="00C05059" w:rsidRDefault="00193FD6" w:rsidP="00722E86">
            <w:pPr>
              <w:pStyle w:val="TableHeadingLeft"/>
              <w:rPr>
                <w:color w:val="000000"/>
              </w:rPr>
            </w:pPr>
            <w:r>
              <w:t>Intervention</w:t>
            </w:r>
          </w:p>
        </w:tc>
        <w:tc>
          <w:tcPr>
            <w:tcW w:w="2486" w:type="dxa"/>
            <w:shd w:val="clear" w:color="auto" w:fill="C4C4C4"/>
            <w:vAlign w:val="bottom"/>
          </w:tcPr>
          <w:p w14:paraId="478355AA" w14:textId="77777777" w:rsidR="00193FD6" w:rsidRPr="00C05059" w:rsidRDefault="00193FD6" w:rsidP="00722E86">
            <w:pPr>
              <w:pStyle w:val="TableHeadingLeft"/>
              <w:rPr>
                <w:color w:val="000000"/>
              </w:rPr>
            </w:pPr>
            <w:r>
              <w:t>Difference (95% CI)</w:t>
            </w:r>
          </w:p>
        </w:tc>
      </w:tr>
      <w:tr w:rsidR="00193FD6" w:rsidRPr="00C05059" w14:paraId="02A8E2D1" w14:textId="77777777" w:rsidTr="00722E86">
        <w:tc>
          <w:tcPr>
            <w:tcW w:w="2001" w:type="dxa"/>
            <w:shd w:val="clear" w:color="auto" w:fill="E6E6E6"/>
          </w:tcPr>
          <w:p w14:paraId="3077154A" w14:textId="77777777" w:rsidR="00193FD6" w:rsidRPr="00C05059" w:rsidRDefault="00193FD6" w:rsidP="00722E86">
            <w:pPr>
              <w:pStyle w:val="TableTextLeft"/>
            </w:pPr>
            <w:r>
              <w:t>Inpatient</w:t>
            </w:r>
          </w:p>
        </w:tc>
        <w:tc>
          <w:tcPr>
            <w:tcW w:w="1719" w:type="dxa"/>
            <w:shd w:val="clear" w:color="auto" w:fill="E6E6E6"/>
          </w:tcPr>
          <w:p w14:paraId="63787A31" w14:textId="77777777" w:rsidR="00193FD6" w:rsidRPr="00C05059" w:rsidRDefault="00193FD6" w:rsidP="00722E86">
            <w:pPr>
              <w:pStyle w:val="TableTextLeft"/>
            </w:pPr>
            <w:r>
              <w:t>£531</w:t>
            </w:r>
          </w:p>
        </w:tc>
        <w:tc>
          <w:tcPr>
            <w:tcW w:w="1701" w:type="dxa"/>
            <w:shd w:val="clear" w:color="auto" w:fill="E6E6E6"/>
          </w:tcPr>
          <w:p w14:paraId="1FF4A07D" w14:textId="77777777" w:rsidR="00193FD6" w:rsidRPr="00C05059" w:rsidRDefault="00193FD6" w:rsidP="00722E86">
            <w:pPr>
              <w:pStyle w:val="TableTextLeft"/>
            </w:pPr>
            <w:r>
              <w:t>£482</w:t>
            </w:r>
          </w:p>
        </w:tc>
        <w:tc>
          <w:tcPr>
            <w:tcW w:w="2581" w:type="dxa"/>
            <w:shd w:val="clear" w:color="auto" w:fill="E6E6E6"/>
          </w:tcPr>
          <w:p w14:paraId="06BDAA77" w14:textId="77777777" w:rsidR="00193FD6" w:rsidRPr="00C05059" w:rsidRDefault="00193FD6" w:rsidP="00722E86">
            <w:pPr>
              <w:pStyle w:val="TableTextLeft"/>
            </w:pPr>
            <w:r>
              <w:t>-49.6 (-133, 34)</w:t>
            </w:r>
          </w:p>
        </w:tc>
        <w:tc>
          <w:tcPr>
            <w:tcW w:w="1813" w:type="dxa"/>
            <w:shd w:val="clear" w:color="auto" w:fill="E6E6E6"/>
          </w:tcPr>
          <w:p w14:paraId="35413C8C" w14:textId="77777777" w:rsidR="00193FD6" w:rsidRPr="00C05059" w:rsidRDefault="00193FD6" w:rsidP="00722E86">
            <w:pPr>
              <w:pStyle w:val="TableTextLeft"/>
            </w:pPr>
            <w:r>
              <w:t>£393</w:t>
            </w:r>
          </w:p>
        </w:tc>
        <w:tc>
          <w:tcPr>
            <w:tcW w:w="1701" w:type="dxa"/>
            <w:shd w:val="clear" w:color="auto" w:fill="E6E6E6"/>
          </w:tcPr>
          <w:p w14:paraId="22BC8BDF" w14:textId="77777777" w:rsidR="00193FD6" w:rsidRPr="00C05059" w:rsidRDefault="00193FD6" w:rsidP="00722E86">
            <w:pPr>
              <w:pStyle w:val="TableTextLeft"/>
            </w:pPr>
            <w:r>
              <w:t>£378</w:t>
            </w:r>
          </w:p>
        </w:tc>
        <w:tc>
          <w:tcPr>
            <w:tcW w:w="2486" w:type="dxa"/>
            <w:shd w:val="clear" w:color="auto" w:fill="E6E6E6"/>
          </w:tcPr>
          <w:p w14:paraId="364EA8A7" w14:textId="77777777" w:rsidR="00193FD6" w:rsidRPr="00C05059" w:rsidRDefault="00193FD6" w:rsidP="00722E86">
            <w:pPr>
              <w:pStyle w:val="TableTextLeft"/>
            </w:pPr>
            <w:r>
              <w:t>-14.5 (-105, 76)</w:t>
            </w:r>
          </w:p>
        </w:tc>
      </w:tr>
      <w:tr w:rsidR="00193FD6" w:rsidRPr="00C05059" w14:paraId="48B2B1E6" w14:textId="77777777" w:rsidTr="00722E86">
        <w:tc>
          <w:tcPr>
            <w:tcW w:w="2001" w:type="dxa"/>
            <w:shd w:val="clear" w:color="auto" w:fill="E6E6E6"/>
          </w:tcPr>
          <w:p w14:paraId="24121EBB" w14:textId="77777777" w:rsidR="00193FD6" w:rsidRPr="00C05059" w:rsidRDefault="00193FD6" w:rsidP="00722E86">
            <w:pPr>
              <w:pStyle w:val="TableTextLeft"/>
            </w:pPr>
            <w:r>
              <w:t>A&amp;E</w:t>
            </w:r>
          </w:p>
        </w:tc>
        <w:tc>
          <w:tcPr>
            <w:tcW w:w="1719" w:type="dxa"/>
            <w:shd w:val="clear" w:color="auto" w:fill="E6E6E6"/>
          </w:tcPr>
          <w:p w14:paraId="6631A541" w14:textId="77777777" w:rsidR="00193FD6" w:rsidRPr="00C05059" w:rsidRDefault="00193FD6" w:rsidP="00722E86">
            <w:pPr>
              <w:pStyle w:val="TableTextLeft"/>
            </w:pPr>
            <w:r>
              <w:t>£162</w:t>
            </w:r>
          </w:p>
        </w:tc>
        <w:tc>
          <w:tcPr>
            <w:tcW w:w="1701" w:type="dxa"/>
            <w:shd w:val="clear" w:color="auto" w:fill="E6E6E6"/>
          </w:tcPr>
          <w:p w14:paraId="199D9DBC" w14:textId="77777777" w:rsidR="00193FD6" w:rsidRPr="00C05059" w:rsidRDefault="00193FD6" w:rsidP="00722E86">
            <w:pPr>
              <w:pStyle w:val="TableTextLeft"/>
            </w:pPr>
            <w:r>
              <w:t>£160</w:t>
            </w:r>
          </w:p>
        </w:tc>
        <w:tc>
          <w:tcPr>
            <w:tcW w:w="2581" w:type="dxa"/>
            <w:shd w:val="clear" w:color="auto" w:fill="E6E6E6"/>
          </w:tcPr>
          <w:p w14:paraId="4EB8F715" w14:textId="77777777" w:rsidR="00193FD6" w:rsidRPr="00C05059" w:rsidRDefault="00193FD6" w:rsidP="00722E86">
            <w:pPr>
              <w:pStyle w:val="TableTextLeft"/>
            </w:pPr>
            <w:r>
              <w:t>-2 ( -10.7, 6.7</w:t>
            </w:r>
          </w:p>
        </w:tc>
        <w:tc>
          <w:tcPr>
            <w:tcW w:w="1813" w:type="dxa"/>
            <w:shd w:val="clear" w:color="auto" w:fill="E6E6E6"/>
          </w:tcPr>
          <w:p w14:paraId="28EBCCE7" w14:textId="77777777" w:rsidR="00193FD6" w:rsidRPr="00C05059" w:rsidRDefault="00193FD6" w:rsidP="00722E86">
            <w:pPr>
              <w:pStyle w:val="TableTextLeft"/>
            </w:pPr>
            <w:r>
              <w:t>£138</w:t>
            </w:r>
          </w:p>
        </w:tc>
        <w:tc>
          <w:tcPr>
            <w:tcW w:w="1701" w:type="dxa"/>
            <w:shd w:val="clear" w:color="auto" w:fill="E6E6E6"/>
          </w:tcPr>
          <w:p w14:paraId="79207F73" w14:textId="77777777" w:rsidR="00193FD6" w:rsidRPr="00C05059" w:rsidRDefault="00193FD6" w:rsidP="00722E86">
            <w:pPr>
              <w:pStyle w:val="TableTextLeft"/>
            </w:pPr>
            <w:r>
              <w:t>£134</w:t>
            </w:r>
          </w:p>
        </w:tc>
        <w:tc>
          <w:tcPr>
            <w:tcW w:w="2486" w:type="dxa"/>
            <w:shd w:val="clear" w:color="auto" w:fill="E6E6E6"/>
          </w:tcPr>
          <w:p w14:paraId="6EC64E31" w14:textId="77777777" w:rsidR="00193FD6" w:rsidRPr="00C05059" w:rsidRDefault="00193FD6" w:rsidP="00722E86">
            <w:pPr>
              <w:pStyle w:val="TableTextLeft"/>
            </w:pPr>
            <w:r>
              <w:t>-3.9 (-13, 6)</w:t>
            </w:r>
          </w:p>
        </w:tc>
      </w:tr>
      <w:tr w:rsidR="00193FD6" w:rsidRPr="00C05059" w14:paraId="4482658A" w14:textId="77777777" w:rsidTr="00722E86">
        <w:tc>
          <w:tcPr>
            <w:tcW w:w="2001" w:type="dxa"/>
            <w:shd w:val="clear" w:color="auto" w:fill="E6E6E6"/>
          </w:tcPr>
          <w:p w14:paraId="0A5FA764" w14:textId="77777777" w:rsidR="00193FD6" w:rsidRPr="00C05059" w:rsidRDefault="00193FD6" w:rsidP="00722E86">
            <w:pPr>
              <w:pStyle w:val="TableTextLeft"/>
            </w:pPr>
            <w:r>
              <w:t>Outpatient</w:t>
            </w:r>
          </w:p>
        </w:tc>
        <w:tc>
          <w:tcPr>
            <w:tcW w:w="1719" w:type="dxa"/>
            <w:shd w:val="clear" w:color="auto" w:fill="E6E6E6"/>
          </w:tcPr>
          <w:p w14:paraId="12A54AD9" w14:textId="77777777" w:rsidR="00193FD6" w:rsidRPr="00C05059" w:rsidRDefault="00193FD6" w:rsidP="00722E86">
            <w:pPr>
              <w:pStyle w:val="TableTextLeft"/>
            </w:pPr>
            <w:r>
              <w:t>£191</w:t>
            </w:r>
          </w:p>
        </w:tc>
        <w:tc>
          <w:tcPr>
            <w:tcW w:w="1701" w:type="dxa"/>
            <w:shd w:val="clear" w:color="auto" w:fill="E6E6E6"/>
          </w:tcPr>
          <w:p w14:paraId="6A351E0D" w14:textId="77777777" w:rsidR="00193FD6" w:rsidRPr="00C05059" w:rsidRDefault="00193FD6" w:rsidP="00722E86">
            <w:pPr>
              <w:pStyle w:val="TableTextLeft"/>
            </w:pPr>
            <w:r>
              <w:t>£201</w:t>
            </w:r>
          </w:p>
        </w:tc>
        <w:tc>
          <w:tcPr>
            <w:tcW w:w="2581" w:type="dxa"/>
            <w:shd w:val="clear" w:color="auto" w:fill="E6E6E6"/>
          </w:tcPr>
          <w:p w14:paraId="12CED3E8" w14:textId="77777777" w:rsidR="00193FD6" w:rsidRPr="00C05059" w:rsidRDefault="00193FD6" w:rsidP="00722E86">
            <w:pPr>
              <w:pStyle w:val="TableTextLeft"/>
            </w:pPr>
            <w:r>
              <w:t>9.8 (-4, 24)</w:t>
            </w:r>
          </w:p>
        </w:tc>
        <w:tc>
          <w:tcPr>
            <w:tcW w:w="1813" w:type="dxa"/>
            <w:shd w:val="clear" w:color="auto" w:fill="E6E6E6"/>
          </w:tcPr>
          <w:p w14:paraId="23A43670" w14:textId="77777777" w:rsidR="00193FD6" w:rsidRPr="00C05059" w:rsidRDefault="00193FD6" w:rsidP="00722E86">
            <w:pPr>
              <w:pStyle w:val="TableTextLeft"/>
            </w:pPr>
            <w:r>
              <w:t>£181</w:t>
            </w:r>
          </w:p>
        </w:tc>
        <w:tc>
          <w:tcPr>
            <w:tcW w:w="1701" w:type="dxa"/>
            <w:shd w:val="clear" w:color="auto" w:fill="E6E6E6"/>
          </w:tcPr>
          <w:p w14:paraId="6DC92147" w14:textId="77777777" w:rsidR="00193FD6" w:rsidRPr="00C05059" w:rsidRDefault="00193FD6" w:rsidP="00722E86">
            <w:pPr>
              <w:pStyle w:val="TableTextLeft"/>
            </w:pPr>
            <w:r>
              <w:t>£194</w:t>
            </w:r>
          </w:p>
        </w:tc>
        <w:tc>
          <w:tcPr>
            <w:tcW w:w="2486" w:type="dxa"/>
            <w:shd w:val="clear" w:color="auto" w:fill="E6E6E6"/>
          </w:tcPr>
          <w:p w14:paraId="580EA2A4" w14:textId="77777777" w:rsidR="00193FD6" w:rsidRPr="00C05059" w:rsidRDefault="00193FD6" w:rsidP="00722E86">
            <w:pPr>
              <w:pStyle w:val="TableTextLeft"/>
            </w:pPr>
            <w:r>
              <w:t>12.6 (-5, 30)</w:t>
            </w:r>
          </w:p>
        </w:tc>
      </w:tr>
      <w:tr w:rsidR="00193FD6" w:rsidRPr="00C05059" w14:paraId="7B4FD171" w14:textId="77777777" w:rsidTr="00722E86">
        <w:tc>
          <w:tcPr>
            <w:tcW w:w="2001" w:type="dxa"/>
            <w:shd w:val="clear" w:color="auto" w:fill="E6E6E6"/>
          </w:tcPr>
          <w:p w14:paraId="597E318D" w14:textId="77777777" w:rsidR="00193FD6" w:rsidRPr="00C05059" w:rsidRDefault="00193FD6" w:rsidP="00722E86">
            <w:pPr>
              <w:pStyle w:val="TableTextLeft"/>
            </w:pPr>
            <w:r>
              <w:t>Medicines</w:t>
            </w:r>
          </w:p>
        </w:tc>
        <w:tc>
          <w:tcPr>
            <w:tcW w:w="1719" w:type="dxa"/>
            <w:shd w:val="clear" w:color="auto" w:fill="E6E6E6"/>
          </w:tcPr>
          <w:p w14:paraId="593FE6EE" w14:textId="77777777" w:rsidR="00193FD6" w:rsidRPr="00C05059" w:rsidRDefault="00193FD6" w:rsidP="00722E86">
            <w:pPr>
              <w:pStyle w:val="TableTextLeft"/>
            </w:pPr>
            <w:r>
              <w:t>£8</w:t>
            </w:r>
          </w:p>
        </w:tc>
        <w:tc>
          <w:tcPr>
            <w:tcW w:w="1701" w:type="dxa"/>
            <w:shd w:val="clear" w:color="auto" w:fill="E6E6E6"/>
          </w:tcPr>
          <w:p w14:paraId="038B2A35" w14:textId="77777777" w:rsidR="00193FD6" w:rsidRPr="00C05059" w:rsidRDefault="00193FD6" w:rsidP="00722E86">
            <w:pPr>
              <w:pStyle w:val="TableTextLeft"/>
            </w:pPr>
            <w:r>
              <w:t>£13</w:t>
            </w:r>
          </w:p>
        </w:tc>
        <w:tc>
          <w:tcPr>
            <w:tcW w:w="2581" w:type="dxa"/>
            <w:shd w:val="clear" w:color="auto" w:fill="E6E6E6"/>
          </w:tcPr>
          <w:p w14:paraId="0CDEDC65" w14:textId="77777777" w:rsidR="00193FD6" w:rsidRPr="00C05059" w:rsidRDefault="00193FD6" w:rsidP="00722E86">
            <w:pPr>
              <w:pStyle w:val="TableTextLeft"/>
            </w:pPr>
            <w:r>
              <w:t>5.6 (3.5, 7.8)</w:t>
            </w:r>
          </w:p>
        </w:tc>
        <w:tc>
          <w:tcPr>
            <w:tcW w:w="1813" w:type="dxa"/>
            <w:shd w:val="clear" w:color="auto" w:fill="E6E6E6"/>
          </w:tcPr>
          <w:p w14:paraId="5CB9B773" w14:textId="77777777" w:rsidR="00193FD6" w:rsidRPr="00C05059" w:rsidRDefault="00193FD6" w:rsidP="00722E86">
            <w:pPr>
              <w:pStyle w:val="TableTextLeft"/>
            </w:pPr>
            <w:r>
              <w:t>£8</w:t>
            </w:r>
          </w:p>
        </w:tc>
        <w:tc>
          <w:tcPr>
            <w:tcW w:w="1701" w:type="dxa"/>
            <w:shd w:val="clear" w:color="auto" w:fill="E6E6E6"/>
          </w:tcPr>
          <w:p w14:paraId="5BBFAFC9" w14:textId="77777777" w:rsidR="00193FD6" w:rsidRPr="00C05059" w:rsidRDefault="00193FD6" w:rsidP="00722E86">
            <w:pPr>
              <w:pStyle w:val="TableTextLeft"/>
            </w:pPr>
            <w:r>
              <w:t>£14</w:t>
            </w:r>
          </w:p>
        </w:tc>
        <w:tc>
          <w:tcPr>
            <w:tcW w:w="2486" w:type="dxa"/>
            <w:shd w:val="clear" w:color="auto" w:fill="E6E6E6"/>
          </w:tcPr>
          <w:p w14:paraId="63C79945" w14:textId="77777777" w:rsidR="00193FD6" w:rsidRPr="00C05059" w:rsidRDefault="00193FD6" w:rsidP="00722E86">
            <w:pPr>
              <w:pStyle w:val="TableTextLeft"/>
            </w:pPr>
            <w:r>
              <w:t>5.7 (3, 8)</w:t>
            </w:r>
          </w:p>
        </w:tc>
      </w:tr>
      <w:tr w:rsidR="00193FD6" w:rsidRPr="00C05059" w14:paraId="57BC3832" w14:textId="77777777" w:rsidTr="00722E86">
        <w:tc>
          <w:tcPr>
            <w:tcW w:w="2001" w:type="dxa"/>
            <w:shd w:val="clear" w:color="auto" w:fill="E6E6E6"/>
          </w:tcPr>
          <w:p w14:paraId="4022D30A" w14:textId="77777777" w:rsidR="00193FD6" w:rsidRPr="00C05059" w:rsidRDefault="00193FD6" w:rsidP="00722E86">
            <w:pPr>
              <w:pStyle w:val="TableTextLeft"/>
            </w:pPr>
            <w:r>
              <w:t>Non-SCOOP DXA</w:t>
            </w:r>
          </w:p>
        </w:tc>
        <w:tc>
          <w:tcPr>
            <w:tcW w:w="1719" w:type="dxa"/>
            <w:shd w:val="clear" w:color="auto" w:fill="E6E6E6"/>
          </w:tcPr>
          <w:p w14:paraId="1306EB32" w14:textId="77777777" w:rsidR="00193FD6" w:rsidRPr="00C05059" w:rsidRDefault="00193FD6" w:rsidP="00722E86">
            <w:pPr>
              <w:pStyle w:val="TableTextLeft"/>
            </w:pPr>
            <w:r>
              <w:t>£9</w:t>
            </w:r>
          </w:p>
        </w:tc>
        <w:tc>
          <w:tcPr>
            <w:tcW w:w="1701" w:type="dxa"/>
            <w:shd w:val="clear" w:color="auto" w:fill="E6E6E6"/>
          </w:tcPr>
          <w:p w14:paraId="0B79985C" w14:textId="77777777" w:rsidR="00193FD6" w:rsidRPr="00C05059" w:rsidRDefault="00193FD6" w:rsidP="00722E86">
            <w:pPr>
              <w:pStyle w:val="TableTextLeft"/>
            </w:pPr>
            <w:r>
              <w:t>£9</w:t>
            </w:r>
          </w:p>
        </w:tc>
        <w:tc>
          <w:tcPr>
            <w:tcW w:w="2581" w:type="dxa"/>
            <w:shd w:val="clear" w:color="auto" w:fill="E6E6E6"/>
          </w:tcPr>
          <w:p w14:paraId="52D6C7EE" w14:textId="77777777" w:rsidR="00193FD6" w:rsidRPr="00C05059" w:rsidRDefault="00193FD6" w:rsidP="00722E86">
            <w:pPr>
              <w:pStyle w:val="TableTextLeft"/>
            </w:pPr>
            <w:r>
              <w:t>0.1 ( -0.6, 0.4)</w:t>
            </w:r>
          </w:p>
        </w:tc>
        <w:tc>
          <w:tcPr>
            <w:tcW w:w="1813" w:type="dxa"/>
            <w:shd w:val="clear" w:color="auto" w:fill="E6E6E6"/>
          </w:tcPr>
          <w:p w14:paraId="14C0CC61" w14:textId="77777777" w:rsidR="00193FD6" w:rsidRPr="00C05059" w:rsidRDefault="00193FD6" w:rsidP="00722E86">
            <w:pPr>
              <w:pStyle w:val="TableTextLeft"/>
            </w:pPr>
            <w:r>
              <w:t>£9</w:t>
            </w:r>
          </w:p>
        </w:tc>
        <w:tc>
          <w:tcPr>
            <w:tcW w:w="1701" w:type="dxa"/>
            <w:shd w:val="clear" w:color="auto" w:fill="E6E6E6"/>
          </w:tcPr>
          <w:p w14:paraId="436D73B0" w14:textId="77777777" w:rsidR="00193FD6" w:rsidRPr="00C05059" w:rsidRDefault="00193FD6" w:rsidP="00722E86">
            <w:pPr>
              <w:pStyle w:val="TableTextLeft"/>
            </w:pPr>
            <w:r>
              <w:t>£9</w:t>
            </w:r>
          </w:p>
        </w:tc>
        <w:tc>
          <w:tcPr>
            <w:tcW w:w="2486" w:type="dxa"/>
            <w:shd w:val="clear" w:color="auto" w:fill="E6E6E6"/>
          </w:tcPr>
          <w:p w14:paraId="58FC0798" w14:textId="77777777" w:rsidR="00193FD6" w:rsidRPr="00C05059" w:rsidRDefault="00193FD6" w:rsidP="00722E86">
            <w:pPr>
              <w:pStyle w:val="TableTextLeft"/>
            </w:pPr>
            <w:r>
              <w:t>0.4 ( -0.2, 1)</w:t>
            </w:r>
          </w:p>
        </w:tc>
      </w:tr>
      <w:tr w:rsidR="00193FD6" w:rsidRPr="00C05059" w14:paraId="35F5D003" w14:textId="77777777" w:rsidTr="00722E86">
        <w:tc>
          <w:tcPr>
            <w:tcW w:w="2001" w:type="dxa"/>
            <w:shd w:val="clear" w:color="auto" w:fill="E6E6E6"/>
          </w:tcPr>
          <w:p w14:paraId="6AC4B82B" w14:textId="77777777" w:rsidR="00193FD6" w:rsidRPr="00C05059" w:rsidRDefault="00193FD6" w:rsidP="00722E86">
            <w:pPr>
              <w:pStyle w:val="TableTextLeft"/>
            </w:pPr>
            <w:r>
              <w:t>Cost of screening intervention</w:t>
            </w:r>
          </w:p>
        </w:tc>
        <w:tc>
          <w:tcPr>
            <w:tcW w:w="1719" w:type="dxa"/>
            <w:shd w:val="clear" w:color="auto" w:fill="E6E6E6"/>
          </w:tcPr>
          <w:p w14:paraId="17DA39F1" w14:textId="77777777" w:rsidR="00193FD6" w:rsidRPr="00C05059" w:rsidRDefault="00193FD6" w:rsidP="00722E86">
            <w:pPr>
              <w:pStyle w:val="TableTextLeft"/>
            </w:pPr>
            <w:r>
              <w:t>-</w:t>
            </w:r>
          </w:p>
        </w:tc>
        <w:tc>
          <w:tcPr>
            <w:tcW w:w="1701" w:type="dxa"/>
            <w:shd w:val="clear" w:color="auto" w:fill="E6E6E6"/>
          </w:tcPr>
          <w:p w14:paraId="29ED90D1" w14:textId="77777777" w:rsidR="00193FD6" w:rsidRPr="00C05059" w:rsidRDefault="00193FD6" w:rsidP="00722E86">
            <w:pPr>
              <w:pStyle w:val="TableTextLeft"/>
            </w:pPr>
            <w:r>
              <w:t>£104</w:t>
            </w:r>
          </w:p>
        </w:tc>
        <w:tc>
          <w:tcPr>
            <w:tcW w:w="2581" w:type="dxa"/>
            <w:shd w:val="clear" w:color="auto" w:fill="E6E6E6"/>
          </w:tcPr>
          <w:p w14:paraId="19D97998" w14:textId="77777777" w:rsidR="00193FD6" w:rsidRPr="00C05059" w:rsidRDefault="00193FD6" w:rsidP="00722E86">
            <w:pPr>
              <w:pStyle w:val="TableTextLeft"/>
            </w:pPr>
            <w:r>
              <w:t>-</w:t>
            </w:r>
          </w:p>
        </w:tc>
        <w:tc>
          <w:tcPr>
            <w:tcW w:w="1813" w:type="dxa"/>
            <w:shd w:val="clear" w:color="auto" w:fill="E6E6E6"/>
          </w:tcPr>
          <w:p w14:paraId="471A83A0" w14:textId="77777777" w:rsidR="00193FD6" w:rsidRPr="00C05059" w:rsidRDefault="00193FD6" w:rsidP="00722E86">
            <w:pPr>
              <w:pStyle w:val="TableTextLeft"/>
            </w:pPr>
            <w:r>
              <w:t>-</w:t>
            </w:r>
          </w:p>
        </w:tc>
        <w:tc>
          <w:tcPr>
            <w:tcW w:w="1701" w:type="dxa"/>
            <w:shd w:val="clear" w:color="auto" w:fill="E6E6E6"/>
          </w:tcPr>
          <w:p w14:paraId="5F386EEF" w14:textId="77777777" w:rsidR="00193FD6" w:rsidRPr="00C05059" w:rsidRDefault="00193FD6" w:rsidP="00722E86">
            <w:pPr>
              <w:pStyle w:val="TableTextLeft"/>
            </w:pPr>
            <w:r>
              <w:t>£104</w:t>
            </w:r>
          </w:p>
        </w:tc>
        <w:tc>
          <w:tcPr>
            <w:tcW w:w="2486" w:type="dxa"/>
            <w:shd w:val="clear" w:color="auto" w:fill="E6E6E6"/>
          </w:tcPr>
          <w:p w14:paraId="1304B08D" w14:textId="77777777" w:rsidR="00193FD6" w:rsidRPr="00C05059" w:rsidRDefault="00193FD6" w:rsidP="00722E86">
            <w:pPr>
              <w:pStyle w:val="TableTextLeft"/>
            </w:pPr>
            <w:r>
              <w:t>-</w:t>
            </w:r>
          </w:p>
        </w:tc>
      </w:tr>
      <w:tr w:rsidR="00193FD6" w:rsidRPr="00C05059" w14:paraId="3039E3D7" w14:textId="77777777" w:rsidTr="00722E86">
        <w:tc>
          <w:tcPr>
            <w:tcW w:w="2001" w:type="dxa"/>
            <w:shd w:val="clear" w:color="auto" w:fill="E6E6E6"/>
          </w:tcPr>
          <w:p w14:paraId="3239E52C" w14:textId="77777777" w:rsidR="00193FD6" w:rsidRPr="00C05059" w:rsidRDefault="00193FD6" w:rsidP="00722E86">
            <w:pPr>
              <w:pStyle w:val="TableTextLeft"/>
            </w:pPr>
            <w:r>
              <w:lastRenderedPageBreak/>
              <w:t>Total</w:t>
            </w:r>
          </w:p>
        </w:tc>
        <w:tc>
          <w:tcPr>
            <w:tcW w:w="1719" w:type="dxa"/>
            <w:shd w:val="clear" w:color="auto" w:fill="E6E6E6"/>
          </w:tcPr>
          <w:p w14:paraId="721999E7" w14:textId="77777777" w:rsidR="00193FD6" w:rsidRPr="00C05059" w:rsidRDefault="00193FD6" w:rsidP="00722E86">
            <w:pPr>
              <w:pStyle w:val="TableTextLeft"/>
            </w:pPr>
            <w:r>
              <w:t>£900</w:t>
            </w:r>
          </w:p>
        </w:tc>
        <w:tc>
          <w:tcPr>
            <w:tcW w:w="1701" w:type="dxa"/>
            <w:shd w:val="clear" w:color="auto" w:fill="E6E6E6"/>
          </w:tcPr>
          <w:p w14:paraId="5B3239B6" w14:textId="77777777" w:rsidR="00193FD6" w:rsidRPr="00C05059" w:rsidRDefault="00193FD6" w:rsidP="00722E86">
            <w:pPr>
              <w:pStyle w:val="TableTextLeft"/>
            </w:pPr>
            <w:r>
              <w:t>£968</w:t>
            </w:r>
          </w:p>
        </w:tc>
        <w:tc>
          <w:tcPr>
            <w:tcW w:w="2581" w:type="dxa"/>
            <w:shd w:val="clear" w:color="auto" w:fill="E6E6E6"/>
          </w:tcPr>
          <w:p w14:paraId="30DCF2A1" w14:textId="77777777" w:rsidR="00193FD6" w:rsidRPr="00C05059" w:rsidRDefault="00193FD6" w:rsidP="00722E86">
            <w:pPr>
              <w:pStyle w:val="TableTextLeft"/>
            </w:pPr>
            <w:r>
              <w:t>68 (-21, 157)</w:t>
            </w:r>
          </w:p>
        </w:tc>
        <w:tc>
          <w:tcPr>
            <w:tcW w:w="1813" w:type="dxa"/>
            <w:shd w:val="clear" w:color="auto" w:fill="E6E6E6"/>
          </w:tcPr>
          <w:p w14:paraId="2754D977" w14:textId="77777777" w:rsidR="00193FD6" w:rsidRPr="00C05059" w:rsidRDefault="00193FD6" w:rsidP="00722E86">
            <w:pPr>
              <w:pStyle w:val="TableTextLeft"/>
            </w:pPr>
            <w:r>
              <w:t>£728</w:t>
            </w:r>
          </w:p>
        </w:tc>
        <w:tc>
          <w:tcPr>
            <w:tcW w:w="1701" w:type="dxa"/>
            <w:shd w:val="clear" w:color="auto" w:fill="E6E6E6"/>
          </w:tcPr>
          <w:p w14:paraId="7D276EF0" w14:textId="77777777" w:rsidR="00193FD6" w:rsidRPr="00C05059" w:rsidRDefault="00193FD6" w:rsidP="00722E86">
            <w:pPr>
              <w:pStyle w:val="TableTextLeft"/>
            </w:pPr>
            <w:r>
              <w:t>£833</w:t>
            </w:r>
          </w:p>
        </w:tc>
        <w:tc>
          <w:tcPr>
            <w:tcW w:w="2486" w:type="dxa"/>
            <w:shd w:val="clear" w:color="auto" w:fill="E6E6E6"/>
          </w:tcPr>
          <w:p w14:paraId="6CD7DCAE" w14:textId="77777777" w:rsidR="00193FD6" w:rsidRPr="00C05059" w:rsidRDefault="00193FD6" w:rsidP="00722E86">
            <w:pPr>
              <w:pStyle w:val="TableTextLeft"/>
            </w:pPr>
            <w:r>
              <w:t>104 (8, 201)</w:t>
            </w:r>
          </w:p>
        </w:tc>
      </w:tr>
    </w:tbl>
    <w:p w14:paraId="37E686D9" w14:textId="105CF5F0" w:rsidR="00193FD6" w:rsidRPr="00387279" w:rsidRDefault="00193FD6" w:rsidP="00193FD6">
      <w:pPr>
        <w:pStyle w:val="TableNote"/>
        <w:ind w:left="113"/>
      </w:pPr>
      <w:r>
        <w:t xml:space="preserve">Abbreviations: 95% CI= 95% confidence interval; A&amp;E= accident and emergency services; DXA= </w:t>
      </w:r>
      <w:r w:rsidRPr="00833C65">
        <w:t>dual-energy X-ray absorptiometry</w:t>
      </w:r>
      <w:r>
        <w:t xml:space="preserve"> scan; SCOOP= </w:t>
      </w:r>
      <w:r w:rsidRPr="00870D5F">
        <w:rPr>
          <w:b/>
          <w:bCs/>
        </w:rPr>
        <w:t>Sc</w:t>
      </w:r>
      <w:r>
        <w:t xml:space="preserve">reening </w:t>
      </w:r>
      <w:r w:rsidRPr="00870D5F">
        <w:rPr>
          <w:b/>
          <w:bCs/>
        </w:rPr>
        <w:t>O</w:t>
      </w:r>
      <w:r>
        <w:t xml:space="preserve">f </w:t>
      </w:r>
      <w:r w:rsidRPr="00870D5F">
        <w:rPr>
          <w:b/>
          <w:bCs/>
        </w:rPr>
        <w:t>O</w:t>
      </w:r>
      <w:r>
        <w:t xml:space="preserve">lder women for </w:t>
      </w:r>
      <w:r w:rsidRPr="00870D5F">
        <w:rPr>
          <w:b/>
          <w:bCs/>
        </w:rPr>
        <w:t>P</w:t>
      </w:r>
      <w:r>
        <w:t xml:space="preserve">revention of fracture. See </w:t>
      </w:r>
      <w:r>
        <w:fldChar w:fldCharType="begin"/>
      </w:r>
      <w:r>
        <w:instrText xml:space="preserve"> REF _Ref136347353 \h </w:instrText>
      </w:r>
      <w:r>
        <w:fldChar w:fldCharType="separate"/>
      </w:r>
      <w:r w:rsidR="00F93DAD">
        <w:t xml:space="preserve">Table </w:t>
      </w:r>
      <w:r w:rsidR="00F93DAD">
        <w:rPr>
          <w:noProof/>
        </w:rPr>
        <w:t>23</w:t>
      </w:r>
      <w:r>
        <w:fldChar w:fldCharType="end"/>
      </w:r>
      <w:r>
        <w:t xml:space="preserve"> for cost breakdown of screening intervention.</w:t>
      </w:r>
    </w:p>
    <w:p w14:paraId="600DE593" w14:textId="013EB10C" w:rsidR="00193FD6" w:rsidRPr="00193FD6" w:rsidRDefault="00193FD6" w:rsidP="00193FD6">
      <w:pPr>
        <w:sectPr w:rsidR="00193FD6" w:rsidRPr="00193FD6" w:rsidSect="00627A11">
          <w:footnotePr>
            <w:numFmt w:val="lowerLetter"/>
          </w:footnotePr>
          <w:pgSz w:w="16838" w:h="11906" w:orient="landscape"/>
          <w:pgMar w:top="1985" w:right="1418" w:bottom="851" w:left="1134" w:header="709" w:footer="709" w:gutter="0"/>
          <w:lnNumType w:countBy="1" w:distance="1134"/>
          <w:cols w:space="708"/>
          <w:docGrid w:linePitch="360"/>
        </w:sectPr>
      </w:pPr>
    </w:p>
    <w:p w14:paraId="102D1D56" w14:textId="463DD406" w:rsidR="00E7609F" w:rsidRDefault="0089343B" w:rsidP="002C7FCB">
      <w:pPr>
        <w:pStyle w:val="AppHead"/>
      </w:pPr>
      <w:bookmarkStart w:id="295" w:name="_Toc461099234"/>
      <w:bookmarkStart w:id="296" w:name="_Ref31187415"/>
      <w:bookmarkStart w:id="297" w:name="_Toc109652365"/>
      <w:bookmarkStart w:id="298" w:name="_Ref213859754"/>
      <w:bookmarkStart w:id="299" w:name="_Toc218625889"/>
      <w:r>
        <w:lastRenderedPageBreak/>
        <w:t xml:space="preserve">Health economic </w:t>
      </w:r>
      <w:bookmarkEnd w:id="295"/>
      <w:bookmarkEnd w:id="296"/>
      <w:bookmarkEnd w:id="297"/>
      <w:r w:rsidR="00F653DE">
        <w:t>analysis – additional methods and results</w:t>
      </w:r>
      <w:bookmarkEnd w:id="298"/>
      <w:bookmarkEnd w:id="299"/>
      <w:r w:rsidR="00F653DE">
        <w:t xml:space="preserve"> </w:t>
      </w:r>
    </w:p>
    <w:p w14:paraId="78E85598" w14:textId="1226E70C" w:rsidR="00F653DE" w:rsidRDefault="00F653DE" w:rsidP="002C7FCB">
      <w:pPr>
        <w:pStyle w:val="AppSubHead"/>
      </w:pPr>
      <w:bookmarkStart w:id="300" w:name="_Ref206594801"/>
      <w:r>
        <w:t>Comparators – additional information</w:t>
      </w:r>
    </w:p>
    <w:bookmarkStart w:id="301" w:name="_Ref218601873"/>
    <w:p w14:paraId="0B8D0E95" w14:textId="28692F01" w:rsidR="00EB0200" w:rsidRDefault="00EB0200" w:rsidP="002C7FCB">
      <w:pPr>
        <w:pStyle w:val="AppMinorSubHead"/>
      </w:pPr>
      <w:r>
        <w:fldChar w:fldCharType="begin"/>
      </w:r>
      <w:r>
        <w:instrText>HYPERLINK "https://www.nogg.org.uk/"</w:instrText>
      </w:r>
      <w:r>
        <w:fldChar w:fldCharType="separate"/>
      </w:r>
      <w:r w:rsidRPr="00F41D8C">
        <w:rPr>
          <w:rStyle w:val="Hyperlink"/>
        </w:rPr>
        <w:t>NOGG criteria</w:t>
      </w:r>
      <w:r>
        <w:fldChar w:fldCharType="end"/>
      </w:r>
      <w:r w:rsidRPr="00A104FF">
        <w:t xml:space="preserve"> for BMD assessment and treatment</w:t>
      </w:r>
      <w:bookmarkEnd w:id="300"/>
      <w:bookmarkEnd w:id="301"/>
    </w:p>
    <w:p w14:paraId="3D7529F8" w14:textId="131030EE" w:rsidR="00EB0200" w:rsidRPr="008135A8" w:rsidRDefault="00EB0200" w:rsidP="00EB0200">
      <w:r>
        <w:t xml:space="preserve">The NOGG criteria for BMD assessment and treatment applied in the analysis are summarised below </w:t>
      </w:r>
      <w:r w:rsidR="00FF1A1A">
        <w:t xml:space="preserve">– </w:t>
      </w:r>
      <w:r>
        <w:t xml:space="preserve">age-dependent thresholds </w:t>
      </w:r>
      <w:r w:rsidR="00FF1A1A">
        <w:t>can be viewed online in the NOGG guideline</w:t>
      </w:r>
      <w:r>
        <w:t>:</w:t>
      </w:r>
    </w:p>
    <w:p w14:paraId="52D7DFA4" w14:textId="4697689D" w:rsidR="00EB0200" w:rsidRDefault="00EB0200" w:rsidP="005740AB">
      <w:pPr>
        <w:pStyle w:val="NumBullet1"/>
        <w:numPr>
          <w:ilvl w:val="0"/>
          <w:numId w:val="47"/>
        </w:numPr>
        <w:rPr>
          <w:lang w:eastAsia="en-GB"/>
        </w:rPr>
      </w:pPr>
      <w:r w:rsidRPr="00A104FF">
        <w:rPr>
          <w:lang w:eastAsia="en-GB"/>
        </w:rPr>
        <w:t xml:space="preserve">If previous fracture or other clinical risk factor, </w:t>
      </w:r>
      <w:r>
        <w:rPr>
          <w:lang w:eastAsia="en-GB"/>
        </w:rPr>
        <w:t xml:space="preserve">risk assessment using FRAX is recommended. People are categorised as low, intermediate, high or very high risk based on </w:t>
      </w:r>
      <w:r w:rsidRPr="00A104FF">
        <w:rPr>
          <w:lang w:eastAsia="en-GB"/>
        </w:rPr>
        <w:t xml:space="preserve">FRAX </w:t>
      </w:r>
      <w:r>
        <w:rPr>
          <w:lang w:eastAsia="en-GB"/>
        </w:rPr>
        <w:t xml:space="preserve">10-year </w:t>
      </w:r>
      <w:r w:rsidRPr="00A104FF">
        <w:rPr>
          <w:lang w:eastAsia="en-GB"/>
        </w:rPr>
        <w:t xml:space="preserve">MOF </w:t>
      </w:r>
      <w:r>
        <w:rPr>
          <w:lang w:eastAsia="en-GB"/>
        </w:rPr>
        <w:t xml:space="preserve">risk </w:t>
      </w:r>
      <w:r w:rsidRPr="00A104FF">
        <w:rPr>
          <w:lang w:eastAsia="en-GB"/>
        </w:rPr>
        <w:t>without BMD</w:t>
      </w:r>
      <w:r>
        <w:rPr>
          <w:lang w:eastAsia="en-GB"/>
        </w:rPr>
        <w:t xml:space="preserve"> </w:t>
      </w:r>
      <w:r w:rsidRPr="00A104FF">
        <w:rPr>
          <w:lang w:eastAsia="en-GB"/>
        </w:rPr>
        <w:t xml:space="preserve">and </w:t>
      </w:r>
      <w:hyperlink r:id="rId85" w:anchor="figure-1" w:history="1">
        <w:r w:rsidRPr="00FF1A1A">
          <w:rPr>
            <w:rStyle w:val="Hyperlink"/>
            <w:lang w:eastAsia="en-GB"/>
          </w:rPr>
          <w:t>NOGG age-dependent thresholds</w:t>
        </w:r>
      </w:hyperlink>
      <w:r>
        <w:rPr>
          <w:lang w:eastAsia="en-GB"/>
        </w:rPr>
        <w:t>.</w:t>
      </w:r>
      <w:r w:rsidRPr="00A104FF">
        <w:rPr>
          <w:lang w:eastAsia="en-GB"/>
        </w:rPr>
        <w:t xml:space="preserve"> </w:t>
      </w:r>
    </w:p>
    <w:p w14:paraId="3EAB7A88" w14:textId="404DBF63" w:rsidR="00EB0200" w:rsidRDefault="00EB0200" w:rsidP="00EB0200">
      <w:pPr>
        <w:pStyle w:val="NumBullet1"/>
        <w:tabs>
          <w:tab w:val="num" w:pos="0"/>
        </w:tabs>
        <w:rPr>
          <w:lang w:eastAsia="en-GB"/>
        </w:rPr>
      </w:pPr>
      <w:r>
        <w:rPr>
          <w:lang w:eastAsia="en-GB"/>
        </w:rPr>
        <w:t xml:space="preserve">People with high or very high risk are recommended for treatment. BMD assessment is </w:t>
      </w:r>
      <w:r w:rsidR="00FF1A1A">
        <w:rPr>
          <w:lang w:eastAsia="en-GB"/>
        </w:rPr>
        <w:t xml:space="preserve">still </w:t>
      </w:r>
      <w:r>
        <w:rPr>
          <w:lang w:eastAsia="en-GB"/>
        </w:rPr>
        <w:t xml:space="preserve">recommended to provide baseline BMD and inform treatment choices. </w:t>
      </w:r>
    </w:p>
    <w:p w14:paraId="3A65A720" w14:textId="294576F2" w:rsidR="00EB0200" w:rsidRDefault="00EB0200" w:rsidP="00FF1A1A">
      <w:pPr>
        <w:pStyle w:val="NumBullet1"/>
        <w:tabs>
          <w:tab w:val="num" w:pos="0"/>
        </w:tabs>
        <w:rPr>
          <w:lang w:eastAsia="en-GB"/>
        </w:rPr>
      </w:pPr>
      <w:r>
        <w:rPr>
          <w:lang w:eastAsia="en-GB"/>
        </w:rPr>
        <w:t xml:space="preserve">People with intermediate risk are recommended </w:t>
      </w:r>
      <w:r w:rsidRPr="00A104FF">
        <w:rPr>
          <w:lang w:eastAsia="en-GB"/>
        </w:rPr>
        <w:t xml:space="preserve">for BMD assessment to refine </w:t>
      </w:r>
      <w:r>
        <w:rPr>
          <w:lang w:eastAsia="en-GB"/>
        </w:rPr>
        <w:t xml:space="preserve">their </w:t>
      </w:r>
      <w:r w:rsidRPr="00A104FF">
        <w:rPr>
          <w:lang w:eastAsia="en-GB"/>
        </w:rPr>
        <w:t xml:space="preserve">risk </w:t>
      </w:r>
      <w:r>
        <w:rPr>
          <w:lang w:eastAsia="en-GB"/>
        </w:rPr>
        <w:t xml:space="preserve">estimate. FRAX 10-year MOF and hip fracture risk with BMD is calculated and people categorised as high or very high risk for either MOF or hip fracture </w:t>
      </w:r>
      <w:hyperlink r:id="rId86" w:anchor="figure-2" w:history="1">
        <w:r w:rsidRPr="00FF1A1A">
          <w:rPr>
            <w:rStyle w:val="Hyperlink"/>
            <w:lang w:eastAsia="en-GB"/>
          </w:rPr>
          <w:t xml:space="preserve">using NOGG age-dependent </w:t>
        </w:r>
        <w:r w:rsidR="00FF1A1A" w:rsidRPr="00FF1A1A">
          <w:rPr>
            <w:rStyle w:val="Hyperlink"/>
            <w:lang w:eastAsia="en-GB"/>
          </w:rPr>
          <w:t xml:space="preserve">intervention </w:t>
        </w:r>
        <w:r w:rsidRPr="00FF1A1A">
          <w:rPr>
            <w:rStyle w:val="Hyperlink"/>
            <w:lang w:eastAsia="en-GB"/>
          </w:rPr>
          <w:t>thresholds</w:t>
        </w:r>
      </w:hyperlink>
      <w:r w:rsidRPr="00A104FF">
        <w:rPr>
          <w:lang w:eastAsia="en-GB"/>
        </w:rPr>
        <w:t xml:space="preserve"> </w:t>
      </w:r>
      <w:r>
        <w:rPr>
          <w:lang w:eastAsia="en-GB"/>
        </w:rPr>
        <w:t xml:space="preserve">are recommended for treatment. </w:t>
      </w:r>
    </w:p>
    <w:bookmarkStart w:id="302" w:name="_Ref206594811"/>
    <w:p w14:paraId="55D0F5A5" w14:textId="7F393551" w:rsidR="00EB0200" w:rsidRDefault="00FF1A1A" w:rsidP="002C7FCB">
      <w:pPr>
        <w:pStyle w:val="AppMinorSubHead"/>
      </w:pPr>
      <w:r>
        <w:fldChar w:fldCharType="begin"/>
      </w:r>
      <w:r>
        <w:instrText>HYPERLINK "https://www.sign.ac.uk/our-guidelines/management-of-osteoporosis-and-the-prevention-of-fragility-fractures/"</w:instrText>
      </w:r>
      <w:r>
        <w:fldChar w:fldCharType="separate"/>
      </w:r>
      <w:r w:rsidR="00EB0200" w:rsidRPr="00FF1A1A">
        <w:rPr>
          <w:rStyle w:val="Hyperlink"/>
        </w:rPr>
        <w:t xml:space="preserve">SIGN </w:t>
      </w:r>
      <w:r w:rsidRPr="00FF1A1A">
        <w:rPr>
          <w:rStyle w:val="Hyperlink"/>
        </w:rPr>
        <w:t>osteoporosis guideline</w:t>
      </w:r>
      <w:r>
        <w:fldChar w:fldCharType="end"/>
      </w:r>
      <w:r w:rsidRPr="00FF1A1A">
        <w:t xml:space="preserve"> </w:t>
      </w:r>
      <w:r w:rsidR="00EB0200" w:rsidRPr="00FF1A1A">
        <w:t>criteria</w:t>
      </w:r>
      <w:r w:rsidR="00EB0200" w:rsidRPr="00A104FF">
        <w:t xml:space="preserve"> for BMD assessment and treatment</w:t>
      </w:r>
      <w:bookmarkEnd w:id="302"/>
    </w:p>
    <w:p w14:paraId="4C6CAA96" w14:textId="1A66C21F" w:rsidR="00EB0200" w:rsidRPr="00F41D8C" w:rsidRDefault="00EB0200" w:rsidP="00EB0200">
      <w:r>
        <w:t xml:space="preserve">The </w:t>
      </w:r>
      <w:hyperlink r:id="rId87" w:history="1">
        <w:r w:rsidRPr="00FF1A1A">
          <w:rPr>
            <w:rStyle w:val="Hyperlink"/>
          </w:rPr>
          <w:t>SIGN criteria for BMD assessment and treatment</w:t>
        </w:r>
      </w:hyperlink>
      <w:r>
        <w:t xml:space="preserve"> applied in the analysis are summarised below:</w:t>
      </w:r>
    </w:p>
    <w:p w14:paraId="7FD908B1" w14:textId="77777777" w:rsidR="00EB0200" w:rsidRDefault="00EB0200" w:rsidP="005740AB">
      <w:pPr>
        <w:pStyle w:val="NumBullet1"/>
        <w:numPr>
          <w:ilvl w:val="0"/>
          <w:numId w:val="48"/>
        </w:numPr>
        <w:rPr>
          <w:lang w:eastAsia="en-GB"/>
        </w:rPr>
      </w:pPr>
      <w:r>
        <w:rPr>
          <w:lang w:eastAsia="en-GB"/>
        </w:rPr>
        <w:t>If previous hip or vertebral fracture treatment is recommended. BMD assessment recommended to provide a baseline measurement and/or inform treatment choice.</w:t>
      </w:r>
    </w:p>
    <w:p w14:paraId="442F6417" w14:textId="77777777" w:rsidR="00EB0200" w:rsidRDefault="00EB0200" w:rsidP="005740AB">
      <w:pPr>
        <w:pStyle w:val="NumBullet1"/>
        <w:numPr>
          <w:ilvl w:val="0"/>
          <w:numId w:val="47"/>
        </w:numPr>
        <w:rPr>
          <w:lang w:eastAsia="en-GB"/>
        </w:rPr>
      </w:pPr>
      <w:r w:rsidRPr="00A104FF">
        <w:rPr>
          <w:lang w:eastAsia="en-GB"/>
        </w:rPr>
        <w:t xml:space="preserve">If previous </w:t>
      </w:r>
      <w:r>
        <w:rPr>
          <w:lang w:eastAsia="en-GB"/>
        </w:rPr>
        <w:t xml:space="preserve">NHNV </w:t>
      </w:r>
      <w:r w:rsidRPr="00A104FF">
        <w:rPr>
          <w:lang w:eastAsia="en-GB"/>
        </w:rPr>
        <w:t xml:space="preserve">fracture </w:t>
      </w:r>
      <w:r>
        <w:rPr>
          <w:lang w:eastAsia="en-GB"/>
        </w:rPr>
        <w:t xml:space="preserve">BMD assessment is recommended, with treatment recommended in people with a </w:t>
      </w:r>
      <w:r>
        <w:t>T-score of -2.5 or below and, in those 65+ years old, between -1.0 and -2.5.</w:t>
      </w:r>
    </w:p>
    <w:p w14:paraId="691F8E82" w14:textId="77777777" w:rsidR="00EB0200" w:rsidRDefault="00EB0200" w:rsidP="005740AB">
      <w:pPr>
        <w:pStyle w:val="NumBullet1"/>
        <w:numPr>
          <w:ilvl w:val="0"/>
          <w:numId w:val="47"/>
        </w:numPr>
        <w:rPr>
          <w:lang w:eastAsia="en-GB"/>
        </w:rPr>
      </w:pPr>
      <w:r>
        <w:rPr>
          <w:lang w:eastAsia="en-GB"/>
        </w:rPr>
        <w:t xml:space="preserve">If no fracture but </w:t>
      </w:r>
      <w:r w:rsidRPr="00A104FF">
        <w:rPr>
          <w:lang w:eastAsia="en-GB"/>
        </w:rPr>
        <w:t xml:space="preserve">other clinical risk factor, </w:t>
      </w:r>
      <w:r>
        <w:rPr>
          <w:lang w:eastAsia="en-GB"/>
        </w:rPr>
        <w:t xml:space="preserve">risk assessment using QFracture (preferred) or FRAX is recommended (without BMD). People with a 10-year </w:t>
      </w:r>
      <w:r w:rsidRPr="00A104FF">
        <w:rPr>
          <w:lang w:eastAsia="en-GB"/>
        </w:rPr>
        <w:t xml:space="preserve">MOF </w:t>
      </w:r>
      <w:r>
        <w:rPr>
          <w:lang w:eastAsia="en-GB"/>
        </w:rPr>
        <w:t xml:space="preserve">risk of 10% or more are recommended for BMD assessment. Treatment is recommended in people with a </w:t>
      </w:r>
      <w:r>
        <w:t>T-score of -2.5 or below and, in those 65+ years old, also between -1.0 and -2.5.</w:t>
      </w:r>
    </w:p>
    <w:p w14:paraId="6852B9FC" w14:textId="1F86B2F0" w:rsidR="00C43CD2" w:rsidRDefault="00C43CD2" w:rsidP="00C43CD2">
      <w:pPr>
        <w:pStyle w:val="AppMinorSubHead"/>
      </w:pPr>
      <w:r>
        <w:t>Committee alternative</w:t>
      </w:r>
      <w:r w:rsidRPr="00FF1A1A">
        <w:t xml:space="preserve"> criteria</w:t>
      </w:r>
      <w:r w:rsidRPr="00A104FF">
        <w:t xml:space="preserve"> for BMD assessment and treatment</w:t>
      </w:r>
    </w:p>
    <w:p w14:paraId="5F64DE0A" w14:textId="50716168" w:rsidR="00C43CD2" w:rsidRDefault="00C43CD2" w:rsidP="00C43CD2">
      <w:r>
        <w:t>The draft recommendations that were used to inform the committee alternative criteria are below.</w:t>
      </w:r>
    </w:p>
    <w:p w14:paraId="233FE122" w14:textId="78F5FA06" w:rsidR="00C43CD2" w:rsidRDefault="00C43CD2" w:rsidP="00921B00">
      <w:pPr>
        <w:pStyle w:val="BodyHeading"/>
      </w:pPr>
      <w:r>
        <w:t>Criteria for DXA</w:t>
      </w:r>
    </w:p>
    <w:p w14:paraId="71197AD8" w14:textId="03F8541F" w:rsidR="00C43CD2" w:rsidRDefault="00C43CD2" w:rsidP="00921B00">
      <w:r>
        <w:t xml:space="preserve">1.3.1 Offer a </w:t>
      </w:r>
      <w:r w:rsidRPr="0042338B">
        <w:t>dual</w:t>
      </w:r>
      <w:r w:rsidRPr="0042338B">
        <w:noBreakHyphen/>
        <w:t>energy X</w:t>
      </w:r>
      <w:r w:rsidRPr="0042338B">
        <w:noBreakHyphen/>
        <w:t xml:space="preserve">ray </w:t>
      </w:r>
      <w:r w:rsidRPr="0052103C">
        <w:t xml:space="preserve">absorptiometry (DXA) scan </w:t>
      </w:r>
      <w:r>
        <w:t xml:space="preserve">to measure </w:t>
      </w:r>
      <w:r w:rsidRPr="00DF3D5E">
        <w:t xml:space="preserve">bone mineral density (BMD) </w:t>
      </w:r>
      <w:r>
        <w:t xml:space="preserve">when assessing </w:t>
      </w:r>
      <w:hyperlink w:anchor="_Fragility_fracture_1" w:history="1">
        <w:r w:rsidRPr="009066D1">
          <w:rPr>
            <w:rStyle w:val="Hyperlink"/>
          </w:rPr>
          <w:t>fragility fracture</w:t>
        </w:r>
      </w:hyperlink>
      <w:r>
        <w:t xml:space="preserve"> risk in people aged between 50 and 90 </w:t>
      </w:r>
      <w:r w:rsidRPr="00CB3346">
        <w:t>who have had</w:t>
      </w:r>
      <w:r>
        <w:t xml:space="preserve"> either:</w:t>
      </w:r>
    </w:p>
    <w:p w14:paraId="798AB144" w14:textId="77777777" w:rsidR="00C43CD2" w:rsidRDefault="00C43CD2" w:rsidP="00921B00">
      <w:pPr>
        <w:pStyle w:val="Bullets"/>
      </w:pPr>
      <w:r w:rsidRPr="00CB3346">
        <w:t>a previous hip</w:t>
      </w:r>
      <w:r>
        <w:t xml:space="preserve"> or </w:t>
      </w:r>
      <w:r w:rsidRPr="00CB3346">
        <w:t xml:space="preserve">vertebral fragility fracture </w:t>
      </w:r>
    </w:p>
    <w:p w14:paraId="58BF8732" w14:textId="77777777" w:rsidR="00C43CD2" w:rsidRDefault="00C43CD2" w:rsidP="00C43CD2">
      <w:pPr>
        <w:pStyle w:val="Bullets"/>
      </w:pPr>
      <w:r>
        <w:t xml:space="preserve">2 or more fragility fractures. </w:t>
      </w:r>
    </w:p>
    <w:p w14:paraId="494427BA" w14:textId="7A57744A" w:rsidR="00C43CD2" w:rsidRDefault="00C43CD2" w:rsidP="00C43CD2">
      <w:r>
        <w:lastRenderedPageBreak/>
        <w:t xml:space="preserve">1.4.1 </w:t>
      </w:r>
      <w:r w:rsidRPr="00C43CD2">
        <w:t xml:space="preserve">Consider measuring BMD with a DXA scan to help guide treatment decisions for people </w:t>
      </w:r>
      <w:bookmarkStart w:id="303" w:name="_Hlk212823412"/>
      <w:r w:rsidRPr="00C43CD2">
        <w:t>with a 10-year risk of major osteoporotic fracture</w:t>
      </w:r>
      <w:r w:rsidRPr="00C43CD2" w:rsidDel="002324A6">
        <w:t xml:space="preserve"> </w:t>
      </w:r>
      <w:r w:rsidRPr="00C43CD2">
        <w:t>of 10% or more</w:t>
      </w:r>
      <w:bookmarkEnd w:id="303"/>
      <w:r w:rsidRPr="00C43CD2">
        <w:t xml:space="preserve">. </w:t>
      </w:r>
    </w:p>
    <w:p w14:paraId="1E33F75C" w14:textId="6204EE36" w:rsidR="00E951FD" w:rsidRPr="00921B00" w:rsidRDefault="00E951FD" w:rsidP="00C43CD2">
      <w:pPr>
        <w:pStyle w:val="BodyHeading"/>
        <w:rPr>
          <w:b w:val="0"/>
          <w:bCs/>
        </w:rPr>
      </w:pPr>
      <w:r>
        <w:rPr>
          <w:b w:val="0"/>
          <w:bCs/>
        </w:rPr>
        <w:t xml:space="preserve">The criteria of 2 or more fragility fractures was not included in the analysis as it was not available within the population simulation and was feasible to incorporate. </w:t>
      </w:r>
    </w:p>
    <w:p w14:paraId="5A03C3CA" w14:textId="5FC83206" w:rsidR="00C43CD2" w:rsidRPr="00921B00" w:rsidRDefault="00C43CD2" w:rsidP="00921B00">
      <w:pPr>
        <w:pStyle w:val="BodyHeading"/>
      </w:pPr>
      <w:r>
        <w:t>Criteria for treatment</w:t>
      </w:r>
    </w:p>
    <w:p w14:paraId="37E027E1" w14:textId="77777777" w:rsidR="00C43CD2" w:rsidRPr="0008198C" w:rsidRDefault="00C43CD2" w:rsidP="00921B00">
      <w:r>
        <w:t xml:space="preserve">1.7.2 </w:t>
      </w:r>
      <w:bookmarkStart w:id="304" w:name="_Hlk213773337"/>
      <w:r w:rsidRPr="00B83A33" w:rsidDel="00235857">
        <w:t>Consider</w:t>
      </w:r>
      <w:r>
        <w:t xml:space="preserve"> </w:t>
      </w:r>
      <w:r w:rsidRPr="00B83A33">
        <w:t xml:space="preserve">pharmacological treatment for men aged 50 and over </w:t>
      </w:r>
      <w:r>
        <w:t xml:space="preserve">and </w:t>
      </w:r>
      <w:r w:rsidRPr="0008198C">
        <w:t>women who have experienced menopause, if the</w:t>
      </w:r>
      <w:r>
        <w:t>ir condition</w:t>
      </w:r>
      <w:r w:rsidRPr="0008198C">
        <w:t xml:space="preserve"> meet</w:t>
      </w:r>
      <w:r>
        <w:t>s</w:t>
      </w:r>
      <w:r w:rsidRPr="0008198C">
        <w:t xml:space="preserve"> the criteria for </w:t>
      </w:r>
      <w:r>
        <w:t xml:space="preserve">a </w:t>
      </w:r>
      <w:r w:rsidRPr="0008198C">
        <w:t xml:space="preserve">DXA </w:t>
      </w:r>
      <w:r>
        <w:t xml:space="preserve">scan </w:t>
      </w:r>
      <w:r w:rsidRPr="0008198C">
        <w:t xml:space="preserve">(see </w:t>
      </w:r>
      <w:hyperlink w:anchor="Section1_4" w:history="1">
        <w:r>
          <w:rPr>
            <w:rStyle w:val="Hyperlink"/>
          </w:rPr>
          <w:t>recommendations 1.3.1</w:t>
        </w:r>
      </w:hyperlink>
      <w:r w:rsidRPr="0008198C">
        <w:t xml:space="preserve"> and </w:t>
      </w:r>
      <w:hyperlink w:anchor="_Fracture_risk_threshold" w:history="1">
        <w:r>
          <w:rPr>
            <w:rStyle w:val="Hyperlink"/>
          </w:rPr>
          <w:t>1.4.1</w:t>
        </w:r>
      </w:hyperlink>
      <w:r w:rsidRPr="0008198C">
        <w:t xml:space="preserve">) and </w:t>
      </w:r>
      <w:r>
        <w:t xml:space="preserve">they </w:t>
      </w:r>
      <w:r w:rsidRPr="0008198C">
        <w:t>have any of following:</w:t>
      </w:r>
    </w:p>
    <w:p w14:paraId="2D66C6C5" w14:textId="77777777" w:rsidR="00C43CD2" w:rsidRPr="0008198C" w:rsidRDefault="00C43CD2" w:rsidP="00921B00">
      <w:pPr>
        <w:pStyle w:val="TableBullet"/>
      </w:pPr>
      <w:r w:rsidRPr="0008198C">
        <w:t xml:space="preserve">a previous </w:t>
      </w:r>
      <w:r>
        <w:t xml:space="preserve">hip or </w:t>
      </w:r>
      <w:r w:rsidRPr="0008198C">
        <w:t xml:space="preserve">vertebral </w:t>
      </w:r>
      <w:r>
        <w:t xml:space="preserve">fragility </w:t>
      </w:r>
      <w:r w:rsidRPr="0008198C">
        <w:t xml:space="preserve">fracture </w:t>
      </w:r>
    </w:p>
    <w:p w14:paraId="5AE439D9" w14:textId="77777777" w:rsidR="00C43CD2" w:rsidRPr="0008198C" w:rsidRDefault="00C43CD2" w:rsidP="00921B00">
      <w:pPr>
        <w:pStyle w:val="TableBullet"/>
      </w:pPr>
      <w:r w:rsidRPr="0008198C">
        <w:t xml:space="preserve">BMD T-score of -2.5 </w:t>
      </w:r>
      <w:r>
        <w:t>or less</w:t>
      </w:r>
    </w:p>
    <w:p w14:paraId="008C2236" w14:textId="77777777" w:rsidR="00C43CD2" w:rsidRPr="0008198C" w:rsidRDefault="00C43CD2" w:rsidP="00921B00">
      <w:pPr>
        <w:pStyle w:val="TableBullet"/>
      </w:pPr>
      <w:r w:rsidRPr="0008198C">
        <w:t xml:space="preserve">BMD T-score of -1.5 </w:t>
      </w:r>
      <w:r>
        <w:t xml:space="preserve">or less </w:t>
      </w:r>
      <w:r w:rsidRPr="0008198C">
        <w:t xml:space="preserve">and any of the following: </w:t>
      </w:r>
    </w:p>
    <w:p w14:paraId="1B092612" w14:textId="77777777" w:rsidR="00C43CD2" w:rsidRPr="0008198C" w:rsidRDefault="00C43CD2" w:rsidP="00921B00">
      <w:pPr>
        <w:pStyle w:val="TableBullet2"/>
      </w:pPr>
      <w:r w:rsidRPr="0008198C">
        <w:t>any fragility fracture</w:t>
      </w:r>
    </w:p>
    <w:p w14:paraId="490639B6" w14:textId="77777777" w:rsidR="00C43CD2" w:rsidRPr="0008198C" w:rsidRDefault="00C43CD2" w:rsidP="00921B00">
      <w:pPr>
        <w:pStyle w:val="TableBullet2"/>
      </w:pPr>
      <w:r w:rsidRPr="0008198C">
        <w:t xml:space="preserve">current or frequent use of </w:t>
      </w:r>
      <w:r>
        <w:t>systemic</w:t>
      </w:r>
      <w:r w:rsidRPr="0008198C">
        <w:t xml:space="preserve"> glucocorticoid</w:t>
      </w:r>
      <w:r>
        <w:t>s</w:t>
      </w:r>
      <w:r w:rsidRPr="0008198C">
        <w:t xml:space="preserve"> (for example, a daily dose of 5 mg </w:t>
      </w:r>
      <w:r>
        <w:t xml:space="preserve">or more </w:t>
      </w:r>
      <w:r w:rsidRPr="0008198C">
        <w:t>prednisolone or equivalent for over 3 months, or intermittent use of higher doses</w:t>
      </w:r>
      <w:r>
        <w:t>)</w:t>
      </w:r>
    </w:p>
    <w:p w14:paraId="0EE0D0CD" w14:textId="77777777" w:rsidR="00C43CD2" w:rsidRPr="0008198C" w:rsidRDefault="00C43CD2" w:rsidP="00921B00">
      <w:pPr>
        <w:pStyle w:val="TableBullet2"/>
      </w:pPr>
      <w:r w:rsidRPr="0008198C">
        <w:t>medic</w:t>
      </w:r>
      <w:r>
        <w:t>ine</w:t>
      </w:r>
      <w:r w:rsidRPr="0008198C">
        <w:t>s or secondary causes known to be associated with accelerated bone loss (for example, aromatase inhibitors or</w:t>
      </w:r>
      <w:r w:rsidRPr="0008198C" w:rsidDel="00126953">
        <w:t xml:space="preserve"> </w:t>
      </w:r>
      <w:r w:rsidRPr="0008198C">
        <w:t>androgen deprivation therapy, or having primary hyperparathyroidism not treated with surgery)</w:t>
      </w:r>
    </w:p>
    <w:p w14:paraId="61B703D0" w14:textId="77777777" w:rsidR="00C43CD2" w:rsidRPr="0008198C" w:rsidRDefault="00C43CD2" w:rsidP="00921B00">
      <w:pPr>
        <w:pStyle w:val="TableBullet"/>
      </w:pPr>
      <w:r w:rsidRPr="0008198C">
        <w:t xml:space="preserve">BMD T-score </w:t>
      </w:r>
      <w:r>
        <w:t xml:space="preserve">of </w:t>
      </w:r>
      <w:r w:rsidRPr="0008198C">
        <w:t xml:space="preserve">-1.0 </w:t>
      </w:r>
      <w:r>
        <w:t xml:space="preserve">or less </w:t>
      </w:r>
      <w:r w:rsidRPr="0008198C">
        <w:t>and both of the following:</w:t>
      </w:r>
    </w:p>
    <w:p w14:paraId="451A3D5F" w14:textId="77777777" w:rsidR="00C43CD2" w:rsidRPr="0008198C" w:rsidRDefault="00C43CD2" w:rsidP="00921B00">
      <w:pPr>
        <w:pStyle w:val="TableBullet2"/>
      </w:pPr>
      <w:r w:rsidRPr="0008198C">
        <w:t>aged over 65 and</w:t>
      </w:r>
    </w:p>
    <w:p w14:paraId="1AB13430" w14:textId="77777777" w:rsidR="00C43CD2" w:rsidRPr="0008198C" w:rsidRDefault="00C43CD2" w:rsidP="00921B00">
      <w:pPr>
        <w:pStyle w:val="TableBullet2"/>
      </w:pPr>
      <w:r>
        <w:t xml:space="preserve">current use of </w:t>
      </w:r>
      <w:r w:rsidRPr="0008198C">
        <w:t xml:space="preserve">high-dose </w:t>
      </w:r>
      <w:r>
        <w:t xml:space="preserve">systemic </w:t>
      </w:r>
      <w:r w:rsidRPr="0008198C">
        <w:t>glucocorticoids.</w:t>
      </w:r>
    </w:p>
    <w:bookmarkEnd w:id="304"/>
    <w:p w14:paraId="4E40DBF6" w14:textId="78AF8C19" w:rsidR="002F7964" w:rsidRDefault="002F7964" w:rsidP="00E951FD">
      <w:r>
        <w:t xml:space="preserve">The population simulation only includes risk factor information as required for entry into FRAX. The following simplifications were therefore made in the analysis. </w:t>
      </w:r>
    </w:p>
    <w:p w14:paraId="19C38628" w14:textId="5333BE3D" w:rsidR="00C43CD2" w:rsidRDefault="00E951FD" w:rsidP="00E951FD">
      <w:r>
        <w:t>The population simulation indicated the use of glucocorticoid use at any time but not additional information. This was used to approximate current or frequent use of systemic glucocorticoids. As no information was available about high-dose glucocorticoid use</w:t>
      </w:r>
      <w:r w:rsidR="002F7964">
        <w:t xml:space="preserve"> the final treatment criteria was omitted.</w:t>
      </w:r>
    </w:p>
    <w:p w14:paraId="54786913" w14:textId="478D7B3D" w:rsidR="00C43CD2" w:rsidRPr="00921B00" w:rsidRDefault="002F7964" w:rsidP="00921B00">
      <w:r>
        <w:t xml:space="preserve">The population simulation includes information about whether an individual has secondary osteoporosis. The guideline recommendation includes a treatment criteria related to medicines and secondary cause known to be associated with accelerated bone loss which will be a smaller group than any secondary osteoporosis. However, in the absence of additional information this was used to implement this criteria in the analysis. </w:t>
      </w:r>
    </w:p>
    <w:p w14:paraId="62B5EBB8" w14:textId="3970F525" w:rsidR="00F653DE" w:rsidRPr="00F653DE" w:rsidRDefault="00F653DE" w:rsidP="00921B00">
      <w:pPr>
        <w:pStyle w:val="AppSubHead"/>
      </w:pPr>
      <w:bookmarkStart w:id="305" w:name="_Ref216166926"/>
      <w:r w:rsidRPr="00F653DE">
        <w:t>Incorporation of fracture type – additional information</w:t>
      </w:r>
      <w:bookmarkEnd w:id="305"/>
      <w:r w:rsidRPr="00F653DE">
        <w:t xml:space="preserve"> </w:t>
      </w:r>
    </w:p>
    <w:p w14:paraId="7FA8272F" w14:textId="5B7B4C76" w:rsidR="00B639F3" w:rsidRDefault="00B639F3" w:rsidP="00B639F3">
      <w:r w:rsidRPr="007A3CCC">
        <w:t xml:space="preserve">Estimates of fracture type distributions by age were based on data from an </w:t>
      </w:r>
      <w:r>
        <w:t>International Osteoporosis Foundation (</w:t>
      </w:r>
      <w:r w:rsidRPr="007A3CCC">
        <w:t>IOF</w:t>
      </w:r>
      <w:r>
        <w:t>)</w:t>
      </w:r>
      <w:r w:rsidRPr="007A3CCC">
        <w:t xml:space="preserve"> report (Svedbom 2013, Hernlund 2013), which provided country-specific fracture incidence rates by </w:t>
      </w:r>
      <w:r>
        <w:t>site</w:t>
      </w:r>
      <w:r w:rsidRPr="007A3CCC">
        <w:t xml:space="preserve"> and age band. For the UK, hip fracture incidence was sourced from Singer (1998), while rates for other fracture types were estimated using relative ratios derived from Kanis 2000, based on Swedish data. Since this analysis depends on the relative frequency of various fracture types, the Swedish data was the primary source.</w:t>
      </w:r>
      <w:r w:rsidRPr="00513A75">
        <w:t xml:space="preserve"> </w:t>
      </w:r>
      <w:r w:rsidRPr="007A3CCC">
        <w:t xml:space="preserve">These estimates were </w:t>
      </w:r>
      <w:r>
        <w:t xml:space="preserve">also </w:t>
      </w:r>
      <w:r w:rsidRPr="007A3CCC">
        <w:t xml:space="preserve">used in the two most recent </w:t>
      </w:r>
      <w:r>
        <w:t xml:space="preserve">NICE osteoporosis treatment </w:t>
      </w:r>
      <w:r w:rsidRPr="007A3CCC">
        <w:t>technology appraisals (</w:t>
      </w:r>
      <w:hyperlink r:id="rId88" w:history="1">
        <w:r w:rsidRPr="007A3CCC">
          <w:rPr>
            <w:rStyle w:val="Hyperlink"/>
          </w:rPr>
          <w:t>TA791</w:t>
        </w:r>
      </w:hyperlink>
      <w:r w:rsidRPr="007A3CCC">
        <w:t xml:space="preserve"> and </w:t>
      </w:r>
      <w:hyperlink r:id="rId89" w:history="1">
        <w:r w:rsidRPr="007A3CCC">
          <w:rPr>
            <w:rStyle w:val="Hyperlink"/>
          </w:rPr>
          <w:t>TA991</w:t>
        </w:r>
      </w:hyperlink>
      <w:r w:rsidRPr="007A3CCC">
        <w:t>).</w:t>
      </w:r>
      <w:r>
        <w:t xml:space="preserve"> More recent suitable data was not identified – this is discussed further below. </w:t>
      </w:r>
    </w:p>
    <w:p w14:paraId="422FCACE" w14:textId="2459E9E5" w:rsidR="00F653DE" w:rsidRPr="007A3CCC" w:rsidRDefault="00F653DE" w:rsidP="00F653DE">
      <w:pPr>
        <w:pStyle w:val="BodyHeading"/>
      </w:pPr>
      <w:r w:rsidRPr="007A3CCC">
        <w:t>Summary of the IOF Report (Hernlund 2013, Svedbom 2013)</w:t>
      </w:r>
    </w:p>
    <w:p w14:paraId="3E8424B7" w14:textId="77777777" w:rsidR="00F653DE" w:rsidRPr="007A3CCC" w:rsidRDefault="00F653DE" w:rsidP="00F653DE">
      <w:r w:rsidRPr="007A3CCC">
        <w:rPr>
          <w:u w:val="single"/>
        </w:rPr>
        <w:t>Vertebral Fractures</w:t>
      </w:r>
    </w:p>
    <w:p w14:paraId="6E815F30" w14:textId="77777777" w:rsidR="00F653DE" w:rsidRPr="007A3CCC" w:rsidRDefault="00F653DE" w:rsidP="00F653DE">
      <w:r w:rsidRPr="007A3CCC">
        <w:lastRenderedPageBreak/>
        <w:t xml:space="preserve">The incidence of vertebral fractures was determined solely from clinically relevant cases, excluding fractures identified only through morphometric (radiographic) methods. This approach assumes that individuals with clinically apparent vertebral fractures are more likely to be diagnosed and treated. </w:t>
      </w:r>
    </w:p>
    <w:p w14:paraId="742DA50D" w14:textId="77777777" w:rsidR="00F653DE" w:rsidRPr="007A3CCC" w:rsidRDefault="00F653DE" w:rsidP="00F653DE">
      <w:r w:rsidRPr="007A3CCC">
        <w:rPr>
          <w:u w:val="single"/>
        </w:rPr>
        <w:t>Other Fractures</w:t>
      </w:r>
    </w:p>
    <w:p w14:paraId="1621E43A" w14:textId="77777777" w:rsidR="00F653DE" w:rsidRPr="007A3CCC" w:rsidRDefault="00F653DE" w:rsidP="00F653DE">
      <w:r w:rsidRPr="007A3CCC">
        <w:t>This category included fractures of the clavicle, femur, forearm (defined as distal forearm, distal radius, and wrist), humerus, pelvis, rib, scapula, and sternum.</w:t>
      </w:r>
    </w:p>
    <w:p w14:paraId="2D3D4C54" w14:textId="77777777" w:rsidR="00F653DE" w:rsidRPr="007A3CCC" w:rsidRDefault="00F653DE" w:rsidP="00F653DE">
      <w:r w:rsidRPr="007A3CCC">
        <w:rPr>
          <w:u w:val="single"/>
        </w:rPr>
        <w:t>Sources of non-hip fracture incidence data</w:t>
      </w:r>
    </w:p>
    <w:p w14:paraId="23A60264" w14:textId="77777777" w:rsidR="00F653DE" w:rsidRPr="007A3CCC" w:rsidRDefault="00F653DE" w:rsidP="00F653DE">
      <w:r w:rsidRPr="007A3CCC">
        <w:t>Age- and sex-specific incidence rates for vertebral and other non-hip fractures were assumed to follow the same ratios to hip fracture incidence as those reported in a long-term study of osteoporotic fractures conducted in Malmö, Sweden (Kanis 2000). This study is considered a robust data source because it maintained thorough records of all radiographic referrals for hip (1991), distal forearm (1994), proximal humerus (1987), and clinical vertebral fractures (1993 and 1994) within a defined geographic area.</w:t>
      </w:r>
    </w:p>
    <w:p w14:paraId="32B681EF" w14:textId="77777777" w:rsidR="00F653DE" w:rsidRDefault="00F653DE" w:rsidP="00F653DE">
      <w:r w:rsidRPr="007A3CCC">
        <w:t>The IOF report noted that incidence rates for 'other fractures' were entirely derived from Swedish data and are considered complete. However, apart from distal forearm and humerus fractures (which are presumably sourced from Kanis 2000), the report did not specify the original sources for the incidence data used.</w:t>
      </w:r>
    </w:p>
    <w:p w14:paraId="1EA36BDE" w14:textId="77777777" w:rsidR="00F653DE" w:rsidRPr="004C2A23" w:rsidRDefault="00F653DE" w:rsidP="00F653DE">
      <w:pPr>
        <w:rPr>
          <w:u w:val="single"/>
        </w:rPr>
      </w:pPr>
      <w:r w:rsidRPr="004C2A23">
        <w:rPr>
          <w:u w:val="single"/>
        </w:rPr>
        <w:t xml:space="preserve">Data </w:t>
      </w:r>
      <w:r>
        <w:rPr>
          <w:u w:val="single"/>
        </w:rPr>
        <w:t>issues</w:t>
      </w:r>
    </w:p>
    <w:p w14:paraId="7E6DE668" w14:textId="77777777" w:rsidR="00F653DE" w:rsidRDefault="00F653DE" w:rsidP="00F653DE">
      <w:r w:rsidRPr="007A3CCC">
        <w:t xml:space="preserve">The IOF report highlighted findings from a UK primary care dataset analysis (Van Staa, 2001), which showed significantly lower-than-expected fracture rates—suggesting substantial underreporting. </w:t>
      </w:r>
    </w:p>
    <w:p w14:paraId="592D1DEA" w14:textId="77777777" w:rsidR="00F653DE" w:rsidRDefault="00F653DE" w:rsidP="00F653DE">
      <w:pPr>
        <w:pStyle w:val="BodyHeading"/>
      </w:pPr>
      <w:r>
        <w:t>Newer data</w:t>
      </w:r>
    </w:p>
    <w:p w14:paraId="32E176D8" w14:textId="77777777" w:rsidR="00F653DE" w:rsidRDefault="00F653DE" w:rsidP="00F653DE">
      <w:r w:rsidRPr="007A3CCC">
        <w:t>A more recent UK study by Van der Velde (2016) reported fracture incidence by hip/femur, vertebral and distal forearm across 5-year age bands, using data from a UK primary care source (latest data from 2012). However, the hip/femur classification in this dataset was broader than just hip fractures, making it unsuitable for estimating hip fracture incidence. Although Van der Velde’s reported rates for vertebral fractures were higher than those in the Van Staa study—indicating potential improvements in data quality—the IOF approach was still preferred, due to persisting concerns about the reliability and completeness of the primary care dataset.</w:t>
      </w:r>
      <w:r w:rsidRPr="004C2A23">
        <w:t xml:space="preserve"> </w:t>
      </w:r>
      <w:r w:rsidRPr="007A3CCC">
        <w:t xml:space="preserve">This issue was also </w:t>
      </w:r>
      <w:r>
        <w:t>highlighted</w:t>
      </w:r>
      <w:r w:rsidRPr="007A3CCC">
        <w:t xml:space="preserve"> by the committee as a known limitation.</w:t>
      </w:r>
    </w:p>
    <w:p w14:paraId="0E991856" w14:textId="77777777" w:rsidR="00F653DE" w:rsidRDefault="00F653DE" w:rsidP="00F653DE">
      <w:r>
        <w:t xml:space="preserve">We also considered whether HES could be used to provide up to date relative rates of fracture type. The IOF report notes the importance of incidence of fracture types other than hip fracture being based not only on hospital admission data as they may not involve a hospital admission. Based on this we concluded that only hip fracture incidence would be fully captured using HES data.  </w:t>
      </w:r>
    </w:p>
    <w:p w14:paraId="440781E2" w14:textId="4B08C3A8" w:rsidR="00F653DE" w:rsidRDefault="00F653DE" w:rsidP="00F653DE"/>
    <w:p w14:paraId="2577425F" w14:textId="14B25D7F" w:rsidR="00F653DE" w:rsidRDefault="00F653DE" w:rsidP="00921B00">
      <w:pPr>
        <w:pStyle w:val="AppSubHead"/>
      </w:pPr>
      <w:bookmarkStart w:id="306" w:name="_Ref192688684"/>
      <w:bookmarkStart w:id="307" w:name="_Toc206584207"/>
      <w:r>
        <w:lastRenderedPageBreak/>
        <w:t>Additional results</w:t>
      </w:r>
    </w:p>
    <w:p w14:paraId="08975BC8" w14:textId="692AAE8D" w:rsidR="00F653DE" w:rsidRDefault="00F653DE" w:rsidP="00921B00">
      <w:pPr>
        <w:pStyle w:val="AppMinorSubHead"/>
      </w:pPr>
      <w:r>
        <w:t>Clinical risk factors</w:t>
      </w:r>
      <w:bookmarkEnd w:id="306"/>
      <w:r>
        <w:t xml:space="preserve"> in simulated population (women 50+ years)</w:t>
      </w:r>
      <w:bookmarkEnd w:id="307"/>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30E65B9C" w14:textId="77777777" w:rsidTr="004C31EE">
        <w:tc>
          <w:tcPr>
            <w:tcW w:w="9070" w:type="dxa"/>
            <w:tcBorders>
              <w:top w:val="nil"/>
              <w:left w:val="nil"/>
              <w:bottom w:val="nil"/>
              <w:right w:val="nil"/>
            </w:tcBorders>
            <w:noWrap/>
            <w:tcMar>
              <w:right w:w="57" w:type="dxa"/>
            </w:tcMar>
          </w:tcPr>
          <w:p w14:paraId="31A8B9A2" w14:textId="655E4DB3" w:rsidR="00F653DE" w:rsidRPr="00D3383B" w:rsidRDefault="00F653DE" w:rsidP="004C31EE">
            <w:pPr>
              <w:pStyle w:val="Caption"/>
            </w:pPr>
            <w:r w:rsidRPr="00696E06">
              <w:t xml:space="preserve">Figure </w:t>
            </w:r>
            <w:r>
              <w:fldChar w:fldCharType="begin"/>
            </w:r>
            <w:r>
              <w:instrText xml:space="preserve"> SEQ Figure \* ARABIC </w:instrText>
            </w:r>
            <w:r>
              <w:fldChar w:fldCharType="separate"/>
            </w:r>
            <w:r w:rsidR="00F93DAD">
              <w:rPr>
                <w:noProof/>
              </w:rPr>
              <w:t>17</w:t>
            </w:r>
            <w:r>
              <w:rPr>
                <w:noProof/>
              </w:rPr>
              <w:fldChar w:fldCharType="end"/>
            </w:r>
            <w:r>
              <w:t>:</w:t>
            </w:r>
            <w:r w:rsidRPr="00696E06">
              <w:tab/>
            </w:r>
            <w:r>
              <w:t>Clinical risk factor prevalence in women 50+ years</w:t>
            </w:r>
          </w:p>
        </w:tc>
      </w:tr>
      <w:tr w:rsidR="00F653DE" w14:paraId="33BB2F36" w14:textId="77777777" w:rsidTr="004C31EE">
        <w:tblPrEx>
          <w:tblCellMar>
            <w:left w:w="108" w:type="dxa"/>
            <w:right w:w="108" w:type="dxa"/>
          </w:tblCellMar>
        </w:tblPrEx>
        <w:tc>
          <w:tcPr>
            <w:tcW w:w="9070" w:type="dxa"/>
            <w:tcBorders>
              <w:top w:val="nil"/>
              <w:left w:val="nil"/>
              <w:bottom w:val="nil"/>
              <w:right w:val="nil"/>
            </w:tcBorders>
            <w:noWrap/>
          </w:tcPr>
          <w:p w14:paraId="10554EC2" w14:textId="1C5AB047" w:rsidR="00F653DE" w:rsidRDefault="00EC0CE5" w:rsidP="004C31EE">
            <w:pPr>
              <w:pStyle w:val="GraphicLeft"/>
            </w:pPr>
            <w:r>
              <w:rPr>
                <w:noProof/>
              </w:rPr>
              <w:drawing>
                <wp:inline distT="0" distB="0" distL="0" distR="0" wp14:anchorId="0601AECB" wp14:editId="437B3FEE">
                  <wp:extent cx="4596765" cy="2974975"/>
                  <wp:effectExtent l="0" t="0" r="0" b="0"/>
                  <wp:docPr id="1743521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96765" cy="2974975"/>
                          </a:xfrm>
                          <a:prstGeom prst="rect">
                            <a:avLst/>
                          </a:prstGeom>
                          <a:noFill/>
                        </pic:spPr>
                      </pic:pic>
                    </a:graphicData>
                  </a:graphic>
                </wp:inline>
              </w:drawing>
            </w:r>
          </w:p>
        </w:tc>
      </w:tr>
      <w:tr w:rsidR="00F653DE" w14:paraId="6B1CF15A" w14:textId="77777777" w:rsidTr="00FD73A4">
        <w:tc>
          <w:tcPr>
            <w:tcW w:w="9070" w:type="dxa"/>
            <w:tcBorders>
              <w:top w:val="nil"/>
              <w:left w:val="nil"/>
              <w:bottom w:val="nil"/>
              <w:right w:val="nil"/>
            </w:tcBorders>
            <w:noWrap/>
            <w:tcMar>
              <w:right w:w="57" w:type="dxa"/>
            </w:tcMar>
          </w:tcPr>
          <w:p w14:paraId="2F0EF014" w14:textId="77777777" w:rsidR="00F653DE" w:rsidRPr="000636F2" w:rsidRDefault="00F653DE" w:rsidP="004C31EE">
            <w:pPr>
              <w:pStyle w:val="TableNote"/>
            </w:pPr>
            <w:r>
              <w:t xml:space="preserve">BMI = body mass index; RA = rheumatoid arthritis. </w:t>
            </w:r>
          </w:p>
        </w:tc>
      </w:tr>
      <w:tr w:rsidR="00F653DE" w:rsidRPr="00D3383B" w14:paraId="244D82CF" w14:textId="77777777" w:rsidTr="00FD73A4">
        <w:tc>
          <w:tcPr>
            <w:tcW w:w="9070" w:type="dxa"/>
            <w:tcBorders>
              <w:top w:val="nil"/>
              <w:left w:val="nil"/>
              <w:bottom w:val="nil"/>
              <w:right w:val="nil"/>
            </w:tcBorders>
            <w:noWrap/>
          </w:tcPr>
          <w:p w14:paraId="5063EB7A" w14:textId="782C373B" w:rsidR="00F653DE" w:rsidRPr="00D3383B" w:rsidRDefault="00F653DE" w:rsidP="004C31EE">
            <w:pPr>
              <w:pStyle w:val="Caption"/>
            </w:pPr>
            <w:r w:rsidRPr="00696E06">
              <w:t xml:space="preserve">Figure </w:t>
            </w:r>
            <w:r>
              <w:fldChar w:fldCharType="begin"/>
            </w:r>
            <w:r>
              <w:instrText xml:space="preserve"> SEQ Figure \* ARABIC </w:instrText>
            </w:r>
            <w:r>
              <w:fldChar w:fldCharType="separate"/>
            </w:r>
            <w:r w:rsidR="00F93DAD">
              <w:rPr>
                <w:noProof/>
              </w:rPr>
              <w:t>18</w:t>
            </w:r>
            <w:r>
              <w:rPr>
                <w:noProof/>
              </w:rPr>
              <w:fldChar w:fldCharType="end"/>
            </w:r>
            <w:r>
              <w:t>:</w:t>
            </w:r>
            <w:r w:rsidRPr="00696E06">
              <w:tab/>
            </w:r>
            <w:r>
              <w:t>Clinical risk factor prevalence by age</w:t>
            </w:r>
          </w:p>
        </w:tc>
      </w:tr>
      <w:tr w:rsidR="00F653DE" w14:paraId="33AE54A9" w14:textId="77777777" w:rsidTr="00FD73A4">
        <w:tc>
          <w:tcPr>
            <w:tcW w:w="9070" w:type="dxa"/>
            <w:tcBorders>
              <w:top w:val="nil"/>
              <w:left w:val="nil"/>
              <w:bottom w:val="nil"/>
              <w:right w:val="nil"/>
            </w:tcBorders>
            <w:noWrap/>
          </w:tcPr>
          <w:p w14:paraId="4CA010B9" w14:textId="63F2CE6B" w:rsidR="00F653DE" w:rsidRDefault="00EC0CE5" w:rsidP="004C31EE">
            <w:pPr>
              <w:pStyle w:val="GraphicLeft"/>
            </w:pPr>
            <w:r>
              <w:rPr>
                <w:noProof/>
              </w:rPr>
              <w:drawing>
                <wp:inline distT="0" distB="0" distL="0" distR="0" wp14:anchorId="687F1723" wp14:editId="7B3A795A">
                  <wp:extent cx="5200650" cy="3377565"/>
                  <wp:effectExtent l="0" t="0" r="0" b="0"/>
                  <wp:docPr id="172778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00650" cy="3377565"/>
                          </a:xfrm>
                          <a:prstGeom prst="rect">
                            <a:avLst/>
                          </a:prstGeom>
                          <a:noFill/>
                        </pic:spPr>
                      </pic:pic>
                    </a:graphicData>
                  </a:graphic>
                </wp:inline>
              </w:drawing>
            </w:r>
          </w:p>
        </w:tc>
      </w:tr>
      <w:tr w:rsidR="00F653DE" w14:paraId="4F9E63E7" w14:textId="77777777" w:rsidTr="00FD73A4">
        <w:tc>
          <w:tcPr>
            <w:tcW w:w="9070" w:type="dxa"/>
            <w:tcBorders>
              <w:top w:val="nil"/>
              <w:left w:val="nil"/>
              <w:bottom w:val="nil"/>
              <w:right w:val="nil"/>
            </w:tcBorders>
            <w:noWrap/>
          </w:tcPr>
          <w:p w14:paraId="41F2ADDD" w14:textId="77777777" w:rsidR="00F653DE" w:rsidRDefault="00F653DE" w:rsidP="004C31EE">
            <w:pPr>
              <w:pStyle w:val="TableNote"/>
            </w:pPr>
            <w:r>
              <w:t xml:space="preserve">BMI = body mass index; RA = rheumatoid arthritis. </w:t>
            </w:r>
          </w:p>
          <w:p w14:paraId="1604C24B" w14:textId="77777777" w:rsidR="00F653DE" w:rsidRPr="000636F2" w:rsidRDefault="00F653DE" w:rsidP="004C31EE">
            <w:pPr>
              <w:pStyle w:val="TableNote"/>
              <w:rPr>
                <w:rFonts w:ascii="Calibri" w:eastAsia="Times New Roman" w:hAnsi="Calibri" w:cs="Calibri"/>
                <w:color w:val="000000"/>
                <w:lang w:eastAsia="en-GB"/>
              </w:rPr>
            </w:pPr>
            <w:r>
              <w:rPr>
                <w:lang w:eastAsia="en-GB"/>
              </w:rPr>
              <w:t>Note that the s</w:t>
            </w:r>
            <w:r w:rsidRPr="006B1A83">
              <w:rPr>
                <w:lang w:eastAsia="en-GB"/>
              </w:rPr>
              <w:t xml:space="preserve">um of risk factor prevalence will be greater than </w:t>
            </w:r>
            <w:r>
              <w:rPr>
                <w:lang w:eastAsia="en-GB"/>
              </w:rPr>
              <w:t xml:space="preserve">prevalence of </w:t>
            </w:r>
            <w:r w:rsidRPr="006B1A83">
              <w:rPr>
                <w:lang w:eastAsia="en-GB"/>
              </w:rPr>
              <w:t>any CRF because risk factors can co-occur</w:t>
            </w:r>
            <w:r>
              <w:rPr>
                <w:lang w:eastAsia="en-GB"/>
              </w:rPr>
              <w:t>.</w:t>
            </w:r>
          </w:p>
        </w:tc>
      </w:tr>
    </w:tbl>
    <w:p w14:paraId="0A6B78A7" w14:textId="77777777" w:rsidR="00F653DE" w:rsidRPr="00561517" w:rsidRDefault="00F653DE" w:rsidP="005740AB">
      <w:pPr>
        <w:pStyle w:val="ListParagraph"/>
        <w:numPr>
          <w:ilvl w:val="0"/>
          <w:numId w:val="46"/>
        </w:numPr>
      </w:pPr>
      <w:r>
        <w:br w:type="page"/>
      </w:r>
    </w:p>
    <w:p w14:paraId="58004914" w14:textId="77777777" w:rsidR="00F653DE" w:rsidRDefault="00F653DE" w:rsidP="00921B00">
      <w:pPr>
        <w:pStyle w:val="AppMinorSubHead"/>
      </w:pPr>
      <w:bookmarkStart w:id="308" w:name="_Ref192684590"/>
      <w:bookmarkStart w:id="309" w:name="_Toc206584208"/>
      <w:r>
        <w:lastRenderedPageBreak/>
        <w:t>Breakdown of initial risk categorisations overall and by age</w:t>
      </w:r>
      <w:bookmarkEnd w:id="308"/>
      <w:r>
        <w:t xml:space="preserve"> band</w:t>
      </w:r>
      <w:bookmarkEnd w:id="309"/>
    </w:p>
    <w:p w14:paraId="1E0056C4" w14:textId="77777777" w:rsidR="00F653DE" w:rsidRDefault="00F653DE" w:rsidP="00F653DE">
      <w:pPr>
        <w:pStyle w:val="BodyHeading"/>
      </w:pPr>
      <w:r>
        <w:t>Overall</w:t>
      </w:r>
    </w:p>
    <w:p w14:paraId="0E0D5028" w14:textId="77F9A3F5" w:rsidR="00F653DE" w:rsidRDefault="007337B3" w:rsidP="00F653DE">
      <w:r>
        <w:fldChar w:fldCharType="begin"/>
      </w:r>
      <w:r>
        <w:instrText xml:space="preserve"> REF _Ref193292679 \h </w:instrText>
      </w:r>
      <w:r>
        <w:fldChar w:fldCharType="separate"/>
      </w:r>
      <w:r w:rsidR="00F93DAD" w:rsidRPr="00696E06">
        <w:t xml:space="preserve">Figure </w:t>
      </w:r>
      <w:r w:rsidR="00F93DAD">
        <w:rPr>
          <w:noProof/>
        </w:rPr>
        <w:t>19</w:t>
      </w:r>
      <w:r>
        <w:fldChar w:fldCharType="end"/>
      </w:r>
      <w:r>
        <w:t xml:space="preserve"> </w:t>
      </w:r>
      <w:r w:rsidR="00F653DE">
        <w:t xml:space="preserve">shows the proportion of people initial risk category for women over 50 with a CRF for each comparator. </w:t>
      </w:r>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46BE7642" w14:textId="77777777" w:rsidTr="004C31EE">
        <w:tc>
          <w:tcPr>
            <w:tcW w:w="9070" w:type="dxa"/>
            <w:tcBorders>
              <w:top w:val="nil"/>
              <w:left w:val="nil"/>
              <w:bottom w:val="nil"/>
              <w:right w:val="nil"/>
            </w:tcBorders>
            <w:noWrap/>
            <w:tcMar>
              <w:right w:w="57" w:type="dxa"/>
            </w:tcMar>
          </w:tcPr>
          <w:p w14:paraId="2FC8D5CA" w14:textId="6532F215" w:rsidR="00F653DE" w:rsidRPr="00D3383B" w:rsidRDefault="00F653DE" w:rsidP="004C31EE">
            <w:pPr>
              <w:pStyle w:val="Caption"/>
            </w:pPr>
            <w:bookmarkStart w:id="310" w:name="_Ref193292679"/>
            <w:r w:rsidRPr="00696E06">
              <w:t xml:space="preserve">Figure </w:t>
            </w:r>
            <w:r>
              <w:fldChar w:fldCharType="begin"/>
            </w:r>
            <w:r>
              <w:instrText xml:space="preserve"> SEQ Figure \* ARABIC </w:instrText>
            </w:r>
            <w:r>
              <w:fldChar w:fldCharType="separate"/>
            </w:r>
            <w:r w:rsidR="00F93DAD">
              <w:rPr>
                <w:noProof/>
              </w:rPr>
              <w:t>19</w:t>
            </w:r>
            <w:r>
              <w:rPr>
                <w:noProof/>
              </w:rPr>
              <w:fldChar w:fldCharType="end"/>
            </w:r>
            <w:bookmarkEnd w:id="310"/>
            <w:r>
              <w:t>:</w:t>
            </w:r>
            <w:r w:rsidRPr="00696E06">
              <w:tab/>
            </w:r>
            <w:r>
              <w:t>Initial categorisation by comparator (women over 50 with CRF)</w:t>
            </w:r>
          </w:p>
        </w:tc>
      </w:tr>
      <w:tr w:rsidR="00F653DE" w14:paraId="03034B2C" w14:textId="77777777" w:rsidTr="004C31EE">
        <w:tc>
          <w:tcPr>
            <w:tcW w:w="9070" w:type="dxa"/>
            <w:tcBorders>
              <w:top w:val="nil"/>
              <w:left w:val="nil"/>
              <w:bottom w:val="nil"/>
              <w:right w:val="nil"/>
            </w:tcBorders>
            <w:noWrap/>
            <w:tcMar>
              <w:right w:w="57" w:type="dxa"/>
            </w:tcMar>
          </w:tcPr>
          <w:p w14:paraId="13CB8D95" w14:textId="718B1EAD" w:rsidR="00F653DE" w:rsidRDefault="00EC0CE5" w:rsidP="004C31EE">
            <w:pPr>
              <w:pStyle w:val="GraphicLeft"/>
            </w:pPr>
            <w:r>
              <w:rPr>
                <w:noProof/>
              </w:rPr>
              <w:drawing>
                <wp:inline distT="0" distB="0" distL="0" distR="0" wp14:anchorId="6F1C22B6" wp14:editId="274FCF5E">
                  <wp:extent cx="5761355" cy="2822575"/>
                  <wp:effectExtent l="0" t="0" r="0" b="0"/>
                  <wp:docPr id="1504436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1355" cy="2822575"/>
                          </a:xfrm>
                          <a:prstGeom prst="rect">
                            <a:avLst/>
                          </a:prstGeom>
                          <a:noFill/>
                        </pic:spPr>
                      </pic:pic>
                    </a:graphicData>
                  </a:graphic>
                </wp:inline>
              </w:drawing>
            </w:r>
          </w:p>
        </w:tc>
      </w:tr>
      <w:tr w:rsidR="00F653DE" w14:paraId="6F1B4B8F" w14:textId="77777777" w:rsidTr="004C31EE">
        <w:tc>
          <w:tcPr>
            <w:tcW w:w="9070" w:type="dxa"/>
            <w:tcBorders>
              <w:top w:val="nil"/>
              <w:left w:val="nil"/>
              <w:bottom w:val="nil"/>
              <w:right w:val="nil"/>
            </w:tcBorders>
            <w:noWrap/>
            <w:tcMar>
              <w:right w:w="57" w:type="dxa"/>
            </w:tcMar>
          </w:tcPr>
          <w:p w14:paraId="306799BF" w14:textId="77777777" w:rsidR="00F653DE" w:rsidRDefault="00F653DE" w:rsidP="004C31EE">
            <w:pPr>
              <w:pStyle w:val="TableNote"/>
            </w:pPr>
            <w:r>
              <w:t xml:space="preserve">Key: </w:t>
            </w:r>
          </w:p>
          <w:p w14:paraId="11820829" w14:textId="77777777" w:rsidR="00F653DE" w:rsidRDefault="00F653DE" w:rsidP="005740AB">
            <w:pPr>
              <w:pStyle w:val="TableNote"/>
              <w:numPr>
                <w:ilvl w:val="0"/>
                <w:numId w:val="52"/>
              </w:numPr>
            </w:pPr>
            <w:r w:rsidRPr="00440881">
              <w:rPr>
                <w:b/>
                <w:bCs/>
              </w:rPr>
              <w:t>Blue</w:t>
            </w:r>
            <w:r>
              <w:t xml:space="preserve"> = low risk and no BMD assessment or treatment (NOGG: below age-dependent threshold; SIGN: no fragility fracture and below 10% risk; Alt1/2: no hip or vertebral fracture and below 10%/5% risk). </w:t>
            </w:r>
          </w:p>
          <w:p w14:paraId="447FDA38" w14:textId="77777777" w:rsidR="00F653DE" w:rsidRDefault="00F653DE" w:rsidP="005740AB">
            <w:pPr>
              <w:pStyle w:val="TableNote"/>
              <w:numPr>
                <w:ilvl w:val="0"/>
                <w:numId w:val="52"/>
              </w:numPr>
            </w:pPr>
            <w:r w:rsidRPr="00440881">
              <w:rPr>
                <w:b/>
                <w:bCs/>
              </w:rPr>
              <w:t>Yellow and orange</w:t>
            </w:r>
            <w:r>
              <w:t xml:space="preserve"> = categories where BMD assessment is required to determine treatment eligibility (NOGG: people at intermediate risk; SIGN: people with a NHNV fracture (orange), or with risk 10% or above and no fracture (yellow); Alt1/2: people with risk 10%/5% or above (orange), or people with lower risk but a H/V fracture.</w:t>
            </w:r>
          </w:p>
          <w:p w14:paraId="77E38190" w14:textId="77777777" w:rsidR="00F653DE" w:rsidRDefault="00F653DE" w:rsidP="005740AB">
            <w:pPr>
              <w:pStyle w:val="TableNote"/>
              <w:numPr>
                <w:ilvl w:val="0"/>
                <w:numId w:val="52"/>
              </w:numPr>
            </w:pPr>
            <w:r w:rsidRPr="00440881">
              <w:rPr>
                <w:b/>
                <w:bCs/>
              </w:rPr>
              <w:t>Red</w:t>
            </w:r>
            <w:r>
              <w:t xml:space="preserve"> = categories where people are recommended for treatment without need for a BMD assessment but have a BMD assessment to provide a baseline measurement and/or inform treatment choice (NOGG: people at high or very high risk; SIGN people with hip or vertebral fracture; none specified for committee alternative strategy for this analysis)</w:t>
            </w:r>
          </w:p>
          <w:p w14:paraId="6DEE6EBD" w14:textId="77777777" w:rsidR="00F653DE" w:rsidRDefault="00F653DE" w:rsidP="004C31EE">
            <w:pPr>
              <w:pStyle w:val="TableNote"/>
            </w:pPr>
            <w:r>
              <w:t xml:space="preserve">Abbreviations: Alt = Committee defined alternative strategy; BMD = bone mineral density; CRF = clinical risk factor; NHNV = non-hip non-vertebral. </w:t>
            </w:r>
          </w:p>
        </w:tc>
      </w:tr>
    </w:tbl>
    <w:p w14:paraId="052E9361" w14:textId="77777777" w:rsidR="00F653DE" w:rsidRDefault="00F653DE" w:rsidP="00F653DE">
      <w:pPr>
        <w:pStyle w:val="BodyHeading"/>
      </w:pPr>
    </w:p>
    <w:p w14:paraId="66D8AF67" w14:textId="77777777" w:rsidR="00F653DE" w:rsidRDefault="00F653DE" w:rsidP="00F653DE">
      <w:pPr>
        <w:spacing w:before="0" w:after="100"/>
        <w:ind w:left="1304" w:hanging="567"/>
        <w:rPr>
          <w:b/>
        </w:rPr>
      </w:pPr>
      <w:r>
        <w:br w:type="page"/>
      </w:r>
    </w:p>
    <w:p w14:paraId="21CDE0FB" w14:textId="77777777" w:rsidR="00F653DE" w:rsidRPr="005D4EF5" w:rsidRDefault="00F653DE" w:rsidP="00921B00">
      <w:pPr>
        <w:pStyle w:val="AppMinorSubHead"/>
      </w:pPr>
      <w:r w:rsidRPr="005D4EF5">
        <w:lastRenderedPageBreak/>
        <w:t xml:space="preserve">Breakdown into NOGG </w:t>
      </w:r>
      <w:r>
        <w:t xml:space="preserve">initial </w:t>
      </w:r>
      <w:r w:rsidRPr="005D4EF5">
        <w:t>risk categories</w:t>
      </w:r>
      <w:r>
        <w:t xml:space="preserve"> (based on FRAX MOF without BMD) by age band</w:t>
      </w:r>
    </w:p>
    <w:p w14:paraId="723CB980" w14:textId="6DBF45C1" w:rsidR="00F653DE" w:rsidRDefault="00F653DE" w:rsidP="00F653DE">
      <w:r>
        <w:fldChar w:fldCharType="begin"/>
      </w:r>
      <w:r>
        <w:instrText xml:space="preserve"> REF _Ref203471351 \h  \* MERGEFORMAT </w:instrText>
      </w:r>
      <w:r>
        <w:fldChar w:fldCharType="separate"/>
      </w:r>
      <w:r w:rsidR="00F93DAD" w:rsidRPr="00696E06">
        <w:t xml:space="preserve">Figure </w:t>
      </w:r>
      <w:r w:rsidR="00F93DAD">
        <w:rPr>
          <w:noProof/>
        </w:rPr>
        <w:t>20</w:t>
      </w:r>
      <w:r>
        <w:fldChar w:fldCharType="end"/>
      </w:r>
      <w:r>
        <w:t xml:space="preserve"> shows the proportion of people in each initial risk category by age band using NOGG criteria.</w:t>
      </w:r>
    </w:p>
    <w:p w14:paraId="1EA545CF" w14:textId="5DB1250B" w:rsidR="00F653DE" w:rsidRDefault="00F653DE" w:rsidP="00F653DE">
      <w:r>
        <w:t xml:space="preserve">People at low risk are not recommended to have BMD assessment. People in the intermediate risk category are indicated for BMD assessment to refine their risk score prior to determining eligibility for treatment. People in the high and very </w:t>
      </w:r>
      <w:r w:rsidR="005B3838">
        <w:t>high-risk</w:t>
      </w:r>
      <w:r>
        <w:t xml:space="preserve"> categories are indicated for treatment, but BMD assessment is recommended by NOGG to provide a baseline measurement and/or inform treatment decisions. People without a CRF are not considered for BMD assessment or treatment in the analysis with any of the comparators.</w:t>
      </w:r>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07D8AED5" w14:textId="77777777" w:rsidTr="004C31EE">
        <w:tc>
          <w:tcPr>
            <w:tcW w:w="9070" w:type="dxa"/>
            <w:tcBorders>
              <w:top w:val="nil"/>
              <w:left w:val="nil"/>
              <w:bottom w:val="nil"/>
              <w:right w:val="nil"/>
            </w:tcBorders>
            <w:noWrap/>
            <w:tcMar>
              <w:right w:w="57" w:type="dxa"/>
            </w:tcMar>
          </w:tcPr>
          <w:p w14:paraId="4573D5AA" w14:textId="2807F779" w:rsidR="00F653DE" w:rsidRPr="00D3383B" w:rsidRDefault="00F653DE" w:rsidP="004C31EE">
            <w:pPr>
              <w:pStyle w:val="Caption"/>
            </w:pPr>
            <w:bookmarkStart w:id="311" w:name="_Ref203471351"/>
            <w:r w:rsidRPr="00696E06">
              <w:t xml:space="preserve">Figure </w:t>
            </w:r>
            <w:r>
              <w:fldChar w:fldCharType="begin"/>
            </w:r>
            <w:r>
              <w:instrText xml:space="preserve"> SEQ Figure \* ARABIC </w:instrText>
            </w:r>
            <w:r>
              <w:fldChar w:fldCharType="separate"/>
            </w:r>
            <w:r w:rsidR="00F93DAD">
              <w:rPr>
                <w:noProof/>
              </w:rPr>
              <w:t>20</w:t>
            </w:r>
            <w:r>
              <w:rPr>
                <w:noProof/>
              </w:rPr>
              <w:fldChar w:fldCharType="end"/>
            </w:r>
            <w:bookmarkEnd w:id="311"/>
            <w:r>
              <w:t>:</w:t>
            </w:r>
            <w:r w:rsidRPr="00696E06">
              <w:tab/>
            </w:r>
            <w:r>
              <w:t>Breakdown of NOGG initial risk categorisation by age</w:t>
            </w:r>
          </w:p>
        </w:tc>
      </w:tr>
      <w:tr w:rsidR="00F653DE" w14:paraId="0C48746D" w14:textId="77777777" w:rsidTr="004C31EE">
        <w:tc>
          <w:tcPr>
            <w:tcW w:w="9070" w:type="dxa"/>
            <w:tcBorders>
              <w:top w:val="nil"/>
              <w:left w:val="nil"/>
              <w:bottom w:val="nil"/>
              <w:right w:val="nil"/>
            </w:tcBorders>
            <w:noWrap/>
            <w:tcMar>
              <w:right w:w="57" w:type="dxa"/>
            </w:tcMar>
          </w:tcPr>
          <w:p w14:paraId="1EB7CD37" w14:textId="1743DA46" w:rsidR="00F653DE" w:rsidRDefault="00EC0CE5" w:rsidP="004C31EE">
            <w:pPr>
              <w:pStyle w:val="GraphicLeft"/>
            </w:pPr>
            <w:r>
              <w:rPr>
                <w:noProof/>
              </w:rPr>
              <w:drawing>
                <wp:inline distT="0" distB="0" distL="0" distR="0" wp14:anchorId="4453E206" wp14:editId="02F4D67F">
                  <wp:extent cx="5084445" cy="2767965"/>
                  <wp:effectExtent l="0" t="0" r="1905" b="0"/>
                  <wp:docPr id="1968261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84445" cy="2767965"/>
                          </a:xfrm>
                          <a:prstGeom prst="rect">
                            <a:avLst/>
                          </a:prstGeom>
                          <a:noFill/>
                        </pic:spPr>
                      </pic:pic>
                    </a:graphicData>
                  </a:graphic>
                </wp:inline>
              </w:drawing>
            </w:r>
          </w:p>
        </w:tc>
      </w:tr>
      <w:tr w:rsidR="00F653DE" w14:paraId="72288731" w14:textId="77777777" w:rsidTr="004C31EE">
        <w:tc>
          <w:tcPr>
            <w:tcW w:w="9070" w:type="dxa"/>
            <w:tcBorders>
              <w:top w:val="nil"/>
              <w:left w:val="nil"/>
              <w:bottom w:val="nil"/>
              <w:right w:val="nil"/>
            </w:tcBorders>
            <w:noWrap/>
            <w:tcMar>
              <w:right w:w="57" w:type="dxa"/>
            </w:tcMar>
          </w:tcPr>
          <w:p w14:paraId="52A72AF9" w14:textId="5601D11F" w:rsidR="00F653DE" w:rsidRDefault="00F653DE" w:rsidP="004C31EE">
            <w:pPr>
              <w:pStyle w:val="Source"/>
              <w:keepNext/>
            </w:pPr>
            <w:r>
              <w:t>Risk categories based on age-dependent thresholds (see</w:t>
            </w:r>
            <w:r w:rsidR="0096586B">
              <w:t xml:space="preserve"> section </w:t>
            </w:r>
            <w:r w:rsidR="0096586B">
              <w:fldChar w:fldCharType="begin"/>
            </w:r>
            <w:r w:rsidR="0096586B">
              <w:instrText xml:space="preserve"> REF _Ref218601873 \r \h </w:instrText>
            </w:r>
            <w:r w:rsidR="0096586B">
              <w:fldChar w:fldCharType="separate"/>
            </w:r>
            <w:r w:rsidR="00F93DAD">
              <w:t>I.1.1</w:t>
            </w:r>
            <w:r w:rsidR="0096586B">
              <w:fldChar w:fldCharType="end"/>
            </w:r>
            <w:r>
              <w:t>).</w:t>
            </w:r>
          </w:p>
        </w:tc>
      </w:tr>
    </w:tbl>
    <w:p w14:paraId="17D762DB" w14:textId="77777777" w:rsidR="00F653DE" w:rsidRDefault="00F653DE" w:rsidP="00F653DE">
      <w:pPr>
        <w:spacing w:before="0" w:after="100"/>
      </w:pPr>
    </w:p>
    <w:p w14:paraId="3CF82F5F" w14:textId="77777777" w:rsidR="00F653DE" w:rsidRDefault="00F653DE" w:rsidP="00F653DE">
      <w:pPr>
        <w:spacing w:before="0" w:after="100"/>
        <w:ind w:left="1304" w:hanging="567"/>
        <w:rPr>
          <w:b/>
          <w:bCs/>
        </w:rPr>
      </w:pPr>
      <w:r>
        <w:rPr>
          <w:b/>
          <w:bCs/>
        </w:rPr>
        <w:br w:type="page"/>
      </w:r>
    </w:p>
    <w:p w14:paraId="183E11C0" w14:textId="77777777" w:rsidR="00F653DE" w:rsidRDefault="00F653DE" w:rsidP="00921B00">
      <w:pPr>
        <w:pStyle w:val="AppMinorSubHead"/>
      </w:pPr>
      <w:r w:rsidRPr="005D4EF5">
        <w:lastRenderedPageBreak/>
        <w:t xml:space="preserve">Breakdown into </w:t>
      </w:r>
      <w:r>
        <w:t xml:space="preserve">SIGN initial </w:t>
      </w:r>
      <w:r w:rsidRPr="005D4EF5">
        <w:t>risk categories</w:t>
      </w:r>
      <w:r>
        <w:t xml:space="preserve"> (based on FRAX MOF without BMD) by age band</w:t>
      </w:r>
    </w:p>
    <w:p w14:paraId="203BBC1B" w14:textId="32C74680" w:rsidR="00F653DE" w:rsidRDefault="00F653DE" w:rsidP="00F653DE">
      <w:r>
        <w:fldChar w:fldCharType="begin"/>
      </w:r>
      <w:r>
        <w:instrText xml:space="preserve"> REF _Ref203471545 \h </w:instrText>
      </w:r>
      <w:r>
        <w:fldChar w:fldCharType="separate"/>
      </w:r>
      <w:r w:rsidR="00F93DAD" w:rsidRPr="00696E06">
        <w:t xml:space="preserve">Figure </w:t>
      </w:r>
      <w:r w:rsidR="00F93DAD">
        <w:rPr>
          <w:noProof/>
        </w:rPr>
        <w:t>21</w:t>
      </w:r>
      <w:r>
        <w:fldChar w:fldCharType="end"/>
      </w:r>
      <w:r>
        <w:t xml:space="preserve"> shows the proportion of people in each initial risk category by age band using SIGN criteria.</w:t>
      </w:r>
    </w:p>
    <w:p w14:paraId="2EAC2AFB" w14:textId="77777777" w:rsidR="00F653DE" w:rsidRDefault="00F653DE" w:rsidP="00F653DE">
      <w:r>
        <w:t>People with a hip or vertebral fracture are considered eligible for treatment without BMD assessment but BMD assessment is recommended to provide a baseline. People with NHNV fracture or high risk of fracture (10%+ 10-year MOF risk without BMD) are recommended for BMD assessment (with treatment eligibility determined by T-score). People without a CRF are not considered for BMD assessment or treatment in the analysis with any of the comparators.</w:t>
      </w:r>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0E0E45F2" w14:textId="77777777" w:rsidTr="004C31EE">
        <w:tc>
          <w:tcPr>
            <w:tcW w:w="9070" w:type="dxa"/>
            <w:tcBorders>
              <w:top w:val="nil"/>
              <w:left w:val="nil"/>
              <w:bottom w:val="nil"/>
              <w:right w:val="nil"/>
            </w:tcBorders>
            <w:noWrap/>
            <w:tcMar>
              <w:right w:w="57" w:type="dxa"/>
            </w:tcMar>
          </w:tcPr>
          <w:p w14:paraId="1DF9AA7D" w14:textId="681A4483" w:rsidR="00F653DE" w:rsidRPr="00D3383B" w:rsidRDefault="00F653DE" w:rsidP="004C31EE">
            <w:pPr>
              <w:pStyle w:val="Caption"/>
            </w:pPr>
            <w:bookmarkStart w:id="312" w:name="_Ref203471545"/>
            <w:r w:rsidRPr="00696E06">
              <w:t xml:space="preserve">Figure </w:t>
            </w:r>
            <w:r>
              <w:fldChar w:fldCharType="begin"/>
            </w:r>
            <w:r>
              <w:instrText xml:space="preserve"> SEQ Figure \* ARABIC </w:instrText>
            </w:r>
            <w:r>
              <w:fldChar w:fldCharType="separate"/>
            </w:r>
            <w:r w:rsidR="00F93DAD">
              <w:rPr>
                <w:noProof/>
              </w:rPr>
              <w:t>21</w:t>
            </w:r>
            <w:r>
              <w:rPr>
                <w:noProof/>
              </w:rPr>
              <w:fldChar w:fldCharType="end"/>
            </w:r>
            <w:bookmarkEnd w:id="312"/>
            <w:r>
              <w:t>:</w:t>
            </w:r>
            <w:r w:rsidRPr="00696E06">
              <w:tab/>
            </w:r>
            <w:r>
              <w:t>Breakdown of SIGN initial risk categorisation by age</w:t>
            </w:r>
          </w:p>
        </w:tc>
      </w:tr>
      <w:tr w:rsidR="00F653DE" w14:paraId="4CB7C161" w14:textId="77777777" w:rsidTr="004C31EE">
        <w:tc>
          <w:tcPr>
            <w:tcW w:w="9070" w:type="dxa"/>
            <w:tcBorders>
              <w:top w:val="nil"/>
              <w:left w:val="nil"/>
              <w:bottom w:val="nil"/>
              <w:right w:val="nil"/>
            </w:tcBorders>
            <w:noWrap/>
            <w:tcMar>
              <w:right w:w="57" w:type="dxa"/>
            </w:tcMar>
          </w:tcPr>
          <w:p w14:paraId="549E01CC" w14:textId="4365FA72" w:rsidR="00F653DE" w:rsidRDefault="00EC0CE5" w:rsidP="004C31EE">
            <w:pPr>
              <w:pStyle w:val="GraphicLeft"/>
            </w:pPr>
            <w:r>
              <w:rPr>
                <w:noProof/>
              </w:rPr>
              <w:drawing>
                <wp:inline distT="0" distB="0" distL="0" distR="0" wp14:anchorId="08BCF645" wp14:editId="55212241">
                  <wp:extent cx="5035550" cy="2749550"/>
                  <wp:effectExtent l="0" t="0" r="0" b="0"/>
                  <wp:docPr id="9773681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35550" cy="2749550"/>
                          </a:xfrm>
                          <a:prstGeom prst="rect">
                            <a:avLst/>
                          </a:prstGeom>
                          <a:noFill/>
                        </pic:spPr>
                      </pic:pic>
                    </a:graphicData>
                  </a:graphic>
                </wp:inline>
              </w:drawing>
            </w:r>
          </w:p>
        </w:tc>
      </w:tr>
      <w:tr w:rsidR="00F653DE" w14:paraId="6C01F3B5" w14:textId="77777777" w:rsidTr="004C31EE">
        <w:tc>
          <w:tcPr>
            <w:tcW w:w="9070" w:type="dxa"/>
            <w:tcBorders>
              <w:top w:val="nil"/>
              <w:left w:val="nil"/>
              <w:bottom w:val="nil"/>
              <w:right w:val="nil"/>
            </w:tcBorders>
            <w:noWrap/>
            <w:tcMar>
              <w:right w:w="57" w:type="dxa"/>
            </w:tcMar>
          </w:tcPr>
          <w:p w14:paraId="40829103" w14:textId="77777777" w:rsidR="00F653DE" w:rsidRDefault="00F653DE" w:rsidP="004C31EE">
            <w:pPr>
              <w:pStyle w:val="Source"/>
              <w:keepNext/>
            </w:pPr>
            <w:r w:rsidRPr="007C15CB">
              <w:t>Source:</w:t>
            </w:r>
            <w:r w:rsidRPr="007C15CB">
              <w:tab/>
            </w:r>
            <w:r>
              <w:t>High = 10% risk or greater; Low = &lt;10% risk</w:t>
            </w:r>
          </w:p>
        </w:tc>
      </w:tr>
    </w:tbl>
    <w:p w14:paraId="21EF5BDE" w14:textId="77777777" w:rsidR="00F653DE" w:rsidRDefault="00F653DE" w:rsidP="00F653DE">
      <w:pPr>
        <w:spacing w:before="0" w:after="100"/>
        <w:ind w:left="1304" w:hanging="567"/>
        <w:rPr>
          <w:b/>
          <w:bCs/>
        </w:rPr>
      </w:pPr>
      <w:r>
        <w:rPr>
          <w:b/>
          <w:bCs/>
        </w:rPr>
        <w:br w:type="page"/>
      </w:r>
    </w:p>
    <w:p w14:paraId="76A429E3" w14:textId="77777777" w:rsidR="00F653DE" w:rsidRDefault="00F653DE" w:rsidP="00F653DE">
      <w:pPr>
        <w:pStyle w:val="BodyHeading"/>
      </w:pPr>
      <w:r w:rsidRPr="005D4EF5">
        <w:lastRenderedPageBreak/>
        <w:t xml:space="preserve">Breakdown into </w:t>
      </w:r>
      <w:r>
        <w:t xml:space="preserve">initial </w:t>
      </w:r>
      <w:r w:rsidRPr="005D4EF5">
        <w:t>risk categories</w:t>
      </w:r>
      <w:r>
        <w:t xml:space="preserve"> (based on FRAX MOF without BMD) for committee-defined alternative scenarios by age band</w:t>
      </w:r>
    </w:p>
    <w:p w14:paraId="12E7EC4B" w14:textId="54961E93" w:rsidR="00F653DE" w:rsidRDefault="00F653DE" w:rsidP="00F653DE">
      <w:r>
        <w:fldChar w:fldCharType="begin"/>
      </w:r>
      <w:r>
        <w:instrText xml:space="preserve"> REF _Ref203471571 \h </w:instrText>
      </w:r>
      <w:r>
        <w:fldChar w:fldCharType="separate"/>
      </w:r>
      <w:r w:rsidR="00F93DAD" w:rsidRPr="00696E06">
        <w:t xml:space="preserve">Figure </w:t>
      </w:r>
      <w:r w:rsidR="00F93DAD">
        <w:rPr>
          <w:noProof/>
        </w:rPr>
        <w:t>22</w:t>
      </w:r>
      <w:r>
        <w:fldChar w:fldCharType="end"/>
      </w:r>
      <w:r>
        <w:t xml:space="preserve"> shows the proportion of people in each initial risk category by age band using the committee defined alternative strategies.</w:t>
      </w:r>
    </w:p>
    <w:p w14:paraId="6660B26A" w14:textId="77777777" w:rsidR="00F653DE" w:rsidRDefault="00F653DE" w:rsidP="00F653DE">
      <w:pPr>
        <w:rPr>
          <w:b/>
          <w:bCs/>
        </w:rPr>
      </w:pPr>
      <w:r>
        <w:t>In these two alternative strategies based on discussion with the committee people with high risk of fracture (10%+ or 5%+ 10-year MOF risk without BMD) and people with lower risk but a hip or vertebral fracture were considered eligible for BMD assessment. People without a CRF are not considered for BMD assessment or treatment in the analysis with any of the comparators.</w:t>
      </w:r>
    </w:p>
    <w:tbl>
      <w:tblPr>
        <w:tblStyle w:val="TableGrid"/>
        <w:tblW w:w="9070" w:type="dxa"/>
        <w:tblLayout w:type="fixed"/>
        <w:tblCellMar>
          <w:left w:w="0" w:type="dxa"/>
          <w:right w:w="0" w:type="dxa"/>
        </w:tblCellMar>
        <w:tblLook w:val="04A0" w:firstRow="1" w:lastRow="0" w:firstColumn="1" w:lastColumn="0" w:noHBand="0" w:noVBand="1"/>
      </w:tblPr>
      <w:tblGrid>
        <w:gridCol w:w="9070"/>
      </w:tblGrid>
      <w:tr w:rsidR="00F653DE" w:rsidRPr="00D3383B" w14:paraId="4F2F2ED1" w14:textId="77777777" w:rsidTr="00FD73A4">
        <w:tc>
          <w:tcPr>
            <w:tcW w:w="9070" w:type="dxa"/>
            <w:tcBorders>
              <w:top w:val="nil"/>
              <w:left w:val="nil"/>
              <w:bottom w:val="nil"/>
              <w:right w:val="nil"/>
            </w:tcBorders>
            <w:noWrap/>
            <w:tcMar>
              <w:right w:w="57" w:type="dxa"/>
            </w:tcMar>
          </w:tcPr>
          <w:p w14:paraId="26A97D0D" w14:textId="66ABB00C" w:rsidR="00F653DE" w:rsidRPr="00D3383B" w:rsidRDefault="00F653DE" w:rsidP="004C31EE">
            <w:pPr>
              <w:pStyle w:val="Caption"/>
            </w:pPr>
            <w:bookmarkStart w:id="313" w:name="_Ref203471571"/>
            <w:r w:rsidRPr="00696E06">
              <w:t xml:space="preserve">Figure </w:t>
            </w:r>
            <w:r>
              <w:fldChar w:fldCharType="begin"/>
            </w:r>
            <w:r>
              <w:instrText xml:space="preserve"> SEQ Figure \* ARABIC </w:instrText>
            </w:r>
            <w:r>
              <w:fldChar w:fldCharType="separate"/>
            </w:r>
            <w:r w:rsidR="00F93DAD">
              <w:rPr>
                <w:noProof/>
              </w:rPr>
              <w:t>22</w:t>
            </w:r>
            <w:r>
              <w:rPr>
                <w:noProof/>
              </w:rPr>
              <w:fldChar w:fldCharType="end"/>
            </w:r>
            <w:bookmarkEnd w:id="313"/>
            <w:r>
              <w:t>:</w:t>
            </w:r>
            <w:r w:rsidRPr="00696E06">
              <w:tab/>
            </w:r>
            <w:r>
              <w:t>Breakdown of alternative scenarios initial risk categorisation by age</w:t>
            </w:r>
          </w:p>
        </w:tc>
      </w:tr>
      <w:tr w:rsidR="00F653DE" w14:paraId="5E1FB0C6" w14:textId="77777777" w:rsidTr="00FD73A4">
        <w:trPr>
          <w:trHeight w:val="183"/>
        </w:trPr>
        <w:tc>
          <w:tcPr>
            <w:tcW w:w="9070" w:type="dxa"/>
            <w:tcBorders>
              <w:top w:val="nil"/>
              <w:left w:val="nil"/>
              <w:bottom w:val="nil"/>
              <w:right w:val="nil"/>
            </w:tcBorders>
            <w:noWrap/>
            <w:tcMar>
              <w:right w:w="57" w:type="dxa"/>
            </w:tcMar>
          </w:tcPr>
          <w:p w14:paraId="6023F29F" w14:textId="05C14906" w:rsidR="00F653DE" w:rsidRDefault="00EC0CE5" w:rsidP="004C31EE">
            <w:pPr>
              <w:pStyle w:val="GraphicLeft"/>
            </w:pPr>
            <w:r>
              <w:rPr>
                <w:noProof/>
              </w:rPr>
              <w:drawing>
                <wp:inline distT="0" distB="0" distL="0" distR="0" wp14:anchorId="52106DD3" wp14:editId="561E5CDE">
                  <wp:extent cx="5035550" cy="2749550"/>
                  <wp:effectExtent l="0" t="0" r="0" b="0"/>
                  <wp:docPr id="8955087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35550" cy="2749550"/>
                          </a:xfrm>
                          <a:prstGeom prst="rect">
                            <a:avLst/>
                          </a:prstGeom>
                          <a:noFill/>
                        </pic:spPr>
                      </pic:pic>
                    </a:graphicData>
                  </a:graphic>
                </wp:inline>
              </w:drawing>
            </w:r>
          </w:p>
        </w:tc>
      </w:tr>
      <w:tr w:rsidR="00F653DE" w14:paraId="69E0420C" w14:textId="77777777" w:rsidTr="00FD73A4">
        <w:trPr>
          <w:trHeight w:val="182"/>
        </w:trPr>
        <w:tc>
          <w:tcPr>
            <w:tcW w:w="9070" w:type="dxa"/>
            <w:tcBorders>
              <w:top w:val="nil"/>
              <w:left w:val="nil"/>
              <w:bottom w:val="nil"/>
              <w:right w:val="nil"/>
            </w:tcBorders>
            <w:noWrap/>
            <w:tcMar>
              <w:right w:w="57" w:type="dxa"/>
            </w:tcMar>
          </w:tcPr>
          <w:p w14:paraId="00CD952B" w14:textId="3C2D822D" w:rsidR="00F653DE" w:rsidRDefault="00EC0CE5" w:rsidP="004C31EE">
            <w:pPr>
              <w:pStyle w:val="GraphicLeft"/>
            </w:pPr>
            <w:r>
              <w:rPr>
                <w:noProof/>
              </w:rPr>
              <w:drawing>
                <wp:inline distT="0" distB="0" distL="0" distR="0" wp14:anchorId="0DD4C910" wp14:editId="2C3A17E7">
                  <wp:extent cx="5035550" cy="2749550"/>
                  <wp:effectExtent l="0" t="0" r="0" b="0"/>
                  <wp:docPr id="15348340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35550" cy="2749550"/>
                          </a:xfrm>
                          <a:prstGeom prst="rect">
                            <a:avLst/>
                          </a:prstGeom>
                          <a:noFill/>
                        </pic:spPr>
                      </pic:pic>
                    </a:graphicData>
                  </a:graphic>
                </wp:inline>
              </w:drawing>
            </w:r>
          </w:p>
        </w:tc>
      </w:tr>
      <w:tr w:rsidR="00F653DE" w14:paraId="1178C0E0" w14:textId="77777777" w:rsidTr="004C31EE">
        <w:tc>
          <w:tcPr>
            <w:tcW w:w="9070" w:type="dxa"/>
            <w:tcBorders>
              <w:top w:val="nil"/>
              <w:left w:val="nil"/>
              <w:bottom w:val="nil"/>
              <w:right w:val="nil"/>
            </w:tcBorders>
            <w:noWrap/>
            <w:tcMar>
              <w:right w:w="57" w:type="dxa"/>
            </w:tcMar>
          </w:tcPr>
          <w:p w14:paraId="5B52C5BD" w14:textId="77777777" w:rsidR="00F653DE" w:rsidRDefault="00F653DE" w:rsidP="004C31EE">
            <w:pPr>
              <w:pStyle w:val="Source"/>
              <w:keepNext/>
            </w:pPr>
            <w:r>
              <w:t>Alt 1: High risk = 10%+; Low risk = &lt;10%. Alt 2: High risk = 5%+; Low risk = &lt;5%.</w:t>
            </w:r>
          </w:p>
        </w:tc>
      </w:tr>
    </w:tbl>
    <w:p w14:paraId="6F1D4B6D" w14:textId="77777777" w:rsidR="00F653DE" w:rsidRDefault="00F653DE" w:rsidP="00F653DE"/>
    <w:p w14:paraId="77B7D62C" w14:textId="224742E2" w:rsidR="00E7609F" w:rsidRPr="00E7609F" w:rsidRDefault="00E7609F" w:rsidP="00E7609F">
      <w:pPr>
        <w:spacing w:before="0"/>
        <w:rPr>
          <w:rFonts w:ascii="Arial" w:eastAsia="Times New Roman" w:hAnsi="Arial" w:cs="Arial"/>
          <w:b/>
          <w:bCs/>
          <w:i/>
          <w:iCs/>
          <w:sz w:val="28"/>
          <w:szCs w:val="28"/>
        </w:rPr>
      </w:pPr>
    </w:p>
    <w:p w14:paraId="259C986F" w14:textId="385CBDA7" w:rsidR="00193FD6" w:rsidRDefault="002610F3" w:rsidP="002C7FCB">
      <w:pPr>
        <w:pStyle w:val="AppHead"/>
      </w:pPr>
      <w:bookmarkStart w:id="314" w:name="_Ref30594148"/>
      <w:bookmarkStart w:id="315" w:name="_Ref31186694"/>
      <w:bookmarkStart w:id="316" w:name="_Toc109652366"/>
      <w:bookmarkStart w:id="317" w:name="_Ref200010793"/>
      <w:bookmarkStart w:id="318" w:name="_Toc218625890"/>
      <w:r>
        <w:lastRenderedPageBreak/>
        <w:t>Excluded studies</w:t>
      </w:r>
      <w:bookmarkStart w:id="319" w:name="_Toc31187185"/>
      <w:bookmarkStart w:id="320" w:name="_Toc109652369"/>
      <w:bookmarkStart w:id="321" w:name="_Toc461099236"/>
      <w:bookmarkEnd w:id="314"/>
      <w:bookmarkEnd w:id="315"/>
      <w:bookmarkEnd w:id="316"/>
      <w:bookmarkEnd w:id="317"/>
      <w:bookmarkEnd w:id="318"/>
    </w:p>
    <w:p w14:paraId="281A2F36" w14:textId="03C65F31" w:rsidR="00193FD6" w:rsidRDefault="00A24554" w:rsidP="002C7FCB">
      <w:pPr>
        <w:pStyle w:val="AppSubHead"/>
      </w:pPr>
      <w:r>
        <w:t>Clinical evidence studies</w:t>
      </w:r>
    </w:p>
    <w:p w14:paraId="15069014" w14:textId="37F8AECE" w:rsidR="00A24554" w:rsidRPr="001B1F98" w:rsidRDefault="00A24554" w:rsidP="00627335">
      <w:pPr>
        <w:pStyle w:val="Caption"/>
      </w:pPr>
      <w:r>
        <w:t xml:space="preserve">Table </w:t>
      </w:r>
      <w:r>
        <w:fldChar w:fldCharType="begin"/>
      </w:r>
      <w:r>
        <w:instrText xml:space="preserve"> SEQ Table \* ARABIC </w:instrText>
      </w:r>
      <w:r>
        <w:fldChar w:fldCharType="separate"/>
      </w:r>
      <w:r w:rsidR="00F93DAD">
        <w:rPr>
          <w:noProof/>
        </w:rPr>
        <w:t>25</w:t>
      </w:r>
      <w:r>
        <w:rPr>
          <w:noProof/>
        </w:rPr>
        <w:fldChar w:fldCharType="end"/>
      </w:r>
      <w:r>
        <w:t>:</w:t>
      </w:r>
      <w:r>
        <w:tab/>
        <w:t>Studies excluded from the clinical review</w:t>
      </w:r>
    </w:p>
    <w:tbl>
      <w:tblPr>
        <w:tblW w:w="5000" w:type="pct"/>
        <w:tblCellSpacing w:w="15" w:type="dxa"/>
        <w:tblBorders>
          <w:top w:val="single" w:sz="6" w:space="0" w:color="FFFFFF"/>
          <w:left w:val="single" w:sz="6" w:space="0" w:color="FFFFFF"/>
          <w:bottom w:val="single" w:sz="6" w:space="0" w:color="FFFFFF"/>
          <w:right w:val="single" w:sz="6" w:space="0" w:color="FFFFFF"/>
        </w:tblBorders>
        <w:shd w:val="clear" w:color="auto" w:fill="E7E7E7"/>
        <w:tblCellMar>
          <w:top w:w="15" w:type="dxa"/>
          <w:left w:w="15" w:type="dxa"/>
          <w:bottom w:w="15" w:type="dxa"/>
          <w:right w:w="15" w:type="dxa"/>
        </w:tblCellMar>
        <w:tblLook w:val="04A0" w:firstRow="1" w:lastRow="0" w:firstColumn="1" w:lastColumn="0" w:noHBand="0" w:noVBand="1"/>
      </w:tblPr>
      <w:tblGrid>
        <w:gridCol w:w="4527"/>
        <w:gridCol w:w="4527"/>
      </w:tblGrid>
      <w:tr w:rsidR="00CD3567" w14:paraId="68E9EC87" w14:textId="77777777" w:rsidTr="00722E86">
        <w:trPr>
          <w:tblHeade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4F2F4901" w14:textId="77777777" w:rsidR="00CD3567" w:rsidRDefault="00CD3567" w:rsidP="00722E86">
            <w:pPr>
              <w:rPr>
                <w:rFonts w:ascii="Arial" w:eastAsia="Times New Roman" w:hAnsi="Arial" w:cs="Arial"/>
                <w:b/>
                <w:bCs/>
              </w:rPr>
            </w:pPr>
            <w:r>
              <w:rPr>
                <w:rFonts w:ascii="Arial" w:eastAsia="Times New Roman" w:hAnsi="Arial" w:cs="Arial"/>
                <w:b/>
                <w:bCs/>
              </w:rPr>
              <w:t>Study</w:t>
            </w:r>
          </w:p>
        </w:tc>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641085CD" w14:textId="46578C02" w:rsidR="00CD3567" w:rsidRDefault="00A41CA7" w:rsidP="00722E86">
            <w:pPr>
              <w:rPr>
                <w:rFonts w:ascii="Arial" w:eastAsia="Times New Roman" w:hAnsi="Arial" w:cs="Arial"/>
                <w:b/>
                <w:bCs/>
              </w:rPr>
            </w:pPr>
            <w:r>
              <w:rPr>
                <w:rFonts w:ascii="Arial" w:eastAsia="Times New Roman" w:hAnsi="Arial" w:cs="Arial"/>
                <w:b/>
                <w:bCs/>
              </w:rPr>
              <w:t xml:space="preserve">Exclusion </w:t>
            </w:r>
            <w:r w:rsidR="00CD3567">
              <w:rPr>
                <w:rFonts w:ascii="Arial" w:eastAsia="Times New Roman" w:hAnsi="Arial" w:cs="Arial"/>
                <w:b/>
                <w:bCs/>
              </w:rPr>
              <w:t>Reason</w:t>
            </w:r>
          </w:p>
        </w:tc>
      </w:tr>
      <w:tr w:rsidR="00CD3567" w14:paraId="23038D66"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23D5D3" w14:textId="4EFE1D9A" w:rsidR="00CD3567" w:rsidRDefault="00CD3567" w:rsidP="00722E86">
            <w:pPr>
              <w:rPr>
                <w:rFonts w:ascii="Arial" w:eastAsia="Times New Roman" w:hAnsi="Arial" w:cs="Arial"/>
                <w:sz w:val="20"/>
                <w:szCs w:val="20"/>
              </w:rPr>
            </w:pPr>
            <w:hyperlink r:id="rId97" w:history="1">
              <w:r>
                <w:rPr>
                  <w:rStyle w:val="Hyperlink"/>
                  <w:rFonts w:ascii="Arial" w:eastAsia="Times New Roman" w:hAnsi="Arial" w:cs="Arial"/>
                  <w:sz w:val="20"/>
                  <w:szCs w:val="20"/>
                </w:rPr>
                <w:t>(2018) Does Simultaneous Computed Tomography and Quantitative Computed Tomography Show Better Prescription Rate than Dual-energy X-ray Absorptiometry for Osteoporotic Hip Fracture?.</w:t>
              </w:r>
            </w:hyperlink>
            <w:r>
              <w:rPr>
                <w:rFonts w:ascii="Arial" w:eastAsia="Times New Roman" w:hAnsi="Arial" w:cs="Arial"/>
                <w:sz w:val="20"/>
                <w:szCs w:val="20"/>
              </w:rPr>
              <w:t xml:space="preserve"> Hip &amp; pelvis 30(4): 233-240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6CEF73E"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4CEFB51A" w14:textId="77777777" w:rsidR="00CD3567" w:rsidRDefault="00CD3567" w:rsidP="00722E86">
            <w:pPr>
              <w:rPr>
                <w:rFonts w:ascii="Arial" w:eastAsia="Times New Roman" w:hAnsi="Arial" w:cs="Arial"/>
                <w:sz w:val="20"/>
                <w:szCs w:val="20"/>
              </w:rPr>
            </w:pPr>
          </w:p>
        </w:tc>
      </w:tr>
      <w:tr w:rsidR="00CD3567" w14:paraId="2C60A2F2"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A544B8F" w14:textId="0EF7FE58" w:rsidR="00CD3567" w:rsidRDefault="00CD3567" w:rsidP="00722E86">
            <w:pPr>
              <w:rPr>
                <w:rFonts w:ascii="Arial" w:eastAsia="Times New Roman" w:hAnsi="Arial" w:cs="Arial"/>
                <w:sz w:val="20"/>
                <w:szCs w:val="20"/>
              </w:rPr>
            </w:pPr>
            <w:hyperlink r:id="rId98" w:history="1">
              <w:r>
                <w:rPr>
                  <w:rStyle w:val="Hyperlink"/>
                  <w:rFonts w:ascii="Arial" w:eastAsia="Times New Roman" w:hAnsi="Arial" w:cs="Arial"/>
                  <w:sz w:val="20"/>
                  <w:szCs w:val="20"/>
                </w:rPr>
                <w:t>(2003) [Osteoporosis--prevention, diagnosis and treatment. A systematic literature review. SBU conclusions and summary].</w:t>
              </w:r>
            </w:hyperlink>
            <w:r>
              <w:rPr>
                <w:rFonts w:ascii="Arial" w:eastAsia="Times New Roman" w:hAnsi="Arial" w:cs="Arial"/>
                <w:sz w:val="20"/>
                <w:szCs w:val="20"/>
              </w:rPr>
              <w:t xml:space="preserve"> Läkartidningen 100(45): 3590-5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E38E0E"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not reported in English</w:t>
            </w:r>
          </w:p>
          <w:p w14:paraId="2ACD9883" w14:textId="77777777" w:rsidR="00CD3567" w:rsidRDefault="00CD3567" w:rsidP="00722E86">
            <w:pPr>
              <w:rPr>
                <w:rFonts w:ascii="Arial" w:eastAsia="Times New Roman" w:hAnsi="Arial" w:cs="Arial"/>
                <w:sz w:val="20"/>
                <w:szCs w:val="20"/>
              </w:rPr>
            </w:pPr>
          </w:p>
        </w:tc>
      </w:tr>
      <w:tr w:rsidR="00CD3567" w14:paraId="05FEF854"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57F116" w14:textId="245FACFE" w:rsidR="00CD3567" w:rsidRDefault="00CD3567" w:rsidP="00722E86">
            <w:pPr>
              <w:rPr>
                <w:rFonts w:ascii="Arial" w:eastAsia="Times New Roman" w:hAnsi="Arial" w:cs="Arial"/>
                <w:sz w:val="20"/>
                <w:szCs w:val="20"/>
              </w:rPr>
            </w:pPr>
            <w:hyperlink r:id="rId99" w:history="1">
              <w:r>
                <w:rPr>
                  <w:rStyle w:val="Hyperlink"/>
                  <w:rFonts w:ascii="Arial" w:eastAsia="Times New Roman" w:hAnsi="Arial" w:cs="Arial"/>
                  <w:sz w:val="20"/>
                  <w:szCs w:val="20"/>
                </w:rPr>
                <w:t>Adami, G, Biffi, A, Porcu, G et al. (2023) A systematic review on the performance of fracture risk assessment tools: FRAX, DeFRA, FRA-HS.</w:t>
              </w:r>
            </w:hyperlink>
            <w:r>
              <w:rPr>
                <w:rFonts w:ascii="Arial" w:eastAsia="Times New Roman" w:hAnsi="Arial" w:cs="Arial"/>
                <w:sz w:val="20"/>
                <w:szCs w:val="20"/>
              </w:rPr>
              <w:t xml:space="preserve"> Journal of endocrinological investigation</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2C8A44B"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Data not reported in an extractable format or a format that can be analysed</w:t>
            </w:r>
          </w:p>
          <w:p w14:paraId="7653C023" w14:textId="77777777" w:rsidR="00CD3567" w:rsidRDefault="00CD3567" w:rsidP="00722E86">
            <w:pPr>
              <w:rPr>
                <w:rFonts w:ascii="Arial" w:eastAsia="Times New Roman" w:hAnsi="Arial" w:cs="Arial"/>
                <w:sz w:val="20"/>
                <w:szCs w:val="20"/>
              </w:rPr>
            </w:pPr>
          </w:p>
        </w:tc>
      </w:tr>
      <w:tr w:rsidR="00CD3567" w14:paraId="34F54149"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895A80" w14:textId="0EE7E969" w:rsidR="00CD3567" w:rsidRDefault="00CD3567" w:rsidP="00722E86">
            <w:pPr>
              <w:rPr>
                <w:rFonts w:ascii="Arial" w:eastAsia="Times New Roman" w:hAnsi="Arial" w:cs="Arial"/>
                <w:sz w:val="20"/>
                <w:szCs w:val="20"/>
              </w:rPr>
            </w:pPr>
            <w:hyperlink r:id="rId100" w:history="1">
              <w:r w:rsidRPr="00757D65">
                <w:rPr>
                  <w:rStyle w:val="Hyperlink"/>
                  <w:rFonts w:ascii="Arial" w:eastAsia="Times New Roman" w:hAnsi="Arial" w:cs="Arial"/>
                  <w:sz w:val="20"/>
                  <w:szCs w:val="20"/>
                  <w:lang w:val="de-DE"/>
                </w:rPr>
                <w:t xml:space="preserve">Amstrup, Anne Kristine, Jakobsen, Niels Frederik Breum, Moser, Emil et al. </w:t>
              </w:r>
              <w:r>
                <w:rPr>
                  <w:rStyle w:val="Hyperlink"/>
                  <w:rFonts w:ascii="Arial" w:eastAsia="Times New Roman" w:hAnsi="Arial" w:cs="Arial"/>
                  <w:sz w:val="20"/>
                  <w:szCs w:val="20"/>
                </w:rPr>
                <w:t>(2016) Association between bone indices assessed by DXA, HR-pQCT and QCT scans in post-menopausal women.</w:t>
              </w:r>
            </w:hyperlink>
            <w:r>
              <w:rPr>
                <w:rFonts w:ascii="Arial" w:eastAsia="Times New Roman" w:hAnsi="Arial" w:cs="Arial"/>
                <w:sz w:val="20"/>
                <w:szCs w:val="20"/>
              </w:rPr>
              <w:t xml:space="preserve"> Journal of bone and mineral metabolism 34(6): 638-645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D61ABE1"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170BA63D" w14:textId="77777777" w:rsidR="00CD3567" w:rsidRDefault="00CD3567" w:rsidP="00722E86">
            <w:pPr>
              <w:rPr>
                <w:rFonts w:ascii="Arial" w:eastAsia="Times New Roman" w:hAnsi="Arial" w:cs="Arial"/>
                <w:sz w:val="20"/>
                <w:szCs w:val="20"/>
              </w:rPr>
            </w:pPr>
          </w:p>
        </w:tc>
      </w:tr>
      <w:tr w:rsidR="00CD3567" w14:paraId="5A530CEE"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D6602A" w14:textId="70A33732" w:rsidR="00CD3567" w:rsidRDefault="00CD3567" w:rsidP="00722E86">
            <w:pPr>
              <w:rPr>
                <w:rFonts w:ascii="Arial" w:eastAsia="Times New Roman" w:hAnsi="Arial" w:cs="Arial"/>
                <w:sz w:val="20"/>
                <w:szCs w:val="20"/>
              </w:rPr>
            </w:pPr>
            <w:hyperlink r:id="rId101" w:history="1">
              <w:r>
                <w:rPr>
                  <w:rStyle w:val="Hyperlink"/>
                  <w:rFonts w:ascii="Arial" w:eastAsia="Times New Roman" w:hAnsi="Arial" w:cs="Arial"/>
                  <w:sz w:val="20"/>
                  <w:szCs w:val="20"/>
                </w:rPr>
                <w:t>Bartl, R (2006) RECORD study: secondary prevention of low-trauma fractures in elderly patients.</w:t>
              </w:r>
            </w:hyperlink>
            <w:r>
              <w:rPr>
                <w:rFonts w:ascii="Arial" w:eastAsia="Times New Roman" w:hAnsi="Arial" w:cs="Arial"/>
                <w:sz w:val="20"/>
                <w:szCs w:val="20"/>
              </w:rPr>
              <w:t xml:space="preserve"> Internist 47(5): 541-544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341283"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not reported in English</w:t>
            </w:r>
          </w:p>
          <w:p w14:paraId="4EB6EA9B" w14:textId="77777777" w:rsidR="00CD3567" w:rsidRDefault="00CD3567" w:rsidP="00722E86">
            <w:pPr>
              <w:rPr>
                <w:rFonts w:ascii="Arial" w:eastAsia="Times New Roman" w:hAnsi="Arial" w:cs="Arial"/>
                <w:sz w:val="20"/>
                <w:szCs w:val="20"/>
              </w:rPr>
            </w:pPr>
          </w:p>
        </w:tc>
      </w:tr>
      <w:tr w:rsidR="00CD3567" w14:paraId="048B3357"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23F162" w14:textId="741BE73D" w:rsidR="00CD3567" w:rsidRDefault="00CD3567" w:rsidP="00722E86">
            <w:pPr>
              <w:rPr>
                <w:rFonts w:ascii="Arial" w:eastAsia="Times New Roman" w:hAnsi="Arial" w:cs="Arial"/>
                <w:sz w:val="20"/>
                <w:szCs w:val="20"/>
              </w:rPr>
            </w:pPr>
            <w:hyperlink r:id="rId102" w:history="1">
              <w:r w:rsidRPr="00757D65">
                <w:rPr>
                  <w:rStyle w:val="Hyperlink"/>
                  <w:rFonts w:ascii="Arial" w:eastAsia="Times New Roman" w:hAnsi="Arial" w:cs="Arial"/>
                  <w:sz w:val="20"/>
                  <w:szCs w:val="20"/>
                  <w:lang w:val="de-DE"/>
                </w:rPr>
                <w:t xml:space="preserve">Baskin, E, Dinur, T, Lebel, E et al. </w:t>
              </w:r>
              <w:r>
                <w:rPr>
                  <w:rStyle w:val="Hyperlink"/>
                  <w:rFonts w:ascii="Arial" w:eastAsia="Times New Roman" w:hAnsi="Arial" w:cs="Arial"/>
                  <w:sz w:val="20"/>
                  <w:szCs w:val="20"/>
                </w:rPr>
                <w:t>(2016) Comparison of Bone Mineral Density by Dual-Energy X-Ray Absorptiometry and Bone Strength by Speed-of-Sound Ultrasonography in Adults With Gaucher Disease.</w:t>
              </w:r>
            </w:hyperlink>
            <w:r>
              <w:rPr>
                <w:rFonts w:ascii="Arial" w:eastAsia="Times New Roman" w:hAnsi="Arial" w:cs="Arial"/>
                <w:sz w:val="20"/>
                <w:szCs w:val="20"/>
              </w:rPr>
              <w:t xml:space="preserve"> Journal of clinical densitometry 19(4): 465-470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F01E28"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76C1D166" w14:textId="77777777" w:rsidR="00CD3567" w:rsidRDefault="00CD3567" w:rsidP="00722E86">
            <w:pPr>
              <w:rPr>
                <w:rFonts w:ascii="Arial" w:eastAsia="Times New Roman" w:hAnsi="Arial" w:cs="Arial"/>
                <w:sz w:val="20"/>
                <w:szCs w:val="20"/>
              </w:rPr>
            </w:pPr>
          </w:p>
        </w:tc>
      </w:tr>
      <w:tr w:rsidR="00CD3567" w14:paraId="6F9518EE"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3D38B1" w14:textId="56956441" w:rsidR="00CD3567" w:rsidRDefault="00CD3567" w:rsidP="00722E86">
            <w:pPr>
              <w:rPr>
                <w:rFonts w:ascii="Arial" w:eastAsia="Times New Roman" w:hAnsi="Arial" w:cs="Arial"/>
                <w:sz w:val="20"/>
                <w:szCs w:val="20"/>
              </w:rPr>
            </w:pPr>
            <w:hyperlink r:id="rId103" w:history="1">
              <w:r>
                <w:rPr>
                  <w:rStyle w:val="Hyperlink"/>
                  <w:rFonts w:ascii="Arial" w:eastAsia="Times New Roman" w:hAnsi="Arial" w:cs="Arial"/>
                  <w:sz w:val="20"/>
                  <w:szCs w:val="20"/>
                </w:rPr>
                <w:t>Blake, Glen M and Fogelman, Ignac (2007) The role of DXA bone density scans in the diagnosis and treatment of osteoporosis.</w:t>
              </w:r>
            </w:hyperlink>
            <w:r>
              <w:rPr>
                <w:rFonts w:ascii="Arial" w:eastAsia="Times New Roman" w:hAnsi="Arial" w:cs="Arial"/>
                <w:sz w:val="20"/>
                <w:szCs w:val="20"/>
              </w:rPr>
              <w:t xml:space="preserve"> Postgraduate medical journal 83(982): 509-17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B4BEF6"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Review article but not a systematic review</w:t>
            </w:r>
          </w:p>
          <w:p w14:paraId="7F0EA321" w14:textId="77777777" w:rsidR="00CD3567" w:rsidRDefault="00CD3567" w:rsidP="00722E86">
            <w:pPr>
              <w:rPr>
                <w:rFonts w:ascii="Arial" w:eastAsia="Times New Roman" w:hAnsi="Arial" w:cs="Arial"/>
                <w:sz w:val="20"/>
                <w:szCs w:val="20"/>
              </w:rPr>
            </w:pPr>
          </w:p>
        </w:tc>
      </w:tr>
      <w:tr w:rsidR="00CD3567" w14:paraId="69D621EC"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5EA4AB0" w14:textId="30E1FB89" w:rsidR="00CD3567" w:rsidRDefault="00CD3567" w:rsidP="00722E86">
            <w:pPr>
              <w:rPr>
                <w:rFonts w:ascii="Arial" w:eastAsia="Times New Roman" w:hAnsi="Arial" w:cs="Arial"/>
                <w:sz w:val="20"/>
                <w:szCs w:val="20"/>
              </w:rPr>
            </w:pPr>
            <w:hyperlink r:id="rId104" w:history="1">
              <w:r>
                <w:rPr>
                  <w:rStyle w:val="Hyperlink"/>
                  <w:rFonts w:ascii="Arial" w:eastAsia="Times New Roman" w:hAnsi="Arial" w:cs="Arial"/>
                  <w:sz w:val="20"/>
                  <w:szCs w:val="20"/>
                </w:rPr>
                <w:t>Blake, Glen M and Fogelman, Ignac (2009) The clinical role of dual energy X-ray absorptiometry.</w:t>
              </w:r>
            </w:hyperlink>
            <w:r>
              <w:rPr>
                <w:rFonts w:ascii="Arial" w:eastAsia="Times New Roman" w:hAnsi="Arial" w:cs="Arial"/>
                <w:sz w:val="20"/>
                <w:szCs w:val="20"/>
              </w:rPr>
              <w:t xml:space="preserve"> European journal of radiology 71(3): 406-14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400EE4"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Review article but not a systematic review</w:t>
            </w:r>
          </w:p>
          <w:p w14:paraId="5C880935" w14:textId="77777777" w:rsidR="00CD3567" w:rsidRDefault="00CD3567" w:rsidP="00722E86">
            <w:pPr>
              <w:rPr>
                <w:rFonts w:ascii="Arial" w:eastAsia="Times New Roman" w:hAnsi="Arial" w:cs="Arial"/>
                <w:sz w:val="20"/>
                <w:szCs w:val="20"/>
              </w:rPr>
            </w:pPr>
          </w:p>
        </w:tc>
      </w:tr>
      <w:tr w:rsidR="00CD3567" w14:paraId="21195444"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6E05B9C" w14:textId="6567D95D" w:rsidR="00CD3567" w:rsidRDefault="00CD3567" w:rsidP="00722E86">
            <w:pPr>
              <w:rPr>
                <w:rFonts w:ascii="Arial" w:eastAsia="Times New Roman" w:hAnsi="Arial" w:cs="Arial"/>
                <w:sz w:val="20"/>
                <w:szCs w:val="20"/>
              </w:rPr>
            </w:pPr>
            <w:hyperlink r:id="rId105" w:history="1">
              <w:r w:rsidRPr="00757D65">
                <w:rPr>
                  <w:rStyle w:val="Hyperlink"/>
                  <w:rFonts w:ascii="Arial" w:eastAsia="Times New Roman" w:hAnsi="Arial" w:cs="Arial"/>
                  <w:sz w:val="20"/>
                  <w:szCs w:val="20"/>
                  <w:lang w:val="de-DE"/>
                </w:rPr>
                <w:t xml:space="preserve">Cejka, D., Patsch, J.M., Weber, M. et al. </w:t>
              </w:r>
              <w:r>
                <w:rPr>
                  <w:rStyle w:val="Hyperlink"/>
                  <w:rFonts w:ascii="Arial" w:eastAsia="Times New Roman" w:hAnsi="Arial" w:cs="Arial"/>
                  <w:sz w:val="20"/>
                  <w:szCs w:val="20"/>
                </w:rPr>
                <w:t>(2011) Bone microarchitecture in hemodialysis patients assessed by HR-pQCT.</w:t>
              </w:r>
            </w:hyperlink>
            <w:r>
              <w:rPr>
                <w:rFonts w:ascii="Arial" w:eastAsia="Times New Roman" w:hAnsi="Arial" w:cs="Arial"/>
                <w:sz w:val="20"/>
                <w:szCs w:val="20"/>
              </w:rPr>
              <w:t xml:space="preserve"> Clinical Journal of the American Society of Nephrology 6(9): 2264-2271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82759B1"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18A8DC54" w14:textId="77777777" w:rsidR="00CD3567" w:rsidRDefault="00CD3567" w:rsidP="00722E86">
            <w:pPr>
              <w:rPr>
                <w:rFonts w:ascii="Arial" w:eastAsia="Times New Roman" w:hAnsi="Arial" w:cs="Arial"/>
                <w:sz w:val="20"/>
                <w:szCs w:val="20"/>
              </w:rPr>
            </w:pPr>
          </w:p>
        </w:tc>
      </w:tr>
      <w:tr w:rsidR="00CD3567" w14:paraId="4F367623"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C26EB2" w14:textId="1F152A8F" w:rsidR="00CD3567" w:rsidRDefault="00CD3567" w:rsidP="00722E86">
            <w:pPr>
              <w:rPr>
                <w:rFonts w:ascii="Arial" w:eastAsia="Times New Roman" w:hAnsi="Arial" w:cs="Arial"/>
                <w:sz w:val="20"/>
                <w:szCs w:val="20"/>
              </w:rPr>
            </w:pPr>
            <w:hyperlink r:id="rId106" w:history="1">
              <w:r>
                <w:rPr>
                  <w:rStyle w:val="Hyperlink"/>
                  <w:rFonts w:ascii="Arial" w:eastAsia="Times New Roman" w:hAnsi="Arial" w:cs="Arial"/>
                  <w:sz w:val="20"/>
                  <w:szCs w:val="20"/>
                </w:rPr>
                <w:t>Deshpande, Nachiket, Hadi, Moustafa S, Lillard, Jock C et al. (2023) Alternatives to DEXA for the assessment of bone density: a systematic review of the literature and future recommendations.</w:t>
              </w:r>
            </w:hyperlink>
            <w:r>
              <w:rPr>
                <w:rFonts w:ascii="Arial" w:eastAsia="Times New Roman" w:hAnsi="Arial" w:cs="Arial"/>
                <w:sz w:val="20"/>
                <w:szCs w:val="20"/>
              </w:rPr>
              <w:t xml:space="preserve"> Journal of neurosurgery. Spine 38(4): 436-445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1D9322"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Data not reported in an extractable format or a format that can be analysed</w:t>
            </w:r>
          </w:p>
          <w:p w14:paraId="4AA24B7A" w14:textId="77777777" w:rsidR="00CD3567" w:rsidRDefault="00CD3567" w:rsidP="00722E86">
            <w:pPr>
              <w:rPr>
                <w:rFonts w:ascii="Arial" w:eastAsia="Times New Roman" w:hAnsi="Arial" w:cs="Arial"/>
                <w:sz w:val="20"/>
                <w:szCs w:val="20"/>
              </w:rPr>
            </w:pPr>
          </w:p>
        </w:tc>
      </w:tr>
      <w:tr w:rsidR="00CD3567" w14:paraId="7E5F8F5B"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75F0F5A" w14:textId="64E0E014" w:rsidR="00CD3567" w:rsidRDefault="00CD3567" w:rsidP="00722E86">
            <w:pPr>
              <w:rPr>
                <w:rFonts w:ascii="Arial" w:eastAsia="Times New Roman" w:hAnsi="Arial" w:cs="Arial"/>
                <w:sz w:val="20"/>
                <w:szCs w:val="20"/>
              </w:rPr>
            </w:pPr>
            <w:hyperlink r:id="rId107" w:history="1">
              <w:r w:rsidRPr="00E7578E">
                <w:rPr>
                  <w:rStyle w:val="Hyperlink"/>
                  <w:rFonts w:ascii="Arial" w:eastAsia="Times New Roman" w:hAnsi="Arial" w:cs="Arial"/>
                  <w:sz w:val="20"/>
                  <w:szCs w:val="20"/>
                  <w:lang w:val="da-DK"/>
                </w:rPr>
                <w:t xml:space="preserve">Djokoto, C., Tomlinson, G., Waldman, S. et al. </w:t>
              </w:r>
              <w:r>
                <w:rPr>
                  <w:rStyle w:val="Hyperlink"/>
                  <w:rFonts w:ascii="Arial" w:eastAsia="Times New Roman" w:hAnsi="Arial" w:cs="Arial"/>
                  <w:sz w:val="20"/>
                  <w:szCs w:val="20"/>
                </w:rPr>
                <w:t>(2004) Relationship among MRTA, DXA, and QUS.</w:t>
              </w:r>
            </w:hyperlink>
            <w:r>
              <w:rPr>
                <w:rFonts w:ascii="Arial" w:eastAsia="Times New Roman" w:hAnsi="Arial" w:cs="Arial"/>
                <w:sz w:val="20"/>
                <w:szCs w:val="20"/>
              </w:rPr>
              <w:t xml:space="preserve"> Journal of Clinical Densitometry 7(4): 448-456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4DCEC74"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7A67E23F" w14:textId="77777777" w:rsidR="00CD3567" w:rsidRDefault="00CD3567" w:rsidP="00722E86">
            <w:pPr>
              <w:rPr>
                <w:rFonts w:ascii="Arial" w:eastAsia="Times New Roman" w:hAnsi="Arial" w:cs="Arial"/>
                <w:sz w:val="20"/>
                <w:szCs w:val="20"/>
              </w:rPr>
            </w:pPr>
          </w:p>
        </w:tc>
      </w:tr>
      <w:tr w:rsidR="00CD3567" w14:paraId="3BC17B66"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30B9BA8" w14:textId="26CCF1E4" w:rsidR="00CD3567" w:rsidRDefault="00CD3567" w:rsidP="00722E86">
            <w:pPr>
              <w:rPr>
                <w:rFonts w:ascii="Arial" w:eastAsia="Times New Roman" w:hAnsi="Arial" w:cs="Arial"/>
                <w:sz w:val="20"/>
                <w:szCs w:val="20"/>
              </w:rPr>
            </w:pPr>
            <w:hyperlink r:id="rId108" w:history="1">
              <w:r>
                <w:rPr>
                  <w:rStyle w:val="Hyperlink"/>
                  <w:rFonts w:ascii="Arial" w:eastAsia="Times New Roman" w:hAnsi="Arial" w:cs="Arial"/>
                  <w:sz w:val="20"/>
                  <w:szCs w:val="20"/>
                </w:rPr>
                <w:t>Duboeuf, F, Jergas, M, Schott, A M et al. (1995) A comparison of bone densitometry measurements of the central skeleton in post-menopausal women with and without vertebral fracture.</w:t>
              </w:r>
            </w:hyperlink>
            <w:r>
              <w:rPr>
                <w:rFonts w:ascii="Arial" w:eastAsia="Times New Roman" w:hAnsi="Arial" w:cs="Arial"/>
                <w:sz w:val="20"/>
                <w:szCs w:val="20"/>
              </w:rPr>
              <w:t xml:space="preserve"> The British journal of radiology 68(811): 747-53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5F50C6"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66AAA67A" w14:textId="77777777" w:rsidR="00CD3567" w:rsidRDefault="00CD3567" w:rsidP="00722E86">
            <w:pPr>
              <w:rPr>
                <w:rFonts w:ascii="Arial" w:eastAsia="Times New Roman" w:hAnsi="Arial" w:cs="Arial"/>
                <w:sz w:val="20"/>
                <w:szCs w:val="20"/>
              </w:rPr>
            </w:pPr>
          </w:p>
        </w:tc>
      </w:tr>
      <w:tr w:rsidR="00CD3567" w14:paraId="113F9086"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8A7D32C" w14:textId="0930643A" w:rsidR="00CD3567" w:rsidRDefault="00CD3567" w:rsidP="00722E86">
            <w:pPr>
              <w:rPr>
                <w:rFonts w:ascii="Arial" w:eastAsia="Times New Roman" w:hAnsi="Arial" w:cs="Arial"/>
                <w:sz w:val="20"/>
                <w:szCs w:val="20"/>
              </w:rPr>
            </w:pPr>
            <w:hyperlink r:id="rId109" w:history="1">
              <w:r>
                <w:rPr>
                  <w:rStyle w:val="Hyperlink"/>
                  <w:rFonts w:ascii="Arial" w:eastAsia="Times New Roman" w:hAnsi="Arial" w:cs="Arial"/>
                  <w:sz w:val="20"/>
                  <w:szCs w:val="20"/>
                </w:rPr>
                <w:t>Escobio-Prieto, Isabel, Blanco-Diaz, Maria, Pinero-Pinto, Elena et al. (2023) Quantitative Ultrasound and Bone Health in Elderly People, a Systematic Review.</w:t>
              </w:r>
            </w:hyperlink>
            <w:r>
              <w:rPr>
                <w:rFonts w:ascii="Arial" w:eastAsia="Times New Roman" w:hAnsi="Arial" w:cs="Arial"/>
                <w:sz w:val="20"/>
                <w:szCs w:val="20"/>
              </w:rPr>
              <w:t xml:space="preserve"> Biomedicines 11(4)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5CEDAB"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Data not reported in an extractable format or a format that can be analysed</w:t>
            </w:r>
          </w:p>
          <w:p w14:paraId="6D1672D0" w14:textId="77777777" w:rsidR="00CD3567" w:rsidRDefault="00CD3567" w:rsidP="00722E86">
            <w:pPr>
              <w:rPr>
                <w:rFonts w:ascii="Arial" w:eastAsia="Times New Roman" w:hAnsi="Arial" w:cs="Arial"/>
                <w:sz w:val="20"/>
                <w:szCs w:val="20"/>
              </w:rPr>
            </w:pPr>
          </w:p>
        </w:tc>
      </w:tr>
      <w:tr w:rsidR="00CD3567" w14:paraId="7850DC15"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981B01" w14:textId="2E71836D" w:rsidR="00CD3567" w:rsidRDefault="00CD3567" w:rsidP="00722E86">
            <w:pPr>
              <w:rPr>
                <w:rFonts w:ascii="Arial" w:eastAsia="Times New Roman" w:hAnsi="Arial" w:cs="Arial"/>
                <w:sz w:val="20"/>
                <w:szCs w:val="20"/>
              </w:rPr>
            </w:pPr>
            <w:hyperlink r:id="rId110" w:history="1">
              <w:r w:rsidRPr="00757D65">
                <w:rPr>
                  <w:rStyle w:val="Hyperlink"/>
                  <w:rFonts w:ascii="Arial" w:eastAsia="Times New Roman" w:hAnsi="Arial" w:cs="Arial"/>
                  <w:sz w:val="20"/>
                  <w:szCs w:val="20"/>
                  <w:lang w:val="de-DE"/>
                </w:rPr>
                <w:t xml:space="preserve">Gerdhem, Paul, Magnusson, Hakan, Karlsson, Magnus K et al. </w:t>
              </w:r>
              <w:r>
                <w:rPr>
                  <w:rStyle w:val="Hyperlink"/>
                  <w:rFonts w:ascii="Arial" w:eastAsia="Times New Roman" w:hAnsi="Arial" w:cs="Arial"/>
                  <w:sz w:val="20"/>
                  <w:szCs w:val="20"/>
                </w:rPr>
                <w:t>(2002) Ultrasound of the phalanges is not related to a previous fracture. A comparison between ultrasound of the phalanges, calcaneus, and DXA of the spine and hip in 75-year-old women.</w:t>
              </w:r>
            </w:hyperlink>
            <w:r>
              <w:rPr>
                <w:rFonts w:ascii="Arial" w:eastAsia="Times New Roman" w:hAnsi="Arial" w:cs="Arial"/>
                <w:sz w:val="20"/>
                <w:szCs w:val="20"/>
              </w:rPr>
              <w:t xml:space="preserve"> Journal of clinical densitometry : the official journal of the International Society for Clinical Densitometry 5(2): 159-66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C50C34A"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0160C421" w14:textId="77777777" w:rsidR="00CD3567" w:rsidRDefault="00CD3567" w:rsidP="00722E86">
            <w:pPr>
              <w:rPr>
                <w:rFonts w:ascii="Arial" w:eastAsia="Times New Roman" w:hAnsi="Arial" w:cs="Arial"/>
                <w:sz w:val="20"/>
                <w:szCs w:val="20"/>
              </w:rPr>
            </w:pPr>
          </w:p>
        </w:tc>
      </w:tr>
      <w:tr w:rsidR="00CD3567" w14:paraId="20D448D2"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181760" w14:textId="48976A3E" w:rsidR="00CD3567" w:rsidRDefault="00CD3567" w:rsidP="00722E86">
            <w:pPr>
              <w:rPr>
                <w:rFonts w:ascii="Arial" w:eastAsia="Times New Roman" w:hAnsi="Arial" w:cs="Arial"/>
                <w:sz w:val="20"/>
                <w:szCs w:val="20"/>
              </w:rPr>
            </w:pPr>
            <w:hyperlink r:id="rId111" w:history="1">
              <w:r w:rsidRPr="00757D65">
                <w:rPr>
                  <w:rStyle w:val="Hyperlink"/>
                  <w:rFonts w:ascii="Arial" w:eastAsia="Times New Roman" w:hAnsi="Arial" w:cs="Arial"/>
                  <w:sz w:val="20"/>
                  <w:szCs w:val="20"/>
                  <w:lang w:val="de-DE"/>
                </w:rPr>
                <w:t xml:space="preserve">Grados, Franck, Fechtenbaum, Jacques, Flipon, Elisabeth et al. </w:t>
              </w:r>
              <w:r>
                <w:rPr>
                  <w:rStyle w:val="Hyperlink"/>
                  <w:rFonts w:ascii="Arial" w:eastAsia="Times New Roman" w:hAnsi="Arial" w:cs="Arial"/>
                  <w:sz w:val="20"/>
                  <w:szCs w:val="20"/>
                </w:rPr>
                <w:t>(2009) Radiographic methods for evaluating osteoporotic vertebral fractures.</w:t>
              </w:r>
            </w:hyperlink>
            <w:r>
              <w:rPr>
                <w:rFonts w:ascii="Arial" w:eastAsia="Times New Roman" w:hAnsi="Arial" w:cs="Arial"/>
                <w:sz w:val="20"/>
                <w:szCs w:val="20"/>
              </w:rPr>
              <w:t xml:space="preserve"> Joint bone spine 76(3): 241-7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445AC19"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Review article but not a systematic review</w:t>
            </w:r>
          </w:p>
          <w:p w14:paraId="1FE7F5FA" w14:textId="77777777" w:rsidR="00CD3567" w:rsidRDefault="00CD3567" w:rsidP="00722E86">
            <w:pPr>
              <w:rPr>
                <w:rFonts w:ascii="Arial" w:eastAsia="Times New Roman" w:hAnsi="Arial" w:cs="Arial"/>
                <w:sz w:val="20"/>
                <w:szCs w:val="20"/>
              </w:rPr>
            </w:pPr>
          </w:p>
        </w:tc>
      </w:tr>
      <w:tr w:rsidR="00CD3567" w14:paraId="2E02B321"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AFA6155" w14:textId="1A6586AA" w:rsidR="00CD3567" w:rsidRDefault="00CD3567" w:rsidP="00722E86">
            <w:pPr>
              <w:rPr>
                <w:rFonts w:ascii="Arial" w:eastAsia="Times New Roman" w:hAnsi="Arial" w:cs="Arial"/>
                <w:sz w:val="20"/>
                <w:szCs w:val="20"/>
              </w:rPr>
            </w:pPr>
            <w:hyperlink r:id="rId112" w:history="1">
              <w:r>
                <w:rPr>
                  <w:rStyle w:val="Hyperlink"/>
                  <w:rFonts w:ascii="Arial" w:eastAsia="Times New Roman" w:hAnsi="Arial" w:cs="Arial"/>
                  <w:sz w:val="20"/>
                  <w:szCs w:val="20"/>
                </w:rPr>
                <w:t>Ihama, F. (2020) Assessment of fracture risk assessment tools in care home residents.</w:t>
              </w:r>
            </w:hyperlink>
            <w:r>
              <w:rPr>
                <w:rFonts w:ascii="Arial" w:eastAsia="Times New Roman" w:hAnsi="Arial" w:cs="Arial"/>
                <w:sz w:val="20"/>
                <w:szCs w:val="20"/>
              </w:rPr>
              <w:t xml:space="preserve"> Future Healthcare Journal 7: 86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74A078"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Data not reported in an extractable format or a format that can be analysed</w:t>
            </w:r>
          </w:p>
          <w:p w14:paraId="0F3CE3FA" w14:textId="77777777" w:rsidR="00CD3567" w:rsidRDefault="00CD3567" w:rsidP="00722E86">
            <w:pPr>
              <w:rPr>
                <w:rFonts w:ascii="Arial" w:eastAsia="Times New Roman" w:hAnsi="Arial" w:cs="Arial"/>
                <w:sz w:val="20"/>
                <w:szCs w:val="20"/>
              </w:rPr>
            </w:pPr>
          </w:p>
        </w:tc>
      </w:tr>
      <w:tr w:rsidR="00CD3567" w14:paraId="5867CB91"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9ED381" w14:textId="4E3A30F2" w:rsidR="00CD3567" w:rsidRDefault="00CD3567" w:rsidP="00722E86">
            <w:pPr>
              <w:rPr>
                <w:rFonts w:ascii="Arial" w:eastAsia="Times New Roman" w:hAnsi="Arial" w:cs="Arial"/>
                <w:sz w:val="20"/>
                <w:szCs w:val="20"/>
              </w:rPr>
            </w:pPr>
            <w:hyperlink r:id="rId113" w:history="1">
              <w:r w:rsidRPr="00757D65">
                <w:rPr>
                  <w:rStyle w:val="Hyperlink"/>
                  <w:rFonts w:ascii="Arial" w:eastAsia="Times New Roman" w:hAnsi="Arial" w:cs="Arial"/>
                  <w:sz w:val="20"/>
                  <w:szCs w:val="20"/>
                  <w:lang w:val="de-DE"/>
                </w:rPr>
                <w:t xml:space="preserve">Lehmann, O., Mineeva, O., Veshchezerova, D. et al. </w:t>
              </w:r>
              <w:r>
                <w:rPr>
                  <w:rStyle w:val="Hyperlink"/>
                  <w:rFonts w:ascii="Arial" w:eastAsia="Times New Roman" w:hAnsi="Arial" w:cs="Arial"/>
                  <w:sz w:val="20"/>
                  <w:szCs w:val="20"/>
                </w:rPr>
                <w:t>(2024) Fracture risk prediction in postmenopausal women with traditional and machine learning models in a nationwide, prospective cohort study in Switzerland with validation in the UK Biobank.</w:t>
              </w:r>
            </w:hyperlink>
            <w:r>
              <w:rPr>
                <w:rFonts w:ascii="Arial" w:eastAsia="Times New Roman" w:hAnsi="Arial" w:cs="Arial"/>
                <w:sz w:val="20"/>
                <w:szCs w:val="20"/>
              </w:rPr>
              <w:t xml:space="preserve"> Journal of Bone and Mineral Research 39(8): 1103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024BF86"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5CD45257" w14:textId="77777777" w:rsidR="00CD3567" w:rsidRDefault="00CD3567" w:rsidP="00722E86">
            <w:pPr>
              <w:rPr>
                <w:rFonts w:ascii="Arial" w:eastAsia="Times New Roman" w:hAnsi="Arial" w:cs="Arial"/>
                <w:sz w:val="20"/>
                <w:szCs w:val="20"/>
              </w:rPr>
            </w:pPr>
          </w:p>
        </w:tc>
      </w:tr>
      <w:tr w:rsidR="00CD3567" w14:paraId="0393F91C"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0F94C19" w14:textId="7871AB25" w:rsidR="00CD3567" w:rsidRDefault="00CD3567" w:rsidP="00722E86">
            <w:pPr>
              <w:rPr>
                <w:rFonts w:ascii="Arial" w:eastAsia="Times New Roman" w:hAnsi="Arial" w:cs="Arial"/>
                <w:sz w:val="20"/>
                <w:szCs w:val="20"/>
              </w:rPr>
            </w:pPr>
            <w:hyperlink r:id="rId114" w:history="1">
              <w:r w:rsidRPr="00CD5285">
                <w:rPr>
                  <w:rStyle w:val="Hyperlink"/>
                  <w:rFonts w:ascii="Arial" w:eastAsia="Times New Roman" w:hAnsi="Arial" w:cs="Arial"/>
                  <w:sz w:val="20"/>
                  <w:szCs w:val="20"/>
                  <w:lang w:val="nl-NL"/>
                </w:rPr>
                <w:t xml:space="preserve">Mallee, WH, Wang, J, Poolman, RW et al. </w:t>
              </w:r>
              <w:r>
                <w:rPr>
                  <w:rStyle w:val="Hyperlink"/>
                  <w:rFonts w:ascii="Arial" w:eastAsia="Times New Roman" w:hAnsi="Arial" w:cs="Arial"/>
                  <w:sz w:val="20"/>
                  <w:szCs w:val="20"/>
                </w:rPr>
                <w:t>(2015) Computed tomography versus magnetic resonance imaging versus bone scintigraphy for clinically suspected scaphoid fractures in patients with negative plain radiographs.</w:t>
              </w:r>
            </w:hyperlink>
            <w:r>
              <w:rPr>
                <w:rFonts w:ascii="Arial" w:eastAsia="Times New Roman" w:hAnsi="Arial" w:cs="Arial"/>
                <w:sz w:val="20"/>
                <w:szCs w:val="20"/>
              </w:rPr>
              <w:t xml:space="preserve"> Cochrane Database of Systematic Reviews</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6E92D6E"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0A80A058" w14:textId="77777777" w:rsidR="00CD3567" w:rsidRDefault="00CD3567" w:rsidP="00722E86">
            <w:pPr>
              <w:rPr>
                <w:rFonts w:ascii="Arial" w:eastAsia="Times New Roman" w:hAnsi="Arial" w:cs="Arial"/>
                <w:sz w:val="20"/>
                <w:szCs w:val="20"/>
              </w:rPr>
            </w:pPr>
          </w:p>
        </w:tc>
      </w:tr>
      <w:tr w:rsidR="00CD3567" w14:paraId="5E19E3D8"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EC84FEE" w14:textId="3F19FAB2" w:rsidR="00CD3567" w:rsidRDefault="00CD3567" w:rsidP="00722E86">
            <w:pPr>
              <w:rPr>
                <w:rFonts w:ascii="Arial" w:eastAsia="Times New Roman" w:hAnsi="Arial" w:cs="Arial"/>
                <w:sz w:val="20"/>
                <w:szCs w:val="20"/>
              </w:rPr>
            </w:pPr>
            <w:hyperlink r:id="rId115" w:history="1">
              <w:r>
                <w:rPr>
                  <w:rStyle w:val="Hyperlink"/>
                  <w:rFonts w:ascii="Arial" w:eastAsia="Times New Roman" w:hAnsi="Arial" w:cs="Arial"/>
                  <w:sz w:val="20"/>
                  <w:szCs w:val="20"/>
                </w:rPr>
                <w:t>Martin, J C; Campbell, M K; Reid, D M (1999) A comparison of radial peripheral quantitative computed tomography, calcaneal ultrasound, and axial dual energy X-ray absorptiometry measurements in women aged 45-55 yr.</w:t>
              </w:r>
            </w:hyperlink>
            <w:r>
              <w:rPr>
                <w:rFonts w:ascii="Arial" w:eastAsia="Times New Roman" w:hAnsi="Arial" w:cs="Arial"/>
                <w:sz w:val="20"/>
                <w:szCs w:val="20"/>
              </w:rPr>
              <w:t xml:space="preserve"> Journal of clinical densitometry : the official journal of the International Society for Clinical Densitometry 2(3): 265-73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5AF5678"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Data not reported in an extractable format or a format that can be analysed</w:t>
            </w:r>
          </w:p>
          <w:p w14:paraId="729520D8" w14:textId="77777777" w:rsidR="00CD3567" w:rsidRDefault="00CD3567" w:rsidP="00722E86">
            <w:pPr>
              <w:rPr>
                <w:rFonts w:ascii="Arial" w:eastAsia="Times New Roman" w:hAnsi="Arial" w:cs="Arial"/>
                <w:sz w:val="20"/>
                <w:szCs w:val="20"/>
              </w:rPr>
            </w:pPr>
          </w:p>
        </w:tc>
      </w:tr>
      <w:tr w:rsidR="00CD3567" w14:paraId="72E38F38"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246CC88" w14:textId="12C4DC27" w:rsidR="00CD3567" w:rsidRDefault="00CD3567" w:rsidP="00722E86">
            <w:pPr>
              <w:rPr>
                <w:rFonts w:ascii="Arial" w:eastAsia="Times New Roman" w:hAnsi="Arial" w:cs="Arial"/>
                <w:sz w:val="20"/>
                <w:szCs w:val="20"/>
              </w:rPr>
            </w:pPr>
            <w:hyperlink r:id="rId116" w:history="1">
              <w:r>
                <w:rPr>
                  <w:rStyle w:val="Hyperlink"/>
                  <w:rFonts w:ascii="Arial" w:eastAsia="Times New Roman" w:hAnsi="Arial" w:cs="Arial"/>
                  <w:sz w:val="20"/>
                  <w:szCs w:val="20"/>
                </w:rPr>
                <w:t>Massie, A; Reid, D M; Porter, R W (1993) Screening for osteoporosis: comparison between dual energy X-ray absorptiometry and broadband ultrasound attenuation in 1000 perimenopausal women.</w:t>
              </w:r>
            </w:hyperlink>
            <w:r>
              <w:rPr>
                <w:rFonts w:ascii="Arial" w:eastAsia="Times New Roman" w:hAnsi="Arial" w:cs="Arial"/>
                <w:sz w:val="20"/>
                <w:szCs w:val="20"/>
              </w:rPr>
              <w:t xml:space="preserve"> Osteoporosis </w:t>
            </w:r>
            <w:r w:rsidR="006C6D44">
              <w:rPr>
                <w:rFonts w:ascii="Arial" w:eastAsia="Times New Roman" w:hAnsi="Arial" w:cs="Arial"/>
                <w:sz w:val="20"/>
                <w:szCs w:val="20"/>
              </w:rPr>
              <w:t>international:</w:t>
            </w:r>
            <w:r>
              <w:rPr>
                <w:rFonts w:ascii="Arial" w:eastAsia="Times New Roman" w:hAnsi="Arial" w:cs="Arial"/>
                <w:sz w:val="20"/>
                <w:szCs w:val="20"/>
              </w:rPr>
              <w:t xml:space="preserve"> a journal established as result of cooperation between the European Foundation for Osteoporosis and the National Osteoporosis Foundation of the USA 3(2): 107-10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12148F0"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44F7D643" w14:textId="77777777" w:rsidR="00CD3567" w:rsidRDefault="00CD3567" w:rsidP="00722E86">
            <w:pPr>
              <w:rPr>
                <w:rFonts w:ascii="Arial" w:eastAsia="Times New Roman" w:hAnsi="Arial" w:cs="Arial"/>
                <w:sz w:val="20"/>
                <w:szCs w:val="20"/>
              </w:rPr>
            </w:pPr>
          </w:p>
        </w:tc>
      </w:tr>
      <w:tr w:rsidR="00CD3567" w14:paraId="107DC9CA"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FA511B" w14:textId="6BE1FFAF" w:rsidR="00CD3567" w:rsidRDefault="00CD3567" w:rsidP="00722E86">
            <w:pPr>
              <w:rPr>
                <w:rFonts w:ascii="Arial" w:eastAsia="Times New Roman" w:hAnsi="Arial" w:cs="Arial"/>
                <w:sz w:val="20"/>
                <w:szCs w:val="20"/>
              </w:rPr>
            </w:pPr>
            <w:hyperlink r:id="rId117" w:history="1">
              <w:r>
                <w:rPr>
                  <w:rStyle w:val="Hyperlink"/>
                  <w:rFonts w:ascii="Arial" w:eastAsia="Times New Roman" w:hAnsi="Arial" w:cs="Arial"/>
                  <w:sz w:val="20"/>
                  <w:szCs w:val="20"/>
                </w:rPr>
                <w:t>Mecozzi, B and Anselmetti, GC (1992) Quantitative computerized tomography in the study of osteoporosis. Our experience.</w:t>
              </w:r>
            </w:hyperlink>
            <w:r>
              <w:rPr>
                <w:rFonts w:ascii="Arial" w:eastAsia="Times New Roman" w:hAnsi="Arial" w:cs="Arial"/>
                <w:sz w:val="20"/>
                <w:szCs w:val="20"/>
              </w:rPr>
              <w:t xml:space="preserve"> Minerva endocrinologica 17(4): 163-167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0632BB"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not reported in English</w:t>
            </w:r>
          </w:p>
          <w:p w14:paraId="7CD4F311" w14:textId="77777777" w:rsidR="00CD3567" w:rsidRDefault="00CD3567" w:rsidP="00722E86">
            <w:pPr>
              <w:rPr>
                <w:rFonts w:ascii="Arial" w:eastAsia="Times New Roman" w:hAnsi="Arial" w:cs="Arial"/>
                <w:sz w:val="20"/>
                <w:szCs w:val="20"/>
              </w:rPr>
            </w:pPr>
          </w:p>
        </w:tc>
      </w:tr>
      <w:tr w:rsidR="00CD3567" w14:paraId="1E9A88DD"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B3128A" w14:textId="1797C702" w:rsidR="00CD3567" w:rsidRDefault="00CD3567" w:rsidP="00722E86">
            <w:pPr>
              <w:rPr>
                <w:rFonts w:ascii="Arial" w:eastAsia="Times New Roman" w:hAnsi="Arial" w:cs="Arial"/>
                <w:sz w:val="20"/>
                <w:szCs w:val="20"/>
              </w:rPr>
            </w:pPr>
            <w:hyperlink r:id="rId118" w:history="1">
              <w:r w:rsidRPr="00E7578E">
                <w:rPr>
                  <w:rStyle w:val="Hyperlink"/>
                  <w:rFonts w:ascii="Arial" w:eastAsia="Times New Roman" w:hAnsi="Arial" w:cs="Arial"/>
                  <w:sz w:val="20"/>
                  <w:szCs w:val="20"/>
                  <w:lang w:val="da-DK"/>
                </w:rPr>
                <w:t xml:space="preserve">Meertens, Robert, Lopez, Ben, Crone, Ben et al. </w:t>
              </w:r>
              <w:r>
                <w:rPr>
                  <w:rStyle w:val="Hyperlink"/>
                  <w:rFonts w:ascii="Arial" w:eastAsia="Times New Roman" w:hAnsi="Arial" w:cs="Arial"/>
                  <w:sz w:val="20"/>
                  <w:szCs w:val="20"/>
                </w:rPr>
                <w:t>(2024) Development of an opportunistic diagnostic prediction algorithm for osteoporosis and fragility fracture risk estimates from forearm radiographs (The OFFER1 Study).</w:t>
              </w:r>
            </w:hyperlink>
            <w:r>
              <w:rPr>
                <w:rFonts w:ascii="Arial" w:eastAsia="Times New Roman" w:hAnsi="Arial" w:cs="Arial"/>
                <w:sz w:val="20"/>
                <w:szCs w:val="20"/>
              </w:rPr>
              <w:t xml:space="preserve"> JBMR plus 8(4): ziae020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4DB0EE7"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02D7746F" w14:textId="77777777" w:rsidR="00CD3567" w:rsidRDefault="00CD3567" w:rsidP="00722E86">
            <w:pPr>
              <w:rPr>
                <w:rFonts w:ascii="Arial" w:eastAsia="Times New Roman" w:hAnsi="Arial" w:cs="Arial"/>
                <w:sz w:val="20"/>
                <w:szCs w:val="20"/>
              </w:rPr>
            </w:pPr>
          </w:p>
        </w:tc>
      </w:tr>
      <w:tr w:rsidR="00CD3567" w14:paraId="0E4D4FAB"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814527" w14:textId="6BFD6360" w:rsidR="00CD3567" w:rsidRDefault="00CD3567" w:rsidP="00722E86">
            <w:pPr>
              <w:rPr>
                <w:rFonts w:ascii="Arial" w:eastAsia="Times New Roman" w:hAnsi="Arial" w:cs="Arial"/>
                <w:sz w:val="20"/>
                <w:szCs w:val="20"/>
              </w:rPr>
            </w:pPr>
            <w:hyperlink r:id="rId119" w:history="1">
              <w:r>
                <w:rPr>
                  <w:rStyle w:val="Hyperlink"/>
                  <w:rFonts w:ascii="Arial" w:eastAsia="Times New Roman" w:hAnsi="Arial" w:cs="Arial"/>
                  <w:sz w:val="20"/>
                  <w:szCs w:val="20"/>
                </w:rPr>
                <w:t>Minniti, Davide, Davini, Ottavio, Gualano, Maria Rosaria et al. (2014) Techniques for diagnosing osteoporosis: a systematic review of cost-effectiveness studies.</w:t>
              </w:r>
            </w:hyperlink>
            <w:r>
              <w:rPr>
                <w:rFonts w:ascii="Arial" w:eastAsia="Times New Roman" w:hAnsi="Arial" w:cs="Arial"/>
                <w:sz w:val="20"/>
                <w:szCs w:val="20"/>
              </w:rPr>
              <w:t xml:space="preserve"> International journal of </w:t>
            </w:r>
            <w:r>
              <w:rPr>
                <w:rFonts w:ascii="Arial" w:eastAsia="Times New Roman" w:hAnsi="Arial" w:cs="Arial"/>
                <w:sz w:val="20"/>
                <w:szCs w:val="20"/>
              </w:rPr>
              <w:lastRenderedPageBreak/>
              <w:t>technology assessment in health care 30(3): 273-81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46C2DB"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lastRenderedPageBreak/>
              <w:t>- Study design not relevant to this review protocol</w:t>
            </w:r>
          </w:p>
          <w:p w14:paraId="38AE35A8" w14:textId="77777777" w:rsidR="00CD3567" w:rsidRDefault="00CD3567" w:rsidP="00722E86">
            <w:pPr>
              <w:rPr>
                <w:rFonts w:ascii="Arial" w:eastAsia="Times New Roman" w:hAnsi="Arial" w:cs="Arial"/>
                <w:sz w:val="20"/>
                <w:szCs w:val="20"/>
              </w:rPr>
            </w:pPr>
          </w:p>
        </w:tc>
      </w:tr>
      <w:tr w:rsidR="00CD3567" w14:paraId="6A0E3321"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6F5FA3C" w14:textId="3D2BE989" w:rsidR="00CD3567" w:rsidRDefault="00CD3567" w:rsidP="00722E86">
            <w:pPr>
              <w:rPr>
                <w:rFonts w:ascii="Arial" w:eastAsia="Times New Roman" w:hAnsi="Arial" w:cs="Arial"/>
                <w:sz w:val="20"/>
                <w:szCs w:val="20"/>
              </w:rPr>
            </w:pPr>
            <w:hyperlink r:id="rId120" w:history="1">
              <w:r>
                <w:rPr>
                  <w:rStyle w:val="Hyperlink"/>
                  <w:rFonts w:ascii="Arial" w:eastAsia="Times New Roman" w:hAnsi="Arial" w:cs="Arial"/>
                  <w:sz w:val="20"/>
                  <w:szCs w:val="20"/>
                </w:rPr>
                <w:t>Muftic, Mirsad; Selimovic, Elma Kucukalic; Miladinovic, Ksenija (2013) Osteoporosis--comparative study between quantitative ultrasound of calcaneus and DXA.</w:t>
              </w:r>
            </w:hyperlink>
            <w:r>
              <w:rPr>
                <w:rFonts w:ascii="Arial" w:eastAsia="Times New Roman" w:hAnsi="Arial" w:cs="Arial"/>
                <w:sz w:val="20"/>
                <w:szCs w:val="20"/>
              </w:rPr>
              <w:t xml:space="preserve"> Medical archives (Sarajevo, Bosnia and Herzegovina) 67(4): 289-91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58DA297"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05A3700C" w14:textId="77777777" w:rsidR="00CD3567" w:rsidRDefault="00CD3567" w:rsidP="00722E86">
            <w:pPr>
              <w:rPr>
                <w:rFonts w:ascii="Arial" w:eastAsia="Times New Roman" w:hAnsi="Arial" w:cs="Arial"/>
                <w:sz w:val="20"/>
                <w:szCs w:val="20"/>
              </w:rPr>
            </w:pPr>
          </w:p>
        </w:tc>
      </w:tr>
      <w:tr w:rsidR="00CD3567" w14:paraId="048D7AA6"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DCC70B9" w14:textId="311B8386" w:rsidR="00CD3567" w:rsidRDefault="00CD3567" w:rsidP="00722E86">
            <w:pPr>
              <w:rPr>
                <w:rFonts w:ascii="Arial" w:eastAsia="Times New Roman" w:hAnsi="Arial" w:cs="Arial"/>
                <w:sz w:val="20"/>
                <w:szCs w:val="20"/>
              </w:rPr>
            </w:pPr>
            <w:hyperlink r:id="rId121" w:history="1">
              <w:r w:rsidRPr="00E7578E">
                <w:rPr>
                  <w:rStyle w:val="Hyperlink"/>
                  <w:rFonts w:ascii="Arial" w:eastAsia="Times New Roman" w:hAnsi="Arial" w:cs="Arial"/>
                  <w:sz w:val="20"/>
                  <w:szCs w:val="20"/>
                  <w:lang w:val="da-DK"/>
                </w:rPr>
                <w:t xml:space="preserve">Patel, R., Blake, G.M., Panayiotou, E. et al. </w:t>
              </w:r>
              <w:r>
                <w:rPr>
                  <w:rStyle w:val="Hyperlink"/>
                  <w:rFonts w:ascii="Arial" w:eastAsia="Times New Roman" w:hAnsi="Arial" w:cs="Arial"/>
                  <w:sz w:val="20"/>
                  <w:szCs w:val="20"/>
                </w:rPr>
                <w:t>(2010) Clinical evaluation of a phalangeal bone mineral density assessment system.</w:t>
              </w:r>
            </w:hyperlink>
            <w:r>
              <w:rPr>
                <w:rFonts w:ascii="Arial" w:eastAsia="Times New Roman" w:hAnsi="Arial" w:cs="Arial"/>
                <w:sz w:val="20"/>
                <w:szCs w:val="20"/>
              </w:rPr>
              <w:t xml:space="preserve"> Journal of Clinical Densitometry 13(3): 292-300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70D4D16"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045323B5" w14:textId="77777777" w:rsidR="00CD3567" w:rsidRDefault="00CD3567" w:rsidP="00722E86">
            <w:pPr>
              <w:rPr>
                <w:rFonts w:ascii="Arial" w:eastAsia="Times New Roman" w:hAnsi="Arial" w:cs="Arial"/>
                <w:sz w:val="20"/>
                <w:szCs w:val="20"/>
              </w:rPr>
            </w:pPr>
          </w:p>
        </w:tc>
      </w:tr>
      <w:tr w:rsidR="00CD3567" w14:paraId="54B0E91D"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A6E601" w14:textId="702D057E" w:rsidR="00CD3567" w:rsidRDefault="00CD3567" w:rsidP="00722E86">
            <w:pPr>
              <w:rPr>
                <w:rFonts w:ascii="Arial" w:eastAsia="Times New Roman" w:hAnsi="Arial" w:cs="Arial"/>
                <w:sz w:val="20"/>
                <w:szCs w:val="20"/>
              </w:rPr>
            </w:pPr>
            <w:hyperlink r:id="rId122" w:history="1">
              <w:r w:rsidRPr="00757D65">
                <w:rPr>
                  <w:rStyle w:val="Hyperlink"/>
                  <w:rFonts w:ascii="Arial" w:eastAsia="Times New Roman" w:hAnsi="Arial" w:cs="Arial"/>
                  <w:sz w:val="20"/>
                  <w:szCs w:val="20"/>
                  <w:lang w:val="de-DE"/>
                </w:rPr>
                <w:t xml:space="preserve">Phillips, J., Krist, A., Wilder, L. et al. </w:t>
              </w:r>
              <w:r>
                <w:rPr>
                  <w:rStyle w:val="Hyperlink"/>
                  <w:rFonts w:ascii="Arial" w:eastAsia="Times New Roman" w:hAnsi="Arial" w:cs="Arial"/>
                  <w:sz w:val="20"/>
                  <w:szCs w:val="20"/>
                </w:rPr>
                <w:t>(2003) Is osteoporosis screening in postmenopausal women effective?.</w:t>
              </w:r>
            </w:hyperlink>
            <w:r>
              <w:rPr>
                <w:rFonts w:ascii="Arial" w:eastAsia="Times New Roman" w:hAnsi="Arial" w:cs="Arial"/>
                <w:sz w:val="20"/>
                <w:szCs w:val="20"/>
              </w:rPr>
              <w:t xml:space="preserve"> Journal of Family Practice 52(4): 331-333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D29AF1"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Not a peer-reviewed publication</w:t>
            </w:r>
          </w:p>
          <w:p w14:paraId="058EDC95" w14:textId="77777777" w:rsidR="00CD3567" w:rsidRDefault="00CD3567" w:rsidP="00722E86">
            <w:pPr>
              <w:rPr>
                <w:rFonts w:ascii="Arial" w:eastAsia="Times New Roman" w:hAnsi="Arial" w:cs="Arial"/>
                <w:sz w:val="20"/>
                <w:szCs w:val="20"/>
              </w:rPr>
            </w:pPr>
          </w:p>
        </w:tc>
      </w:tr>
      <w:tr w:rsidR="00CD3567" w14:paraId="1FB8C595"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1EBE517" w14:textId="39EC8CF3" w:rsidR="00CD3567" w:rsidRDefault="00CD3567" w:rsidP="00722E86">
            <w:pPr>
              <w:rPr>
                <w:rFonts w:ascii="Arial" w:eastAsia="Times New Roman" w:hAnsi="Arial" w:cs="Arial"/>
                <w:sz w:val="20"/>
                <w:szCs w:val="20"/>
              </w:rPr>
            </w:pPr>
            <w:hyperlink r:id="rId123" w:history="1">
              <w:r w:rsidRPr="00757D65">
                <w:rPr>
                  <w:rStyle w:val="Hyperlink"/>
                  <w:rFonts w:ascii="Arial" w:eastAsia="Times New Roman" w:hAnsi="Arial" w:cs="Arial"/>
                  <w:sz w:val="20"/>
                  <w:szCs w:val="20"/>
                  <w:lang w:val="de-DE"/>
                </w:rPr>
                <w:t xml:space="preserve">Prins, SH, Jørgensen, HL, Jørgensen, LV et al. </w:t>
              </w:r>
              <w:r>
                <w:rPr>
                  <w:rStyle w:val="Hyperlink"/>
                  <w:rFonts w:ascii="Arial" w:eastAsia="Times New Roman" w:hAnsi="Arial" w:cs="Arial"/>
                  <w:sz w:val="20"/>
                  <w:szCs w:val="20"/>
                </w:rPr>
                <w:t>(1998) The role of quantitative ultrasound in the assessment of bone: a review.</w:t>
              </w:r>
            </w:hyperlink>
            <w:r>
              <w:rPr>
                <w:rFonts w:ascii="Arial" w:eastAsia="Times New Roman" w:hAnsi="Arial" w:cs="Arial"/>
                <w:sz w:val="20"/>
                <w:szCs w:val="20"/>
              </w:rPr>
              <w:t xml:space="preserve"> Clinical physiology (Oxford, England) 18(1): 3-17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C057E1"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Review article but not a systematic review</w:t>
            </w:r>
          </w:p>
          <w:p w14:paraId="7AF8393D" w14:textId="77777777" w:rsidR="00CD3567" w:rsidRDefault="00CD3567" w:rsidP="00722E86">
            <w:pPr>
              <w:rPr>
                <w:rFonts w:ascii="Arial" w:eastAsia="Times New Roman" w:hAnsi="Arial" w:cs="Arial"/>
                <w:sz w:val="20"/>
                <w:szCs w:val="20"/>
              </w:rPr>
            </w:pPr>
          </w:p>
        </w:tc>
      </w:tr>
      <w:tr w:rsidR="00CD3567" w14:paraId="2540657D"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80B8AD" w14:textId="5EA08B02" w:rsidR="00CD3567" w:rsidRDefault="00CD3567" w:rsidP="00722E86">
            <w:pPr>
              <w:rPr>
                <w:rFonts w:ascii="Arial" w:eastAsia="Times New Roman" w:hAnsi="Arial" w:cs="Arial"/>
                <w:sz w:val="20"/>
                <w:szCs w:val="20"/>
              </w:rPr>
            </w:pPr>
            <w:hyperlink r:id="rId124" w:history="1">
              <w:r>
                <w:rPr>
                  <w:rStyle w:val="Hyperlink"/>
                  <w:rFonts w:ascii="Arial" w:eastAsia="Times New Roman" w:hAnsi="Arial" w:cs="Arial"/>
                  <w:sz w:val="20"/>
                  <w:szCs w:val="20"/>
                </w:rPr>
                <w:t>Queally, J M, Kiernan, C, Shaikh, M et al. (2013) Initiation of osteoporosis assessment in the fracture clinic results in improved osteoporosis management: a randomised controlled trial.</w:t>
              </w:r>
            </w:hyperlink>
            <w:r>
              <w:rPr>
                <w:rFonts w:ascii="Arial" w:eastAsia="Times New Roman" w:hAnsi="Arial" w:cs="Arial"/>
                <w:sz w:val="20"/>
                <w:szCs w:val="20"/>
              </w:rPr>
              <w:t xml:space="preserve"> Osteoporosis </w:t>
            </w:r>
            <w:r w:rsidR="006C6D44">
              <w:rPr>
                <w:rFonts w:ascii="Arial" w:eastAsia="Times New Roman" w:hAnsi="Arial" w:cs="Arial"/>
                <w:sz w:val="20"/>
                <w:szCs w:val="20"/>
              </w:rPr>
              <w:t>international:</w:t>
            </w:r>
            <w:r>
              <w:rPr>
                <w:rFonts w:ascii="Arial" w:eastAsia="Times New Roman" w:hAnsi="Arial" w:cs="Arial"/>
                <w:sz w:val="20"/>
                <w:szCs w:val="20"/>
              </w:rPr>
              <w:t xml:space="preserve"> a journal established as result of cooperation between the European Foundation for Osteoporosis and the National Osteoporosis Foundation of the USA 24(3): 1089-94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B398CA0"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Data not reported in an extractable format or a format that can be analysed</w:t>
            </w:r>
          </w:p>
          <w:p w14:paraId="69D4D6C6" w14:textId="77777777" w:rsidR="00CD3567" w:rsidRDefault="00CD3567" w:rsidP="00722E86">
            <w:pPr>
              <w:rPr>
                <w:rFonts w:ascii="Arial" w:eastAsia="Times New Roman" w:hAnsi="Arial" w:cs="Arial"/>
                <w:sz w:val="20"/>
                <w:szCs w:val="20"/>
              </w:rPr>
            </w:pPr>
          </w:p>
        </w:tc>
      </w:tr>
      <w:tr w:rsidR="00CD3567" w14:paraId="5EEA7994"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282340B" w14:textId="6C58C4E7" w:rsidR="00CD3567" w:rsidRDefault="00CD3567" w:rsidP="00722E86">
            <w:pPr>
              <w:rPr>
                <w:rFonts w:ascii="Arial" w:eastAsia="Times New Roman" w:hAnsi="Arial" w:cs="Arial"/>
                <w:sz w:val="20"/>
                <w:szCs w:val="20"/>
              </w:rPr>
            </w:pPr>
            <w:hyperlink r:id="rId125" w:history="1">
              <w:r w:rsidRPr="00E7578E">
                <w:rPr>
                  <w:rStyle w:val="Hyperlink"/>
                  <w:rFonts w:ascii="Arial" w:eastAsia="Times New Roman" w:hAnsi="Arial" w:cs="Arial"/>
                  <w:sz w:val="20"/>
                  <w:szCs w:val="20"/>
                  <w:lang w:val="da-DK"/>
                </w:rPr>
                <w:t xml:space="preserve">Ramirez-Perez, E., Clark, P., Deleze, M. et al. </w:t>
              </w:r>
              <w:r>
                <w:rPr>
                  <w:rStyle w:val="Hyperlink"/>
                  <w:rFonts w:ascii="Arial" w:eastAsia="Times New Roman" w:hAnsi="Arial" w:cs="Arial"/>
                  <w:sz w:val="20"/>
                  <w:szCs w:val="20"/>
                </w:rPr>
                <w:t>(2014) Impact of osteoporosis-associated vertebral fractures on health-related quality of life in the Mexican population.</w:t>
              </w:r>
            </w:hyperlink>
            <w:r>
              <w:rPr>
                <w:rFonts w:ascii="Arial" w:eastAsia="Times New Roman" w:hAnsi="Arial" w:cs="Arial"/>
                <w:sz w:val="20"/>
                <w:szCs w:val="20"/>
              </w:rPr>
              <w:t xml:space="preserve"> Revista de Investigacion Clinica 66(3): 225-233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135659"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28E471B2" w14:textId="77777777" w:rsidR="00CD3567" w:rsidRDefault="00CD3567" w:rsidP="00722E86">
            <w:pPr>
              <w:rPr>
                <w:rFonts w:ascii="Arial" w:eastAsia="Times New Roman" w:hAnsi="Arial" w:cs="Arial"/>
                <w:sz w:val="20"/>
                <w:szCs w:val="20"/>
              </w:rPr>
            </w:pPr>
          </w:p>
        </w:tc>
      </w:tr>
      <w:tr w:rsidR="00CD3567" w14:paraId="526C8C57"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446FA48" w14:textId="6168F5E7" w:rsidR="00CD3567" w:rsidRDefault="00CD3567" w:rsidP="00722E86">
            <w:pPr>
              <w:rPr>
                <w:rFonts w:ascii="Arial" w:eastAsia="Times New Roman" w:hAnsi="Arial" w:cs="Arial"/>
                <w:sz w:val="20"/>
                <w:szCs w:val="20"/>
              </w:rPr>
            </w:pPr>
            <w:hyperlink r:id="rId126" w:history="1">
              <w:r>
                <w:rPr>
                  <w:rStyle w:val="Hyperlink"/>
                  <w:rFonts w:ascii="Arial" w:eastAsia="Times New Roman" w:hAnsi="Arial" w:cs="Arial"/>
                  <w:sz w:val="20"/>
                  <w:szCs w:val="20"/>
                </w:rPr>
                <w:t>Robinson, P J, Bell, R J, Lanzafame, A et al. (2013) Comparison of plain vertebral X-ray and dual-energy X-ray absorptiometry for the identification of older women for fracture prevention in primary care.</w:t>
              </w:r>
            </w:hyperlink>
            <w:r>
              <w:rPr>
                <w:rFonts w:ascii="Arial" w:eastAsia="Times New Roman" w:hAnsi="Arial" w:cs="Arial"/>
                <w:sz w:val="20"/>
                <w:szCs w:val="20"/>
              </w:rPr>
              <w:t xml:space="preserve"> Internal medicine journal 43(1): 38-45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1FC7BFE"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1E2D7EF7" w14:textId="77777777" w:rsidR="00CD3567" w:rsidRDefault="00CD3567" w:rsidP="00722E86">
            <w:pPr>
              <w:rPr>
                <w:rFonts w:ascii="Arial" w:eastAsia="Times New Roman" w:hAnsi="Arial" w:cs="Arial"/>
                <w:sz w:val="20"/>
                <w:szCs w:val="20"/>
              </w:rPr>
            </w:pPr>
          </w:p>
        </w:tc>
      </w:tr>
      <w:tr w:rsidR="00CD3567" w14:paraId="0550CA82"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50D1CE" w14:textId="4E12F157" w:rsidR="00CD3567" w:rsidRDefault="00CD3567" w:rsidP="00722E86">
            <w:pPr>
              <w:rPr>
                <w:rFonts w:ascii="Arial" w:eastAsia="Times New Roman" w:hAnsi="Arial" w:cs="Arial"/>
                <w:sz w:val="20"/>
                <w:szCs w:val="20"/>
              </w:rPr>
            </w:pPr>
            <w:hyperlink r:id="rId127" w:history="1">
              <w:r w:rsidRPr="00E7578E">
                <w:rPr>
                  <w:rStyle w:val="Hyperlink"/>
                  <w:rFonts w:ascii="Arial" w:eastAsia="Times New Roman" w:hAnsi="Arial" w:cs="Arial"/>
                  <w:sz w:val="20"/>
                  <w:szCs w:val="20"/>
                  <w:lang w:val="da-DK"/>
                </w:rPr>
                <w:t xml:space="preserve">Shur, J., Hardiman, H., Alexander, H. et al. </w:t>
              </w:r>
              <w:r>
                <w:rPr>
                  <w:rStyle w:val="Hyperlink"/>
                  <w:rFonts w:ascii="Arial" w:eastAsia="Times New Roman" w:hAnsi="Arial" w:cs="Arial"/>
                  <w:sz w:val="20"/>
                  <w:szCs w:val="20"/>
                </w:rPr>
                <w:t xml:space="preserve">(2013) Radial quantitative ultrasound in comparison to dual-energy x-ray absorptiometry </w:t>
              </w:r>
              <w:r>
                <w:rPr>
                  <w:rStyle w:val="Hyperlink"/>
                  <w:rFonts w:ascii="Arial" w:eastAsia="Times New Roman" w:hAnsi="Arial" w:cs="Arial"/>
                  <w:sz w:val="20"/>
                  <w:szCs w:val="20"/>
                </w:rPr>
                <w:lastRenderedPageBreak/>
                <w:t>in the osteoporosis clinic: An institutional experience combined with meta-analysis of published literature.</w:t>
              </w:r>
            </w:hyperlink>
            <w:r>
              <w:rPr>
                <w:rFonts w:ascii="Arial" w:eastAsia="Times New Roman" w:hAnsi="Arial" w:cs="Arial"/>
                <w:sz w:val="20"/>
                <w:szCs w:val="20"/>
              </w:rPr>
              <w:t xml:space="preserve"> Nuclear Medicine Communications: 383-384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C8D8A67"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lastRenderedPageBreak/>
              <w:t>- Conference abstract</w:t>
            </w:r>
          </w:p>
          <w:p w14:paraId="7D035E97" w14:textId="77777777" w:rsidR="00CD3567" w:rsidRDefault="00CD3567" w:rsidP="00722E86">
            <w:pPr>
              <w:rPr>
                <w:rFonts w:ascii="Arial" w:eastAsia="Times New Roman" w:hAnsi="Arial" w:cs="Arial"/>
                <w:sz w:val="20"/>
                <w:szCs w:val="20"/>
              </w:rPr>
            </w:pPr>
          </w:p>
        </w:tc>
      </w:tr>
      <w:tr w:rsidR="00CD3567" w14:paraId="7CF0DE1E"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759640" w14:textId="657EDA81" w:rsidR="00CD3567" w:rsidRDefault="00CD3567" w:rsidP="00722E86">
            <w:pPr>
              <w:rPr>
                <w:rFonts w:ascii="Arial" w:eastAsia="Times New Roman" w:hAnsi="Arial" w:cs="Arial"/>
                <w:sz w:val="20"/>
                <w:szCs w:val="20"/>
              </w:rPr>
            </w:pPr>
            <w:hyperlink r:id="rId128" w:history="1">
              <w:r>
                <w:rPr>
                  <w:rStyle w:val="Hyperlink"/>
                  <w:rFonts w:ascii="Arial" w:eastAsia="Times New Roman" w:hAnsi="Arial" w:cs="Arial"/>
                  <w:sz w:val="20"/>
                  <w:szCs w:val="20"/>
                </w:rPr>
                <w:t>Subasinghe, H W A S, Lekamwasam, S, Ball, P et al. (2019) Performance of Sri Lankan FRAX algorithm without bone mineral density and with Quantitative Ultrasound data input.</w:t>
              </w:r>
            </w:hyperlink>
            <w:r>
              <w:rPr>
                <w:rFonts w:ascii="Arial" w:eastAsia="Times New Roman" w:hAnsi="Arial" w:cs="Arial"/>
                <w:sz w:val="20"/>
                <w:szCs w:val="20"/>
              </w:rPr>
              <w:t xml:space="preserve"> The Ceylon medical journal 64(1): 17-24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511D17E"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579EAA1C" w14:textId="77777777" w:rsidR="00CD3567" w:rsidRDefault="00CD3567" w:rsidP="00722E86">
            <w:pPr>
              <w:rPr>
                <w:rFonts w:ascii="Arial" w:eastAsia="Times New Roman" w:hAnsi="Arial" w:cs="Arial"/>
                <w:sz w:val="20"/>
                <w:szCs w:val="20"/>
              </w:rPr>
            </w:pPr>
          </w:p>
        </w:tc>
      </w:tr>
      <w:tr w:rsidR="00CD3567" w14:paraId="0D0AFE60"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861EF5" w14:textId="3BA4BAA3" w:rsidR="00CD3567" w:rsidRDefault="00CD3567" w:rsidP="00722E86">
            <w:pPr>
              <w:rPr>
                <w:rFonts w:ascii="Arial" w:eastAsia="Times New Roman" w:hAnsi="Arial" w:cs="Arial"/>
                <w:sz w:val="20"/>
                <w:szCs w:val="20"/>
              </w:rPr>
            </w:pPr>
            <w:hyperlink r:id="rId129" w:history="1">
              <w:r w:rsidRPr="00757D65">
                <w:rPr>
                  <w:rStyle w:val="Hyperlink"/>
                  <w:rFonts w:ascii="Arial" w:eastAsia="Times New Roman" w:hAnsi="Arial" w:cs="Arial"/>
                  <w:sz w:val="20"/>
                  <w:szCs w:val="20"/>
                  <w:lang w:val="de-DE"/>
                </w:rPr>
                <w:t xml:space="preserve">Thomsen, K, Jepsen, D B, Matzen, L et al. </w:t>
              </w:r>
              <w:r>
                <w:rPr>
                  <w:rStyle w:val="Hyperlink"/>
                  <w:rFonts w:ascii="Arial" w:eastAsia="Times New Roman" w:hAnsi="Arial" w:cs="Arial"/>
                  <w:sz w:val="20"/>
                  <w:szCs w:val="20"/>
                </w:rPr>
                <w:t>(2015) Is calcaneal quantitative ultrasound useful as a prescreen stratification tool for osteoporosis?.</w:t>
              </w:r>
            </w:hyperlink>
            <w:r>
              <w:rPr>
                <w:rFonts w:ascii="Arial" w:eastAsia="Times New Roman" w:hAnsi="Arial" w:cs="Arial"/>
                <w:sz w:val="20"/>
                <w:szCs w:val="20"/>
              </w:rPr>
              <w:t xml:space="preserve"> Osteoporosis </w:t>
            </w:r>
            <w:r w:rsidR="006C6D44">
              <w:rPr>
                <w:rFonts w:ascii="Arial" w:eastAsia="Times New Roman" w:hAnsi="Arial" w:cs="Arial"/>
                <w:sz w:val="20"/>
                <w:szCs w:val="20"/>
              </w:rPr>
              <w:t>international:</w:t>
            </w:r>
            <w:r>
              <w:rPr>
                <w:rFonts w:ascii="Arial" w:eastAsia="Times New Roman" w:hAnsi="Arial" w:cs="Arial"/>
                <w:sz w:val="20"/>
                <w:szCs w:val="20"/>
              </w:rPr>
              <w:t xml:space="preserve"> a journal established as result of cooperation between the European Foundation for Osteoporosis and the National Osteoporosis Foundation of the USA 26(5): 1459-75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5E72CD"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Data not reported in an extractable format or a format that can be analysed</w:t>
            </w:r>
          </w:p>
          <w:p w14:paraId="1D66D520" w14:textId="77777777" w:rsidR="00CD3567" w:rsidRDefault="00CD3567" w:rsidP="00722E86">
            <w:pPr>
              <w:rPr>
                <w:rFonts w:ascii="Arial" w:eastAsia="Times New Roman" w:hAnsi="Arial" w:cs="Arial"/>
                <w:sz w:val="20"/>
                <w:szCs w:val="20"/>
              </w:rPr>
            </w:pPr>
          </w:p>
        </w:tc>
      </w:tr>
      <w:tr w:rsidR="00CD3567" w14:paraId="1C767ADF" w14:textId="77777777" w:rsidTr="00A24554">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9CD62DE" w14:textId="39C888DE" w:rsidR="00CD3567" w:rsidRDefault="00CD3567" w:rsidP="00722E86">
            <w:pPr>
              <w:rPr>
                <w:rFonts w:ascii="Arial" w:eastAsia="Times New Roman" w:hAnsi="Arial" w:cs="Arial"/>
                <w:sz w:val="20"/>
                <w:szCs w:val="20"/>
              </w:rPr>
            </w:pPr>
            <w:hyperlink r:id="rId130" w:history="1">
              <w:r w:rsidRPr="00E7578E">
                <w:rPr>
                  <w:rStyle w:val="Hyperlink"/>
                  <w:rFonts w:ascii="Arial" w:eastAsia="Times New Roman" w:hAnsi="Arial" w:cs="Arial"/>
                  <w:sz w:val="20"/>
                  <w:szCs w:val="20"/>
                  <w:lang w:val="da-DK"/>
                </w:rPr>
                <w:t xml:space="preserve">Ye, Carrie, Leslie, William D., Morin, Suzanne N. et al. </w:t>
              </w:r>
              <w:r>
                <w:rPr>
                  <w:rStyle w:val="Hyperlink"/>
                  <w:rFonts w:ascii="Arial" w:eastAsia="Times New Roman" w:hAnsi="Arial" w:cs="Arial"/>
                  <w:sz w:val="20"/>
                  <w:szCs w:val="20"/>
                </w:rPr>
                <w:t>(2023) Adjusting FRAX Estimates of Fracture Probability Based on a Positive Vertebral Fracture Assessment.</w:t>
              </w:r>
            </w:hyperlink>
            <w:r>
              <w:rPr>
                <w:rFonts w:ascii="Arial" w:eastAsia="Times New Roman" w:hAnsi="Arial" w:cs="Arial"/>
                <w:sz w:val="20"/>
                <w:szCs w:val="20"/>
              </w:rPr>
              <w:t xml:space="preserve"> JAMA network open 6(8): e2329253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756CF1D" w14:textId="77777777" w:rsidR="00CD3567" w:rsidRDefault="00CD3567" w:rsidP="00722E86">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38547E1A" w14:textId="77777777" w:rsidR="00CD3567" w:rsidRDefault="00CD3567" w:rsidP="00722E86">
            <w:pPr>
              <w:rPr>
                <w:rFonts w:ascii="Arial" w:eastAsia="Times New Roman" w:hAnsi="Arial" w:cs="Arial"/>
                <w:sz w:val="20"/>
                <w:szCs w:val="20"/>
              </w:rPr>
            </w:pPr>
          </w:p>
        </w:tc>
      </w:tr>
    </w:tbl>
    <w:p w14:paraId="42D18F8F" w14:textId="06594902" w:rsidR="00A24554" w:rsidRDefault="00A24554" w:rsidP="002C7FCB">
      <w:pPr>
        <w:pStyle w:val="AppSubHead"/>
      </w:pPr>
      <w:bookmarkStart w:id="322" w:name="_Toc126935332"/>
      <w:r>
        <w:t>Health Economic studies</w:t>
      </w:r>
    </w:p>
    <w:bookmarkEnd w:id="322"/>
    <w:p w14:paraId="3DF56E58" w14:textId="2AC9AA03" w:rsidR="00193FD6" w:rsidRDefault="000D5F8C" w:rsidP="00921B00">
      <w:r w:rsidRPr="000D5F8C">
        <w:t>If any published health economic studies relevant to this question met the inclusion criteria (relevant population, comparators, economic study design, published 2009 or later and not from non-OECD country or USA) but were excluded following appraisal of applicability and methodological quality they are listed below with reasons. See the health economic protocol for more details</w:t>
      </w:r>
      <w:r>
        <w:t>.</w:t>
      </w:r>
      <w:r w:rsidR="00193FD6">
        <w:t xml:space="preserve"> </w:t>
      </w:r>
    </w:p>
    <w:p w14:paraId="0B970834" w14:textId="7627DF8E" w:rsidR="00193FD6" w:rsidRDefault="00193FD6" w:rsidP="00193FD6">
      <w:pPr>
        <w:pStyle w:val="Caption"/>
      </w:pPr>
      <w:r>
        <w:t xml:space="preserve">Table </w:t>
      </w:r>
      <w:r w:rsidR="009B29A3">
        <w:fldChar w:fldCharType="begin"/>
      </w:r>
      <w:r w:rsidR="009B29A3">
        <w:instrText xml:space="preserve"> SEQ Table \* ARABIC </w:instrText>
      </w:r>
      <w:r w:rsidR="009B29A3">
        <w:fldChar w:fldCharType="separate"/>
      </w:r>
      <w:r w:rsidR="00F93DAD">
        <w:rPr>
          <w:noProof/>
        </w:rPr>
        <w:t>26</w:t>
      </w:r>
      <w:r w:rsidR="009B29A3">
        <w:rPr>
          <w:noProof/>
        </w:rPr>
        <w:fldChar w:fldCharType="end"/>
      </w:r>
      <w:r>
        <w:t xml:space="preserve">: </w:t>
      </w:r>
      <w:r w:rsidRPr="002F7A3C">
        <w:t>Studies excluded from the health economic review</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31"/>
        <w:gridCol w:w="4529"/>
      </w:tblGrid>
      <w:tr w:rsidR="00193FD6" w14:paraId="04FA095B" w14:textId="77777777" w:rsidTr="00DC7D3C">
        <w:tc>
          <w:tcPr>
            <w:tcW w:w="4531" w:type="dxa"/>
            <w:shd w:val="clear" w:color="auto" w:fill="61A7BA"/>
            <w:vAlign w:val="bottom"/>
          </w:tcPr>
          <w:p w14:paraId="3C226B63" w14:textId="77777777" w:rsidR="00193FD6" w:rsidRPr="00EE631D" w:rsidRDefault="00193FD6" w:rsidP="00722E86">
            <w:r w:rsidRPr="00EE631D">
              <w:rPr>
                <w:b/>
                <w:color w:val="000000"/>
              </w:rPr>
              <w:t>Reference</w:t>
            </w:r>
          </w:p>
        </w:tc>
        <w:tc>
          <w:tcPr>
            <w:tcW w:w="4529" w:type="dxa"/>
            <w:shd w:val="clear" w:color="auto" w:fill="61A7BA"/>
            <w:vAlign w:val="bottom"/>
          </w:tcPr>
          <w:p w14:paraId="0F7E8D29" w14:textId="77777777" w:rsidR="00193FD6" w:rsidRPr="00EE631D" w:rsidRDefault="00193FD6" w:rsidP="00722E86">
            <w:r w:rsidRPr="00EE631D">
              <w:rPr>
                <w:b/>
                <w:color w:val="000000"/>
              </w:rPr>
              <w:t>Reason for exclusion</w:t>
            </w:r>
          </w:p>
        </w:tc>
      </w:tr>
      <w:tr w:rsidR="00250E05" w14:paraId="266FFCCA" w14:textId="77777777" w:rsidTr="00DC7D3C">
        <w:tc>
          <w:tcPr>
            <w:tcW w:w="4531" w:type="dxa"/>
            <w:shd w:val="clear" w:color="auto" w:fill="D9D9D9" w:themeFill="background1" w:themeFillShade="D9"/>
          </w:tcPr>
          <w:p w14:paraId="1CF58F05" w14:textId="694BDCF1" w:rsidR="00DC7D3C" w:rsidRPr="00DC7D3C" w:rsidRDefault="00DC7D3C" w:rsidP="00722E86">
            <w:pPr>
              <w:pStyle w:val="TableTextLeft"/>
              <w:rPr>
                <w:rFonts w:cstheme="minorHAnsi"/>
                <w:szCs w:val="20"/>
              </w:rPr>
            </w:pPr>
            <w:hyperlink r:id="rId131" w:history="1">
              <w:r w:rsidRPr="00DC7D3C">
                <w:rPr>
                  <w:rStyle w:val="Hyperlink"/>
                  <w:rFonts w:cstheme="minorHAnsi"/>
                  <w:szCs w:val="20"/>
                </w:rPr>
                <w:t>Martin-Sanchez M, Comas M, Posso M et al. (2019) Cost-Effectiveness of the Screening for the Primary Prevention of Fragility Hip Fracture in Spain Using FRAX</w:t>
              </w:r>
              <w:r w:rsidRPr="00DC7D3C">
                <w:rPr>
                  <w:rStyle w:val="Hyperlink"/>
                  <w:rFonts w:cstheme="minorHAnsi"/>
                  <w:szCs w:val="20"/>
                  <w:vertAlign w:val="superscript"/>
                </w:rPr>
                <w:t>®</w:t>
              </w:r>
              <w:r w:rsidRPr="00DC7D3C">
                <w:rPr>
                  <w:rStyle w:val="Hyperlink"/>
                  <w:rFonts w:cstheme="minorHAnsi"/>
                  <w:szCs w:val="20"/>
                </w:rPr>
                <w:t>.</w:t>
              </w:r>
            </w:hyperlink>
            <w:r w:rsidRPr="00DC7D3C">
              <w:rPr>
                <w:rFonts w:cstheme="minorHAnsi"/>
                <w:szCs w:val="20"/>
              </w:rPr>
              <w:t xml:space="preserve"> Calcif</w:t>
            </w:r>
            <w:r>
              <w:rPr>
                <w:rFonts w:cstheme="minorHAnsi"/>
                <w:szCs w:val="20"/>
              </w:rPr>
              <w:t>ied</w:t>
            </w:r>
            <w:r w:rsidRPr="00DC7D3C">
              <w:rPr>
                <w:rFonts w:cstheme="minorHAnsi"/>
                <w:szCs w:val="20"/>
              </w:rPr>
              <w:t xml:space="preserve"> Tissue Int</w:t>
            </w:r>
            <w:r>
              <w:rPr>
                <w:rFonts w:cstheme="minorHAnsi"/>
                <w:szCs w:val="20"/>
              </w:rPr>
              <w:t>ernational</w:t>
            </w:r>
            <w:r w:rsidRPr="00DC7D3C">
              <w:rPr>
                <w:rFonts w:cstheme="minorHAnsi"/>
                <w:szCs w:val="20"/>
              </w:rPr>
              <w:t>.</w:t>
            </w:r>
            <w:r>
              <w:rPr>
                <w:rFonts w:cstheme="minorHAnsi"/>
                <w:szCs w:val="20"/>
              </w:rPr>
              <w:t xml:space="preserve"> </w:t>
            </w:r>
            <w:r w:rsidRPr="00DC7D3C">
              <w:rPr>
                <w:rFonts w:cstheme="minorHAnsi"/>
                <w:szCs w:val="20"/>
              </w:rPr>
              <w:t xml:space="preserve">105(3):263-270. </w:t>
            </w:r>
          </w:p>
        </w:tc>
        <w:tc>
          <w:tcPr>
            <w:tcW w:w="4529" w:type="dxa"/>
            <w:shd w:val="clear" w:color="auto" w:fill="D9D9D9" w:themeFill="background1" w:themeFillShade="D9"/>
          </w:tcPr>
          <w:p w14:paraId="137C665F" w14:textId="0366DB0E" w:rsidR="00250E05" w:rsidRPr="00DC7D3C" w:rsidRDefault="00E922F2" w:rsidP="00722E86">
            <w:pPr>
              <w:spacing w:before="40"/>
              <w:rPr>
                <w:sz w:val="20"/>
                <w:szCs w:val="20"/>
              </w:rPr>
            </w:pPr>
            <w:r>
              <w:rPr>
                <w:sz w:val="20"/>
                <w:szCs w:val="20"/>
              </w:rPr>
              <w:t>Selectively e</w:t>
            </w:r>
            <w:r w:rsidR="00250E05" w:rsidRPr="00DC7D3C">
              <w:rPr>
                <w:sz w:val="20"/>
                <w:szCs w:val="20"/>
              </w:rPr>
              <w:t xml:space="preserve">xcluded due to a combination of limited applicability and methodological limitations. The </w:t>
            </w:r>
            <w:r w:rsidR="006E053C" w:rsidRPr="00DC7D3C">
              <w:rPr>
                <w:sz w:val="20"/>
                <w:szCs w:val="20"/>
              </w:rPr>
              <w:t xml:space="preserve">key reasons being that the </w:t>
            </w:r>
            <w:r w:rsidR="00250E05" w:rsidRPr="00DC7D3C">
              <w:rPr>
                <w:sz w:val="20"/>
                <w:szCs w:val="20"/>
              </w:rPr>
              <w:t xml:space="preserve">analysis does not use QALYs and is from a non-UK perspective (Spain). The analysis only incorporates hip fractures. </w:t>
            </w:r>
          </w:p>
        </w:tc>
      </w:tr>
      <w:tr w:rsidR="00405ABE" w14:paraId="72A78568" w14:textId="77777777" w:rsidTr="00DC7D3C">
        <w:tc>
          <w:tcPr>
            <w:tcW w:w="4531" w:type="dxa"/>
            <w:shd w:val="clear" w:color="auto" w:fill="D9D9D9" w:themeFill="background1" w:themeFillShade="D9"/>
          </w:tcPr>
          <w:p w14:paraId="77DC5981" w14:textId="15B317AA" w:rsidR="00405ABE" w:rsidRDefault="00405ABE" w:rsidP="00405ABE">
            <w:pPr>
              <w:pStyle w:val="TableTextLeft"/>
            </w:pPr>
            <w:hyperlink r:id="rId132" w:history="1">
              <w:r w:rsidRPr="00405ABE">
                <w:rPr>
                  <w:rStyle w:val="Hyperlink"/>
                </w:rPr>
                <w:t xml:space="preserve">National Institute for </w:t>
              </w:r>
              <w:r>
                <w:rPr>
                  <w:rStyle w:val="Hyperlink"/>
                </w:rPr>
                <w:t>H</w:t>
              </w:r>
              <w:r w:rsidRPr="00405ABE">
                <w:rPr>
                  <w:rStyle w:val="Hyperlink"/>
                </w:rPr>
                <w:t>ealth and Care Excellence (2017) Osteoporosis: assessing the risk of fragility fracture (CG146).</w:t>
              </w:r>
            </w:hyperlink>
            <w:r>
              <w:t xml:space="preserve"> A</w:t>
            </w:r>
            <w:r w:rsidRPr="003529C2">
              <w:t xml:space="preserve"> comparison of the cost of undertaking DXA in all people compared to a strategy of risk assessment followed by selective DXA</w:t>
            </w:r>
            <w:r>
              <w:t>.</w:t>
            </w:r>
          </w:p>
        </w:tc>
        <w:tc>
          <w:tcPr>
            <w:tcW w:w="4529" w:type="dxa"/>
            <w:shd w:val="clear" w:color="auto" w:fill="D9D9D9" w:themeFill="background1" w:themeFillShade="D9"/>
          </w:tcPr>
          <w:p w14:paraId="5B62A6D8" w14:textId="24396C33" w:rsidR="00405ABE" w:rsidRDefault="00405ABE" w:rsidP="00405ABE">
            <w:pPr>
              <w:spacing w:before="40"/>
              <w:rPr>
                <w:sz w:val="20"/>
                <w:szCs w:val="20"/>
              </w:rPr>
            </w:pPr>
            <w:r>
              <w:rPr>
                <w:sz w:val="20"/>
                <w:szCs w:val="20"/>
              </w:rPr>
              <w:t>Selectively</w:t>
            </w:r>
            <w:r w:rsidR="00AC2152">
              <w:rPr>
                <w:sz w:val="20"/>
                <w:szCs w:val="20"/>
              </w:rPr>
              <w:t xml:space="preserve"> excluded</w:t>
            </w:r>
            <w:r>
              <w:rPr>
                <w:sz w:val="20"/>
                <w:szCs w:val="20"/>
              </w:rPr>
              <w:t xml:space="preserve"> </w:t>
            </w:r>
            <w:r w:rsidRPr="00405ABE">
              <w:rPr>
                <w:sz w:val="20"/>
                <w:szCs w:val="20"/>
              </w:rPr>
              <w:t>as an updated analysis incorporating current costs is presented in</w:t>
            </w:r>
            <w:r>
              <w:rPr>
                <w:sz w:val="20"/>
                <w:szCs w:val="20"/>
              </w:rPr>
              <w:t xml:space="preserve"> section </w:t>
            </w:r>
            <w:r w:rsidR="000D5F8C">
              <w:rPr>
                <w:sz w:val="20"/>
                <w:szCs w:val="20"/>
              </w:rPr>
              <w:fldChar w:fldCharType="begin"/>
            </w:r>
            <w:r w:rsidR="000D5F8C">
              <w:rPr>
                <w:sz w:val="20"/>
                <w:szCs w:val="20"/>
              </w:rPr>
              <w:instrText xml:space="preserve"> REF _Ref216105848 \r \h </w:instrText>
            </w:r>
            <w:r w:rsidR="000D5F8C">
              <w:rPr>
                <w:sz w:val="20"/>
                <w:szCs w:val="20"/>
              </w:rPr>
            </w:r>
            <w:r w:rsidR="000D5F8C">
              <w:rPr>
                <w:sz w:val="20"/>
                <w:szCs w:val="20"/>
              </w:rPr>
              <w:fldChar w:fldCharType="separate"/>
            </w:r>
            <w:r w:rsidR="00F93DAD">
              <w:rPr>
                <w:sz w:val="20"/>
                <w:szCs w:val="20"/>
              </w:rPr>
              <w:t>1.1.11</w:t>
            </w:r>
            <w:r w:rsidR="000D5F8C">
              <w:rPr>
                <w:sz w:val="20"/>
                <w:szCs w:val="20"/>
              </w:rPr>
              <w:fldChar w:fldCharType="end"/>
            </w:r>
            <w:r w:rsidR="000D5F8C">
              <w:rPr>
                <w:sz w:val="20"/>
                <w:szCs w:val="20"/>
              </w:rPr>
              <w:t>.</w:t>
            </w:r>
          </w:p>
        </w:tc>
      </w:tr>
      <w:tr w:rsidR="0077409E" w14:paraId="28FBDB24" w14:textId="77777777" w:rsidTr="00DC7D3C">
        <w:tc>
          <w:tcPr>
            <w:tcW w:w="4531" w:type="dxa"/>
            <w:shd w:val="clear" w:color="auto" w:fill="D9D9D9" w:themeFill="background1" w:themeFillShade="D9"/>
          </w:tcPr>
          <w:p w14:paraId="1B69E470" w14:textId="2BA09F93" w:rsidR="0077409E" w:rsidRDefault="00802A5B" w:rsidP="00722E86">
            <w:pPr>
              <w:pStyle w:val="TableTextLeft"/>
            </w:pPr>
            <w:hyperlink r:id="rId133" w:history="1">
              <w:r w:rsidRPr="005C577D">
                <w:rPr>
                  <w:rStyle w:val="Hyperlink"/>
                  <w:lang w:val="de-DE"/>
                </w:rPr>
                <w:t xml:space="preserve">Söreskog E, Lopez B, Bean T et al. </w:t>
              </w:r>
              <w:r w:rsidRPr="00802A5B">
                <w:rPr>
                  <w:rStyle w:val="Hyperlink"/>
                </w:rPr>
                <w:t xml:space="preserve">(2025) Exploring the potential cost-effectiveness and societal burden implications of screening for </w:t>
              </w:r>
              <w:r w:rsidRPr="00802A5B">
                <w:rPr>
                  <w:rStyle w:val="Hyperlink"/>
                </w:rPr>
                <w:lastRenderedPageBreak/>
                <w:t>fracture risk in a UK general radiography setting.</w:t>
              </w:r>
            </w:hyperlink>
            <w:r>
              <w:t xml:space="preserve"> BMC Musculoskeletal Disorders. </w:t>
            </w:r>
            <w:r w:rsidRPr="00802A5B">
              <w:t>26, 112</w:t>
            </w:r>
          </w:p>
        </w:tc>
        <w:tc>
          <w:tcPr>
            <w:tcW w:w="4529" w:type="dxa"/>
            <w:shd w:val="clear" w:color="auto" w:fill="D9D9D9" w:themeFill="background1" w:themeFillShade="D9"/>
          </w:tcPr>
          <w:p w14:paraId="486D6D03" w14:textId="70510A05" w:rsidR="0077409E" w:rsidRPr="00DC7D3C" w:rsidRDefault="00802A5B" w:rsidP="00722E86">
            <w:pPr>
              <w:spacing w:before="40"/>
              <w:rPr>
                <w:sz w:val="20"/>
                <w:szCs w:val="20"/>
              </w:rPr>
            </w:pPr>
            <w:r>
              <w:rPr>
                <w:sz w:val="20"/>
                <w:szCs w:val="20"/>
              </w:rPr>
              <w:lastRenderedPageBreak/>
              <w:t>E</w:t>
            </w:r>
            <w:r>
              <w:rPr>
                <w:sz w:val="20"/>
              </w:rPr>
              <w:t xml:space="preserve">xcluded as direct costs of intervention (e.g., software, licence) does not appear to be included among the cost calculations, which was </w:t>
            </w:r>
            <w:r>
              <w:rPr>
                <w:sz w:val="20"/>
              </w:rPr>
              <w:lastRenderedPageBreak/>
              <w:t>considered a significant omission. Additionally, the relevance of the population to the protocol and the definition of usual care used were uncertainties that limited applicability.</w:t>
            </w:r>
          </w:p>
        </w:tc>
      </w:tr>
      <w:bookmarkEnd w:id="319"/>
      <w:bookmarkEnd w:id="320"/>
      <w:bookmarkEnd w:id="321"/>
    </w:tbl>
    <w:p w14:paraId="7D18DD22" w14:textId="40B90E07" w:rsidR="00073AB1" w:rsidRPr="00CE131C" w:rsidRDefault="00073AB1" w:rsidP="004E455A">
      <w:pPr>
        <w:rPr>
          <w:rFonts w:cstheme="minorHAnsi"/>
        </w:rPr>
      </w:pPr>
    </w:p>
    <w:sectPr w:rsidR="00073AB1" w:rsidRPr="00CE131C" w:rsidSect="00627A11">
      <w:footnotePr>
        <w:numFmt w:val="lowerLetter"/>
      </w:footnotePr>
      <w:pgSz w:w="11906" w:h="16838"/>
      <w:pgMar w:top="1418" w:right="851" w:bottom="1134" w:left="1985" w:header="709" w:footer="709" w:gutter="0"/>
      <w:lnNumType w:countBy="1" w:distance="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F3C96" w14:textId="77777777" w:rsidR="0072527F" w:rsidRDefault="0072527F" w:rsidP="00D23DC7">
      <w:pPr>
        <w:spacing w:before="0"/>
      </w:pPr>
      <w:r>
        <w:separator/>
      </w:r>
    </w:p>
  </w:endnote>
  <w:endnote w:type="continuationSeparator" w:id="0">
    <w:p w14:paraId="144C18D4" w14:textId="77777777" w:rsidR="0072527F" w:rsidRDefault="0072527F" w:rsidP="00D23DC7">
      <w:pPr>
        <w:spacing w:before="0"/>
      </w:pPr>
      <w:r>
        <w:continuationSeparator/>
      </w:r>
    </w:p>
  </w:endnote>
  <w:endnote w:type="continuationNotice" w:id="1">
    <w:p w14:paraId="1937E754" w14:textId="77777777" w:rsidR="0072527F" w:rsidRDefault="0072527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charset w:val="00"/>
    <w:family w:val="roman"/>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Inter">
    <w:altName w:val="Calibri"/>
    <w:panose1 w:val="02000503000000020004"/>
    <w:charset w:val="00"/>
    <w:family w:val="auto"/>
    <w:pitch w:val="variable"/>
    <w:sig w:usb0="E00002FF" w:usb1="1200A1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FA8E" w14:textId="77777777" w:rsidR="005C7DC3" w:rsidRDefault="005C7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XSpec="center" w:tblpY="15877"/>
      <w:tblOverlap w:val="never"/>
      <w:tblW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
    </w:tblGrid>
    <w:tr w:rsidR="005C7DC3" w14:paraId="005CE39B" w14:textId="77777777" w:rsidTr="00FD5E59">
      <w:tc>
        <w:tcPr>
          <w:tcW w:w="567" w:type="dxa"/>
        </w:tcPr>
        <w:p w14:paraId="3572636C" w14:textId="77777777" w:rsidR="005C7DC3" w:rsidRDefault="005C7DC3" w:rsidP="00FD5E59">
          <w:pPr>
            <w:pStyle w:val="Footer"/>
            <w:jc w:val="center"/>
          </w:pPr>
          <w:r>
            <w:fldChar w:fldCharType="begin"/>
          </w:r>
          <w:r>
            <w:instrText xml:space="preserve"> PAGE   \* MERGEFORMAT </w:instrText>
          </w:r>
          <w:r>
            <w:fldChar w:fldCharType="separate"/>
          </w:r>
          <w:r>
            <w:rPr>
              <w:noProof/>
            </w:rPr>
            <w:t>5</w:t>
          </w:r>
          <w:r>
            <w:rPr>
              <w:noProof/>
            </w:rPr>
            <w:fldChar w:fldCharType="end"/>
          </w:r>
        </w:p>
      </w:tc>
    </w:tr>
  </w:tbl>
  <w:p w14:paraId="06945BB9" w14:textId="77777777" w:rsidR="005C7DC3" w:rsidRDefault="005C7DC3" w:rsidP="00FD5E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A51D" w14:textId="68F13584" w:rsidR="00A94A06" w:rsidRDefault="00A94A06" w:rsidP="00A94A06">
    <w:pPr>
      <w:pStyle w:val="Footer"/>
      <w:tabs>
        <w:tab w:val="clear" w:pos="4513"/>
      </w:tabs>
    </w:pPr>
    <w:r>
      <w:t>Effectiveness of risk prediction tools.  Draft for consultation.  January 2026</w:t>
    </w:r>
    <w:r>
      <w:tab/>
    </w:r>
    <w:sdt>
      <w:sdtPr>
        <w:id w:val="1946577440"/>
        <w:docPartObj>
          <w:docPartGallery w:val="Page Numbers (Bottom of Page)"/>
          <w:docPartUnique/>
        </w:docPartObj>
      </w:sdtPr>
      <w:sdtEndPr/>
      <w:sdtContent>
        <w:sdt>
          <w:sdtPr>
            <w:id w:val="-1769616900"/>
            <w:docPartObj>
              <w:docPartGallery w:val="Page Numbers (Top of Page)"/>
              <w:docPartUnique/>
            </w:docPartObj>
          </w:sdtPr>
          <w:sdtEndPr/>
          <w:sdtContent>
            <w:r w:rsidR="00065737">
              <w:tab/>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81ED47" w14:textId="77777777" w:rsidR="002C5F75" w:rsidRDefault="002C5F75" w:rsidP="00A03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7655D" w14:textId="77777777" w:rsidR="0072527F" w:rsidRDefault="0072527F" w:rsidP="00D23DC7">
      <w:pPr>
        <w:spacing w:before="0"/>
      </w:pPr>
      <w:r>
        <w:separator/>
      </w:r>
    </w:p>
  </w:footnote>
  <w:footnote w:type="continuationSeparator" w:id="0">
    <w:p w14:paraId="35A824ED" w14:textId="77777777" w:rsidR="0072527F" w:rsidRDefault="0072527F" w:rsidP="00D23DC7">
      <w:pPr>
        <w:spacing w:before="0"/>
      </w:pPr>
      <w:r>
        <w:continuationSeparator/>
      </w:r>
    </w:p>
  </w:footnote>
  <w:footnote w:type="continuationNotice" w:id="1">
    <w:p w14:paraId="49905134" w14:textId="77777777" w:rsidR="0072527F" w:rsidRDefault="0072527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5D46" w14:textId="78DFEBB1" w:rsidR="005C7DC3" w:rsidRDefault="000E2DDE">
    <w:pPr>
      <w:pStyle w:val="Header"/>
    </w:pPr>
    <w:r>
      <w:rPr>
        <w:noProof/>
      </w:rPr>
      <mc:AlternateContent>
        <mc:Choice Requires="wps">
          <w:drawing>
            <wp:anchor distT="0" distB="0" distL="114300" distR="114300" simplePos="0" relativeHeight="251658243" behindDoc="0" locked="1" layoutInCell="1" allowOverlap="1" wp14:anchorId="4CEF76BB" wp14:editId="05F3BAEE">
              <wp:simplePos x="0" y="0"/>
              <wp:positionH relativeFrom="page">
                <wp:posOffset>-28575</wp:posOffset>
              </wp:positionH>
              <wp:positionV relativeFrom="page">
                <wp:align>bottom</wp:align>
              </wp:positionV>
              <wp:extent cx="7658100" cy="477520"/>
              <wp:effectExtent l="0" t="0" r="0" b="0"/>
              <wp:wrapNone/>
              <wp:docPr id="1483425786" name="Rectangle 1483425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77520"/>
                      </a:xfrm>
                      <a:prstGeom prst="rect">
                        <a:avLst/>
                      </a:prstGeom>
                      <a:solidFill>
                        <a:schemeClr val="bg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B2728" id="Rectangle 1483425786" o:spid="_x0000_s1026" style="position:absolute;margin-left:-2.25pt;margin-top:0;width:603pt;height:37.6pt;z-index:251658243;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" fillcolor="#e6e6e6 [3214]" stroked="f">
              <w10:wrap anchorx="page" anchory="page"/>
              <w10:anchorlock/>
            </v:rect>
          </w:pict>
        </mc:Fallback>
      </mc:AlternateContent>
    </w:r>
    <w:r>
      <w:rPr>
        <w:noProof/>
      </w:rPr>
      <mc:AlternateContent>
        <mc:Choice Requires="wps">
          <w:drawing>
            <wp:anchor distT="0" distB="0" distL="114300" distR="114300" simplePos="0" relativeHeight="251658242" behindDoc="0" locked="1" layoutInCell="1" allowOverlap="1" wp14:anchorId="04224759" wp14:editId="69E0DC53">
              <wp:simplePos x="0" y="0"/>
              <wp:positionH relativeFrom="page">
                <wp:posOffset>-57785</wp:posOffset>
              </wp:positionH>
              <wp:positionV relativeFrom="page">
                <wp:posOffset>9354820</wp:posOffset>
              </wp:positionV>
              <wp:extent cx="7658100" cy="113030"/>
              <wp:effectExtent l="0" t="0" r="0" b="0"/>
              <wp:wrapNone/>
              <wp:docPr id="1866076091" name="Rectangle 18660760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13030"/>
                      </a:xfrm>
                      <a:prstGeom prst="rect">
                        <a:avLst/>
                      </a:prstGeom>
                      <a:solidFill>
                        <a:schemeClr val="tx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BE38C" id="Rectangle 1866076091" o:spid="_x0000_s1026" style="position:absolute;margin-left:-4.55pt;margin-top:736.6pt;width:603pt;height: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" fillcolor="#005288 [3215]" stroked="f">
              <w10:wrap anchorx="page" anchory="page"/>
              <w10:anchorlock/>
            </v:rect>
          </w:pict>
        </mc:Fallback>
      </mc:AlternateContent>
    </w:r>
    <w:r>
      <w:rPr>
        <w:noProof/>
      </w:rPr>
      <mc:AlternateContent>
        <mc:Choice Requires="wps">
          <w:drawing>
            <wp:anchor distT="0" distB="0" distL="114300" distR="114300" simplePos="0" relativeHeight="251658240" behindDoc="0" locked="1" layoutInCell="1" allowOverlap="1" wp14:anchorId="33E26D2D" wp14:editId="4AABB4FC">
              <wp:simplePos x="0" y="0"/>
              <wp:positionH relativeFrom="page">
                <wp:posOffset>-28575</wp:posOffset>
              </wp:positionH>
              <wp:positionV relativeFrom="page">
                <wp:posOffset>1896745</wp:posOffset>
              </wp:positionV>
              <wp:extent cx="7658100" cy="7513320"/>
              <wp:effectExtent l="0" t="0" r="0" b="0"/>
              <wp:wrapNone/>
              <wp:docPr id="446959142" name="Rectangle 446959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7513320"/>
                      </a:xfrm>
                      <a:prstGeom prst="rect">
                        <a:avLst/>
                      </a:prstGeom>
                      <a:solidFill>
                        <a:schemeClr val="bg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775F2" id="Rectangle 446959142" o:spid="_x0000_s1026" style="position:absolute;margin-left:-2.25pt;margin-top:149.35pt;width:603pt;height:591.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" fillcolor="#e6e6e6 [3214]" stroked="f">
              <w10:wrap anchorx="page" anchory="page"/>
              <w10:anchorlock/>
            </v:rect>
          </w:pict>
        </mc:Fallback>
      </mc:AlternateContent>
    </w:r>
    <w:r>
      <w:rPr>
        <w:noProof/>
      </w:rPr>
      <mc:AlternateContent>
        <mc:Choice Requires="wps">
          <w:drawing>
            <wp:anchor distT="0" distB="0" distL="114300" distR="114300" simplePos="0" relativeHeight="251658241" behindDoc="0" locked="1" layoutInCell="1" allowOverlap="1" wp14:anchorId="1F91408B" wp14:editId="6E72DADB">
              <wp:simplePos x="0" y="0"/>
              <wp:positionH relativeFrom="page">
                <wp:posOffset>-57785</wp:posOffset>
              </wp:positionH>
              <wp:positionV relativeFrom="page">
                <wp:posOffset>1476375</wp:posOffset>
              </wp:positionV>
              <wp:extent cx="7658100" cy="466725"/>
              <wp:effectExtent l="0" t="0" r="0" b="0"/>
              <wp:wrapNone/>
              <wp:docPr id="1680843861" name="Rectangle 16808438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66725"/>
                      </a:xfrm>
                      <a:prstGeom prst="rect">
                        <a:avLst/>
                      </a:prstGeom>
                      <a:solidFill>
                        <a:schemeClr val="tx2">
                          <a:lumMod val="100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F78B5" id="Rectangle 1680843861" o:spid="_x0000_s1026" style="position:absolute;margin-left:-4.55pt;margin-top:116.25pt;width:603pt;height:36.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" fillcolor="#005288 [3215]" stroked="f">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9AE6" w14:textId="606CBD1D" w:rsidR="005D440A" w:rsidRDefault="005D44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86"/>
    </w:tblGrid>
    <w:tr w:rsidR="005C7DC3" w14:paraId="10A2D1A0" w14:textId="77777777" w:rsidTr="008D59B8">
      <w:tc>
        <w:tcPr>
          <w:tcW w:w="9286" w:type="dxa"/>
        </w:tcPr>
        <w:p w14:paraId="38C8F66F" w14:textId="154A1017" w:rsidR="005C7DC3" w:rsidRDefault="00D65D00" w:rsidP="008D59B8">
          <w:pPr>
            <w:pStyle w:val="Header"/>
          </w:pPr>
          <w:r>
            <w:fldChar w:fldCharType="begin"/>
          </w:r>
          <w:r>
            <w:instrText xml:space="preserve"> STYLEREF  ~HeaderText </w:instrText>
          </w:r>
          <w:r>
            <w:fldChar w:fldCharType="separate"/>
          </w:r>
          <w:r w:rsidR="00F93DAD">
            <w:rPr>
              <w:noProof/>
            </w:rPr>
            <w:t>DRAFT FOR CONSULTATION</w:t>
          </w:r>
          <w:r>
            <w:rPr>
              <w:noProof/>
            </w:rPr>
            <w:fldChar w:fldCharType="end"/>
          </w:r>
        </w:p>
      </w:tc>
    </w:tr>
    <w:tr w:rsidR="005C7DC3" w14:paraId="1CBDB251" w14:textId="77777777" w:rsidTr="008D59B8">
      <w:tc>
        <w:tcPr>
          <w:tcW w:w="9286" w:type="dxa"/>
          <w:tcBorders>
            <w:bottom w:val="single" w:sz="8" w:space="0" w:color="7F7F7F" w:themeColor="text1" w:themeTint="80"/>
          </w:tcBorders>
        </w:tcPr>
        <w:p w14:paraId="51509DAC" w14:textId="2B873228" w:rsidR="005C7DC3" w:rsidRDefault="005C7DC3" w:rsidP="008D59B8">
          <w:pPr>
            <w:pStyle w:val="HeaderSmall"/>
            <w:framePr w:hSpace="0" w:wrap="auto" w:vAnchor="margin" w:hAnchor="text" w:yAlign="inline"/>
            <w:suppressOverlap w:val="0"/>
          </w:pPr>
          <w:r>
            <w:fldChar w:fldCharType="begin"/>
          </w:r>
          <w:r>
            <w:instrText xml:space="preserve"> STYLEREF  ~SecHeadNonToc </w:instrText>
          </w:r>
          <w:r>
            <w:fldChar w:fldCharType="separate"/>
          </w:r>
          <w:r w:rsidR="00F93DAD">
            <w:t>Contents</w:t>
          </w:r>
          <w:r>
            <w:fldChar w:fldCharType="end"/>
          </w:r>
        </w:p>
      </w:tc>
    </w:tr>
  </w:tbl>
  <w:p w14:paraId="346E974E" w14:textId="469FE7BD" w:rsidR="005C7DC3" w:rsidRDefault="005C7D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762E" w14:textId="4161CFC6" w:rsidR="005D440A" w:rsidRDefault="005D44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C25D" w14:textId="6E4FEB35" w:rsidR="005D440A" w:rsidRDefault="005D440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5C7DC3" w14:paraId="61C513E2" w14:textId="77777777" w:rsidTr="00F074F4">
      <w:tc>
        <w:tcPr>
          <w:tcW w:w="5000" w:type="pct"/>
        </w:tcPr>
        <w:p w14:paraId="5AA4079E" w14:textId="5C842592" w:rsidR="005C7DC3" w:rsidRDefault="00D65D00" w:rsidP="000A3C98">
          <w:pPr>
            <w:pStyle w:val="Header"/>
            <w:tabs>
              <w:tab w:val="clear" w:pos="9026"/>
            </w:tabs>
          </w:pPr>
          <w:r>
            <w:fldChar w:fldCharType="begin"/>
          </w:r>
          <w:r>
            <w:instrText xml:space="preserve"> STYLEREF  ~HeaderText </w:instrText>
          </w:r>
          <w:r>
            <w:fldChar w:fldCharType="separate"/>
          </w:r>
          <w:r w:rsidR="00F93DAD">
            <w:rPr>
              <w:noProof/>
            </w:rPr>
            <w:t>DRAFT FOR CONSULTATION</w:t>
          </w:r>
          <w:r>
            <w:rPr>
              <w:noProof/>
            </w:rPr>
            <w:fldChar w:fldCharType="end"/>
          </w:r>
        </w:p>
      </w:tc>
    </w:tr>
    <w:tr w:rsidR="005C7DC3" w14:paraId="5E97015D" w14:textId="77777777" w:rsidTr="00F074F4">
      <w:tc>
        <w:tcPr>
          <w:tcW w:w="5000" w:type="pct"/>
          <w:tcBorders>
            <w:bottom w:val="single" w:sz="8" w:space="0" w:color="7F7F7F" w:themeColor="text1" w:themeTint="80"/>
          </w:tcBorders>
        </w:tcPr>
        <w:p w14:paraId="6098BCFC" w14:textId="589B3439" w:rsidR="005C7DC3" w:rsidRDefault="00033387" w:rsidP="00542860">
          <w:pPr>
            <w:pStyle w:val="HeaderSmall"/>
            <w:framePr w:hSpace="0" w:wrap="auto" w:vAnchor="margin" w:hAnchor="text" w:yAlign="inline"/>
            <w:suppressOverlap w:val="0"/>
          </w:pPr>
          <w:r>
            <w:t>Osteop</w:t>
          </w:r>
          <w:r w:rsidR="00EF57C4">
            <w:t>orosis: risk assessment</w:t>
          </w:r>
        </w:p>
      </w:tc>
    </w:tr>
  </w:tbl>
  <w:p w14:paraId="621C2340" w14:textId="0AFF3616" w:rsidR="005C7DC3" w:rsidRDefault="005C7DC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F4B1" w14:textId="7F8A0E34" w:rsidR="005D440A" w:rsidRDefault="005D440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B2A7" w14:textId="262D6019" w:rsidR="005D440A" w:rsidRDefault="005D440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CE0D" w14:textId="7BCA97C5" w:rsidR="005D440A" w:rsidRDefault="005D440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D80" w14:textId="45E70967" w:rsidR="005D440A" w:rsidRDefault="005D440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F177" w14:textId="7B6DFF46" w:rsidR="005D440A" w:rsidRDefault="005D44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88"/>
    <w:multiLevelType w:val="multilevel"/>
    <w:tmpl w:val="DFC655CC"/>
    <w:lvl w:ilvl="0">
      <w:start w:val="1"/>
      <w:numFmt w:val="decimal"/>
      <w:pStyle w:val="RecomHead1"/>
      <w:isLgl/>
      <w:lvlText w:val="%1."/>
      <w:lvlJc w:val="left"/>
      <w:pPr>
        <w:ind w:left="425" w:hanging="425"/>
      </w:pPr>
      <w:rPr>
        <w:rFonts w:hint="default"/>
      </w:rPr>
    </w:lvl>
    <w:lvl w:ilvl="1">
      <w:start w:val="1"/>
      <w:numFmt w:val="decimal"/>
      <w:pStyle w:val="RecomHead2"/>
      <w:isLgl/>
      <w:lvlText w:val="%1.%2."/>
      <w:lvlJc w:val="left"/>
      <w:pPr>
        <w:ind w:left="992" w:hanging="567"/>
      </w:pPr>
      <w:rPr>
        <w:rFonts w:hint="default"/>
      </w:rPr>
    </w:lvl>
    <w:lvl w:ilvl="2">
      <w:start w:val="1"/>
      <w:numFmt w:val="decimal"/>
      <w:pStyle w:val="RecomHead3"/>
      <w:isLgl/>
      <w:lvlText w:val="%1.%2.%3."/>
      <w:lvlJc w:val="left"/>
      <w:pPr>
        <w:ind w:left="1701" w:hanging="709"/>
      </w:pPr>
      <w:rPr>
        <w:rFonts w:hint="default"/>
      </w:rPr>
    </w:lvl>
    <w:lvl w:ilvl="3">
      <w:start w:val="1"/>
      <w:numFmt w:val="bullet"/>
      <w:pStyle w:val="RecomBullet"/>
      <w:lvlText w:val=""/>
      <w:lvlJc w:val="left"/>
      <w:pPr>
        <w:ind w:left="1985" w:hanging="284"/>
      </w:pPr>
      <w:rPr>
        <w:rFonts w:ascii="Symbol" w:hAnsi="Symbol" w:hint="default"/>
      </w:rPr>
    </w:lvl>
    <w:lvl w:ilvl="4">
      <w:start w:val="1"/>
      <w:numFmt w:val="bullet"/>
      <w:pStyle w:val="RecomSubBullet"/>
      <w:lvlText w:val=""/>
      <w:lvlJc w:val="left"/>
      <w:pPr>
        <w:ind w:left="2268" w:hanging="283"/>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0F85840"/>
    <w:multiLevelType w:val="hybridMultilevel"/>
    <w:tmpl w:val="91365D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59D0FAC"/>
    <w:multiLevelType w:val="multilevel"/>
    <w:tmpl w:val="72188DC4"/>
    <w:lvl w:ilvl="0">
      <w:start w:val="1"/>
      <w:numFmt w:val="bullet"/>
      <w:pStyle w:val="Bulletindent1"/>
      <w:lvlText w:val=""/>
      <w:lvlJc w:val="left"/>
      <w:pPr>
        <w:tabs>
          <w:tab w:val="num" w:pos="1418"/>
        </w:tabs>
        <w:ind w:left="1418" w:hanging="284"/>
      </w:pPr>
      <w:rPr>
        <w:rFonts w:ascii="Symbol" w:hAnsi="Symbol" w:hint="default"/>
        <w:color w:val="auto"/>
      </w:rPr>
    </w:lvl>
    <w:lvl w:ilvl="1">
      <w:start w:val="1"/>
      <w:numFmt w:val="bullet"/>
      <w:lvlText w:val=""/>
      <w:lvlJc w:val="left"/>
      <w:pPr>
        <w:tabs>
          <w:tab w:val="num" w:pos="1701"/>
        </w:tabs>
        <w:ind w:left="1701" w:hanging="283"/>
      </w:pPr>
      <w:rPr>
        <w:rFonts w:ascii="Symbol" w:hAnsi="Symbol" w:hint="default"/>
      </w:rPr>
    </w:lvl>
    <w:lvl w:ilvl="2">
      <w:start w:val="1"/>
      <w:numFmt w:val="bullet"/>
      <w:lvlText w:val=""/>
      <w:lvlJc w:val="left"/>
      <w:pPr>
        <w:tabs>
          <w:tab w:val="num" w:pos="1985"/>
        </w:tabs>
        <w:ind w:left="1985" w:hanging="284"/>
      </w:pPr>
      <w:rPr>
        <w:rFonts w:ascii="Symbol" w:hAnsi="Symbol" w:hint="default"/>
        <w:color w:val="auto"/>
      </w:rPr>
    </w:lvl>
    <w:lvl w:ilvl="3">
      <w:start w:val="1"/>
      <w:numFmt w:val="decimal"/>
      <w:lvlText w:val="%1.%2.%3.%4"/>
      <w:lvlJc w:val="left"/>
      <w:pPr>
        <w:tabs>
          <w:tab w:val="num" w:pos="1968"/>
        </w:tabs>
        <w:ind w:left="1968" w:hanging="964"/>
      </w:pPr>
      <w:rPr>
        <w:rFonts w:hint="default"/>
      </w:rPr>
    </w:lvl>
    <w:lvl w:ilvl="4">
      <w:start w:val="1"/>
      <w:numFmt w:val="decimal"/>
      <w:lvlText w:val="%1.%2.%3.%4.%5."/>
      <w:lvlJc w:val="left"/>
      <w:pPr>
        <w:tabs>
          <w:tab w:val="num" w:pos="5324"/>
        </w:tabs>
        <w:ind w:left="3236" w:hanging="792"/>
      </w:pPr>
      <w:rPr>
        <w:rFonts w:hint="default"/>
      </w:rPr>
    </w:lvl>
    <w:lvl w:ilvl="5">
      <w:start w:val="1"/>
      <w:numFmt w:val="decimal"/>
      <w:lvlText w:val="%1.%2.%3.%4.%5.%6."/>
      <w:lvlJc w:val="left"/>
      <w:pPr>
        <w:tabs>
          <w:tab w:val="num" w:pos="6404"/>
        </w:tabs>
        <w:ind w:left="3740" w:hanging="936"/>
      </w:pPr>
      <w:rPr>
        <w:rFonts w:hint="default"/>
      </w:rPr>
    </w:lvl>
    <w:lvl w:ilvl="6">
      <w:start w:val="1"/>
      <w:numFmt w:val="decimal"/>
      <w:lvlText w:val="%1.%2.%3.%4.%5.%6.%7."/>
      <w:lvlJc w:val="left"/>
      <w:pPr>
        <w:tabs>
          <w:tab w:val="num" w:pos="7484"/>
        </w:tabs>
        <w:ind w:left="4244" w:hanging="1080"/>
      </w:pPr>
      <w:rPr>
        <w:rFonts w:hint="default"/>
      </w:rPr>
    </w:lvl>
    <w:lvl w:ilvl="7">
      <w:start w:val="1"/>
      <w:numFmt w:val="decimal"/>
      <w:lvlText w:val="%1.%2.%3.%4.%5.%6.%7.%8."/>
      <w:lvlJc w:val="left"/>
      <w:pPr>
        <w:tabs>
          <w:tab w:val="num" w:pos="8204"/>
        </w:tabs>
        <w:ind w:left="4748" w:hanging="1224"/>
      </w:pPr>
      <w:rPr>
        <w:rFonts w:hint="default"/>
      </w:rPr>
    </w:lvl>
    <w:lvl w:ilvl="8">
      <w:start w:val="1"/>
      <w:numFmt w:val="decimal"/>
      <w:lvlText w:val="%1.%2.%3.%4.%5.%6.%7.%8.%9."/>
      <w:lvlJc w:val="left"/>
      <w:pPr>
        <w:tabs>
          <w:tab w:val="num" w:pos="9284"/>
        </w:tabs>
        <w:ind w:left="5324" w:hanging="1440"/>
      </w:pPr>
      <w:rPr>
        <w:rFonts w:hint="default"/>
      </w:rPr>
    </w:lvl>
  </w:abstractNum>
  <w:abstractNum w:abstractNumId="3" w15:restartNumberingAfterBreak="0">
    <w:nsid w:val="05BB010F"/>
    <w:multiLevelType w:val="hybridMultilevel"/>
    <w:tmpl w:val="A1967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77270"/>
    <w:multiLevelType w:val="multilevel"/>
    <w:tmpl w:val="2B6892E8"/>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left2"/>
      <w:lvlText w:val=""/>
      <w:lvlJc w:val="left"/>
      <w:pPr>
        <w:tabs>
          <w:tab w:val="num" w:pos="567"/>
        </w:tabs>
        <w:ind w:left="567" w:hanging="283"/>
      </w:pPr>
      <w:rPr>
        <w:rFonts w:ascii="Symbol" w:hAnsi="Symbol" w:hint="default"/>
      </w:rPr>
    </w:lvl>
    <w:lvl w:ilvl="2">
      <w:start w:val="1"/>
      <w:numFmt w:val="bullet"/>
      <w:lvlText w:val=""/>
      <w:lvlJc w:val="left"/>
      <w:pPr>
        <w:tabs>
          <w:tab w:val="num" w:pos="1364"/>
        </w:tabs>
        <w:ind w:left="1364" w:hanging="360"/>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5" w15:restartNumberingAfterBreak="0">
    <w:nsid w:val="0B846C96"/>
    <w:multiLevelType w:val="multilevel"/>
    <w:tmpl w:val="E87EDD76"/>
    <w:lvl w:ilvl="0">
      <w:start w:val="1"/>
      <w:numFmt w:val="decimal"/>
      <w:pStyle w:val="ResearchRecomHead1"/>
      <w:isLgl/>
      <w:lvlText w:val="%1."/>
      <w:lvlJc w:val="left"/>
      <w:pPr>
        <w:ind w:left="425" w:hanging="425"/>
      </w:pPr>
      <w:rPr>
        <w:rFonts w:hint="default"/>
      </w:rPr>
    </w:lvl>
    <w:lvl w:ilvl="1">
      <w:start w:val="1"/>
      <w:numFmt w:val="decimal"/>
      <w:pStyle w:val="ResearchRecomHead2"/>
      <w:isLgl/>
      <w:lvlText w:val="%1.%2."/>
      <w:lvlJc w:val="left"/>
      <w:pPr>
        <w:ind w:left="992" w:hanging="567"/>
      </w:pPr>
      <w:rPr>
        <w:rFonts w:hint="default"/>
      </w:rPr>
    </w:lvl>
    <w:lvl w:ilvl="2">
      <w:start w:val="1"/>
      <w:numFmt w:val="decimal"/>
      <w:pStyle w:val="ResearchRecomHead3"/>
      <w:lvlText w:val="%1.%2.%3."/>
      <w:lvlJc w:val="left"/>
      <w:pPr>
        <w:ind w:left="1701" w:hanging="709"/>
      </w:pPr>
      <w:rPr>
        <w:rFonts w:hint="default"/>
      </w:rPr>
    </w:lvl>
    <w:lvl w:ilvl="3">
      <w:start w:val="1"/>
      <w:numFmt w:val="bullet"/>
      <w:pStyle w:val="ResearchRecomBullet"/>
      <w:lvlText w:val=""/>
      <w:lvlJc w:val="left"/>
      <w:pPr>
        <w:ind w:left="1985" w:hanging="284"/>
      </w:pPr>
      <w:rPr>
        <w:rFonts w:ascii="Symbol" w:hAnsi="Symbol" w:hint="default"/>
      </w:rPr>
    </w:lvl>
    <w:lvl w:ilvl="4">
      <w:start w:val="1"/>
      <w:numFmt w:val="bullet"/>
      <w:pStyle w:val="ResearchRecomSubBullet"/>
      <w:lvlText w:val=""/>
      <w:lvlJc w:val="left"/>
      <w:pPr>
        <w:ind w:left="2268" w:hanging="283"/>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F77943"/>
    <w:multiLevelType w:val="hybridMultilevel"/>
    <w:tmpl w:val="95EC1850"/>
    <w:lvl w:ilvl="0" w:tplc="08090001">
      <w:start w:val="1"/>
      <w:numFmt w:val="bullet"/>
      <w:lvlText w:val=""/>
      <w:lvlJc w:val="left"/>
      <w:pPr>
        <w:ind w:left="843" w:hanging="360"/>
      </w:pPr>
      <w:rPr>
        <w:rFonts w:ascii="Symbol" w:hAnsi="Symbol" w:hint="default"/>
      </w:rPr>
    </w:lvl>
    <w:lvl w:ilvl="1" w:tplc="08090003">
      <w:start w:val="1"/>
      <w:numFmt w:val="bullet"/>
      <w:lvlText w:val="o"/>
      <w:lvlJc w:val="left"/>
      <w:pPr>
        <w:ind w:left="1563" w:hanging="360"/>
      </w:pPr>
      <w:rPr>
        <w:rFonts w:ascii="Courier New" w:hAnsi="Courier New" w:cs="Courier New" w:hint="default"/>
      </w:rPr>
    </w:lvl>
    <w:lvl w:ilvl="2" w:tplc="08090005" w:tentative="1">
      <w:start w:val="1"/>
      <w:numFmt w:val="bullet"/>
      <w:lvlText w:val=""/>
      <w:lvlJc w:val="left"/>
      <w:pPr>
        <w:ind w:left="2283" w:hanging="360"/>
      </w:pPr>
      <w:rPr>
        <w:rFonts w:ascii="Wingdings" w:hAnsi="Wingdings" w:hint="default"/>
      </w:rPr>
    </w:lvl>
    <w:lvl w:ilvl="3" w:tplc="08090001" w:tentative="1">
      <w:start w:val="1"/>
      <w:numFmt w:val="bullet"/>
      <w:lvlText w:val=""/>
      <w:lvlJc w:val="left"/>
      <w:pPr>
        <w:ind w:left="3003" w:hanging="360"/>
      </w:pPr>
      <w:rPr>
        <w:rFonts w:ascii="Symbol" w:hAnsi="Symbol" w:hint="default"/>
      </w:rPr>
    </w:lvl>
    <w:lvl w:ilvl="4" w:tplc="08090003" w:tentative="1">
      <w:start w:val="1"/>
      <w:numFmt w:val="bullet"/>
      <w:lvlText w:val="o"/>
      <w:lvlJc w:val="left"/>
      <w:pPr>
        <w:ind w:left="3723" w:hanging="360"/>
      </w:pPr>
      <w:rPr>
        <w:rFonts w:ascii="Courier New" w:hAnsi="Courier New" w:cs="Courier New" w:hint="default"/>
      </w:rPr>
    </w:lvl>
    <w:lvl w:ilvl="5" w:tplc="08090005" w:tentative="1">
      <w:start w:val="1"/>
      <w:numFmt w:val="bullet"/>
      <w:lvlText w:val=""/>
      <w:lvlJc w:val="left"/>
      <w:pPr>
        <w:ind w:left="4443" w:hanging="360"/>
      </w:pPr>
      <w:rPr>
        <w:rFonts w:ascii="Wingdings" w:hAnsi="Wingdings" w:hint="default"/>
      </w:rPr>
    </w:lvl>
    <w:lvl w:ilvl="6" w:tplc="08090001" w:tentative="1">
      <w:start w:val="1"/>
      <w:numFmt w:val="bullet"/>
      <w:lvlText w:val=""/>
      <w:lvlJc w:val="left"/>
      <w:pPr>
        <w:ind w:left="5163" w:hanging="360"/>
      </w:pPr>
      <w:rPr>
        <w:rFonts w:ascii="Symbol" w:hAnsi="Symbol" w:hint="default"/>
      </w:rPr>
    </w:lvl>
    <w:lvl w:ilvl="7" w:tplc="08090003" w:tentative="1">
      <w:start w:val="1"/>
      <w:numFmt w:val="bullet"/>
      <w:lvlText w:val="o"/>
      <w:lvlJc w:val="left"/>
      <w:pPr>
        <w:ind w:left="5883" w:hanging="360"/>
      </w:pPr>
      <w:rPr>
        <w:rFonts w:ascii="Courier New" w:hAnsi="Courier New" w:cs="Courier New" w:hint="default"/>
      </w:rPr>
    </w:lvl>
    <w:lvl w:ilvl="8" w:tplc="08090005" w:tentative="1">
      <w:start w:val="1"/>
      <w:numFmt w:val="bullet"/>
      <w:lvlText w:val=""/>
      <w:lvlJc w:val="left"/>
      <w:pPr>
        <w:ind w:left="6603" w:hanging="360"/>
      </w:pPr>
      <w:rPr>
        <w:rFonts w:ascii="Wingdings" w:hAnsi="Wingdings" w:hint="default"/>
      </w:rPr>
    </w:lvl>
  </w:abstractNum>
  <w:abstractNum w:abstractNumId="7" w15:restartNumberingAfterBreak="0">
    <w:nsid w:val="0EDF41D3"/>
    <w:multiLevelType w:val="hybridMultilevel"/>
    <w:tmpl w:val="0F00E9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FB9658C"/>
    <w:multiLevelType w:val="hybridMultilevel"/>
    <w:tmpl w:val="E32E0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C34C8F"/>
    <w:multiLevelType w:val="hybridMultilevel"/>
    <w:tmpl w:val="C02A9C4C"/>
    <w:lvl w:ilvl="0" w:tplc="923A5B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4A2AFB"/>
    <w:multiLevelType w:val="hybridMultilevel"/>
    <w:tmpl w:val="BB88C8BE"/>
    <w:lvl w:ilvl="0" w:tplc="B2D4002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682074"/>
    <w:multiLevelType w:val="hybridMultilevel"/>
    <w:tmpl w:val="F9B8BC0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017405"/>
    <w:multiLevelType w:val="multilevel"/>
    <w:tmpl w:val="B0A899F0"/>
    <w:lvl w:ilvl="0">
      <w:start w:val="1"/>
      <w:numFmt w:val="bullet"/>
      <w:pStyle w:val="Bulletleft1"/>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3" w15:restartNumberingAfterBreak="0">
    <w:nsid w:val="16CB3195"/>
    <w:multiLevelType w:val="hybridMultilevel"/>
    <w:tmpl w:val="AF8E5C7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8897686"/>
    <w:multiLevelType w:val="hybridMultilevel"/>
    <w:tmpl w:val="D11A91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A0325A1"/>
    <w:multiLevelType w:val="hybridMultilevel"/>
    <w:tmpl w:val="CEF62A4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D4F064A"/>
    <w:multiLevelType w:val="hybridMultilevel"/>
    <w:tmpl w:val="6CF6B0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09A6B05"/>
    <w:multiLevelType w:val="hybridMultilevel"/>
    <w:tmpl w:val="740085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2C22BA8"/>
    <w:multiLevelType w:val="hybridMultilevel"/>
    <w:tmpl w:val="427869B0"/>
    <w:lvl w:ilvl="0" w:tplc="08CE03E4">
      <w:start w:val="4"/>
      <w:numFmt w:val="bullet"/>
      <w:pStyle w:val="Bulletindent1last"/>
      <w:lvlText w:val=""/>
      <w:lvlJc w:val="left"/>
      <w:pPr>
        <w:tabs>
          <w:tab w:val="num" w:pos="1418"/>
        </w:tabs>
        <w:ind w:left="1418" w:hanging="284"/>
      </w:pPr>
      <w:rPr>
        <w:rFonts w:ascii="Symbol" w:hAnsi="Symbol" w:hint="default"/>
        <w:color w:val="auto"/>
        <w:sz w:val="24"/>
        <w:szCs w:val="24"/>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2E853F9"/>
    <w:multiLevelType w:val="hybridMultilevel"/>
    <w:tmpl w:val="B504DC6A"/>
    <w:lvl w:ilvl="0" w:tplc="8618D5D8">
      <w:start w:val="1"/>
      <w:numFmt w:val="bullet"/>
      <w:pStyle w:val="Subbullets"/>
      <w:lvlText w:val="­"/>
      <w:lvlJc w:val="left"/>
      <w:pPr>
        <w:ind w:left="1588" w:hanging="454"/>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34489C"/>
    <w:multiLevelType w:val="multilevel"/>
    <w:tmpl w:val="7CD2196C"/>
    <w:lvl w:ilvl="0">
      <w:start w:val="1"/>
      <w:numFmt w:val="upperLetter"/>
      <w:lvlRestart w:val="0"/>
      <w:pStyle w:val="AppHead"/>
      <w:lvlText w:val="Appendix %1"/>
      <w:lvlJc w:val="left"/>
      <w:pPr>
        <w:tabs>
          <w:tab w:val="num" w:pos="1135"/>
        </w:tabs>
        <w:ind w:left="1135" w:firstLine="0"/>
      </w:pPr>
      <w:rPr>
        <w:rFonts w:asciiTheme="majorHAnsi" w:hAnsiTheme="majorHAnsi" w:cstheme="majorHAnsi" w:hint="default"/>
        <w:b/>
        <w:color w:val="000000"/>
        <w:sz w:val="32"/>
        <w:szCs w:val="32"/>
      </w:rPr>
    </w:lvl>
    <w:lvl w:ilvl="1">
      <w:start w:val="1"/>
      <w:numFmt w:val="decimal"/>
      <w:pStyle w:val="AppSubHead"/>
      <w:lvlText w:val="%1.%2"/>
      <w:lvlJc w:val="left"/>
      <w:pPr>
        <w:tabs>
          <w:tab w:val="num" w:pos="283"/>
        </w:tabs>
        <w:ind w:left="283" w:firstLine="0"/>
      </w:pPr>
      <w:rPr>
        <w:rFonts w:hint="default"/>
      </w:rPr>
    </w:lvl>
    <w:lvl w:ilvl="2">
      <w:start w:val="1"/>
      <w:numFmt w:val="decimal"/>
      <w:pStyle w:val="AppMinorSubHead"/>
      <w:lvlText w:val="%1.%2.%3"/>
      <w:lvlJc w:val="right"/>
      <w:pPr>
        <w:tabs>
          <w:tab w:val="num" w:pos="0"/>
        </w:tabs>
        <w:ind w:left="0" w:hanging="284"/>
      </w:pPr>
      <w:rPr>
        <w:rFonts w:asciiTheme="majorHAnsi" w:hAnsiTheme="majorHAnsi" w:cstheme="majorHAnsi" w:hint="default"/>
        <w:b/>
        <w:color w:val="000000"/>
        <w:sz w:val="24"/>
      </w:rPr>
    </w:lvl>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24767632"/>
    <w:multiLevelType w:val="hybridMultilevel"/>
    <w:tmpl w:val="35DE17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BAA4887"/>
    <w:multiLevelType w:val="hybridMultilevel"/>
    <w:tmpl w:val="46E2B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454210"/>
    <w:multiLevelType w:val="hybridMultilevel"/>
    <w:tmpl w:val="5C383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4BE1777"/>
    <w:multiLevelType w:val="hybridMultilevel"/>
    <w:tmpl w:val="B12EA52E"/>
    <w:lvl w:ilvl="0" w:tplc="4E14AC4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8F358F"/>
    <w:multiLevelType w:val="hybridMultilevel"/>
    <w:tmpl w:val="9EBC194E"/>
    <w:lvl w:ilvl="0" w:tplc="724A0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935BB3"/>
    <w:multiLevelType w:val="hybridMultilevel"/>
    <w:tmpl w:val="0FAC9BB2"/>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3001CC2"/>
    <w:multiLevelType w:val="hybridMultilevel"/>
    <w:tmpl w:val="07EC541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41B7135"/>
    <w:multiLevelType w:val="multilevel"/>
    <w:tmpl w:val="C5F83842"/>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indent2"/>
      <w:lvlText w:val=""/>
      <w:lvlJc w:val="left"/>
      <w:pPr>
        <w:tabs>
          <w:tab w:val="num" w:pos="567"/>
        </w:tabs>
        <w:ind w:left="567" w:hanging="283"/>
      </w:pPr>
      <w:rPr>
        <w:rFonts w:ascii="Symbol" w:hAnsi="Symbol" w:hint="default"/>
      </w:rPr>
    </w:lvl>
    <w:lvl w:ilvl="2">
      <w:start w:val="1"/>
      <w:numFmt w:val="decimal"/>
      <w:lvlText w:val="%3.%1.%2"/>
      <w:lvlJc w:val="left"/>
      <w:pPr>
        <w:tabs>
          <w:tab w:val="num" w:pos="834"/>
        </w:tabs>
        <w:ind w:left="834" w:hanging="964"/>
      </w:pPr>
      <w:rPr>
        <w:rFonts w:hint="default"/>
      </w:rPr>
    </w:lvl>
    <w:lvl w:ilvl="3">
      <w:start w:val="1"/>
      <w:numFmt w:val="decimal"/>
      <w:lvlText w:val="%1.%2.%3.%4"/>
      <w:lvlJc w:val="left"/>
      <w:pPr>
        <w:tabs>
          <w:tab w:val="num" w:pos="834"/>
        </w:tabs>
        <w:ind w:left="834" w:hanging="964"/>
      </w:pPr>
      <w:rPr>
        <w:rFonts w:hint="default"/>
      </w:rPr>
    </w:lvl>
    <w:lvl w:ilvl="4">
      <w:start w:val="1"/>
      <w:numFmt w:val="decimal"/>
      <w:lvlText w:val="%1.%2.%3.%4.%5."/>
      <w:lvlJc w:val="left"/>
      <w:pPr>
        <w:tabs>
          <w:tab w:val="num" w:pos="4190"/>
        </w:tabs>
        <w:ind w:left="2102" w:hanging="792"/>
      </w:pPr>
      <w:rPr>
        <w:rFonts w:hint="default"/>
      </w:rPr>
    </w:lvl>
    <w:lvl w:ilvl="5">
      <w:start w:val="1"/>
      <w:numFmt w:val="decimal"/>
      <w:lvlText w:val="%1.%2.%3.%4.%5.%6."/>
      <w:lvlJc w:val="left"/>
      <w:pPr>
        <w:tabs>
          <w:tab w:val="num" w:pos="5270"/>
        </w:tabs>
        <w:ind w:left="2606" w:hanging="936"/>
      </w:pPr>
      <w:rPr>
        <w:rFonts w:hint="default"/>
      </w:rPr>
    </w:lvl>
    <w:lvl w:ilvl="6">
      <w:start w:val="1"/>
      <w:numFmt w:val="decimal"/>
      <w:lvlText w:val="%1.%2.%3.%4.%5.%6.%7."/>
      <w:lvlJc w:val="left"/>
      <w:pPr>
        <w:tabs>
          <w:tab w:val="num" w:pos="6350"/>
        </w:tabs>
        <w:ind w:left="3110" w:hanging="1080"/>
      </w:pPr>
      <w:rPr>
        <w:rFonts w:hint="default"/>
      </w:rPr>
    </w:lvl>
    <w:lvl w:ilvl="7">
      <w:start w:val="1"/>
      <w:numFmt w:val="decimal"/>
      <w:lvlText w:val="%1.%2.%3.%4.%5.%6.%7.%8."/>
      <w:lvlJc w:val="left"/>
      <w:pPr>
        <w:tabs>
          <w:tab w:val="num" w:pos="7070"/>
        </w:tabs>
        <w:ind w:left="3614" w:hanging="1224"/>
      </w:pPr>
      <w:rPr>
        <w:rFonts w:hint="default"/>
      </w:rPr>
    </w:lvl>
    <w:lvl w:ilvl="8">
      <w:start w:val="1"/>
      <w:numFmt w:val="decimal"/>
      <w:lvlText w:val="%1.%2.%3.%4.%5.%6.%7.%8.%9."/>
      <w:lvlJc w:val="left"/>
      <w:pPr>
        <w:tabs>
          <w:tab w:val="num" w:pos="8150"/>
        </w:tabs>
        <w:ind w:left="4190" w:hanging="1440"/>
      </w:pPr>
      <w:rPr>
        <w:rFonts w:hint="default"/>
      </w:rPr>
    </w:lvl>
  </w:abstractNum>
  <w:abstractNum w:abstractNumId="29" w15:restartNumberingAfterBreak="0">
    <w:nsid w:val="470E2489"/>
    <w:multiLevelType w:val="multilevel"/>
    <w:tmpl w:val="CF7423B4"/>
    <w:lvl w:ilvl="0">
      <w:start w:val="1"/>
      <w:numFmt w:val="bullet"/>
      <w:lvlText w:val=""/>
      <w:lvlJc w:val="left"/>
      <w:pPr>
        <w:tabs>
          <w:tab w:val="num" w:pos="1418"/>
        </w:tabs>
        <w:ind w:left="1418" w:hanging="284"/>
      </w:pPr>
      <w:rPr>
        <w:rFonts w:ascii="Symbol" w:hAnsi="Symbol" w:hint="default"/>
        <w:color w:val="auto"/>
      </w:rPr>
    </w:lvl>
    <w:lvl w:ilvl="1">
      <w:start w:val="1"/>
      <w:numFmt w:val="bullet"/>
      <w:pStyle w:val="Bulletindent2last"/>
      <w:lvlText w:val=""/>
      <w:lvlJc w:val="left"/>
      <w:pPr>
        <w:tabs>
          <w:tab w:val="num" w:pos="1701"/>
        </w:tabs>
        <w:ind w:left="1701" w:hanging="283"/>
      </w:pPr>
      <w:rPr>
        <w:rFonts w:ascii="Symbol" w:hAnsi="Symbol" w:hint="default"/>
      </w:rPr>
    </w:lvl>
    <w:lvl w:ilvl="2">
      <w:start w:val="1"/>
      <w:numFmt w:val="bullet"/>
      <w:pStyle w:val="Bulletindent3"/>
      <w:lvlText w:val=""/>
      <w:lvlJc w:val="left"/>
      <w:pPr>
        <w:tabs>
          <w:tab w:val="num" w:pos="1985"/>
        </w:tabs>
        <w:ind w:left="1985" w:hanging="284"/>
      </w:pPr>
      <w:rPr>
        <w:rFonts w:ascii="Symbol" w:hAnsi="Symbol" w:hint="default"/>
        <w:color w:val="auto"/>
      </w:rPr>
    </w:lvl>
    <w:lvl w:ilvl="3">
      <w:start w:val="1"/>
      <w:numFmt w:val="decimal"/>
      <w:lvlText w:val="%1.%2.%3.%4"/>
      <w:lvlJc w:val="left"/>
      <w:pPr>
        <w:tabs>
          <w:tab w:val="num" w:pos="1968"/>
        </w:tabs>
        <w:ind w:left="1968" w:hanging="964"/>
      </w:pPr>
      <w:rPr>
        <w:rFonts w:hint="default"/>
      </w:rPr>
    </w:lvl>
    <w:lvl w:ilvl="4">
      <w:start w:val="1"/>
      <w:numFmt w:val="decimal"/>
      <w:lvlText w:val="%1.%2.%3.%4.%5."/>
      <w:lvlJc w:val="left"/>
      <w:pPr>
        <w:tabs>
          <w:tab w:val="num" w:pos="5324"/>
        </w:tabs>
        <w:ind w:left="3236" w:hanging="792"/>
      </w:pPr>
      <w:rPr>
        <w:rFonts w:hint="default"/>
      </w:rPr>
    </w:lvl>
    <w:lvl w:ilvl="5">
      <w:start w:val="1"/>
      <w:numFmt w:val="decimal"/>
      <w:lvlText w:val="%1.%2.%3.%4.%5.%6."/>
      <w:lvlJc w:val="left"/>
      <w:pPr>
        <w:tabs>
          <w:tab w:val="num" w:pos="6404"/>
        </w:tabs>
        <w:ind w:left="3740" w:hanging="936"/>
      </w:pPr>
      <w:rPr>
        <w:rFonts w:hint="default"/>
      </w:rPr>
    </w:lvl>
    <w:lvl w:ilvl="6">
      <w:start w:val="1"/>
      <w:numFmt w:val="decimal"/>
      <w:lvlText w:val="%1.%2.%3.%4.%5.%6.%7."/>
      <w:lvlJc w:val="left"/>
      <w:pPr>
        <w:tabs>
          <w:tab w:val="num" w:pos="7484"/>
        </w:tabs>
        <w:ind w:left="4244" w:hanging="1080"/>
      </w:pPr>
      <w:rPr>
        <w:rFonts w:hint="default"/>
      </w:rPr>
    </w:lvl>
    <w:lvl w:ilvl="7">
      <w:start w:val="1"/>
      <w:numFmt w:val="decimal"/>
      <w:lvlText w:val="%1.%2.%3.%4.%5.%6.%7.%8."/>
      <w:lvlJc w:val="left"/>
      <w:pPr>
        <w:tabs>
          <w:tab w:val="num" w:pos="8204"/>
        </w:tabs>
        <w:ind w:left="4748" w:hanging="1224"/>
      </w:pPr>
      <w:rPr>
        <w:rFonts w:hint="default"/>
      </w:rPr>
    </w:lvl>
    <w:lvl w:ilvl="8">
      <w:start w:val="1"/>
      <w:numFmt w:val="decimal"/>
      <w:lvlText w:val="%1.%2.%3.%4.%5.%6.%7.%8.%9."/>
      <w:lvlJc w:val="left"/>
      <w:pPr>
        <w:tabs>
          <w:tab w:val="num" w:pos="9284"/>
        </w:tabs>
        <w:ind w:left="5324" w:hanging="1440"/>
      </w:pPr>
      <w:rPr>
        <w:rFonts w:hint="default"/>
      </w:rPr>
    </w:lvl>
  </w:abstractNum>
  <w:abstractNum w:abstractNumId="30" w15:restartNumberingAfterBreak="0">
    <w:nsid w:val="4A0744BE"/>
    <w:multiLevelType w:val="multilevel"/>
    <w:tmpl w:val="56B60502"/>
    <w:lvl w:ilvl="0">
      <w:start w:val="1"/>
      <w:numFmt w:val="bullet"/>
      <w:pStyle w:val="Bullet1"/>
      <w:lvlText w:val=""/>
      <w:lvlJc w:val="left"/>
      <w:pPr>
        <w:tabs>
          <w:tab w:val="num" w:pos="0"/>
        </w:tabs>
        <w:ind w:left="284" w:hanging="284"/>
      </w:pPr>
      <w:rPr>
        <w:rFonts w:ascii="Symbol" w:hAnsi="Symbol" w:hint="default"/>
      </w:rPr>
    </w:lvl>
    <w:lvl w:ilvl="1">
      <w:start w:val="1"/>
      <w:numFmt w:val="bullet"/>
      <w:pStyle w:val="Bullet2"/>
      <w:lvlText w:val="o"/>
      <w:lvlJc w:val="left"/>
      <w:pPr>
        <w:tabs>
          <w:tab w:val="num" w:pos="567"/>
        </w:tabs>
        <w:ind w:left="567" w:hanging="283"/>
      </w:pPr>
      <w:rPr>
        <w:rFonts w:ascii="Courier New" w:eastAsia="Dotum" w:hAnsi="Courier New" w:cs="Courier New" w:hint="default"/>
      </w:rPr>
    </w:lvl>
    <w:lvl w:ilvl="2">
      <w:start w:val="1"/>
      <w:numFmt w:val="bullet"/>
      <w:pStyle w:val="Bullet3"/>
      <w:lvlText w:val="–"/>
      <w:lvlJc w:val="left"/>
      <w:pPr>
        <w:tabs>
          <w:tab w:val="num" w:pos="851"/>
        </w:tabs>
        <w:ind w:left="851" w:hanging="284"/>
      </w:pPr>
      <w:rPr>
        <w:rFonts w:ascii="(none)" w:hAnsi="(none)" w:hint="default"/>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31" w15:restartNumberingAfterBreak="0">
    <w:nsid w:val="4ABF591F"/>
    <w:multiLevelType w:val="singleLevel"/>
    <w:tmpl w:val="C53E66C2"/>
    <w:lvl w:ilvl="0">
      <w:start w:val="1"/>
      <w:numFmt w:val="lowerLetter"/>
      <w:lvlRestart w:val="0"/>
      <w:lvlText w:val="(%1)"/>
      <w:lvlJc w:val="left"/>
      <w:pPr>
        <w:ind w:left="283" w:hanging="283"/>
      </w:pPr>
    </w:lvl>
  </w:abstractNum>
  <w:abstractNum w:abstractNumId="32" w15:restartNumberingAfterBreak="0">
    <w:nsid w:val="4B6235DA"/>
    <w:multiLevelType w:val="hybridMultilevel"/>
    <w:tmpl w:val="7A5CB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9F556F"/>
    <w:multiLevelType w:val="hybridMultilevel"/>
    <w:tmpl w:val="D11A91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D237427"/>
    <w:multiLevelType w:val="multilevel"/>
    <w:tmpl w:val="C0B8F566"/>
    <w:styleLink w:val="TableNoteList"/>
    <w:lvl w:ilvl="0">
      <w:start w:val="1"/>
      <w:numFmt w:val="lowerLetter"/>
      <w:lvlText w:val="%1)"/>
      <w:lvlJc w:val="left"/>
      <w:pPr>
        <w:tabs>
          <w:tab w:val="num" w:pos="397"/>
        </w:tabs>
        <w:ind w:left="397" w:hanging="39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4D306755"/>
    <w:multiLevelType w:val="multilevel"/>
    <w:tmpl w:val="E838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881417"/>
    <w:multiLevelType w:val="multilevel"/>
    <w:tmpl w:val="F9A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263AD"/>
    <w:multiLevelType w:val="multilevel"/>
    <w:tmpl w:val="3D728B74"/>
    <w:lvl w:ilvl="0">
      <w:start w:val="1"/>
      <w:numFmt w:val="decimal"/>
      <w:pStyle w:val="Heading1"/>
      <w:lvlText w:val="%1."/>
      <w:lvlJc w:val="left"/>
      <w:pPr>
        <w:ind w:left="502" w:hanging="360"/>
      </w:pPr>
    </w:lvl>
    <w:lvl w:ilvl="1">
      <w:start w:val="1"/>
      <w:numFmt w:val="decimal"/>
      <w:pStyle w:val="Heading2"/>
      <w:lvlText w:val="%1.%2."/>
      <w:lvlJc w:val="left"/>
      <w:pPr>
        <w:ind w:left="1141" w:hanging="432"/>
      </w:pPr>
    </w:lvl>
    <w:lvl w:ilvl="2">
      <w:start w:val="1"/>
      <w:numFmt w:val="decimal"/>
      <w:pStyle w:val="Heading3"/>
      <w:lvlText w:val="%1.%2.%3."/>
      <w:lvlJc w:val="left"/>
      <w:pPr>
        <w:ind w:left="5466" w:hanging="504"/>
      </w:pPr>
    </w:lvl>
    <w:lvl w:ilvl="3">
      <w:start w:val="1"/>
      <w:numFmt w:val="decimal"/>
      <w:pStyle w:val="Heading4"/>
      <w:lvlText w:val="%1.%2.%3.%4."/>
      <w:lvlJc w:val="left"/>
      <w:pPr>
        <w:ind w:left="1641" w:hanging="648"/>
      </w:pPr>
    </w:lvl>
    <w:lvl w:ilvl="4">
      <w:start w:val="1"/>
      <w:numFmt w:val="decimal"/>
      <w:pStyle w:val="Heading5"/>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00B6D3B"/>
    <w:multiLevelType w:val="hybridMultilevel"/>
    <w:tmpl w:val="92125EFE"/>
    <w:lvl w:ilvl="0" w:tplc="08090017">
      <w:start w:val="1"/>
      <w:numFmt w:val="lowerLetter"/>
      <w:lvlText w:val="%1)"/>
      <w:lvlJc w:val="left"/>
      <w:pPr>
        <w:ind w:left="473" w:hanging="360"/>
      </w:p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39" w15:restartNumberingAfterBreak="0">
    <w:nsid w:val="59C93D14"/>
    <w:multiLevelType w:val="hybridMultilevel"/>
    <w:tmpl w:val="554CD630"/>
    <w:lvl w:ilvl="0" w:tplc="99140A64">
      <w:start w:val="1"/>
      <w:numFmt w:val="decimal"/>
      <w:pStyle w:val="ParagraphNumbered"/>
      <w:lvlText w:val="%1."/>
      <w:lvlJc w:val="left"/>
      <w:pPr>
        <w:ind w:left="851" w:hanging="85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B2D249D"/>
    <w:multiLevelType w:val="multilevel"/>
    <w:tmpl w:val="BDBC5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5A1758"/>
    <w:multiLevelType w:val="multilevel"/>
    <w:tmpl w:val="A04284C4"/>
    <w:lvl w:ilvl="0">
      <w:start w:val="1"/>
      <w:numFmt w:val="bullet"/>
      <w:pStyle w:val="TableBullet"/>
      <w:lvlText w:val=""/>
      <w:lvlJc w:val="left"/>
      <w:pPr>
        <w:tabs>
          <w:tab w:val="num" w:pos="170"/>
        </w:tabs>
        <w:ind w:left="170" w:hanging="170"/>
      </w:pPr>
      <w:rPr>
        <w:rFonts w:ascii="Symbol" w:hAnsi="Symbol" w:hint="default"/>
      </w:rPr>
    </w:lvl>
    <w:lvl w:ilvl="1">
      <w:start w:val="1"/>
      <w:numFmt w:val="bullet"/>
      <w:pStyle w:val="TableBullet2"/>
      <w:lvlText w:val="o"/>
      <w:lvlJc w:val="left"/>
      <w:pPr>
        <w:tabs>
          <w:tab w:val="num" w:pos="340"/>
        </w:tabs>
        <w:ind w:left="340" w:hanging="170"/>
      </w:pPr>
      <w:rPr>
        <w:rFonts w:ascii="Courier New" w:hAnsi="Courier New" w:cs="Courier New" w:hint="default"/>
        <w:sz w:val="18"/>
        <w:szCs w:val="18"/>
      </w:rPr>
    </w:lvl>
    <w:lvl w:ilvl="2">
      <w:start w:val="1"/>
      <w:numFmt w:val="bullet"/>
      <w:pStyle w:val="TableBullet3"/>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42" w15:restartNumberingAfterBreak="0">
    <w:nsid w:val="61CD535E"/>
    <w:multiLevelType w:val="multilevel"/>
    <w:tmpl w:val="F5ECED86"/>
    <w:lvl w:ilvl="0">
      <w:start w:val="1"/>
      <w:numFmt w:val="decimal"/>
      <w:pStyle w:val="Numberedheading1"/>
      <w:lvlText w:val="%1"/>
      <w:lvlJc w:val="left"/>
      <w:pPr>
        <w:tabs>
          <w:tab w:val="num" w:pos="1134"/>
        </w:tabs>
        <w:ind w:left="1134" w:hanging="1134"/>
      </w:pPr>
      <w:rPr>
        <w:rFonts w:hint="default"/>
      </w:rPr>
    </w:lvl>
    <w:lvl w:ilvl="1">
      <w:start w:val="1"/>
      <w:numFmt w:val="decimal"/>
      <w:pStyle w:val="Numberedheading2"/>
      <w:lvlText w:val="%1.%2"/>
      <w:lvlJc w:val="left"/>
      <w:pPr>
        <w:tabs>
          <w:tab w:val="num" w:pos="1560"/>
        </w:tabs>
        <w:ind w:left="1560" w:hanging="1134"/>
      </w:pPr>
      <w:rPr>
        <w:rFonts w:hint="default"/>
      </w:rPr>
    </w:lvl>
    <w:lvl w:ilvl="2">
      <w:start w:val="1"/>
      <w:numFmt w:val="decimal"/>
      <w:pStyle w:val="Numberedlevel3text"/>
      <w:lvlText w:val="%1.%2.%3"/>
      <w:lvlJc w:val="left"/>
      <w:pPr>
        <w:tabs>
          <w:tab w:val="num" w:pos="1134"/>
        </w:tabs>
        <w:ind w:left="1134" w:hanging="1134"/>
      </w:pPr>
      <w:rPr>
        <w:rFonts w:hint="default"/>
        <w:i w:val="0"/>
        <w:iCs w:val="0"/>
        <w:color w:val="auto"/>
      </w:rPr>
    </w:lvl>
    <w:lvl w:ilvl="3">
      <w:start w:val="1"/>
      <w:numFmt w:val="decimal"/>
      <w:pStyle w:val="Numberedlevel4text"/>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134"/>
        </w:tabs>
        <w:ind w:left="1134" w:hanging="1134"/>
      </w:pPr>
      <w:rPr>
        <w:rFonts w:hint="default"/>
      </w:rPr>
    </w:lvl>
    <w:lvl w:ilvl="7">
      <w:start w:val="1"/>
      <w:numFmt w:val="decimal"/>
      <w:lvlText w:val="%1.%2.%3.%4.%5.%6.%7.%8."/>
      <w:lvlJc w:val="left"/>
      <w:pPr>
        <w:tabs>
          <w:tab w:val="num" w:pos="1134"/>
        </w:tabs>
        <w:ind w:left="1134" w:hanging="1134"/>
      </w:pPr>
      <w:rPr>
        <w:rFonts w:hint="default"/>
      </w:rPr>
    </w:lvl>
    <w:lvl w:ilvl="8">
      <w:start w:val="1"/>
      <w:numFmt w:val="decimal"/>
      <w:lvlText w:val="%1.%2.%3.%4.%5.%6.%7.%8.%9."/>
      <w:lvlJc w:val="left"/>
      <w:pPr>
        <w:tabs>
          <w:tab w:val="num" w:pos="1134"/>
        </w:tabs>
        <w:ind w:left="1134" w:hanging="1134"/>
      </w:pPr>
      <w:rPr>
        <w:rFonts w:hint="default"/>
      </w:rPr>
    </w:lvl>
  </w:abstractNum>
  <w:abstractNum w:abstractNumId="43" w15:restartNumberingAfterBreak="0">
    <w:nsid w:val="639B72F2"/>
    <w:multiLevelType w:val="hybridMultilevel"/>
    <w:tmpl w:val="9D925A32"/>
    <w:lvl w:ilvl="0" w:tplc="23086D3C">
      <w:start w:val="1"/>
      <w:numFmt w:val="lowerLetter"/>
      <w:lvlText w:val="(%1)"/>
      <w:lvlJc w:val="left"/>
      <w:pPr>
        <w:ind w:left="360" w:hanging="360"/>
      </w:pPr>
      <w:rPr>
        <w:rFonts w:asciiTheme="minorHAnsi" w:eastAsia="Calibri" w:hAnsiTheme="minorHAnsi" w:cs="Arial"/>
      </w:rPr>
    </w:lvl>
    <w:lvl w:ilvl="1" w:tplc="A6BE4D00">
      <w:start w:val="1"/>
      <w:numFmt w:val="decimal"/>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65D90110"/>
    <w:multiLevelType w:val="hybridMultilevel"/>
    <w:tmpl w:val="E3141BBA"/>
    <w:lvl w:ilvl="0" w:tplc="0DA2811C">
      <w:start w:val="1"/>
      <w:numFmt w:val="bullet"/>
      <w:pStyle w:val="Tablebullet0"/>
      <w:lvlText w:val=""/>
      <w:lvlJc w:val="left"/>
      <w:pPr>
        <w:ind w:left="-360" w:hanging="360"/>
      </w:pPr>
      <w:rPr>
        <w:rFonts w:ascii="Symbol" w:hAnsi="Symbol" w:cs="Symbol"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1080" w:hanging="360"/>
      </w:pPr>
      <w:rPr>
        <w:rFonts w:ascii="Wingdings" w:hAnsi="Wingdings" w:cs="Wingdings" w:hint="default"/>
      </w:rPr>
    </w:lvl>
    <w:lvl w:ilvl="3" w:tplc="08090001" w:tentative="1">
      <w:start w:val="1"/>
      <w:numFmt w:val="bullet"/>
      <w:lvlText w:val=""/>
      <w:lvlJc w:val="left"/>
      <w:pPr>
        <w:ind w:left="1800" w:hanging="360"/>
      </w:pPr>
      <w:rPr>
        <w:rFonts w:ascii="Symbol" w:hAnsi="Symbol" w:cs="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cs="Wingdings" w:hint="default"/>
      </w:rPr>
    </w:lvl>
    <w:lvl w:ilvl="6" w:tplc="08090001" w:tentative="1">
      <w:start w:val="1"/>
      <w:numFmt w:val="bullet"/>
      <w:lvlText w:val=""/>
      <w:lvlJc w:val="left"/>
      <w:pPr>
        <w:ind w:left="3960" w:hanging="360"/>
      </w:pPr>
      <w:rPr>
        <w:rFonts w:ascii="Symbol" w:hAnsi="Symbol" w:cs="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cs="Wingdings" w:hint="default"/>
      </w:rPr>
    </w:lvl>
  </w:abstractNum>
  <w:abstractNum w:abstractNumId="45" w15:restartNumberingAfterBreak="0">
    <w:nsid w:val="6655093D"/>
    <w:multiLevelType w:val="hybridMultilevel"/>
    <w:tmpl w:val="FC669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6C20063"/>
    <w:multiLevelType w:val="multilevel"/>
    <w:tmpl w:val="043E412C"/>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pStyle w:val="Bulletleft3"/>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47" w15:restartNumberingAfterBreak="0">
    <w:nsid w:val="69413108"/>
    <w:multiLevelType w:val="hybridMultilevel"/>
    <w:tmpl w:val="57E8F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96F2189"/>
    <w:multiLevelType w:val="hybridMultilevel"/>
    <w:tmpl w:val="7DD6DEFA"/>
    <w:lvl w:ilvl="0" w:tplc="B20870AC">
      <w:start w:val="1"/>
      <w:numFmt w:val="bullet"/>
      <w:pStyle w:val="Bullets"/>
      <w:lvlText w:val=""/>
      <w:lvlJc w:val="left"/>
      <w:pPr>
        <w:ind w:left="1134" w:hanging="45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9F23C3E"/>
    <w:multiLevelType w:val="hybridMultilevel"/>
    <w:tmpl w:val="BE86CE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6B3F2449"/>
    <w:multiLevelType w:val="hybridMultilevel"/>
    <w:tmpl w:val="8B1429E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6C5E190C"/>
    <w:multiLevelType w:val="hybridMultilevel"/>
    <w:tmpl w:val="EED4E93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6DB86C96"/>
    <w:multiLevelType w:val="hybridMultilevel"/>
    <w:tmpl w:val="116E2B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E5B619A"/>
    <w:multiLevelType w:val="hybridMultilevel"/>
    <w:tmpl w:val="8B665714"/>
    <w:lvl w:ilvl="0" w:tplc="19621C94">
      <w:start w:val="1"/>
      <w:numFmt w:val="decimal"/>
      <w:pStyle w:val="Numberedlist"/>
      <w:lvlText w:val="%1"/>
      <w:lvlJc w:val="left"/>
      <w:pPr>
        <w:ind w:left="1400" w:hanging="36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54" w15:restartNumberingAfterBreak="0">
    <w:nsid w:val="6E6B5DD8"/>
    <w:multiLevelType w:val="hybridMultilevel"/>
    <w:tmpl w:val="04F8FA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EE3444F"/>
    <w:multiLevelType w:val="multilevel"/>
    <w:tmpl w:val="652473DC"/>
    <w:lvl w:ilvl="0">
      <w:start w:val="1"/>
      <w:numFmt w:val="bullet"/>
      <w:lvlText w:val=""/>
      <w:lvlJc w:val="left"/>
      <w:pPr>
        <w:tabs>
          <w:tab w:val="num" w:pos="170"/>
        </w:tabs>
        <w:ind w:left="170" w:hanging="170"/>
      </w:pPr>
      <w:rPr>
        <w:rFonts w:ascii="Symbol" w:hAnsi="Symbol" w:hint="default"/>
      </w:rPr>
    </w:lvl>
    <w:lvl w:ilvl="1">
      <w:start w:val="1"/>
      <w:numFmt w:val="bullet"/>
      <w:lvlText w:val="o"/>
      <w:lvlJc w:val="left"/>
      <w:pPr>
        <w:tabs>
          <w:tab w:val="num" w:pos="340"/>
        </w:tabs>
        <w:ind w:left="340" w:hanging="170"/>
      </w:pPr>
      <w:rPr>
        <w:rFonts w:ascii="Courier New" w:hAnsi="Courier New" w:cs="Courier New" w:hint="default"/>
        <w:sz w:val="18"/>
        <w:szCs w:val="18"/>
      </w:rPr>
    </w:lvl>
    <w:lvl w:ilvl="2">
      <w:start w:val="1"/>
      <w:numFmt w:val="bullet"/>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56" w15:restartNumberingAfterBreak="0">
    <w:nsid w:val="6F1D7D5F"/>
    <w:multiLevelType w:val="multilevel"/>
    <w:tmpl w:val="83A49586"/>
    <w:lvl w:ilvl="0">
      <w:start w:val="1"/>
      <w:numFmt w:val="lowerLetter"/>
      <w:lvlRestart w:val="0"/>
      <w:pStyle w:val="TableNoteNum"/>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02C1612"/>
    <w:multiLevelType w:val="hybridMultilevel"/>
    <w:tmpl w:val="94286AC6"/>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72C6672C"/>
    <w:multiLevelType w:val="hybridMultilevel"/>
    <w:tmpl w:val="924CFF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43C63F2"/>
    <w:multiLevelType w:val="hybridMultilevel"/>
    <w:tmpl w:val="068432D2"/>
    <w:lvl w:ilvl="0" w:tplc="08090017">
      <w:start w:val="1"/>
      <w:numFmt w:val="lowerLetter"/>
      <w:lvlText w:val="%1)"/>
      <w:lvlJc w:val="left"/>
      <w:pPr>
        <w:ind w:left="473" w:hanging="360"/>
      </w:p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60" w15:restartNumberingAfterBreak="0">
    <w:nsid w:val="75E05FB2"/>
    <w:multiLevelType w:val="multilevel"/>
    <w:tmpl w:val="76120552"/>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 w:ilvl="1">
      <w:start w:val="1"/>
      <w:numFmt w:val="none"/>
      <w:pStyle w:val="GDGBullet2"/>
      <w:lvlText w:val=""/>
      <w:lvlJc w:val="left"/>
      <w:pPr>
        <w:tabs>
          <w:tab w:val="num" w:pos="0"/>
        </w:tabs>
        <w:ind w:left="0" w:firstLine="0"/>
      </w:pPr>
      <w:rPr>
        <w:rFonts w:hint="default"/>
      </w:rPr>
    </w:lvl>
    <w:lvl w:ilvl="2">
      <w:start w:val="1"/>
      <w:numFmt w:val="none"/>
      <w:lvlRestart w:val="1"/>
      <w:lvlText w:val=""/>
      <w:lvlJc w:val="left"/>
      <w:pPr>
        <w:tabs>
          <w:tab w:val="num" w:pos="-31680"/>
        </w:tabs>
        <w:ind w:left="-32767" w:firstLine="0"/>
      </w:pPr>
      <w:rPr>
        <w:rFonts w:hint="default"/>
      </w:rPr>
    </w:lvl>
    <w:lvl w:ilvl="3">
      <w:start w:val="1"/>
      <w:numFmt w:val="none"/>
      <w:lvlRestart w:val="1"/>
      <w:lvlText w:val=""/>
      <w:lvlJc w:val="left"/>
      <w:pPr>
        <w:tabs>
          <w:tab w:val="num" w:pos="-31680"/>
        </w:tabs>
        <w:ind w:left="-32767" w:firstLine="0"/>
      </w:pPr>
      <w:rPr>
        <w:rFonts w:hint="default"/>
      </w:rPr>
    </w:lvl>
    <w:lvl w:ilvl="4">
      <w:start w:val="1"/>
      <w:numFmt w:val="none"/>
      <w:lvlRestart w:val="1"/>
      <w:lvlText w:val=""/>
      <w:lvlJc w:val="left"/>
      <w:pPr>
        <w:tabs>
          <w:tab w:val="num" w:pos="0"/>
        </w:tabs>
        <w:ind w:left="-32767" w:firstLine="0"/>
      </w:pPr>
      <w:rPr>
        <w:rFonts w:hint="default"/>
      </w:rPr>
    </w:lvl>
    <w:lvl w:ilvl="5">
      <w:start w:val="1"/>
      <w:numFmt w:val="none"/>
      <w:lvlRestart w:val="1"/>
      <w:lvlText w:val=""/>
      <w:lvlJc w:val="left"/>
      <w:pPr>
        <w:tabs>
          <w:tab w:val="num" w:pos="0"/>
        </w:tabs>
        <w:ind w:left="-32767" w:firstLine="0"/>
      </w:pPr>
      <w:rPr>
        <w:rFonts w:hint="default"/>
      </w:rPr>
    </w:lvl>
    <w:lvl w:ilvl="6">
      <w:start w:val="1"/>
      <w:numFmt w:val="none"/>
      <w:lvlRestart w:val="1"/>
      <w:lvlText w:val=""/>
      <w:lvlJc w:val="left"/>
      <w:pPr>
        <w:tabs>
          <w:tab w:val="num" w:pos="0"/>
        </w:tabs>
        <w:ind w:left="-32767" w:firstLine="0"/>
      </w:pPr>
      <w:rPr>
        <w:rFonts w:hint="default"/>
      </w:rPr>
    </w:lvl>
    <w:lvl w:ilvl="7">
      <w:start w:val="1"/>
      <w:numFmt w:val="none"/>
      <w:lvlRestart w:val="1"/>
      <w:lvlText w:val=""/>
      <w:lvlJc w:val="left"/>
      <w:pPr>
        <w:tabs>
          <w:tab w:val="num" w:pos="0"/>
        </w:tabs>
        <w:ind w:left="-32767" w:firstLine="0"/>
      </w:pPr>
      <w:rPr>
        <w:rFonts w:hint="default"/>
      </w:rPr>
    </w:lvl>
    <w:lvl w:ilvl="8">
      <w:start w:val="1"/>
      <w:numFmt w:val="none"/>
      <w:lvlRestart w:val="1"/>
      <w:lvlText w:val=""/>
      <w:lvlJc w:val="left"/>
      <w:pPr>
        <w:tabs>
          <w:tab w:val="num" w:pos="0"/>
        </w:tabs>
        <w:ind w:left="-32767" w:firstLine="0"/>
      </w:pPr>
      <w:rPr>
        <w:rFonts w:hint="default"/>
      </w:rPr>
    </w:lvl>
  </w:abstractNum>
  <w:abstractNum w:abstractNumId="61" w15:restartNumberingAfterBreak="0">
    <w:nsid w:val="796A3518"/>
    <w:multiLevelType w:val="multilevel"/>
    <w:tmpl w:val="F2EABB14"/>
    <w:lvl w:ilvl="0">
      <w:start w:val="1"/>
      <w:numFmt w:val="decimal"/>
      <w:pStyle w:val="NumBullet1"/>
      <w:lvlText w:val="%1."/>
      <w:lvlJc w:val="left"/>
      <w:pPr>
        <w:tabs>
          <w:tab w:val="num" w:pos="0"/>
        </w:tabs>
        <w:ind w:left="284" w:hanging="284"/>
      </w:pPr>
      <w:rPr>
        <w:rFonts w:hint="default"/>
      </w:rPr>
    </w:lvl>
    <w:lvl w:ilvl="1">
      <w:start w:val="1"/>
      <w:numFmt w:val="lowerLetter"/>
      <w:pStyle w:val="NumBullet2"/>
      <w:lvlText w:val="%2."/>
      <w:lvlJc w:val="left"/>
      <w:pPr>
        <w:tabs>
          <w:tab w:val="num" w:pos="567"/>
        </w:tabs>
        <w:ind w:left="567" w:hanging="283"/>
      </w:pPr>
      <w:rPr>
        <w:rFonts w:hint="default"/>
      </w:rPr>
    </w:lvl>
    <w:lvl w:ilvl="2">
      <w:start w:val="1"/>
      <w:numFmt w:val="lowerRoman"/>
      <w:pStyle w:val="NumBullet3"/>
      <w:lvlText w:val="%3."/>
      <w:lvlJc w:val="left"/>
      <w:pPr>
        <w:tabs>
          <w:tab w:val="num" w:pos="907"/>
        </w:tabs>
        <w:ind w:left="907" w:hanging="34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62" w15:restartNumberingAfterBreak="0">
    <w:nsid w:val="7A572936"/>
    <w:multiLevelType w:val="hybridMultilevel"/>
    <w:tmpl w:val="73AAC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E514A3F"/>
    <w:multiLevelType w:val="multilevel"/>
    <w:tmpl w:val="1A3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229536">
    <w:abstractNumId w:val="30"/>
  </w:num>
  <w:num w:numId="2" w16cid:durableId="1052534584">
    <w:abstractNumId w:val="61"/>
  </w:num>
  <w:num w:numId="3" w16cid:durableId="1856454719">
    <w:abstractNumId w:val="55"/>
  </w:num>
  <w:num w:numId="4" w16cid:durableId="1638946206">
    <w:abstractNumId w:val="34"/>
  </w:num>
  <w:num w:numId="5" w16cid:durableId="1779594292">
    <w:abstractNumId w:val="56"/>
  </w:num>
  <w:num w:numId="6" w16cid:durableId="1045645225">
    <w:abstractNumId w:val="20"/>
  </w:num>
  <w:num w:numId="7" w16cid:durableId="732314905">
    <w:abstractNumId w:val="60"/>
  </w:num>
  <w:num w:numId="8" w16cid:durableId="311056638">
    <w:abstractNumId w:val="60"/>
    <w:lvlOverride w:ilvl="0">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Override>
    <w:lvlOverride w:ilvl="1">
      <w:lvl w:ilvl="1">
        <w:start w:val="1"/>
        <w:numFmt w:val="bullet"/>
        <w:pStyle w:val="GDGBullet2"/>
        <w:lvlText w:val="-"/>
        <w:lvlJc w:val="left"/>
        <w:pPr>
          <w:tabs>
            <w:tab w:val="num" w:pos="454"/>
          </w:tabs>
          <w:ind w:left="454" w:hanging="170"/>
        </w:pPr>
        <w:rPr>
          <w:rFonts w:ascii="Arial" w:hAnsi="Arial" w:hint="default"/>
        </w:rPr>
      </w:lvl>
    </w:lvlOverride>
    <w:lvlOverride w:ilvl="2">
      <w:lvl w:ilvl="2">
        <w:start w:val="1"/>
        <w:numFmt w:val="none"/>
        <w:lvlRestart w:val="1"/>
        <w:lvlText w:val=""/>
        <w:lvlJc w:val="left"/>
        <w:pPr>
          <w:tabs>
            <w:tab w:val="num" w:pos="-31680"/>
          </w:tabs>
          <w:ind w:left="-32767" w:firstLine="0"/>
        </w:pPr>
        <w:rPr>
          <w:rFonts w:hint="default"/>
        </w:rPr>
      </w:lvl>
    </w:lvlOverride>
    <w:lvlOverride w:ilvl="3">
      <w:lvl w:ilvl="3">
        <w:start w:val="1"/>
        <w:numFmt w:val="none"/>
        <w:lvlRestart w:val="1"/>
        <w:lvlText w:val=""/>
        <w:lvlJc w:val="left"/>
        <w:pPr>
          <w:tabs>
            <w:tab w:val="num" w:pos="-31680"/>
          </w:tabs>
          <w:ind w:left="-32767" w:firstLine="0"/>
        </w:pPr>
        <w:rPr>
          <w:rFonts w:hint="default"/>
        </w:rPr>
      </w:lvl>
    </w:lvlOverride>
    <w:lvlOverride w:ilvl="4">
      <w:lvl w:ilvl="4">
        <w:start w:val="1"/>
        <w:numFmt w:val="none"/>
        <w:lvlRestart w:val="1"/>
        <w:lvlText w:val=""/>
        <w:lvlJc w:val="left"/>
        <w:pPr>
          <w:tabs>
            <w:tab w:val="num" w:pos="0"/>
          </w:tabs>
          <w:ind w:left="-32767" w:firstLine="0"/>
        </w:pPr>
        <w:rPr>
          <w:rFonts w:hint="default"/>
        </w:rPr>
      </w:lvl>
    </w:lvlOverride>
    <w:lvlOverride w:ilvl="5">
      <w:lvl w:ilvl="5">
        <w:start w:val="1"/>
        <w:numFmt w:val="none"/>
        <w:lvlRestart w:val="1"/>
        <w:lvlText w:val=""/>
        <w:lvlJc w:val="left"/>
        <w:pPr>
          <w:tabs>
            <w:tab w:val="num" w:pos="0"/>
          </w:tabs>
          <w:ind w:left="-32767" w:firstLine="0"/>
        </w:pPr>
        <w:rPr>
          <w:rFonts w:hint="default"/>
        </w:rPr>
      </w:lvl>
    </w:lvlOverride>
    <w:lvlOverride w:ilvl="6">
      <w:lvl w:ilvl="6">
        <w:start w:val="1"/>
        <w:numFmt w:val="none"/>
        <w:lvlRestart w:val="1"/>
        <w:lvlText w:val=""/>
        <w:lvlJc w:val="left"/>
        <w:pPr>
          <w:tabs>
            <w:tab w:val="num" w:pos="0"/>
          </w:tabs>
          <w:ind w:left="-32767" w:firstLine="0"/>
        </w:pPr>
        <w:rPr>
          <w:rFonts w:hint="default"/>
        </w:rPr>
      </w:lvl>
    </w:lvlOverride>
    <w:lvlOverride w:ilvl="7">
      <w:lvl w:ilvl="7">
        <w:start w:val="1"/>
        <w:numFmt w:val="none"/>
        <w:lvlRestart w:val="1"/>
        <w:lvlText w:val=""/>
        <w:lvlJc w:val="left"/>
        <w:pPr>
          <w:tabs>
            <w:tab w:val="num" w:pos="0"/>
          </w:tabs>
          <w:ind w:left="-32767" w:firstLine="0"/>
        </w:pPr>
        <w:rPr>
          <w:rFonts w:hint="default"/>
        </w:rPr>
      </w:lvl>
    </w:lvlOverride>
    <w:lvlOverride w:ilvl="8">
      <w:lvl w:ilvl="8">
        <w:start w:val="1"/>
        <w:numFmt w:val="none"/>
        <w:lvlRestart w:val="1"/>
        <w:lvlText w:val=""/>
        <w:lvlJc w:val="left"/>
        <w:pPr>
          <w:tabs>
            <w:tab w:val="num" w:pos="0"/>
          </w:tabs>
          <w:ind w:left="-32767" w:firstLine="0"/>
        </w:pPr>
        <w:rPr>
          <w:rFonts w:hint="default"/>
        </w:rPr>
      </w:lvl>
    </w:lvlOverride>
  </w:num>
  <w:num w:numId="9" w16cid:durableId="1236554225">
    <w:abstractNumId w:val="5"/>
  </w:num>
  <w:num w:numId="10" w16cid:durableId="1662463249">
    <w:abstractNumId w:val="0"/>
  </w:num>
  <w:num w:numId="11" w16cid:durableId="1744988927">
    <w:abstractNumId w:val="4"/>
  </w:num>
  <w:num w:numId="12" w16cid:durableId="840776552">
    <w:abstractNumId w:val="12"/>
  </w:num>
  <w:num w:numId="13" w16cid:durableId="1211309646">
    <w:abstractNumId w:val="37"/>
  </w:num>
  <w:num w:numId="14" w16cid:durableId="214708913">
    <w:abstractNumId w:val="54"/>
  </w:num>
  <w:num w:numId="15" w16cid:durableId="1045832618">
    <w:abstractNumId w:val="39"/>
  </w:num>
  <w:num w:numId="16" w16cid:durableId="2064139683">
    <w:abstractNumId w:val="48"/>
  </w:num>
  <w:num w:numId="17" w16cid:durableId="956526760">
    <w:abstractNumId w:val="19"/>
  </w:num>
  <w:num w:numId="18" w16cid:durableId="1405645842">
    <w:abstractNumId w:val="44"/>
  </w:num>
  <w:num w:numId="19" w16cid:durableId="373164257">
    <w:abstractNumId w:val="53"/>
  </w:num>
  <w:num w:numId="20" w16cid:durableId="1498184048">
    <w:abstractNumId w:val="2"/>
  </w:num>
  <w:num w:numId="21" w16cid:durableId="1028095985">
    <w:abstractNumId w:val="27"/>
  </w:num>
  <w:num w:numId="22" w16cid:durableId="99692953">
    <w:abstractNumId w:val="50"/>
  </w:num>
  <w:num w:numId="23" w16cid:durableId="174536429">
    <w:abstractNumId w:val="17"/>
  </w:num>
  <w:num w:numId="24" w16cid:durableId="230887727">
    <w:abstractNumId w:val="49"/>
  </w:num>
  <w:num w:numId="25" w16cid:durableId="1424302309">
    <w:abstractNumId w:val="31"/>
  </w:num>
  <w:num w:numId="26" w16cid:durableId="1501778629">
    <w:abstractNumId w:val="14"/>
  </w:num>
  <w:num w:numId="27" w16cid:durableId="885217579">
    <w:abstractNumId w:val="43"/>
  </w:num>
  <w:num w:numId="28" w16cid:durableId="1620869115">
    <w:abstractNumId w:val="23"/>
  </w:num>
  <w:num w:numId="29" w16cid:durableId="1627348250">
    <w:abstractNumId w:val="8"/>
  </w:num>
  <w:num w:numId="30" w16cid:durableId="1832326471">
    <w:abstractNumId w:val="32"/>
  </w:num>
  <w:num w:numId="31" w16cid:durableId="1785533307">
    <w:abstractNumId w:val="10"/>
  </w:num>
  <w:num w:numId="32" w16cid:durableId="332336573">
    <w:abstractNumId w:val="24"/>
  </w:num>
  <w:num w:numId="33" w16cid:durableId="1106660633">
    <w:abstractNumId w:val="25"/>
  </w:num>
  <w:num w:numId="34" w16cid:durableId="701367003">
    <w:abstractNumId w:val="57"/>
  </w:num>
  <w:num w:numId="35" w16cid:durableId="498934612">
    <w:abstractNumId w:val="59"/>
  </w:num>
  <w:num w:numId="36" w16cid:durableId="981228221">
    <w:abstractNumId w:val="38"/>
  </w:num>
  <w:num w:numId="37" w16cid:durableId="2146578895">
    <w:abstractNumId w:val="7"/>
  </w:num>
  <w:num w:numId="38" w16cid:durableId="1327589199">
    <w:abstractNumId w:val="33"/>
  </w:num>
  <w:num w:numId="39" w16cid:durableId="1627270249">
    <w:abstractNumId w:val="1"/>
  </w:num>
  <w:num w:numId="40" w16cid:durableId="1940025825">
    <w:abstractNumId w:val="16"/>
  </w:num>
  <w:num w:numId="41" w16cid:durableId="322972197">
    <w:abstractNumId w:val="62"/>
  </w:num>
  <w:num w:numId="42" w16cid:durableId="1519659895">
    <w:abstractNumId w:val="22"/>
  </w:num>
  <w:num w:numId="43" w16cid:durableId="2136755695">
    <w:abstractNumId w:val="63"/>
  </w:num>
  <w:num w:numId="44" w16cid:durableId="1273587124">
    <w:abstractNumId w:val="58"/>
  </w:num>
  <w:num w:numId="45" w16cid:durableId="1114249792">
    <w:abstractNumId w:val="9"/>
  </w:num>
  <w:num w:numId="46" w16cid:durableId="1382745870">
    <w:abstractNumId w:val="45"/>
  </w:num>
  <w:num w:numId="47" w16cid:durableId="204250972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9787574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0254105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42640312">
    <w:abstractNumId w:val="47"/>
  </w:num>
  <w:num w:numId="51" w16cid:durableId="245656773">
    <w:abstractNumId w:val="13"/>
  </w:num>
  <w:num w:numId="52" w16cid:durableId="1275864497">
    <w:abstractNumId w:val="21"/>
  </w:num>
  <w:num w:numId="53" w16cid:durableId="50405250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86721624">
    <w:abstractNumId w:val="3"/>
  </w:num>
  <w:num w:numId="55" w16cid:durableId="1558976943">
    <w:abstractNumId w:val="26"/>
  </w:num>
  <w:num w:numId="56" w16cid:durableId="1027365943">
    <w:abstractNumId w:val="15"/>
  </w:num>
  <w:num w:numId="57" w16cid:durableId="282812555">
    <w:abstractNumId w:val="11"/>
  </w:num>
  <w:num w:numId="58" w16cid:durableId="1593124843">
    <w:abstractNumId w:val="6"/>
  </w:num>
  <w:num w:numId="59" w16cid:durableId="107773469">
    <w:abstractNumId w:val="51"/>
  </w:num>
  <w:num w:numId="60" w16cid:durableId="164979968">
    <w:abstractNumId w:val="52"/>
  </w:num>
  <w:num w:numId="61" w16cid:durableId="1675886720">
    <w:abstractNumId w:val="35"/>
  </w:num>
  <w:num w:numId="62" w16cid:durableId="973678301">
    <w:abstractNumId w:val="36"/>
  </w:num>
  <w:num w:numId="63" w16cid:durableId="51655955">
    <w:abstractNumId w:val="44"/>
  </w:num>
  <w:num w:numId="64" w16cid:durableId="112573207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51060874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81455661">
    <w:abstractNumId w:val="40"/>
  </w:num>
  <w:num w:numId="67" w16cid:durableId="36704720">
    <w:abstractNumId w:val="46"/>
  </w:num>
  <w:num w:numId="68" w16cid:durableId="2056586019">
    <w:abstractNumId w:val="18"/>
  </w:num>
  <w:num w:numId="69" w16cid:durableId="180053599">
    <w:abstractNumId w:val="42"/>
  </w:num>
  <w:num w:numId="70" w16cid:durableId="394165320">
    <w:abstractNumId w:val="29"/>
  </w:num>
  <w:num w:numId="71" w16cid:durableId="261454886">
    <w:abstractNumId w:val="28"/>
  </w:num>
  <w:num w:numId="72" w16cid:durableId="1543438514">
    <w:abstractNumId w:val="4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characterSpacingControl w:val="doNotCompress"/>
  <w:hdrShapeDefaults>
    <o:shapedefaults v:ext="edit" spidmax="2062">
      <o:colormru v:ext="edit" colors="#91b3c5,#ffd09b,#ffd0b9"/>
    </o:shapedefaults>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0wtzw0atvfd56etawt5eprzs5t0xa9vr5w2&quot;&gt;Osteoarthritis main library - readwrite&lt;record-ids&gt;&lt;item&gt;560&lt;/item&gt;&lt;item&gt;564&lt;/item&gt;&lt;item&gt;629&lt;/item&gt;&lt;item&gt;642&lt;/item&gt;&lt;item&gt;644&lt;/item&gt;&lt;item&gt;649&lt;/item&gt;&lt;item&gt;650&lt;/item&gt;&lt;item&gt;651&lt;/item&gt;&lt;item&gt;664&lt;/item&gt;&lt;item&gt;665&lt;/item&gt;&lt;item&gt;666&lt;/item&gt;&lt;item&gt;667&lt;/item&gt;&lt;item&gt;668&lt;/item&gt;&lt;item&gt;669&lt;/item&gt;&lt;item&gt;670&lt;/item&gt;&lt;item&gt;671&lt;/item&gt;&lt;item&gt;672&lt;/item&gt;&lt;item&gt;673&lt;/item&gt;&lt;item&gt;674&lt;/item&gt;&lt;item&gt;675&lt;/item&gt;&lt;item&gt;676&lt;/item&gt;&lt;item&gt;677&lt;/item&gt;&lt;item&gt;678&lt;/item&gt;&lt;item&gt;679&lt;/item&gt;&lt;item&gt;680&lt;/item&gt;&lt;item&gt;681&lt;/item&gt;&lt;item&gt;682&lt;/item&gt;&lt;item&gt;683&lt;/item&gt;&lt;item&gt;684&lt;/item&gt;&lt;item&gt;685&lt;/item&gt;&lt;item&gt;686&lt;/item&gt;&lt;item&gt;687&lt;/item&gt;&lt;item&gt;688&lt;/item&gt;&lt;item&gt;689&lt;/item&gt;&lt;item&gt;690&lt;/item&gt;&lt;item&gt;691&lt;/item&gt;&lt;item&gt;692&lt;/item&gt;&lt;item&gt;693&lt;/item&gt;&lt;item&gt;694&lt;/item&gt;&lt;item&gt;695&lt;/item&gt;&lt;item&gt;696&lt;/item&gt;&lt;item&gt;697&lt;/item&gt;&lt;item&gt;698&lt;/item&gt;&lt;item&gt;699&lt;/item&gt;&lt;/record-ids&gt;&lt;/item&gt;&lt;/Libraries&gt;"/>
  </w:docVars>
  <w:rsids>
    <w:rsidRoot w:val="00C6210A"/>
    <w:rsid w:val="00000B32"/>
    <w:rsid w:val="000010F7"/>
    <w:rsid w:val="000011D6"/>
    <w:rsid w:val="00001662"/>
    <w:rsid w:val="000017BE"/>
    <w:rsid w:val="000019CE"/>
    <w:rsid w:val="00001D08"/>
    <w:rsid w:val="00001E89"/>
    <w:rsid w:val="00002D1E"/>
    <w:rsid w:val="0000399F"/>
    <w:rsid w:val="00003A72"/>
    <w:rsid w:val="00003D0E"/>
    <w:rsid w:val="000045C3"/>
    <w:rsid w:val="000048B8"/>
    <w:rsid w:val="000057DE"/>
    <w:rsid w:val="00005E74"/>
    <w:rsid w:val="00006382"/>
    <w:rsid w:val="000068B7"/>
    <w:rsid w:val="00006A66"/>
    <w:rsid w:val="00006DFF"/>
    <w:rsid w:val="00007006"/>
    <w:rsid w:val="000071A1"/>
    <w:rsid w:val="00007B64"/>
    <w:rsid w:val="00007E4A"/>
    <w:rsid w:val="000104CF"/>
    <w:rsid w:val="00010813"/>
    <w:rsid w:val="000108C9"/>
    <w:rsid w:val="00010A51"/>
    <w:rsid w:val="00011B2B"/>
    <w:rsid w:val="00011D82"/>
    <w:rsid w:val="00011FE6"/>
    <w:rsid w:val="00012105"/>
    <w:rsid w:val="00012266"/>
    <w:rsid w:val="00012399"/>
    <w:rsid w:val="000129B3"/>
    <w:rsid w:val="000130C3"/>
    <w:rsid w:val="00013608"/>
    <w:rsid w:val="00013AA9"/>
    <w:rsid w:val="00014E85"/>
    <w:rsid w:val="0001507A"/>
    <w:rsid w:val="0001631E"/>
    <w:rsid w:val="0001689F"/>
    <w:rsid w:val="00016A5B"/>
    <w:rsid w:val="000172D8"/>
    <w:rsid w:val="00017521"/>
    <w:rsid w:val="00017F92"/>
    <w:rsid w:val="000205A3"/>
    <w:rsid w:val="00020802"/>
    <w:rsid w:val="0002120F"/>
    <w:rsid w:val="00021F2E"/>
    <w:rsid w:val="0002331D"/>
    <w:rsid w:val="00023447"/>
    <w:rsid w:val="000239E7"/>
    <w:rsid w:val="00024063"/>
    <w:rsid w:val="00024B9B"/>
    <w:rsid w:val="00025736"/>
    <w:rsid w:val="00025AC5"/>
    <w:rsid w:val="00025B02"/>
    <w:rsid w:val="00027486"/>
    <w:rsid w:val="00027570"/>
    <w:rsid w:val="0003072B"/>
    <w:rsid w:val="000318C3"/>
    <w:rsid w:val="00031BC0"/>
    <w:rsid w:val="00032137"/>
    <w:rsid w:val="00032EA4"/>
    <w:rsid w:val="000330AB"/>
    <w:rsid w:val="00033336"/>
    <w:rsid w:val="00033387"/>
    <w:rsid w:val="0003343C"/>
    <w:rsid w:val="00033D12"/>
    <w:rsid w:val="00033D25"/>
    <w:rsid w:val="0003466E"/>
    <w:rsid w:val="00034A9A"/>
    <w:rsid w:val="00034F61"/>
    <w:rsid w:val="00035007"/>
    <w:rsid w:val="000369AB"/>
    <w:rsid w:val="00037003"/>
    <w:rsid w:val="00037273"/>
    <w:rsid w:val="00040724"/>
    <w:rsid w:val="0004093C"/>
    <w:rsid w:val="000426FB"/>
    <w:rsid w:val="0004298A"/>
    <w:rsid w:val="00042DC2"/>
    <w:rsid w:val="00042F92"/>
    <w:rsid w:val="00043D01"/>
    <w:rsid w:val="00044CA7"/>
    <w:rsid w:val="000453E4"/>
    <w:rsid w:val="0004568D"/>
    <w:rsid w:val="00045A73"/>
    <w:rsid w:val="000463A1"/>
    <w:rsid w:val="00046926"/>
    <w:rsid w:val="00047374"/>
    <w:rsid w:val="0004750E"/>
    <w:rsid w:val="0004778E"/>
    <w:rsid w:val="00047809"/>
    <w:rsid w:val="00050501"/>
    <w:rsid w:val="000505DA"/>
    <w:rsid w:val="00050CE1"/>
    <w:rsid w:val="00051B98"/>
    <w:rsid w:val="000522AA"/>
    <w:rsid w:val="00052430"/>
    <w:rsid w:val="00052C86"/>
    <w:rsid w:val="000539CF"/>
    <w:rsid w:val="00053CD9"/>
    <w:rsid w:val="00054A35"/>
    <w:rsid w:val="000550AE"/>
    <w:rsid w:val="0005553F"/>
    <w:rsid w:val="00056124"/>
    <w:rsid w:val="0005620E"/>
    <w:rsid w:val="00056E78"/>
    <w:rsid w:val="00056EC9"/>
    <w:rsid w:val="00057588"/>
    <w:rsid w:val="00057905"/>
    <w:rsid w:val="0006081F"/>
    <w:rsid w:val="00061054"/>
    <w:rsid w:val="00061693"/>
    <w:rsid w:val="00061775"/>
    <w:rsid w:val="0006186D"/>
    <w:rsid w:val="00061B54"/>
    <w:rsid w:val="000630E2"/>
    <w:rsid w:val="00063F64"/>
    <w:rsid w:val="00065737"/>
    <w:rsid w:val="000658E7"/>
    <w:rsid w:val="000703A0"/>
    <w:rsid w:val="000706C2"/>
    <w:rsid w:val="00071568"/>
    <w:rsid w:val="0007182A"/>
    <w:rsid w:val="00072449"/>
    <w:rsid w:val="0007246F"/>
    <w:rsid w:val="00072D71"/>
    <w:rsid w:val="00073190"/>
    <w:rsid w:val="000738B4"/>
    <w:rsid w:val="00073AB1"/>
    <w:rsid w:val="00074FA4"/>
    <w:rsid w:val="000751FF"/>
    <w:rsid w:val="000766DC"/>
    <w:rsid w:val="00076823"/>
    <w:rsid w:val="00076A5B"/>
    <w:rsid w:val="000774EA"/>
    <w:rsid w:val="00077BE5"/>
    <w:rsid w:val="000801AC"/>
    <w:rsid w:val="0008058B"/>
    <w:rsid w:val="0008185B"/>
    <w:rsid w:val="00081938"/>
    <w:rsid w:val="00082871"/>
    <w:rsid w:val="00082AF5"/>
    <w:rsid w:val="00083B86"/>
    <w:rsid w:val="00083DBD"/>
    <w:rsid w:val="00084AD4"/>
    <w:rsid w:val="00084C31"/>
    <w:rsid w:val="00084CBB"/>
    <w:rsid w:val="0008525C"/>
    <w:rsid w:val="00085A5F"/>
    <w:rsid w:val="00085D42"/>
    <w:rsid w:val="00085EE6"/>
    <w:rsid w:val="00086448"/>
    <w:rsid w:val="00086A7B"/>
    <w:rsid w:val="00086C21"/>
    <w:rsid w:val="00086D96"/>
    <w:rsid w:val="00086E52"/>
    <w:rsid w:val="00087333"/>
    <w:rsid w:val="000879F9"/>
    <w:rsid w:val="00087D69"/>
    <w:rsid w:val="0009038A"/>
    <w:rsid w:val="000906D5"/>
    <w:rsid w:val="00090CA2"/>
    <w:rsid w:val="00090DC9"/>
    <w:rsid w:val="0009141D"/>
    <w:rsid w:val="000914BB"/>
    <w:rsid w:val="00091555"/>
    <w:rsid w:val="00091A7E"/>
    <w:rsid w:val="00091CAB"/>
    <w:rsid w:val="00092100"/>
    <w:rsid w:val="0009248A"/>
    <w:rsid w:val="000929ED"/>
    <w:rsid w:val="00092C4D"/>
    <w:rsid w:val="000931E0"/>
    <w:rsid w:val="000938B9"/>
    <w:rsid w:val="00094A61"/>
    <w:rsid w:val="000952A8"/>
    <w:rsid w:val="0009557E"/>
    <w:rsid w:val="000957AC"/>
    <w:rsid w:val="00096248"/>
    <w:rsid w:val="00096E4A"/>
    <w:rsid w:val="00097686"/>
    <w:rsid w:val="0009769F"/>
    <w:rsid w:val="00097759"/>
    <w:rsid w:val="00097775"/>
    <w:rsid w:val="00097834"/>
    <w:rsid w:val="00097C6E"/>
    <w:rsid w:val="000A0337"/>
    <w:rsid w:val="000A0D56"/>
    <w:rsid w:val="000A0E1C"/>
    <w:rsid w:val="000A0EB1"/>
    <w:rsid w:val="000A14B9"/>
    <w:rsid w:val="000A18A3"/>
    <w:rsid w:val="000A21E1"/>
    <w:rsid w:val="000A2A16"/>
    <w:rsid w:val="000A2BD4"/>
    <w:rsid w:val="000A3C98"/>
    <w:rsid w:val="000A3E9B"/>
    <w:rsid w:val="000A4335"/>
    <w:rsid w:val="000A4D4B"/>
    <w:rsid w:val="000A5292"/>
    <w:rsid w:val="000A5375"/>
    <w:rsid w:val="000A579C"/>
    <w:rsid w:val="000A5AD5"/>
    <w:rsid w:val="000A5BD1"/>
    <w:rsid w:val="000A5E6C"/>
    <w:rsid w:val="000A73EE"/>
    <w:rsid w:val="000A78AE"/>
    <w:rsid w:val="000A7EF7"/>
    <w:rsid w:val="000A7F4D"/>
    <w:rsid w:val="000B04C1"/>
    <w:rsid w:val="000B04E7"/>
    <w:rsid w:val="000B07CF"/>
    <w:rsid w:val="000B0D24"/>
    <w:rsid w:val="000B0DA3"/>
    <w:rsid w:val="000B0E23"/>
    <w:rsid w:val="000B1718"/>
    <w:rsid w:val="000B1C9B"/>
    <w:rsid w:val="000B29F3"/>
    <w:rsid w:val="000B2B1F"/>
    <w:rsid w:val="000B308F"/>
    <w:rsid w:val="000B30A0"/>
    <w:rsid w:val="000B4DCB"/>
    <w:rsid w:val="000B53B0"/>
    <w:rsid w:val="000B6ED6"/>
    <w:rsid w:val="000B77EA"/>
    <w:rsid w:val="000C01D9"/>
    <w:rsid w:val="000C03B5"/>
    <w:rsid w:val="000C06FC"/>
    <w:rsid w:val="000C06FF"/>
    <w:rsid w:val="000C0ACF"/>
    <w:rsid w:val="000C0ADA"/>
    <w:rsid w:val="000C119B"/>
    <w:rsid w:val="000C1ABA"/>
    <w:rsid w:val="000C2110"/>
    <w:rsid w:val="000C25A5"/>
    <w:rsid w:val="000C26C4"/>
    <w:rsid w:val="000C2C4A"/>
    <w:rsid w:val="000C2C6E"/>
    <w:rsid w:val="000C2DC1"/>
    <w:rsid w:val="000C3D30"/>
    <w:rsid w:val="000C3D54"/>
    <w:rsid w:val="000C421D"/>
    <w:rsid w:val="000C52C0"/>
    <w:rsid w:val="000C5910"/>
    <w:rsid w:val="000C6266"/>
    <w:rsid w:val="000C74CA"/>
    <w:rsid w:val="000C75C0"/>
    <w:rsid w:val="000C7771"/>
    <w:rsid w:val="000C77BA"/>
    <w:rsid w:val="000C7B1C"/>
    <w:rsid w:val="000D0C7D"/>
    <w:rsid w:val="000D1087"/>
    <w:rsid w:val="000D12C6"/>
    <w:rsid w:val="000D1426"/>
    <w:rsid w:val="000D1D2F"/>
    <w:rsid w:val="000D27AC"/>
    <w:rsid w:val="000D2D3A"/>
    <w:rsid w:val="000D30BE"/>
    <w:rsid w:val="000D3987"/>
    <w:rsid w:val="000D3A6C"/>
    <w:rsid w:val="000D4A84"/>
    <w:rsid w:val="000D523F"/>
    <w:rsid w:val="000D5D3F"/>
    <w:rsid w:val="000D5F8C"/>
    <w:rsid w:val="000D6C41"/>
    <w:rsid w:val="000D6FD5"/>
    <w:rsid w:val="000D79FB"/>
    <w:rsid w:val="000E00BF"/>
    <w:rsid w:val="000E0159"/>
    <w:rsid w:val="000E0D86"/>
    <w:rsid w:val="000E181F"/>
    <w:rsid w:val="000E2DDE"/>
    <w:rsid w:val="000E3A64"/>
    <w:rsid w:val="000E3C90"/>
    <w:rsid w:val="000E4244"/>
    <w:rsid w:val="000E4992"/>
    <w:rsid w:val="000E4B64"/>
    <w:rsid w:val="000E4F0D"/>
    <w:rsid w:val="000E54E2"/>
    <w:rsid w:val="000E57A8"/>
    <w:rsid w:val="000E5ED8"/>
    <w:rsid w:val="000E665F"/>
    <w:rsid w:val="000E670F"/>
    <w:rsid w:val="000E6729"/>
    <w:rsid w:val="000E6E9B"/>
    <w:rsid w:val="000E7824"/>
    <w:rsid w:val="000E7C4A"/>
    <w:rsid w:val="000F10B4"/>
    <w:rsid w:val="000F126F"/>
    <w:rsid w:val="000F12CB"/>
    <w:rsid w:val="000F19D8"/>
    <w:rsid w:val="000F1F9A"/>
    <w:rsid w:val="000F23F7"/>
    <w:rsid w:val="000F247A"/>
    <w:rsid w:val="000F332E"/>
    <w:rsid w:val="000F3493"/>
    <w:rsid w:val="000F36A4"/>
    <w:rsid w:val="000F5383"/>
    <w:rsid w:val="000F578A"/>
    <w:rsid w:val="000F5800"/>
    <w:rsid w:val="000F5A42"/>
    <w:rsid w:val="000F6443"/>
    <w:rsid w:val="000F7139"/>
    <w:rsid w:val="0010057D"/>
    <w:rsid w:val="00100674"/>
    <w:rsid w:val="00100AD8"/>
    <w:rsid w:val="00101418"/>
    <w:rsid w:val="00101744"/>
    <w:rsid w:val="0010187C"/>
    <w:rsid w:val="00101F9F"/>
    <w:rsid w:val="0010262E"/>
    <w:rsid w:val="0010263E"/>
    <w:rsid w:val="00103555"/>
    <w:rsid w:val="00103C5E"/>
    <w:rsid w:val="0010423A"/>
    <w:rsid w:val="00104829"/>
    <w:rsid w:val="00104FAD"/>
    <w:rsid w:val="00105BFD"/>
    <w:rsid w:val="00105C9E"/>
    <w:rsid w:val="00105CD0"/>
    <w:rsid w:val="00106535"/>
    <w:rsid w:val="00106E2C"/>
    <w:rsid w:val="001075F3"/>
    <w:rsid w:val="00107943"/>
    <w:rsid w:val="00107ADD"/>
    <w:rsid w:val="00107B08"/>
    <w:rsid w:val="00107DDC"/>
    <w:rsid w:val="0011002D"/>
    <w:rsid w:val="0011078F"/>
    <w:rsid w:val="00110AD1"/>
    <w:rsid w:val="00110B85"/>
    <w:rsid w:val="00110D95"/>
    <w:rsid w:val="00111B52"/>
    <w:rsid w:val="00111CFF"/>
    <w:rsid w:val="00111FA2"/>
    <w:rsid w:val="001126DB"/>
    <w:rsid w:val="00112A8C"/>
    <w:rsid w:val="00112E71"/>
    <w:rsid w:val="00112F0A"/>
    <w:rsid w:val="0011377B"/>
    <w:rsid w:val="001148D1"/>
    <w:rsid w:val="00114AE5"/>
    <w:rsid w:val="001153F7"/>
    <w:rsid w:val="001157E5"/>
    <w:rsid w:val="001157F0"/>
    <w:rsid w:val="001165AE"/>
    <w:rsid w:val="00116E54"/>
    <w:rsid w:val="00116FFD"/>
    <w:rsid w:val="00117597"/>
    <w:rsid w:val="0011775D"/>
    <w:rsid w:val="001207BF"/>
    <w:rsid w:val="00120D3A"/>
    <w:rsid w:val="00120E37"/>
    <w:rsid w:val="00121B98"/>
    <w:rsid w:val="001226A5"/>
    <w:rsid w:val="00122CDE"/>
    <w:rsid w:val="00123295"/>
    <w:rsid w:val="00123E66"/>
    <w:rsid w:val="00123E68"/>
    <w:rsid w:val="0012416B"/>
    <w:rsid w:val="00124947"/>
    <w:rsid w:val="00125036"/>
    <w:rsid w:val="001254A6"/>
    <w:rsid w:val="00125D6C"/>
    <w:rsid w:val="00126A71"/>
    <w:rsid w:val="00126ACB"/>
    <w:rsid w:val="00126C6B"/>
    <w:rsid w:val="00127250"/>
    <w:rsid w:val="00130269"/>
    <w:rsid w:val="001304A7"/>
    <w:rsid w:val="0013054A"/>
    <w:rsid w:val="00130571"/>
    <w:rsid w:val="00131794"/>
    <w:rsid w:val="001326B0"/>
    <w:rsid w:val="001327B3"/>
    <w:rsid w:val="00132B41"/>
    <w:rsid w:val="00132CE4"/>
    <w:rsid w:val="00133094"/>
    <w:rsid w:val="0013351A"/>
    <w:rsid w:val="00133636"/>
    <w:rsid w:val="00133B07"/>
    <w:rsid w:val="00133CD8"/>
    <w:rsid w:val="001343BC"/>
    <w:rsid w:val="001351CF"/>
    <w:rsid w:val="0013531C"/>
    <w:rsid w:val="00135DA2"/>
    <w:rsid w:val="00135DAD"/>
    <w:rsid w:val="00136021"/>
    <w:rsid w:val="001361D6"/>
    <w:rsid w:val="001372B7"/>
    <w:rsid w:val="00137523"/>
    <w:rsid w:val="001377FC"/>
    <w:rsid w:val="00140057"/>
    <w:rsid w:val="00140D3A"/>
    <w:rsid w:val="001414F4"/>
    <w:rsid w:val="00142547"/>
    <w:rsid w:val="001427B1"/>
    <w:rsid w:val="00142A0A"/>
    <w:rsid w:val="00142BC7"/>
    <w:rsid w:val="00142D77"/>
    <w:rsid w:val="00143163"/>
    <w:rsid w:val="00144DB6"/>
    <w:rsid w:val="001459B1"/>
    <w:rsid w:val="00145AF4"/>
    <w:rsid w:val="00145CE3"/>
    <w:rsid w:val="001464DE"/>
    <w:rsid w:val="00146648"/>
    <w:rsid w:val="001466B2"/>
    <w:rsid w:val="00146E87"/>
    <w:rsid w:val="0014787C"/>
    <w:rsid w:val="00147E44"/>
    <w:rsid w:val="00147E5A"/>
    <w:rsid w:val="00147F06"/>
    <w:rsid w:val="0015009C"/>
    <w:rsid w:val="001501CD"/>
    <w:rsid w:val="001516F5"/>
    <w:rsid w:val="0015182F"/>
    <w:rsid w:val="001519A1"/>
    <w:rsid w:val="00151D29"/>
    <w:rsid w:val="00151E68"/>
    <w:rsid w:val="00152E25"/>
    <w:rsid w:val="0015393D"/>
    <w:rsid w:val="0015511A"/>
    <w:rsid w:val="0015589A"/>
    <w:rsid w:val="00155B14"/>
    <w:rsid w:val="00160719"/>
    <w:rsid w:val="00161AFA"/>
    <w:rsid w:val="00161C4E"/>
    <w:rsid w:val="00162165"/>
    <w:rsid w:val="001623FC"/>
    <w:rsid w:val="00162F77"/>
    <w:rsid w:val="001634AB"/>
    <w:rsid w:val="00163C93"/>
    <w:rsid w:val="00163D5A"/>
    <w:rsid w:val="0016416C"/>
    <w:rsid w:val="00164315"/>
    <w:rsid w:val="001647E0"/>
    <w:rsid w:val="00164B89"/>
    <w:rsid w:val="00165662"/>
    <w:rsid w:val="00165C72"/>
    <w:rsid w:val="00165E92"/>
    <w:rsid w:val="00165FAC"/>
    <w:rsid w:val="001661B8"/>
    <w:rsid w:val="00166947"/>
    <w:rsid w:val="00166A4A"/>
    <w:rsid w:val="001674A8"/>
    <w:rsid w:val="00167583"/>
    <w:rsid w:val="00170211"/>
    <w:rsid w:val="00170917"/>
    <w:rsid w:val="001715D4"/>
    <w:rsid w:val="00171925"/>
    <w:rsid w:val="001727F3"/>
    <w:rsid w:val="0017284A"/>
    <w:rsid w:val="00172A56"/>
    <w:rsid w:val="00172D30"/>
    <w:rsid w:val="001735F6"/>
    <w:rsid w:val="0017365A"/>
    <w:rsid w:val="00173E27"/>
    <w:rsid w:val="001745DB"/>
    <w:rsid w:val="001758FC"/>
    <w:rsid w:val="00175B14"/>
    <w:rsid w:val="00175CAE"/>
    <w:rsid w:val="00175F26"/>
    <w:rsid w:val="00176034"/>
    <w:rsid w:val="00176D5B"/>
    <w:rsid w:val="0017733E"/>
    <w:rsid w:val="00177772"/>
    <w:rsid w:val="00177DE0"/>
    <w:rsid w:val="001800E2"/>
    <w:rsid w:val="00180948"/>
    <w:rsid w:val="00180AAC"/>
    <w:rsid w:val="00180E6A"/>
    <w:rsid w:val="00182227"/>
    <w:rsid w:val="00182A59"/>
    <w:rsid w:val="001844DD"/>
    <w:rsid w:val="00184C25"/>
    <w:rsid w:val="001854FC"/>
    <w:rsid w:val="00185AA6"/>
    <w:rsid w:val="00185C69"/>
    <w:rsid w:val="00185DF2"/>
    <w:rsid w:val="001868F4"/>
    <w:rsid w:val="00186ABA"/>
    <w:rsid w:val="00186B35"/>
    <w:rsid w:val="001905DF"/>
    <w:rsid w:val="00191296"/>
    <w:rsid w:val="00191510"/>
    <w:rsid w:val="00192DA4"/>
    <w:rsid w:val="00193625"/>
    <w:rsid w:val="001936E6"/>
    <w:rsid w:val="00193FD6"/>
    <w:rsid w:val="001945AC"/>
    <w:rsid w:val="001945B9"/>
    <w:rsid w:val="00195393"/>
    <w:rsid w:val="0019580F"/>
    <w:rsid w:val="00195945"/>
    <w:rsid w:val="001960CD"/>
    <w:rsid w:val="0019657C"/>
    <w:rsid w:val="001975AC"/>
    <w:rsid w:val="00197E23"/>
    <w:rsid w:val="001A038E"/>
    <w:rsid w:val="001A0BD2"/>
    <w:rsid w:val="001A2000"/>
    <w:rsid w:val="001A292F"/>
    <w:rsid w:val="001A34AC"/>
    <w:rsid w:val="001A3E09"/>
    <w:rsid w:val="001A4035"/>
    <w:rsid w:val="001A4B28"/>
    <w:rsid w:val="001A4DBE"/>
    <w:rsid w:val="001A66C8"/>
    <w:rsid w:val="001A6929"/>
    <w:rsid w:val="001A79A2"/>
    <w:rsid w:val="001A7D8F"/>
    <w:rsid w:val="001A7F5B"/>
    <w:rsid w:val="001B0C0D"/>
    <w:rsid w:val="001B1F98"/>
    <w:rsid w:val="001B24BE"/>
    <w:rsid w:val="001B2E25"/>
    <w:rsid w:val="001B38DD"/>
    <w:rsid w:val="001B3965"/>
    <w:rsid w:val="001B4312"/>
    <w:rsid w:val="001B4823"/>
    <w:rsid w:val="001B4CA6"/>
    <w:rsid w:val="001B7B32"/>
    <w:rsid w:val="001C1361"/>
    <w:rsid w:val="001C242C"/>
    <w:rsid w:val="001C246A"/>
    <w:rsid w:val="001C2A39"/>
    <w:rsid w:val="001C2AA8"/>
    <w:rsid w:val="001C2B59"/>
    <w:rsid w:val="001C2DE0"/>
    <w:rsid w:val="001C2E70"/>
    <w:rsid w:val="001C3032"/>
    <w:rsid w:val="001C3924"/>
    <w:rsid w:val="001C3BAA"/>
    <w:rsid w:val="001C432D"/>
    <w:rsid w:val="001C5168"/>
    <w:rsid w:val="001C5E8F"/>
    <w:rsid w:val="001C72CE"/>
    <w:rsid w:val="001D08E8"/>
    <w:rsid w:val="001D0D9B"/>
    <w:rsid w:val="001D13AA"/>
    <w:rsid w:val="001D26C4"/>
    <w:rsid w:val="001D326A"/>
    <w:rsid w:val="001D3B9E"/>
    <w:rsid w:val="001D4211"/>
    <w:rsid w:val="001D4CF5"/>
    <w:rsid w:val="001D5742"/>
    <w:rsid w:val="001D5AA0"/>
    <w:rsid w:val="001D5E48"/>
    <w:rsid w:val="001D60DA"/>
    <w:rsid w:val="001D6262"/>
    <w:rsid w:val="001D6E18"/>
    <w:rsid w:val="001D7207"/>
    <w:rsid w:val="001D723E"/>
    <w:rsid w:val="001D7966"/>
    <w:rsid w:val="001D7CFA"/>
    <w:rsid w:val="001E08A5"/>
    <w:rsid w:val="001E0E72"/>
    <w:rsid w:val="001E11A1"/>
    <w:rsid w:val="001E134E"/>
    <w:rsid w:val="001E1552"/>
    <w:rsid w:val="001E1CD1"/>
    <w:rsid w:val="001E21DD"/>
    <w:rsid w:val="001E3094"/>
    <w:rsid w:val="001E317D"/>
    <w:rsid w:val="001E3A60"/>
    <w:rsid w:val="001E4983"/>
    <w:rsid w:val="001E5185"/>
    <w:rsid w:val="001E5A8D"/>
    <w:rsid w:val="001E5FB8"/>
    <w:rsid w:val="001E68B1"/>
    <w:rsid w:val="001E6954"/>
    <w:rsid w:val="001E6AA9"/>
    <w:rsid w:val="001E6BE2"/>
    <w:rsid w:val="001E6E10"/>
    <w:rsid w:val="001E7DBA"/>
    <w:rsid w:val="001F1B7E"/>
    <w:rsid w:val="001F2529"/>
    <w:rsid w:val="001F3C91"/>
    <w:rsid w:val="001F4492"/>
    <w:rsid w:val="001F4821"/>
    <w:rsid w:val="001F4AC0"/>
    <w:rsid w:val="001F54E6"/>
    <w:rsid w:val="001F5986"/>
    <w:rsid w:val="001F6F2D"/>
    <w:rsid w:val="001F73A4"/>
    <w:rsid w:val="001F7731"/>
    <w:rsid w:val="00200731"/>
    <w:rsid w:val="00201255"/>
    <w:rsid w:val="00202026"/>
    <w:rsid w:val="002020EE"/>
    <w:rsid w:val="00202338"/>
    <w:rsid w:val="00202511"/>
    <w:rsid w:val="00202E58"/>
    <w:rsid w:val="00202F0D"/>
    <w:rsid w:val="002034B9"/>
    <w:rsid w:val="002038A2"/>
    <w:rsid w:val="00205CD2"/>
    <w:rsid w:val="00206053"/>
    <w:rsid w:val="00206668"/>
    <w:rsid w:val="002068F0"/>
    <w:rsid w:val="00206E44"/>
    <w:rsid w:val="002070D3"/>
    <w:rsid w:val="00207F4B"/>
    <w:rsid w:val="0021075C"/>
    <w:rsid w:val="0021117F"/>
    <w:rsid w:val="00212FDB"/>
    <w:rsid w:val="0021329C"/>
    <w:rsid w:val="002134BB"/>
    <w:rsid w:val="002143EC"/>
    <w:rsid w:val="0021480E"/>
    <w:rsid w:val="00214908"/>
    <w:rsid w:val="002153D2"/>
    <w:rsid w:val="00215742"/>
    <w:rsid w:val="00216339"/>
    <w:rsid w:val="00216582"/>
    <w:rsid w:val="00216EF5"/>
    <w:rsid w:val="002173F3"/>
    <w:rsid w:val="002203E0"/>
    <w:rsid w:val="002209CD"/>
    <w:rsid w:val="00220B04"/>
    <w:rsid w:val="00221123"/>
    <w:rsid w:val="00221D9A"/>
    <w:rsid w:val="002228CA"/>
    <w:rsid w:val="00223138"/>
    <w:rsid w:val="002231EB"/>
    <w:rsid w:val="002235FD"/>
    <w:rsid w:val="00224A97"/>
    <w:rsid w:val="00224B2E"/>
    <w:rsid w:val="00224CF3"/>
    <w:rsid w:val="00224F43"/>
    <w:rsid w:val="00225159"/>
    <w:rsid w:val="00225570"/>
    <w:rsid w:val="002257A8"/>
    <w:rsid w:val="0022594A"/>
    <w:rsid w:val="00225AF8"/>
    <w:rsid w:val="00225C5B"/>
    <w:rsid w:val="00225D49"/>
    <w:rsid w:val="0022630F"/>
    <w:rsid w:val="00226CEB"/>
    <w:rsid w:val="00227173"/>
    <w:rsid w:val="002272E6"/>
    <w:rsid w:val="002278D3"/>
    <w:rsid w:val="00227EB0"/>
    <w:rsid w:val="00230C3E"/>
    <w:rsid w:val="0023269C"/>
    <w:rsid w:val="002326A3"/>
    <w:rsid w:val="0023291F"/>
    <w:rsid w:val="002339C9"/>
    <w:rsid w:val="00233AE4"/>
    <w:rsid w:val="00233F4B"/>
    <w:rsid w:val="0023429E"/>
    <w:rsid w:val="00234CA5"/>
    <w:rsid w:val="002354E9"/>
    <w:rsid w:val="00235B63"/>
    <w:rsid w:val="002360A0"/>
    <w:rsid w:val="0023630E"/>
    <w:rsid w:val="00236B38"/>
    <w:rsid w:val="00237937"/>
    <w:rsid w:val="00237E47"/>
    <w:rsid w:val="00240260"/>
    <w:rsid w:val="00241B2C"/>
    <w:rsid w:val="0024252F"/>
    <w:rsid w:val="00243DB3"/>
    <w:rsid w:val="00244178"/>
    <w:rsid w:val="00244AEC"/>
    <w:rsid w:val="00244E2D"/>
    <w:rsid w:val="002454F8"/>
    <w:rsid w:val="0024604B"/>
    <w:rsid w:val="002467CD"/>
    <w:rsid w:val="00247054"/>
    <w:rsid w:val="00247646"/>
    <w:rsid w:val="00247956"/>
    <w:rsid w:val="00250357"/>
    <w:rsid w:val="002508DD"/>
    <w:rsid w:val="00250ACC"/>
    <w:rsid w:val="00250E05"/>
    <w:rsid w:val="0025168E"/>
    <w:rsid w:val="00251CF8"/>
    <w:rsid w:val="00252481"/>
    <w:rsid w:val="0025263D"/>
    <w:rsid w:val="0025276E"/>
    <w:rsid w:val="00253DC7"/>
    <w:rsid w:val="00254253"/>
    <w:rsid w:val="0025444B"/>
    <w:rsid w:val="00254BFF"/>
    <w:rsid w:val="00254CBD"/>
    <w:rsid w:val="00254CC9"/>
    <w:rsid w:val="002552B0"/>
    <w:rsid w:val="00255543"/>
    <w:rsid w:val="00255A2B"/>
    <w:rsid w:val="002566F0"/>
    <w:rsid w:val="00256734"/>
    <w:rsid w:val="00256A3C"/>
    <w:rsid w:val="00256A41"/>
    <w:rsid w:val="0025787A"/>
    <w:rsid w:val="002610F3"/>
    <w:rsid w:val="00262381"/>
    <w:rsid w:val="00262D66"/>
    <w:rsid w:val="00263B90"/>
    <w:rsid w:val="00263E8A"/>
    <w:rsid w:val="00264D66"/>
    <w:rsid w:val="00264E32"/>
    <w:rsid w:val="00265A2C"/>
    <w:rsid w:val="0026682D"/>
    <w:rsid w:val="00266BD6"/>
    <w:rsid w:val="00267386"/>
    <w:rsid w:val="00267589"/>
    <w:rsid w:val="00267D6B"/>
    <w:rsid w:val="00270ABB"/>
    <w:rsid w:val="002712C8"/>
    <w:rsid w:val="002726AC"/>
    <w:rsid w:val="00272BBD"/>
    <w:rsid w:val="00272F80"/>
    <w:rsid w:val="00273906"/>
    <w:rsid w:val="00273CBA"/>
    <w:rsid w:val="002741AA"/>
    <w:rsid w:val="00276037"/>
    <w:rsid w:val="00276A6E"/>
    <w:rsid w:val="00276D66"/>
    <w:rsid w:val="00277D91"/>
    <w:rsid w:val="00280005"/>
    <w:rsid w:val="0028004F"/>
    <w:rsid w:val="00280151"/>
    <w:rsid w:val="002809E3"/>
    <w:rsid w:val="00280DB0"/>
    <w:rsid w:val="00280DF5"/>
    <w:rsid w:val="002811E1"/>
    <w:rsid w:val="0028132B"/>
    <w:rsid w:val="00281BA6"/>
    <w:rsid w:val="00281E73"/>
    <w:rsid w:val="002833C6"/>
    <w:rsid w:val="002836D1"/>
    <w:rsid w:val="0028395A"/>
    <w:rsid w:val="00283C10"/>
    <w:rsid w:val="00283DF4"/>
    <w:rsid w:val="002857E3"/>
    <w:rsid w:val="0028608E"/>
    <w:rsid w:val="0028672D"/>
    <w:rsid w:val="00286B1D"/>
    <w:rsid w:val="00290501"/>
    <w:rsid w:val="00291978"/>
    <w:rsid w:val="00291BDF"/>
    <w:rsid w:val="00291E28"/>
    <w:rsid w:val="00292311"/>
    <w:rsid w:val="00292357"/>
    <w:rsid w:val="00292395"/>
    <w:rsid w:val="00292642"/>
    <w:rsid w:val="00292703"/>
    <w:rsid w:val="002933AB"/>
    <w:rsid w:val="002938E1"/>
    <w:rsid w:val="00293C42"/>
    <w:rsid w:val="00294223"/>
    <w:rsid w:val="0029488B"/>
    <w:rsid w:val="00294F88"/>
    <w:rsid w:val="00295004"/>
    <w:rsid w:val="002951AF"/>
    <w:rsid w:val="00295BD2"/>
    <w:rsid w:val="00295F93"/>
    <w:rsid w:val="00296011"/>
    <w:rsid w:val="0029627B"/>
    <w:rsid w:val="002967A2"/>
    <w:rsid w:val="00296B7A"/>
    <w:rsid w:val="00296CD6"/>
    <w:rsid w:val="00296CEC"/>
    <w:rsid w:val="002A0373"/>
    <w:rsid w:val="002A071C"/>
    <w:rsid w:val="002A07F6"/>
    <w:rsid w:val="002A0827"/>
    <w:rsid w:val="002A1BE4"/>
    <w:rsid w:val="002A29CD"/>
    <w:rsid w:val="002A2F84"/>
    <w:rsid w:val="002A3575"/>
    <w:rsid w:val="002A39E0"/>
    <w:rsid w:val="002A4305"/>
    <w:rsid w:val="002A4BE7"/>
    <w:rsid w:val="002A4CDC"/>
    <w:rsid w:val="002A5239"/>
    <w:rsid w:val="002A555F"/>
    <w:rsid w:val="002A55C2"/>
    <w:rsid w:val="002A5861"/>
    <w:rsid w:val="002A5C7A"/>
    <w:rsid w:val="002A619B"/>
    <w:rsid w:val="002A63B2"/>
    <w:rsid w:val="002A6689"/>
    <w:rsid w:val="002A7195"/>
    <w:rsid w:val="002A7649"/>
    <w:rsid w:val="002A7DFC"/>
    <w:rsid w:val="002B0215"/>
    <w:rsid w:val="002B0B6E"/>
    <w:rsid w:val="002B0E2B"/>
    <w:rsid w:val="002B0E68"/>
    <w:rsid w:val="002B1585"/>
    <w:rsid w:val="002B25C8"/>
    <w:rsid w:val="002B27A9"/>
    <w:rsid w:val="002B2840"/>
    <w:rsid w:val="002B2A02"/>
    <w:rsid w:val="002B2E5D"/>
    <w:rsid w:val="002B33F0"/>
    <w:rsid w:val="002B438C"/>
    <w:rsid w:val="002B46CE"/>
    <w:rsid w:val="002B48FC"/>
    <w:rsid w:val="002B490F"/>
    <w:rsid w:val="002B49D3"/>
    <w:rsid w:val="002B4ABB"/>
    <w:rsid w:val="002B5455"/>
    <w:rsid w:val="002B56C3"/>
    <w:rsid w:val="002B5C39"/>
    <w:rsid w:val="002B5FF8"/>
    <w:rsid w:val="002B6156"/>
    <w:rsid w:val="002B65CA"/>
    <w:rsid w:val="002B6B59"/>
    <w:rsid w:val="002B7478"/>
    <w:rsid w:val="002B78E2"/>
    <w:rsid w:val="002B7EB1"/>
    <w:rsid w:val="002B7FAC"/>
    <w:rsid w:val="002C197E"/>
    <w:rsid w:val="002C2052"/>
    <w:rsid w:val="002C20DF"/>
    <w:rsid w:val="002C272B"/>
    <w:rsid w:val="002C2C0D"/>
    <w:rsid w:val="002C2C11"/>
    <w:rsid w:val="002C2C9E"/>
    <w:rsid w:val="002C3265"/>
    <w:rsid w:val="002C4076"/>
    <w:rsid w:val="002C4309"/>
    <w:rsid w:val="002C4405"/>
    <w:rsid w:val="002C4A62"/>
    <w:rsid w:val="002C4C3C"/>
    <w:rsid w:val="002C508C"/>
    <w:rsid w:val="002C5F75"/>
    <w:rsid w:val="002C7255"/>
    <w:rsid w:val="002C729A"/>
    <w:rsid w:val="002C7371"/>
    <w:rsid w:val="002C793B"/>
    <w:rsid w:val="002C7C62"/>
    <w:rsid w:val="002C7DB0"/>
    <w:rsid w:val="002C7E33"/>
    <w:rsid w:val="002C7FCB"/>
    <w:rsid w:val="002D05B8"/>
    <w:rsid w:val="002D07D3"/>
    <w:rsid w:val="002D0F72"/>
    <w:rsid w:val="002D17C9"/>
    <w:rsid w:val="002D1BE1"/>
    <w:rsid w:val="002D1F99"/>
    <w:rsid w:val="002D246D"/>
    <w:rsid w:val="002D2BFD"/>
    <w:rsid w:val="002D2E8E"/>
    <w:rsid w:val="002D3060"/>
    <w:rsid w:val="002D34BC"/>
    <w:rsid w:val="002D45A2"/>
    <w:rsid w:val="002D4FD6"/>
    <w:rsid w:val="002D511C"/>
    <w:rsid w:val="002D5520"/>
    <w:rsid w:val="002D6234"/>
    <w:rsid w:val="002D66A1"/>
    <w:rsid w:val="002D75AF"/>
    <w:rsid w:val="002E040D"/>
    <w:rsid w:val="002E110F"/>
    <w:rsid w:val="002E140A"/>
    <w:rsid w:val="002E150E"/>
    <w:rsid w:val="002E16FA"/>
    <w:rsid w:val="002E17E5"/>
    <w:rsid w:val="002E1BCA"/>
    <w:rsid w:val="002E1D37"/>
    <w:rsid w:val="002E281B"/>
    <w:rsid w:val="002E2E67"/>
    <w:rsid w:val="002E3CA9"/>
    <w:rsid w:val="002E3EA9"/>
    <w:rsid w:val="002E4611"/>
    <w:rsid w:val="002E51C3"/>
    <w:rsid w:val="002E6319"/>
    <w:rsid w:val="002E720A"/>
    <w:rsid w:val="002E7AE9"/>
    <w:rsid w:val="002E7DA9"/>
    <w:rsid w:val="002F04B3"/>
    <w:rsid w:val="002F068A"/>
    <w:rsid w:val="002F091F"/>
    <w:rsid w:val="002F1162"/>
    <w:rsid w:val="002F1173"/>
    <w:rsid w:val="002F1249"/>
    <w:rsid w:val="002F1814"/>
    <w:rsid w:val="002F1EAA"/>
    <w:rsid w:val="002F2042"/>
    <w:rsid w:val="002F46B8"/>
    <w:rsid w:val="002F4969"/>
    <w:rsid w:val="002F4D4F"/>
    <w:rsid w:val="002F4E58"/>
    <w:rsid w:val="002F5BAC"/>
    <w:rsid w:val="002F5EB2"/>
    <w:rsid w:val="002F6276"/>
    <w:rsid w:val="002F7218"/>
    <w:rsid w:val="002F73E9"/>
    <w:rsid w:val="002F7923"/>
    <w:rsid w:val="002F7964"/>
    <w:rsid w:val="002F7A2D"/>
    <w:rsid w:val="003002AD"/>
    <w:rsid w:val="003005A8"/>
    <w:rsid w:val="00300F28"/>
    <w:rsid w:val="00302241"/>
    <w:rsid w:val="0030384C"/>
    <w:rsid w:val="00303976"/>
    <w:rsid w:val="00304622"/>
    <w:rsid w:val="0030474F"/>
    <w:rsid w:val="003054D8"/>
    <w:rsid w:val="00305F83"/>
    <w:rsid w:val="003063E5"/>
    <w:rsid w:val="00306EDF"/>
    <w:rsid w:val="00307523"/>
    <w:rsid w:val="003075AD"/>
    <w:rsid w:val="003103CA"/>
    <w:rsid w:val="003104FE"/>
    <w:rsid w:val="0031065E"/>
    <w:rsid w:val="0031093F"/>
    <w:rsid w:val="003109D4"/>
    <w:rsid w:val="00311352"/>
    <w:rsid w:val="0031167E"/>
    <w:rsid w:val="003118D9"/>
    <w:rsid w:val="00311CE6"/>
    <w:rsid w:val="00311DB7"/>
    <w:rsid w:val="003136CB"/>
    <w:rsid w:val="003139EC"/>
    <w:rsid w:val="00313A63"/>
    <w:rsid w:val="0031414D"/>
    <w:rsid w:val="0031428C"/>
    <w:rsid w:val="0031472A"/>
    <w:rsid w:val="0031474F"/>
    <w:rsid w:val="00315443"/>
    <w:rsid w:val="00315EB1"/>
    <w:rsid w:val="00316760"/>
    <w:rsid w:val="003167BA"/>
    <w:rsid w:val="00316C2E"/>
    <w:rsid w:val="0031703C"/>
    <w:rsid w:val="003210DA"/>
    <w:rsid w:val="0032127F"/>
    <w:rsid w:val="00321381"/>
    <w:rsid w:val="00321506"/>
    <w:rsid w:val="00321BE2"/>
    <w:rsid w:val="00321D73"/>
    <w:rsid w:val="00322300"/>
    <w:rsid w:val="0032358A"/>
    <w:rsid w:val="00323BAB"/>
    <w:rsid w:val="00323CED"/>
    <w:rsid w:val="00324704"/>
    <w:rsid w:val="00324DA0"/>
    <w:rsid w:val="00325A52"/>
    <w:rsid w:val="00325ADE"/>
    <w:rsid w:val="00325B55"/>
    <w:rsid w:val="00325D66"/>
    <w:rsid w:val="00325EB2"/>
    <w:rsid w:val="00326012"/>
    <w:rsid w:val="00326033"/>
    <w:rsid w:val="003260C2"/>
    <w:rsid w:val="00326255"/>
    <w:rsid w:val="003264DA"/>
    <w:rsid w:val="00326748"/>
    <w:rsid w:val="00326BAE"/>
    <w:rsid w:val="00326BF9"/>
    <w:rsid w:val="0032763B"/>
    <w:rsid w:val="00327B78"/>
    <w:rsid w:val="00327BE4"/>
    <w:rsid w:val="00327FB6"/>
    <w:rsid w:val="00330200"/>
    <w:rsid w:val="003302B3"/>
    <w:rsid w:val="0033076A"/>
    <w:rsid w:val="00330FC7"/>
    <w:rsid w:val="003322C0"/>
    <w:rsid w:val="003339DA"/>
    <w:rsid w:val="003345EC"/>
    <w:rsid w:val="00334886"/>
    <w:rsid w:val="00334E73"/>
    <w:rsid w:val="0033573C"/>
    <w:rsid w:val="00335E4B"/>
    <w:rsid w:val="00336798"/>
    <w:rsid w:val="00337AE9"/>
    <w:rsid w:val="00337D38"/>
    <w:rsid w:val="00340A88"/>
    <w:rsid w:val="00340B39"/>
    <w:rsid w:val="003411E5"/>
    <w:rsid w:val="00341417"/>
    <w:rsid w:val="00341522"/>
    <w:rsid w:val="00341C9E"/>
    <w:rsid w:val="0034220C"/>
    <w:rsid w:val="003423ED"/>
    <w:rsid w:val="00342803"/>
    <w:rsid w:val="00342969"/>
    <w:rsid w:val="00342B18"/>
    <w:rsid w:val="00342B40"/>
    <w:rsid w:val="0034355D"/>
    <w:rsid w:val="003436A9"/>
    <w:rsid w:val="003436CC"/>
    <w:rsid w:val="00343D9C"/>
    <w:rsid w:val="00344057"/>
    <w:rsid w:val="00344395"/>
    <w:rsid w:val="00345062"/>
    <w:rsid w:val="003456A9"/>
    <w:rsid w:val="00345D71"/>
    <w:rsid w:val="00346367"/>
    <w:rsid w:val="003463EA"/>
    <w:rsid w:val="00346B86"/>
    <w:rsid w:val="00347165"/>
    <w:rsid w:val="003476B5"/>
    <w:rsid w:val="00347855"/>
    <w:rsid w:val="00347FB3"/>
    <w:rsid w:val="00350003"/>
    <w:rsid w:val="00351065"/>
    <w:rsid w:val="003517D2"/>
    <w:rsid w:val="00351AF1"/>
    <w:rsid w:val="0035202E"/>
    <w:rsid w:val="0035205E"/>
    <w:rsid w:val="003525D9"/>
    <w:rsid w:val="003526A9"/>
    <w:rsid w:val="003529C2"/>
    <w:rsid w:val="00352E66"/>
    <w:rsid w:val="00353C88"/>
    <w:rsid w:val="003540BC"/>
    <w:rsid w:val="00354594"/>
    <w:rsid w:val="00354E08"/>
    <w:rsid w:val="00354EC0"/>
    <w:rsid w:val="00355581"/>
    <w:rsid w:val="003556EF"/>
    <w:rsid w:val="003558CA"/>
    <w:rsid w:val="003560E9"/>
    <w:rsid w:val="0035636C"/>
    <w:rsid w:val="00356421"/>
    <w:rsid w:val="00357CE3"/>
    <w:rsid w:val="00357DA0"/>
    <w:rsid w:val="0036066B"/>
    <w:rsid w:val="00361DFB"/>
    <w:rsid w:val="003621EF"/>
    <w:rsid w:val="00362716"/>
    <w:rsid w:val="003627B3"/>
    <w:rsid w:val="00362964"/>
    <w:rsid w:val="00363315"/>
    <w:rsid w:val="00363482"/>
    <w:rsid w:val="00364209"/>
    <w:rsid w:val="0036452B"/>
    <w:rsid w:val="003646C8"/>
    <w:rsid w:val="00364CAF"/>
    <w:rsid w:val="00364D3E"/>
    <w:rsid w:val="003658EB"/>
    <w:rsid w:val="003671A8"/>
    <w:rsid w:val="00367271"/>
    <w:rsid w:val="003679DF"/>
    <w:rsid w:val="003679F8"/>
    <w:rsid w:val="003700A5"/>
    <w:rsid w:val="00370360"/>
    <w:rsid w:val="00371659"/>
    <w:rsid w:val="00372635"/>
    <w:rsid w:val="003727E6"/>
    <w:rsid w:val="00372B0C"/>
    <w:rsid w:val="00372E20"/>
    <w:rsid w:val="0037355B"/>
    <w:rsid w:val="00373690"/>
    <w:rsid w:val="0037377C"/>
    <w:rsid w:val="00373892"/>
    <w:rsid w:val="003740CB"/>
    <w:rsid w:val="00374D8F"/>
    <w:rsid w:val="0037597E"/>
    <w:rsid w:val="00376592"/>
    <w:rsid w:val="00376FB4"/>
    <w:rsid w:val="003770BA"/>
    <w:rsid w:val="003774BE"/>
    <w:rsid w:val="00380662"/>
    <w:rsid w:val="00380EB7"/>
    <w:rsid w:val="00381326"/>
    <w:rsid w:val="00381515"/>
    <w:rsid w:val="00381859"/>
    <w:rsid w:val="00381CE5"/>
    <w:rsid w:val="0038236A"/>
    <w:rsid w:val="00382530"/>
    <w:rsid w:val="00382A00"/>
    <w:rsid w:val="00382DDA"/>
    <w:rsid w:val="003834D0"/>
    <w:rsid w:val="00383DAD"/>
    <w:rsid w:val="0038422B"/>
    <w:rsid w:val="00384499"/>
    <w:rsid w:val="003851D1"/>
    <w:rsid w:val="00385939"/>
    <w:rsid w:val="00385972"/>
    <w:rsid w:val="00385DEE"/>
    <w:rsid w:val="003866D2"/>
    <w:rsid w:val="003873D5"/>
    <w:rsid w:val="003875F0"/>
    <w:rsid w:val="00387637"/>
    <w:rsid w:val="003877DC"/>
    <w:rsid w:val="00387CF9"/>
    <w:rsid w:val="003905C4"/>
    <w:rsid w:val="00390B0D"/>
    <w:rsid w:val="003921F7"/>
    <w:rsid w:val="0039233D"/>
    <w:rsid w:val="003928FE"/>
    <w:rsid w:val="00393535"/>
    <w:rsid w:val="00393BFB"/>
    <w:rsid w:val="00394194"/>
    <w:rsid w:val="0039465F"/>
    <w:rsid w:val="00395C3D"/>
    <w:rsid w:val="00396913"/>
    <w:rsid w:val="00396E22"/>
    <w:rsid w:val="003971A1"/>
    <w:rsid w:val="00397D3E"/>
    <w:rsid w:val="003A13A4"/>
    <w:rsid w:val="003A16CA"/>
    <w:rsid w:val="003A17EA"/>
    <w:rsid w:val="003A1C20"/>
    <w:rsid w:val="003A1C9B"/>
    <w:rsid w:val="003A1EB7"/>
    <w:rsid w:val="003A2124"/>
    <w:rsid w:val="003A2269"/>
    <w:rsid w:val="003A22BF"/>
    <w:rsid w:val="003A22DB"/>
    <w:rsid w:val="003A46E7"/>
    <w:rsid w:val="003A51E4"/>
    <w:rsid w:val="003A53C3"/>
    <w:rsid w:val="003A5419"/>
    <w:rsid w:val="003A575A"/>
    <w:rsid w:val="003A57C6"/>
    <w:rsid w:val="003A59B2"/>
    <w:rsid w:val="003A5E51"/>
    <w:rsid w:val="003A662A"/>
    <w:rsid w:val="003A733F"/>
    <w:rsid w:val="003A7FEF"/>
    <w:rsid w:val="003B15CF"/>
    <w:rsid w:val="003B1B0C"/>
    <w:rsid w:val="003B20CA"/>
    <w:rsid w:val="003B26DD"/>
    <w:rsid w:val="003B34D2"/>
    <w:rsid w:val="003B3B44"/>
    <w:rsid w:val="003B3C8F"/>
    <w:rsid w:val="003B3FF2"/>
    <w:rsid w:val="003B4923"/>
    <w:rsid w:val="003B4D8D"/>
    <w:rsid w:val="003B54E6"/>
    <w:rsid w:val="003B6067"/>
    <w:rsid w:val="003B7417"/>
    <w:rsid w:val="003B748F"/>
    <w:rsid w:val="003B76C5"/>
    <w:rsid w:val="003B7F76"/>
    <w:rsid w:val="003C002F"/>
    <w:rsid w:val="003C00A5"/>
    <w:rsid w:val="003C0658"/>
    <w:rsid w:val="003C089F"/>
    <w:rsid w:val="003C0B64"/>
    <w:rsid w:val="003C0D63"/>
    <w:rsid w:val="003C0D86"/>
    <w:rsid w:val="003C0ED6"/>
    <w:rsid w:val="003C126D"/>
    <w:rsid w:val="003C1880"/>
    <w:rsid w:val="003C18B3"/>
    <w:rsid w:val="003C1C34"/>
    <w:rsid w:val="003C1C49"/>
    <w:rsid w:val="003C2420"/>
    <w:rsid w:val="003C277C"/>
    <w:rsid w:val="003C2CBE"/>
    <w:rsid w:val="003C2F4B"/>
    <w:rsid w:val="003C4358"/>
    <w:rsid w:val="003C5583"/>
    <w:rsid w:val="003C55A0"/>
    <w:rsid w:val="003C56A5"/>
    <w:rsid w:val="003C6A66"/>
    <w:rsid w:val="003C6FDE"/>
    <w:rsid w:val="003C78E8"/>
    <w:rsid w:val="003C7E0C"/>
    <w:rsid w:val="003D123A"/>
    <w:rsid w:val="003D12B2"/>
    <w:rsid w:val="003D13A8"/>
    <w:rsid w:val="003D1B6D"/>
    <w:rsid w:val="003D1C0A"/>
    <w:rsid w:val="003D2876"/>
    <w:rsid w:val="003D31B9"/>
    <w:rsid w:val="003D3875"/>
    <w:rsid w:val="003D4492"/>
    <w:rsid w:val="003D4F06"/>
    <w:rsid w:val="003D7431"/>
    <w:rsid w:val="003E10BA"/>
    <w:rsid w:val="003E27D7"/>
    <w:rsid w:val="003E2E93"/>
    <w:rsid w:val="003E3B66"/>
    <w:rsid w:val="003E443D"/>
    <w:rsid w:val="003E5404"/>
    <w:rsid w:val="003E5A63"/>
    <w:rsid w:val="003E5ACD"/>
    <w:rsid w:val="003E5FB2"/>
    <w:rsid w:val="003E7C5A"/>
    <w:rsid w:val="003E7CEA"/>
    <w:rsid w:val="003E7F7A"/>
    <w:rsid w:val="003F0C4F"/>
    <w:rsid w:val="003F0FAE"/>
    <w:rsid w:val="003F1086"/>
    <w:rsid w:val="003F11FC"/>
    <w:rsid w:val="003F2066"/>
    <w:rsid w:val="003F269C"/>
    <w:rsid w:val="003F2BB7"/>
    <w:rsid w:val="003F309D"/>
    <w:rsid w:val="003F431A"/>
    <w:rsid w:val="003F5246"/>
    <w:rsid w:val="003F5386"/>
    <w:rsid w:val="003F58A6"/>
    <w:rsid w:val="003F5F24"/>
    <w:rsid w:val="003F5F5E"/>
    <w:rsid w:val="003F6330"/>
    <w:rsid w:val="003F693F"/>
    <w:rsid w:val="003F6A96"/>
    <w:rsid w:val="003F6AD5"/>
    <w:rsid w:val="003F6C14"/>
    <w:rsid w:val="003F725E"/>
    <w:rsid w:val="003F78C6"/>
    <w:rsid w:val="003F7CB7"/>
    <w:rsid w:val="00400190"/>
    <w:rsid w:val="0040087F"/>
    <w:rsid w:val="00400C87"/>
    <w:rsid w:val="00401149"/>
    <w:rsid w:val="004014DA"/>
    <w:rsid w:val="00401D6D"/>
    <w:rsid w:val="004027C1"/>
    <w:rsid w:val="00403613"/>
    <w:rsid w:val="004037CB"/>
    <w:rsid w:val="00403958"/>
    <w:rsid w:val="00404152"/>
    <w:rsid w:val="00404538"/>
    <w:rsid w:val="00404D51"/>
    <w:rsid w:val="00405ABE"/>
    <w:rsid w:val="004064A6"/>
    <w:rsid w:val="0040699A"/>
    <w:rsid w:val="0040710A"/>
    <w:rsid w:val="00407345"/>
    <w:rsid w:val="00407523"/>
    <w:rsid w:val="00407525"/>
    <w:rsid w:val="004119CE"/>
    <w:rsid w:val="00411F15"/>
    <w:rsid w:val="00412263"/>
    <w:rsid w:val="00412323"/>
    <w:rsid w:val="004126EE"/>
    <w:rsid w:val="00413342"/>
    <w:rsid w:val="00413DDD"/>
    <w:rsid w:val="00413DE2"/>
    <w:rsid w:val="00414A3E"/>
    <w:rsid w:val="00414B14"/>
    <w:rsid w:val="00414E16"/>
    <w:rsid w:val="00414E5D"/>
    <w:rsid w:val="00415264"/>
    <w:rsid w:val="004160C4"/>
    <w:rsid w:val="0041658C"/>
    <w:rsid w:val="00416C5F"/>
    <w:rsid w:val="00416CB9"/>
    <w:rsid w:val="00416D92"/>
    <w:rsid w:val="0041734C"/>
    <w:rsid w:val="004201E2"/>
    <w:rsid w:val="00420A31"/>
    <w:rsid w:val="004210BC"/>
    <w:rsid w:val="0042151B"/>
    <w:rsid w:val="00421ADD"/>
    <w:rsid w:val="00422029"/>
    <w:rsid w:val="00422957"/>
    <w:rsid w:val="00422E82"/>
    <w:rsid w:val="004230CB"/>
    <w:rsid w:val="004240C9"/>
    <w:rsid w:val="00424FB5"/>
    <w:rsid w:val="0042575F"/>
    <w:rsid w:val="00425B9B"/>
    <w:rsid w:val="00427000"/>
    <w:rsid w:val="0042723C"/>
    <w:rsid w:val="00427C6F"/>
    <w:rsid w:val="00427E89"/>
    <w:rsid w:val="004300F4"/>
    <w:rsid w:val="00431CCB"/>
    <w:rsid w:val="00431F6A"/>
    <w:rsid w:val="00433E0A"/>
    <w:rsid w:val="00433F12"/>
    <w:rsid w:val="00433FD0"/>
    <w:rsid w:val="00434E07"/>
    <w:rsid w:val="00435D11"/>
    <w:rsid w:val="00435F9B"/>
    <w:rsid w:val="004360D7"/>
    <w:rsid w:val="0043657F"/>
    <w:rsid w:val="00436CEE"/>
    <w:rsid w:val="0043754B"/>
    <w:rsid w:val="004375E9"/>
    <w:rsid w:val="00437844"/>
    <w:rsid w:val="00440FA2"/>
    <w:rsid w:val="00441397"/>
    <w:rsid w:val="00441527"/>
    <w:rsid w:val="00441550"/>
    <w:rsid w:val="004419C4"/>
    <w:rsid w:val="00442508"/>
    <w:rsid w:val="0044340F"/>
    <w:rsid w:val="0044370B"/>
    <w:rsid w:val="00443BF6"/>
    <w:rsid w:val="00443EF4"/>
    <w:rsid w:val="00445040"/>
    <w:rsid w:val="004451B6"/>
    <w:rsid w:val="004452C2"/>
    <w:rsid w:val="004454FF"/>
    <w:rsid w:val="00445889"/>
    <w:rsid w:val="00446E36"/>
    <w:rsid w:val="00450445"/>
    <w:rsid w:val="00451349"/>
    <w:rsid w:val="00451B05"/>
    <w:rsid w:val="004522EA"/>
    <w:rsid w:val="00452C8B"/>
    <w:rsid w:val="004532F1"/>
    <w:rsid w:val="00454C82"/>
    <w:rsid w:val="00454CD0"/>
    <w:rsid w:val="0045556A"/>
    <w:rsid w:val="004555CB"/>
    <w:rsid w:val="004560D3"/>
    <w:rsid w:val="00456EAF"/>
    <w:rsid w:val="00457225"/>
    <w:rsid w:val="004604F1"/>
    <w:rsid w:val="0046085F"/>
    <w:rsid w:val="004610A1"/>
    <w:rsid w:val="004621AA"/>
    <w:rsid w:val="004625FA"/>
    <w:rsid w:val="00462D10"/>
    <w:rsid w:val="00463B90"/>
    <w:rsid w:val="00463DCA"/>
    <w:rsid w:val="00464C08"/>
    <w:rsid w:val="00464E2B"/>
    <w:rsid w:val="00465ADE"/>
    <w:rsid w:val="00465B80"/>
    <w:rsid w:val="004664E2"/>
    <w:rsid w:val="0046669C"/>
    <w:rsid w:val="004666E8"/>
    <w:rsid w:val="00466D0C"/>
    <w:rsid w:val="00466F18"/>
    <w:rsid w:val="00470B69"/>
    <w:rsid w:val="00470D9D"/>
    <w:rsid w:val="00471611"/>
    <w:rsid w:val="00471C8A"/>
    <w:rsid w:val="00472191"/>
    <w:rsid w:val="0047296D"/>
    <w:rsid w:val="00472B1A"/>
    <w:rsid w:val="00472CA6"/>
    <w:rsid w:val="00473240"/>
    <w:rsid w:val="00473C8C"/>
    <w:rsid w:val="0047424E"/>
    <w:rsid w:val="004745DF"/>
    <w:rsid w:val="00474B90"/>
    <w:rsid w:val="00474ED4"/>
    <w:rsid w:val="00475068"/>
    <w:rsid w:val="00475375"/>
    <w:rsid w:val="0047548A"/>
    <w:rsid w:val="004760B0"/>
    <w:rsid w:val="00476DAF"/>
    <w:rsid w:val="00476DC4"/>
    <w:rsid w:val="00480596"/>
    <w:rsid w:val="004808B5"/>
    <w:rsid w:val="00480A3E"/>
    <w:rsid w:val="00480AC9"/>
    <w:rsid w:val="0048169A"/>
    <w:rsid w:val="00481903"/>
    <w:rsid w:val="00481AD3"/>
    <w:rsid w:val="00481F3C"/>
    <w:rsid w:val="00483454"/>
    <w:rsid w:val="004834C2"/>
    <w:rsid w:val="004838A8"/>
    <w:rsid w:val="00483D95"/>
    <w:rsid w:val="004864EC"/>
    <w:rsid w:val="004866F8"/>
    <w:rsid w:val="00486E9A"/>
    <w:rsid w:val="004870B8"/>
    <w:rsid w:val="0048763E"/>
    <w:rsid w:val="00487DC9"/>
    <w:rsid w:val="004906A5"/>
    <w:rsid w:val="00490ED8"/>
    <w:rsid w:val="00491237"/>
    <w:rsid w:val="004914FF"/>
    <w:rsid w:val="0049199F"/>
    <w:rsid w:val="00492488"/>
    <w:rsid w:val="004927BE"/>
    <w:rsid w:val="00492A71"/>
    <w:rsid w:val="00492B90"/>
    <w:rsid w:val="00492F06"/>
    <w:rsid w:val="00492FF2"/>
    <w:rsid w:val="00493285"/>
    <w:rsid w:val="004933C0"/>
    <w:rsid w:val="0049360A"/>
    <w:rsid w:val="00493EA2"/>
    <w:rsid w:val="004940E5"/>
    <w:rsid w:val="0049494A"/>
    <w:rsid w:val="00495620"/>
    <w:rsid w:val="00496372"/>
    <w:rsid w:val="004965CB"/>
    <w:rsid w:val="00496858"/>
    <w:rsid w:val="00496D9A"/>
    <w:rsid w:val="00497327"/>
    <w:rsid w:val="004974BF"/>
    <w:rsid w:val="004A01E0"/>
    <w:rsid w:val="004A034D"/>
    <w:rsid w:val="004A06C0"/>
    <w:rsid w:val="004A1628"/>
    <w:rsid w:val="004A16D2"/>
    <w:rsid w:val="004A1DE0"/>
    <w:rsid w:val="004A21A9"/>
    <w:rsid w:val="004A298A"/>
    <w:rsid w:val="004A2D51"/>
    <w:rsid w:val="004A36FA"/>
    <w:rsid w:val="004A3B67"/>
    <w:rsid w:val="004A4D08"/>
    <w:rsid w:val="004A5C58"/>
    <w:rsid w:val="004A6725"/>
    <w:rsid w:val="004A7AEC"/>
    <w:rsid w:val="004A7BFC"/>
    <w:rsid w:val="004B001B"/>
    <w:rsid w:val="004B0593"/>
    <w:rsid w:val="004B180B"/>
    <w:rsid w:val="004B18CB"/>
    <w:rsid w:val="004B1ED1"/>
    <w:rsid w:val="004B2ADD"/>
    <w:rsid w:val="004B2B47"/>
    <w:rsid w:val="004B3150"/>
    <w:rsid w:val="004B3790"/>
    <w:rsid w:val="004B4439"/>
    <w:rsid w:val="004B46AF"/>
    <w:rsid w:val="004B6461"/>
    <w:rsid w:val="004B66AD"/>
    <w:rsid w:val="004B6A85"/>
    <w:rsid w:val="004B6E94"/>
    <w:rsid w:val="004B7F3B"/>
    <w:rsid w:val="004C1080"/>
    <w:rsid w:val="004C14AF"/>
    <w:rsid w:val="004C17E2"/>
    <w:rsid w:val="004C18F6"/>
    <w:rsid w:val="004C1EAA"/>
    <w:rsid w:val="004C20E5"/>
    <w:rsid w:val="004C24FE"/>
    <w:rsid w:val="004C2A33"/>
    <w:rsid w:val="004C2E54"/>
    <w:rsid w:val="004C2FB4"/>
    <w:rsid w:val="004C4464"/>
    <w:rsid w:val="004C5DD2"/>
    <w:rsid w:val="004C603E"/>
    <w:rsid w:val="004C63DD"/>
    <w:rsid w:val="004C684D"/>
    <w:rsid w:val="004C68C0"/>
    <w:rsid w:val="004C73A2"/>
    <w:rsid w:val="004C7A21"/>
    <w:rsid w:val="004C7C1F"/>
    <w:rsid w:val="004C7EE8"/>
    <w:rsid w:val="004D000C"/>
    <w:rsid w:val="004D0937"/>
    <w:rsid w:val="004D1431"/>
    <w:rsid w:val="004D1D68"/>
    <w:rsid w:val="004D1D6F"/>
    <w:rsid w:val="004D2297"/>
    <w:rsid w:val="004D22D9"/>
    <w:rsid w:val="004D374B"/>
    <w:rsid w:val="004D4011"/>
    <w:rsid w:val="004D44D4"/>
    <w:rsid w:val="004D59DB"/>
    <w:rsid w:val="004D67DA"/>
    <w:rsid w:val="004D6D18"/>
    <w:rsid w:val="004D7914"/>
    <w:rsid w:val="004D7BD6"/>
    <w:rsid w:val="004E04BD"/>
    <w:rsid w:val="004E0F13"/>
    <w:rsid w:val="004E1E40"/>
    <w:rsid w:val="004E2AC2"/>
    <w:rsid w:val="004E2B3D"/>
    <w:rsid w:val="004E369D"/>
    <w:rsid w:val="004E3D21"/>
    <w:rsid w:val="004E455A"/>
    <w:rsid w:val="004E5106"/>
    <w:rsid w:val="004E5DB1"/>
    <w:rsid w:val="004E6184"/>
    <w:rsid w:val="004E6685"/>
    <w:rsid w:val="004E6ADB"/>
    <w:rsid w:val="004E774A"/>
    <w:rsid w:val="004E7EAF"/>
    <w:rsid w:val="004F0098"/>
    <w:rsid w:val="004F05D9"/>
    <w:rsid w:val="004F0F6A"/>
    <w:rsid w:val="004F11F5"/>
    <w:rsid w:val="004F2452"/>
    <w:rsid w:val="004F27E2"/>
    <w:rsid w:val="004F291A"/>
    <w:rsid w:val="004F2FFE"/>
    <w:rsid w:val="004F3592"/>
    <w:rsid w:val="004F431D"/>
    <w:rsid w:val="004F50D0"/>
    <w:rsid w:val="004F5769"/>
    <w:rsid w:val="004F5FDC"/>
    <w:rsid w:val="004F7223"/>
    <w:rsid w:val="004F7CE7"/>
    <w:rsid w:val="00500676"/>
    <w:rsid w:val="00500914"/>
    <w:rsid w:val="0050111F"/>
    <w:rsid w:val="00501CA9"/>
    <w:rsid w:val="0050245F"/>
    <w:rsid w:val="005046AE"/>
    <w:rsid w:val="00504991"/>
    <w:rsid w:val="00504C9C"/>
    <w:rsid w:val="00505A8F"/>
    <w:rsid w:val="00505DA4"/>
    <w:rsid w:val="00505ED8"/>
    <w:rsid w:val="00505EEF"/>
    <w:rsid w:val="005060E5"/>
    <w:rsid w:val="00506966"/>
    <w:rsid w:val="00506C7F"/>
    <w:rsid w:val="005077E9"/>
    <w:rsid w:val="00507F57"/>
    <w:rsid w:val="0051001E"/>
    <w:rsid w:val="005110BB"/>
    <w:rsid w:val="00511607"/>
    <w:rsid w:val="00511EE7"/>
    <w:rsid w:val="0051222F"/>
    <w:rsid w:val="005123DE"/>
    <w:rsid w:val="005130A9"/>
    <w:rsid w:val="005138C1"/>
    <w:rsid w:val="0051506C"/>
    <w:rsid w:val="00515285"/>
    <w:rsid w:val="0051559B"/>
    <w:rsid w:val="00515640"/>
    <w:rsid w:val="00517BF4"/>
    <w:rsid w:val="00517E86"/>
    <w:rsid w:val="005203CA"/>
    <w:rsid w:val="00520BD8"/>
    <w:rsid w:val="00520BEE"/>
    <w:rsid w:val="00520EB1"/>
    <w:rsid w:val="005210B6"/>
    <w:rsid w:val="0052173F"/>
    <w:rsid w:val="00521B53"/>
    <w:rsid w:val="00521BF6"/>
    <w:rsid w:val="00521F1D"/>
    <w:rsid w:val="005224F5"/>
    <w:rsid w:val="00522916"/>
    <w:rsid w:val="005232C0"/>
    <w:rsid w:val="00523976"/>
    <w:rsid w:val="00524061"/>
    <w:rsid w:val="0052463B"/>
    <w:rsid w:val="005253F4"/>
    <w:rsid w:val="0052544B"/>
    <w:rsid w:val="00525F59"/>
    <w:rsid w:val="005262EB"/>
    <w:rsid w:val="00526794"/>
    <w:rsid w:val="00527310"/>
    <w:rsid w:val="0052731C"/>
    <w:rsid w:val="0053035B"/>
    <w:rsid w:val="00530684"/>
    <w:rsid w:val="00530934"/>
    <w:rsid w:val="00530BD7"/>
    <w:rsid w:val="005315F4"/>
    <w:rsid w:val="005317F6"/>
    <w:rsid w:val="00531838"/>
    <w:rsid w:val="0053193D"/>
    <w:rsid w:val="00532062"/>
    <w:rsid w:val="00532C3D"/>
    <w:rsid w:val="00532C6F"/>
    <w:rsid w:val="00533A4B"/>
    <w:rsid w:val="00533EE9"/>
    <w:rsid w:val="00534152"/>
    <w:rsid w:val="005342CE"/>
    <w:rsid w:val="00534E33"/>
    <w:rsid w:val="005355A2"/>
    <w:rsid w:val="00536259"/>
    <w:rsid w:val="00536763"/>
    <w:rsid w:val="0053709D"/>
    <w:rsid w:val="005376A8"/>
    <w:rsid w:val="005376DA"/>
    <w:rsid w:val="00540A5C"/>
    <w:rsid w:val="0054149A"/>
    <w:rsid w:val="005415E6"/>
    <w:rsid w:val="005416AC"/>
    <w:rsid w:val="00542374"/>
    <w:rsid w:val="00542860"/>
    <w:rsid w:val="00542973"/>
    <w:rsid w:val="00542CDA"/>
    <w:rsid w:val="00542E6E"/>
    <w:rsid w:val="00543EEA"/>
    <w:rsid w:val="00543F6A"/>
    <w:rsid w:val="005452E3"/>
    <w:rsid w:val="00545D7F"/>
    <w:rsid w:val="005462CF"/>
    <w:rsid w:val="00546389"/>
    <w:rsid w:val="00546D2C"/>
    <w:rsid w:val="00547373"/>
    <w:rsid w:val="00547D32"/>
    <w:rsid w:val="00550BC8"/>
    <w:rsid w:val="005516B4"/>
    <w:rsid w:val="005516D3"/>
    <w:rsid w:val="00551786"/>
    <w:rsid w:val="00551CFB"/>
    <w:rsid w:val="00552912"/>
    <w:rsid w:val="00552C19"/>
    <w:rsid w:val="00552CE9"/>
    <w:rsid w:val="00552F11"/>
    <w:rsid w:val="0055358D"/>
    <w:rsid w:val="00554A8B"/>
    <w:rsid w:val="0055562B"/>
    <w:rsid w:val="005564E8"/>
    <w:rsid w:val="0055702F"/>
    <w:rsid w:val="0056010F"/>
    <w:rsid w:val="005601FE"/>
    <w:rsid w:val="005608B2"/>
    <w:rsid w:val="00560AF2"/>
    <w:rsid w:val="00561189"/>
    <w:rsid w:val="00561288"/>
    <w:rsid w:val="005613E0"/>
    <w:rsid w:val="005614D0"/>
    <w:rsid w:val="00561A8F"/>
    <w:rsid w:val="00561C60"/>
    <w:rsid w:val="00561ED7"/>
    <w:rsid w:val="00561F7F"/>
    <w:rsid w:val="005625EB"/>
    <w:rsid w:val="00562F55"/>
    <w:rsid w:val="0056308E"/>
    <w:rsid w:val="0056345D"/>
    <w:rsid w:val="00563650"/>
    <w:rsid w:val="00563891"/>
    <w:rsid w:val="00563F28"/>
    <w:rsid w:val="00564415"/>
    <w:rsid w:val="00564462"/>
    <w:rsid w:val="00564D35"/>
    <w:rsid w:val="0056565A"/>
    <w:rsid w:val="00566950"/>
    <w:rsid w:val="00566BEC"/>
    <w:rsid w:val="0056710F"/>
    <w:rsid w:val="0056715A"/>
    <w:rsid w:val="00567F07"/>
    <w:rsid w:val="00570245"/>
    <w:rsid w:val="00570BB1"/>
    <w:rsid w:val="00571223"/>
    <w:rsid w:val="00571681"/>
    <w:rsid w:val="005717F2"/>
    <w:rsid w:val="0057184D"/>
    <w:rsid w:val="005721C7"/>
    <w:rsid w:val="005727C8"/>
    <w:rsid w:val="00572CCD"/>
    <w:rsid w:val="005731D7"/>
    <w:rsid w:val="005736EC"/>
    <w:rsid w:val="00573D97"/>
    <w:rsid w:val="00573E65"/>
    <w:rsid w:val="005740AB"/>
    <w:rsid w:val="005743F1"/>
    <w:rsid w:val="00574A5B"/>
    <w:rsid w:val="00574AD2"/>
    <w:rsid w:val="005761E8"/>
    <w:rsid w:val="005762B2"/>
    <w:rsid w:val="0057703E"/>
    <w:rsid w:val="0057727A"/>
    <w:rsid w:val="00577898"/>
    <w:rsid w:val="00577EDF"/>
    <w:rsid w:val="00577FB4"/>
    <w:rsid w:val="00580970"/>
    <w:rsid w:val="005818DD"/>
    <w:rsid w:val="00582053"/>
    <w:rsid w:val="00582226"/>
    <w:rsid w:val="00583008"/>
    <w:rsid w:val="00583D09"/>
    <w:rsid w:val="00584140"/>
    <w:rsid w:val="005844F3"/>
    <w:rsid w:val="005848DF"/>
    <w:rsid w:val="00584C12"/>
    <w:rsid w:val="005850D6"/>
    <w:rsid w:val="005861B5"/>
    <w:rsid w:val="0058646D"/>
    <w:rsid w:val="00586899"/>
    <w:rsid w:val="00587720"/>
    <w:rsid w:val="00587A01"/>
    <w:rsid w:val="00587A24"/>
    <w:rsid w:val="0059011B"/>
    <w:rsid w:val="00590EA3"/>
    <w:rsid w:val="00591507"/>
    <w:rsid w:val="00592376"/>
    <w:rsid w:val="0059259D"/>
    <w:rsid w:val="0059263E"/>
    <w:rsid w:val="00592697"/>
    <w:rsid w:val="00592D04"/>
    <w:rsid w:val="005933A4"/>
    <w:rsid w:val="005941E6"/>
    <w:rsid w:val="0059512F"/>
    <w:rsid w:val="00595474"/>
    <w:rsid w:val="00595647"/>
    <w:rsid w:val="00595AAF"/>
    <w:rsid w:val="0059606B"/>
    <w:rsid w:val="005963EC"/>
    <w:rsid w:val="00596414"/>
    <w:rsid w:val="00596434"/>
    <w:rsid w:val="00596779"/>
    <w:rsid w:val="00596DF0"/>
    <w:rsid w:val="00597992"/>
    <w:rsid w:val="005A012C"/>
    <w:rsid w:val="005A0F8C"/>
    <w:rsid w:val="005A1547"/>
    <w:rsid w:val="005A1F27"/>
    <w:rsid w:val="005A1FBC"/>
    <w:rsid w:val="005A2E4B"/>
    <w:rsid w:val="005A40EE"/>
    <w:rsid w:val="005A4571"/>
    <w:rsid w:val="005A4DBD"/>
    <w:rsid w:val="005A55B2"/>
    <w:rsid w:val="005A5979"/>
    <w:rsid w:val="005A5C83"/>
    <w:rsid w:val="005A715C"/>
    <w:rsid w:val="005A7426"/>
    <w:rsid w:val="005B024B"/>
    <w:rsid w:val="005B0910"/>
    <w:rsid w:val="005B1806"/>
    <w:rsid w:val="005B1A56"/>
    <w:rsid w:val="005B1FF1"/>
    <w:rsid w:val="005B2BF0"/>
    <w:rsid w:val="005B3648"/>
    <w:rsid w:val="005B3838"/>
    <w:rsid w:val="005B3E95"/>
    <w:rsid w:val="005B4F8C"/>
    <w:rsid w:val="005B5060"/>
    <w:rsid w:val="005B5766"/>
    <w:rsid w:val="005B5E3D"/>
    <w:rsid w:val="005B5ED7"/>
    <w:rsid w:val="005B6527"/>
    <w:rsid w:val="005B6767"/>
    <w:rsid w:val="005B734E"/>
    <w:rsid w:val="005B769D"/>
    <w:rsid w:val="005B7AB7"/>
    <w:rsid w:val="005C0290"/>
    <w:rsid w:val="005C0779"/>
    <w:rsid w:val="005C080F"/>
    <w:rsid w:val="005C0A2C"/>
    <w:rsid w:val="005C0EB6"/>
    <w:rsid w:val="005C130B"/>
    <w:rsid w:val="005C1790"/>
    <w:rsid w:val="005C1B81"/>
    <w:rsid w:val="005C2328"/>
    <w:rsid w:val="005C2A03"/>
    <w:rsid w:val="005C41F1"/>
    <w:rsid w:val="005C443A"/>
    <w:rsid w:val="005C473D"/>
    <w:rsid w:val="005C4B38"/>
    <w:rsid w:val="005C4D74"/>
    <w:rsid w:val="005C5020"/>
    <w:rsid w:val="005C56FA"/>
    <w:rsid w:val="005C577D"/>
    <w:rsid w:val="005C5DE6"/>
    <w:rsid w:val="005C5F94"/>
    <w:rsid w:val="005C69B9"/>
    <w:rsid w:val="005C6DD1"/>
    <w:rsid w:val="005C74DD"/>
    <w:rsid w:val="005C7541"/>
    <w:rsid w:val="005C7DC3"/>
    <w:rsid w:val="005D021C"/>
    <w:rsid w:val="005D03E1"/>
    <w:rsid w:val="005D0423"/>
    <w:rsid w:val="005D052D"/>
    <w:rsid w:val="005D0587"/>
    <w:rsid w:val="005D14C5"/>
    <w:rsid w:val="005D2E1C"/>
    <w:rsid w:val="005D391B"/>
    <w:rsid w:val="005D440A"/>
    <w:rsid w:val="005D4A6D"/>
    <w:rsid w:val="005D5AC7"/>
    <w:rsid w:val="005D5ADB"/>
    <w:rsid w:val="005D5D6E"/>
    <w:rsid w:val="005D64F4"/>
    <w:rsid w:val="005D68FE"/>
    <w:rsid w:val="005D71C0"/>
    <w:rsid w:val="005D78AE"/>
    <w:rsid w:val="005D7C26"/>
    <w:rsid w:val="005E05A2"/>
    <w:rsid w:val="005E12DB"/>
    <w:rsid w:val="005E196F"/>
    <w:rsid w:val="005E1E79"/>
    <w:rsid w:val="005E25ED"/>
    <w:rsid w:val="005E2878"/>
    <w:rsid w:val="005E29FA"/>
    <w:rsid w:val="005E34E3"/>
    <w:rsid w:val="005E3923"/>
    <w:rsid w:val="005E3F7E"/>
    <w:rsid w:val="005E3F8C"/>
    <w:rsid w:val="005E4C77"/>
    <w:rsid w:val="005E4F1A"/>
    <w:rsid w:val="005E52BB"/>
    <w:rsid w:val="005E5692"/>
    <w:rsid w:val="005E5716"/>
    <w:rsid w:val="005E5FBB"/>
    <w:rsid w:val="005E6848"/>
    <w:rsid w:val="005E69AE"/>
    <w:rsid w:val="005E71FA"/>
    <w:rsid w:val="005E7CD4"/>
    <w:rsid w:val="005E7EDE"/>
    <w:rsid w:val="005F2A89"/>
    <w:rsid w:val="005F2FD5"/>
    <w:rsid w:val="005F311C"/>
    <w:rsid w:val="005F3768"/>
    <w:rsid w:val="005F39D4"/>
    <w:rsid w:val="005F4F7F"/>
    <w:rsid w:val="005F5BDD"/>
    <w:rsid w:val="005F6B16"/>
    <w:rsid w:val="005F6DC5"/>
    <w:rsid w:val="005F75A8"/>
    <w:rsid w:val="005F7FB7"/>
    <w:rsid w:val="006001C7"/>
    <w:rsid w:val="00600CF9"/>
    <w:rsid w:val="00602339"/>
    <w:rsid w:val="006025FC"/>
    <w:rsid w:val="00602FDF"/>
    <w:rsid w:val="0060314E"/>
    <w:rsid w:val="00603D52"/>
    <w:rsid w:val="0060488F"/>
    <w:rsid w:val="00604D77"/>
    <w:rsid w:val="00604E23"/>
    <w:rsid w:val="00605596"/>
    <w:rsid w:val="0060680B"/>
    <w:rsid w:val="00606B3D"/>
    <w:rsid w:val="00606CFF"/>
    <w:rsid w:val="00607033"/>
    <w:rsid w:val="006076DF"/>
    <w:rsid w:val="00610157"/>
    <w:rsid w:val="006110DB"/>
    <w:rsid w:val="00611697"/>
    <w:rsid w:val="0061192D"/>
    <w:rsid w:val="00611A96"/>
    <w:rsid w:val="00611B2F"/>
    <w:rsid w:val="00611C71"/>
    <w:rsid w:val="00612212"/>
    <w:rsid w:val="00612218"/>
    <w:rsid w:val="00612974"/>
    <w:rsid w:val="00612BAE"/>
    <w:rsid w:val="00612F6C"/>
    <w:rsid w:val="0061350C"/>
    <w:rsid w:val="006137E8"/>
    <w:rsid w:val="006140C9"/>
    <w:rsid w:val="0061472C"/>
    <w:rsid w:val="00614D21"/>
    <w:rsid w:val="00615484"/>
    <w:rsid w:val="006154D4"/>
    <w:rsid w:val="00615726"/>
    <w:rsid w:val="00615DD4"/>
    <w:rsid w:val="0061669C"/>
    <w:rsid w:val="00617BAB"/>
    <w:rsid w:val="006203AF"/>
    <w:rsid w:val="006208B5"/>
    <w:rsid w:val="00621B97"/>
    <w:rsid w:val="00622288"/>
    <w:rsid w:val="006226BE"/>
    <w:rsid w:val="00622726"/>
    <w:rsid w:val="00622946"/>
    <w:rsid w:val="00622FF7"/>
    <w:rsid w:val="00623199"/>
    <w:rsid w:val="006236EF"/>
    <w:rsid w:val="006247B3"/>
    <w:rsid w:val="00625D07"/>
    <w:rsid w:val="0062603E"/>
    <w:rsid w:val="00626C80"/>
    <w:rsid w:val="00626ED0"/>
    <w:rsid w:val="0062742B"/>
    <w:rsid w:val="00627A11"/>
    <w:rsid w:val="006304A9"/>
    <w:rsid w:val="00630543"/>
    <w:rsid w:val="006308A3"/>
    <w:rsid w:val="00630D42"/>
    <w:rsid w:val="00631D5F"/>
    <w:rsid w:val="00632199"/>
    <w:rsid w:val="00632EF4"/>
    <w:rsid w:val="00633C29"/>
    <w:rsid w:val="006346C7"/>
    <w:rsid w:val="00634910"/>
    <w:rsid w:val="00634D10"/>
    <w:rsid w:val="00634F61"/>
    <w:rsid w:val="00634F8C"/>
    <w:rsid w:val="00635195"/>
    <w:rsid w:val="006353A2"/>
    <w:rsid w:val="006366B8"/>
    <w:rsid w:val="00637A24"/>
    <w:rsid w:val="00637D2E"/>
    <w:rsid w:val="006401B6"/>
    <w:rsid w:val="00640A70"/>
    <w:rsid w:val="0064120F"/>
    <w:rsid w:val="00641224"/>
    <w:rsid w:val="00641F64"/>
    <w:rsid w:val="006420D7"/>
    <w:rsid w:val="006421C8"/>
    <w:rsid w:val="00642B30"/>
    <w:rsid w:val="00642C51"/>
    <w:rsid w:val="00642E41"/>
    <w:rsid w:val="00643436"/>
    <w:rsid w:val="006442D4"/>
    <w:rsid w:val="00644786"/>
    <w:rsid w:val="006452FC"/>
    <w:rsid w:val="0064598B"/>
    <w:rsid w:val="0064616D"/>
    <w:rsid w:val="006465EA"/>
    <w:rsid w:val="00646C96"/>
    <w:rsid w:val="00647A9C"/>
    <w:rsid w:val="00647AA6"/>
    <w:rsid w:val="00647C1F"/>
    <w:rsid w:val="00650743"/>
    <w:rsid w:val="006508B5"/>
    <w:rsid w:val="00650942"/>
    <w:rsid w:val="006520AC"/>
    <w:rsid w:val="00652590"/>
    <w:rsid w:val="00652CD9"/>
    <w:rsid w:val="00652ED1"/>
    <w:rsid w:val="00653850"/>
    <w:rsid w:val="0065398C"/>
    <w:rsid w:val="00654FB3"/>
    <w:rsid w:val="00655F91"/>
    <w:rsid w:val="00656E2C"/>
    <w:rsid w:val="0065735E"/>
    <w:rsid w:val="006606A5"/>
    <w:rsid w:val="006612D5"/>
    <w:rsid w:val="00661356"/>
    <w:rsid w:val="00661475"/>
    <w:rsid w:val="00661550"/>
    <w:rsid w:val="00661842"/>
    <w:rsid w:val="00661DA0"/>
    <w:rsid w:val="00661F23"/>
    <w:rsid w:val="00661FC7"/>
    <w:rsid w:val="006625BB"/>
    <w:rsid w:val="00662A8C"/>
    <w:rsid w:val="00662B5C"/>
    <w:rsid w:val="00662B87"/>
    <w:rsid w:val="00662E82"/>
    <w:rsid w:val="0066354F"/>
    <w:rsid w:val="00663F06"/>
    <w:rsid w:val="006641F7"/>
    <w:rsid w:val="00664454"/>
    <w:rsid w:val="006653B4"/>
    <w:rsid w:val="00666CCE"/>
    <w:rsid w:val="00666ECA"/>
    <w:rsid w:val="006673C1"/>
    <w:rsid w:val="00667535"/>
    <w:rsid w:val="00667DD8"/>
    <w:rsid w:val="0067005B"/>
    <w:rsid w:val="006701D7"/>
    <w:rsid w:val="0067050C"/>
    <w:rsid w:val="0067099A"/>
    <w:rsid w:val="00670B50"/>
    <w:rsid w:val="00670D75"/>
    <w:rsid w:val="00670F5F"/>
    <w:rsid w:val="00671EDD"/>
    <w:rsid w:val="00672ECE"/>
    <w:rsid w:val="006739E3"/>
    <w:rsid w:val="00673C43"/>
    <w:rsid w:val="00673E10"/>
    <w:rsid w:val="00674CFC"/>
    <w:rsid w:val="00674F07"/>
    <w:rsid w:val="00675A56"/>
    <w:rsid w:val="00675E8E"/>
    <w:rsid w:val="006761FE"/>
    <w:rsid w:val="0067641F"/>
    <w:rsid w:val="00677EEC"/>
    <w:rsid w:val="006801F6"/>
    <w:rsid w:val="00680298"/>
    <w:rsid w:val="006808D4"/>
    <w:rsid w:val="0068102D"/>
    <w:rsid w:val="00681451"/>
    <w:rsid w:val="00681AF6"/>
    <w:rsid w:val="006831AF"/>
    <w:rsid w:val="0068327E"/>
    <w:rsid w:val="00683413"/>
    <w:rsid w:val="006836D2"/>
    <w:rsid w:val="0068396F"/>
    <w:rsid w:val="00683D8C"/>
    <w:rsid w:val="00683FC2"/>
    <w:rsid w:val="006841D1"/>
    <w:rsid w:val="0068493C"/>
    <w:rsid w:val="00684CEA"/>
    <w:rsid w:val="0068524B"/>
    <w:rsid w:val="00685615"/>
    <w:rsid w:val="00686B65"/>
    <w:rsid w:val="00686D97"/>
    <w:rsid w:val="00687F21"/>
    <w:rsid w:val="006901FC"/>
    <w:rsid w:val="00690CA5"/>
    <w:rsid w:val="006917BF"/>
    <w:rsid w:val="006921D6"/>
    <w:rsid w:val="00692D74"/>
    <w:rsid w:val="006931D3"/>
    <w:rsid w:val="0069326E"/>
    <w:rsid w:val="006933C0"/>
    <w:rsid w:val="00693800"/>
    <w:rsid w:val="0069389E"/>
    <w:rsid w:val="00693CFA"/>
    <w:rsid w:val="00694100"/>
    <w:rsid w:val="00694377"/>
    <w:rsid w:val="00694692"/>
    <w:rsid w:val="006954D5"/>
    <w:rsid w:val="006958A7"/>
    <w:rsid w:val="00696B5B"/>
    <w:rsid w:val="00696E06"/>
    <w:rsid w:val="006970C2"/>
    <w:rsid w:val="006978E7"/>
    <w:rsid w:val="00697958"/>
    <w:rsid w:val="006A0A14"/>
    <w:rsid w:val="006A0AA7"/>
    <w:rsid w:val="006A2A6E"/>
    <w:rsid w:val="006A2B5C"/>
    <w:rsid w:val="006A2E2C"/>
    <w:rsid w:val="006A2E7A"/>
    <w:rsid w:val="006A38D5"/>
    <w:rsid w:val="006A3B9E"/>
    <w:rsid w:val="006A4FA0"/>
    <w:rsid w:val="006A5213"/>
    <w:rsid w:val="006A58A3"/>
    <w:rsid w:val="006A5D48"/>
    <w:rsid w:val="006A6CE1"/>
    <w:rsid w:val="006A72B5"/>
    <w:rsid w:val="006A7DD3"/>
    <w:rsid w:val="006B0534"/>
    <w:rsid w:val="006B082E"/>
    <w:rsid w:val="006B1CDC"/>
    <w:rsid w:val="006B23C9"/>
    <w:rsid w:val="006B24B7"/>
    <w:rsid w:val="006B27EA"/>
    <w:rsid w:val="006B2925"/>
    <w:rsid w:val="006B456E"/>
    <w:rsid w:val="006B552F"/>
    <w:rsid w:val="006B610A"/>
    <w:rsid w:val="006B71BF"/>
    <w:rsid w:val="006C044D"/>
    <w:rsid w:val="006C0666"/>
    <w:rsid w:val="006C0A7B"/>
    <w:rsid w:val="006C0E68"/>
    <w:rsid w:val="006C19ED"/>
    <w:rsid w:val="006C2987"/>
    <w:rsid w:val="006C3230"/>
    <w:rsid w:val="006C38A0"/>
    <w:rsid w:val="006C459F"/>
    <w:rsid w:val="006C4D83"/>
    <w:rsid w:val="006C57EA"/>
    <w:rsid w:val="006C6920"/>
    <w:rsid w:val="006C6AF9"/>
    <w:rsid w:val="006C6D44"/>
    <w:rsid w:val="006C7020"/>
    <w:rsid w:val="006D090C"/>
    <w:rsid w:val="006D0AD1"/>
    <w:rsid w:val="006D12CE"/>
    <w:rsid w:val="006D1396"/>
    <w:rsid w:val="006D13DE"/>
    <w:rsid w:val="006D1492"/>
    <w:rsid w:val="006D14D8"/>
    <w:rsid w:val="006D261B"/>
    <w:rsid w:val="006D2D52"/>
    <w:rsid w:val="006D386A"/>
    <w:rsid w:val="006D397C"/>
    <w:rsid w:val="006D3DF9"/>
    <w:rsid w:val="006D3FAF"/>
    <w:rsid w:val="006D3FDE"/>
    <w:rsid w:val="006D43DD"/>
    <w:rsid w:val="006D47BE"/>
    <w:rsid w:val="006D49E2"/>
    <w:rsid w:val="006D5CE6"/>
    <w:rsid w:val="006D620E"/>
    <w:rsid w:val="006D73F6"/>
    <w:rsid w:val="006D742C"/>
    <w:rsid w:val="006D75D6"/>
    <w:rsid w:val="006D766B"/>
    <w:rsid w:val="006E01A4"/>
    <w:rsid w:val="006E053C"/>
    <w:rsid w:val="006E0D46"/>
    <w:rsid w:val="006E19A9"/>
    <w:rsid w:val="006E203B"/>
    <w:rsid w:val="006E2AD0"/>
    <w:rsid w:val="006E2B83"/>
    <w:rsid w:val="006E2CFF"/>
    <w:rsid w:val="006E2DCE"/>
    <w:rsid w:val="006E349F"/>
    <w:rsid w:val="006E38A2"/>
    <w:rsid w:val="006E455E"/>
    <w:rsid w:val="006E526A"/>
    <w:rsid w:val="006E6175"/>
    <w:rsid w:val="006E6535"/>
    <w:rsid w:val="006E66A2"/>
    <w:rsid w:val="006E6E7A"/>
    <w:rsid w:val="006E73AF"/>
    <w:rsid w:val="006E7772"/>
    <w:rsid w:val="006E7BFE"/>
    <w:rsid w:val="006F048A"/>
    <w:rsid w:val="006F1876"/>
    <w:rsid w:val="006F1DE3"/>
    <w:rsid w:val="006F20DE"/>
    <w:rsid w:val="006F23A6"/>
    <w:rsid w:val="006F2656"/>
    <w:rsid w:val="006F2A0F"/>
    <w:rsid w:val="006F2CCE"/>
    <w:rsid w:val="006F47CA"/>
    <w:rsid w:val="006F481A"/>
    <w:rsid w:val="006F4A84"/>
    <w:rsid w:val="006F5345"/>
    <w:rsid w:val="006F5C1E"/>
    <w:rsid w:val="006F5ED4"/>
    <w:rsid w:val="006F601C"/>
    <w:rsid w:val="006F611F"/>
    <w:rsid w:val="006F6B07"/>
    <w:rsid w:val="006F6E2F"/>
    <w:rsid w:val="006F789F"/>
    <w:rsid w:val="007006D3"/>
    <w:rsid w:val="00700A42"/>
    <w:rsid w:val="00700B23"/>
    <w:rsid w:val="00701951"/>
    <w:rsid w:val="007026AA"/>
    <w:rsid w:val="0070373C"/>
    <w:rsid w:val="00703B7B"/>
    <w:rsid w:val="00704059"/>
    <w:rsid w:val="00704312"/>
    <w:rsid w:val="00704606"/>
    <w:rsid w:val="007046DB"/>
    <w:rsid w:val="00704AAA"/>
    <w:rsid w:val="00705142"/>
    <w:rsid w:val="00705416"/>
    <w:rsid w:val="007057A6"/>
    <w:rsid w:val="00705A14"/>
    <w:rsid w:val="007063AB"/>
    <w:rsid w:val="00706E0D"/>
    <w:rsid w:val="0071018F"/>
    <w:rsid w:val="0071024B"/>
    <w:rsid w:val="00710482"/>
    <w:rsid w:val="00710776"/>
    <w:rsid w:val="00710BF9"/>
    <w:rsid w:val="00710EA0"/>
    <w:rsid w:val="00711B56"/>
    <w:rsid w:val="00711E4B"/>
    <w:rsid w:val="0071231D"/>
    <w:rsid w:val="007127AC"/>
    <w:rsid w:val="007128C8"/>
    <w:rsid w:val="00712D52"/>
    <w:rsid w:val="00713044"/>
    <w:rsid w:val="00714093"/>
    <w:rsid w:val="0071417D"/>
    <w:rsid w:val="0071488E"/>
    <w:rsid w:val="00714926"/>
    <w:rsid w:val="007151B1"/>
    <w:rsid w:val="007153E6"/>
    <w:rsid w:val="00716372"/>
    <w:rsid w:val="00716CC0"/>
    <w:rsid w:val="00716FAD"/>
    <w:rsid w:val="007171C0"/>
    <w:rsid w:val="007176D4"/>
    <w:rsid w:val="0071775A"/>
    <w:rsid w:val="0072045B"/>
    <w:rsid w:val="00720B11"/>
    <w:rsid w:val="007214A5"/>
    <w:rsid w:val="0072283D"/>
    <w:rsid w:val="00722E86"/>
    <w:rsid w:val="00722F53"/>
    <w:rsid w:val="00723406"/>
    <w:rsid w:val="007234E7"/>
    <w:rsid w:val="00723678"/>
    <w:rsid w:val="007239BF"/>
    <w:rsid w:val="007242FE"/>
    <w:rsid w:val="007244BE"/>
    <w:rsid w:val="007246FF"/>
    <w:rsid w:val="0072498E"/>
    <w:rsid w:val="00724BC2"/>
    <w:rsid w:val="00724F94"/>
    <w:rsid w:val="00724FA4"/>
    <w:rsid w:val="0072527F"/>
    <w:rsid w:val="007267D0"/>
    <w:rsid w:val="00726FE1"/>
    <w:rsid w:val="007275B5"/>
    <w:rsid w:val="00727A88"/>
    <w:rsid w:val="00727B40"/>
    <w:rsid w:val="00727C48"/>
    <w:rsid w:val="0073078F"/>
    <w:rsid w:val="00730BEC"/>
    <w:rsid w:val="00731335"/>
    <w:rsid w:val="0073160D"/>
    <w:rsid w:val="007316EC"/>
    <w:rsid w:val="007320AF"/>
    <w:rsid w:val="007333CF"/>
    <w:rsid w:val="007337B3"/>
    <w:rsid w:val="00733D9A"/>
    <w:rsid w:val="00734157"/>
    <w:rsid w:val="00734FA3"/>
    <w:rsid w:val="00735CAE"/>
    <w:rsid w:val="00735F57"/>
    <w:rsid w:val="00736270"/>
    <w:rsid w:val="007362C9"/>
    <w:rsid w:val="0073712D"/>
    <w:rsid w:val="00737BDF"/>
    <w:rsid w:val="007410FE"/>
    <w:rsid w:val="0074196C"/>
    <w:rsid w:val="00741D11"/>
    <w:rsid w:val="00741DA8"/>
    <w:rsid w:val="00742664"/>
    <w:rsid w:val="007433F7"/>
    <w:rsid w:val="00743DE6"/>
    <w:rsid w:val="00743E10"/>
    <w:rsid w:val="0074402E"/>
    <w:rsid w:val="00744408"/>
    <w:rsid w:val="007445A7"/>
    <w:rsid w:val="00744B83"/>
    <w:rsid w:val="00745152"/>
    <w:rsid w:val="00745694"/>
    <w:rsid w:val="007456D7"/>
    <w:rsid w:val="00745AD2"/>
    <w:rsid w:val="00745EBC"/>
    <w:rsid w:val="00746214"/>
    <w:rsid w:val="00746BEA"/>
    <w:rsid w:val="00746C21"/>
    <w:rsid w:val="00747135"/>
    <w:rsid w:val="00747493"/>
    <w:rsid w:val="007477E9"/>
    <w:rsid w:val="007502BD"/>
    <w:rsid w:val="007502FF"/>
    <w:rsid w:val="007507D5"/>
    <w:rsid w:val="00750938"/>
    <w:rsid w:val="00750A8D"/>
    <w:rsid w:val="0075137F"/>
    <w:rsid w:val="0075169D"/>
    <w:rsid w:val="00752033"/>
    <w:rsid w:val="00752D8C"/>
    <w:rsid w:val="00752DE5"/>
    <w:rsid w:val="007538E6"/>
    <w:rsid w:val="00754431"/>
    <w:rsid w:val="00754900"/>
    <w:rsid w:val="00754B81"/>
    <w:rsid w:val="007557C8"/>
    <w:rsid w:val="00755ADD"/>
    <w:rsid w:val="00755FE6"/>
    <w:rsid w:val="00757230"/>
    <w:rsid w:val="00757D65"/>
    <w:rsid w:val="00760ACD"/>
    <w:rsid w:val="00760CA8"/>
    <w:rsid w:val="00760F60"/>
    <w:rsid w:val="0076160F"/>
    <w:rsid w:val="007618BC"/>
    <w:rsid w:val="00761E80"/>
    <w:rsid w:val="00761FEE"/>
    <w:rsid w:val="007624A1"/>
    <w:rsid w:val="00763345"/>
    <w:rsid w:val="0076347C"/>
    <w:rsid w:val="00763D16"/>
    <w:rsid w:val="00763F44"/>
    <w:rsid w:val="007641A4"/>
    <w:rsid w:val="0076422C"/>
    <w:rsid w:val="00764DFB"/>
    <w:rsid w:val="00764EFC"/>
    <w:rsid w:val="00765760"/>
    <w:rsid w:val="0076580F"/>
    <w:rsid w:val="007658B4"/>
    <w:rsid w:val="00765E90"/>
    <w:rsid w:val="00765F91"/>
    <w:rsid w:val="00766059"/>
    <w:rsid w:val="00766562"/>
    <w:rsid w:val="007669A2"/>
    <w:rsid w:val="00766A19"/>
    <w:rsid w:val="00766A5D"/>
    <w:rsid w:val="0076794A"/>
    <w:rsid w:val="007703B0"/>
    <w:rsid w:val="00771065"/>
    <w:rsid w:val="0077141E"/>
    <w:rsid w:val="00771448"/>
    <w:rsid w:val="00771B29"/>
    <w:rsid w:val="0077288F"/>
    <w:rsid w:val="00772E9D"/>
    <w:rsid w:val="0077334E"/>
    <w:rsid w:val="007733DA"/>
    <w:rsid w:val="007739D7"/>
    <w:rsid w:val="00773A65"/>
    <w:rsid w:val="00773DCB"/>
    <w:rsid w:val="0077409E"/>
    <w:rsid w:val="00774BAE"/>
    <w:rsid w:val="00774F47"/>
    <w:rsid w:val="00776106"/>
    <w:rsid w:val="00776BEA"/>
    <w:rsid w:val="00776DBD"/>
    <w:rsid w:val="007770D2"/>
    <w:rsid w:val="00777B40"/>
    <w:rsid w:val="00777DAB"/>
    <w:rsid w:val="007806AC"/>
    <w:rsid w:val="00780B81"/>
    <w:rsid w:val="00781136"/>
    <w:rsid w:val="007817B2"/>
    <w:rsid w:val="00781B04"/>
    <w:rsid w:val="007825D5"/>
    <w:rsid w:val="007828ED"/>
    <w:rsid w:val="0078298D"/>
    <w:rsid w:val="00783BED"/>
    <w:rsid w:val="00783D80"/>
    <w:rsid w:val="00783FDE"/>
    <w:rsid w:val="00784164"/>
    <w:rsid w:val="00784948"/>
    <w:rsid w:val="007869F1"/>
    <w:rsid w:val="00787832"/>
    <w:rsid w:val="00787D15"/>
    <w:rsid w:val="00790186"/>
    <w:rsid w:val="007903EB"/>
    <w:rsid w:val="00790582"/>
    <w:rsid w:val="00790C51"/>
    <w:rsid w:val="00790F10"/>
    <w:rsid w:val="00791768"/>
    <w:rsid w:val="00792207"/>
    <w:rsid w:val="00793BC9"/>
    <w:rsid w:val="00794098"/>
    <w:rsid w:val="00794284"/>
    <w:rsid w:val="00794BE1"/>
    <w:rsid w:val="00794E93"/>
    <w:rsid w:val="007958A8"/>
    <w:rsid w:val="007959E6"/>
    <w:rsid w:val="007964B3"/>
    <w:rsid w:val="00796654"/>
    <w:rsid w:val="0079689D"/>
    <w:rsid w:val="0079742D"/>
    <w:rsid w:val="007A0556"/>
    <w:rsid w:val="007A1770"/>
    <w:rsid w:val="007A1F8A"/>
    <w:rsid w:val="007A2D48"/>
    <w:rsid w:val="007A3D58"/>
    <w:rsid w:val="007A40E1"/>
    <w:rsid w:val="007A41F3"/>
    <w:rsid w:val="007A4B40"/>
    <w:rsid w:val="007A550D"/>
    <w:rsid w:val="007A643C"/>
    <w:rsid w:val="007A68FA"/>
    <w:rsid w:val="007A6CA1"/>
    <w:rsid w:val="007A73BF"/>
    <w:rsid w:val="007A772C"/>
    <w:rsid w:val="007A7D30"/>
    <w:rsid w:val="007B1306"/>
    <w:rsid w:val="007B1335"/>
    <w:rsid w:val="007B24F7"/>
    <w:rsid w:val="007B3704"/>
    <w:rsid w:val="007B398E"/>
    <w:rsid w:val="007B4640"/>
    <w:rsid w:val="007B46F6"/>
    <w:rsid w:val="007B49C7"/>
    <w:rsid w:val="007B49CA"/>
    <w:rsid w:val="007B4B84"/>
    <w:rsid w:val="007B50D1"/>
    <w:rsid w:val="007B52A8"/>
    <w:rsid w:val="007B56EE"/>
    <w:rsid w:val="007B5F26"/>
    <w:rsid w:val="007B6949"/>
    <w:rsid w:val="007B6DBC"/>
    <w:rsid w:val="007B7C75"/>
    <w:rsid w:val="007C0235"/>
    <w:rsid w:val="007C0592"/>
    <w:rsid w:val="007C09D4"/>
    <w:rsid w:val="007C0A88"/>
    <w:rsid w:val="007C23E2"/>
    <w:rsid w:val="007C309F"/>
    <w:rsid w:val="007C3780"/>
    <w:rsid w:val="007C3985"/>
    <w:rsid w:val="007C3B88"/>
    <w:rsid w:val="007C3EE3"/>
    <w:rsid w:val="007C4106"/>
    <w:rsid w:val="007C4122"/>
    <w:rsid w:val="007C4882"/>
    <w:rsid w:val="007C5F39"/>
    <w:rsid w:val="007C6150"/>
    <w:rsid w:val="007C63F6"/>
    <w:rsid w:val="007C6F5D"/>
    <w:rsid w:val="007C6FF0"/>
    <w:rsid w:val="007C75B7"/>
    <w:rsid w:val="007C778A"/>
    <w:rsid w:val="007C7EE0"/>
    <w:rsid w:val="007D0410"/>
    <w:rsid w:val="007D057F"/>
    <w:rsid w:val="007D12CF"/>
    <w:rsid w:val="007D1860"/>
    <w:rsid w:val="007D1CCB"/>
    <w:rsid w:val="007D26C8"/>
    <w:rsid w:val="007D2A89"/>
    <w:rsid w:val="007D348F"/>
    <w:rsid w:val="007D3BFF"/>
    <w:rsid w:val="007D4467"/>
    <w:rsid w:val="007D4596"/>
    <w:rsid w:val="007D49D8"/>
    <w:rsid w:val="007D4D96"/>
    <w:rsid w:val="007D50F3"/>
    <w:rsid w:val="007D566D"/>
    <w:rsid w:val="007D570D"/>
    <w:rsid w:val="007D571F"/>
    <w:rsid w:val="007D5CAA"/>
    <w:rsid w:val="007D5DCF"/>
    <w:rsid w:val="007D66C9"/>
    <w:rsid w:val="007D6C87"/>
    <w:rsid w:val="007D774E"/>
    <w:rsid w:val="007D77F4"/>
    <w:rsid w:val="007D790A"/>
    <w:rsid w:val="007D7DD6"/>
    <w:rsid w:val="007D7E44"/>
    <w:rsid w:val="007E01CE"/>
    <w:rsid w:val="007E033B"/>
    <w:rsid w:val="007E0450"/>
    <w:rsid w:val="007E0B8B"/>
    <w:rsid w:val="007E172C"/>
    <w:rsid w:val="007E1E1D"/>
    <w:rsid w:val="007E24C2"/>
    <w:rsid w:val="007E3BFB"/>
    <w:rsid w:val="007E5498"/>
    <w:rsid w:val="007E6848"/>
    <w:rsid w:val="007E70A2"/>
    <w:rsid w:val="007E7F15"/>
    <w:rsid w:val="007F039D"/>
    <w:rsid w:val="007F0B99"/>
    <w:rsid w:val="007F0C9A"/>
    <w:rsid w:val="007F1A72"/>
    <w:rsid w:val="007F1E84"/>
    <w:rsid w:val="007F2468"/>
    <w:rsid w:val="007F2753"/>
    <w:rsid w:val="007F2AE8"/>
    <w:rsid w:val="007F2C9D"/>
    <w:rsid w:val="007F32EB"/>
    <w:rsid w:val="007F3345"/>
    <w:rsid w:val="007F369F"/>
    <w:rsid w:val="007F36B1"/>
    <w:rsid w:val="007F3780"/>
    <w:rsid w:val="007F3E39"/>
    <w:rsid w:val="007F43B3"/>
    <w:rsid w:val="007F48D1"/>
    <w:rsid w:val="007F4963"/>
    <w:rsid w:val="007F4ECD"/>
    <w:rsid w:val="007F5171"/>
    <w:rsid w:val="007F5904"/>
    <w:rsid w:val="007F5F64"/>
    <w:rsid w:val="007F64E9"/>
    <w:rsid w:val="007F6E68"/>
    <w:rsid w:val="007F7586"/>
    <w:rsid w:val="007F7953"/>
    <w:rsid w:val="007F7BD0"/>
    <w:rsid w:val="00800AB0"/>
    <w:rsid w:val="00800D41"/>
    <w:rsid w:val="00801B06"/>
    <w:rsid w:val="00802589"/>
    <w:rsid w:val="00802A5B"/>
    <w:rsid w:val="00802EC3"/>
    <w:rsid w:val="00803B80"/>
    <w:rsid w:val="008041E9"/>
    <w:rsid w:val="008044FC"/>
    <w:rsid w:val="00804B80"/>
    <w:rsid w:val="00804B8C"/>
    <w:rsid w:val="008055B6"/>
    <w:rsid w:val="008074C9"/>
    <w:rsid w:val="0080790B"/>
    <w:rsid w:val="00807DB9"/>
    <w:rsid w:val="00810143"/>
    <w:rsid w:val="00810553"/>
    <w:rsid w:val="0081072A"/>
    <w:rsid w:val="008112C6"/>
    <w:rsid w:val="008114D2"/>
    <w:rsid w:val="008118E6"/>
    <w:rsid w:val="00811BC9"/>
    <w:rsid w:val="0081229A"/>
    <w:rsid w:val="00812906"/>
    <w:rsid w:val="00813488"/>
    <w:rsid w:val="008134D0"/>
    <w:rsid w:val="00813E88"/>
    <w:rsid w:val="00814C5B"/>
    <w:rsid w:val="00815034"/>
    <w:rsid w:val="008155BE"/>
    <w:rsid w:val="00815905"/>
    <w:rsid w:val="00815E3B"/>
    <w:rsid w:val="008168EE"/>
    <w:rsid w:val="00817A14"/>
    <w:rsid w:val="00817D15"/>
    <w:rsid w:val="00820139"/>
    <w:rsid w:val="008208C0"/>
    <w:rsid w:val="008212D2"/>
    <w:rsid w:val="008216BE"/>
    <w:rsid w:val="00821A78"/>
    <w:rsid w:val="0082211C"/>
    <w:rsid w:val="00822426"/>
    <w:rsid w:val="008226FE"/>
    <w:rsid w:val="00822AFA"/>
    <w:rsid w:val="008241F9"/>
    <w:rsid w:val="008244CB"/>
    <w:rsid w:val="0082452E"/>
    <w:rsid w:val="00824FE3"/>
    <w:rsid w:val="008259BF"/>
    <w:rsid w:val="00826D8B"/>
    <w:rsid w:val="0082721E"/>
    <w:rsid w:val="00827963"/>
    <w:rsid w:val="00827E35"/>
    <w:rsid w:val="0083108C"/>
    <w:rsid w:val="0083131A"/>
    <w:rsid w:val="00831D55"/>
    <w:rsid w:val="00832E34"/>
    <w:rsid w:val="00833120"/>
    <w:rsid w:val="008340C7"/>
    <w:rsid w:val="00834EA7"/>
    <w:rsid w:val="0083619F"/>
    <w:rsid w:val="008362C4"/>
    <w:rsid w:val="008362D3"/>
    <w:rsid w:val="00837940"/>
    <w:rsid w:val="008400AD"/>
    <w:rsid w:val="00840467"/>
    <w:rsid w:val="00840489"/>
    <w:rsid w:val="0084086E"/>
    <w:rsid w:val="008424EB"/>
    <w:rsid w:val="00842534"/>
    <w:rsid w:val="008425F2"/>
    <w:rsid w:val="0084291F"/>
    <w:rsid w:val="00843C41"/>
    <w:rsid w:val="00844397"/>
    <w:rsid w:val="00844ADB"/>
    <w:rsid w:val="00845015"/>
    <w:rsid w:val="00846B23"/>
    <w:rsid w:val="00846D8D"/>
    <w:rsid w:val="008501A6"/>
    <w:rsid w:val="00850222"/>
    <w:rsid w:val="008502F0"/>
    <w:rsid w:val="008509A1"/>
    <w:rsid w:val="00850C33"/>
    <w:rsid w:val="008512C2"/>
    <w:rsid w:val="008520DE"/>
    <w:rsid w:val="0085298A"/>
    <w:rsid w:val="00853FF2"/>
    <w:rsid w:val="008541CF"/>
    <w:rsid w:val="0085507B"/>
    <w:rsid w:val="00855249"/>
    <w:rsid w:val="0085554F"/>
    <w:rsid w:val="0085563F"/>
    <w:rsid w:val="0085598B"/>
    <w:rsid w:val="00855A87"/>
    <w:rsid w:val="00856A4E"/>
    <w:rsid w:val="00856C7E"/>
    <w:rsid w:val="00856E4E"/>
    <w:rsid w:val="00857044"/>
    <w:rsid w:val="00857ADE"/>
    <w:rsid w:val="00857B69"/>
    <w:rsid w:val="00857FA9"/>
    <w:rsid w:val="00860F6D"/>
    <w:rsid w:val="00861449"/>
    <w:rsid w:val="008619F3"/>
    <w:rsid w:val="00861E79"/>
    <w:rsid w:val="0086249A"/>
    <w:rsid w:val="00862CEC"/>
    <w:rsid w:val="008631B8"/>
    <w:rsid w:val="008636D3"/>
    <w:rsid w:val="008642D1"/>
    <w:rsid w:val="0086454F"/>
    <w:rsid w:val="00864E5F"/>
    <w:rsid w:val="00864F23"/>
    <w:rsid w:val="00865113"/>
    <w:rsid w:val="00865CFF"/>
    <w:rsid w:val="00870E47"/>
    <w:rsid w:val="008711BA"/>
    <w:rsid w:val="008711D5"/>
    <w:rsid w:val="00871A6E"/>
    <w:rsid w:val="00871C7F"/>
    <w:rsid w:val="00871FD4"/>
    <w:rsid w:val="00872148"/>
    <w:rsid w:val="008728B4"/>
    <w:rsid w:val="00872B7F"/>
    <w:rsid w:val="0087320E"/>
    <w:rsid w:val="00873266"/>
    <w:rsid w:val="008734F3"/>
    <w:rsid w:val="008758E9"/>
    <w:rsid w:val="00875DF0"/>
    <w:rsid w:val="0087682E"/>
    <w:rsid w:val="00876E9D"/>
    <w:rsid w:val="0087798B"/>
    <w:rsid w:val="00880A42"/>
    <w:rsid w:val="00880DD2"/>
    <w:rsid w:val="00882015"/>
    <w:rsid w:val="00882D96"/>
    <w:rsid w:val="00883086"/>
    <w:rsid w:val="00883245"/>
    <w:rsid w:val="008839A4"/>
    <w:rsid w:val="008839BE"/>
    <w:rsid w:val="00883E8F"/>
    <w:rsid w:val="00883F75"/>
    <w:rsid w:val="008840B3"/>
    <w:rsid w:val="00884326"/>
    <w:rsid w:val="00884758"/>
    <w:rsid w:val="00885F30"/>
    <w:rsid w:val="00886423"/>
    <w:rsid w:val="00886A5E"/>
    <w:rsid w:val="00886E18"/>
    <w:rsid w:val="008872CC"/>
    <w:rsid w:val="0088744E"/>
    <w:rsid w:val="00887683"/>
    <w:rsid w:val="00887C3A"/>
    <w:rsid w:val="00887E6F"/>
    <w:rsid w:val="00890C7A"/>
    <w:rsid w:val="00890F6B"/>
    <w:rsid w:val="0089153C"/>
    <w:rsid w:val="0089160F"/>
    <w:rsid w:val="0089217C"/>
    <w:rsid w:val="0089219F"/>
    <w:rsid w:val="00892D4F"/>
    <w:rsid w:val="00892E43"/>
    <w:rsid w:val="00892E92"/>
    <w:rsid w:val="0089343B"/>
    <w:rsid w:val="00893693"/>
    <w:rsid w:val="0089510D"/>
    <w:rsid w:val="00895AFB"/>
    <w:rsid w:val="008962C7"/>
    <w:rsid w:val="00896453"/>
    <w:rsid w:val="008964A8"/>
    <w:rsid w:val="008970B4"/>
    <w:rsid w:val="00897357"/>
    <w:rsid w:val="008973CE"/>
    <w:rsid w:val="008977A3"/>
    <w:rsid w:val="00897989"/>
    <w:rsid w:val="008979D5"/>
    <w:rsid w:val="00897EFE"/>
    <w:rsid w:val="008A0636"/>
    <w:rsid w:val="008A0998"/>
    <w:rsid w:val="008A0BDF"/>
    <w:rsid w:val="008A1DDB"/>
    <w:rsid w:val="008A1EEB"/>
    <w:rsid w:val="008A23BC"/>
    <w:rsid w:val="008A245C"/>
    <w:rsid w:val="008A2985"/>
    <w:rsid w:val="008A352C"/>
    <w:rsid w:val="008A3B93"/>
    <w:rsid w:val="008A3D03"/>
    <w:rsid w:val="008A4ED4"/>
    <w:rsid w:val="008A5FFC"/>
    <w:rsid w:val="008A669F"/>
    <w:rsid w:val="008A6ADA"/>
    <w:rsid w:val="008A6F68"/>
    <w:rsid w:val="008A7360"/>
    <w:rsid w:val="008A7449"/>
    <w:rsid w:val="008A74FF"/>
    <w:rsid w:val="008A771A"/>
    <w:rsid w:val="008A776A"/>
    <w:rsid w:val="008B02FF"/>
    <w:rsid w:val="008B031C"/>
    <w:rsid w:val="008B0989"/>
    <w:rsid w:val="008B10CD"/>
    <w:rsid w:val="008B1369"/>
    <w:rsid w:val="008B1D91"/>
    <w:rsid w:val="008B2027"/>
    <w:rsid w:val="008B3791"/>
    <w:rsid w:val="008B495D"/>
    <w:rsid w:val="008B5780"/>
    <w:rsid w:val="008B5CC5"/>
    <w:rsid w:val="008B6256"/>
    <w:rsid w:val="008B78F3"/>
    <w:rsid w:val="008C03CB"/>
    <w:rsid w:val="008C03CE"/>
    <w:rsid w:val="008C051E"/>
    <w:rsid w:val="008C07C7"/>
    <w:rsid w:val="008C0E85"/>
    <w:rsid w:val="008C19D2"/>
    <w:rsid w:val="008C1A7B"/>
    <w:rsid w:val="008C1AF5"/>
    <w:rsid w:val="008C2911"/>
    <w:rsid w:val="008C3357"/>
    <w:rsid w:val="008C338B"/>
    <w:rsid w:val="008C36B3"/>
    <w:rsid w:val="008C39EB"/>
    <w:rsid w:val="008C492A"/>
    <w:rsid w:val="008C509F"/>
    <w:rsid w:val="008C617E"/>
    <w:rsid w:val="008C68B1"/>
    <w:rsid w:val="008C6C74"/>
    <w:rsid w:val="008C6D0B"/>
    <w:rsid w:val="008C702B"/>
    <w:rsid w:val="008C703C"/>
    <w:rsid w:val="008D086B"/>
    <w:rsid w:val="008D0884"/>
    <w:rsid w:val="008D1861"/>
    <w:rsid w:val="008D1B5E"/>
    <w:rsid w:val="008D230A"/>
    <w:rsid w:val="008D23E6"/>
    <w:rsid w:val="008D25BB"/>
    <w:rsid w:val="008D2AC1"/>
    <w:rsid w:val="008D2B15"/>
    <w:rsid w:val="008D3420"/>
    <w:rsid w:val="008D3806"/>
    <w:rsid w:val="008D411E"/>
    <w:rsid w:val="008D41B6"/>
    <w:rsid w:val="008D43FD"/>
    <w:rsid w:val="008D4998"/>
    <w:rsid w:val="008D51CC"/>
    <w:rsid w:val="008D59B8"/>
    <w:rsid w:val="008D5B4C"/>
    <w:rsid w:val="008D5F27"/>
    <w:rsid w:val="008D647D"/>
    <w:rsid w:val="008D6645"/>
    <w:rsid w:val="008D6913"/>
    <w:rsid w:val="008D707A"/>
    <w:rsid w:val="008D7B2E"/>
    <w:rsid w:val="008D7D69"/>
    <w:rsid w:val="008E1391"/>
    <w:rsid w:val="008E156A"/>
    <w:rsid w:val="008E1C0F"/>
    <w:rsid w:val="008E22E1"/>
    <w:rsid w:val="008E2522"/>
    <w:rsid w:val="008E2C2F"/>
    <w:rsid w:val="008E3000"/>
    <w:rsid w:val="008E30A4"/>
    <w:rsid w:val="008E3C4E"/>
    <w:rsid w:val="008E3F43"/>
    <w:rsid w:val="008E46A8"/>
    <w:rsid w:val="008E4753"/>
    <w:rsid w:val="008E4CA3"/>
    <w:rsid w:val="008E4E7D"/>
    <w:rsid w:val="008E546D"/>
    <w:rsid w:val="008E555C"/>
    <w:rsid w:val="008E5D64"/>
    <w:rsid w:val="008E74F1"/>
    <w:rsid w:val="008E77F2"/>
    <w:rsid w:val="008E7F69"/>
    <w:rsid w:val="008F0192"/>
    <w:rsid w:val="008F02C1"/>
    <w:rsid w:val="008F02ED"/>
    <w:rsid w:val="008F058D"/>
    <w:rsid w:val="008F0839"/>
    <w:rsid w:val="008F0B3D"/>
    <w:rsid w:val="008F0E44"/>
    <w:rsid w:val="008F109A"/>
    <w:rsid w:val="008F170E"/>
    <w:rsid w:val="008F2446"/>
    <w:rsid w:val="008F2DE7"/>
    <w:rsid w:val="008F2F0D"/>
    <w:rsid w:val="008F31BD"/>
    <w:rsid w:val="008F387A"/>
    <w:rsid w:val="008F3B41"/>
    <w:rsid w:val="008F430A"/>
    <w:rsid w:val="008F45DA"/>
    <w:rsid w:val="008F4A7B"/>
    <w:rsid w:val="008F4E45"/>
    <w:rsid w:val="008F4EA9"/>
    <w:rsid w:val="008F513D"/>
    <w:rsid w:val="008F5FEC"/>
    <w:rsid w:val="008F6601"/>
    <w:rsid w:val="009006C1"/>
    <w:rsid w:val="0090121B"/>
    <w:rsid w:val="00901267"/>
    <w:rsid w:val="00903086"/>
    <w:rsid w:val="009030D0"/>
    <w:rsid w:val="00903408"/>
    <w:rsid w:val="00903500"/>
    <w:rsid w:val="0090363E"/>
    <w:rsid w:val="009036AA"/>
    <w:rsid w:val="00904064"/>
    <w:rsid w:val="009043CC"/>
    <w:rsid w:val="009048D6"/>
    <w:rsid w:val="0090517D"/>
    <w:rsid w:val="0090586F"/>
    <w:rsid w:val="00905B3C"/>
    <w:rsid w:val="00905E44"/>
    <w:rsid w:val="009067DF"/>
    <w:rsid w:val="00906B83"/>
    <w:rsid w:val="009105E2"/>
    <w:rsid w:val="009106CB"/>
    <w:rsid w:val="00910EEB"/>
    <w:rsid w:val="00911C6D"/>
    <w:rsid w:val="00911F6B"/>
    <w:rsid w:val="00912604"/>
    <w:rsid w:val="0091272F"/>
    <w:rsid w:val="00912A0C"/>
    <w:rsid w:val="00912C4E"/>
    <w:rsid w:val="00912F21"/>
    <w:rsid w:val="00913015"/>
    <w:rsid w:val="009138C1"/>
    <w:rsid w:val="00913B6F"/>
    <w:rsid w:val="00913BC3"/>
    <w:rsid w:val="009142C0"/>
    <w:rsid w:val="00914A0E"/>
    <w:rsid w:val="00914BC8"/>
    <w:rsid w:val="00914E33"/>
    <w:rsid w:val="00915047"/>
    <w:rsid w:val="00915359"/>
    <w:rsid w:val="00915956"/>
    <w:rsid w:val="00915A1B"/>
    <w:rsid w:val="0091628D"/>
    <w:rsid w:val="00917D3A"/>
    <w:rsid w:val="009203AF"/>
    <w:rsid w:val="00920CE8"/>
    <w:rsid w:val="00920F9C"/>
    <w:rsid w:val="0092167B"/>
    <w:rsid w:val="0092182B"/>
    <w:rsid w:val="00921B00"/>
    <w:rsid w:val="00922594"/>
    <w:rsid w:val="00922F28"/>
    <w:rsid w:val="009237AF"/>
    <w:rsid w:val="00924A15"/>
    <w:rsid w:val="00924A45"/>
    <w:rsid w:val="00924C5E"/>
    <w:rsid w:val="00924F11"/>
    <w:rsid w:val="00925A03"/>
    <w:rsid w:val="00926B02"/>
    <w:rsid w:val="00926FDD"/>
    <w:rsid w:val="00927029"/>
    <w:rsid w:val="00927D6B"/>
    <w:rsid w:val="00927FE0"/>
    <w:rsid w:val="00930368"/>
    <w:rsid w:val="009304DB"/>
    <w:rsid w:val="00931590"/>
    <w:rsid w:val="00931627"/>
    <w:rsid w:val="009319E1"/>
    <w:rsid w:val="00931B08"/>
    <w:rsid w:val="00931D67"/>
    <w:rsid w:val="009327BE"/>
    <w:rsid w:val="00932C3D"/>
    <w:rsid w:val="00933DBB"/>
    <w:rsid w:val="00933F5C"/>
    <w:rsid w:val="00934556"/>
    <w:rsid w:val="009352A0"/>
    <w:rsid w:val="009359F4"/>
    <w:rsid w:val="009364FA"/>
    <w:rsid w:val="00936882"/>
    <w:rsid w:val="0093705E"/>
    <w:rsid w:val="009375FD"/>
    <w:rsid w:val="009376EB"/>
    <w:rsid w:val="00937A08"/>
    <w:rsid w:val="00937EE3"/>
    <w:rsid w:val="00940886"/>
    <w:rsid w:val="00940A20"/>
    <w:rsid w:val="00941BD3"/>
    <w:rsid w:val="00941C22"/>
    <w:rsid w:val="00941DE2"/>
    <w:rsid w:val="00941DE8"/>
    <w:rsid w:val="009423DB"/>
    <w:rsid w:val="00942BCF"/>
    <w:rsid w:val="00942F50"/>
    <w:rsid w:val="00943232"/>
    <w:rsid w:val="00943C61"/>
    <w:rsid w:val="0094418C"/>
    <w:rsid w:val="0094443F"/>
    <w:rsid w:val="0094471D"/>
    <w:rsid w:val="00944740"/>
    <w:rsid w:val="00944D74"/>
    <w:rsid w:val="009451FA"/>
    <w:rsid w:val="00945A64"/>
    <w:rsid w:val="0094613C"/>
    <w:rsid w:val="00946B68"/>
    <w:rsid w:val="00946D2E"/>
    <w:rsid w:val="009471EA"/>
    <w:rsid w:val="00947415"/>
    <w:rsid w:val="00947C2A"/>
    <w:rsid w:val="00950035"/>
    <w:rsid w:val="00950B30"/>
    <w:rsid w:val="0095153E"/>
    <w:rsid w:val="0095167D"/>
    <w:rsid w:val="00951811"/>
    <w:rsid w:val="00951849"/>
    <w:rsid w:val="009533EB"/>
    <w:rsid w:val="00953FB6"/>
    <w:rsid w:val="00954348"/>
    <w:rsid w:val="0095447F"/>
    <w:rsid w:val="009547D1"/>
    <w:rsid w:val="009548EB"/>
    <w:rsid w:val="00954F17"/>
    <w:rsid w:val="0095506C"/>
    <w:rsid w:val="00955553"/>
    <w:rsid w:val="00956BC5"/>
    <w:rsid w:val="00957891"/>
    <w:rsid w:val="0096002D"/>
    <w:rsid w:val="009604E3"/>
    <w:rsid w:val="00960549"/>
    <w:rsid w:val="00961064"/>
    <w:rsid w:val="0096205E"/>
    <w:rsid w:val="0096330E"/>
    <w:rsid w:val="0096368A"/>
    <w:rsid w:val="00963A99"/>
    <w:rsid w:val="009643D4"/>
    <w:rsid w:val="00964D02"/>
    <w:rsid w:val="00965651"/>
    <w:rsid w:val="0096586B"/>
    <w:rsid w:val="00965CA4"/>
    <w:rsid w:val="00966958"/>
    <w:rsid w:val="00966BC3"/>
    <w:rsid w:val="009674C0"/>
    <w:rsid w:val="009675A8"/>
    <w:rsid w:val="009677B7"/>
    <w:rsid w:val="00967CDE"/>
    <w:rsid w:val="009702CE"/>
    <w:rsid w:val="00970C68"/>
    <w:rsid w:val="00970E68"/>
    <w:rsid w:val="00970FD0"/>
    <w:rsid w:val="00970FF2"/>
    <w:rsid w:val="00971138"/>
    <w:rsid w:val="009712EB"/>
    <w:rsid w:val="00972074"/>
    <w:rsid w:val="00972701"/>
    <w:rsid w:val="009737AD"/>
    <w:rsid w:val="00973874"/>
    <w:rsid w:val="00973DC8"/>
    <w:rsid w:val="00974168"/>
    <w:rsid w:val="009741FA"/>
    <w:rsid w:val="00974333"/>
    <w:rsid w:val="009746A5"/>
    <w:rsid w:val="00974833"/>
    <w:rsid w:val="009751D8"/>
    <w:rsid w:val="00975BFF"/>
    <w:rsid w:val="009761D4"/>
    <w:rsid w:val="00976622"/>
    <w:rsid w:val="00976FC8"/>
    <w:rsid w:val="0097719F"/>
    <w:rsid w:val="009773C2"/>
    <w:rsid w:val="00977629"/>
    <w:rsid w:val="00977A2A"/>
    <w:rsid w:val="00980234"/>
    <w:rsid w:val="00980980"/>
    <w:rsid w:val="0098120E"/>
    <w:rsid w:val="00981B19"/>
    <w:rsid w:val="0098262A"/>
    <w:rsid w:val="00982667"/>
    <w:rsid w:val="009833F5"/>
    <w:rsid w:val="009833F8"/>
    <w:rsid w:val="009839B8"/>
    <w:rsid w:val="0098464B"/>
    <w:rsid w:val="0098514B"/>
    <w:rsid w:val="00985199"/>
    <w:rsid w:val="009857EC"/>
    <w:rsid w:val="00985AC2"/>
    <w:rsid w:val="00985D4E"/>
    <w:rsid w:val="00986ED9"/>
    <w:rsid w:val="00987474"/>
    <w:rsid w:val="009903AE"/>
    <w:rsid w:val="0099074D"/>
    <w:rsid w:val="00990CE9"/>
    <w:rsid w:val="00991228"/>
    <w:rsid w:val="00991DA6"/>
    <w:rsid w:val="00991DC7"/>
    <w:rsid w:val="00992BE3"/>
    <w:rsid w:val="00992F57"/>
    <w:rsid w:val="009930C0"/>
    <w:rsid w:val="00993519"/>
    <w:rsid w:val="00993E00"/>
    <w:rsid w:val="0099553D"/>
    <w:rsid w:val="00996139"/>
    <w:rsid w:val="00996254"/>
    <w:rsid w:val="009963AE"/>
    <w:rsid w:val="0099641B"/>
    <w:rsid w:val="00996938"/>
    <w:rsid w:val="00996AFB"/>
    <w:rsid w:val="00996ECC"/>
    <w:rsid w:val="0099716E"/>
    <w:rsid w:val="00997571"/>
    <w:rsid w:val="00997D48"/>
    <w:rsid w:val="009A0534"/>
    <w:rsid w:val="009A12D7"/>
    <w:rsid w:val="009A15C7"/>
    <w:rsid w:val="009A183E"/>
    <w:rsid w:val="009A1AD7"/>
    <w:rsid w:val="009A1C44"/>
    <w:rsid w:val="009A1EA9"/>
    <w:rsid w:val="009A1EAB"/>
    <w:rsid w:val="009A292C"/>
    <w:rsid w:val="009A29B3"/>
    <w:rsid w:val="009A30EF"/>
    <w:rsid w:val="009A3972"/>
    <w:rsid w:val="009A3D49"/>
    <w:rsid w:val="009A4415"/>
    <w:rsid w:val="009A450D"/>
    <w:rsid w:val="009A46D0"/>
    <w:rsid w:val="009A4813"/>
    <w:rsid w:val="009A5A9B"/>
    <w:rsid w:val="009A5BA8"/>
    <w:rsid w:val="009A5FEF"/>
    <w:rsid w:val="009A711C"/>
    <w:rsid w:val="009A7D98"/>
    <w:rsid w:val="009A7E47"/>
    <w:rsid w:val="009B1B5B"/>
    <w:rsid w:val="009B20DF"/>
    <w:rsid w:val="009B2641"/>
    <w:rsid w:val="009B28F1"/>
    <w:rsid w:val="009B29A3"/>
    <w:rsid w:val="009B3367"/>
    <w:rsid w:val="009B35DE"/>
    <w:rsid w:val="009B3666"/>
    <w:rsid w:val="009B47EF"/>
    <w:rsid w:val="009B49D7"/>
    <w:rsid w:val="009B4EB7"/>
    <w:rsid w:val="009B5A20"/>
    <w:rsid w:val="009B5B7E"/>
    <w:rsid w:val="009B61C0"/>
    <w:rsid w:val="009B6523"/>
    <w:rsid w:val="009B702A"/>
    <w:rsid w:val="009B72E8"/>
    <w:rsid w:val="009B78B2"/>
    <w:rsid w:val="009C0C73"/>
    <w:rsid w:val="009C1171"/>
    <w:rsid w:val="009C1811"/>
    <w:rsid w:val="009C1C7C"/>
    <w:rsid w:val="009C201B"/>
    <w:rsid w:val="009C26DB"/>
    <w:rsid w:val="009C283B"/>
    <w:rsid w:val="009C28B2"/>
    <w:rsid w:val="009C430A"/>
    <w:rsid w:val="009C5718"/>
    <w:rsid w:val="009C5F84"/>
    <w:rsid w:val="009C6453"/>
    <w:rsid w:val="009C764C"/>
    <w:rsid w:val="009C781A"/>
    <w:rsid w:val="009C7C1F"/>
    <w:rsid w:val="009C7DFA"/>
    <w:rsid w:val="009D0654"/>
    <w:rsid w:val="009D0776"/>
    <w:rsid w:val="009D0D58"/>
    <w:rsid w:val="009D1BB6"/>
    <w:rsid w:val="009D216F"/>
    <w:rsid w:val="009D2407"/>
    <w:rsid w:val="009D3B76"/>
    <w:rsid w:val="009D54E9"/>
    <w:rsid w:val="009D5DC7"/>
    <w:rsid w:val="009D661E"/>
    <w:rsid w:val="009D676A"/>
    <w:rsid w:val="009D6EF0"/>
    <w:rsid w:val="009D6FBD"/>
    <w:rsid w:val="009D7561"/>
    <w:rsid w:val="009E063C"/>
    <w:rsid w:val="009E0C7A"/>
    <w:rsid w:val="009E2963"/>
    <w:rsid w:val="009E4A7D"/>
    <w:rsid w:val="009E518A"/>
    <w:rsid w:val="009E554A"/>
    <w:rsid w:val="009E6287"/>
    <w:rsid w:val="009E63C3"/>
    <w:rsid w:val="009E6B31"/>
    <w:rsid w:val="009E7938"/>
    <w:rsid w:val="009F1174"/>
    <w:rsid w:val="009F123F"/>
    <w:rsid w:val="009F188E"/>
    <w:rsid w:val="009F18FD"/>
    <w:rsid w:val="009F2073"/>
    <w:rsid w:val="009F29BF"/>
    <w:rsid w:val="009F3A43"/>
    <w:rsid w:val="009F434C"/>
    <w:rsid w:val="009F4A0D"/>
    <w:rsid w:val="009F531E"/>
    <w:rsid w:val="009F68F2"/>
    <w:rsid w:val="009F6B51"/>
    <w:rsid w:val="009F7430"/>
    <w:rsid w:val="00A01D80"/>
    <w:rsid w:val="00A02716"/>
    <w:rsid w:val="00A038AB"/>
    <w:rsid w:val="00A04221"/>
    <w:rsid w:val="00A04743"/>
    <w:rsid w:val="00A048B2"/>
    <w:rsid w:val="00A04C21"/>
    <w:rsid w:val="00A0540F"/>
    <w:rsid w:val="00A05C55"/>
    <w:rsid w:val="00A0625C"/>
    <w:rsid w:val="00A068F3"/>
    <w:rsid w:val="00A06F63"/>
    <w:rsid w:val="00A070AB"/>
    <w:rsid w:val="00A071D7"/>
    <w:rsid w:val="00A07887"/>
    <w:rsid w:val="00A07A16"/>
    <w:rsid w:val="00A10044"/>
    <w:rsid w:val="00A1009E"/>
    <w:rsid w:val="00A101E8"/>
    <w:rsid w:val="00A104B2"/>
    <w:rsid w:val="00A12CF3"/>
    <w:rsid w:val="00A136E1"/>
    <w:rsid w:val="00A14991"/>
    <w:rsid w:val="00A14EBA"/>
    <w:rsid w:val="00A15141"/>
    <w:rsid w:val="00A15D41"/>
    <w:rsid w:val="00A16A67"/>
    <w:rsid w:val="00A170F4"/>
    <w:rsid w:val="00A171CA"/>
    <w:rsid w:val="00A20EF7"/>
    <w:rsid w:val="00A21624"/>
    <w:rsid w:val="00A22339"/>
    <w:rsid w:val="00A22385"/>
    <w:rsid w:val="00A23727"/>
    <w:rsid w:val="00A23BDE"/>
    <w:rsid w:val="00A24051"/>
    <w:rsid w:val="00A24554"/>
    <w:rsid w:val="00A24A7D"/>
    <w:rsid w:val="00A24DE8"/>
    <w:rsid w:val="00A2559C"/>
    <w:rsid w:val="00A25B9D"/>
    <w:rsid w:val="00A25DFC"/>
    <w:rsid w:val="00A266D3"/>
    <w:rsid w:val="00A27AD2"/>
    <w:rsid w:val="00A3092F"/>
    <w:rsid w:val="00A30B76"/>
    <w:rsid w:val="00A30C6C"/>
    <w:rsid w:val="00A30F0F"/>
    <w:rsid w:val="00A31144"/>
    <w:rsid w:val="00A31322"/>
    <w:rsid w:val="00A3267A"/>
    <w:rsid w:val="00A32A57"/>
    <w:rsid w:val="00A330A8"/>
    <w:rsid w:val="00A34576"/>
    <w:rsid w:val="00A345F7"/>
    <w:rsid w:val="00A34680"/>
    <w:rsid w:val="00A3472C"/>
    <w:rsid w:val="00A35744"/>
    <w:rsid w:val="00A35A18"/>
    <w:rsid w:val="00A35C96"/>
    <w:rsid w:val="00A35F2F"/>
    <w:rsid w:val="00A361C2"/>
    <w:rsid w:val="00A363D1"/>
    <w:rsid w:val="00A36A49"/>
    <w:rsid w:val="00A37710"/>
    <w:rsid w:val="00A37947"/>
    <w:rsid w:val="00A40A5E"/>
    <w:rsid w:val="00A40B95"/>
    <w:rsid w:val="00A40DC6"/>
    <w:rsid w:val="00A415DD"/>
    <w:rsid w:val="00A418B4"/>
    <w:rsid w:val="00A41CA7"/>
    <w:rsid w:val="00A42192"/>
    <w:rsid w:val="00A4374C"/>
    <w:rsid w:val="00A43DC1"/>
    <w:rsid w:val="00A43EA4"/>
    <w:rsid w:val="00A44722"/>
    <w:rsid w:val="00A44B3B"/>
    <w:rsid w:val="00A4541C"/>
    <w:rsid w:val="00A45431"/>
    <w:rsid w:val="00A45475"/>
    <w:rsid w:val="00A465E9"/>
    <w:rsid w:val="00A47233"/>
    <w:rsid w:val="00A473B0"/>
    <w:rsid w:val="00A5094A"/>
    <w:rsid w:val="00A51244"/>
    <w:rsid w:val="00A51F8F"/>
    <w:rsid w:val="00A527FC"/>
    <w:rsid w:val="00A52A63"/>
    <w:rsid w:val="00A544A3"/>
    <w:rsid w:val="00A5467D"/>
    <w:rsid w:val="00A54EDC"/>
    <w:rsid w:val="00A553AA"/>
    <w:rsid w:val="00A55773"/>
    <w:rsid w:val="00A5591D"/>
    <w:rsid w:val="00A57E6E"/>
    <w:rsid w:val="00A6014B"/>
    <w:rsid w:val="00A60EE4"/>
    <w:rsid w:val="00A61421"/>
    <w:rsid w:val="00A616D0"/>
    <w:rsid w:val="00A61AB6"/>
    <w:rsid w:val="00A61F9C"/>
    <w:rsid w:val="00A626CD"/>
    <w:rsid w:val="00A6285D"/>
    <w:rsid w:val="00A6293C"/>
    <w:rsid w:val="00A62A36"/>
    <w:rsid w:val="00A62CB1"/>
    <w:rsid w:val="00A62D3C"/>
    <w:rsid w:val="00A6387F"/>
    <w:rsid w:val="00A63F8D"/>
    <w:rsid w:val="00A642CE"/>
    <w:rsid w:val="00A64428"/>
    <w:rsid w:val="00A6460C"/>
    <w:rsid w:val="00A65055"/>
    <w:rsid w:val="00A656EF"/>
    <w:rsid w:val="00A668C3"/>
    <w:rsid w:val="00A66E4E"/>
    <w:rsid w:val="00A66E9D"/>
    <w:rsid w:val="00A70994"/>
    <w:rsid w:val="00A736DE"/>
    <w:rsid w:val="00A74DCE"/>
    <w:rsid w:val="00A75163"/>
    <w:rsid w:val="00A75DED"/>
    <w:rsid w:val="00A75E77"/>
    <w:rsid w:val="00A75EF6"/>
    <w:rsid w:val="00A76389"/>
    <w:rsid w:val="00A765BB"/>
    <w:rsid w:val="00A772CB"/>
    <w:rsid w:val="00A7749A"/>
    <w:rsid w:val="00A77972"/>
    <w:rsid w:val="00A77C5A"/>
    <w:rsid w:val="00A803E3"/>
    <w:rsid w:val="00A804AC"/>
    <w:rsid w:val="00A80A08"/>
    <w:rsid w:val="00A80A52"/>
    <w:rsid w:val="00A8137F"/>
    <w:rsid w:val="00A81646"/>
    <w:rsid w:val="00A82242"/>
    <w:rsid w:val="00A82F1A"/>
    <w:rsid w:val="00A83267"/>
    <w:rsid w:val="00A836AF"/>
    <w:rsid w:val="00A849FE"/>
    <w:rsid w:val="00A854B5"/>
    <w:rsid w:val="00A85A52"/>
    <w:rsid w:val="00A85AD8"/>
    <w:rsid w:val="00A85F43"/>
    <w:rsid w:val="00A87037"/>
    <w:rsid w:val="00A87FF1"/>
    <w:rsid w:val="00A90502"/>
    <w:rsid w:val="00A908B9"/>
    <w:rsid w:val="00A90B87"/>
    <w:rsid w:val="00A915AE"/>
    <w:rsid w:val="00A922B9"/>
    <w:rsid w:val="00A9408C"/>
    <w:rsid w:val="00A940B3"/>
    <w:rsid w:val="00A94A06"/>
    <w:rsid w:val="00A95240"/>
    <w:rsid w:val="00A95808"/>
    <w:rsid w:val="00A95835"/>
    <w:rsid w:val="00A9589B"/>
    <w:rsid w:val="00A95E8A"/>
    <w:rsid w:val="00A964B0"/>
    <w:rsid w:val="00A96909"/>
    <w:rsid w:val="00A9742D"/>
    <w:rsid w:val="00A97954"/>
    <w:rsid w:val="00A97C65"/>
    <w:rsid w:val="00AA0453"/>
    <w:rsid w:val="00AA0578"/>
    <w:rsid w:val="00AA09C9"/>
    <w:rsid w:val="00AA195A"/>
    <w:rsid w:val="00AA1996"/>
    <w:rsid w:val="00AA1A36"/>
    <w:rsid w:val="00AA2979"/>
    <w:rsid w:val="00AA3934"/>
    <w:rsid w:val="00AA39D1"/>
    <w:rsid w:val="00AA4A02"/>
    <w:rsid w:val="00AA4B57"/>
    <w:rsid w:val="00AA4DB8"/>
    <w:rsid w:val="00AA5926"/>
    <w:rsid w:val="00AA6252"/>
    <w:rsid w:val="00AA65B9"/>
    <w:rsid w:val="00AA6819"/>
    <w:rsid w:val="00AA767A"/>
    <w:rsid w:val="00AB06DC"/>
    <w:rsid w:val="00AB0A65"/>
    <w:rsid w:val="00AB0B2C"/>
    <w:rsid w:val="00AB0E06"/>
    <w:rsid w:val="00AB0FA6"/>
    <w:rsid w:val="00AB13C2"/>
    <w:rsid w:val="00AB160D"/>
    <w:rsid w:val="00AB3936"/>
    <w:rsid w:val="00AB4006"/>
    <w:rsid w:val="00AB4321"/>
    <w:rsid w:val="00AB4B50"/>
    <w:rsid w:val="00AB4B79"/>
    <w:rsid w:val="00AB4C2C"/>
    <w:rsid w:val="00AB4EFE"/>
    <w:rsid w:val="00AB551A"/>
    <w:rsid w:val="00AB554D"/>
    <w:rsid w:val="00AB5898"/>
    <w:rsid w:val="00AB5E71"/>
    <w:rsid w:val="00AB6AB6"/>
    <w:rsid w:val="00AB6ECC"/>
    <w:rsid w:val="00AB6F37"/>
    <w:rsid w:val="00AB6F92"/>
    <w:rsid w:val="00AB7347"/>
    <w:rsid w:val="00AC0552"/>
    <w:rsid w:val="00AC1CA4"/>
    <w:rsid w:val="00AC2152"/>
    <w:rsid w:val="00AC3587"/>
    <w:rsid w:val="00AC411A"/>
    <w:rsid w:val="00AC5694"/>
    <w:rsid w:val="00AC58A6"/>
    <w:rsid w:val="00AC6412"/>
    <w:rsid w:val="00AC6454"/>
    <w:rsid w:val="00AC677C"/>
    <w:rsid w:val="00AC70BE"/>
    <w:rsid w:val="00AC7210"/>
    <w:rsid w:val="00AC727A"/>
    <w:rsid w:val="00AC7409"/>
    <w:rsid w:val="00AC7639"/>
    <w:rsid w:val="00AC779A"/>
    <w:rsid w:val="00AC78AB"/>
    <w:rsid w:val="00AC7C3A"/>
    <w:rsid w:val="00AD033C"/>
    <w:rsid w:val="00AD05AA"/>
    <w:rsid w:val="00AD12F1"/>
    <w:rsid w:val="00AD1720"/>
    <w:rsid w:val="00AD2D81"/>
    <w:rsid w:val="00AD31FC"/>
    <w:rsid w:val="00AD3675"/>
    <w:rsid w:val="00AD3690"/>
    <w:rsid w:val="00AD3CC8"/>
    <w:rsid w:val="00AD3D39"/>
    <w:rsid w:val="00AD403D"/>
    <w:rsid w:val="00AD465C"/>
    <w:rsid w:val="00AD492E"/>
    <w:rsid w:val="00AD4FE7"/>
    <w:rsid w:val="00AD58C4"/>
    <w:rsid w:val="00AD69D4"/>
    <w:rsid w:val="00AD784D"/>
    <w:rsid w:val="00AD797E"/>
    <w:rsid w:val="00AD7B80"/>
    <w:rsid w:val="00AE0EE5"/>
    <w:rsid w:val="00AE12A9"/>
    <w:rsid w:val="00AE1C45"/>
    <w:rsid w:val="00AE1D84"/>
    <w:rsid w:val="00AE1E2A"/>
    <w:rsid w:val="00AE2185"/>
    <w:rsid w:val="00AE222D"/>
    <w:rsid w:val="00AE25B2"/>
    <w:rsid w:val="00AE25DA"/>
    <w:rsid w:val="00AE2C64"/>
    <w:rsid w:val="00AE30CB"/>
    <w:rsid w:val="00AE3F11"/>
    <w:rsid w:val="00AE3F9E"/>
    <w:rsid w:val="00AE41F3"/>
    <w:rsid w:val="00AE46A3"/>
    <w:rsid w:val="00AE4992"/>
    <w:rsid w:val="00AE5412"/>
    <w:rsid w:val="00AE571B"/>
    <w:rsid w:val="00AE5BBF"/>
    <w:rsid w:val="00AF00A0"/>
    <w:rsid w:val="00AF0541"/>
    <w:rsid w:val="00AF06AF"/>
    <w:rsid w:val="00AF1431"/>
    <w:rsid w:val="00AF1434"/>
    <w:rsid w:val="00AF1C67"/>
    <w:rsid w:val="00AF1D90"/>
    <w:rsid w:val="00AF243B"/>
    <w:rsid w:val="00AF382A"/>
    <w:rsid w:val="00AF3E30"/>
    <w:rsid w:val="00AF44DD"/>
    <w:rsid w:val="00AF4643"/>
    <w:rsid w:val="00AF4D0E"/>
    <w:rsid w:val="00AF4D18"/>
    <w:rsid w:val="00AF501E"/>
    <w:rsid w:val="00AF52A6"/>
    <w:rsid w:val="00AF583E"/>
    <w:rsid w:val="00AF5E62"/>
    <w:rsid w:val="00AF77DF"/>
    <w:rsid w:val="00B003B3"/>
    <w:rsid w:val="00B009D2"/>
    <w:rsid w:val="00B0118B"/>
    <w:rsid w:val="00B01576"/>
    <w:rsid w:val="00B01C78"/>
    <w:rsid w:val="00B0215E"/>
    <w:rsid w:val="00B0268B"/>
    <w:rsid w:val="00B0280C"/>
    <w:rsid w:val="00B0300F"/>
    <w:rsid w:val="00B0305C"/>
    <w:rsid w:val="00B03923"/>
    <w:rsid w:val="00B046C0"/>
    <w:rsid w:val="00B048CA"/>
    <w:rsid w:val="00B05073"/>
    <w:rsid w:val="00B0520C"/>
    <w:rsid w:val="00B063BD"/>
    <w:rsid w:val="00B07477"/>
    <w:rsid w:val="00B100E5"/>
    <w:rsid w:val="00B1041C"/>
    <w:rsid w:val="00B10484"/>
    <w:rsid w:val="00B10F84"/>
    <w:rsid w:val="00B114C3"/>
    <w:rsid w:val="00B12218"/>
    <w:rsid w:val="00B1293F"/>
    <w:rsid w:val="00B129AD"/>
    <w:rsid w:val="00B12CB8"/>
    <w:rsid w:val="00B13E1D"/>
    <w:rsid w:val="00B143ED"/>
    <w:rsid w:val="00B157D7"/>
    <w:rsid w:val="00B15B38"/>
    <w:rsid w:val="00B1779E"/>
    <w:rsid w:val="00B20443"/>
    <w:rsid w:val="00B20708"/>
    <w:rsid w:val="00B20DD9"/>
    <w:rsid w:val="00B2113B"/>
    <w:rsid w:val="00B215B6"/>
    <w:rsid w:val="00B219FD"/>
    <w:rsid w:val="00B21C0A"/>
    <w:rsid w:val="00B22432"/>
    <w:rsid w:val="00B23654"/>
    <w:rsid w:val="00B23B8C"/>
    <w:rsid w:val="00B24462"/>
    <w:rsid w:val="00B24DAB"/>
    <w:rsid w:val="00B25766"/>
    <w:rsid w:val="00B26393"/>
    <w:rsid w:val="00B267C6"/>
    <w:rsid w:val="00B316A7"/>
    <w:rsid w:val="00B32656"/>
    <w:rsid w:val="00B32FE4"/>
    <w:rsid w:val="00B34E0E"/>
    <w:rsid w:val="00B35135"/>
    <w:rsid w:val="00B3612C"/>
    <w:rsid w:val="00B36145"/>
    <w:rsid w:val="00B36815"/>
    <w:rsid w:val="00B370DC"/>
    <w:rsid w:val="00B371F1"/>
    <w:rsid w:val="00B375AA"/>
    <w:rsid w:val="00B4043F"/>
    <w:rsid w:val="00B41AEE"/>
    <w:rsid w:val="00B427D6"/>
    <w:rsid w:val="00B428FD"/>
    <w:rsid w:val="00B42A02"/>
    <w:rsid w:val="00B44213"/>
    <w:rsid w:val="00B444B1"/>
    <w:rsid w:val="00B4450E"/>
    <w:rsid w:val="00B44883"/>
    <w:rsid w:val="00B44899"/>
    <w:rsid w:val="00B44EAE"/>
    <w:rsid w:val="00B45453"/>
    <w:rsid w:val="00B457AC"/>
    <w:rsid w:val="00B45960"/>
    <w:rsid w:val="00B461E0"/>
    <w:rsid w:val="00B46D5A"/>
    <w:rsid w:val="00B46FAA"/>
    <w:rsid w:val="00B47719"/>
    <w:rsid w:val="00B47DBA"/>
    <w:rsid w:val="00B50432"/>
    <w:rsid w:val="00B51611"/>
    <w:rsid w:val="00B5318E"/>
    <w:rsid w:val="00B53A36"/>
    <w:rsid w:val="00B53FF4"/>
    <w:rsid w:val="00B54286"/>
    <w:rsid w:val="00B54572"/>
    <w:rsid w:val="00B54C41"/>
    <w:rsid w:val="00B555AD"/>
    <w:rsid w:val="00B55EC9"/>
    <w:rsid w:val="00B55FC3"/>
    <w:rsid w:val="00B56BE1"/>
    <w:rsid w:val="00B57FF9"/>
    <w:rsid w:val="00B608D9"/>
    <w:rsid w:val="00B62047"/>
    <w:rsid w:val="00B62C8B"/>
    <w:rsid w:val="00B632B9"/>
    <w:rsid w:val="00B639F3"/>
    <w:rsid w:val="00B641DF"/>
    <w:rsid w:val="00B6423E"/>
    <w:rsid w:val="00B64A9A"/>
    <w:rsid w:val="00B64BB2"/>
    <w:rsid w:val="00B65148"/>
    <w:rsid w:val="00B65254"/>
    <w:rsid w:val="00B65CE5"/>
    <w:rsid w:val="00B65EE9"/>
    <w:rsid w:val="00B661A9"/>
    <w:rsid w:val="00B661CA"/>
    <w:rsid w:val="00B66A2A"/>
    <w:rsid w:val="00B6733E"/>
    <w:rsid w:val="00B676A7"/>
    <w:rsid w:val="00B700CD"/>
    <w:rsid w:val="00B7015B"/>
    <w:rsid w:val="00B70718"/>
    <w:rsid w:val="00B709B4"/>
    <w:rsid w:val="00B70E90"/>
    <w:rsid w:val="00B71A17"/>
    <w:rsid w:val="00B72255"/>
    <w:rsid w:val="00B72310"/>
    <w:rsid w:val="00B72B85"/>
    <w:rsid w:val="00B72CBD"/>
    <w:rsid w:val="00B73E67"/>
    <w:rsid w:val="00B7408B"/>
    <w:rsid w:val="00B74402"/>
    <w:rsid w:val="00B74528"/>
    <w:rsid w:val="00B7497F"/>
    <w:rsid w:val="00B74C5D"/>
    <w:rsid w:val="00B770CD"/>
    <w:rsid w:val="00B779BC"/>
    <w:rsid w:val="00B77AD2"/>
    <w:rsid w:val="00B8102C"/>
    <w:rsid w:val="00B813CC"/>
    <w:rsid w:val="00B81C89"/>
    <w:rsid w:val="00B82146"/>
    <w:rsid w:val="00B82CAD"/>
    <w:rsid w:val="00B82EC7"/>
    <w:rsid w:val="00B83F04"/>
    <w:rsid w:val="00B851FC"/>
    <w:rsid w:val="00B853AE"/>
    <w:rsid w:val="00B9089A"/>
    <w:rsid w:val="00B908F4"/>
    <w:rsid w:val="00B90BD7"/>
    <w:rsid w:val="00B92435"/>
    <w:rsid w:val="00B925F8"/>
    <w:rsid w:val="00B92D62"/>
    <w:rsid w:val="00B934E7"/>
    <w:rsid w:val="00B9398A"/>
    <w:rsid w:val="00B93A42"/>
    <w:rsid w:val="00B93FD2"/>
    <w:rsid w:val="00B9466F"/>
    <w:rsid w:val="00B95CF4"/>
    <w:rsid w:val="00B96528"/>
    <w:rsid w:val="00B970C8"/>
    <w:rsid w:val="00B97936"/>
    <w:rsid w:val="00B97EE6"/>
    <w:rsid w:val="00BA01D0"/>
    <w:rsid w:val="00BA08E9"/>
    <w:rsid w:val="00BA0BAF"/>
    <w:rsid w:val="00BA2964"/>
    <w:rsid w:val="00BA29C7"/>
    <w:rsid w:val="00BA2A6B"/>
    <w:rsid w:val="00BA3515"/>
    <w:rsid w:val="00BA3712"/>
    <w:rsid w:val="00BA3FD0"/>
    <w:rsid w:val="00BA4AE5"/>
    <w:rsid w:val="00BA5745"/>
    <w:rsid w:val="00BA6884"/>
    <w:rsid w:val="00BA6F36"/>
    <w:rsid w:val="00BA720F"/>
    <w:rsid w:val="00BA763E"/>
    <w:rsid w:val="00BA7A07"/>
    <w:rsid w:val="00BA7B7E"/>
    <w:rsid w:val="00BB0CF4"/>
    <w:rsid w:val="00BB1880"/>
    <w:rsid w:val="00BB2302"/>
    <w:rsid w:val="00BB27F8"/>
    <w:rsid w:val="00BB2B3A"/>
    <w:rsid w:val="00BB2DFE"/>
    <w:rsid w:val="00BB3A9C"/>
    <w:rsid w:val="00BB3C0C"/>
    <w:rsid w:val="00BB3EE5"/>
    <w:rsid w:val="00BB4852"/>
    <w:rsid w:val="00BB5009"/>
    <w:rsid w:val="00BB5690"/>
    <w:rsid w:val="00BB5773"/>
    <w:rsid w:val="00BB670D"/>
    <w:rsid w:val="00BB7081"/>
    <w:rsid w:val="00BB76BF"/>
    <w:rsid w:val="00BB7BDA"/>
    <w:rsid w:val="00BB7D89"/>
    <w:rsid w:val="00BC00C9"/>
    <w:rsid w:val="00BC0451"/>
    <w:rsid w:val="00BC0A87"/>
    <w:rsid w:val="00BC17C8"/>
    <w:rsid w:val="00BC2191"/>
    <w:rsid w:val="00BC2424"/>
    <w:rsid w:val="00BC2C90"/>
    <w:rsid w:val="00BC2F92"/>
    <w:rsid w:val="00BC3D2D"/>
    <w:rsid w:val="00BC58E1"/>
    <w:rsid w:val="00BC5A0B"/>
    <w:rsid w:val="00BC5E6E"/>
    <w:rsid w:val="00BC636C"/>
    <w:rsid w:val="00BC6378"/>
    <w:rsid w:val="00BC6744"/>
    <w:rsid w:val="00BC6B63"/>
    <w:rsid w:val="00BC6C91"/>
    <w:rsid w:val="00BD032F"/>
    <w:rsid w:val="00BD07B3"/>
    <w:rsid w:val="00BD08E1"/>
    <w:rsid w:val="00BD0BB7"/>
    <w:rsid w:val="00BD0FE4"/>
    <w:rsid w:val="00BD151A"/>
    <w:rsid w:val="00BD207D"/>
    <w:rsid w:val="00BD2B25"/>
    <w:rsid w:val="00BD3859"/>
    <w:rsid w:val="00BD38C0"/>
    <w:rsid w:val="00BD3909"/>
    <w:rsid w:val="00BD41B7"/>
    <w:rsid w:val="00BD4884"/>
    <w:rsid w:val="00BD4A4A"/>
    <w:rsid w:val="00BD4AAA"/>
    <w:rsid w:val="00BD4BAB"/>
    <w:rsid w:val="00BD5383"/>
    <w:rsid w:val="00BD5D54"/>
    <w:rsid w:val="00BD5DE6"/>
    <w:rsid w:val="00BD6053"/>
    <w:rsid w:val="00BD6363"/>
    <w:rsid w:val="00BD63E4"/>
    <w:rsid w:val="00BD6AF7"/>
    <w:rsid w:val="00BD75A6"/>
    <w:rsid w:val="00BD7B94"/>
    <w:rsid w:val="00BE11AD"/>
    <w:rsid w:val="00BE33E3"/>
    <w:rsid w:val="00BE343F"/>
    <w:rsid w:val="00BE3507"/>
    <w:rsid w:val="00BE39DA"/>
    <w:rsid w:val="00BE3D9D"/>
    <w:rsid w:val="00BE3ED5"/>
    <w:rsid w:val="00BE55D4"/>
    <w:rsid w:val="00BE5803"/>
    <w:rsid w:val="00BE58EB"/>
    <w:rsid w:val="00BE5D76"/>
    <w:rsid w:val="00BE5E15"/>
    <w:rsid w:val="00BE639D"/>
    <w:rsid w:val="00BE671A"/>
    <w:rsid w:val="00BE6920"/>
    <w:rsid w:val="00BE69E6"/>
    <w:rsid w:val="00BE6D10"/>
    <w:rsid w:val="00BE74DA"/>
    <w:rsid w:val="00BE76DF"/>
    <w:rsid w:val="00BE7815"/>
    <w:rsid w:val="00BE7B01"/>
    <w:rsid w:val="00BE7C01"/>
    <w:rsid w:val="00BE7C11"/>
    <w:rsid w:val="00BF05CB"/>
    <w:rsid w:val="00BF0C06"/>
    <w:rsid w:val="00BF1DA3"/>
    <w:rsid w:val="00BF2A95"/>
    <w:rsid w:val="00BF3119"/>
    <w:rsid w:val="00BF357F"/>
    <w:rsid w:val="00BF3899"/>
    <w:rsid w:val="00BF53C3"/>
    <w:rsid w:val="00BF5441"/>
    <w:rsid w:val="00BF5770"/>
    <w:rsid w:val="00BF5B10"/>
    <w:rsid w:val="00BF60D6"/>
    <w:rsid w:val="00BF6B67"/>
    <w:rsid w:val="00BF7D22"/>
    <w:rsid w:val="00BF7DE1"/>
    <w:rsid w:val="00BF7F3D"/>
    <w:rsid w:val="00C0006B"/>
    <w:rsid w:val="00C00213"/>
    <w:rsid w:val="00C00524"/>
    <w:rsid w:val="00C00D48"/>
    <w:rsid w:val="00C011E6"/>
    <w:rsid w:val="00C02500"/>
    <w:rsid w:val="00C033A1"/>
    <w:rsid w:val="00C0387C"/>
    <w:rsid w:val="00C03DA4"/>
    <w:rsid w:val="00C041C6"/>
    <w:rsid w:val="00C043D4"/>
    <w:rsid w:val="00C04406"/>
    <w:rsid w:val="00C0468C"/>
    <w:rsid w:val="00C04C14"/>
    <w:rsid w:val="00C04FF8"/>
    <w:rsid w:val="00C05242"/>
    <w:rsid w:val="00C052C7"/>
    <w:rsid w:val="00C05624"/>
    <w:rsid w:val="00C0581B"/>
    <w:rsid w:val="00C05D70"/>
    <w:rsid w:val="00C06235"/>
    <w:rsid w:val="00C068BF"/>
    <w:rsid w:val="00C06AC6"/>
    <w:rsid w:val="00C06BE8"/>
    <w:rsid w:val="00C06E45"/>
    <w:rsid w:val="00C06E65"/>
    <w:rsid w:val="00C07065"/>
    <w:rsid w:val="00C1005A"/>
    <w:rsid w:val="00C100CF"/>
    <w:rsid w:val="00C10195"/>
    <w:rsid w:val="00C113D6"/>
    <w:rsid w:val="00C12430"/>
    <w:rsid w:val="00C12CA8"/>
    <w:rsid w:val="00C133A9"/>
    <w:rsid w:val="00C1340A"/>
    <w:rsid w:val="00C14746"/>
    <w:rsid w:val="00C1500D"/>
    <w:rsid w:val="00C15EDF"/>
    <w:rsid w:val="00C160BF"/>
    <w:rsid w:val="00C16AAD"/>
    <w:rsid w:val="00C17177"/>
    <w:rsid w:val="00C20807"/>
    <w:rsid w:val="00C21AB0"/>
    <w:rsid w:val="00C2216D"/>
    <w:rsid w:val="00C221FD"/>
    <w:rsid w:val="00C22A0C"/>
    <w:rsid w:val="00C2337A"/>
    <w:rsid w:val="00C23866"/>
    <w:rsid w:val="00C24631"/>
    <w:rsid w:val="00C247DB"/>
    <w:rsid w:val="00C24985"/>
    <w:rsid w:val="00C24DE2"/>
    <w:rsid w:val="00C25EFE"/>
    <w:rsid w:val="00C26B2C"/>
    <w:rsid w:val="00C26F7F"/>
    <w:rsid w:val="00C26FCA"/>
    <w:rsid w:val="00C2742E"/>
    <w:rsid w:val="00C27497"/>
    <w:rsid w:val="00C27AB9"/>
    <w:rsid w:val="00C27FDA"/>
    <w:rsid w:val="00C3038B"/>
    <w:rsid w:val="00C30615"/>
    <w:rsid w:val="00C31320"/>
    <w:rsid w:val="00C317DB"/>
    <w:rsid w:val="00C319B3"/>
    <w:rsid w:val="00C32D3D"/>
    <w:rsid w:val="00C33B11"/>
    <w:rsid w:val="00C343B1"/>
    <w:rsid w:val="00C34735"/>
    <w:rsid w:val="00C35418"/>
    <w:rsid w:val="00C3697D"/>
    <w:rsid w:val="00C36D05"/>
    <w:rsid w:val="00C3724C"/>
    <w:rsid w:val="00C3768C"/>
    <w:rsid w:val="00C37DA6"/>
    <w:rsid w:val="00C403CC"/>
    <w:rsid w:val="00C412C1"/>
    <w:rsid w:val="00C4206E"/>
    <w:rsid w:val="00C428D0"/>
    <w:rsid w:val="00C42D13"/>
    <w:rsid w:val="00C42E90"/>
    <w:rsid w:val="00C434E1"/>
    <w:rsid w:val="00C436FE"/>
    <w:rsid w:val="00C43CD2"/>
    <w:rsid w:val="00C445FC"/>
    <w:rsid w:val="00C44C0A"/>
    <w:rsid w:val="00C464A6"/>
    <w:rsid w:val="00C466B5"/>
    <w:rsid w:val="00C4754E"/>
    <w:rsid w:val="00C5051B"/>
    <w:rsid w:val="00C50539"/>
    <w:rsid w:val="00C50821"/>
    <w:rsid w:val="00C51338"/>
    <w:rsid w:val="00C5174D"/>
    <w:rsid w:val="00C5185B"/>
    <w:rsid w:val="00C52414"/>
    <w:rsid w:val="00C525F6"/>
    <w:rsid w:val="00C52A20"/>
    <w:rsid w:val="00C5384C"/>
    <w:rsid w:val="00C5411B"/>
    <w:rsid w:val="00C54242"/>
    <w:rsid w:val="00C5445B"/>
    <w:rsid w:val="00C55183"/>
    <w:rsid w:val="00C55690"/>
    <w:rsid w:val="00C55BD8"/>
    <w:rsid w:val="00C55DFF"/>
    <w:rsid w:val="00C560A8"/>
    <w:rsid w:val="00C569BB"/>
    <w:rsid w:val="00C56F94"/>
    <w:rsid w:val="00C57249"/>
    <w:rsid w:val="00C579BD"/>
    <w:rsid w:val="00C612FD"/>
    <w:rsid w:val="00C6210A"/>
    <w:rsid w:val="00C621D5"/>
    <w:rsid w:val="00C62764"/>
    <w:rsid w:val="00C62D08"/>
    <w:rsid w:val="00C6336A"/>
    <w:rsid w:val="00C637A5"/>
    <w:rsid w:val="00C63809"/>
    <w:rsid w:val="00C645DB"/>
    <w:rsid w:val="00C65354"/>
    <w:rsid w:val="00C654E9"/>
    <w:rsid w:val="00C65C5E"/>
    <w:rsid w:val="00C66752"/>
    <w:rsid w:val="00C6683F"/>
    <w:rsid w:val="00C66D54"/>
    <w:rsid w:val="00C66E0C"/>
    <w:rsid w:val="00C671EB"/>
    <w:rsid w:val="00C6725F"/>
    <w:rsid w:val="00C7115B"/>
    <w:rsid w:val="00C71B5F"/>
    <w:rsid w:val="00C72403"/>
    <w:rsid w:val="00C724FA"/>
    <w:rsid w:val="00C7270B"/>
    <w:rsid w:val="00C728BC"/>
    <w:rsid w:val="00C7309B"/>
    <w:rsid w:val="00C7434A"/>
    <w:rsid w:val="00C745C1"/>
    <w:rsid w:val="00C7534A"/>
    <w:rsid w:val="00C755A1"/>
    <w:rsid w:val="00C76191"/>
    <w:rsid w:val="00C76A81"/>
    <w:rsid w:val="00C770E7"/>
    <w:rsid w:val="00C777F0"/>
    <w:rsid w:val="00C77886"/>
    <w:rsid w:val="00C800A4"/>
    <w:rsid w:val="00C80789"/>
    <w:rsid w:val="00C81ABB"/>
    <w:rsid w:val="00C82F3B"/>
    <w:rsid w:val="00C831A8"/>
    <w:rsid w:val="00C8328C"/>
    <w:rsid w:val="00C8395D"/>
    <w:rsid w:val="00C839C3"/>
    <w:rsid w:val="00C83A17"/>
    <w:rsid w:val="00C8440A"/>
    <w:rsid w:val="00C84EEE"/>
    <w:rsid w:val="00C85053"/>
    <w:rsid w:val="00C852A8"/>
    <w:rsid w:val="00C85632"/>
    <w:rsid w:val="00C858E4"/>
    <w:rsid w:val="00C85D04"/>
    <w:rsid w:val="00C85F74"/>
    <w:rsid w:val="00C862AD"/>
    <w:rsid w:val="00C86703"/>
    <w:rsid w:val="00C8697D"/>
    <w:rsid w:val="00C87BC5"/>
    <w:rsid w:val="00C87FF1"/>
    <w:rsid w:val="00C90239"/>
    <w:rsid w:val="00C91E99"/>
    <w:rsid w:val="00C92367"/>
    <w:rsid w:val="00C92A18"/>
    <w:rsid w:val="00C92A69"/>
    <w:rsid w:val="00C92F16"/>
    <w:rsid w:val="00C9325B"/>
    <w:rsid w:val="00C93E79"/>
    <w:rsid w:val="00C94620"/>
    <w:rsid w:val="00C94A50"/>
    <w:rsid w:val="00C96CED"/>
    <w:rsid w:val="00C976B7"/>
    <w:rsid w:val="00C97C35"/>
    <w:rsid w:val="00C97F03"/>
    <w:rsid w:val="00C97FC4"/>
    <w:rsid w:val="00CA0238"/>
    <w:rsid w:val="00CA02FA"/>
    <w:rsid w:val="00CA0875"/>
    <w:rsid w:val="00CA0AA8"/>
    <w:rsid w:val="00CA107A"/>
    <w:rsid w:val="00CA1900"/>
    <w:rsid w:val="00CA1C80"/>
    <w:rsid w:val="00CA24B6"/>
    <w:rsid w:val="00CA25EF"/>
    <w:rsid w:val="00CA2624"/>
    <w:rsid w:val="00CA375F"/>
    <w:rsid w:val="00CA3AB4"/>
    <w:rsid w:val="00CA3ACE"/>
    <w:rsid w:val="00CA50E5"/>
    <w:rsid w:val="00CA5367"/>
    <w:rsid w:val="00CA558E"/>
    <w:rsid w:val="00CA5A2F"/>
    <w:rsid w:val="00CA5BFC"/>
    <w:rsid w:val="00CA5FDF"/>
    <w:rsid w:val="00CA60ED"/>
    <w:rsid w:val="00CA7D09"/>
    <w:rsid w:val="00CB07FD"/>
    <w:rsid w:val="00CB0AC1"/>
    <w:rsid w:val="00CB0F0F"/>
    <w:rsid w:val="00CB17BE"/>
    <w:rsid w:val="00CB28D4"/>
    <w:rsid w:val="00CB2A94"/>
    <w:rsid w:val="00CB2A9F"/>
    <w:rsid w:val="00CB2E0D"/>
    <w:rsid w:val="00CB43C6"/>
    <w:rsid w:val="00CB4D36"/>
    <w:rsid w:val="00CB5068"/>
    <w:rsid w:val="00CB53CB"/>
    <w:rsid w:val="00CB5A1C"/>
    <w:rsid w:val="00CB5CB5"/>
    <w:rsid w:val="00CB62D0"/>
    <w:rsid w:val="00CB6B66"/>
    <w:rsid w:val="00CB6E34"/>
    <w:rsid w:val="00CB6E73"/>
    <w:rsid w:val="00CB6EFE"/>
    <w:rsid w:val="00CB6FCC"/>
    <w:rsid w:val="00CB7D69"/>
    <w:rsid w:val="00CC0073"/>
    <w:rsid w:val="00CC0A37"/>
    <w:rsid w:val="00CC0C5E"/>
    <w:rsid w:val="00CC23B4"/>
    <w:rsid w:val="00CC23E5"/>
    <w:rsid w:val="00CC2C89"/>
    <w:rsid w:val="00CC3848"/>
    <w:rsid w:val="00CC3BFE"/>
    <w:rsid w:val="00CC3CA9"/>
    <w:rsid w:val="00CC3E50"/>
    <w:rsid w:val="00CC5343"/>
    <w:rsid w:val="00CC63A8"/>
    <w:rsid w:val="00CC64DE"/>
    <w:rsid w:val="00CC69E4"/>
    <w:rsid w:val="00CC7115"/>
    <w:rsid w:val="00CC754E"/>
    <w:rsid w:val="00CC790D"/>
    <w:rsid w:val="00CC7FE3"/>
    <w:rsid w:val="00CD067E"/>
    <w:rsid w:val="00CD11B0"/>
    <w:rsid w:val="00CD1AE9"/>
    <w:rsid w:val="00CD22BD"/>
    <w:rsid w:val="00CD246C"/>
    <w:rsid w:val="00CD3567"/>
    <w:rsid w:val="00CD37FE"/>
    <w:rsid w:val="00CD3922"/>
    <w:rsid w:val="00CD3EAE"/>
    <w:rsid w:val="00CD48C2"/>
    <w:rsid w:val="00CD4936"/>
    <w:rsid w:val="00CD500A"/>
    <w:rsid w:val="00CD5064"/>
    <w:rsid w:val="00CD514C"/>
    <w:rsid w:val="00CD5285"/>
    <w:rsid w:val="00CD53C6"/>
    <w:rsid w:val="00CD5A86"/>
    <w:rsid w:val="00CD5DFB"/>
    <w:rsid w:val="00CD703C"/>
    <w:rsid w:val="00CD7181"/>
    <w:rsid w:val="00CD76A0"/>
    <w:rsid w:val="00CD7C1F"/>
    <w:rsid w:val="00CE08F1"/>
    <w:rsid w:val="00CE0E8B"/>
    <w:rsid w:val="00CE0EC2"/>
    <w:rsid w:val="00CE0FC5"/>
    <w:rsid w:val="00CE1235"/>
    <w:rsid w:val="00CE131C"/>
    <w:rsid w:val="00CE1FF0"/>
    <w:rsid w:val="00CE248A"/>
    <w:rsid w:val="00CE3334"/>
    <w:rsid w:val="00CE41C4"/>
    <w:rsid w:val="00CE50D8"/>
    <w:rsid w:val="00CE54BF"/>
    <w:rsid w:val="00CE5664"/>
    <w:rsid w:val="00CE5731"/>
    <w:rsid w:val="00CE58FA"/>
    <w:rsid w:val="00CE669E"/>
    <w:rsid w:val="00CE69AC"/>
    <w:rsid w:val="00CE7357"/>
    <w:rsid w:val="00CE7A4F"/>
    <w:rsid w:val="00CF09CC"/>
    <w:rsid w:val="00CF14B1"/>
    <w:rsid w:val="00CF1955"/>
    <w:rsid w:val="00CF2D79"/>
    <w:rsid w:val="00CF3448"/>
    <w:rsid w:val="00CF3D05"/>
    <w:rsid w:val="00CF42C4"/>
    <w:rsid w:val="00CF4961"/>
    <w:rsid w:val="00CF4A96"/>
    <w:rsid w:val="00CF5B6C"/>
    <w:rsid w:val="00CF5E76"/>
    <w:rsid w:val="00CF63C5"/>
    <w:rsid w:val="00CF648A"/>
    <w:rsid w:val="00CF65FE"/>
    <w:rsid w:val="00CF6967"/>
    <w:rsid w:val="00D009E9"/>
    <w:rsid w:val="00D009EE"/>
    <w:rsid w:val="00D010D4"/>
    <w:rsid w:val="00D016B5"/>
    <w:rsid w:val="00D0182F"/>
    <w:rsid w:val="00D018F8"/>
    <w:rsid w:val="00D0190C"/>
    <w:rsid w:val="00D01AE0"/>
    <w:rsid w:val="00D01C9B"/>
    <w:rsid w:val="00D03344"/>
    <w:rsid w:val="00D03F81"/>
    <w:rsid w:val="00D0420F"/>
    <w:rsid w:val="00D0429C"/>
    <w:rsid w:val="00D04B5F"/>
    <w:rsid w:val="00D04DA5"/>
    <w:rsid w:val="00D0530D"/>
    <w:rsid w:val="00D059AE"/>
    <w:rsid w:val="00D05E49"/>
    <w:rsid w:val="00D05EEF"/>
    <w:rsid w:val="00D0685E"/>
    <w:rsid w:val="00D06AA1"/>
    <w:rsid w:val="00D079C7"/>
    <w:rsid w:val="00D11377"/>
    <w:rsid w:val="00D1164B"/>
    <w:rsid w:val="00D116C3"/>
    <w:rsid w:val="00D117BE"/>
    <w:rsid w:val="00D12167"/>
    <w:rsid w:val="00D122D5"/>
    <w:rsid w:val="00D12763"/>
    <w:rsid w:val="00D130D9"/>
    <w:rsid w:val="00D14882"/>
    <w:rsid w:val="00D1536E"/>
    <w:rsid w:val="00D156C2"/>
    <w:rsid w:val="00D16986"/>
    <w:rsid w:val="00D16FEB"/>
    <w:rsid w:val="00D17192"/>
    <w:rsid w:val="00D171F3"/>
    <w:rsid w:val="00D179C5"/>
    <w:rsid w:val="00D2031C"/>
    <w:rsid w:val="00D20571"/>
    <w:rsid w:val="00D2164A"/>
    <w:rsid w:val="00D218DF"/>
    <w:rsid w:val="00D21B5A"/>
    <w:rsid w:val="00D22BAA"/>
    <w:rsid w:val="00D22E21"/>
    <w:rsid w:val="00D230B6"/>
    <w:rsid w:val="00D23D65"/>
    <w:rsid w:val="00D23DC7"/>
    <w:rsid w:val="00D24630"/>
    <w:rsid w:val="00D25291"/>
    <w:rsid w:val="00D2550D"/>
    <w:rsid w:val="00D256A8"/>
    <w:rsid w:val="00D306F7"/>
    <w:rsid w:val="00D31031"/>
    <w:rsid w:val="00D314D1"/>
    <w:rsid w:val="00D31809"/>
    <w:rsid w:val="00D32336"/>
    <w:rsid w:val="00D32B6C"/>
    <w:rsid w:val="00D335AA"/>
    <w:rsid w:val="00D3383B"/>
    <w:rsid w:val="00D338BD"/>
    <w:rsid w:val="00D33E5E"/>
    <w:rsid w:val="00D33F4D"/>
    <w:rsid w:val="00D34340"/>
    <w:rsid w:val="00D34485"/>
    <w:rsid w:val="00D34638"/>
    <w:rsid w:val="00D350B9"/>
    <w:rsid w:val="00D35480"/>
    <w:rsid w:val="00D36171"/>
    <w:rsid w:val="00D3667B"/>
    <w:rsid w:val="00D36C76"/>
    <w:rsid w:val="00D37042"/>
    <w:rsid w:val="00D40BBF"/>
    <w:rsid w:val="00D40D2A"/>
    <w:rsid w:val="00D421DB"/>
    <w:rsid w:val="00D4243C"/>
    <w:rsid w:val="00D42806"/>
    <w:rsid w:val="00D428BE"/>
    <w:rsid w:val="00D44058"/>
    <w:rsid w:val="00D466E5"/>
    <w:rsid w:val="00D46D35"/>
    <w:rsid w:val="00D46D55"/>
    <w:rsid w:val="00D470A7"/>
    <w:rsid w:val="00D47385"/>
    <w:rsid w:val="00D47416"/>
    <w:rsid w:val="00D47E50"/>
    <w:rsid w:val="00D47FCD"/>
    <w:rsid w:val="00D50004"/>
    <w:rsid w:val="00D50464"/>
    <w:rsid w:val="00D50CE2"/>
    <w:rsid w:val="00D511D4"/>
    <w:rsid w:val="00D51A15"/>
    <w:rsid w:val="00D52607"/>
    <w:rsid w:val="00D52E50"/>
    <w:rsid w:val="00D5352E"/>
    <w:rsid w:val="00D53F4C"/>
    <w:rsid w:val="00D54795"/>
    <w:rsid w:val="00D54BE5"/>
    <w:rsid w:val="00D55023"/>
    <w:rsid w:val="00D55045"/>
    <w:rsid w:val="00D55545"/>
    <w:rsid w:val="00D56C48"/>
    <w:rsid w:val="00D5705D"/>
    <w:rsid w:val="00D57177"/>
    <w:rsid w:val="00D57907"/>
    <w:rsid w:val="00D60C3B"/>
    <w:rsid w:val="00D60F34"/>
    <w:rsid w:val="00D629B6"/>
    <w:rsid w:val="00D62C86"/>
    <w:rsid w:val="00D62D74"/>
    <w:rsid w:val="00D636F8"/>
    <w:rsid w:val="00D63797"/>
    <w:rsid w:val="00D63CFA"/>
    <w:rsid w:val="00D64779"/>
    <w:rsid w:val="00D64E8D"/>
    <w:rsid w:val="00D65C01"/>
    <w:rsid w:val="00D65D00"/>
    <w:rsid w:val="00D670D1"/>
    <w:rsid w:val="00D6790B"/>
    <w:rsid w:val="00D67F92"/>
    <w:rsid w:val="00D705F4"/>
    <w:rsid w:val="00D70A52"/>
    <w:rsid w:val="00D70CA9"/>
    <w:rsid w:val="00D71A00"/>
    <w:rsid w:val="00D71F1B"/>
    <w:rsid w:val="00D721BD"/>
    <w:rsid w:val="00D724BD"/>
    <w:rsid w:val="00D729BC"/>
    <w:rsid w:val="00D72F93"/>
    <w:rsid w:val="00D72FB7"/>
    <w:rsid w:val="00D731A9"/>
    <w:rsid w:val="00D74AD8"/>
    <w:rsid w:val="00D7699A"/>
    <w:rsid w:val="00D76D01"/>
    <w:rsid w:val="00D77720"/>
    <w:rsid w:val="00D779A7"/>
    <w:rsid w:val="00D8064E"/>
    <w:rsid w:val="00D80D44"/>
    <w:rsid w:val="00D80D58"/>
    <w:rsid w:val="00D810D6"/>
    <w:rsid w:val="00D8125C"/>
    <w:rsid w:val="00D81625"/>
    <w:rsid w:val="00D81BC9"/>
    <w:rsid w:val="00D81E9B"/>
    <w:rsid w:val="00D823D7"/>
    <w:rsid w:val="00D82401"/>
    <w:rsid w:val="00D82506"/>
    <w:rsid w:val="00D82AA5"/>
    <w:rsid w:val="00D82D65"/>
    <w:rsid w:val="00D834F0"/>
    <w:rsid w:val="00D83995"/>
    <w:rsid w:val="00D85724"/>
    <w:rsid w:val="00D85832"/>
    <w:rsid w:val="00D8710B"/>
    <w:rsid w:val="00D87B66"/>
    <w:rsid w:val="00D87EBC"/>
    <w:rsid w:val="00D90A6C"/>
    <w:rsid w:val="00D90E55"/>
    <w:rsid w:val="00D9150B"/>
    <w:rsid w:val="00D91683"/>
    <w:rsid w:val="00D91A7B"/>
    <w:rsid w:val="00D921BD"/>
    <w:rsid w:val="00D9282D"/>
    <w:rsid w:val="00D92896"/>
    <w:rsid w:val="00D92B3F"/>
    <w:rsid w:val="00D92F81"/>
    <w:rsid w:val="00D93B02"/>
    <w:rsid w:val="00D93E3D"/>
    <w:rsid w:val="00D942D5"/>
    <w:rsid w:val="00D94502"/>
    <w:rsid w:val="00D948E1"/>
    <w:rsid w:val="00D94C5F"/>
    <w:rsid w:val="00D94CF5"/>
    <w:rsid w:val="00D95E77"/>
    <w:rsid w:val="00D96807"/>
    <w:rsid w:val="00D96D63"/>
    <w:rsid w:val="00D9722F"/>
    <w:rsid w:val="00DA064B"/>
    <w:rsid w:val="00DA155F"/>
    <w:rsid w:val="00DA18C1"/>
    <w:rsid w:val="00DA1D0E"/>
    <w:rsid w:val="00DA3DAF"/>
    <w:rsid w:val="00DA474A"/>
    <w:rsid w:val="00DA49C3"/>
    <w:rsid w:val="00DA5E38"/>
    <w:rsid w:val="00DA6BAA"/>
    <w:rsid w:val="00DA6DB1"/>
    <w:rsid w:val="00DA7227"/>
    <w:rsid w:val="00DA724A"/>
    <w:rsid w:val="00DA7A1C"/>
    <w:rsid w:val="00DB0362"/>
    <w:rsid w:val="00DB0CFB"/>
    <w:rsid w:val="00DB1412"/>
    <w:rsid w:val="00DB1D75"/>
    <w:rsid w:val="00DB2585"/>
    <w:rsid w:val="00DB2E46"/>
    <w:rsid w:val="00DB3126"/>
    <w:rsid w:val="00DB3212"/>
    <w:rsid w:val="00DB3436"/>
    <w:rsid w:val="00DB35B0"/>
    <w:rsid w:val="00DB38B8"/>
    <w:rsid w:val="00DB3E98"/>
    <w:rsid w:val="00DB4275"/>
    <w:rsid w:val="00DB4765"/>
    <w:rsid w:val="00DB477A"/>
    <w:rsid w:val="00DB4C3A"/>
    <w:rsid w:val="00DB5258"/>
    <w:rsid w:val="00DB53E0"/>
    <w:rsid w:val="00DB5A7B"/>
    <w:rsid w:val="00DB5A7C"/>
    <w:rsid w:val="00DB6428"/>
    <w:rsid w:val="00DB6C0B"/>
    <w:rsid w:val="00DB70E5"/>
    <w:rsid w:val="00DB73BC"/>
    <w:rsid w:val="00DB73FE"/>
    <w:rsid w:val="00DB75CE"/>
    <w:rsid w:val="00DB7744"/>
    <w:rsid w:val="00DC025A"/>
    <w:rsid w:val="00DC0BAE"/>
    <w:rsid w:val="00DC1075"/>
    <w:rsid w:val="00DC10E0"/>
    <w:rsid w:val="00DC15F1"/>
    <w:rsid w:val="00DC1CF1"/>
    <w:rsid w:val="00DC207D"/>
    <w:rsid w:val="00DC2116"/>
    <w:rsid w:val="00DC24D2"/>
    <w:rsid w:val="00DC2BB2"/>
    <w:rsid w:val="00DC2CB5"/>
    <w:rsid w:val="00DC2D34"/>
    <w:rsid w:val="00DC2D3E"/>
    <w:rsid w:val="00DC402A"/>
    <w:rsid w:val="00DC4960"/>
    <w:rsid w:val="00DC4B54"/>
    <w:rsid w:val="00DC5959"/>
    <w:rsid w:val="00DC60CF"/>
    <w:rsid w:val="00DC63B8"/>
    <w:rsid w:val="00DC6501"/>
    <w:rsid w:val="00DC6E31"/>
    <w:rsid w:val="00DC6F58"/>
    <w:rsid w:val="00DC7239"/>
    <w:rsid w:val="00DC78B0"/>
    <w:rsid w:val="00DC7917"/>
    <w:rsid w:val="00DC7D3C"/>
    <w:rsid w:val="00DD05F4"/>
    <w:rsid w:val="00DD0D32"/>
    <w:rsid w:val="00DD10C5"/>
    <w:rsid w:val="00DD11FB"/>
    <w:rsid w:val="00DD14D7"/>
    <w:rsid w:val="00DD2163"/>
    <w:rsid w:val="00DD2194"/>
    <w:rsid w:val="00DD2860"/>
    <w:rsid w:val="00DD33A0"/>
    <w:rsid w:val="00DD35B4"/>
    <w:rsid w:val="00DD37EB"/>
    <w:rsid w:val="00DD447D"/>
    <w:rsid w:val="00DD46DF"/>
    <w:rsid w:val="00DD5D73"/>
    <w:rsid w:val="00DD5D96"/>
    <w:rsid w:val="00DD6BE0"/>
    <w:rsid w:val="00DD7B7B"/>
    <w:rsid w:val="00DE03A9"/>
    <w:rsid w:val="00DE10A3"/>
    <w:rsid w:val="00DE11F9"/>
    <w:rsid w:val="00DE1F6E"/>
    <w:rsid w:val="00DE262A"/>
    <w:rsid w:val="00DE2681"/>
    <w:rsid w:val="00DE27CC"/>
    <w:rsid w:val="00DE308D"/>
    <w:rsid w:val="00DE3208"/>
    <w:rsid w:val="00DE3AAF"/>
    <w:rsid w:val="00DE45BD"/>
    <w:rsid w:val="00DE5186"/>
    <w:rsid w:val="00DE5229"/>
    <w:rsid w:val="00DE57CE"/>
    <w:rsid w:val="00DE5B00"/>
    <w:rsid w:val="00DE6772"/>
    <w:rsid w:val="00DE76BA"/>
    <w:rsid w:val="00DE7CFC"/>
    <w:rsid w:val="00DF070E"/>
    <w:rsid w:val="00DF12F3"/>
    <w:rsid w:val="00DF182E"/>
    <w:rsid w:val="00DF28D5"/>
    <w:rsid w:val="00DF4A51"/>
    <w:rsid w:val="00DF5FEF"/>
    <w:rsid w:val="00DF623B"/>
    <w:rsid w:val="00DF6B75"/>
    <w:rsid w:val="00DF7924"/>
    <w:rsid w:val="00DF79F3"/>
    <w:rsid w:val="00E005F5"/>
    <w:rsid w:val="00E00692"/>
    <w:rsid w:val="00E0070A"/>
    <w:rsid w:val="00E0197C"/>
    <w:rsid w:val="00E01ABB"/>
    <w:rsid w:val="00E01BD5"/>
    <w:rsid w:val="00E02763"/>
    <w:rsid w:val="00E03153"/>
    <w:rsid w:val="00E034D5"/>
    <w:rsid w:val="00E035AD"/>
    <w:rsid w:val="00E03911"/>
    <w:rsid w:val="00E03990"/>
    <w:rsid w:val="00E040DB"/>
    <w:rsid w:val="00E043CB"/>
    <w:rsid w:val="00E0447C"/>
    <w:rsid w:val="00E04A14"/>
    <w:rsid w:val="00E0547C"/>
    <w:rsid w:val="00E0570A"/>
    <w:rsid w:val="00E0743D"/>
    <w:rsid w:val="00E07E37"/>
    <w:rsid w:val="00E07E49"/>
    <w:rsid w:val="00E116A7"/>
    <w:rsid w:val="00E11F7D"/>
    <w:rsid w:val="00E12A33"/>
    <w:rsid w:val="00E12EDD"/>
    <w:rsid w:val="00E13656"/>
    <w:rsid w:val="00E13D05"/>
    <w:rsid w:val="00E13DF4"/>
    <w:rsid w:val="00E13E9A"/>
    <w:rsid w:val="00E145D8"/>
    <w:rsid w:val="00E14675"/>
    <w:rsid w:val="00E14AFB"/>
    <w:rsid w:val="00E1525C"/>
    <w:rsid w:val="00E1561C"/>
    <w:rsid w:val="00E16292"/>
    <w:rsid w:val="00E16BB1"/>
    <w:rsid w:val="00E17463"/>
    <w:rsid w:val="00E174CB"/>
    <w:rsid w:val="00E17A78"/>
    <w:rsid w:val="00E17DE9"/>
    <w:rsid w:val="00E2092B"/>
    <w:rsid w:val="00E21008"/>
    <w:rsid w:val="00E211BC"/>
    <w:rsid w:val="00E21801"/>
    <w:rsid w:val="00E21948"/>
    <w:rsid w:val="00E21A6D"/>
    <w:rsid w:val="00E21A96"/>
    <w:rsid w:val="00E230A1"/>
    <w:rsid w:val="00E23237"/>
    <w:rsid w:val="00E23907"/>
    <w:rsid w:val="00E242DC"/>
    <w:rsid w:val="00E24705"/>
    <w:rsid w:val="00E2551A"/>
    <w:rsid w:val="00E26059"/>
    <w:rsid w:val="00E26680"/>
    <w:rsid w:val="00E269FF"/>
    <w:rsid w:val="00E26FE0"/>
    <w:rsid w:val="00E27399"/>
    <w:rsid w:val="00E30282"/>
    <w:rsid w:val="00E30773"/>
    <w:rsid w:val="00E30DB9"/>
    <w:rsid w:val="00E30E43"/>
    <w:rsid w:val="00E3135A"/>
    <w:rsid w:val="00E33A05"/>
    <w:rsid w:val="00E33C11"/>
    <w:rsid w:val="00E345C1"/>
    <w:rsid w:val="00E34974"/>
    <w:rsid w:val="00E34A3D"/>
    <w:rsid w:val="00E34AB3"/>
    <w:rsid w:val="00E34F53"/>
    <w:rsid w:val="00E35059"/>
    <w:rsid w:val="00E35864"/>
    <w:rsid w:val="00E3618E"/>
    <w:rsid w:val="00E36C4F"/>
    <w:rsid w:val="00E36FA4"/>
    <w:rsid w:val="00E37E68"/>
    <w:rsid w:val="00E400F7"/>
    <w:rsid w:val="00E40130"/>
    <w:rsid w:val="00E4068B"/>
    <w:rsid w:val="00E40DC7"/>
    <w:rsid w:val="00E41BE2"/>
    <w:rsid w:val="00E42782"/>
    <w:rsid w:val="00E42864"/>
    <w:rsid w:val="00E42B8A"/>
    <w:rsid w:val="00E43095"/>
    <w:rsid w:val="00E43500"/>
    <w:rsid w:val="00E43D02"/>
    <w:rsid w:val="00E43FFC"/>
    <w:rsid w:val="00E4422A"/>
    <w:rsid w:val="00E44C55"/>
    <w:rsid w:val="00E459A4"/>
    <w:rsid w:val="00E45B9B"/>
    <w:rsid w:val="00E460BC"/>
    <w:rsid w:val="00E463EE"/>
    <w:rsid w:val="00E465A3"/>
    <w:rsid w:val="00E4759C"/>
    <w:rsid w:val="00E475D5"/>
    <w:rsid w:val="00E47693"/>
    <w:rsid w:val="00E47AE8"/>
    <w:rsid w:val="00E47F51"/>
    <w:rsid w:val="00E5047C"/>
    <w:rsid w:val="00E50AD3"/>
    <w:rsid w:val="00E5116F"/>
    <w:rsid w:val="00E51D72"/>
    <w:rsid w:val="00E524FD"/>
    <w:rsid w:val="00E52C5A"/>
    <w:rsid w:val="00E53C7C"/>
    <w:rsid w:val="00E54482"/>
    <w:rsid w:val="00E549F2"/>
    <w:rsid w:val="00E55738"/>
    <w:rsid w:val="00E566AD"/>
    <w:rsid w:val="00E57679"/>
    <w:rsid w:val="00E5797F"/>
    <w:rsid w:val="00E57A6E"/>
    <w:rsid w:val="00E601A2"/>
    <w:rsid w:val="00E60467"/>
    <w:rsid w:val="00E612DD"/>
    <w:rsid w:val="00E61455"/>
    <w:rsid w:val="00E6192C"/>
    <w:rsid w:val="00E621E1"/>
    <w:rsid w:val="00E62259"/>
    <w:rsid w:val="00E6243F"/>
    <w:rsid w:val="00E62ACF"/>
    <w:rsid w:val="00E63006"/>
    <w:rsid w:val="00E63D67"/>
    <w:rsid w:val="00E64107"/>
    <w:rsid w:val="00E641F6"/>
    <w:rsid w:val="00E64390"/>
    <w:rsid w:val="00E64426"/>
    <w:rsid w:val="00E647F2"/>
    <w:rsid w:val="00E64FB2"/>
    <w:rsid w:val="00E65282"/>
    <w:rsid w:val="00E655AF"/>
    <w:rsid w:val="00E657D7"/>
    <w:rsid w:val="00E65C44"/>
    <w:rsid w:val="00E65F3E"/>
    <w:rsid w:val="00E66AA0"/>
    <w:rsid w:val="00E66F1C"/>
    <w:rsid w:val="00E67CC6"/>
    <w:rsid w:val="00E71276"/>
    <w:rsid w:val="00E71449"/>
    <w:rsid w:val="00E71D18"/>
    <w:rsid w:val="00E7246E"/>
    <w:rsid w:val="00E72786"/>
    <w:rsid w:val="00E74CF6"/>
    <w:rsid w:val="00E7578E"/>
    <w:rsid w:val="00E75AA2"/>
    <w:rsid w:val="00E75B6C"/>
    <w:rsid w:val="00E75E01"/>
    <w:rsid w:val="00E7609F"/>
    <w:rsid w:val="00E764A0"/>
    <w:rsid w:val="00E76EA3"/>
    <w:rsid w:val="00E7728E"/>
    <w:rsid w:val="00E77D52"/>
    <w:rsid w:val="00E80203"/>
    <w:rsid w:val="00E812D9"/>
    <w:rsid w:val="00E8133E"/>
    <w:rsid w:val="00E81398"/>
    <w:rsid w:val="00E819DA"/>
    <w:rsid w:val="00E83212"/>
    <w:rsid w:val="00E8377B"/>
    <w:rsid w:val="00E8512C"/>
    <w:rsid w:val="00E85A9E"/>
    <w:rsid w:val="00E86549"/>
    <w:rsid w:val="00E867A2"/>
    <w:rsid w:val="00E867EA"/>
    <w:rsid w:val="00E874A0"/>
    <w:rsid w:val="00E87670"/>
    <w:rsid w:val="00E907EC"/>
    <w:rsid w:val="00E90AB4"/>
    <w:rsid w:val="00E90DBA"/>
    <w:rsid w:val="00E91CFE"/>
    <w:rsid w:val="00E9200E"/>
    <w:rsid w:val="00E922F2"/>
    <w:rsid w:val="00E92804"/>
    <w:rsid w:val="00E92DFE"/>
    <w:rsid w:val="00E935AA"/>
    <w:rsid w:val="00E94171"/>
    <w:rsid w:val="00E94857"/>
    <w:rsid w:val="00E951FD"/>
    <w:rsid w:val="00E96364"/>
    <w:rsid w:val="00E967D1"/>
    <w:rsid w:val="00E96AFA"/>
    <w:rsid w:val="00E96B31"/>
    <w:rsid w:val="00E9724C"/>
    <w:rsid w:val="00E9754E"/>
    <w:rsid w:val="00E97706"/>
    <w:rsid w:val="00E97B79"/>
    <w:rsid w:val="00E97CB4"/>
    <w:rsid w:val="00E97ED9"/>
    <w:rsid w:val="00EA0007"/>
    <w:rsid w:val="00EA0D8F"/>
    <w:rsid w:val="00EA0DDE"/>
    <w:rsid w:val="00EA287C"/>
    <w:rsid w:val="00EA30F0"/>
    <w:rsid w:val="00EA3194"/>
    <w:rsid w:val="00EA37F5"/>
    <w:rsid w:val="00EA3806"/>
    <w:rsid w:val="00EA39D5"/>
    <w:rsid w:val="00EA3E04"/>
    <w:rsid w:val="00EA4736"/>
    <w:rsid w:val="00EA5AF9"/>
    <w:rsid w:val="00EA5B1C"/>
    <w:rsid w:val="00EA6675"/>
    <w:rsid w:val="00EA7B63"/>
    <w:rsid w:val="00EA7FE1"/>
    <w:rsid w:val="00EB0002"/>
    <w:rsid w:val="00EB0200"/>
    <w:rsid w:val="00EB0C8A"/>
    <w:rsid w:val="00EB0D02"/>
    <w:rsid w:val="00EB1764"/>
    <w:rsid w:val="00EB22EA"/>
    <w:rsid w:val="00EB2A51"/>
    <w:rsid w:val="00EB3494"/>
    <w:rsid w:val="00EB34DA"/>
    <w:rsid w:val="00EB392F"/>
    <w:rsid w:val="00EB3B6D"/>
    <w:rsid w:val="00EB3F83"/>
    <w:rsid w:val="00EB4598"/>
    <w:rsid w:val="00EB4AD1"/>
    <w:rsid w:val="00EB53DA"/>
    <w:rsid w:val="00EB6498"/>
    <w:rsid w:val="00EB78C6"/>
    <w:rsid w:val="00EB7B3F"/>
    <w:rsid w:val="00EC025A"/>
    <w:rsid w:val="00EC0689"/>
    <w:rsid w:val="00EC0CE5"/>
    <w:rsid w:val="00EC117E"/>
    <w:rsid w:val="00EC21FC"/>
    <w:rsid w:val="00EC2604"/>
    <w:rsid w:val="00EC35E8"/>
    <w:rsid w:val="00EC522D"/>
    <w:rsid w:val="00EC5397"/>
    <w:rsid w:val="00EC67A2"/>
    <w:rsid w:val="00EC6F3D"/>
    <w:rsid w:val="00EC713C"/>
    <w:rsid w:val="00ED0A65"/>
    <w:rsid w:val="00ED1100"/>
    <w:rsid w:val="00ED15A1"/>
    <w:rsid w:val="00ED16A5"/>
    <w:rsid w:val="00ED1885"/>
    <w:rsid w:val="00ED27E4"/>
    <w:rsid w:val="00ED2BB8"/>
    <w:rsid w:val="00ED2D9C"/>
    <w:rsid w:val="00ED31DD"/>
    <w:rsid w:val="00ED3668"/>
    <w:rsid w:val="00ED3EF8"/>
    <w:rsid w:val="00ED40F1"/>
    <w:rsid w:val="00ED436D"/>
    <w:rsid w:val="00ED530B"/>
    <w:rsid w:val="00ED5823"/>
    <w:rsid w:val="00ED59CF"/>
    <w:rsid w:val="00ED5E83"/>
    <w:rsid w:val="00ED67CD"/>
    <w:rsid w:val="00ED76B7"/>
    <w:rsid w:val="00EE08DC"/>
    <w:rsid w:val="00EE09DB"/>
    <w:rsid w:val="00EE0BA5"/>
    <w:rsid w:val="00EE0C8D"/>
    <w:rsid w:val="00EE1B79"/>
    <w:rsid w:val="00EE1C05"/>
    <w:rsid w:val="00EE1CB9"/>
    <w:rsid w:val="00EE1EE5"/>
    <w:rsid w:val="00EE1F07"/>
    <w:rsid w:val="00EE23C3"/>
    <w:rsid w:val="00EE29C2"/>
    <w:rsid w:val="00EE2A42"/>
    <w:rsid w:val="00EE2CC8"/>
    <w:rsid w:val="00EE3276"/>
    <w:rsid w:val="00EE346D"/>
    <w:rsid w:val="00EE352E"/>
    <w:rsid w:val="00EE3FBF"/>
    <w:rsid w:val="00EE4037"/>
    <w:rsid w:val="00EE6C0B"/>
    <w:rsid w:val="00EE7143"/>
    <w:rsid w:val="00EF090C"/>
    <w:rsid w:val="00EF0B17"/>
    <w:rsid w:val="00EF1ACF"/>
    <w:rsid w:val="00EF1CCF"/>
    <w:rsid w:val="00EF264A"/>
    <w:rsid w:val="00EF2ABF"/>
    <w:rsid w:val="00EF3801"/>
    <w:rsid w:val="00EF3901"/>
    <w:rsid w:val="00EF3A38"/>
    <w:rsid w:val="00EF418A"/>
    <w:rsid w:val="00EF434F"/>
    <w:rsid w:val="00EF45AC"/>
    <w:rsid w:val="00EF57C4"/>
    <w:rsid w:val="00EF5E56"/>
    <w:rsid w:val="00EF6276"/>
    <w:rsid w:val="00EF67BA"/>
    <w:rsid w:val="00EF6B1D"/>
    <w:rsid w:val="00EF6BE3"/>
    <w:rsid w:val="00EF7567"/>
    <w:rsid w:val="00EF7CC4"/>
    <w:rsid w:val="00F0028E"/>
    <w:rsid w:val="00F004B9"/>
    <w:rsid w:val="00F0050A"/>
    <w:rsid w:val="00F01136"/>
    <w:rsid w:val="00F01871"/>
    <w:rsid w:val="00F01E22"/>
    <w:rsid w:val="00F02117"/>
    <w:rsid w:val="00F021A8"/>
    <w:rsid w:val="00F03186"/>
    <w:rsid w:val="00F036C6"/>
    <w:rsid w:val="00F038BC"/>
    <w:rsid w:val="00F04C0C"/>
    <w:rsid w:val="00F05B1C"/>
    <w:rsid w:val="00F06974"/>
    <w:rsid w:val="00F074F4"/>
    <w:rsid w:val="00F075EE"/>
    <w:rsid w:val="00F07870"/>
    <w:rsid w:val="00F079F3"/>
    <w:rsid w:val="00F1037B"/>
    <w:rsid w:val="00F1081A"/>
    <w:rsid w:val="00F10A86"/>
    <w:rsid w:val="00F10AC5"/>
    <w:rsid w:val="00F10C7B"/>
    <w:rsid w:val="00F110A5"/>
    <w:rsid w:val="00F11A4D"/>
    <w:rsid w:val="00F132A6"/>
    <w:rsid w:val="00F13346"/>
    <w:rsid w:val="00F14432"/>
    <w:rsid w:val="00F14EBA"/>
    <w:rsid w:val="00F1501D"/>
    <w:rsid w:val="00F15149"/>
    <w:rsid w:val="00F1627C"/>
    <w:rsid w:val="00F165E9"/>
    <w:rsid w:val="00F16BAB"/>
    <w:rsid w:val="00F16EB2"/>
    <w:rsid w:val="00F17559"/>
    <w:rsid w:val="00F17686"/>
    <w:rsid w:val="00F179CA"/>
    <w:rsid w:val="00F2012C"/>
    <w:rsid w:val="00F20802"/>
    <w:rsid w:val="00F209A6"/>
    <w:rsid w:val="00F212AB"/>
    <w:rsid w:val="00F21484"/>
    <w:rsid w:val="00F21732"/>
    <w:rsid w:val="00F21EA7"/>
    <w:rsid w:val="00F2267B"/>
    <w:rsid w:val="00F22970"/>
    <w:rsid w:val="00F22FE1"/>
    <w:rsid w:val="00F23DC6"/>
    <w:rsid w:val="00F2497C"/>
    <w:rsid w:val="00F24BBC"/>
    <w:rsid w:val="00F25E1F"/>
    <w:rsid w:val="00F26212"/>
    <w:rsid w:val="00F264CE"/>
    <w:rsid w:val="00F26EAC"/>
    <w:rsid w:val="00F276E5"/>
    <w:rsid w:val="00F27756"/>
    <w:rsid w:val="00F27BA2"/>
    <w:rsid w:val="00F27BF6"/>
    <w:rsid w:val="00F27DC4"/>
    <w:rsid w:val="00F3054D"/>
    <w:rsid w:val="00F30684"/>
    <w:rsid w:val="00F308C5"/>
    <w:rsid w:val="00F30C49"/>
    <w:rsid w:val="00F31325"/>
    <w:rsid w:val="00F318B3"/>
    <w:rsid w:val="00F318FA"/>
    <w:rsid w:val="00F33D46"/>
    <w:rsid w:val="00F34700"/>
    <w:rsid w:val="00F34898"/>
    <w:rsid w:val="00F36581"/>
    <w:rsid w:val="00F36E18"/>
    <w:rsid w:val="00F372D4"/>
    <w:rsid w:val="00F37773"/>
    <w:rsid w:val="00F37810"/>
    <w:rsid w:val="00F40724"/>
    <w:rsid w:val="00F40781"/>
    <w:rsid w:val="00F41A05"/>
    <w:rsid w:val="00F41FF2"/>
    <w:rsid w:val="00F421E7"/>
    <w:rsid w:val="00F423CC"/>
    <w:rsid w:val="00F423E9"/>
    <w:rsid w:val="00F423FB"/>
    <w:rsid w:val="00F42821"/>
    <w:rsid w:val="00F43808"/>
    <w:rsid w:val="00F43AF5"/>
    <w:rsid w:val="00F43C85"/>
    <w:rsid w:val="00F43E75"/>
    <w:rsid w:val="00F44248"/>
    <w:rsid w:val="00F44B9E"/>
    <w:rsid w:val="00F4567C"/>
    <w:rsid w:val="00F458AE"/>
    <w:rsid w:val="00F45EF5"/>
    <w:rsid w:val="00F46564"/>
    <w:rsid w:val="00F468C3"/>
    <w:rsid w:val="00F46DFA"/>
    <w:rsid w:val="00F47BB5"/>
    <w:rsid w:val="00F504FF"/>
    <w:rsid w:val="00F5121A"/>
    <w:rsid w:val="00F51308"/>
    <w:rsid w:val="00F516CB"/>
    <w:rsid w:val="00F51BA7"/>
    <w:rsid w:val="00F51F24"/>
    <w:rsid w:val="00F52399"/>
    <w:rsid w:val="00F52951"/>
    <w:rsid w:val="00F536D6"/>
    <w:rsid w:val="00F538DF"/>
    <w:rsid w:val="00F547CD"/>
    <w:rsid w:val="00F5490C"/>
    <w:rsid w:val="00F55074"/>
    <w:rsid w:val="00F564A7"/>
    <w:rsid w:val="00F568A1"/>
    <w:rsid w:val="00F57D79"/>
    <w:rsid w:val="00F61935"/>
    <w:rsid w:val="00F62226"/>
    <w:rsid w:val="00F62666"/>
    <w:rsid w:val="00F63017"/>
    <w:rsid w:val="00F639DD"/>
    <w:rsid w:val="00F64096"/>
    <w:rsid w:val="00F6428E"/>
    <w:rsid w:val="00F64775"/>
    <w:rsid w:val="00F648AF"/>
    <w:rsid w:val="00F64C1E"/>
    <w:rsid w:val="00F64D9E"/>
    <w:rsid w:val="00F64FC4"/>
    <w:rsid w:val="00F64FC5"/>
    <w:rsid w:val="00F653DE"/>
    <w:rsid w:val="00F65E1A"/>
    <w:rsid w:val="00F65F0B"/>
    <w:rsid w:val="00F66C74"/>
    <w:rsid w:val="00F66F67"/>
    <w:rsid w:val="00F700BA"/>
    <w:rsid w:val="00F72884"/>
    <w:rsid w:val="00F73373"/>
    <w:rsid w:val="00F7346E"/>
    <w:rsid w:val="00F73A79"/>
    <w:rsid w:val="00F73BBC"/>
    <w:rsid w:val="00F742E1"/>
    <w:rsid w:val="00F7488A"/>
    <w:rsid w:val="00F74A4E"/>
    <w:rsid w:val="00F75162"/>
    <w:rsid w:val="00F760C7"/>
    <w:rsid w:val="00F76133"/>
    <w:rsid w:val="00F76190"/>
    <w:rsid w:val="00F766D2"/>
    <w:rsid w:val="00F768DA"/>
    <w:rsid w:val="00F8005C"/>
    <w:rsid w:val="00F8022E"/>
    <w:rsid w:val="00F8045B"/>
    <w:rsid w:val="00F80971"/>
    <w:rsid w:val="00F809A5"/>
    <w:rsid w:val="00F81314"/>
    <w:rsid w:val="00F82B7F"/>
    <w:rsid w:val="00F8320B"/>
    <w:rsid w:val="00F83481"/>
    <w:rsid w:val="00F83764"/>
    <w:rsid w:val="00F8392F"/>
    <w:rsid w:val="00F8395D"/>
    <w:rsid w:val="00F83E48"/>
    <w:rsid w:val="00F8494A"/>
    <w:rsid w:val="00F854AC"/>
    <w:rsid w:val="00F85B90"/>
    <w:rsid w:val="00F85F19"/>
    <w:rsid w:val="00F862C3"/>
    <w:rsid w:val="00F868F8"/>
    <w:rsid w:val="00F901E5"/>
    <w:rsid w:val="00F90FA1"/>
    <w:rsid w:val="00F90FB5"/>
    <w:rsid w:val="00F92333"/>
    <w:rsid w:val="00F9266C"/>
    <w:rsid w:val="00F93DAD"/>
    <w:rsid w:val="00F93F17"/>
    <w:rsid w:val="00F95A0B"/>
    <w:rsid w:val="00F95E7C"/>
    <w:rsid w:val="00F96720"/>
    <w:rsid w:val="00F967FE"/>
    <w:rsid w:val="00F96B53"/>
    <w:rsid w:val="00F97843"/>
    <w:rsid w:val="00F97997"/>
    <w:rsid w:val="00F97EB4"/>
    <w:rsid w:val="00FA0394"/>
    <w:rsid w:val="00FA0626"/>
    <w:rsid w:val="00FA06CE"/>
    <w:rsid w:val="00FA0D02"/>
    <w:rsid w:val="00FA12AD"/>
    <w:rsid w:val="00FA29F2"/>
    <w:rsid w:val="00FA2E6D"/>
    <w:rsid w:val="00FA4A62"/>
    <w:rsid w:val="00FA4BB2"/>
    <w:rsid w:val="00FA6145"/>
    <w:rsid w:val="00FA6F04"/>
    <w:rsid w:val="00FA70F9"/>
    <w:rsid w:val="00FA723D"/>
    <w:rsid w:val="00FA785F"/>
    <w:rsid w:val="00FA7F6E"/>
    <w:rsid w:val="00FB1CF4"/>
    <w:rsid w:val="00FB223B"/>
    <w:rsid w:val="00FB237E"/>
    <w:rsid w:val="00FB2583"/>
    <w:rsid w:val="00FB39CE"/>
    <w:rsid w:val="00FB3DC1"/>
    <w:rsid w:val="00FB50AC"/>
    <w:rsid w:val="00FB587D"/>
    <w:rsid w:val="00FB5A5C"/>
    <w:rsid w:val="00FB6689"/>
    <w:rsid w:val="00FB7611"/>
    <w:rsid w:val="00FB7B41"/>
    <w:rsid w:val="00FB7BF7"/>
    <w:rsid w:val="00FC0C7C"/>
    <w:rsid w:val="00FC271C"/>
    <w:rsid w:val="00FC37C0"/>
    <w:rsid w:val="00FC384F"/>
    <w:rsid w:val="00FC4969"/>
    <w:rsid w:val="00FC4B28"/>
    <w:rsid w:val="00FC5A3E"/>
    <w:rsid w:val="00FC5DDC"/>
    <w:rsid w:val="00FC6FDD"/>
    <w:rsid w:val="00FC7A26"/>
    <w:rsid w:val="00FC7A91"/>
    <w:rsid w:val="00FC7DA9"/>
    <w:rsid w:val="00FC7F41"/>
    <w:rsid w:val="00FD00E0"/>
    <w:rsid w:val="00FD0482"/>
    <w:rsid w:val="00FD069C"/>
    <w:rsid w:val="00FD17FE"/>
    <w:rsid w:val="00FD1AB5"/>
    <w:rsid w:val="00FD1D8F"/>
    <w:rsid w:val="00FD1E4F"/>
    <w:rsid w:val="00FD3304"/>
    <w:rsid w:val="00FD3640"/>
    <w:rsid w:val="00FD4597"/>
    <w:rsid w:val="00FD52F9"/>
    <w:rsid w:val="00FD581E"/>
    <w:rsid w:val="00FD5A9D"/>
    <w:rsid w:val="00FD5AF6"/>
    <w:rsid w:val="00FD5D3A"/>
    <w:rsid w:val="00FD5E59"/>
    <w:rsid w:val="00FD6130"/>
    <w:rsid w:val="00FD68AA"/>
    <w:rsid w:val="00FD69ED"/>
    <w:rsid w:val="00FD73A4"/>
    <w:rsid w:val="00FD7ADF"/>
    <w:rsid w:val="00FD7C5B"/>
    <w:rsid w:val="00FD7E16"/>
    <w:rsid w:val="00FE0290"/>
    <w:rsid w:val="00FE1004"/>
    <w:rsid w:val="00FE2823"/>
    <w:rsid w:val="00FE284B"/>
    <w:rsid w:val="00FE35A5"/>
    <w:rsid w:val="00FE35E5"/>
    <w:rsid w:val="00FE46B5"/>
    <w:rsid w:val="00FE4B1C"/>
    <w:rsid w:val="00FE5989"/>
    <w:rsid w:val="00FE59AA"/>
    <w:rsid w:val="00FE65D9"/>
    <w:rsid w:val="00FE6E9A"/>
    <w:rsid w:val="00FE6FF6"/>
    <w:rsid w:val="00FE730A"/>
    <w:rsid w:val="00FE789A"/>
    <w:rsid w:val="00FF048E"/>
    <w:rsid w:val="00FF0B7A"/>
    <w:rsid w:val="00FF0CDF"/>
    <w:rsid w:val="00FF15BA"/>
    <w:rsid w:val="00FF1A1A"/>
    <w:rsid w:val="00FF1ECB"/>
    <w:rsid w:val="00FF24D0"/>
    <w:rsid w:val="00FF2737"/>
    <w:rsid w:val="00FF2872"/>
    <w:rsid w:val="00FF3431"/>
    <w:rsid w:val="00FF3862"/>
    <w:rsid w:val="00FF39D6"/>
    <w:rsid w:val="00FF3D6C"/>
    <w:rsid w:val="00FF40C8"/>
    <w:rsid w:val="00FF42AC"/>
    <w:rsid w:val="00FF48E4"/>
    <w:rsid w:val="00FF4E9A"/>
    <w:rsid w:val="00FF55AF"/>
    <w:rsid w:val="00FF6283"/>
    <w:rsid w:val="00FF6793"/>
    <w:rsid w:val="00FF709D"/>
    <w:rsid w:val="00FF715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62">
      <o:colormru v:ext="edit" colors="#91b3c5,#ffd09b,#ffd0b9"/>
    </o:shapedefaults>
    <o:shapelayout v:ext="edit">
      <o:idmap v:ext="edit" data="2"/>
    </o:shapelayout>
  </w:shapeDefaults>
  <w:decimalSymbol w:val="."/>
  <w:listSeparator w:val=","/>
  <w14:docId w14:val="0BBF8A7B"/>
  <w15:docId w15:val="{3B80462B-E593-4474-B40B-11AF6B21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00"/>
        <w:ind w:left="1304" w:hanging="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99074D"/>
    <w:pPr>
      <w:spacing w:before="180" w:after="0"/>
      <w:ind w:left="0" w:firstLine="0"/>
    </w:pPr>
  </w:style>
  <w:style w:type="paragraph" w:styleId="Heading1">
    <w:name w:val="heading 1"/>
    <w:aliases w:val="~SectionHeading"/>
    <w:basedOn w:val="SecHeadNonToc"/>
    <w:next w:val="Normal"/>
    <w:link w:val="Heading1Char"/>
    <w:autoRedefine/>
    <w:uiPriority w:val="9"/>
    <w:qFormat/>
    <w:rsid w:val="002C7FCB"/>
    <w:pPr>
      <w:numPr>
        <w:numId w:val="13"/>
      </w:numPr>
      <w:spacing w:after="0"/>
      <w:ind w:left="567" w:hanging="567"/>
    </w:pPr>
    <w:rPr>
      <w:rFonts w:asciiTheme="majorHAnsi" w:hAnsiTheme="majorHAnsi" w:cs="Calibri"/>
      <w:color w:val="000000"/>
    </w:rPr>
  </w:style>
  <w:style w:type="paragraph" w:styleId="Heading2">
    <w:name w:val="heading 2"/>
    <w:aliases w:val="~SubHeading,~Subheading"/>
    <w:basedOn w:val="Heading1"/>
    <w:next w:val="Normal"/>
    <w:link w:val="Heading2Char"/>
    <w:uiPriority w:val="9"/>
    <w:unhideWhenUsed/>
    <w:qFormat/>
    <w:rsid w:val="00D60F34"/>
    <w:pPr>
      <w:pageBreakBefore w:val="0"/>
      <w:numPr>
        <w:ilvl w:val="1"/>
      </w:numPr>
      <w:spacing w:before="300"/>
      <w:ind w:left="567" w:hanging="573"/>
      <w:outlineLvl w:val="1"/>
    </w:pPr>
    <w:rPr>
      <w:sz w:val="32"/>
    </w:rPr>
  </w:style>
  <w:style w:type="paragraph" w:styleId="Heading3">
    <w:name w:val="heading 3"/>
    <w:aliases w:val="~MinorSubHeading,~MinorSubheading"/>
    <w:basedOn w:val="Heading2"/>
    <w:next w:val="Normal"/>
    <w:link w:val="Heading3Char"/>
    <w:uiPriority w:val="9"/>
    <w:unhideWhenUsed/>
    <w:qFormat/>
    <w:rsid w:val="002C7FCB"/>
    <w:pPr>
      <w:numPr>
        <w:ilvl w:val="2"/>
      </w:numPr>
      <w:ind w:left="851" w:hanging="851"/>
      <w:outlineLvl w:val="2"/>
    </w:pPr>
    <w:rPr>
      <w:sz w:val="24"/>
    </w:rPr>
  </w:style>
  <w:style w:type="paragraph" w:styleId="Heading4">
    <w:name w:val="heading 4"/>
    <w:aliases w:val="~Level4Heading"/>
    <w:basedOn w:val="Heading3"/>
    <w:next w:val="Normal"/>
    <w:link w:val="Heading4Char"/>
    <w:uiPriority w:val="9"/>
    <w:unhideWhenUsed/>
    <w:qFormat/>
    <w:rsid w:val="00097759"/>
    <w:pPr>
      <w:numPr>
        <w:ilvl w:val="3"/>
      </w:numPr>
      <w:ind w:left="851" w:hanging="851"/>
      <w:outlineLvl w:val="3"/>
    </w:pPr>
    <w:rPr>
      <w:sz w:val="22"/>
    </w:rPr>
  </w:style>
  <w:style w:type="paragraph" w:styleId="Heading5">
    <w:name w:val="heading 5"/>
    <w:aliases w:val="~Level5Heading"/>
    <w:basedOn w:val="Heading4"/>
    <w:next w:val="Normal"/>
    <w:link w:val="Heading5Char"/>
    <w:uiPriority w:val="9"/>
    <w:unhideWhenUsed/>
    <w:qFormat/>
    <w:rsid w:val="002C7FCB"/>
    <w:pPr>
      <w:keepLines/>
      <w:numPr>
        <w:ilvl w:val="4"/>
      </w:numPr>
      <w:spacing w:before="200"/>
      <w:ind w:left="1134" w:hanging="1134"/>
      <w:outlineLvl w:val="4"/>
    </w:pPr>
    <w:rPr>
      <w:rFonts w:eastAsiaTheme="majorEastAsia" w:cstheme="majorBidi"/>
      <w:i/>
    </w:rPr>
  </w:style>
  <w:style w:type="paragraph" w:styleId="Heading6">
    <w:name w:val="heading 6"/>
    <w:basedOn w:val="Normal"/>
    <w:next w:val="Normal"/>
    <w:link w:val="Heading6Char"/>
    <w:uiPriority w:val="9"/>
    <w:unhideWhenUsed/>
    <w:rsid w:val="007E033B"/>
    <w:pPr>
      <w:keepNext/>
      <w:keepLines/>
      <w:spacing w:before="200"/>
      <w:outlineLvl w:val="5"/>
    </w:pPr>
    <w:rPr>
      <w:rFonts w:asciiTheme="majorHAnsi" w:eastAsiaTheme="majorEastAsia" w:hAnsiTheme="majorHAnsi" w:cstheme="majorBidi"/>
      <w:i/>
      <w:iCs/>
      <w:color w:val="002843" w:themeColor="accent1" w:themeShade="7F"/>
    </w:rPr>
  </w:style>
  <w:style w:type="paragraph" w:styleId="Heading7">
    <w:name w:val="heading 7"/>
    <w:basedOn w:val="Normal"/>
    <w:next w:val="Normal"/>
    <w:link w:val="Heading7Char"/>
    <w:uiPriority w:val="9"/>
    <w:semiHidden/>
    <w:unhideWhenUsed/>
    <w:rsid w:val="007E03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7E03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7E03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HeadNonToc">
    <w:name w:val="~SecHeadNonToc"/>
    <w:basedOn w:val="NoSpacing"/>
    <w:next w:val="Normal"/>
    <w:qFormat/>
    <w:rsid w:val="00F92333"/>
    <w:pPr>
      <w:keepNext/>
      <w:pageBreakBefore/>
      <w:spacing w:after="120"/>
      <w:outlineLvl w:val="0"/>
    </w:pPr>
    <w:rPr>
      <w:b/>
      <w:sz w:val="44"/>
    </w:rPr>
  </w:style>
  <w:style w:type="paragraph" w:styleId="NoSpacing">
    <w:name w:val="No Spacing"/>
    <w:aliases w:val="~BaseStyle"/>
    <w:basedOn w:val="Normal"/>
    <w:link w:val="NoSpacingChar"/>
    <w:qFormat/>
    <w:rsid w:val="002836D1"/>
    <w:pPr>
      <w:spacing w:before="0"/>
    </w:pPr>
  </w:style>
  <w:style w:type="character" w:customStyle="1" w:styleId="NoSpacingChar">
    <w:name w:val="No Spacing Char"/>
    <w:aliases w:val="~BaseStyle Char"/>
    <w:basedOn w:val="DefaultParagraphFont"/>
    <w:link w:val="NoSpacing"/>
    <w:rsid w:val="002836D1"/>
    <w:rPr>
      <w:rFonts w:ascii="Arial" w:hAnsi="Arial"/>
      <w:sz w:val="20"/>
    </w:rPr>
  </w:style>
  <w:style w:type="character" w:customStyle="1" w:styleId="Heading1Char">
    <w:name w:val="Heading 1 Char"/>
    <w:aliases w:val="~SectionHeading Char"/>
    <w:basedOn w:val="DefaultParagraphFont"/>
    <w:link w:val="Heading1"/>
    <w:uiPriority w:val="9"/>
    <w:rsid w:val="002C7FCB"/>
    <w:rPr>
      <w:rFonts w:asciiTheme="majorHAnsi" w:hAnsiTheme="majorHAnsi" w:cs="Calibri"/>
      <w:b/>
      <w:color w:val="000000"/>
      <w:sz w:val="44"/>
    </w:rPr>
  </w:style>
  <w:style w:type="character" w:customStyle="1" w:styleId="Heading2Char">
    <w:name w:val="Heading 2 Char"/>
    <w:aliases w:val="~SubHeading Char,~Subheading Char"/>
    <w:basedOn w:val="DefaultParagraphFont"/>
    <w:link w:val="Heading2"/>
    <w:uiPriority w:val="9"/>
    <w:rsid w:val="00D60F34"/>
    <w:rPr>
      <w:rFonts w:asciiTheme="majorHAnsi" w:hAnsiTheme="majorHAnsi" w:cs="Calibri"/>
      <w:b/>
      <w:color w:val="000000"/>
      <w:sz w:val="32"/>
    </w:rPr>
  </w:style>
  <w:style w:type="character" w:customStyle="1" w:styleId="Heading3Char">
    <w:name w:val="Heading 3 Char"/>
    <w:aliases w:val="~MinorSubHeading Char,~MinorSubheading Char"/>
    <w:basedOn w:val="DefaultParagraphFont"/>
    <w:link w:val="Heading3"/>
    <w:uiPriority w:val="9"/>
    <w:rsid w:val="002C7FCB"/>
    <w:rPr>
      <w:rFonts w:asciiTheme="majorHAnsi" w:hAnsiTheme="majorHAnsi" w:cs="Calibri"/>
      <w:b/>
      <w:color w:val="000000"/>
      <w:sz w:val="24"/>
    </w:rPr>
  </w:style>
  <w:style w:type="character" w:customStyle="1" w:styleId="Heading4Char">
    <w:name w:val="Heading 4 Char"/>
    <w:aliases w:val="~Level4Heading Char"/>
    <w:basedOn w:val="DefaultParagraphFont"/>
    <w:link w:val="Heading4"/>
    <w:uiPriority w:val="9"/>
    <w:rsid w:val="00097759"/>
    <w:rPr>
      <w:rFonts w:asciiTheme="majorHAnsi" w:hAnsiTheme="majorHAnsi" w:cs="Calibri"/>
      <w:b/>
      <w:color w:val="000000"/>
    </w:rPr>
  </w:style>
  <w:style w:type="character" w:customStyle="1" w:styleId="Heading5Char">
    <w:name w:val="Heading 5 Char"/>
    <w:aliases w:val="~Level5Heading Char"/>
    <w:basedOn w:val="DefaultParagraphFont"/>
    <w:link w:val="Heading5"/>
    <w:uiPriority w:val="9"/>
    <w:rsid w:val="002C7FCB"/>
    <w:rPr>
      <w:rFonts w:asciiTheme="majorHAnsi" w:eastAsiaTheme="majorEastAsia" w:hAnsiTheme="majorHAnsi" w:cstheme="majorBidi"/>
      <w:b/>
      <w:i/>
      <w:color w:val="000000"/>
    </w:rPr>
  </w:style>
  <w:style w:type="character" w:customStyle="1" w:styleId="Heading6Char">
    <w:name w:val="Heading 6 Char"/>
    <w:basedOn w:val="DefaultParagraphFont"/>
    <w:link w:val="Heading6"/>
    <w:uiPriority w:val="9"/>
    <w:rsid w:val="007E033B"/>
    <w:rPr>
      <w:rFonts w:asciiTheme="majorHAnsi" w:eastAsiaTheme="majorEastAsia" w:hAnsiTheme="majorHAnsi" w:cstheme="majorBidi"/>
      <w:i/>
      <w:iCs/>
      <w:color w:val="002843" w:themeColor="accent1" w:themeShade="7F"/>
      <w:sz w:val="20"/>
    </w:rPr>
  </w:style>
  <w:style w:type="character" w:customStyle="1" w:styleId="Heading7Char">
    <w:name w:val="Heading 7 Char"/>
    <w:basedOn w:val="DefaultParagraphFont"/>
    <w:link w:val="Heading7"/>
    <w:uiPriority w:val="9"/>
    <w:semiHidden/>
    <w:rsid w:val="007E03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7E03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033B"/>
    <w:rPr>
      <w:rFonts w:asciiTheme="majorHAnsi" w:eastAsiaTheme="majorEastAsia" w:hAnsiTheme="majorHAnsi" w:cstheme="majorBidi"/>
      <w:i/>
      <w:iCs/>
      <w:color w:val="404040" w:themeColor="text1" w:themeTint="BF"/>
      <w:sz w:val="20"/>
      <w:szCs w:val="20"/>
    </w:rPr>
  </w:style>
  <w:style w:type="paragraph" w:styleId="FootnoteText">
    <w:name w:val="footnote text"/>
    <w:aliases w:val="~FootnoteText"/>
    <w:basedOn w:val="NoSpacing"/>
    <w:link w:val="FootnoteTextChar"/>
    <w:rsid w:val="009B28F1"/>
    <w:pPr>
      <w:ind w:left="284" w:hanging="284"/>
    </w:pPr>
    <w:rPr>
      <w:sz w:val="18"/>
      <w:szCs w:val="20"/>
    </w:rPr>
  </w:style>
  <w:style w:type="character" w:customStyle="1" w:styleId="FootnoteTextChar">
    <w:name w:val="Footnote Text Char"/>
    <w:aliases w:val="~FootnoteText Char"/>
    <w:basedOn w:val="DefaultParagraphFont"/>
    <w:link w:val="FootnoteText"/>
    <w:rsid w:val="009B28F1"/>
    <w:rPr>
      <w:rFonts w:ascii="Arial" w:hAnsi="Arial"/>
      <w:sz w:val="18"/>
      <w:szCs w:val="20"/>
    </w:rPr>
  </w:style>
  <w:style w:type="character" w:styleId="FootnoteReference">
    <w:name w:val="footnote reference"/>
    <w:basedOn w:val="DefaultParagraphFont"/>
    <w:rsid w:val="00564415"/>
    <w:rPr>
      <w:rFonts w:asciiTheme="minorHAnsi" w:hAnsiTheme="minorHAnsi"/>
      <w:vertAlign w:val="superscript"/>
    </w:rPr>
  </w:style>
  <w:style w:type="table" w:styleId="TableGrid">
    <w:name w:val="Table Grid"/>
    <w:basedOn w:val="TableNormal"/>
    <w:uiPriority w:val="59"/>
    <w:rsid w:val="00783D8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396F"/>
    <w:pPr>
      <w:ind w:left="720"/>
      <w:contextualSpacing/>
    </w:pPr>
  </w:style>
  <w:style w:type="paragraph" w:customStyle="1" w:styleId="Bullet1">
    <w:name w:val="~Bullet1"/>
    <w:basedOn w:val="Normal"/>
    <w:uiPriority w:val="99"/>
    <w:qFormat/>
    <w:rsid w:val="002836D1"/>
    <w:pPr>
      <w:numPr>
        <w:numId w:val="1"/>
      </w:numPr>
      <w:tabs>
        <w:tab w:val="left" w:pos="284"/>
      </w:tabs>
      <w:spacing w:before="60" w:after="60"/>
    </w:pPr>
    <w:rPr>
      <w:rFonts w:eastAsia="Calibri" w:cs="Arial"/>
      <w:szCs w:val="20"/>
    </w:rPr>
  </w:style>
  <w:style w:type="paragraph" w:customStyle="1" w:styleId="Bullet2">
    <w:name w:val="~Bullet2"/>
    <w:basedOn w:val="Bullet1"/>
    <w:uiPriority w:val="99"/>
    <w:qFormat/>
    <w:rsid w:val="002836D1"/>
    <w:pPr>
      <w:numPr>
        <w:ilvl w:val="1"/>
      </w:numPr>
      <w:tabs>
        <w:tab w:val="clear" w:pos="284"/>
      </w:tabs>
    </w:pPr>
  </w:style>
  <w:style w:type="paragraph" w:customStyle="1" w:styleId="Bullet3">
    <w:name w:val="~Bullet3"/>
    <w:basedOn w:val="Bullet2"/>
    <w:uiPriority w:val="99"/>
    <w:qFormat/>
    <w:rsid w:val="002836D1"/>
    <w:pPr>
      <w:numPr>
        <w:ilvl w:val="2"/>
      </w:numPr>
    </w:pPr>
  </w:style>
  <w:style w:type="paragraph" w:customStyle="1" w:styleId="NumBullet1">
    <w:name w:val="~NumBullet1"/>
    <w:basedOn w:val="Bullet1"/>
    <w:qFormat/>
    <w:rsid w:val="001661B8"/>
    <w:pPr>
      <w:numPr>
        <w:numId w:val="2"/>
      </w:numPr>
      <w:tabs>
        <w:tab w:val="clear" w:pos="0"/>
      </w:tabs>
    </w:pPr>
  </w:style>
  <w:style w:type="paragraph" w:customStyle="1" w:styleId="NumBullet2">
    <w:name w:val="~NumBullet2"/>
    <w:basedOn w:val="NumBullet1"/>
    <w:qFormat/>
    <w:rsid w:val="001661B8"/>
    <w:pPr>
      <w:numPr>
        <w:ilvl w:val="1"/>
      </w:numPr>
      <w:tabs>
        <w:tab w:val="clear" w:pos="284"/>
      </w:tabs>
    </w:pPr>
  </w:style>
  <w:style w:type="paragraph" w:customStyle="1" w:styleId="NumBullet3">
    <w:name w:val="~NumBullet3"/>
    <w:basedOn w:val="NumBullet2"/>
    <w:qFormat/>
    <w:rsid w:val="009C1C7C"/>
    <w:pPr>
      <w:numPr>
        <w:ilvl w:val="2"/>
      </w:numPr>
    </w:pPr>
  </w:style>
  <w:style w:type="paragraph" w:customStyle="1" w:styleId="BodyHeading">
    <w:name w:val="~BodyHeading"/>
    <w:basedOn w:val="Normal"/>
    <w:next w:val="Normal"/>
    <w:qFormat/>
    <w:rsid w:val="00C20807"/>
    <w:pPr>
      <w:keepNext/>
      <w:spacing w:before="300"/>
    </w:pPr>
    <w:rPr>
      <w:b/>
    </w:rPr>
  </w:style>
  <w:style w:type="paragraph" w:styleId="Caption">
    <w:name w:val="caption"/>
    <w:aliases w:val="~Caption,NCC-AC Caption"/>
    <w:basedOn w:val="BodyHeading"/>
    <w:next w:val="Normal"/>
    <w:link w:val="CaptionChar"/>
    <w:qFormat/>
    <w:rsid w:val="00E71449"/>
    <w:pPr>
      <w:tabs>
        <w:tab w:val="left" w:pos="993"/>
      </w:tabs>
      <w:ind w:left="993" w:hanging="993"/>
    </w:pPr>
    <w:rPr>
      <w:rFonts w:eastAsia="Calibri" w:cs="Arial"/>
      <w:szCs w:val="20"/>
    </w:rPr>
  </w:style>
  <w:style w:type="character" w:customStyle="1" w:styleId="CaptionChar">
    <w:name w:val="Caption Char"/>
    <w:aliases w:val="~Caption Char,NCC-AC Caption Char"/>
    <w:basedOn w:val="DefaultParagraphFont"/>
    <w:link w:val="Caption"/>
    <w:rsid w:val="00E71449"/>
    <w:rPr>
      <w:rFonts w:eastAsia="Calibri" w:cs="Arial"/>
      <w:b/>
      <w:szCs w:val="20"/>
    </w:rPr>
  </w:style>
  <w:style w:type="paragraph" w:customStyle="1" w:styleId="Source">
    <w:name w:val="~Source"/>
    <w:basedOn w:val="Normal"/>
    <w:next w:val="Normal"/>
    <w:qFormat/>
    <w:rsid w:val="00F16BAB"/>
    <w:pPr>
      <w:spacing w:before="60" w:after="120"/>
      <w:ind w:left="709" w:hanging="709"/>
    </w:pPr>
    <w:rPr>
      <w:rFonts w:eastAsia="Calibri" w:cs="Arial"/>
      <w:i/>
      <w:sz w:val="18"/>
      <w:szCs w:val="20"/>
    </w:rPr>
  </w:style>
  <w:style w:type="paragraph" w:customStyle="1" w:styleId="TableTextLeft">
    <w:name w:val="~TableTextLeft"/>
    <w:basedOn w:val="Normal"/>
    <w:link w:val="TableTextLeftChar"/>
    <w:qFormat/>
    <w:rsid w:val="00F92333"/>
    <w:pPr>
      <w:spacing w:before="40" w:after="20"/>
    </w:pPr>
    <w:rPr>
      <w:sz w:val="20"/>
    </w:rPr>
  </w:style>
  <w:style w:type="paragraph" w:customStyle="1" w:styleId="TableTextRight">
    <w:name w:val="~TableTextRight"/>
    <w:basedOn w:val="TableTextLeft"/>
    <w:qFormat/>
    <w:rsid w:val="007C6150"/>
    <w:pPr>
      <w:jc w:val="right"/>
    </w:pPr>
  </w:style>
  <w:style w:type="paragraph" w:customStyle="1" w:styleId="TableHeadingLeft">
    <w:name w:val="~TableHeadingLeft"/>
    <w:basedOn w:val="TableTextLeft"/>
    <w:link w:val="TableHeadingLeftChar"/>
    <w:qFormat/>
    <w:rsid w:val="00BE7C01"/>
    <w:rPr>
      <w:b/>
      <w:color w:val="000000" w:themeColor="text1"/>
      <w:szCs w:val="26"/>
    </w:rPr>
  </w:style>
  <w:style w:type="paragraph" w:customStyle="1" w:styleId="TableHeadingRight">
    <w:name w:val="~TableHeadingRight"/>
    <w:basedOn w:val="TableHeadingLeft"/>
    <w:qFormat/>
    <w:rsid w:val="006D2D52"/>
    <w:pPr>
      <w:jc w:val="right"/>
    </w:pPr>
  </w:style>
  <w:style w:type="paragraph" w:customStyle="1" w:styleId="TableBullet">
    <w:name w:val="~TableBullet"/>
    <w:basedOn w:val="TableTextLeft"/>
    <w:link w:val="TableBulletChar"/>
    <w:qFormat/>
    <w:rsid w:val="00E51D72"/>
    <w:pPr>
      <w:numPr>
        <w:numId w:val="72"/>
      </w:numPr>
      <w:tabs>
        <w:tab w:val="left" w:pos="340"/>
      </w:tabs>
    </w:pPr>
    <w:rPr>
      <w:rFonts w:eastAsia="Calibri" w:cs="Arial"/>
      <w:szCs w:val="20"/>
    </w:rPr>
  </w:style>
  <w:style w:type="paragraph" w:customStyle="1" w:styleId="DocType">
    <w:name w:val="~DocType"/>
    <w:basedOn w:val="NoSpacing"/>
    <w:qFormat/>
    <w:rsid w:val="001207BF"/>
    <w:rPr>
      <w:i/>
      <w:color w:val="005288" w:themeColor="text2"/>
      <w:sz w:val="44"/>
    </w:rPr>
  </w:style>
  <w:style w:type="paragraph" w:customStyle="1" w:styleId="DocSubTitle">
    <w:name w:val="~DocSubTitle"/>
    <w:basedOn w:val="DocType"/>
    <w:qFormat/>
    <w:rsid w:val="001207BF"/>
    <w:rPr>
      <w:b/>
      <w:i w:val="0"/>
    </w:rPr>
  </w:style>
  <w:style w:type="paragraph" w:customStyle="1" w:styleId="DocDate">
    <w:name w:val="~DocDate"/>
    <w:basedOn w:val="DocType"/>
    <w:qFormat/>
    <w:rsid w:val="00781136"/>
  </w:style>
  <w:style w:type="paragraph" w:styleId="TOCHeading">
    <w:name w:val="TOC Heading"/>
    <w:basedOn w:val="Heading1"/>
    <w:next w:val="Normal"/>
    <w:uiPriority w:val="39"/>
    <w:qFormat/>
    <w:rsid w:val="00E3135A"/>
    <w:pPr>
      <w:keepLines/>
      <w:spacing w:before="480" w:line="276" w:lineRule="auto"/>
      <w:outlineLvl w:val="9"/>
    </w:pPr>
    <w:rPr>
      <w:rFonts w:eastAsiaTheme="majorEastAsia" w:cstheme="majorBidi"/>
      <w:bCs/>
      <w:color w:val="003D65" w:themeColor="accent1" w:themeShade="BF"/>
      <w:sz w:val="28"/>
      <w:szCs w:val="28"/>
      <w:lang w:val="en-US"/>
    </w:rPr>
  </w:style>
  <w:style w:type="paragraph" w:styleId="TOC2">
    <w:name w:val="toc 2"/>
    <w:basedOn w:val="TOC1"/>
    <w:next w:val="Normal"/>
    <w:uiPriority w:val="39"/>
    <w:rsid w:val="00270ABB"/>
    <w:pPr>
      <w:tabs>
        <w:tab w:val="clear" w:pos="425"/>
        <w:tab w:val="left" w:pos="993"/>
      </w:tabs>
      <w:ind w:left="993" w:hanging="568"/>
    </w:pPr>
    <w:rPr>
      <w:b w:val="0"/>
    </w:rPr>
  </w:style>
  <w:style w:type="paragraph" w:styleId="TOC1">
    <w:name w:val="toc 1"/>
    <w:basedOn w:val="NoSpacing"/>
    <w:next w:val="Normal"/>
    <w:uiPriority w:val="39"/>
    <w:rsid w:val="009C781A"/>
    <w:pPr>
      <w:tabs>
        <w:tab w:val="left" w:pos="425"/>
        <w:tab w:val="right" w:leader="dot" w:pos="9043"/>
      </w:tabs>
      <w:spacing w:after="100"/>
      <w:ind w:left="425" w:right="423" w:hanging="425"/>
    </w:pPr>
    <w:rPr>
      <w:rFonts w:eastAsiaTheme="minorEastAsia"/>
      <w:b/>
      <w:noProof/>
      <w:lang w:eastAsia="en-GB"/>
    </w:rPr>
  </w:style>
  <w:style w:type="paragraph" w:styleId="TOC3">
    <w:name w:val="toc 3"/>
    <w:basedOn w:val="TOC2"/>
    <w:next w:val="Normal"/>
    <w:uiPriority w:val="39"/>
    <w:rsid w:val="007618BC"/>
    <w:pPr>
      <w:tabs>
        <w:tab w:val="clear" w:pos="993"/>
        <w:tab w:val="left" w:pos="1843"/>
      </w:tabs>
      <w:ind w:left="1701" w:right="425" w:hanging="709"/>
    </w:pPr>
  </w:style>
  <w:style w:type="paragraph" w:styleId="BalloonText">
    <w:name w:val="Balloon Text"/>
    <w:basedOn w:val="Normal"/>
    <w:link w:val="BalloonTextChar"/>
    <w:uiPriority w:val="99"/>
    <w:semiHidden/>
    <w:unhideWhenUsed/>
    <w:rsid w:val="00E31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5A"/>
    <w:rPr>
      <w:rFonts w:ascii="Tahoma" w:hAnsi="Tahoma" w:cs="Tahoma"/>
      <w:sz w:val="16"/>
      <w:szCs w:val="16"/>
    </w:rPr>
  </w:style>
  <w:style w:type="character" w:styleId="Hyperlink">
    <w:name w:val="Hyperlink"/>
    <w:basedOn w:val="DefaultParagraphFont"/>
    <w:uiPriority w:val="99"/>
    <w:unhideWhenUsed/>
    <w:rsid w:val="004B3150"/>
    <w:rPr>
      <w:color w:val="0000FF"/>
      <w:u w:val="single"/>
    </w:rPr>
  </w:style>
  <w:style w:type="paragraph" w:customStyle="1" w:styleId="AppendixDivider">
    <w:name w:val="~AppendixDivider"/>
    <w:basedOn w:val="SecHeadNonToc"/>
    <w:next w:val="Normal"/>
    <w:qFormat/>
    <w:rsid w:val="006A58A3"/>
  </w:style>
  <w:style w:type="paragraph" w:styleId="TOC4">
    <w:name w:val="toc 4"/>
    <w:basedOn w:val="TOC3"/>
    <w:next w:val="Normal"/>
    <w:uiPriority w:val="39"/>
    <w:rsid w:val="00634910"/>
    <w:pPr>
      <w:tabs>
        <w:tab w:val="left" w:pos="2098"/>
      </w:tabs>
      <w:ind w:left="2098" w:hanging="794"/>
    </w:pPr>
  </w:style>
  <w:style w:type="paragraph" w:styleId="TOC5">
    <w:name w:val="toc 5"/>
    <w:basedOn w:val="TOC1"/>
    <w:next w:val="Normal"/>
    <w:uiPriority w:val="39"/>
    <w:rsid w:val="00D117BE"/>
    <w:pPr>
      <w:tabs>
        <w:tab w:val="clear" w:pos="425"/>
      </w:tabs>
      <w:spacing w:before="240"/>
      <w:ind w:left="0" w:right="709" w:firstLine="0"/>
    </w:pPr>
  </w:style>
  <w:style w:type="paragraph" w:styleId="TOC6">
    <w:name w:val="toc 6"/>
    <w:basedOn w:val="TOC2"/>
    <w:next w:val="Normal"/>
    <w:uiPriority w:val="39"/>
    <w:rsid w:val="002D75AF"/>
    <w:pPr>
      <w:tabs>
        <w:tab w:val="clear" w:pos="993"/>
        <w:tab w:val="left" w:pos="1843"/>
      </w:tabs>
      <w:ind w:left="1843" w:hanging="1418"/>
    </w:pPr>
  </w:style>
  <w:style w:type="paragraph" w:styleId="Header">
    <w:name w:val="header"/>
    <w:aliases w:val="~Header"/>
    <w:basedOn w:val="NoSpacing"/>
    <w:link w:val="HeaderChar"/>
    <w:uiPriority w:val="99"/>
    <w:rsid w:val="00E71276"/>
    <w:pPr>
      <w:tabs>
        <w:tab w:val="center" w:pos="4513"/>
        <w:tab w:val="right" w:pos="9026"/>
      </w:tabs>
    </w:pPr>
    <w:rPr>
      <w:color w:val="7F7F7F" w:themeColor="text1" w:themeTint="80"/>
    </w:rPr>
  </w:style>
  <w:style w:type="character" w:customStyle="1" w:styleId="HeaderChar">
    <w:name w:val="Header Char"/>
    <w:aliases w:val="~Header Char"/>
    <w:basedOn w:val="DefaultParagraphFont"/>
    <w:link w:val="Header"/>
    <w:uiPriority w:val="99"/>
    <w:rsid w:val="00E71276"/>
    <w:rPr>
      <w:color w:val="7F7F7F" w:themeColor="text1" w:themeTint="80"/>
    </w:rPr>
  </w:style>
  <w:style w:type="paragraph" w:styleId="Footer">
    <w:name w:val="footer"/>
    <w:aliases w:val="~Footer"/>
    <w:basedOn w:val="NoSpacing"/>
    <w:link w:val="FooterChar"/>
    <w:uiPriority w:val="99"/>
    <w:rsid w:val="00E71276"/>
    <w:pPr>
      <w:tabs>
        <w:tab w:val="center" w:pos="4513"/>
        <w:tab w:val="right" w:pos="9026"/>
      </w:tabs>
    </w:pPr>
    <w:rPr>
      <w:color w:val="7F7F7F" w:themeColor="text1" w:themeTint="80"/>
    </w:rPr>
  </w:style>
  <w:style w:type="character" w:customStyle="1" w:styleId="FooterChar">
    <w:name w:val="Footer Char"/>
    <w:aliases w:val="~Footer Char"/>
    <w:basedOn w:val="DefaultParagraphFont"/>
    <w:link w:val="Footer"/>
    <w:uiPriority w:val="99"/>
    <w:rsid w:val="00E71276"/>
    <w:rPr>
      <w:color w:val="7F7F7F" w:themeColor="text1" w:themeTint="80"/>
    </w:rPr>
  </w:style>
  <w:style w:type="character" w:styleId="FollowedHyperlink">
    <w:name w:val="FollowedHyperlink"/>
    <w:basedOn w:val="DefaultParagraphFont"/>
    <w:uiPriority w:val="99"/>
    <w:semiHidden/>
    <w:unhideWhenUsed/>
    <w:rsid w:val="001D4CF5"/>
    <w:rPr>
      <w:color w:val="auto"/>
      <w:u w:val="none"/>
    </w:rPr>
  </w:style>
  <w:style w:type="paragraph" w:customStyle="1" w:styleId="SourceWide">
    <w:name w:val="~SourceWide"/>
    <w:basedOn w:val="Source"/>
    <w:next w:val="Normal"/>
    <w:qFormat/>
    <w:rsid w:val="009C1C7C"/>
    <w:pPr>
      <w:ind w:left="0"/>
    </w:pPr>
  </w:style>
  <w:style w:type="paragraph" w:customStyle="1" w:styleId="BodyTextNum">
    <w:name w:val="~BodyTextNum"/>
    <w:basedOn w:val="Normal"/>
    <w:qFormat/>
    <w:rsid w:val="000F247A"/>
    <w:pPr>
      <w:tabs>
        <w:tab w:val="left" w:pos="284"/>
      </w:tabs>
      <w:ind w:left="284" w:hanging="284"/>
    </w:pPr>
  </w:style>
  <w:style w:type="paragraph" w:customStyle="1" w:styleId="HeaderText">
    <w:name w:val="~HeaderText"/>
    <w:basedOn w:val="Header"/>
    <w:qFormat/>
    <w:rsid w:val="00FD69ED"/>
    <w:pPr>
      <w:framePr w:hSpace="181" w:wrap="around" w:vAnchor="page" w:hAnchor="margin" w:y="568"/>
    </w:pPr>
  </w:style>
  <w:style w:type="paragraph" w:customStyle="1" w:styleId="SubHeadUnnumbered">
    <w:name w:val="~SubHeadUnnumbered"/>
    <w:basedOn w:val="SectionHeadUnnumbered"/>
    <w:next w:val="Normal"/>
    <w:qFormat/>
    <w:rsid w:val="00C20807"/>
    <w:pPr>
      <w:pageBreakBefore w:val="0"/>
      <w:spacing w:before="300"/>
      <w:outlineLvl w:val="9"/>
    </w:pPr>
    <w:rPr>
      <w:sz w:val="32"/>
    </w:rPr>
  </w:style>
  <w:style w:type="paragraph" w:customStyle="1" w:styleId="SectionHeadUnnumbered">
    <w:name w:val="~SectionHeadUnnumbered"/>
    <w:basedOn w:val="Normal"/>
    <w:next w:val="Normal"/>
    <w:qFormat/>
    <w:rsid w:val="00F92333"/>
    <w:pPr>
      <w:keepNext/>
      <w:pageBreakBefore/>
      <w:spacing w:after="120"/>
      <w:outlineLvl w:val="0"/>
    </w:pPr>
    <w:rPr>
      <w:b/>
      <w:sz w:val="44"/>
    </w:rPr>
  </w:style>
  <w:style w:type="paragraph" w:customStyle="1" w:styleId="DocTitle">
    <w:name w:val="~DocTitle"/>
    <w:basedOn w:val="DocType"/>
    <w:qFormat/>
    <w:rsid w:val="001207BF"/>
    <w:rPr>
      <w:b/>
      <w:i w:val="0"/>
      <w:sz w:val="76"/>
    </w:rPr>
  </w:style>
  <w:style w:type="paragraph" w:customStyle="1" w:styleId="Draft">
    <w:name w:val="~Draft"/>
    <w:basedOn w:val="DocType"/>
    <w:qFormat/>
    <w:rsid w:val="001207BF"/>
    <w:pPr>
      <w:jc w:val="right"/>
    </w:pPr>
    <w:rPr>
      <w:color w:val="C0504D" w:themeColor="accent2"/>
      <w:sz w:val="28"/>
    </w:rPr>
  </w:style>
  <w:style w:type="table" w:customStyle="1" w:styleId="TableStd">
    <w:name w:val="~TableStd"/>
    <w:basedOn w:val="TableNormal"/>
    <w:rsid w:val="000D27AC"/>
    <w:pPr>
      <w:spacing w:after="0"/>
      <w:ind w:left="0" w:firstLine="0"/>
    </w:pPr>
    <w:rPr>
      <w:rFonts w:asciiTheme="majorHAnsi" w:eastAsia="Times New Roman" w:hAnsiTheme="majorHAnsi" w:cs="Times New Roman"/>
      <w:sz w:val="20"/>
      <w:szCs w:val="20"/>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background2"/>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B2B2B2" w:themeFill="accent3"/>
      </w:tcPr>
    </w:tblStylePr>
  </w:style>
  <w:style w:type="paragraph" w:customStyle="1" w:styleId="GraphicLeft">
    <w:name w:val="~GraphicLeft"/>
    <w:basedOn w:val="NoSpacing"/>
    <w:rsid w:val="001661B8"/>
  </w:style>
  <w:style w:type="paragraph" w:styleId="TOC7">
    <w:name w:val="toc 7"/>
    <w:basedOn w:val="TOC3"/>
    <w:next w:val="Normal"/>
    <w:uiPriority w:val="39"/>
    <w:rsid w:val="00582226"/>
    <w:pPr>
      <w:tabs>
        <w:tab w:val="clear" w:pos="1843"/>
        <w:tab w:val="left" w:pos="1418"/>
      </w:tabs>
      <w:ind w:left="1446" w:hanging="454"/>
    </w:pPr>
  </w:style>
  <w:style w:type="paragraph" w:styleId="TOC8">
    <w:name w:val="toc 8"/>
    <w:basedOn w:val="TOC7"/>
    <w:next w:val="Normal"/>
    <w:uiPriority w:val="39"/>
    <w:rsid w:val="00582226"/>
    <w:pPr>
      <w:tabs>
        <w:tab w:val="clear" w:pos="1418"/>
        <w:tab w:val="left" w:pos="2268"/>
      </w:tabs>
      <w:spacing w:before="60"/>
      <w:ind w:left="2325" w:hanging="624"/>
    </w:pPr>
  </w:style>
  <w:style w:type="paragraph" w:styleId="TOC9">
    <w:name w:val="toc 9"/>
    <w:basedOn w:val="Normal"/>
    <w:next w:val="Normal"/>
    <w:uiPriority w:val="39"/>
    <w:rsid w:val="0056010F"/>
    <w:pPr>
      <w:tabs>
        <w:tab w:val="left" w:pos="2410"/>
      </w:tabs>
      <w:spacing w:after="100"/>
      <w:ind w:left="2410" w:hanging="709"/>
    </w:pPr>
  </w:style>
  <w:style w:type="paragraph" w:customStyle="1" w:styleId="TableTotalLeft">
    <w:name w:val="~TableTotalLeft"/>
    <w:basedOn w:val="TableTextLeft"/>
    <w:qFormat/>
    <w:rsid w:val="00996AFB"/>
    <w:rPr>
      <w:b/>
    </w:rPr>
  </w:style>
  <w:style w:type="paragraph" w:customStyle="1" w:styleId="TableTotalRight">
    <w:name w:val="~TableTotalRight"/>
    <w:basedOn w:val="TableTotalLeft"/>
    <w:qFormat/>
    <w:rsid w:val="00996AFB"/>
    <w:pPr>
      <w:framePr w:wrap="around" w:vAnchor="page" w:hAnchor="margin" w:y="1135"/>
      <w:suppressOverlap/>
      <w:jc w:val="right"/>
    </w:pPr>
  </w:style>
  <w:style w:type="paragraph" w:customStyle="1" w:styleId="TableTotalCentre">
    <w:name w:val="~TableTotalCentre"/>
    <w:basedOn w:val="TableTotalLeft"/>
    <w:qFormat/>
    <w:rsid w:val="00996AFB"/>
    <w:pPr>
      <w:framePr w:wrap="around" w:vAnchor="page" w:hAnchor="margin" w:y="1135"/>
      <w:suppressOverlap/>
      <w:jc w:val="center"/>
    </w:pPr>
  </w:style>
  <w:style w:type="paragraph" w:customStyle="1" w:styleId="DocClient">
    <w:name w:val="~DocClient"/>
    <w:basedOn w:val="DocType"/>
    <w:qFormat/>
    <w:rsid w:val="00583D09"/>
    <w:pPr>
      <w:jc w:val="right"/>
    </w:pPr>
    <w:rPr>
      <w:sz w:val="36"/>
    </w:rPr>
  </w:style>
  <w:style w:type="paragraph" w:customStyle="1" w:styleId="GraphicCentre">
    <w:name w:val="~GraphicCentre"/>
    <w:basedOn w:val="GraphicLeft"/>
    <w:qFormat/>
    <w:rsid w:val="00781136"/>
    <w:pPr>
      <w:jc w:val="center"/>
    </w:pPr>
  </w:style>
  <w:style w:type="paragraph" w:customStyle="1" w:styleId="GraphicRight">
    <w:name w:val="~GraphicRight"/>
    <w:basedOn w:val="GraphicLeft"/>
    <w:qFormat/>
    <w:rsid w:val="00781136"/>
    <w:pPr>
      <w:jc w:val="right"/>
    </w:pPr>
  </w:style>
  <w:style w:type="paragraph" w:customStyle="1" w:styleId="Spacer">
    <w:name w:val="~Spacer"/>
    <w:basedOn w:val="NoSpacing"/>
    <w:rsid w:val="00D01C9B"/>
    <w:pPr>
      <w:jc w:val="both"/>
    </w:pPr>
    <w:rPr>
      <w:sz w:val="2"/>
    </w:rPr>
  </w:style>
  <w:style w:type="paragraph" w:customStyle="1" w:styleId="TableHeadingCentre">
    <w:name w:val="~TableHeadingCentre"/>
    <w:basedOn w:val="TableHeadingLeft"/>
    <w:qFormat/>
    <w:rsid w:val="00C33B11"/>
    <w:pPr>
      <w:jc w:val="center"/>
    </w:pPr>
  </w:style>
  <w:style w:type="paragraph" w:customStyle="1" w:styleId="TableTextCentre">
    <w:name w:val="~TableTextCentre"/>
    <w:basedOn w:val="TableTextLeft"/>
    <w:qFormat/>
    <w:rsid w:val="00C33B11"/>
    <w:pPr>
      <w:jc w:val="center"/>
    </w:pPr>
  </w:style>
  <w:style w:type="paragraph" w:customStyle="1" w:styleId="DocDetail">
    <w:name w:val="~DocDetail"/>
    <w:basedOn w:val="DocType"/>
    <w:qFormat/>
    <w:rsid w:val="00583D09"/>
    <w:rPr>
      <w:sz w:val="36"/>
    </w:rPr>
  </w:style>
  <w:style w:type="paragraph" w:customStyle="1" w:styleId="DocInfo">
    <w:name w:val="~DocInfo"/>
    <w:basedOn w:val="DocType"/>
    <w:qFormat/>
    <w:rsid w:val="001207BF"/>
    <w:rPr>
      <w:i w:val="0"/>
      <w:color w:val="FFFFFF" w:themeColor="background1"/>
      <w:sz w:val="36"/>
    </w:rPr>
  </w:style>
  <w:style w:type="paragraph" w:customStyle="1" w:styleId="RecomHead1">
    <w:name w:val="~RecomHead1"/>
    <w:basedOn w:val="Normal"/>
    <w:qFormat/>
    <w:rsid w:val="00582226"/>
    <w:pPr>
      <w:numPr>
        <w:numId w:val="10"/>
      </w:numPr>
      <w:spacing w:before="300"/>
      <w:ind w:left="454" w:hanging="454"/>
    </w:pPr>
    <w:rPr>
      <w:b/>
    </w:rPr>
  </w:style>
  <w:style w:type="paragraph" w:customStyle="1" w:styleId="ResearchRecomHead1">
    <w:name w:val="~ResearchRecomHead1"/>
    <w:basedOn w:val="Normal"/>
    <w:qFormat/>
    <w:rsid w:val="007063AB"/>
    <w:pPr>
      <w:numPr>
        <w:numId w:val="9"/>
      </w:numPr>
      <w:spacing w:before="300"/>
    </w:pPr>
    <w:rPr>
      <w:b/>
    </w:rPr>
  </w:style>
  <w:style w:type="paragraph" w:customStyle="1" w:styleId="UpdateBox">
    <w:name w:val="~UpdateBox"/>
    <w:basedOn w:val="Normal"/>
    <w:qFormat/>
    <w:rsid w:val="00677EEC"/>
    <w:pPr>
      <w:framePr w:wrap="notBeside" w:vAnchor="text" w:hAnchor="text" w:y="1"/>
      <w:spacing w:before="0" w:after="120"/>
      <w:jc w:val="center"/>
    </w:pPr>
    <w:rPr>
      <w:b/>
      <w:color w:val="F79646" w:themeColor="accent6"/>
      <w:sz w:val="24"/>
      <w:szCs w:val="24"/>
    </w:rPr>
  </w:style>
  <w:style w:type="character" w:styleId="HTMLCode">
    <w:name w:val="HTML Code"/>
    <w:basedOn w:val="DefaultParagraphFont"/>
    <w:uiPriority w:val="99"/>
    <w:semiHidden/>
    <w:unhideWhenUsed/>
    <w:rsid w:val="00672ECE"/>
    <w:rPr>
      <w:rFonts w:ascii="Courier New" w:eastAsia="Times New Roman" w:hAnsi="Courier New" w:cs="Courier New"/>
      <w:sz w:val="20"/>
      <w:szCs w:val="20"/>
    </w:rPr>
  </w:style>
  <w:style w:type="paragraph" w:customStyle="1" w:styleId="Copyright">
    <w:name w:val="~Copyright"/>
    <w:basedOn w:val="Footer"/>
    <w:rsid w:val="00407525"/>
    <w:rPr>
      <w:color w:val="000000" w:themeColor="text1"/>
    </w:rPr>
  </w:style>
  <w:style w:type="paragraph" w:styleId="Revision">
    <w:name w:val="Revision"/>
    <w:hidden/>
    <w:uiPriority w:val="99"/>
    <w:semiHidden/>
    <w:rsid w:val="001B2E25"/>
    <w:pPr>
      <w:spacing w:after="0"/>
      <w:ind w:left="0" w:firstLine="0"/>
    </w:pPr>
    <w:rPr>
      <w:sz w:val="20"/>
    </w:rPr>
  </w:style>
  <w:style w:type="character" w:styleId="CommentReference">
    <w:name w:val="annotation reference"/>
    <w:basedOn w:val="DefaultParagraphFont"/>
    <w:unhideWhenUsed/>
    <w:rsid w:val="001B2E25"/>
    <w:rPr>
      <w:sz w:val="16"/>
      <w:szCs w:val="16"/>
    </w:rPr>
  </w:style>
  <w:style w:type="paragraph" w:styleId="CommentText">
    <w:name w:val="annotation text"/>
    <w:basedOn w:val="Normal"/>
    <w:link w:val="CommentTextChar"/>
    <w:uiPriority w:val="99"/>
    <w:unhideWhenUsed/>
    <w:rsid w:val="001B2E25"/>
    <w:rPr>
      <w:szCs w:val="20"/>
    </w:rPr>
  </w:style>
  <w:style w:type="character" w:customStyle="1" w:styleId="CommentTextChar">
    <w:name w:val="Comment Text Char"/>
    <w:basedOn w:val="DefaultParagraphFont"/>
    <w:link w:val="CommentText"/>
    <w:uiPriority w:val="99"/>
    <w:rsid w:val="001B2E25"/>
    <w:rPr>
      <w:sz w:val="20"/>
      <w:szCs w:val="20"/>
    </w:rPr>
  </w:style>
  <w:style w:type="paragraph" w:styleId="CommentSubject">
    <w:name w:val="annotation subject"/>
    <w:basedOn w:val="CommentText"/>
    <w:next w:val="CommentText"/>
    <w:link w:val="CommentSubjectChar"/>
    <w:uiPriority w:val="99"/>
    <w:semiHidden/>
    <w:unhideWhenUsed/>
    <w:rsid w:val="001B2E25"/>
    <w:rPr>
      <w:b/>
      <w:bCs/>
    </w:rPr>
  </w:style>
  <w:style w:type="character" w:customStyle="1" w:styleId="CommentSubjectChar">
    <w:name w:val="Comment Subject Char"/>
    <w:basedOn w:val="CommentTextChar"/>
    <w:link w:val="CommentSubject"/>
    <w:uiPriority w:val="99"/>
    <w:semiHidden/>
    <w:rsid w:val="001B2E25"/>
    <w:rPr>
      <w:b/>
      <w:bCs/>
      <w:sz w:val="20"/>
      <w:szCs w:val="20"/>
    </w:rPr>
  </w:style>
  <w:style w:type="paragraph" w:customStyle="1" w:styleId="TableNote">
    <w:name w:val="~TableNote"/>
    <w:basedOn w:val="Source"/>
    <w:next w:val="Normal"/>
    <w:qFormat/>
    <w:rsid w:val="00C57249"/>
    <w:pPr>
      <w:spacing w:before="0" w:after="0"/>
      <w:ind w:left="0" w:firstLine="0"/>
    </w:pPr>
  </w:style>
  <w:style w:type="paragraph" w:customStyle="1" w:styleId="TableNoteNum">
    <w:name w:val="~TableNoteNum"/>
    <w:basedOn w:val="TableNote"/>
    <w:qFormat/>
    <w:rsid w:val="00C77886"/>
    <w:pPr>
      <w:numPr>
        <w:numId w:val="5"/>
      </w:numPr>
    </w:pPr>
  </w:style>
  <w:style w:type="numbering" w:customStyle="1" w:styleId="TableNoteList">
    <w:name w:val="~TableNoteList"/>
    <w:uiPriority w:val="99"/>
    <w:rsid w:val="00C57249"/>
    <w:pPr>
      <w:numPr>
        <w:numId w:val="4"/>
      </w:numPr>
    </w:pPr>
  </w:style>
  <w:style w:type="paragraph" w:customStyle="1" w:styleId="RecomBullet">
    <w:name w:val="~RecomBullet"/>
    <w:basedOn w:val="Normal"/>
    <w:qFormat/>
    <w:rsid w:val="009106CB"/>
    <w:pPr>
      <w:numPr>
        <w:ilvl w:val="3"/>
        <w:numId w:val="10"/>
      </w:numPr>
      <w:spacing w:before="60" w:after="60"/>
    </w:pPr>
  </w:style>
  <w:style w:type="paragraph" w:customStyle="1" w:styleId="ResearchRecomBullet">
    <w:name w:val="~ResearchRecomBullet"/>
    <w:basedOn w:val="Normal"/>
    <w:qFormat/>
    <w:rsid w:val="007063AB"/>
    <w:pPr>
      <w:numPr>
        <w:ilvl w:val="3"/>
        <w:numId w:val="9"/>
      </w:numPr>
      <w:spacing w:before="60" w:after="60"/>
    </w:pPr>
  </w:style>
  <w:style w:type="paragraph" w:customStyle="1" w:styleId="AppHead">
    <w:name w:val="~AppHead"/>
    <w:basedOn w:val="AppendixDivider"/>
    <w:next w:val="Normal"/>
    <w:uiPriority w:val="99"/>
    <w:qFormat/>
    <w:rsid w:val="002C7FCB"/>
    <w:pPr>
      <w:pageBreakBefore w:val="0"/>
      <w:numPr>
        <w:numId w:val="6"/>
      </w:numPr>
      <w:tabs>
        <w:tab w:val="clear" w:pos="1135"/>
      </w:tabs>
      <w:spacing w:before="300" w:after="0"/>
      <w:ind w:left="2268" w:hanging="2268"/>
    </w:pPr>
    <w:rPr>
      <w:sz w:val="32"/>
    </w:rPr>
  </w:style>
  <w:style w:type="paragraph" w:customStyle="1" w:styleId="AppSubHead">
    <w:name w:val="~AppSubHead"/>
    <w:basedOn w:val="AppHead"/>
    <w:next w:val="Normal"/>
    <w:qFormat/>
    <w:rsid w:val="002C7FCB"/>
    <w:pPr>
      <w:numPr>
        <w:ilvl w:val="1"/>
      </w:numPr>
      <w:tabs>
        <w:tab w:val="clear" w:pos="283"/>
      </w:tabs>
      <w:ind w:left="567" w:hanging="567"/>
    </w:pPr>
  </w:style>
  <w:style w:type="paragraph" w:customStyle="1" w:styleId="AppMinorSubHead">
    <w:name w:val="~AppMinorSubHead"/>
    <w:basedOn w:val="AppSubHead"/>
    <w:next w:val="Normal"/>
    <w:qFormat/>
    <w:rsid w:val="00643436"/>
    <w:pPr>
      <w:numPr>
        <w:ilvl w:val="2"/>
      </w:numPr>
    </w:pPr>
    <w:rPr>
      <w:sz w:val="24"/>
      <w:szCs w:val="24"/>
    </w:rPr>
  </w:style>
  <w:style w:type="paragraph" w:customStyle="1" w:styleId="AppLevel4Head">
    <w:name w:val="~AppLevel4Head"/>
    <w:basedOn w:val="AppMinorSubHead"/>
    <w:next w:val="Normal"/>
    <w:uiPriority w:val="99"/>
    <w:qFormat/>
    <w:rsid w:val="00380EB7"/>
    <w:pPr>
      <w:numPr>
        <w:ilvl w:val="3"/>
      </w:numPr>
    </w:pPr>
    <w:rPr>
      <w:sz w:val="22"/>
      <w:szCs w:val="22"/>
    </w:rPr>
  </w:style>
  <w:style w:type="paragraph" w:customStyle="1" w:styleId="HeaderSmall">
    <w:name w:val="~HeaderSmall"/>
    <w:basedOn w:val="Header"/>
    <w:qFormat/>
    <w:rsid w:val="00542860"/>
    <w:pPr>
      <w:framePr w:hSpace="181" w:wrap="around" w:vAnchor="page" w:hAnchor="margin" w:y="568"/>
      <w:suppressOverlap/>
    </w:pPr>
    <w:rPr>
      <w:noProof/>
      <w:sz w:val="20"/>
    </w:rPr>
  </w:style>
  <w:style w:type="paragraph" w:customStyle="1" w:styleId="DocOrganisation">
    <w:name w:val="~DocOrganisation"/>
    <w:basedOn w:val="DocType"/>
    <w:qFormat/>
    <w:rsid w:val="00875DF0"/>
    <w:pPr>
      <w:framePr w:wrap="around" w:vAnchor="page" w:hAnchor="margin" w:yAlign="top"/>
      <w:suppressOverlap/>
    </w:pPr>
    <w:rPr>
      <w:b/>
      <w:i w:val="0"/>
      <w:sz w:val="56"/>
    </w:rPr>
  </w:style>
  <w:style w:type="character" w:styleId="PlaceholderText">
    <w:name w:val="Placeholder Text"/>
    <w:basedOn w:val="DefaultParagraphFont"/>
    <w:uiPriority w:val="99"/>
    <w:semiHidden/>
    <w:rsid w:val="001C5E8F"/>
    <w:rPr>
      <w:color w:val="808080"/>
    </w:rPr>
  </w:style>
  <w:style w:type="character" w:styleId="LineNumber">
    <w:name w:val="line number"/>
    <w:basedOn w:val="DefaultParagraphFont"/>
    <w:uiPriority w:val="99"/>
    <w:semiHidden/>
    <w:unhideWhenUsed/>
    <w:rsid w:val="00D60C3B"/>
  </w:style>
  <w:style w:type="paragraph" w:customStyle="1" w:styleId="TableNoteGRADE">
    <w:name w:val="~TableNoteGRADE"/>
    <w:basedOn w:val="TableNote"/>
    <w:next w:val="Normal"/>
    <w:qFormat/>
    <w:rsid w:val="00AC0552"/>
    <w:pPr>
      <w:ind w:left="709" w:hanging="709"/>
    </w:pPr>
  </w:style>
  <w:style w:type="paragraph" w:customStyle="1" w:styleId="TableBullet2">
    <w:name w:val="~TableBullet2"/>
    <w:basedOn w:val="TableBullet"/>
    <w:qFormat/>
    <w:rsid w:val="00796654"/>
    <w:pPr>
      <w:numPr>
        <w:ilvl w:val="1"/>
      </w:numPr>
      <w:tabs>
        <w:tab w:val="clear" w:pos="340"/>
      </w:tabs>
    </w:pPr>
  </w:style>
  <w:style w:type="paragraph" w:customStyle="1" w:styleId="TableBullet3">
    <w:name w:val="~TableBullet3"/>
    <w:basedOn w:val="TableBullet2"/>
    <w:qFormat/>
    <w:rsid w:val="00796654"/>
    <w:pPr>
      <w:numPr>
        <w:ilvl w:val="2"/>
      </w:numPr>
    </w:pPr>
  </w:style>
  <w:style w:type="paragraph" w:customStyle="1" w:styleId="GDGNotes">
    <w:name w:val="~GDGNotes"/>
    <w:basedOn w:val="Normal"/>
    <w:qFormat/>
    <w:rsid w:val="001960CD"/>
    <w:rPr>
      <w:i/>
      <w:color w:val="808080" w:themeColor="background1" w:themeShade="80"/>
    </w:rPr>
  </w:style>
  <w:style w:type="paragraph" w:customStyle="1" w:styleId="GDGBullet">
    <w:name w:val="~GDGBullet"/>
    <w:basedOn w:val="GDGNotes"/>
    <w:qFormat/>
    <w:rsid w:val="001960CD"/>
    <w:pPr>
      <w:numPr>
        <w:numId w:val="7"/>
      </w:numPr>
      <w:spacing w:before="60" w:after="60"/>
    </w:pPr>
  </w:style>
  <w:style w:type="paragraph" w:customStyle="1" w:styleId="GDGBullet2">
    <w:name w:val="~GDGBullet2"/>
    <w:basedOn w:val="GDGBullet"/>
    <w:qFormat/>
    <w:rsid w:val="001960CD"/>
    <w:pPr>
      <w:numPr>
        <w:ilvl w:val="1"/>
        <w:numId w:val="8"/>
      </w:numPr>
    </w:pPr>
  </w:style>
  <w:style w:type="paragraph" w:customStyle="1" w:styleId="RecomHead2">
    <w:name w:val="~RecomHead2"/>
    <w:basedOn w:val="RecomHead1"/>
    <w:qFormat/>
    <w:rsid w:val="00582226"/>
    <w:pPr>
      <w:numPr>
        <w:ilvl w:val="1"/>
      </w:numPr>
      <w:spacing w:before="120"/>
      <w:ind w:left="1078" w:hanging="624"/>
    </w:pPr>
  </w:style>
  <w:style w:type="paragraph" w:customStyle="1" w:styleId="RecomHead3">
    <w:name w:val="~RecomHead3"/>
    <w:basedOn w:val="RecomHead2"/>
    <w:qFormat/>
    <w:rsid w:val="00582226"/>
    <w:pPr>
      <w:numPr>
        <w:ilvl w:val="2"/>
      </w:numPr>
      <w:ind w:left="1872" w:hanging="851"/>
    </w:pPr>
    <w:rPr>
      <w:b w:val="0"/>
    </w:rPr>
  </w:style>
  <w:style w:type="paragraph" w:customStyle="1" w:styleId="RecomSubBullet">
    <w:name w:val="~RecomSubBullet"/>
    <w:basedOn w:val="RecomBullet"/>
    <w:qFormat/>
    <w:rsid w:val="007063AB"/>
    <w:pPr>
      <w:numPr>
        <w:ilvl w:val="4"/>
      </w:numPr>
    </w:pPr>
  </w:style>
  <w:style w:type="paragraph" w:customStyle="1" w:styleId="ResearchRecomHead2">
    <w:name w:val="~ResearchRecomHead2"/>
    <w:basedOn w:val="ResearchRecomHead1"/>
    <w:next w:val="ResearchRecomHead3"/>
    <w:qFormat/>
    <w:rsid w:val="00052C86"/>
    <w:pPr>
      <w:numPr>
        <w:ilvl w:val="1"/>
      </w:numPr>
      <w:spacing w:before="120"/>
    </w:pPr>
  </w:style>
  <w:style w:type="paragraph" w:customStyle="1" w:styleId="ResearchRecomHead3">
    <w:name w:val="~ResearchRecomHead3"/>
    <w:basedOn w:val="ResearchRecomHead2"/>
    <w:next w:val="RecomHead3"/>
    <w:qFormat/>
    <w:rsid w:val="007063AB"/>
    <w:pPr>
      <w:numPr>
        <w:ilvl w:val="2"/>
      </w:numPr>
    </w:pPr>
    <w:rPr>
      <w:b w:val="0"/>
    </w:rPr>
  </w:style>
  <w:style w:type="paragraph" w:customStyle="1" w:styleId="ResearchRecomSubBullet">
    <w:name w:val="~ResearchRecomSubBullet"/>
    <w:basedOn w:val="ResearchRecomBullet"/>
    <w:qFormat/>
    <w:rsid w:val="007063AB"/>
    <w:pPr>
      <w:numPr>
        <w:ilvl w:val="4"/>
      </w:numPr>
    </w:pPr>
  </w:style>
  <w:style w:type="table" w:customStyle="1" w:styleId="TableGrid1">
    <w:name w:val="Table Grid1"/>
    <w:basedOn w:val="TableNormal"/>
    <w:next w:val="TableGrid"/>
    <w:uiPriority w:val="59"/>
    <w:rsid w:val="00DA722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7609F"/>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ft1">
    <w:name w:val="Bullet left 1"/>
    <w:basedOn w:val="Normal"/>
    <w:qFormat/>
    <w:rsid w:val="007D057F"/>
    <w:pPr>
      <w:numPr>
        <w:numId w:val="12"/>
      </w:numPr>
      <w:spacing w:before="0" w:line="360" w:lineRule="auto"/>
    </w:pPr>
    <w:rPr>
      <w:rFonts w:ascii="Arial" w:eastAsia="Times New Roman" w:hAnsi="Arial" w:cs="Times New Roman"/>
      <w:sz w:val="24"/>
      <w:szCs w:val="24"/>
    </w:rPr>
  </w:style>
  <w:style w:type="paragraph" w:customStyle="1" w:styleId="Bulletleft2">
    <w:name w:val="Bullet left 2"/>
    <w:basedOn w:val="Normal"/>
    <w:rsid w:val="007D057F"/>
    <w:pPr>
      <w:numPr>
        <w:ilvl w:val="1"/>
        <w:numId w:val="11"/>
      </w:numPr>
      <w:spacing w:before="0" w:line="360" w:lineRule="auto"/>
      <w:ind w:left="568" w:hanging="284"/>
    </w:pPr>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542CDA"/>
    <w:rPr>
      <w:color w:val="605E5C"/>
      <w:shd w:val="clear" w:color="auto" w:fill="E1DFDD"/>
    </w:rPr>
  </w:style>
  <w:style w:type="character" w:customStyle="1" w:styleId="TableTextLeftChar">
    <w:name w:val="~TableTextLeft Char"/>
    <w:basedOn w:val="DefaultParagraphFont"/>
    <w:link w:val="TableTextLeft"/>
    <w:rsid w:val="005736EC"/>
    <w:rPr>
      <w:sz w:val="20"/>
    </w:rPr>
  </w:style>
  <w:style w:type="table" w:customStyle="1" w:styleId="TableGrid4">
    <w:name w:val="Table Grid4"/>
    <w:basedOn w:val="TableNormal"/>
    <w:next w:val="TableGrid"/>
    <w:uiPriority w:val="59"/>
    <w:rsid w:val="009D5DC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8F02C1"/>
    <w:rPr>
      <w:color w:val="605E5C"/>
      <w:shd w:val="clear" w:color="auto" w:fill="E1DFDD"/>
    </w:rPr>
  </w:style>
  <w:style w:type="character" w:customStyle="1" w:styleId="TableHeadingLeftChar">
    <w:name w:val="~TableHeadingLeft Char"/>
    <w:basedOn w:val="DefaultParagraphFont"/>
    <w:link w:val="TableHeadingLeft"/>
    <w:locked/>
    <w:rsid w:val="002C5F75"/>
    <w:rPr>
      <w:b/>
      <w:color w:val="000000" w:themeColor="text1"/>
      <w:sz w:val="20"/>
      <w:szCs w:val="26"/>
    </w:rPr>
  </w:style>
  <w:style w:type="paragraph" w:customStyle="1" w:styleId="Default">
    <w:name w:val="Default"/>
    <w:rsid w:val="002C5F75"/>
    <w:pPr>
      <w:autoSpaceDE w:val="0"/>
      <w:autoSpaceDN w:val="0"/>
      <w:adjustRightInd w:val="0"/>
      <w:spacing w:after="0"/>
      <w:ind w:left="0" w:firstLine="0"/>
    </w:pPr>
    <w:rPr>
      <w:rFonts w:ascii="Calibri" w:hAnsi="Calibri" w:cs="Calibri"/>
      <w:color w:val="000000"/>
      <w:sz w:val="24"/>
      <w:szCs w:val="24"/>
    </w:rPr>
  </w:style>
  <w:style w:type="character" w:styleId="Strong">
    <w:name w:val="Strong"/>
    <w:basedOn w:val="DefaultParagraphFont"/>
    <w:uiPriority w:val="22"/>
    <w:qFormat/>
    <w:rsid w:val="00326BF9"/>
    <w:rPr>
      <w:b/>
      <w:bCs/>
    </w:rPr>
  </w:style>
  <w:style w:type="paragraph" w:customStyle="1" w:styleId="msonormal0">
    <w:name w:val="msonormal"/>
    <w:basedOn w:val="Normal"/>
    <w:rsid w:val="00840467"/>
    <w:pPr>
      <w:spacing w:before="100" w:beforeAutospacing="1" w:after="100" w:afterAutospacing="1"/>
    </w:pPr>
    <w:rPr>
      <w:rFonts w:ascii="Arial" w:eastAsiaTheme="minorEastAsia" w:hAnsi="Arial" w:cs="Arial"/>
      <w:lang w:eastAsia="en-GB"/>
    </w:rPr>
  </w:style>
  <w:style w:type="paragraph" w:styleId="NormalWeb">
    <w:name w:val="Normal (Web)"/>
    <w:basedOn w:val="Normal"/>
    <w:uiPriority w:val="99"/>
    <w:unhideWhenUsed/>
    <w:rsid w:val="00840467"/>
    <w:pPr>
      <w:spacing w:before="100" w:beforeAutospacing="1" w:after="100" w:afterAutospacing="1"/>
    </w:pPr>
    <w:rPr>
      <w:rFonts w:ascii="Arial" w:eastAsiaTheme="minorEastAsia" w:hAnsi="Arial" w:cs="Arial"/>
      <w:lang w:eastAsia="en-GB"/>
    </w:rPr>
  </w:style>
  <w:style w:type="paragraph" w:customStyle="1" w:styleId="wordexporttitle">
    <w:name w:val="wordexport__title"/>
    <w:basedOn w:val="Normal"/>
    <w:rsid w:val="00840467"/>
    <w:pPr>
      <w:spacing w:before="150" w:after="150"/>
    </w:pPr>
    <w:rPr>
      <w:rFonts w:ascii="Times New Roman" w:eastAsiaTheme="minorEastAsia" w:hAnsi="Times New Roman" w:cs="Times New Roman"/>
      <w:sz w:val="24"/>
      <w:szCs w:val="24"/>
      <w:lang w:eastAsia="en-GB"/>
    </w:rPr>
  </w:style>
  <w:style w:type="paragraph" w:customStyle="1" w:styleId="wordexportsubtitle">
    <w:name w:val="wordexport__subtitle"/>
    <w:basedOn w:val="Normal"/>
    <w:rsid w:val="00840467"/>
    <w:pPr>
      <w:spacing w:before="100" w:beforeAutospacing="1"/>
    </w:pPr>
    <w:rPr>
      <w:rFonts w:ascii="Times New Roman" w:eastAsiaTheme="minorEastAsia" w:hAnsi="Times New Roman" w:cs="Times New Roman"/>
      <w:b/>
      <w:bCs/>
      <w:sz w:val="24"/>
      <w:szCs w:val="24"/>
      <w:lang w:eastAsia="en-GB"/>
    </w:rPr>
  </w:style>
  <w:style w:type="paragraph" w:customStyle="1" w:styleId="wordexportdescription">
    <w:name w:val="wordexport__description"/>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note">
    <w:name w:val="wordexport__note"/>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footnote">
    <w:name w:val="wordexport__footnote"/>
    <w:basedOn w:val="Normal"/>
    <w:rsid w:val="00840467"/>
    <w:pPr>
      <w:spacing w:before="0"/>
    </w:pPr>
    <w:rPr>
      <w:rFonts w:ascii="Times New Roman" w:eastAsiaTheme="minorEastAsia" w:hAnsi="Times New Roman" w:cs="Times New Roman"/>
      <w:sz w:val="24"/>
      <w:szCs w:val="24"/>
      <w:lang w:eastAsia="en-GB"/>
    </w:rPr>
  </w:style>
  <w:style w:type="paragraph" w:customStyle="1" w:styleId="wordexportsection-title">
    <w:name w:val="wordexport__section-title"/>
    <w:basedOn w:val="Normal"/>
    <w:rsid w:val="00840467"/>
    <w:pPr>
      <w:pBdr>
        <w:top w:val="single" w:sz="6" w:space="8" w:color="CCCCCC"/>
        <w:bottom w:val="single" w:sz="6" w:space="8" w:color="CCCCCC"/>
      </w:pBdr>
      <w:spacing w:before="0"/>
    </w:pPr>
    <w:rPr>
      <w:rFonts w:ascii="Times New Roman" w:eastAsiaTheme="minorEastAsia" w:hAnsi="Times New Roman" w:cs="Times New Roman"/>
      <w:sz w:val="20"/>
      <w:szCs w:val="20"/>
      <w:lang w:eastAsia="en-GB"/>
    </w:rPr>
  </w:style>
  <w:style w:type="paragraph" w:customStyle="1" w:styleId="wordexportquestion-title">
    <w:name w:val="wordexport__question-title"/>
    <w:basedOn w:val="Normal"/>
    <w:rsid w:val="00840467"/>
    <w:pPr>
      <w:spacing w:before="75"/>
    </w:pPr>
    <w:rPr>
      <w:rFonts w:ascii="Times New Roman" w:eastAsiaTheme="minorEastAsia" w:hAnsi="Times New Roman" w:cs="Times New Roman"/>
      <w:i/>
      <w:iCs/>
      <w:color w:val="00008B"/>
      <w:sz w:val="20"/>
      <w:szCs w:val="20"/>
      <w:lang w:eastAsia="en-GB"/>
    </w:rPr>
  </w:style>
  <w:style w:type="paragraph" w:customStyle="1" w:styleId="wordexportanswer-title">
    <w:name w:val="wordexport__answer-title"/>
    <w:basedOn w:val="Normal"/>
    <w:rsid w:val="00840467"/>
    <w:pPr>
      <w:spacing w:before="100" w:beforeAutospacing="1" w:after="100" w:afterAutospacing="1"/>
    </w:pPr>
    <w:rPr>
      <w:rFonts w:ascii="Times New Roman" w:eastAsiaTheme="minorEastAsia" w:hAnsi="Times New Roman" w:cs="Times New Roman"/>
      <w:sz w:val="20"/>
      <w:szCs w:val="20"/>
      <w:lang w:eastAsia="en-GB"/>
    </w:rPr>
  </w:style>
  <w:style w:type="paragraph" w:customStyle="1" w:styleId="wordexportquestion-notes">
    <w:name w:val="wordexport__question-notes"/>
    <w:basedOn w:val="Normal"/>
    <w:rsid w:val="00840467"/>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wordexportquestion-error">
    <w:name w:val="wordexport__question-error"/>
    <w:basedOn w:val="Normal"/>
    <w:rsid w:val="00840467"/>
    <w:pPr>
      <w:spacing w:before="150" w:after="150"/>
    </w:pPr>
    <w:rPr>
      <w:rFonts w:ascii="Times New Roman" w:eastAsiaTheme="minorEastAsia" w:hAnsi="Times New Roman" w:cs="Times New Roman"/>
      <w:i/>
      <w:iCs/>
      <w:color w:val="A03B3F"/>
      <w:sz w:val="24"/>
      <w:szCs w:val="24"/>
      <w:lang w:eastAsia="en-GB"/>
    </w:rPr>
  </w:style>
  <w:style w:type="paragraph" w:customStyle="1" w:styleId="wordexportanswer">
    <w:name w:val="wordexport__answer"/>
    <w:basedOn w:val="Normal"/>
    <w:rsid w:val="00840467"/>
    <w:pPr>
      <w:spacing w:before="150" w:after="150"/>
    </w:pPr>
    <w:rPr>
      <w:rFonts w:ascii="Times New Roman" w:eastAsiaTheme="minorEastAsia" w:hAnsi="Times New Roman" w:cs="Times New Roman"/>
      <w:sz w:val="24"/>
      <w:szCs w:val="24"/>
      <w:lang w:eastAsia="en-GB"/>
    </w:rPr>
  </w:style>
  <w:style w:type="paragraph" w:customStyle="1" w:styleId="wordexporttable--grey">
    <w:name w:val="wordexport__table--grey"/>
    <w:basedOn w:val="Normal"/>
    <w:rsid w:val="00840467"/>
    <w:pPr>
      <w:shd w:val="clear" w:color="auto" w:fill="EEEEEE"/>
      <w:spacing w:before="100" w:beforeAutospacing="1" w:after="100" w:afterAutospacing="1"/>
    </w:pPr>
    <w:rPr>
      <w:rFonts w:ascii="Arial" w:eastAsiaTheme="minorEastAsia" w:hAnsi="Arial" w:cs="Arial"/>
      <w:sz w:val="20"/>
      <w:szCs w:val="20"/>
      <w:lang w:eastAsia="en-GB"/>
    </w:rPr>
  </w:style>
  <w:style w:type="paragraph" w:customStyle="1" w:styleId="wordexporttable--green">
    <w:name w:val="wordexport__table--green"/>
    <w:basedOn w:val="Normal"/>
    <w:rsid w:val="00840467"/>
    <w:pPr>
      <w:shd w:val="clear" w:color="auto" w:fill="00985B"/>
      <w:spacing w:before="100" w:beforeAutospacing="1" w:after="100" w:afterAutospacing="1"/>
    </w:pPr>
    <w:rPr>
      <w:rFonts w:ascii="Arial" w:eastAsiaTheme="minorEastAsia" w:hAnsi="Arial" w:cs="Arial"/>
      <w:color w:val="FFFFFF"/>
      <w:sz w:val="24"/>
      <w:szCs w:val="24"/>
      <w:lang w:eastAsia="en-GB"/>
    </w:rPr>
  </w:style>
  <w:style w:type="paragraph" w:customStyle="1" w:styleId="wordexporttable--white">
    <w:name w:val="wordexport__table--white"/>
    <w:basedOn w:val="Normal"/>
    <w:rsid w:val="00840467"/>
    <w:pPr>
      <w:spacing w:before="100" w:beforeAutospacing="1" w:after="100" w:afterAutospacing="1"/>
    </w:pPr>
    <w:rPr>
      <w:rFonts w:ascii="Arial" w:eastAsiaTheme="minorEastAsia" w:hAnsi="Arial" w:cs="Arial"/>
      <w:sz w:val="20"/>
      <w:szCs w:val="20"/>
      <w:lang w:eastAsia="en-GB"/>
    </w:rPr>
  </w:style>
  <w:style w:type="paragraph" w:customStyle="1" w:styleId="wordexportflag">
    <w:name w:val="wordexport__flag"/>
    <w:basedOn w:val="Normal"/>
    <w:rsid w:val="00840467"/>
    <w:pPr>
      <w:spacing w:before="0"/>
    </w:pPr>
    <w:rPr>
      <w:rFonts w:ascii="Arial" w:eastAsiaTheme="minorEastAsia" w:hAnsi="Arial" w:cs="Arial"/>
      <w:b/>
      <w:bCs/>
      <w:color w:val="A03B3F"/>
      <w:sz w:val="24"/>
      <w:szCs w:val="24"/>
      <w:lang w:eastAsia="en-GB"/>
    </w:rPr>
  </w:style>
  <w:style w:type="paragraph" w:customStyle="1" w:styleId="wordexporth1">
    <w:name w:val="wordexport__h1"/>
    <w:basedOn w:val="Normal"/>
    <w:rsid w:val="00840467"/>
    <w:pPr>
      <w:spacing w:before="0"/>
    </w:pPr>
    <w:rPr>
      <w:rFonts w:ascii="Arial" w:eastAsiaTheme="minorEastAsia" w:hAnsi="Arial" w:cs="Arial"/>
      <w:b/>
      <w:bCs/>
      <w:sz w:val="28"/>
      <w:szCs w:val="28"/>
      <w:lang w:eastAsia="en-GB"/>
    </w:rPr>
  </w:style>
  <w:style w:type="paragraph" w:customStyle="1" w:styleId="wordexporth2">
    <w:name w:val="wordexport__h2"/>
    <w:basedOn w:val="Normal"/>
    <w:rsid w:val="00840467"/>
    <w:pPr>
      <w:spacing w:before="0"/>
    </w:pPr>
    <w:rPr>
      <w:rFonts w:ascii="Arial" w:eastAsiaTheme="minorEastAsia" w:hAnsi="Arial" w:cs="Arial"/>
      <w:b/>
      <w:bCs/>
      <w:sz w:val="26"/>
      <w:szCs w:val="26"/>
      <w:lang w:eastAsia="en-GB"/>
    </w:rPr>
  </w:style>
  <w:style w:type="paragraph" w:customStyle="1" w:styleId="wordexporth3">
    <w:name w:val="wordexport__h3"/>
    <w:basedOn w:val="Normal"/>
    <w:rsid w:val="00840467"/>
    <w:pPr>
      <w:spacing w:before="0"/>
    </w:pPr>
    <w:rPr>
      <w:rFonts w:ascii="Arial" w:eastAsiaTheme="minorEastAsia" w:hAnsi="Arial" w:cs="Arial"/>
      <w:b/>
      <w:bCs/>
      <w:sz w:val="24"/>
      <w:szCs w:val="24"/>
      <w:lang w:eastAsia="en-GB"/>
    </w:rPr>
  </w:style>
  <w:style w:type="paragraph" w:customStyle="1" w:styleId="wordexportul">
    <w:name w:val="wordexport__ul"/>
    <w:basedOn w:val="Normal"/>
    <w:rsid w:val="00840467"/>
    <w:pPr>
      <w:spacing w:before="0"/>
    </w:pPr>
    <w:rPr>
      <w:rFonts w:ascii="Times New Roman" w:eastAsiaTheme="minorEastAsia" w:hAnsi="Times New Roman" w:cs="Times New Roman"/>
      <w:sz w:val="24"/>
      <w:szCs w:val="24"/>
      <w:lang w:eastAsia="en-GB"/>
    </w:rPr>
  </w:style>
  <w:style w:type="paragraph" w:customStyle="1" w:styleId="font-weight-normal">
    <w:name w:val="font-weight-normal"/>
    <w:basedOn w:val="Normal"/>
    <w:rsid w:val="00840467"/>
    <w:pPr>
      <w:spacing w:before="100" w:beforeAutospacing="1" w:after="100" w:afterAutospacing="1"/>
    </w:pPr>
    <w:rPr>
      <w:rFonts w:ascii="Times New Roman" w:eastAsiaTheme="minorEastAsia" w:hAnsi="Times New Roman" w:cs="Times New Roman"/>
      <w:sz w:val="24"/>
      <w:szCs w:val="24"/>
      <w:lang w:eastAsia="en-GB"/>
    </w:rPr>
  </w:style>
  <w:style w:type="paragraph" w:customStyle="1" w:styleId="font-italic">
    <w:name w:val="font-italic"/>
    <w:basedOn w:val="Normal"/>
    <w:rsid w:val="00840467"/>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five-px-spacer">
    <w:name w:val="five-px-spacer"/>
    <w:basedOn w:val="Normal"/>
    <w:rsid w:val="00840467"/>
    <w:pPr>
      <w:spacing w:before="100" w:beforeAutospacing="1" w:after="100" w:afterAutospacing="1"/>
    </w:pPr>
    <w:rPr>
      <w:rFonts w:ascii="Times New Roman" w:eastAsiaTheme="minorEastAsia" w:hAnsi="Times New Roman" w:cs="Times New Roman"/>
      <w:sz w:val="8"/>
      <w:szCs w:val="8"/>
      <w:lang w:eastAsia="en-GB"/>
    </w:rPr>
  </w:style>
  <w:style w:type="paragraph" w:customStyle="1" w:styleId="no-margin">
    <w:name w:val="no-margin"/>
    <w:basedOn w:val="Normal"/>
    <w:rsid w:val="00840467"/>
    <w:pPr>
      <w:spacing w:before="0"/>
    </w:pPr>
    <w:rPr>
      <w:rFonts w:ascii="Times New Roman" w:eastAsiaTheme="minorEastAsia" w:hAnsi="Times New Roman" w:cs="Times New Roman"/>
      <w:sz w:val="24"/>
      <w:szCs w:val="24"/>
      <w:lang w:eastAsia="en-GB"/>
    </w:rPr>
  </w:style>
  <w:style w:type="paragraph" w:customStyle="1" w:styleId="ParagraphNumbered">
    <w:name w:val="Paragraph Numbered"/>
    <w:basedOn w:val="Normal"/>
    <w:uiPriority w:val="4"/>
    <w:qFormat/>
    <w:rsid w:val="00C5051B"/>
    <w:pPr>
      <w:numPr>
        <w:numId w:val="15"/>
      </w:numPr>
      <w:tabs>
        <w:tab w:val="num" w:pos="0"/>
        <w:tab w:val="left" w:pos="426"/>
      </w:tabs>
      <w:spacing w:after="240" w:line="360" w:lineRule="auto"/>
      <w:ind w:left="425" w:hanging="425"/>
    </w:pPr>
    <w:rPr>
      <w:rFonts w:ascii="Arial" w:hAnsi="Arial"/>
    </w:rPr>
  </w:style>
  <w:style w:type="paragraph" w:customStyle="1" w:styleId="Title1">
    <w:name w:val="Title1"/>
    <w:basedOn w:val="Normal"/>
    <w:next w:val="Heading1"/>
    <w:qFormat/>
    <w:rsid w:val="00C5051B"/>
    <w:pPr>
      <w:spacing w:before="240" w:after="240"/>
      <w:jc w:val="center"/>
      <w:outlineLvl w:val="0"/>
    </w:pPr>
    <w:rPr>
      <w:rFonts w:ascii="Arial" w:hAnsi="Arial"/>
      <w:b/>
      <w:bCs/>
      <w:kern w:val="28"/>
      <w:sz w:val="40"/>
      <w:szCs w:val="32"/>
    </w:rPr>
  </w:style>
  <w:style w:type="character" w:customStyle="1" w:styleId="TitleChar">
    <w:name w:val="Title Char"/>
    <w:basedOn w:val="DefaultParagraphFont"/>
    <w:link w:val="Title"/>
    <w:rsid w:val="00C5051B"/>
    <w:rPr>
      <w:rFonts w:ascii="Arial" w:eastAsia="Inter" w:hAnsi="Arial" w:cs="Times New Roman"/>
      <w:b/>
      <w:bCs/>
      <w:kern w:val="28"/>
      <w:sz w:val="40"/>
      <w:szCs w:val="32"/>
      <w:lang w:eastAsia="en-US"/>
    </w:rPr>
  </w:style>
  <w:style w:type="paragraph" w:customStyle="1" w:styleId="Bullets">
    <w:name w:val="Bullets"/>
    <w:basedOn w:val="Normal"/>
    <w:uiPriority w:val="5"/>
    <w:qFormat/>
    <w:rsid w:val="00C5051B"/>
    <w:pPr>
      <w:numPr>
        <w:numId w:val="16"/>
      </w:numPr>
      <w:tabs>
        <w:tab w:val="left" w:pos="993"/>
      </w:tabs>
      <w:spacing w:line="360" w:lineRule="auto"/>
      <w:ind w:left="993" w:hanging="426"/>
    </w:pPr>
    <w:rPr>
      <w:rFonts w:ascii="Arial" w:hAnsi="Arial"/>
    </w:rPr>
  </w:style>
  <w:style w:type="paragraph" w:customStyle="1" w:styleId="Subbullets">
    <w:name w:val="Sub bullets"/>
    <w:basedOn w:val="Normal"/>
    <w:uiPriority w:val="6"/>
    <w:qFormat/>
    <w:rsid w:val="00C5051B"/>
    <w:pPr>
      <w:numPr>
        <w:numId w:val="17"/>
      </w:numPr>
      <w:tabs>
        <w:tab w:val="left" w:pos="1276"/>
      </w:tabs>
      <w:spacing w:line="360" w:lineRule="auto"/>
      <w:ind w:left="1276" w:hanging="312"/>
    </w:pPr>
    <w:rPr>
      <w:rFonts w:ascii="Arial" w:hAnsi="Arial"/>
    </w:rPr>
  </w:style>
  <w:style w:type="paragraph" w:customStyle="1" w:styleId="Paragraph">
    <w:name w:val="Paragraph"/>
    <w:basedOn w:val="Normal"/>
    <w:uiPriority w:val="99"/>
    <w:qFormat/>
    <w:rsid w:val="00C5051B"/>
    <w:pPr>
      <w:spacing w:after="240" w:line="360" w:lineRule="auto"/>
    </w:pPr>
    <w:rPr>
      <w:rFonts w:ascii="Arial" w:hAnsi="Arial"/>
    </w:rPr>
  </w:style>
  <w:style w:type="paragraph" w:customStyle="1" w:styleId="TOAHeading1">
    <w:name w:val="TOA Heading1"/>
    <w:basedOn w:val="Normal"/>
    <w:next w:val="Normal"/>
    <w:semiHidden/>
    <w:rsid w:val="00C5051B"/>
    <w:pPr>
      <w:spacing w:before="120"/>
    </w:pPr>
    <w:rPr>
      <w:rFonts w:ascii="Arial" w:hAnsi="Arial"/>
      <w:b/>
      <w:bCs/>
    </w:rPr>
  </w:style>
  <w:style w:type="table" w:customStyle="1" w:styleId="PanelDefault">
    <w:name w:val="Panel (Default)"/>
    <w:basedOn w:val="TableNormal"/>
    <w:uiPriority w:val="99"/>
    <w:rsid w:val="00C5051B"/>
    <w:pPr>
      <w:spacing w:after="36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tblBorders>
    </w:tblPr>
    <w:tcPr>
      <w:shd w:val="clear" w:color="auto" w:fill="BFBFBF"/>
    </w:tcPr>
  </w:style>
  <w:style w:type="table" w:customStyle="1" w:styleId="PanelImpact">
    <w:name w:val="Panel (Impact)"/>
    <w:basedOn w:val="TableNormal"/>
    <w:uiPriority w:val="99"/>
    <w:rsid w:val="00C5051B"/>
    <w:pPr>
      <w:spacing w:after="0"/>
      <w:ind w:left="0" w:firstLine="0"/>
    </w:pPr>
    <w:rPr>
      <w:rFonts w:ascii="Times New Roman" w:eastAsia="Times New Roman" w:hAnsi="Times New Roman" w:cs="Times New Roman"/>
      <w:color w:val="FFFFFF"/>
      <w:sz w:val="20"/>
      <w:szCs w:val="20"/>
      <w:lang w:eastAsia="en-GB"/>
    </w:rPr>
    <w:tblPr>
      <w:tblBorders>
        <w:top w:val="single" w:sz="8" w:space="0" w:color="314C60"/>
        <w:left w:val="single" w:sz="8" w:space="0" w:color="314C60"/>
        <w:bottom w:val="single" w:sz="8" w:space="0" w:color="314C60"/>
        <w:right w:val="single" w:sz="8" w:space="0" w:color="314C60"/>
      </w:tblBorders>
    </w:tblPr>
    <w:tcPr>
      <w:shd w:val="clear" w:color="auto" w:fill="00436C"/>
    </w:tcPr>
  </w:style>
  <w:style w:type="table" w:customStyle="1" w:styleId="PanelPrimary">
    <w:name w:val="Panel (Primary)"/>
    <w:basedOn w:val="TableNormal"/>
    <w:uiPriority w:val="99"/>
    <w:rsid w:val="00C5051B"/>
    <w:pPr>
      <w:spacing w:after="240"/>
      <w:ind w:left="0" w:firstLine="0"/>
    </w:pPr>
    <w:rPr>
      <w:rFonts w:ascii="Times New Roman" w:eastAsia="Times New Roman" w:hAnsi="Times New Roman" w:cs="Times New Roman"/>
      <w:sz w:val="20"/>
      <w:szCs w:val="20"/>
      <w:lang w:eastAsia="en-GB"/>
    </w:rPr>
    <w:tblPr>
      <w:tblBorders>
        <w:top w:val="single" w:sz="24" w:space="0" w:color="91C0CB"/>
        <w:left w:val="single" w:sz="24" w:space="0" w:color="91C0CB"/>
        <w:bottom w:val="single" w:sz="24" w:space="0" w:color="91C0CB"/>
        <w:right w:val="single" w:sz="24" w:space="0" w:color="91C0CB"/>
      </w:tblBorders>
    </w:tblPr>
  </w:style>
  <w:style w:type="paragraph" w:customStyle="1" w:styleId="Tabletext">
    <w:name w:val="Table text"/>
    <w:basedOn w:val="Normal"/>
    <w:rsid w:val="00C5051B"/>
    <w:pPr>
      <w:spacing w:before="60" w:after="80"/>
    </w:pPr>
    <w:rPr>
      <w:rFonts w:ascii="Arial" w:hAnsi="Arial"/>
    </w:rPr>
  </w:style>
  <w:style w:type="paragraph" w:customStyle="1" w:styleId="Tablebullet0">
    <w:name w:val="Table bullet"/>
    <w:basedOn w:val="Tabletext"/>
    <w:qFormat/>
    <w:rsid w:val="00C5051B"/>
    <w:pPr>
      <w:numPr>
        <w:numId w:val="18"/>
      </w:numPr>
    </w:pPr>
  </w:style>
  <w:style w:type="table" w:customStyle="1" w:styleId="TableGrid3">
    <w:name w:val="Table Grid3"/>
    <w:basedOn w:val="TableNormal"/>
    <w:next w:val="TableGrid"/>
    <w:rsid w:val="00C5051B"/>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C5051B"/>
    <w:rPr>
      <w:b/>
    </w:rPr>
  </w:style>
  <w:style w:type="table" w:customStyle="1" w:styleId="TableGridLight1">
    <w:name w:val="Table Grid Light1"/>
    <w:basedOn w:val="TableNormal"/>
    <w:next w:val="TableGridLight"/>
    <w:uiPriority w:val="40"/>
    <w:rsid w:val="00C5051B"/>
    <w:pPr>
      <w:spacing w:after="0"/>
      <w:ind w:left="0" w:firstLine="0"/>
    </w:pPr>
    <w:rPr>
      <w:rFonts w:ascii="Times New Roman" w:eastAsia="Times New Roman" w:hAnsi="Times New Roman" w:cs="Times New Roman"/>
      <w:sz w:val="20"/>
      <w:szCs w:val="20"/>
      <w:lang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Numberedlist">
    <w:name w:val="Numbered list"/>
    <w:basedOn w:val="Bullets"/>
    <w:qFormat/>
    <w:rsid w:val="00C5051B"/>
    <w:pPr>
      <w:numPr>
        <w:numId w:val="19"/>
      </w:numPr>
      <w:ind w:left="993" w:hanging="426"/>
    </w:pPr>
  </w:style>
  <w:style w:type="paragraph" w:customStyle="1" w:styleId="Panelwhitetext">
    <w:name w:val="Panel white text"/>
    <w:basedOn w:val="Paragraph"/>
    <w:qFormat/>
    <w:rsid w:val="00C5051B"/>
    <w:rPr>
      <w:b/>
      <w:color w:val="FFFFFF"/>
    </w:rPr>
  </w:style>
  <w:style w:type="paragraph" w:customStyle="1" w:styleId="Title2">
    <w:name w:val="Title 2"/>
    <w:basedOn w:val="Title"/>
    <w:qFormat/>
    <w:rsid w:val="00C5051B"/>
    <w:pPr>
      <w:spacing w:before="240" w:after="240"/>
      <w:contextualSpacing w:val="0"/>
      <w:jc w:val="center"/>
      <w:outlineLvl w:val="0"/>
    </w:pPr>
    <w:rPr>
      <w:color w:val="228096"/>
      <w:sz w:val="32"/>
    </w:rPr>
  </w:style>
  <w:style w:type="paragraph" w:customStyle="1" w:styleId="Paragraphindent">
    <w:name w:val="Paragraph indent"/>
    <w:basedOn w:val="Paragraph"/>
    <w:next w:val="Paragraph"/>
    <w:qFormat/>
    <w:rsid w:val="00C5051B"/>
    <w:pPr>
      <w:tabs>
        <w:tab w:val="left" w:pos="567"/>
      </w:tabs>
      <w:ind w:left="567"/>
    </w:pPr>
  </w:style>
  <w:style w:type="paragraph" w:customStyle="1" w:styleId="Pullquote">
    <w:name w:val="Pull quote"/>
    <w:basedOn w:val="Paragraph"/>
    <w:qFormat/>
    <w:rsid w:val="00C5051B"/>
    <w:pPr>
      <w:jc w:val="center"/>
    </w:pPr>
    <w:rPr>
      <w:b/>
      <w:color w:val="228096"/>
      <w:sz w:val="26"/>
      <w:szCs w:val="26"/>
    </w:rPr>
  </w:style>
  <w:style w:type="character" w:customStyle="1" w:styleId="StyleCommentReference">
    <w:name w:val="Style Comment Reference +"/>
    <w:basedOn w:val="CommentReference"/>
    <w:rsid w:val="00C5051B"/>
    <w:rPr>
      <w:rFonts w:ascii="Arial" w:hAnsi="Arial"/>
      <w:b/>
      <w:sz w:val="44"/>
      <w:szCs w:val="16"/>
    </w:rPr>
  </w:style>
  <w:style w:type="paragraph" w:customStyle="1" w:styleId="Bulletindent1">
    <w:name w:val="Bullet indent 1"/>
    <w:basedOn w:val="Normal"/>
    <w:rsid w:val="00C5051B"/>
    <w:pPr>
      <w:numPr>
        <w:numId w:val="20"/>
      </w:numPr>
      <w:spacing w:before="0" w:line="360" w:lineRule="auto"/>
    </w:pPr>
    <w:rPr>
      <w:rFonts w:ascii="Arial" w:eastAsia="Times New Roman" w:hAnsi="Arial" w:cs="Times New Roman"/>
      <w:sz w:val="24"/>
      <w:szCs w:val="24"/>
    </w:rPr>
  </w:style>
  <w:style w:type="paragraph" w:styleId="Title">
    <w:name w:val="Title"/>
    <w:basedOn w:val="Normal"/>
    <w:next w:val="Normal"/>
    <w:link w:val="TitleChar"/>
    <w:qFormat/>
    <w:rsid w:val="00C5051B"/>
    <w:pPr>
      <w:spacing w:before="0"/>
      <w:contextualSpacing/>
    </w:pPr>
    <w:rPr>
      <w:rFonts w:ascii="Arial" w:eastAsia="Inter" w:hAnsi="Arial" w:cs="Times New Roman"/>
      <w:b/>
      <w:bCs/>
      <w:kern w:val="28"/>
      <w:sz w:val="40"/>
      <w:szCs w:val="32"/>
    </w:rPr>
  </w:style>
  <w:style w:type="character" w:customStyle="1" w:styleId="TitleChar1">
    <w:name w:val="Title Char1"/>
    <w:basedOn w:val="DefaultParagraphFont"/>
    <w:uiPriority w:val="10"/>
    <w:rsid w:val="00C5051B"/>
    <w:rPr>
      <w:rFonts w:asciiTheme="majorHAnsi" w:eastAsiaTheme="majorEastAsia" w:hAnsiTheme="majorHAnsi" w:cstheme="majorBidi"/>
      <w:spacing w:val="-10"/>
      <w:kern w:val="28"/>
      <w:sz w:val="56"/>
      <w:szCs w:val="56"/>
    </w:rPr>
  </w:style>
  <w:style w:type="table" w:styleId="TableGridLight">
    <w:name w:val="Grid Table Light"/>
    <w:basedOn w:val="TableNormal"/>
    <w:uiPriority w:val="40"/>
    <w:rsid w:val="00C5051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1">
    <w:name w:val="No List1"/>
    <w:next w:val="NoList"/>
    <w:uiPriority w:val="99"/>
    <w:semiHidden/>
    <w:unhideWhenUsed/>
    <w:rsid w:val="00505A8F"/>
  </w:style>
  <w:style w:type="character" w:customStyle="1" w:styleId="wordexportquestion-notes1">
    <w:name w:val="wordexport__question-notes1"/>
    <w:basedOn w:val="DefaultParagraphFont"/>
    <w:rsid w:val="00505A8F"/>
    <w:rPr>
      <w:b w:val="0"/>
      <w:bCs w:val="0"/>
      <w:i/>
      <w:iCs/>
    </w:rPr>
  </w:style>
  <w:style w:type="numbering" w:customStyle="1" w:styleId="NoList2">
    <w:name w:val="No List2"/>
    <w:next w:val="NoList"/>
    <w:uiPriority w:val="99"/>
    <w:semiHidden/>
    <w:unhideWhenUsed/>
    <w:rsid w:val="00505A8F"/>
  </w:style>
  <w:style w:type="numbering" w:customStyle="1" w:styleId="NoList3">
    <w:name w:val="No List3"/>
    <w:next w:val="NoList"/>
    <w:uiPriority w:val="99"/>
    <w:semiHidden/>
    <w:unhideWhenUsed/>
    <w:rsid w:val="00167583"/>
  </w:style>
  <w:style w:type="paragraph" w:customStyle="1" w:styleId="EndNoteBibliographyTitle">
    <w:name w:val="EndNote Bibliography Title"/>
    <w:basedOn w:val="Normal"/>
    <w:link w:val="EndNoteBibliographyTitleChar"/>
    <w:rsid w:val="00F15149"/>
    <w:pPr>
      <w:jc w:val="center"/>
    </w:pPr>
    <w:rPr>
      <w:rFonts w:ascii="Arial" w:hAnsi="Arial" w:cs="Arial"/>
      <w:noProof/>
      <w:lang w:val="en-US"/>
    </w:rPr>
  </w:style>
  <w:style w:type="character" w:customStyle="1" w:styleId="EndNoteBibliographyTitleChar">
    <w:name w:val="EndNote Bibliography Title Char"/>
    <w:basedOn w:val="DefaultParagraphFont"/>
    <w:link w:val="EndNoteBibliographyTitle"/>
    <w:rsid w:val="00F15149"/>
    <w:rPr>
      <w:rFonts w:ascii="Arial" w:hAnsi="Arial" w:cs="Arial"/>
      <w:noProof/>
      <w:lang w:val="en-US"/>
    </w:rPr>
  </w:style>
  <w:style w:type="paragraph" w:customStyle="1" w:styleId="EndNoteBibliography">
    <w:name w:val="EndNote Bibliography"/>
    <w:basedOn w:val="Normal"/>
    <w:link w:val="EndNoteBibliographyChar"/>
    <w:rsid w:val="00F15149"/>
    <w:rPr>
      <w:rFonts w:ascii="Arial" w:hAnsi="Arial" w:cs="Arial"/>
      <w:noProof/>
      <w:lang w:val="en-US"/>
    </w:rPr>
  </w:style>
  <w:style w:type="character" w:customStyle="1" w:styleId="EndNoteBibliographyChar">
    <w:name w:val="EndNote Bibliography Char"/>
    <w:basedOn w:val="DefaultParagraphFont"/>
    <w:link w:val="EndNoteBibliography"/>
    <w:rsid w:val="00F15149"/>
    <w:rPr>
      <w:rFonts w:ascii="Arial" w:hAnsi="Arial" w:cs="Arial"/>
      <w:noProof/>
      <w:lang w:val="en-US"/>
    </w:rPr>
  </w:style>
  <w:style w:type="character" w:customStyle="1" w:styleId="label">
    <w:name w:val="label"/>
    <w:basedOn w:val="DefaultParagraphFont"/>
    <w:rsid w:val="00E47F51"/>
  </w:style>
  <w:style w:type="character" w:customStyle="1" w:styleId="quality-sign">
    <w:name w:val="quality-sign"/>
    <w:basedOn w:val="DefaultParagraphFont"/>
    <w:rsid w:val="00E47F51"/>
  </w:style>
  <w:style w:type="character" w:customStyle="1" w:styleId="quality-text">
    <w:name w:val="quality-text"/>
    <w:basedOn w:val="DefaultParagraphFont"/>
    <w:rsid w:val="00E47F51"/>
  </w:style>
  <w:style w:type="character" w:customStyle="1" w:styleId="cell-value">
    <w:name w:val="cell-value"/>
    <w:basedOn w:val="DefaultParagraphFont"/>
    <w:rsid w:val="00E47F51"/>
  </w:style>
  <w:style w:type="character" w:customStyle="1" w:styleId="cell">
    <w:name w:val="cell"/>
    <w:basedOn w:val="DefaultParagraphFont"/>
    <w:rsid w:val="00E47F51"/>
  </w:style>
  <w:style w:type="character" w:customStyle="1" w:styleId="block">
    <w:name w:val="block"/>
    <w:basedOn w:val="DefaultParagraphFont"/>
    <w:rsid w:val="00E47F51"/>
  </w:style>
  <w:style w:type="character" w:customStyle="1" w:styleId="TableBulletChar">
    <w:name w:val="~TableBullet Char"/>
    <w:basedOn w:val="TableTextLeftChar"/>
    <w:link w:val="TableBullet"/>
    <w:rsid w:val="00E47F51"/>
    <w:rPr>
      <w:rFonts w:eastAsia="Calibri" w:cs="Arial"/>
      <w:sz w:val="20"/>
      <w:szCs w:val="20"/>
    </w:rPr>
  </w:style>
  <w:style w:type="paragraph" w:customStyle="1" w:styleId="LETRTextLeft">
    <w:name w:val="LETRTextLeft"/>
    <w:basedOn w:val="Normal"/>
    <w:qFormat/>
    <w:rsid w:val="00E47F51"/>
    <w:pPr>
      <w:spacing w:before="80" w:after="80"/>
    </w:pPr>
    <w:rPr>
      <w:sz w:val="20"/>
    </w:rPr>
  </w:style>
  <w:style w:type="character" w:customStyle="1" w:styleId="cf01">
    <w:name w:val="cf01"/>
    <w:basedOn w:val="DefaultParagraphFont"/>
    <w:rsid w:val="00E47F51"/>
    <w:rPr>
      <w:rFonts w:ascii="Segoe UI" w:hAnsi="Segoe UI" w:cs="Segoe UI" w:hint="default"/>
      <w:sz w:val="18"/>
      <w:szCs w:val="18"/>
    </w:rPr>
  </w:style>
  <w:style w:type="paragraph" w:customStyle="1" w:styleId="pf0">
    <w:name w:val="pf0"/>
    <w:basedOn w:val="Normal"/>
    <w:rsid w:val="00E47F51"/>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pf1">
    <w:name w:val="pf1"/>
    <w:basedOn w:val="Normal"/>
    <w:rsid w:val="00E47F51"/>
    <w:pPr>
      <w:spacing w:before="100" w:beforeAutospacing="1" w:after="100" w:afterAutospacing="1"/>
      <w:ind w:left="1520"/>
    </w:pPr>
    <w:rPr>
      <w:rFonts w:ascii="Times New Roman" w:eastAsia="Times New Roman" w:hAnsi="Times New Roman" w:cs="Times New Roman"/>
      <w:sz w:val="24"/>
      <w:szCs w:val="24"/>
      <w:lang w:eastAsia="en-GB"/>
    </w:rPr>
  </w:style>
  <w:style w:type="paragraph" w:customStyle="1" w:styleId="pf2">
    <w:name w:val="pf2"/>
    <w:basedOn w:val="Normal"/>
    <w:rsid w:val="00E47F51"/>
    <w:pPr>
      <w:spacing w:before="100" w:beforeAutospacing="1" w:after="100" w:afterAutospacing="1"/>
      <w:ind w:left="1080"/>
    </w:pPr>
    <w:rPr>
      <w:rFonts w:ascii="Times New Roman" w:eastAsia="Times New Roman" w:hAnsi="Times New Roman" w:cs="Times New Roman"/>
      <w:sz w:val="24"/>
      <w:szCs w:val="24"/>
      <w:lang w:eastAsia="en-GB"/>
    </w:rPr>
  </w:style>
  <w:style w:type="character" w:customStyle="1" w:styleId="mark561gamjyj">
    <w:name w:val="mark561gamjyj"/>
    <w:basedOn w:val="DefaultParagraphFont"/>
    <w:rsid w:val="00E867A2"/>
  </w:style>
  <w:style w:type="character" w:customStyle="1" w:styleId="comma">
    <w:name w:val="comma"/>
    <w:basedOn w:val="DefaultParagraphFont"/>
    <w:rsid w:val="001D26C4"/>
  </w:style>
  <w:style w:type="numbering" w:customStyle="1" w:styleId="NoList4">
    <w:name w:val="No List4"/>
    <w:next w:val="NoList"/>
    <w:uiPriority w:val="99"/>
    <w:semiHidden/>
    <w:unhideWhenUsed/>
    <w:rsid w:val="00FA70F9"/>
  </w:style>
  <w:style w:type="numbering" w:customStyle="1" w:styleId="NoList5">
    <w:name w:val="No List5"/>
    <w:next w:val="NoList"/>
    <w:uiPriority w:val="99"/>
    <w:semiHidden/>
    <w:unhideWhenUsed/>
    <w:rsid w:val="005844F3"/>
  </w:style>
  <w:style w:type="character" w:customStyle="1" w:styleId="cf11">
    <w:name w:val="cf11"/>
    <w:basedOn w:val="DefaultParagraphFont"/>
    <w:rsid w:val="00C4206E"/>
    <w:rPr>
      <w:rFonts w:ascii="Segoe UI" w:hAnsi="Segoe UI" w:cs="Segoe UI" w:hint="default"/>
      <w:sz w:val="18"/>
      <w:szCs w:val="18"/>
    </w:rPr>
  </w:style>
  <w:style w:type="character" w:styleId="Mention">
    <w:name w:val="Mention"/>
    <w:basedOn w:val="DefaultParagraphFont"/>
    <w:uiPriority w:val="99"/>
    <w:unhideWhenUsed/>
    <w:rsid w:val="00336798"/>
    <w:rPr>
      <w:color w:val="2B579A"/>
      <w:shd w:val="clear" w:color="auto" w:fill="E1DFDD"/>
    </w:rPr>
  </w:style>
  <w:style w:type="paragraph" w:customStyle="1" w:styleId="Paragraphnonumbers">
    <w:name w:val="Paragraph no numbers"/>
    <w:basedOn w:val="Normal"/>
    <w:uiPriority w:val="99"/>
    <w:qFormat/>
    <w:rsid w:val="00216EF5"/>
    <w:pPr>
      <w:spacing w:before="0" w:after="240" w:line="276" w:lineRule="auto"/>
    </w:pPr>
    <w:rPr>
      <w:rFonts w:ascii="Arial" w:eastAsia="Times New Roman" w:hAnsi="Arial" w:cs="Times New Roman"/>
      <w:sz w:val="24"/>
      <w:szCs w:val="24"/>
      <w:lang w:eastAsia="en-GB"/>
    </w:rPr>
  </w:style>
  <w:style w:type="paragraph" w:customStyle="1" w:styleId="Numberedheading1">
    <w:name w:val="Numbered heading 1"/>
    <w:basedOn w:val="Heading1"/>
    <w:next w:val="Normal"/>
    <w:uiPriority w:val="99"/>
    <w:rsid w:val="00C43CD2"/>
    <w:pPr>
      <w:pageBreakBefore w:val="0"/>
      <w:numPr>
        <w:numId w:val="69"/>
      </w:numPr>
      <w:spacing w:before="240" w:after="120" w:line="360" w:lineRule="auto"/>
    </w:pPr>
    <w:rPr>
      <w:rFonts w:ascii="Arial" w:eastAsia="Times New Roman" w:hAnsi="Arial" w:cs="Arial"/>
      <w:bCs/>
      <w:color w:val="auto"/>
      <w:kern w:val="32"/>
      <w:sz w:val="32"/>
      <w:szCs w:val="24"/>
    </w:rPr>
  </w:style>
  <w:style w:type="paragraph" w:customStyle="1" w:styleId="Numberedheading2">
    <w:name w:val="Numbered heading 2"/>
    <w:basedOn w:val="Heading2"/>
    <w:next w:val="Normal"/>
    <w:uiPriority w:val="99"/>
    <w:rsid w:val="00C43CD2"/>
    <w:pPr>
      <w:numPr>
        <w:numId w:val="69"/>
      </w:numPr>
      <w:spacing w:before="240" w:after="60" w:line="360" w:lineRule="auto"/>
    </w:pPr>
    <w:rPr>
      <w:rFonts w:ascii="Arial" w:eastAsia="Times New Roman" w:hAnsi="Arial" w:cs="Arial"/>
      <w:bCs/>
      <w:iCs/>
      <w:color w:val="auto"/>
      <w:sz w:val="28"/>
      <w:szCs w:val="28"/>
    </w:rPr>
  </w:style>
  <w:style w:type="paragraph" w:customStyle="1" w:styleId="Numberedlevel3text">
    <w:name w:val="Numbered level 3 text"/>
    <w:basedOn w:val="Normal"/>
    <w:rsid w:val="00C43CD2"/>
    <w:pPr>
      <w:numPr>
        <w:ilvl w:val="2"/>
        <w:numId w:val="69"/>
      </w:numPr>
      <w:spacing w:before="0" w:after="240" w:line="360" w:lineRule="auto"/>
    </w:pPr>
    <w:rPr>
      <w:rFonts w:ascii="Arial" w:eastAsia="Times New Roman" w:hAnsi="Arial" w:cs="Arial"/>
      <w:bCs/>
      <w:sz w:val="24"/>
      <w:szCs w:val="24"/>
    </w:rPr>
  </w:style>
  <w:style w:type="paragraph" w:customStyle="1" w:styleId="Bulletleft3">
    <w:name w:val="Bullet left 3"/>
    <w:basedOn w:val="Normal"/>
    <w:rsid w:val="00C43CD2"/>
    <w:pPr>
      <w:numPr>
        <w:ilvl w:val="2"/>
        <w:numId w:val="67"/>
      </w:numPr>
      <w:spacing w:before="0" w:line="360" w:lineRule="auto"/>
    </w:pPr>
    <w:rPr>
      <w:rFonts w:ascii="Arial" w:eastAsia="Times New Roman" w:hAnsi="Arial" w:cs="Times New Roman"/>
      <w:sz w:val="24"/>
      <w:szCs w:val="24"/>
    </w:rPr>
  </w:style>
  <w:style w:type="paragraph" w:customStyle="1" w:styleId="Bulletindent1last">
    <w:name w:val="Bullet indent 1 last"/>
    <w:basedOn w:val="Normal"/>
    <w:next w:val="Normal"/>
    <w:rsid w:val="00C43CD2"/>
    <w:pPr>
      <w:numPr>
        <w:numId w:val="68"/>
      </w:numPr>
      <w:spacing w:before="0" w:after="240" w:line="360" w:lineRule="auto"/>
    </w:pPr>
    <w:rPr>
      <w:rFonts w:ascii="Arial" w:eastAsia="Times New Roman" w:hAnsi="Arial" w:cs="Times New Roman"/>
      <w:sz w:val="24"/>
      <w:szCs w:val="24"/>
    </w:rPr>
  </w:style>
  <w:style w:type="paragraph" w:customStyle="1" w:styleId="Numberedlevel4text">
    <w:name w:val="Numbered level 4 text"/>
    <w:basedOn w:val="Normal"/>
    <w:qFormat/>
    <w:rsid w:val="00C43CD2"/>
    <w:pPr>
      <w:numPr>
        <w:ilvl w:val="3"/>
        <w:numId w:val="69"/>
      </w:numPr>
      <w:spacing w:before="0" w:after="240" w:line="360" w:lineRule="auto"/>
    </w:pPr>
    <w:rPr>
      <w:rFonts w:ascii="Arial" w:eastAsia="Times New Roman" w:hAnsi="Arial" w:cs="Times New Roman"/>
      <w:sz w:val="24"/>
      <w:szCs w:val="24"/>
    </w:rPr>
  </w:style>
  <w:style w:type="paragraph" w:customStyle="1" w:styleId="Bulletindent2">
    <w:name w:val="Bullet indent 2"/>
    <w:basedOn w:val="Normal"/>
    <w:rsid w:val="00C43CD2"/>
    <w:pPr>
      <w:numPr>
        <w:ilvl w:val="1"/>
        <w:numId w:val="71"/>
      </w:numPr>
      <w:spacing w:before="0" w:line="360" w:lineRule="auto"/>
    </w:pPr>
    <w:rPr>
      <w:rFonts w:ascii="Arial" w:eastAsia="Times New Roman" w:hAnsi="Arial" w:cs="Times New Roman"/>
      <w:sz w:val="24"/>
      <w:szCs w:val="24"/>
    </w:rPr>
  </w:style>
  <w:style w:type="paragraph" w:customStyle="1" w:styleId="Bulletindent3">
    <w:name w:val="Bullet indent 3"/>
    <w:basedOn w:val="Normal"/>
    <w:rsid w:val="00C43CD2"/>
    <w:pPr>
      <w:numPr>
        <w:ilvl w:val="2"/>
        <w:numId w:val="70"/>
      </w:numPr>
      <w:spacing w:before="0" w:line="360" w:lineRule="auto"/>
    </w:pPr>
    <w:rPr>
      <w:rFonts w:ascii="Arial" w:eastAsia="Times New Roman" w:hAnsi="Arial" w:cs="Times New Roman"/>
      <w:sz w:val="24"/>
      <w:szCs w:val="24"/>
    </w:rPr>
  </w:style>
  <w:style w:type="paragraph" w:customStyle="1" w:styleId="Bulletindent2last">
    <w:name w:val="Bullet indent 2 last"/>
    <w:basedOn w:val="Bulletindent2"/>
    <w:next w:val="Normal"/>
    <w:rsid w:val="00C43CD2"/>
    <w:pPr>
      <w:numPr>
        <w:numId w:val="70"/>
      </w:numPr>
      <w:spacing w:after="240"/>
      <w:ind w:left="1702"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129">
      <w:bodyDiv w:val="1"/>
      <w:marLeft w:val="0"/>
      <w:marRight w:val="0"/>
      <w:marTop w:val="0"/>
      <w:marBottom w:val="0"/>
      <w:divBdr>
        <w:top w:val="none" w:sz="0" w:space="0" w:color="auto"/>
        <w:left w:val="none" w:sz="0" w:space="0" w:color="auto"/>
        <w:bottom w:val="none" w:sz="0" w:space="0" w:color="auto"/>
        <w:right w:val="none" w:sz="0" w:space="0" w:color="auto"/>
      </w:divBdr>
    </w:div>
    <w:div w:id="6366700">
      <w:bodyDiv w:val="1"/>
      <w:marLeft w:val="0"/>
      <w:marRight w:val="0"/>
      <w:marTop w:val="0"/>
      <w:marBottom w:val="0"/>
      <w:divBdr>
        <w:top w:val="none" w:sz="0" w:space="0" w:color="auto"/>
        <w:left w:val="none" w:sz="0" w:space="0" w:color="auto"/>
        <w:bottom w:val="none" w:sz="0" w:space="0" w:color="auto"/>
        <w:right w:val="none" w:sz="0" w:space="0" w:color="auto"/>
      </w:divBdr>
    </w:div>
    <w:div w:id="128792723">
      <w:bodyDiv w:val="1"/>
      <w:marLeft w:val="0"/>
      <w:marRight w:val="0"/>
      <w:marTop w:val="0"/>
      <w:marBottom w:val="0"/>
      <w:divBdr>
        <w:top w:val="none" w:sz="0" w:space="0" w:color="auto"/>
        <w:left w:val="none" w:sz="0" w:space="0" w:color="auto"/>
        <w:bottom w:val="none" w:sz="0" w:space="0" w:color="auto"/>
        <w:right w:val="none" w:sz="0" w:space="0" w:color="auto"/>
      </w:divBdr>
    </w:div>
    <w:div w:id="131942263">
      <w:bodyDiv w:val="1"/>
      <w:marLeft w:val="0"/>
      <w:marRight w:val="0"/>
      <w:marTop w:val="0"/>
      <w:marBottom w:val="0"/>
      <w:divBdr>
        <w:top w:val="none" w:sz="0" w:space="0" w:color="auto"/>
        <w:left w:val="none" w:sz="0" w:space="0" w:color="auto"/>
        <w:bottom w:val="none" w:sz="0" w:space="0" w:color="auto"/>
        <w:right w:val="none" w:sz="0" w:space="0" w:color="auto"/>
      </w:divBdr>
    </w:div>
    <w:div w:id="307252104">
      <w:bodyDiv w:val="1"/>
      <w:marLeft w:val="0"/>
      <w:marRight w:val="0"/>
      <w:marTop w:val="0"/>
      <w:marBottom w:val="0"/>
      <w:divBdr>
        <w:top w:val="none" w:sz="0" w:space="0" w:color="auto"/>
        <w:left w:val="none" w:sz="0" w:space="0" w:color="auto"/>
        <w:bottom w:val="none" w:sz="0" w:space="0" w:color="auto"/>
        <w:right w:val="none" w:sz="0" w:space="0" w:color="auto"/>
      </w:divBdr>
    </w:div>
    <w:div w:id="387647826">
      <w:bodyDiv w:val="1"/>
      <w:marLeft w:val="0"/>
      <w:marRight w:val="0"/>
      <w:marTop w:val="0"/>
      <w:marBottom w:val="0"/>
      <w:divBdr>
        <w:top w:val="none" w:sz="0" w:space="0" w:color="auto"/>
        <w:left w:val="none" w:sz="0" w:space="0" w:color="auto"/>
        <w:bottom w:val="none" w:sz="0" w:space="0" w:color="auto"/>
        <w:right w:val="none" w:sz="0" w:space="0" w:color="auto"/>
      </w:divBdr>
    </w:div>
    <w:div w:id="443891182">
      <w:bodyDiv w:val="1"/>
      <w:marLeft w:val="0"/>
      <w:marRight w:val="0"/>
      <w:marTop w:val="0"/>
      <w:marBottom w:val="0"/>
      <w:divBdr>
        <w:top w:val="none" w:sz="0" w:space="0" w:color="auto"/>
        <w:left w:val="none" w:sz="0" w:space="0" w:color="auto"/>
        <w:bottom w:val="none" w:sz="0" w:space="0" w:color="auto"/>
        <w:right w:val="none" w:sz="0" w:space="0" w:color="auto"/>
      </w:divBdr>
    </w:div>
    <w:div w:id="466508115">
      <w:bodyDiv w:val="1"/>
      <w:marLeft w:val="0"/>
      <w:marRight w:val="0"/>
      <w:marTop w:val="0"/>
      <w:marBottom w:val="0"/>
      <w:divBdr>
        <w:top w:val="none" w:sz="0" w:space="0" w:color="auto"/>
        <w:left w:val="none" w:sz="0" w:space="0" w:color="auto"/>
        <w:bottom w:val="none" w:sz="0" w:space="0" w:color="auto"/>
        <w:right w:val="none" w:sz="0" w:space="0" w:color="auto"/>
      </w:divBdr>
    </w:div>
    <w:div w:id="471794019">
      <w:bodyDiv w:val="1"/>
      <w:marLeft w:val="0"/>
      <w:marRight w:val="0"/>
      <w:marTop w:val="0"/>
      <w:marBottom w:val="0"/>
      <w:divBdr>
        <w:top w:val="none" w:sz="0" w:space="0" w:color="auto"/>
        <w:left w:val="none" w:sz="0" w:space="0" w:color="auto"/>
        <w:bottom w:val="none" w:sz="0" w:space="0" w:color="auto"/>
        <w:right w:val="none" w:sz="0" w:space="0" w:color="auto"/>
      </w:divBdr>
    </w:div>
    <w:div w:id="561716230">
      <w:bodyDiv w:val="1"/>
      <w:marLeft w:val="0"/>
      <w:marRight w:val="0"/>
      <w:marTop w:val="0"/>
      <w:marBottom w:val="0"/>
      <w:divBdr>
        <w:top w:val="none" w:sz="0" w:space="0" w:color="auto"/>
        <w:left w:val="none" w:sz="0" w:space="0" w:color="auto"/>
        <w:bottom w:val="none" w:sz="0" w:space="0" w:color="auto"/>
        <w:right w:val="none" w:sz="0" w:space="0" w:color="auto"/>
      </w:divBdr>
    </w:div>
    <w:div w:id="578293575">
      <w:bodyDiv w:val="1"/>
      <w:marLeft w:val="0"/>
      <w:marRight w:val="0"/>
      <w:marTop w:val="0"/>
      <w:marBottom w:val="0"/>
      <w:divBdr>
        <w:top w:val="none" w:sz="0" w:space="0" w:color="auto"/>
        <w:left w:val="none" w:sz="0" w:space="0" w:color="auto"/>
        <w:bottom w:val="none" w:sz="0" w:space="0" w:color="auto"/>
        <w:right w:val="none" w:sz="0" w:space="0" w:color="auto"/>
      </w:divBdr>
    </w:div>
    <w:div w:id="583028929">
      <w:bodyDiv w:val="1"/>
      <w:marLeft w:val="0"/>
      <w:marRight w:val="0"/>
      <w:marTop w:val="0"/>
      <w:marBottom w:val="0"/>
      <w:divBdr>
        <w:top w:val="none" w:sz="0" w:space="0" w:color="auto"/>
        <w:left w:val="none" w:sz="0" w:space="0" w:color="auto"/>
        <w:bottom w:val="none" w:sz="0" w:space="0" w:color="auto"/>
        <w:right w:val="none" w:sz="0" w:space="0" w:color="auto"/>
      </w:divBdr>
    </w:div>
    <w:div w:id="790710201">
      <w:bodyDiv w:val="1"/>
      <w:marLeft w:val="0"/>
      <w:marRight w:val="0"/>
      <w:marTop w:val="0"/>
      <w:marBottom w:val="0"/>
      <w:divBdr>
        <w:top w:val="none" w:sz="0" w:space="0" w:color="auto"/>
        <w:left w:val="none" w:sz="0" w:space="0" w:color="auto"/>
        <w:bottom w:val="none" w:sz="0" w:space="0" w:color="auto"/>
        <w:right w:val="none" w:sz="0" w:space="0" w:color="auto"/>
      </w:divBdr>
    </w:div>
    <w:div w:id="1036270437">
      <w:bodyDiv w:val="1"/>
      <w:marLeft w:val="0"/>
      <w:marRight w:val="0"/>
      <w:marTop w:val="0"/>
      <w:marBottom w:val="0"/>
      <w:divBdr>
        <w:top w:val="none" w:sz="0" w:space="0" w:color="auto"/>
        <w:left w:val="none" w:sz="0" w:space="0" w:color="auto"/>
        <w:bottom w:val="none" w:sz="0" w:space="0" w:color="auto"/>
        <w:right w:val="none" w:sz="0" w:space="0" w:color="auto"/>
      </w:divBdr>
    </w:div>
    <w:div w:id="1067536627">
      <w:bodyDiv w:val="1"/>
      <w:marLeft w:val="0"/>
      <w:marRight w:val="0"/>
      <w:marTop w:val="0"/>
      <w:marBottom w:val="0"/>
      <w:divBdr>
        <w:top w:val="none" w:sz="0" w:space="0" w:color="auto"/>
        <w:left w:val="none" w:sz="0" w:space="0" w:color="auto"/>
        <w:bottom w:val="none" w:sz="0" w:space="0" w:color="auto"/>
        <w:right w:val="none" w:sz="0" w:space="0" w:color="auto"/>
      </w:divBdr>
    </w:div>
    <w:div w:id="1137911842">
      <w:bodyDiv w:val="1"/>
      <w:marLeft w:val="0"/>
      <w:marRight w:val="0"/>
      <w:marTop w:val="0"/>
      <w:marBottom w:val="0"/>
      <w:divBdr>
        <w:top w:val="none" w:sz="0" w:space="0" w:color="auto"/>
        <w:left w:val="none" w:sz="0" w:space="0" w:color="auto"/>
        <w:bottom w:val="none" w:sz="0" w:space="0" w:color="auto"/>
        <w:right w:val="none" w:sz="0" w:space="0" w:color="auto"/>
      </w:divBdr>
    </w:div>
    <w:div w:id="1169298208">
      <w:bodyDiv w:val="1"/>
      <w:marLeft w:val="0"/>
      <w:marRight w:val="0"/>
      <w:marTop w:val="0"/>
      <w:marBottom w:val="0"/>
      <w:divBdr>
        <w:top w:val="none" w:sz="0" w:space="0" w:color="auto"/>
        <w:left w:val="none" w:sz="0" w:space="0" w:color="auto"/>
        <w:bottom w:val="none" w:sz="0" w:space="0" w:color="auto"/>
        <w:right w:val="none" w:sz="0" w:space="0" w:color="auto"/>
      </w:divBdr>
    </w:div>
    <w:div w:id="1237284169">
      <w:bodyDiv w:val="1"/>
      <w:marLeft w:val="0"/>
      <w:marRight w:val="0"/>
      <w:marTop w:val="0"/>
      <w:marBottom w:val="0"/>
      <w:divBdr>
        <w:top w:val="none" w:sz="0" w:space="0" w:color="auto"/>
        <w:left w:val="none" w:sz="0" w:space="0" w:color="auto"/>
        <w:bottom w:val="none" w:sz="0" w:space="0" w:color="auto"/>
        <w:right w:val="none" w:sz="0" w:space="0" w:color="auto"/>
      </w:divBdr>
    </w:div>
    <w:div w:id="1257398115">
      <w:bodyDiv w:val="1"/>
      <w:marLeft w:val="0"/>
      <w:marRight w:val="0"/>
      <w:marTop w:val="0"/>
      <w:marBottom w:val="0"/>
      <w:divBdr>
        <w:top w:val="none" w:sz="0" w:space="0" w:color="auto"/>
        <w:left w:val="none" w:sz="0" w:space="0" w:color="auto"/>
        <w:bottom w:val="none" w:sz="0" w:space="0" w:color="auto"/>
        <w:right w:val="none" w:sz="0" w:space="0" w:color="auto"/>
      </w:divBdr>
    </w:div>
    <w:div w:id="1413087791">
      <w:bodyDiv w:val="1"/>
      <w:marLeft w:val="0"/>
      <w:marRight w:val="0"/>
      <w:marTop w:val="0"/>
      <w:marBottom w:val="0"/>
      <w:divBdr>
        <w:top w:val="none" w:sz="0" w:space="0" w:color="auto"/>
        <w:left w:val="none" w:sz="0" w:space="0" w:color="auto"/>
        <w:bottom w:val="none" w:sz="0" w:space="0" w:color="auto"/>
        <w:right w:val="none" w:sz="0" w:space="0" w:color="auto"/>
      </w:divBdr>
    </w:div>
    <w:div w:id="1455753499">
      <w:bodyDiv w:val="1"/>
      <w:marLeft w:val="0"/>
      <w:marRight w:val="0"/>
      <w:marTop w:val="0"/>
      <w:marBottom w:val="0"/>
      <w:divBdr>
        <w:top w:val="none" w:sz="0" w:space="0" w:color="auto"/>
        <w:left w:val="none" w:sz="0" w:space="0" w:color="auto"/>
        <w:bottom w:val="none" w:sz="0" w:space="0" w:color="auto"/>
        <w:right w:val="none" w:sz="0" w:space="0" w:color="auto"/>
      </w:divBdr>
    </w:div>
    <w:div w:id="1535144990">
      <w:bodyDiv w:val="1"/>
      <w:marLeft w:val="0"/>
      <w:marRight w:val="0"/>
      <w:marTop w:val="0"/>
      <w:marBottom w:val="0"/>
      <w:divBdr>
        <w:top w:val="none" w:sz="0" w:space="0" w:color="auto"/>
        <w:left w:val="none" w:sz="0" w:space="0" w:color="auto"/>
        <w:bottom w:val="none" w:sz="0" w:space="0" w:color="auto"/>
        <w:right w:val="none" w:sz="0" w:space="0" w:color="auto"/>
      </w:divBdr>
    </w:div>
    <w:div w:id="1675717887">
      <w:bodyDiv w:val="1"/>
      <w:marLeft w:val="0"/>
      <w:marRight w:val="0"/>
      <w:marTop w:val="0"/>
      <w:marBottom w:val="0"/>
      <w:divBdr>
        <w:top w:val="none" w:sz="0" w:space="0" w:color="auto"/>
        <w:left w:val="none" w:sz="0" w:space="0" w:color="auto"/>
        <w:bottom w:val="none" w:sz="0" w:space="0" w:color="auto"/>
        <w:right w:val="none" w:sz="0" w:space="0" w:color="auto"/>
      </w:divBdr>
    </w:div>
    <w:div w:id="1681813626">
      <w:bodyDiv w:val="1"/>
      <w:marLeft w:val="0"/>
      <w:marRight w:val="0"/>
      <w:marTop w:val="0"/>
      <w:marBottom w:val="0"/>
      <w:divBdr>
        <w:top w:val="none" w:sz="0" w:space="0" w:color="auto"/>
        <w:left w:val="none" w:sz="0" w:space="0" w:color="auto"/>
        <w:bottom w:val="none" w:sz="0" w:space="0" w:color="auto"/>
        <w:right w:val="none" w:sz="0" w:space="0" w:color="auto"/>
      </w:divBdr>
      <w:divsChild>
        <w:div w:id="187374244">
          <w:marLeft w:val="2246"/>
          <w:marRight w:val="0"/>
          <w:marTop w:val="100"/>
          <w:marBottom w:val="0"/>
          <w:divBdr>
            <w:top w:val="none" w:sz="0" w:space="0" w:color="auto"/>
            <w:left w:val="none" w:sz="0" w:space="0" w:color="auto"/>
            <w:bottom w:val="none" w:sz="0" w:space="0" w:color="auto"/>
            <w:right w:val="none" w:sz="0" w:space="0" w:color="auto"/>
          </w:divBdr>
        </w:div>
        <w:div w:id="258371552">
          <w:marLeft w:val="2246"/>
          <w:marRight w:val="0"/>
          <w:marTop w:val="100"/>
          <w:marBottom w:val="0"/>
          <w:divBdr>
            <w:top w:val="none" w:sz="0" w:space="0" w:color="auto"/>
            <w:left w:val="none" w:sz="0" w:space="0" w:color="auto"/>
            <w:bottom w:val="none" w:sz="0" w:space="0" w:color="auto"/>
            <w:right w:val="none" w:sz="0" w:space="0" w:color="auto"/>
          </w:divBdr>
        </w:div>
        <w:div w:id="418404779">
          <w:marLeft w:val="2246"/>
          <w:marRight w:val="0"/>
          <w:marTop w:val="100"/>
          <w:marBottom w:val="0"/>
          <w:divBdr>
            <w:top w:val="none" w:sz="0" w:space="0" w:color="auto"/>
            <w:left w:val="none" w:sz="0" w:space="0" w:color="auto"/>
            <w:bottom w:val="none" w:sz="0" w:space="0" w:color="auto"/>
            <w:right w:val="none" w:sz="0" w:space="0" w:color="auto"/>
          </w:divBdr>
        </w:div>
        <w:div w:id="1240094858">
          <w:marLeft w:val="2246"/>
          <w:marRight w:val="0"/>
          <w:marTop w:val="100"/>
          <w:marBottom w:val="0"/>
          <w:divBdr>
            <w:top w:val="none" w:sz="0" w:space="0" w:color="auto"/>
            <w:left w:val="none" w:sz="0" w:space="0" w:color="auto"/>
            <w:bottom w:val="none" w:sz="0" w:space="0" w:color="auto"/>
            <w:right w:val="none" w:sz="0" w:space="0" w:color="auto"/>
          </w:divBdr>
        </w:div>
        <w:div w:id="1907182029">
          <w:marLeft w:val="2246"/>
          <w:marRight w:val="0"/>
          <w:marTop w:val="100"/>
          <w:marBottom w:val="0"/>
          <w:divBdr>
            <w:top w:val="none" w:sz="0" w:space="0" w:color="auto"/>
            <w:left w:val="none" w:sz="0" w:space="0" w:color="auto"/>
            <w:bottom w:val="none" w:sz="0" w:space="0" w:color="auto"/>
            <w:right w:val="none" w:sz="0" w:space="0" w:color="auto"/>
          </w:divBdr>
        </w:div>
      </w:divsChild>
    </w:div>
    <w:div w:id="1699161338">
      <w:bodyDiv w:val="1"/>
      <w:marLeft w:val="0"/>
      <w:marRight w:val="0"/>
      <w:marTop w:val="0"/>
      <w:marBottom w:val="0"/>
      <w:divBdr>
        <w:top w:val="none" w:sz="0" w:space="0" w:color="auto"/>
        <w:left w:val="none" w:sz="0" w:space="0" w:color="auto"/>
        <w:bottom w:val="none" w:sz="0" w:space="0" w:color="auto"/>
        <w:right w:val="none" w:sz="0" w:space="0" w:color="auto"/>
      </w:divBdr>
    </w:div>
    <w:div w:id="1859810501">
      <w:bodyDiv w:val="1"/>
      <w:marLeft w:val="0"/>
      <w:marRight w:val="0"/>
      <w:marTop w:val="0"/>
      <w:marBottom w:val="0"/>
      <w:divBdr>
        <w:top w:val="none" w:sz="0" w:space="0" w:color="auto"/>
        <w:left w:val="none" w:sz="0" w:space="0" w:color="auto"/>
        <w:bottom w:val="none" w:sz="0" w:space="0" w:color="auto"/>
        <w:right w:val="none" w:sz="0" w:space="0" w:color="auto"/>
      </w:divBdr>
    </w:div>
    <w:div w:id="1909415847">
      <w:bodyDiv w:val="1"/>
      <w:marLeft w:val="0"/>
      <w:marRight w:val="0"/>
      <w:marTop w:val="0"/>
      <w:marBottom w:val="0"/>
      <w:divBdr>
        <w:top w:val="none" w:sz="0" w:space="0" w:color="auto"/>
        <w:left w:val="none" w:sz="0" w:space="0" w:color="auto"/>
        <w:bottom w:val="none" w:sz="0" w:space="0" w:color="auto"/>
        <w:right w:val="none" w:sz="0" w:space="0" w:color="auto"/>
      </w:divBdr>
    </w:div>
    <w:div w:id="1978410151">
      <w:bodyDiv w:val="1"/>
      <w:marLeft w:val="0"/>
      <w:marRight w:val="0"/>
      <w:marTop w:val="0"/>
      <w:marBottom w:val="0"/>
      <w:divBdr>
        <w:top w:val="none" w:sz="0" w:space="0" w:color="auto"/>
        <w:left w:val="none" w:sz="0" w:space="0" w:color="auto"/>
        <w:bottom w:val="none" w:sz="0" w:space="0" w:color="auto"/>
        <w:right w:val="none" w:sz="0" w:space="0" w:color="auto"/>
      </w:divBdr>
    </w:div>
    <w:div w:id="2096516443">
      <w:bodyDiv w:val="1"/>
      <w:marLeft w:val="0"/>
      <w:marRight w:val="0"/>
      <w:marTop w:val="0"/>
      <w:marBottom w:val="0"/>
      <w:divBdr>
        <w:top w:val="none" w:sz="0" w:space="0" w:color="auto"/>
        <w:left w:val="none" w:sz="0" w:space="0" w:color="auto"/>
        <w:bottom w:val="none" w:sz="0" w:space="0" w:color="auto"/>
        <w:right w:val="none" w:sz="0" w:space="0" w:color="auto"/>
      </w:divBdr>
    </w:div>
    <w:div w:id="2126581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cochranelibrary.com/central/doi/10.1002/central/CN-00095853/full" TargetMode="External"/><Relationship Id="rId21" Type="http://schemas.openxmlformats.org/officeDocument/2006/relationships/header" Target="header5.xml"/><Relationship Id="rId42" Type="http://schemas.openxmlformats.org/officeDocument/2006/relationships/image" Target="media/image4.png"/><Relationship Id="rId63" Type="http://schemas.openxmlformats.org/officeDocument/2006/relationships/hyperlink" Target="https://www.nogg.org.uk/" TargetMode="External"/><Relationship Id="rId84" Type="http://schemas.openxmlformats.org/officeDocument/2006/relationships/image" Target="media/image23.png"/><Relationship Id="rId16" Type="http://schemas.openxmlformats.org/officeDocument/2006/relationships/hyperlink" Target="https://www.nice.org.uk/terms-and-conditions" TargetMode="External"/><Relationship Id="rId107" Type="http://schemas.openxmlformats.org/officeDocument/2006/relationships/hyperlink" Target="https://doi.org/10.1385/jcd:7:4:448" TargetMode="External"/><Relationship Id="rId11" Type="http://schemas.openxmlformats.org/officeDocument/2006/relationships/image" Target="media/image1.jpeg"/><Relationship Id="rId32" Type="http://schemas.openxmlformats.org/officeDocument/2006/relationships/hyperlink" Target="https://www.sign.ac.uk/media/1813/sign-142-qrg-v3.pdf" TargetMode="External"/><Relationship Id="rId37" Type="http://schemas.openxmlformats.org/officeDocument/2006/relationships/hyperlink" Target="https://www.sign.ac.uk/our-guidelines/management-of-osteoporosis-and-the-prevention-of-fragility-fractures/" TargetMode="External"/><Relationship Id="rId53" Type="http://schemas.openxmlformats.org/officeDocument/2006/relationships/hyperlink" Target="https://www.sign.ac.uk/our-guidelines/management-of-osteoporosis-and-the-prevention-of-fragility-fractures/" TargetMode="External"/><Relationship Id="rId58" Type="http://schemas.openxmlformats.org/officeDocument/2006/relationships/hyperlink" Target="https://doi.org/10.1002/jbmr.3381" TargetMode="External"/><Relationship Id="rId74" Type="http://schemas.openxmlformats.org/officeDocument/2006/relationships/header" Target="header10.xml"/><Relationship Id="rId79" Type="http://schemas.openxmlformats.org/officeDocument/2006/relationships/image" Target="media/image18.png"/><Relationship Id="rId102" Type="http://schemas.openxmlformats.org/officeDocument/2006/relationships/hyperlink" Target="https://www.cochranelibrary.com/central/doi/10.1002/central/CN-01247874/full" TargetMode="External"/><Relationship Id="rId123" Type="http://schemas.openxmlformats.org/officeDocument/2006/relationships/hyperlink" Target="http://www.epistemonikos.org/documents/128f83c4b812de064db5acf561c21016cb2a3aec" TargetMode="External"/><Relationship Id="rId128" Type="http://schemas.openxmlformats.org/officeDocument/2006/relationships/hyperlink" Target="http://ovidsp.ovid.com/ovidweb.cgi?T=JS&amp;PAGE=reference&amp;D=pmnm4&amp;NEWS=N&amp;AN=31055903" TargetMode="External"/><Relationship Id="rId5" Type="http://schemas.openxmlformats.org/officeDocument/2006/relationships/numbering" Target="numbering.xml"/><Relationship Id="rId90" Type="http://schemas.openxmlformats.org/officeDocument/2006/relationships/image" Target="media/image24.png"/><Relationship Id="rId95" Type="http://schemas.openxmlformats.org/officeDocument/2006/relationships/image" Target="media/image29.png"/><Relationship Id="rId22" Type="http://schemas.openxmlformats.org/officeDocument/2006/relationships/header" Target="header6.xml"/><Relationship Id="rId27" Type="http://schemas.openxmlformats.org/officeDocument/2006/relationships/hyperlink" Target="https://www.nice.org.uk/guidance/cg146" TargetMode="External"/><Relationship Id="rId43" Type="http://schemas.openxmlformats.org/officeDocument/2006/relationships/image" Target="media/image5.png"/><Relationship Id="rId48" Type="http://schemas.openxmlformats.org/officeDocument/2006/relationships/image" Target="media/image10.png"/><Relationship Id="rId64" Type="http://schemas.openxmlformats.org/officeDocument/2006/relationships/hyperlink" Target="https://www.nogg.org.uk/" TargetMode="External"/><Relationship Id="rId69" Type="http://schemas.openxmlformats.org/officeDocument/2006/relationships/hyperlink" Target="https://www.nice.org.uk/article/pmg20/chapter/1%20Introduction%20and%20overview" TargetMode="External"/><Relationship Id="rId113" Type="http://schemas.openxmlformats.org/officeDocument/2006/relationships/hyperlink" Target="https://academic.oup.com/jbmr" TargetMode="External"/><Relationship Id="rId118" Type="http://schemas.openxmlformats.org/officeDocument/2006/relationships/hyperlink" Target="https://doi.org/10.1093/jbmrpl/ziae020" TargetMode="External"/><Relationship Id="rId134" Type="http://schemas.openxmlformats.org/officeDocument/2006/relationships/fontTable" Target="fontTable.xml"/><Relationship Id="rId80" Type="http://schemas.openxmlformats.org/officeDocument/2006/relationships/image" Target="media/image19.png"/><Relationship Id="rId85" Type="http://schemas.openxmlformats.org/officeDocument/2006/relationships/hyperlink" Target="https://www.nogg.org.uk/full-guideline/section-4-intervention-thresholds-and-strategy" TargetMode="External"/><Relationship Id="rId12" Type="http://schemas.openxmlformats.org/officeDocument/2006/relationships/header" Target="header1.xml"/><Relationship Id="rId17" Type="http://schemas.openxmlformats.org/officeDocument/2006/relationships/header" Target="header2.xml"/><Relationship Id="rId33" Type="http://schemas.openxmlformats.org/officeDocument/2006/relationships/hyperlink" Target="https://www.nice.org.uk/guidance/cg146/chapter/Recommendations" TargetMode="External"/><Relationship Id="rId38" Type="http://schemas.openxmlformats.org/officeDocument/2006/relationships/hyperlink" Target="https://www.nogg.org.uk/full-guideline/summary-main-recommendations" TargetMode="External"/><Relationship Id="rId59" Type="http://schemas.openxmlformats.org/officeDocument/2006/relationships/hyperlink" Target="https://www.ncbi.nlm.nih.gov/pmc/articles/PMC7115896/pdf" TargetMode="External"/><Relationship Id="rId103" Type="http://schemas.openxmlformats.org/officeDocument/2006/relationships/hyperlink" Target="http://ovidsp.ovid.com/ovidweb.cgi?T=JS&amp;PAGE=reference&amp;D=med6&amp;NEWS=N&amp;AN=17675543" TargetMode="External"/><Relationship Id="rId108" Type="http://schemas.openxmlformats.org/officeDocument/2006/relationships/hyperlink" Target="http://ovidsp.ovid.com/ovidweb.cgi?T=JS&amp;PAGE=reference&amp;D=med3&amp;NEWS=N&amp;AN=7640931" TargetMode="External"/><Relationship Id="rId124" Type="http://schemas.openxmlformats.org/officeDocument/2006/relationships/hyperlink" Target="https://doi.org/10.1007/s00198-012-2238-9" TargetMode="External"/><Relationship Id="rId129" Type="http://schemas.openxmlformats.org/officeDocument/2006/relationships/hyperlink" Target="https://doi.org/10.1007/s00198-014-3012-y" TargetMode="External"/><Relationship Id="rId54" Type="http://schemas.openxmlformats.org/officeDocument/2006/relationships/hyperlink" Target="https://digital.nhs.uk/data-and-information/publications/statistical/nhse-diagnostics-waiting-times-and-activity-data" TargetMode="External"/><Relationship Id="rId70" Type="http://schemas.openxmlformats.org/officeDocument/2006/relationships/hyperlink" Target="https://www.nice.org.uk/guidance/indevelopment/gid-ng10216" TargetMode="External"/><Relationship Id="rId75" Type="http://schemas.openxmlformats.org/officeDocument/2006/relationships/header" Target="header11.xml"/><Relationship Id="rId91" Type="http://schemas.openxmlformats.org/officeDocument/2006/relationships/image" Target="media/image25.png"/><Relationship Id="rId96"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2.xml"/><Relationship Id="rId28" Type="http://schemas.openxmlformats.org/officeDocument/2006/relationships/header" Target="header8.xml"/><Relationship Id="rId49" Type="http://schemas.openxmlformats.org/officeDocument/2006/relationships/image" Target="media/image11.png"/><Relationship Id="rId114" Type="http://schemas.openxmlformats.org/officeDocument/2006/relationships/hyperlink" Target="http://dx.doi.org/10.1002/14651858.CD010023.pub2" TargetMode="External"/><Relationship Id="rId119" Type="http://schemas.openxmlformats.org/officeDocument/2006/relationships/hyperlink" Target="https://doi.org/10.1017/s0266462314000257" TargetMode="External"/><Relationship Id="rId44" Type="http://schemas.openxmlformats.org/officeDocument/2006/relationships/image" Target="media/image6.png"/><Relationship Id="rId60" Type="http://schemas.openxmlformats.org/officeDocument/2006/relationships/hyperlink" Target="https://www.ncbi.nlm.nih.gov/pmc/articles/PMC5993187/pdf" TargetMode="External"/><Relationship Id="rId65" Type="http://schemas.openxmlformats.org/officeDocument/2006/relationships/hyperlink" Target="https://www.england.nhs.uk/costing-in-the-nhs/national-cost-collection/" TargetMode="External"/><Relationship Id="rId81" Type="http://schemas.openxmlformats.org/officeDocument/2006/relationships/image" Target="media/image20.png"/><Relationship Id="rId86" Type="http://schemas.openxmlformats.org/officeDocument/2006/relationships/hyperlink" Target="https://www.nogg.org.uk/full-guideline/section-4-intervention-thresholds-and-strategy" TargetMode="External"/><Relationship Id="rId130" Type="http://schemas.openxmlformats.org/officeDocument/2006/relationships/hyperlink" Target="https://doi.org/10.1001/jamanetworkopen.2023.29253" TargetMode="External"/><Relationship Id="rId135" Type="http://schemas.openxmlformats.org/officeDocument/2006/relationships/glossaryDocument" Target="glossary/document.xml"/><Relationship Id="rId13" Type="http://schemas.openxmlformats.org/officeDocument/2006/relationships/hyperlink" Target="http://wales.gov.uk/" TargetMode="External"/><Relationship Id="rId18" Type="http://schemas.openxmlformats.org/officeDocument/2006/relationships/header" Target="header3.xml"/><Relationship Id="rId39" Type="http://schemas.openxmlformats.org/officeDocument/2006/relationships/hyperlink" Target="https://www.sign.ac.uk/our-guidelines/management-of-osteoporosis-and-the-prevention-of-fragility-fractures/" TargetMode="External"/><Relationship Id="rId109" Type="http://schemas.openxmlformats.org/officeDocument/2006/relationships/hyperlink" Target="https://doi.org/10.3390/biomedicines11041175" TargetMode="External"/><Relationship Id="rId34" Type="http://schemas.openxmlformats.org/officeDocument/2006/relationships/hyperlink" Target="https://www.nice.org.uk/guidance/ta464/chapter/1-Recommendations" TargetMode="External"/><Relationship Id="rId50" Type="http://schemas.openxmlformats.org/officeDocument/2006/relationships/image" Target="media/image12.png"/><Relationship Id="rId55" Type="http://schemas.openxmlformats.org/officeDocument/2006/relationships/hyperlink" Target="https://doi.org/10.1016/j.eclinm.2024.102584" TargetMode="External"/><Relationship Id="rId76" Type="http://schemas.openxmlformats.org/officeDocument/2006/relationships/image" Target="media/image15.png"/><Relationship Id="rId97" Type="http://schemas.openxmlformats.org/officeDocument/2006/relationships/hyperlink" Target="https://www.cochranelibrary.com/central/doi/10.1002/central/CN-02270735/full" TargetMode="External"/><Relationship Id="rId104" Type="http://schemas.openxmlformats.org/officeDocument/2006/relationships/hyperlink" Target="https://doi.org/10.1016/j.ejrad.2008.04.062" TargetMode="External"/><Relationship Id="rId120" Type="http://schemas.openxmlformats.org/officeDocument/2006/relationships/hyperlink" Target="http://ovidsp.ovid.com/ovidweb.cgi?T=JS&amp;PAGE=reference&amp;D=med10&amp;NEWS=N&amp;AN=24520757" TargetMode="External"/><Relationship Id="rId125" Type="http://schemas.openxmlformats.org/officeDocument/2006/relationships/hyperlink" Target="http://www.imbiomed.com.mx/1/1/articulos.php?id_revista=2" TargetMode="External"/><Relationship Id="rId7" Type="http://schemas.openxmlformats.org/officeDocument/2006/relationships/settings" Target="settings.xml"/><Relationship Id="rId71" Type="http://schemas.openxmlformats.org/officeDocument/2006/relationships/hyperlink" Target="http://www.nice.org.uk" TargetMode="External"/><Relationship Id="rId92" Type="http://schemas.openxmlformats.org/officeDocument/2006/relationships/image" Target="media/image26.png"/><Relationship Id="rId2" Type="http://schemas.openxmlformats.org/officeDocument/2006/relationships/customXml" Target="../customXml/item2.xml"/><Relationship Id="rId29" Type="http://schemas.openxmlformats.org/officeDocument/2006/relationships/footer" Target="footer3.xml"/><Relationship Id="rId24" Type="http://schemas.openxmlformats.org/officeDocument/2006/relationships/header" Target="header7.xml"/><Relationship Id="rId40" Type="http://schemas.openxmlformats.org/officeDocument/2006/relationships/image" Target="media/image2.png"/><Relationship Id="rId45" Type="http://schemas.openxmlformats.org/officeDocument/2006/relationships/image" Target="media/image7.png"/><Relationship Id="rId66" Type="http://schemas.openxmlformats.org/officeDocument/2006/relationships/hyperlink" Target="https://www.sign.ac.uk/our-guidelines/management-of-osteoporosis-and-the-prevention-of-fragility-fractures/" TargetMode="External"/><Relationship Id="rId87" Type="http://schemas.openxmlformats.org/officeDocument/2006/relationships/hyperlink" Target="https://www.sign.ac.uk/media/1813/sign-142-qrg-v3.pdf" TargetMode="External"/><Relationship Id="rId110" Type="http://schemas.openxmlformats.org/officeDocument/2006/relationships/hyperlink" Target="http://ovidsp.ovid.com/ovidweb.cgi?T=JS&amp;PAGE=reference&amp;D=med4&amp;NEWS=N&amp;AN=12110759" TargetMode="External"/><Relationship Id="rId115" Type="http://schemas.openxmlformats.org/officeDocument/2006/relationships/hyperlink" Target="http://ovidsp.ovid.com/ovidweb.cgi?T=JS&amp;PAGE=reference&amp;D=med4&amp;NEWS=N&amp;AN=10548822" TargetMode="External"/><Relationship Id="rId131" Type="http://schemas.openxmlformats.org/officeDocument/2006/relationships/hyperlink" Target="https://link.springer.com/article/10.1007/s00223-019-00570-9" TargetMode="External"/><Relationship Id="rId136" Type="http://schemas.openxmlformats.org/officeDocument/2006/relationships/theme" Target="theme/theme1.xml"/><Relationship Id="rId61" Type="http://schemas.openxmlformats.org/officeDocument/2006/relationships/hyperlink" Target="https://doi.org/10.1007/s00198-008-0712-1" TargetMode="External"/><Relationship Id="rId82" Type="http://schemas.openxmlformats.org/officeDocument/2006/relationships/image" Target="media/image21.png"/><Relationship Id="rId19" Type="http://schemas.openxmlformats.org/officeDocument/2006/relationships/footer" Target="footer1.xml"/><Relationship Id="rId14" Type="http://schemas.openxmlformats.org/officeDocument/2006/relationships/hyperlink" Target="http://www.scotland.gov.uk/" TargetMode="External"/><Relationship Id="rId30" Type="http://schemas.openxmlformats.org/officeDocument/2006/relationships/header" Target="header9.xml"/><Relationship Id="rId35" Type="http://schemas.openxmlformats.org/officeDocument/2006/relationships/hyperlink" Target="https://www.nice.org.uk/guidance/qs149/chapter/Quality-statement-2-Starting-drug-treatment" TargetMode="External"/><Relationship Id="rId56" Type="http://schemas.openxmlformats.org/officeDocument/2006/relationships/hyperlink" Target="https://doi.org/10.1007/s00198-017-4326-3" TargetMode="External"/><Relationship Id="rId77" Type="http://schemas.openxmlformats.org/officeDocument/2006/relationships/image" Target="media/image16.png"/><Relationship Id="rId100" Type="http://schemas.openxmlformats.org/officeDocument/2006/relationships/hyperlink" Target="http://ovidsp.ovid.com/ovidweb.cgi?T=JS&amp;PAGE=reference&amp;D=med13&amp;NEWS=N&amp;AN=26293682" TargetMode="External"/><Relationship Id="rId105" Type="http://schemas.openxmlformats.org/officeDocument/2006/relationships/hyperlink" Target="http://cjasn.asnjournals.org/content/6/9/2264.full.pdf+html" TargetMode="External"/><Relationship Id="rId126" Type="http://schemas.openxmlformats.org/officeDocument/2006/relationships/hyperlink" Target="https://doi.org/10.1111/j.1445-5994.2012.02930.x" TargetMode="External"/><Relationship Id="rId8" Type="http://schemas.openxmlformats.org/officeDocument/2006/relationships/webSettings" Target="webSettings.xml"/><Relationship Id="rId51" Type="http://schemas.openxmlformats.org/officeDocument/2006/relationships/image" Target="media/image13.png"/><Relationship Id="rId72" Type="http://schemas.openxmlformats.org/officeDocument/2006/relationships/hyperlink" Target="https://www.nice.org.uk/process/pmg20/chapter/appendices" TargetMode="External"/><Relationship Id="rId93" Type="http://schemas.openxmlformats.org/officeDocument/2006/relationships/image" Target="media/image27.png"/><Relationship Id="rId98" Type="http://schemas.openxmlformats.org/officeDocument/2006/relationships/hyperlink" Target="http://www.epistemonikos.org/documents/74aad8f71ee5282d15a3cf714b7947ad138c7958" TargetMode="External"/><Relationship Id="rId121" Type="http://schemas.openxmlformats.org/officeDocument/2006/relationships/hyperlink" Target="https://doi.org/10.1016/j.jocd.2010.04.001" TargetMode="External"/><Relationship Id="rId3" Type="http://schemas.openxmlformats.org/officeDocument/2006/relationships/customXml" Target="../customXml/item3.xml"/><Relationship Id="rId25" Type="http://schemas.openxmlformats.org/officeDocument/2006/relationships/hyperlink" Target="https://www.nice.org.uk/process/pmg20/" TargetMode="External"/><Relationship Id="rId46" Type="http://schemas.openxmlformats.org/officeDocument/2006/relationships/image" Target="media/image8.png"/><Relationship Id="rId67" Type="http://schemas.openxmlformats.org/officeDocument/2006/relationships/hyperlink" Target="http://www.gradeworkinggroup.org/" TargetMode="External"/><Relationship Id="rId116" Type="http://schemas.openxmlformats.org/officeDocument/2006/relationships/hyperlink" Target="http://ovidsp.ovid.com/ovidweb.cgi?T=JS&amp;PAGE=reference&amp;D=med3&amp;NEWS=N&amp;AN=8453190" TargetMode="External"/><Relationship Id="rId20" Type="http://schemas.openxmlformats.org/officeDocument/2006/relationships/header" Target="header4.xml"/><Relationship Id="rId41" Type="http://schemas.openxmlformats.org/officeDocument/2006/relationships/image" Target="media/image3.png"/><Relationship Id="rId62" Type="http://schemas.openxmlformats.org/officeDocument/2006/relationships/hyperlink" Target="https://www.sciencedirect.com/science/article/abs/pii/S8756328207008204" TargetMode="External"/><Relationship Id="rId83" Type="http://schemas.openxmlformats.org/officeDocument/2006/relationships/image" Target="media/image22.png"/><Relationship Id="rId88" Type="http://schemas.openxmlformats.org/officeDocument/2006/relationships/hyperlink" Target="https://gbr01.safelinks.protection.outlook.com/?url=https%3A%2F%2Fwww.nice.org.uk%2Fguidance%2Fta791&amp;data=05%7C02%7CKate.Lovibond%40nice.org.uk%7C90b04318d273423f24c508dd81b7ab49%7C6030f479b342472da5dd740ff7538de9%7C0%7C0%7C638809348040989204%7CUnknown%7CTWFpbGZsb3d8eyJFbXB0eU1hcGkiOnRydWUsIlYiOiIwLjAuMDAwMCIsIlAiOiJXaW4zMiIsIkFOIjoiTWFpbCIsIldUIjoyfQ%3D%3D%7C0%7C%7C%7C&amp;sdata=roIMEOXuOS1E7FCbeZ8kPkERSsDDLL1Qm3oJg4rsVZY%3D&amp;reserved=0" TargetMode="External"/><Relationship Id="rId111" Type="http://schemas.openxmlformats.org/officeDocument/2006/relationships/hyperlink" Target="https://doi.org/10.1016/j.jbspin.2008.07.017" TargetMode="External"/><Relationship Id="rId132" Type="http://schemas.openxmlformats.org/officeDocument/2006/relationships/hyperlink" Target="https://www.nice.org.uk/guidance/cg146/evidence/appendices-pdf-186818366" TargetMode="External"/><Relationship Id="rId15" Type="http://schemas.openxmlformats.org/officeDocument/2006/relationships/hyperlink" Target="http://www.northernireland.gov.uk/" TargetMode="External"/><Relationship Id="rId36" Type="http://schemas.openxmlformats.org/officeDocument/2006/relationships/hyperlink" Target="https://www.nogg.org.uk/" TargetMode="External"/><Relationship Id="rId57" Type="http://schemas.openxmlformats.org/officeDocument/2006/relationships/hyperlink" Target="https://doi.org/10.1016/s0140-6736(17)32640-5" TargetMode="External"/><Relationship Id="rId106" Type="http://schemas.openxmlformats.org/officeDocument/2006/relationships/hyperlink" Target="https://doi.org/10.3171/2022.11.spine22875" TargetMode="External"/><Relationship Id="rId127" Type="http://schemas.openxmlformats.org/officeDocument/2006/relationships/hyperlink" Target="http://www.epistemonikos.org/documents/9237df98d0c42bf4d65a0672317e06edf510cba9" TargetMode="External"/><Relationship Id="rId10" Type="http://schemas.openxmlformats.org/officeDocument/2006/relationships/endnotes" Target="endnotes.xml"/><Relationship Id="rId31" Type="http://schemas.openxmlformats.org/officeDocument/2006/relationships/hyperlink" Target="https://www.nogg.org.uk/full-guideline/summary-main-recommendations" TargetMode="External"/><Relationship Id="rId52" Type="http://schemas.openxmlformats.org/officeDocument/2006/relationships/hyperlink" Target="https://www.nogg.org.uk/full-guideline" TargetMode="External"/><Relationship Id="rId73" Type="http://schemas.openxmlformats.org/officeDocument/2006/relationships/hyperlink" Target="https://www.nice.org.uk/process/pmg20/chapter/introduction" TargetMode="External"/><Relationship Id="rId78" Type="http://schemas.openxmlformats.org/officeDocument/2006/relationships/image" Target="media/image17.png"/><Relationship Id="rId94" Type="http://schemas.openxmlformats.org/officeDocument/2006/relationships/image" Target="media/image28.png"/><Relationship Id="rId99" Type="http://schemas.openxmlformats.org/officeDocument/2006/relationships/hyperlink" Target="https://doi.org/10.1007/s40618-023-02082-8" TargetMode="External"/><Relationship Id="rId101" Type="http://schemas.openxmlformats.org/officeDocument/2006/relationships/hyperlink" Target="https://www.cochranelibrary.com/central/doi/10.1002/central/CN-01742447/full" TargetMode="External"/><Relationship Id="rId122" Type="http://schemas.openxmlformats.org/officeDocument/2006/relationships/hyperlink" Target="http://ovidsp.ovid.com/ovidweb.cgi?T=JS&amp;PAGE=reference&amp;D=emed8&amp;NEWS=N&amp;AN=36427694"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nice.org.uk/about/who-we-are/policies-and-procedures" TargetMode="External"/><Relationship Id="rId47" Type="http://schemas.openxmlformats.org/officeDocument/2006/relationships/image" Target="media/image9.png"/><Relationship Id="rId68" Type="http://schemas.openxmlformats.org/officeDocument/2006/relationships/image" Target="media/image14.wmf"/><Relationship Id="rId89" Type="http://schemas.openxmlformats.org/officeDocument/2006/relationships/hyperlink" Target="https://gbr01.safelinks.protection.outlook.com/?url=https%3A%2F%2Fwww.nice.org.uk%2Fguidance%2Fta991&amp;data=05%7C02%7CKate.Lovibond%40nice.org.uk%7C90b04318d273423f24c508dd81b7ab49%7C6030f479b342472da5dd740ff7538de9%7C0%7C0%7C638809348041016223%7CUnknown%7CTWFpbGZsb3d8eyJFbXB0eU1hcGkiOnRydWUsIlYiOiIwLjAuMDAwMCIsIlAiOiJXaW4zMiIsIkFOIjoiTWFpbCIsIldUIjoyfQ%3D%3D%7C0%7C%7C%7C&amp;sdata=FqwOSjeQkzKmrUq%2F65uQ9y%2FB%2BJuNCuuVJzZeMu%2BZrVM%3D&amp;reserved=0" TargetMode="External"/><Relationship Id="rId112" Type="http://schemas.openxmlformats.org/officeDocument/2006/relationships/hyperlink" Target="https://www.rcpjournals.org/content/futurehosp/7/Suppl_1/s86" TargetMode="External"/><Relationship Id="rId133" Type="http://schemas.openxmlformats.org/officeDocument/2006/relationships/hyperlink" Target="https://bmcmusculoskeletdisord.biomedcentral.com/articles/10.1186/s12891-024-08202-6"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rthernireland.gov.uk/" TargetMode="External"/><Relationship Id="rId5" Type="http://schemas.openxmlformats.org/officeDocument/2006/relationships/hyperlink" Target="http://www.scotland.gov.uk/" TargetMode="External"/><Relationship Id="rId4" Type="http://schemas.openxmlformats.org/officeDocument/2006/relationships/hyperlink" Target="http://wales.gov.uk/"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71648A8D3F440290481D12EAB67327"/>
        <w:category>
          <w:name w:val="General"/>
          <w:gallery w:val="placeholder"/>
        </w:category>
        <w:types>
          <w:type w:val="bbPlcHdr"/>
        </w:types>
        <w:behaviors>
          <w:behavior w:val="content"/>
        </w:behaviors>
        <w:guid w:val="{97185711-B129-4DE3-AE4B-37520681DBE8}"/>
      </w:docPartPr>
      <w:docPartBody>
        <w:p w:rsidR="0084092C" w:rsidRDefault="0084092C">
          <w:pPr>
            <w:pStyle w:val="4171648A8D3F440290481D12EAB67327"/>
          </w:pPr>
          <w:r w:rsidRPr="001C5E8F">
            <w:t>Reporting Organisation</w:t>
          </w:r>
        </w:p>
      </w:docPartBody>
    </w:docPart>
    <w:docPart>
      <w:docPartPr>
        <w:name w:val="30862A29131F4C1F93BDCF8BCA8A06BE"/>
        <w:category>
          <w:name w:val="General"/>
          <w:gallery w:val="placeholder"/>
        </w:category>
        <w:types>
          <w:type w:val="bbPlcHdr"/>
        </w:types>
        <w:behaviors>
          <w:behavior w:val="content"/>
        </w:behaviors>
        <w:guid w:val="{0ED737B2-8AE8-44B6-BAD4-B62311219E97}"/>
      </w:docPartPr>
      <w:docPartBody>
        <w:p w:rsidR="0084092C" w:rsidRDefault="0084092C">
          <w:pPr>
            <w:pStyle w:val="30862A29131F4C1F93BDCF8BCA8A06BE"/>
          </w:pPr>
          <w:r w:rsidRPr="009E063C">
            <w:rPr>
              <w:lang w:val="fr-CA"/>
            </w:rPr>
            <w:t>Document information (i.e. version number etc)</w:t>
          </w:r>
        </w:p>
      </w:docPartBody>
    </w:docPart>
    <w:docPart>
      <w:docPartPr>
        <w:name w:val="8EA4701ED5C3426D87BA35D1571CDF34"/>
        <w:category>
          <w:name w:val="General"/>
          <w:gallery w:val="placeholder"/>
        </w:category>
        <w:types>
          <w:type w:val="bbPlcHdr"/>
        </w:types>
        <w:behaviors>
          <w:behavior w:val="content"/>
        </w:behaviors>
        <w:guid w:val="{36C35C07-B2F2-4523-AD15-FC1896E7E94A}"/>
      </w:docPartPr>
      <w:docPartBody>
        <w:p w:rsidR="0084092C" w:rsidRDefault="0084092C">
          <w:pPr>
            <w:pStyle w:val="8EA4701ED5C3426D87BA35D1571CDF34"/>
          </w:pPr>
          <w:r>
            <w:t>Document Title</w:t>
          </w:r>
        </w:p>
      </w:docPartBody>
    </w:docPart>
    <w:docPart>
      <w:docPartPr>
        <w:name w:val="3615D15947CC4B7885EFD498F19D97EC"/>
        <w:category>
          <w:name w:val="General"/>
          <w:gallery w:val="placeholder"/>
        </w:category>
        <w:types>
          <w:type w:val="bbPlcHdr"/>
        </w:types>
        <w:behaviors>
          <w:behavior w:val="content"/>
        </w:behaviors>
        <w:guid w:val="{66917626-C69B-4155-B3B4-77B544BCC483}"/>
      </w:docPartPr>
      <w:docPartBody>
        <w:p w:rsidR="0084092C" w:rsidRDefault="0084092C">
          <w:pPr>
            <w:pStyle w:val="3615D15947CC4B7885EFD498F19D97EC"/>
          </w:pPr>
          <w:r>
            <w:t>Document Sub Title</w:t>
          </w:r>
        </w:p>
      </w:docPartBody>
    </w:docPart>
    <w:docPart>
      <w:docPartPr>
        <w:name w:val="29E55AF5368C4A06B5BE00D85C757A78"/>
        <w:category>
          <w:name w:val="General"/>
          <w:gallery w:val="placeholder"/>
        </w:category>
        <w:types>
          <w:type w:val="bbPlcHdr"/>
        </w:types>
        <w:behaviors>
          <w:behavior w:val="content"/>
        </w:behaviors>
        <w:guid w:val="{B6476315-18CA-4DF5-ACAD-79B85FD7370A}"/>
      </w:docPartPr>
      <w:docPartBody>
        <w:p w:rsidR="0084092C" w:rsidRDefault="0084092C">
          <w:pPr>
            <w:pStyle w:val="29E55AF5368C4A06B5BE00D85C757A78"/>
          </w:pPr>
          <w:r>
            <w:t>Clinical Guideline &lt;…&gt;</w:t>
          </w:r>
        </w:p>
      </w:docPartBody>
    </w:docPart>
    <w:docPart>
      <w:docPartPr>
        <w:name w:val="856CE39B06F54235859B3468BD72D433"/>
        <w:category>
          <w:name w:val="General"/>
          <w:gallery w:val="placeholder"/>
        </w:category>
        <w:types>
          <w:type w:val="bbPlcHdr"/>
        </w:types>
        <w:behaviors>
          <w:behavior w:val="content"/>
        </w:behaviors>
        <w:guid w:val="{E7A59946-C733-460D-9394-430E3E5076A5}"/>
      </w:docPartPr>
      <w:docPartBody>
        <w:p w:rsidR="0084092C" w:rsidRDefault="0084092C">
          <w:pPr>
            <w:pStyle w:val="856CE39B06F54235859B3468BD72D433"/>
          </w:pPr>
          <w:r>
            <w:t xml:space="preserve"> </w:t>
          </w:r>
        </w:p>
      </w:docPartBody>
    </w:docPart>
    <w:docPart>
      <w:docPartPr>
        <w:name w:val="041CFEA1D81545589893BE629318EAEB"/>
        <w:category>
          <w:name w:val="General"/>
          <w:gallery w:val="placeholder"/>
        </w:category>
        <w:types>
          <w:type w:val="bbPlcHdr"/>
        </w:types>
        <w:behaviors>
          <w:behavior w:val="content"/>
        </w:behaviors>
        <w:guid w:val="{7A042BC5-E542-434C-BFBB-F11C7F63633C}"/>
      </w:docPartPr>
      <w:docPartBody>
        <w:p w:rsidR="0084092C" w:rsidRDefault="0084092C">
          <w:pPr>
            <w:pStyle w:val="041CFEA1D81545589893BE629318EAEB"/>
          </w:pPr>
          <w:r>
            <w:t>Draft for Consultation</w:t>
          </w:r>
        </w:p>
      </w:docPartBody>
    </w:docPart>
    <w:docPart>
      <w:docPartPr>
        <w:name w:val="DE00498009074697AA3F447AA4C8B998"/>
        <w:category>
          <w:name w:val="General"/>
          <w:gallery w:val="placeholder"/>
        </w:category>
        <w:types>
          <w:type w:val="bbPlcHdr"/>
        </w:types>
        <w:behaviors>
          <w:behavior w:val="content"/>
        </w:behaviors>
        <w:guid w:val="{70D0ED18-7222-44B0-B948-771C7AB4C63C}"/>
      </w:docPartPr>
      <w:docPartBody>
        <w:p w:rsidR="0084092C" w:rsidRDefault="00A93F18">
          <w:pPr>
            <w:pStyle w:val="DE00498009074697AA3F447AA4C8B998"/>
          </w:pPr>
          <w:r>
            <w:t xml:space="preserve"> </w:t>
          </w:r>
        </w:p>
      </w:docPartBody>
    </w:docPart>
    <w:docPart>
      <w:docPartPr>
        <w:name w:val="5FF18161BEE5496CB5586499C467693D"/>
        <w:category>
          <w:name w:val="General"/>
          <w:gallery w:val="placeholder"/>
        </w:category>
        <w:types>
          <w:type w:val="bbPlcHdr"/>
        </w:types>
        <w:behaviors>
          <w:behavior w:val="content"/>
        </w:behaviors>
        <w:guid w:val="{AE5D17C6-CF50-4C9F-9C3A-12C9BABA8D8F}"/>
      </w:docPartPr>
      <w:docPartBody>
        <w:p w:rsidR="0084092C" w:rsidRDefault="00A93F18">
          <w:pPr>
            <w:pStyle w:val="5FF18161BEE5496CB5586499C467693D"/>
          </w:pPr>
          <w:r>
            <w:t xml:space="preserve">Commissioned by the </w:t>
          </w:r>
          <w:r w:rsidRPr="00BE33E3">
            <w:t>National Institute for Health and Care Excellence</w:t>
          </w:r>
        </w:p>
      </w:docPartBody>
    </w:docPart>
    <w:docPart>
      <w:docPartPr>
        <w:name w:val="EA7CDF9354394516974E9E95F1329F38"/>
        <w:category>
          <w:name w:val="General"/>
          <w:gallery w:val="placeholder"/>
        </w:category>
        <w:types>
          <w:type w:val="bbPlcHdr"/>
        </w:types>
        <w:behaviors>
          <w:behavior w:val="content"/>
        </w:behaviors>
        <w:guid w:val="{92E8DC77-6657-43FE-9D57-812C0BE9B641}"/>
      </w:docPartPr>
      <w:docPartBody>
        <w:p w:rsidR="0084092C" w:rsidRDefault="0084092C">
          <w:pPr>
            <w:pStyle w:val="EA7CDF9354394516974E9E95F1329F38"/>
          </w:pPr>
          <w:r w:rsidRPr="00B10562">
            <w:rPr>
              <w:rStyle w:val="PlaceholderText"/>
            </w:rPr>
            <w:t>Click here to enter text.</w:t>
          </w:r>
        </w:p>
      </w:docPartBody>
    </w:docPart>
    <w:docPart>
      <w:docPartPr>
        <w:name w:val="DAD28FED3A264326A338A03D22EAAF69"/>
        <w:category>
          <w:name w:val="General"/>
          <w:gallery w:val="placeholder"/>
        </w:category>
        <w:types>
          <w:type w:val="bbPlcHdr"/>
        </w:types>
        <w:behaviors>
          <w:behavior w:val="content"/>
        </w:behaviors>
        <w:guid w:val="{1136A225-494D-4A28-AD49-1A18A094AE9B}"/>
      </w:docPartPr>
      <w:docPartBody>
        <w:p w:rsidR="0084092C" w:rsidRPr="00EE4B0F" w:rsidRDefault="0084092C" w:rsidP="00126726">
          <w:pPr>
            <w:pStyle w:val="BodyHeading"/>
            <w:framePr w:hSpace="181" w:wrap="around" w:hAnchor="margin" w:yAlign="bottom"/>
            <w:suppressOverlap/>
          </w:pPr>
          <w:r w:rsidRPr="00EE4B0F">
            <w:t>Disclaimer</w:t>
          </w:r>
        </w:p>
        <w:p w:rsidR="0084092C" w:rsidRPr="00EE4B0F" w:rsidRDefault="0084092C" w:rsidP="00126726">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rsidR="0084092C" w:rsidRPr="00EE4B0F" w:rsidRDefault="0084092C" w:rsidP="00126726">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rsidR="0084092C" w:rsidRDefault="0084092C" w:rsidP="00126726">
          <w:pPr>
            <w:framePr w:hSpace="181" w:wrap="around" w:hAnchor="margin" w:yAlign="bottom"/>
            <w:suppressOverlap/>
          </w:pPr>
          <w:r w:rsidRPr="00EE4B0F">
            <w:t xml:space="preserve">NICE guidelines cover health and care in England. Decisions on how they apply in other UK countries are made by ministers in the </w:t>
          </w:r>
          <w:hyperlink r:id="rId4" w:history="1">
            <w:r w:rsidRPr="00EE4B0F">
              <w:rPr>
                <w:color w:val="0000FF"/>
                <w:u w:val="single"/>
              </w:rPr>
              <w:t>Welsh Government</w:t>
            </w:r>
          </w:hyperlink>
          <w:r w:rsidRPr="00EE4B0F">
            <w:t xml:space="preserve">, </w:t>
          </w:r>
          <w:hyperlink r:id="rId5" w:history="1">
            <w:r w:rsidRPr="00EE4B0F">
              <w:rPr>
                <w:color w:val="0000FF"/>
                <w:u w:val="single"/>
              </w:rPr>
              <w:t>Scottish Government</w:t>
            </w:r>
          </w:hyperlink>
          <w:r w:rsidRPr="00EE4B0F">
            <w:t xml:space="preserve">, and </w:t>
          </w:r>
          <w:hyperlink r:id="rId6" w:history="1">
            <w:r w:rsidRPr="00EE4B0F">
              <w:rPr>
                <w:color w:val="0000FF"/>
                <w:u w:val="single"/>
              </w:rPr>
              <w:t>Northern Ireland Executive</w:t>
            </w:r>
          </w:hyperlink>
          <w:r w:rsidRPr="00EE4B0F">
            <w:t>. All NICE guidance is subject to regular review and may be updated or withdrawn.</w:t>
          </w:r>
        </w:p>
        <w:p w:rsidR="0084092C" w:rsidRDefault="0084092C"/>
      </w:docPartBody>
    </w:docPart>
    <w:docPart>
      <w:docPartPr>
        <w:name w:val="17701D4973B342F58454B158514BF1F1"/>
        <w:category>
          <w:name w:val="General"/>
          <w:gallery w:val="placeholder"/>
        </w:category>
        <w:types>
          <w:type w:val="bbPlcHdr"/>
        </w:types>
        <w:behaviors>
          <w:behavior w:val="content"/>
        </w:behaviors>
        <w:guid w:val="{C95A2D6A-5848-48D7-86B3-F374DD047AC4}"/>
      </w:docPartPr>
      <w:docPartBody>
        <w:p w:rsidR="0084092C" w:rsidRDefault="00A93F18">
          <w:pPr>
            <w:pStyle w:val="17701D4973B342F58454B158514BF1F1"/>
          </w:pPr>
          <w:r>
            <w:t>Copyright</w:t>
          </w:r>
        </w:p>
      </w:docPartBody>
    </w:docPart>
    <w:docPart>
      <w:docPartPr>
        <w:name w:val="F0EE6BD216F74BAD99CE01438DB746DA"/>
        <w:category>
          <w:name w:val="General"/>
          <w:gallery w:val="placeholder"/>
        </w:category>
        <w:types>
          <w:type w:val="bbPlcHdr"/>
        </w:types>
        <w:behaviors>
          <w:behavior w:val="content"/>
        </w:behaviors>
        <w:guid w:val="{B9A2C7BD-71CF-45BD-B4FD-E560D894EE85}"/>
      </w:docPartPr>
      <w:docPartBody>
        <w:p w:rsidR="004343ED" w:rsidRDefault="00A93F18" w:rsidP="00A93F18">
          <w:pPr>
            <w:pStyle w:val="F0EE6BD216F74BAD99CE01438DB746DA2"/>
          </w:pPr>
          <w:r w:rsidRPr="00E92576">
            <w:rPr>
              <w:rStyle w:val="PlaceholderText"/>
            </w:rPr>
            <w:t xml:space="preserve"> </w:t>
          </w:r>
        </w:p>
      </w:docPartBody>
    </w:docPart>
    <w:docPart>
      <w:docPartPr>
        <w:name w:val="E319EA251E5E4B1FB428AF2F09D4B230"/>
        <w:category>
          <w:name w:val="General"/>
          <w:gallery w:val="placeholder"/>
        </w:category>
        <w:types>
          <w:type w:val="bbPlcHdr"/>
        </w:types>
        <w:behaviors>
          <w:behavior w:val="content"/>
        </w:behaviors>
        <w:guid w:val="{37264B75-7D4B-4E21-A473-6486134DAE0D}"/>
      </w:docPartPr>
      <w:docPartBody>
        <w:p w:rsidR="004343ED" w:rsidRDefault="004343ED">
          <w:pPr>
            <w:pStyle w:val="E319EA251E5E4B1FB428AF2F09D4B230"/>
          </w:pPr>
          <w:r w:rsidRPr="00E6410D">
            <w:rPr>
              <w:rStyle w:val="PlaceholderText"/>
            </w:rPr>
            <w:t>Click here to enter text.</w:t>
          </w:r>
        </w:p>
      </w:docPartBody>
    </w:docPart>
    <w:docPart>
      <w:docPartPr>
        <w:name w:val="89A2FBFE225B48B5931DADE8F3C6087E"/>
        <w:category>
          <w:name w:val="General"/>
          <w:gallery w:val="placeholder"/>
        </w:category>
        <w:types>
          <w:type w:val="bbPlcHdr"/>
        </w:types>
        <w:behaviors>
          <w:behavior w:val="content"/>
        </w:behaviors>
        <w:guid w:val="{1E2C3733-F1B8-4770-BC2F-7CF7B20516CC}"/>
      </w:docPartPr>
      <w:docPartBody>
        <w:p w:rsidR="004343ED" w:rsidRDefault="00A93F18" w:rsidP="00A93F18">
          <w:pPr>
            <w:pStyle w:val="89A2FBFE225B48B5931DADE8F3C6087E2"/>
          </w:pPr>
          <w:r w:rsidRPr="00E92576">
            <w:rPr>
              <w:rStyle w:val="PlaceholderText"/>
            </w:rPr>
            <w:t xml:space="preserve"> </w:t>
          </w:r>
        </w:p>
      </w:docPartBody>
    </w:docPart>
    <w:docPart>
      <w:docPartPr>
        <w:name w:val="E64C8B1F75FF401E94EE200BE5B06043"/>
        <w:category>
          <w:name w:val="General"/>
          <w:gallery w:val="placeholder"/>
        </w:category>
        <w:types>
          <w:type w:val="bbPlcHdr"/>
        </w:types>
        <w:behaviors>
          <w:behavior w:val="content"/>
        </w:behaviors>
        <w:guid w:val="{BAF7B3DB-F95A-43FE-85FF-A9B19F98AF71}"/>
      </w:docPartPr>
      <w:docPartBody>
        <w:p w:rsidR="004343ED" w:rsidRDefault="004343ED">
          <w:pPr>
            <w:pStyle w:val="E64C8B1F75FF401E94EE200BE5B06043"/>
          </w:pPr>
          <w:r w:rsidRPr="00E6410D">
            <w:rPr>
              <w:rStyle w:val="PlaceholderText"/>
            </w:rPr>
            <w:t>Click here to enter text.</w:t>
          </w:r>
        </w:p>
      </w:docPartBody>
    </w:docPart>
    <w:docPart>
      <w:docPartPr>
        <w:name w:val="A01BB331ACE24BC083CE26356CB764FA"/>
        <w:category>
          <w:name w:val="General"/>
          <w:gallery w:val="placeholder"/>
        </w:category>
        <w:types>
          <w:type w:val="bbPlcHdr"/>
        </w:types>
        <w:behaviors>
          <w:behavior w:val="content"/>
        </w:behaviors>
        <w:guid w:val="{8B0460DE-7507-48BF-B32F-21F21D67AA46}"/>
      </w:docPartPr>
      <w:docPartBody>
        <w:p w:rsidR="001E052D" w:rsidRDefault="0084092C">
          <w:pPr>
            <w:pStyle w:val="A01BB331ACE24BC083CE26356CB764FA"/>
          </w:pPr>
          <w:r>
            <w:t>Methods, evidence and recommendations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charset w:val="00"/>
    <w:family w:val="roman"/>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Inter">
    <w:altName w:val="Calibri"/>
    <w:panose1 w:val="02000503000000020004"/>
    <w:charset w:val="00"/>
    <w:family w:val="auto"/>
    <w:pitch w:val="variable"/>
    <w:sig w:usb0="E00002FF" w:usb1="1200A1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92C"/>
    <w:rsid w:val="00003DFF"/>
    <w:rsid w:val="0000640D"/>
    <w:rsid w:val="00011FE6"/>
    <w:rsid w:val="00012399"/>
    <w:rsid w:val="00012EB1"/>
    <w:rsid w:val="00013608"/>
    <w:rsid w:val="000325BB"/>
    <w:rsid w:val="000418A7"/>
    <w:rsid w:val="0004378C"/>
    <w:rsid w:val="000522AA"/>
    <w:rsid w:val="0005358B"/>
    <w:rsid w:val="00057588"/>
    <w:rsid w:val="000738B4"/>
    <w:rsid w:val="0007651F"/>
    <w:rsid w:val="00083B86"/>
    <w:rsid w:val="00086E52"/>
    <w:rsid w:val="00092C4D"/>
    <w:rsid w:val="0009769F"/>
    <w:rsid w:val="000B0DA3"/>
    <w:rsid w:val="000B32E7"/>
    <w:rsid w:val="000B77EA"/>
    <w:rsid w:val="000C119B"/>
    <w:rsid w:val="000D41AD"/>
    <w:rsid w:val="000E1AB4"/>
    <w:rsid w:val="000F5383"/>
    <w:rsid w:val="0010057D"/>
    <w:rsid w:val="00100674"/>
    <w:rsid w:val="00107387"/>
    <w:rsid w:val="00107ADD"/>
    <w:rsid w:val="001117C4"/>
    <w:rsid w:val="00113727"/>
    <w:rsid w:val="00117E8D"/>
    <w:rsid w:val="00124237"/>
    <w:rsid w:val="00124FB0"/>
    <w:rsid w:val="00126726"/>
    <w:rsid w:val="00133094"/>
    <w:rsid w:val="001422A2"/>
    <w:rsid w:val="001427B1"/>
    <w:rsid w:val="00143163"/>
    <w:rsid w:val="00147EBA"/>
    <w:rsid w:val="00155158"/>
    <w:rsid w:val="001832C0"/>
    <w:rsid w:val="00192DA4"/>
    <w:rsid w:val="00195945"/>
    <w:rsid w:val="001A34AC"/>
    <w:rsid w:val="001A34F5"/>
    <w:rsid w:val="001A4035"/>
    <w:rsid w:val="001B04D1"/>
    <w:rsid w:val="001C242C"/>
    <w:rsid w:val="001C3032"/>
    <w:rsid w:val="001D2267"/>
    <w:rsid w:val="001D64AE"/>
    <w:rsid w:val="001E052D"/>
    <w:rsid w:val="001E05B4"/>
    <w:rsid w:val="001F1B7E"/>
    <w:rsid w:val="001F4821"/>
    <w:rsid w:val="001F758D"/>
    <w:rsid w:val="0021075C"/>
    <w:rsid w:val="002235FD"/>
    <w:rsid w:val="00225F5E"/>
    <w:rsid w:val="00227EB0"/>
    <w:rsid w:val="00233983"/>
    <w:rsid w:val="002360A0"/>
    <w:rsid w:val="00244E2D"/>
    <w:rsid w:val="00246C7B"/>
    <w:rsid w:val="00253DD4"/>
    <w:rsid w:val="00256A41"/>
    <w:rsid w:val="0025763F"/>
    <w:rsid w:val="00267386"/>
    <w:rsid w:val="002712C8"/>
    <w:rsid w:val="00275856"/>
    <w:rsid w:val="00291D98"/>
    <w:rsid w:val="00292357"/>
    <w:rsid w:val="00293C42"/>
    <w:rsid w:val="00296CEC"/>
    <w:rsid w:val="002A07F6"/>
    <w:rsid w:val="002A3698"/>
    <w:rsid w:val="002A4305"/>
    <w:rsid w:val="002A4BE7"/>
    <w:rsid w:val="002B51C1"/>
    <w:rsid w:val="002C197E"/>
    <w:rsid w:val="002C2C9E"/>
    <w:rsid w:val="002C4267"/>
    <w:rsid w:val="002C75E0"/>
    <w:rsid w:val="002D1E86"/>
    <w:rsid w:val="002E41D7"/>
    <w:rsid w:val="002F1173"/>
    <w:rsid w:val="00315EB1"/>
    <w:rsid w:val="00321381"/>
    <w:rsid w:val="00321BE2"/>
    <w:rsid w:val="00325ADE"/>
    <w:rsid w:val="00335E4B"/>
    <w:rsid w:val="00337AE9"/>
    <w:rsid w:val="00347FB3"/>
    <w:rsid w:val="003525D9"/>
    <w:rsid w:val="003538E4"/>
    <w:rsid w:val="00355581"/>
    <w:rsid w:val="003556EF"/>
    <w:rsid w:val="003616CF"/>
    <w:rsid w:val="00362716"/>
    <w:rsid w:val="00363315"/>
    <w:rsid w:val="003700F4"/>
    <w:rsid w:val="00372635"/>
    <w:rsid w:val="0037355B"/>
    <w:rsid w:val="0037377C"/>
    <w:rsid w:val="00373892"/>
    <w:rsid w:val="00381CE5"/>
    <w:rsid w:val="003875F0"/>
    <w:rsid w:val="00395112"/>
    <w:rsid w:val="00396913"/>
    <w:rsid w:val="003A250F"/>
    <w:rsid w:val="003B7EB4"/>
    <w:rsid w:val="003C00A5"/>
    <w:rsid w:val="003C2F4B"/>
    <w:rsid w:val="003D40FE"/>
    <w:rsid w:val="003E01DD"/>
    <w:rsid w:val="003E5A63"/>
    <w:rsid w:val="003E652D"/>
    <w:rsid w:val="003F29F0"/>
    <w:rsid w:val="003F3463"/>
    <w:rsid w:val="004037CB"/>
    <w:rsid w:val="00422E82"/>
    <w:rsid w:val="00431CCB"/>
    <w:rsid w:val="004343ED"/>
    <w:rsid w:val="0043657F"/>
    <w:rsid w:val="00441527"/>
    <w:rsid w:val="0044502C"/>
    <w:rsid w:val="00451349"/>
    <w:rsid w:val="00456EAF"/>
    <w:rsid w:val="004664E2"/>
    <w:rsid w:val="00467D4F"/>
    <w:rsid w:val="00475576"/>
    <w:rsid w:val="00481455"/>
    <w:rsid w:val="004B0C1B"/>
    <w:rsid w:val="004B161A"/>
    <w:rsid w:val="004C18F6"/>
    <w:rsid w:val="004C2E54"/>
    <w:rsid w:val="004C63BF"/>
    <w:rsid w:val="004C7EE8"/>
    <w:rsid w:val="004F05D9"/>
    <w:rsid w:val="004F3592"/>
    <w:rsid w:val="004F462E"/>
    <w:rsid w:val="0050111F"/>
    <w:rsid w:val="00506C7F"/>
    <w:rsid w:val="005232C0"/>
    <w:rsid w:val="00527215"/>
    <w:rsid w:val="00533A4B"/>
    <w:rsid w:val="00542D41"/>
    <w:rsid w:val="00551786"/>
    <w:rsid w:val="005625EB"/>
    <w:rsid w:val="0056357D"/>
    <w:rsid w:val="00565022"/>
    <w:rsid w:val="005746E7"/>
    <w:rsid w:val="00574AD2"/>
    <w:rsid w:val="0058231C"/>
    <w:rsid w:val="00586899"/>
    <w:rsid w:val="00592358"/>
    <w:rsid w:val="00594B95"/>
    <w:rsid w:val="005A4571"/>
    <w:rsid w:val="005A55B2"/>
    <w:rsid w:val="005A7FE0"/>
    <w:rsid w:val="005B1806"/>
    <w:rsid w:val="005B5E3D"/>
    <w:rsid w:val="005B734E"/>
    <w:rsid w:val="005B7AB7"/>
    <w:rsid w:val="005C4D74"/>
    <w:rsid w:val="005C7DCA"/>
    <w:rsid w:val="00600CF9"/>
    <w:rsid w:val="006031B9"/>
    <w:rsid w:val="0060488F"/>
    <w:rsid w:val="00605754"/>
    <w:rsid w:val="0061304B"/>
    <w:rsid w:val="006341A7"/>
    <w:rsid w:val="006349D5"/>
    <w:rsid w:val="00636824"/>
    <w:rsid w:val="00651209"/>
    <w:rsid w:val="00656318"/>
    <w:rsid w:val="00662A8C"/>
    <w:rsid w:val="00673E10"/>
    <w:rsid w:val="006841D1"/>
    <w:rsid w:val="0068794A"/>
    <w:rsid w:val="00691BE7"/>
    <w:rsid w:val="006921D6"/>
    <w:rsid w:val="006931D3"/>
    <w:rsid w:val="006978E7"/>
    <w:rsid w:val="006A5D48"/>
    <w:rsid w:val="006B610A"/>
    <w:rsid w:val="006C3230"/>
    <w:rsid w:val="006C739E"/>
    <w:rsid w:val="006D397C"/>
    <w:rsid w:val="006D7AF2"/>
    <w:rsid w:val="006E3288"/>
    <w:rsid w:val="0071231D"/>
    <w:rsid w:val="007128C8"/>
    <w:rsid w:val="00712EFA"/>
    <w:rsid w:val="0072283D"/>
    <w:rsid w:val="007234E7"/>
    <w:rsid w:val="0073160D"/>
    <w:rsid w:val="00736270"/>
    <w:rsid w:val="007372F2"/>
    <w:rsid w:val="0074228C"/>
    <w:rsid w:val="00746214"/>
    <w:rsid w:val="007536B8"/>
    <w:rsid w:val="007538E6"/>
    <w:rsid w:val="00771B29"/>
    <w:rsid w:val="0077334E"/>
    <w:rsid w:val="0077573D"/>
    <w:rsid w:val="0078184E"/>
    <w:rsid w:val="00792CF2"/>
    <w:rsid w:val="00794E93"/>
    <w:rsid w:val="007958A8"/>
    <w:rsid w:val="007A1F8A"/>
    <w:rsid w:val="007A2D5D"/>
    <w:rsid w:val="007B5F26"/>
    <w:rsid w:val="007B7CB6"/>
    <w:rsid w:val="007C632B"/>
    <w:rsid w:val="007D3A2C"/>
    <w:rsid w:val="007D5F03"/>
    <w:rsid w:val="007E3BFB"/>
    <w:rsid w:val="007F3E39"/>
    <w:rsid w:val="007F4ECD"/>
    <w:rsid w:val="007F6D32"/>
    <w:rsid w:val="00802185"/>
    <w:rsid w:val="00802589"/>
    <w:rsid w:val="00811BC9"/>
    <w:rsid w:val="00815E3B"/>
    <w:rsid w:val="008348D8"/>
    <w:rsid w:val="00835098"/>
    <w:rsid w:val="0084051C"/>
    <w:rsid w:val="0084092C"/>
    <w:rsid w:val="00844397"/>
    <w:rsid w:val="00861172"/>
    <w:rsid w:val="008748F3"/>
    <w:rsid w:val="00883245"/>
    <w:rsid w:val="00884686"/>
    <w:rsid w:val="00892D4F"/>
    <w:rsid w:val="008964A8"/>
    <w:rsid w:val="0089738D"/>
    <w:rsid w:val="008B18D0"/>
    <w:rsid w:val="008B3B55"/>
    <w:rsid w:val="008C4170"/>
    <w:rsid w:val="008C4FFC"/>
    <w:rsid w:val="008D25BB"/>
    <w:rsid w:val="008E3661"/>
    <w:rsid w:val="008F0839"/>
    <w:rsid w:val="008F2C40"/>
    <w:rsid w:val="00900C13"/>
    <w:rsid w:val="00905B3C"/>
    <w:rsid w:val="00912604"/>
    <w:rsid w:val="0091272F"/>
    <w:rsid w:val="00913BC3"/>
    <w:rsid w:val="0091465E"/>
    <w:rsid w:val="009159E2"/>
    <w:rsid w:val="00923EEE"/>
    <w:rsid w:val="0092527D"/>
    <w:rsid w:val="00926240"/>
    <w:rsid w:val="009317B0"/>
    <w:rsid w:val="00933DBB"/>
    <w:rsid w:val="0093748B"/>
    <w:rsid w:val="00941DE8"/>
    <w:rsid w:val="0096205E"/>
    <w:rsid w:val="0098210E"/>
    <w:rsid w:val="00997571"/>
    <w:rsid w:val="009A29B3"/>
    <w:rsid w:val="009B0615"/>
    <w:rsid w:val="009B20DF"/>
    <w:rsid w:val="009C584D"/>
    <w:rsid w:val="009C6FD5"/>
    <w:rsid w:val="009E2AA1"/>
    <w:rsid w:val="00A04C21"/>
    <w:rsid w:val="00A0625C"/>
    <w:rsid w:val="00A128BF"/>
    <w:rsid w:val="00A131E7"/>
    <w:rsid w:val="00A146D8"/>
    <w:rsid w:val="00A23BDE"/>
    <w:rsid w:val="00A24051"/>
    <w:rsid w:val="00A2416A"/>
    <w:rsid w:val="00A30C6C"/>
    <w:rsid w:val="00A330A8"/>
    <w:rsid w:val="00A34F05"/>
    <w:rsid w:val="00A34FB8"/>
    <w:rsid w:val="00A416F9"/>
    <w:rsid w:val="00A4759B"/>
    <w:rsid w:val="00A53E6A"/>
    <w:rsid w:val="00A62769"/>
    <w:rsid w:val="00A74253"/>
    <w:rsid w:val="00A750DB"/>
    <w:rsid w:val="00A75EF6"/>
    <w:rsid w:val="00A83267"/>
    <w:rsid w:val="00A8553A"/>
    <w:rsid w:val="00A85AD8"/>
    <w:rsid w:val="00A922B9"/>
    <w:rsid w:val="00A934F8"/>
    <w:rsid w:val="00A93F18"/>
    <w:rsid w:val="00A97B6E"/>
    <w:rsid w:val="00AB6549"/>
    <w:rsid w:val="00AC0312"/>
    <w:rsid w:val="00AC1CA4"/>
    <w:rsid w:val="00AE5BBF"/>
    <w:rsid w:val="00AE7EC5"/>
    <w:rsid w:val="00AF5E62"/>
    <w:rsid w:val="00B01576"/>
    <w:rsid w:val="00B11121"/>
    <w:rsid w:val="00B114C3"/>
    <w:rsid w:val="00B1779E"/>
    <w:rsid w:val="00B24462"/>
    <w:rsid w:val="00B36302"/>
    <w:rsid w:val="00B6423E"/>
    <w:rsid w:val="00B66EC8"/>
    <w:rsid w:val="00B67D86"/>
    <w:rsid w:val="00B7178C"/>
    <w:rsid w:val="00B71A17"/>
    <w:rsid w:val="00B770CD"/>
    <w:rsid w:val="00B81B9A"/>
    <w:rsid w:val="00B851FC"/>
    <w:rsid w:val="00BA0D6B"/>
    <w:rsid w:val="00BB0CF4"/>
    <w:rsid w:val="00BB3C63"/>
    <w:rsid w:val="00BB5773"/>
    <w:rsid w:val="00BB57AD"/>
    <w:rsid w:val="00BB6A36"/>
    <w:rsid w:val="00BB7081"/>
    <w:rsid w:val="00BC3D2D"/>
    <w:rsid w:val="00BC5A0B"/>
    <w:rsid w:val="00BC5E6E"/>
    <w:rsid w:val="00BD151A"/>
    <w:rsid w:val="00BE3F09"/>
    <w:rsid w:val="00BE639D"/>
    <w:rsid w:val="00BE7FFE"/>
    <w:rsid w:val="00BF0CC4"/>
    <w:rsid w:val="00BF768B"/>
    <w:rsid w:val="00C0468C"/>
    <w:rsid w:val="00C04D96"/>
    <w:rsid w:val="00C052C7"/>
    <w:rsid w:val="00C05344"/>
    <w:rsid w:val="00C12E73"/>
    <w:rsid w:val="00C1340A"/>
    <w:rsid w:val="00C16385"/>
    <w:rsid w:val="00C16AAD"/>
    <w:rsid w:val="00C264EE"/>
    <w:rsid w:val="00C278E4"/>
    <w:rsid w:val="00C4173B"/>
    <w:rsid w:val="00C43508"/>
    <w:rsid w:val="00C50539"/>
    <w:rsid w:val="00C50821"/>
    <w:rsid w:val="00C62B41"/>
    <w:rsid w:val="00C673BC"/>
    <w:rsid w:val="00C701CF"/>
    <w:rsid w:val="00C85632"/>
    <w:rsid w:val="00C85A0F"/>
    <w:rsid w:val="00CA5B1F"/>
    <w:rsid w:val="00CB07FD"/>
    <w:rsid w:val="00CB775E"/>
    <w:rsid w:val="00CC3388"/>
    <w:rsid w:val="00CC485A"/>
    <w:rsid w:val="00CE1FF0"/>
    <w:rsid w:val="00CE264F"/>
    <w:rsid w:val="00CE33DD"/>
    <w:rsid w:val="00CE5A35"/>
    <w:rsid w:val="00CE7A4F"/>
    <w:rsid w:val="00CF14B1"/>
    <w:rsid w:val="00CF3D05"/>
    <w:rsid w:val="00CF6967"/>
    <w:rsid w:val="00D059AE"/>
    <w:rsid w:val="00D1239C"/>
    <w:rsid w:val="00D24E67"/>
    <w:rsid w:val="00D273C7"/>
    <w:rsid w:val="00D57177"/>
    <w:rsid w:val="00D57907"/>
    <w:rsid w:val="00D6199A"/>
    <w:rsid w:val="00D64E8D"/>
    <w:rsid w:val="00D724BD"/>
    <w:rsid w:val="00D72AE8"/>
    <w:rsid w:val="00D72F93"/>
    <w:rsid w:val="00D75295"/>
    <w:rsid w:val="00D770B5"/>
    <w:rsid w:val="00D85724"/>
    <w:rsid w:val="00D87814"/>
    <w:rsid w:val="00D91A7B"/>
    <w:rsid w:val="00D942D5"/>
    <w:rsid w:val="00D94E08"/>
    <w:rsid w:val="00DA18C1"/>
    <w:rsid w:val="00DA5E38"/>
    <w:rsid w:val="00DA6360"/>
    <w:rsid w:val="00DB568B"/>
    <w:rsid w:val="00DB6428"/>
    <w:rsid w:val="00DB7EF3"/>
    <w:rsid w:val="00DC025A"/>
    <w:rsid w:val="00DC51B9"/>
    <w:rsid w:val="00DC6F58"/>
    <w:rsid w:val="00E034D5"/>
    <w:rsid w:val="00E03EF3"/>
    <w:rsid w:val="00E268F7"/>
    <w:rsid w:val="00E30E43"/>
    <w:rsid w:val="00E55738"/>
    <w:rsid w:val="00E723D5"/>
    <w:rsid w:val="00E75B6C"/>
    <w:rsid w:val="00E81398"/>
    <w:rsid w:val="00E94857"/>
    <w:rsid w:val="00EA287C"/>
    <w:rsid w:val="00EA4658"/>
    <w:rsid w:val="00EA4736"/>
    <w:rsid w:val="00EA59C6"/>
    <w:rsid w:val="00EC26B7"/>
    <w:rsid w:val="00ED27E4"/>
    <w:rsid w:val="00EF2216"/>
    <w:rsid w:val="00EF3AD2"/>
    <w:rsid w:val="00EF4E52"/>
    <w:rsid w:val="00EF5E56"/>
    <w:rsid w:val="00EF7567"/>
    <w:rsid w:val="00F132A6"/>
    <w:rsid w:val="00F212AB"/>
    <w:rsid w:val="00F265F5"/>
    <w:rsid w:val="00F273AE"/>
    <w:rsid w:val="00F3054D"/>
    <w:rsid w:val="00F6428E"/>
    <w:rsid w:val="00F7346E"/>
    <w:rsid w:val="00F85E1B"/>
    <w:rsid w:val="00F85E93"/>
    <w:rsid w:val="00F862C3"/>
    <w:rsid w:val="00F97642"/>
    <w:rsid w:val="00FA4BB2"/>
    <w:rsid w:val="00FB3035"/>
    <w:rsid w:val="00FC4B28"/>
    <w:rsid w:val="00FC5008"/>
    <w:rsid w:val="00FD44C8"/>
    <w:rsid w:val="00FD4BCD"/>
    <w:rsid w:val="00FD7677"/>
    <w:rsid w:val="00FE7E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71648A8D3F440290481D12EAB67327">
    <w:name w:val="4171648A8D3F440290481D12EAB67327"/>
  </w:style>
  <w:style w:type="paragraph" w:customStyle="1" w:styleId="30862A29131F4C1F93BDCF8BCA8A06BE">
    <w:name w:val="30862A29131F4C1F93BDCF8BCA8A06BE"/>
  </w:style>
  <w:style w:type="paragraph" w:customStyle="1" w:styleId="8EA4701ED5C3426D87BA35D1571CDF34">
    <w:name w:val="8EA4701ED5C3426D87BA35D1571CDF34"/>
  </w:style>
  <w:style w:type="paragraph" w:customStyle="1" w:styleId="3615D15947CC4B7885EFD498F19D97EC">
    <w:name w:val="3615D15947CC4B7885EFD498F19D97EC"/>
  </w:style>
  <w:style w:type="paragraph" w:customStyle="1" w:styleId="29E55AF5368C4A06B5BE00D85C757A78">
    <w:name w:val="29E55AF5368C4A06B5BE00D85C757A78"/>
  </w:style>
  <w:style w:type="paragraph" w:customStyle="1" w:styleId="83151583957C43BFB709437CEF39AE20">
    <w:name w:val="83151583957C43BFB709437CEF39AE20"/>
  </w:style>
  <w:style w:type="paragraph" w:customStyle="1" w:styleId="856CE39B06F54235859B3468BD72D433">
    <w:name w:val="856CE39B06F54235859B3468BD72D433"/>
  </w:style>
  <w:style w:type="paragraph" w:customStyle="1" w:styleId="041CFEA1D81545589893BE629318EAEB">
    <w:name w:val="041CFEA1D81545589893BE629318EAEB"/>
  </w:style>
  <w:style w:type="paragraph" w:customStyle="1" w:styleId="DE00498009074697AA3F447AA4C8B998">
    <w:name w:val="DE00498009074697AA3F447AA4C8B998"/>
  </w:style>
  <w:style w:type="paragraph" w:customStyle="1" w:styleId="5FF18161BEE5496CB5586499C467693D">
    <w:name w:val="5FF18161BEE5496CB5586499C467693D"/>
  </w:style>
  <w:style w:type="character" w:styleId="PlaceholderText">
    <w:name w:val="Placeholder Text"/>
    <w:basedOn w:val="DefaultParagraphFont"/>
    <w:uiPriority w:val="99"/>
    <w:semiHidden/>
    <w:rsid w:val="00A93F18"/>
    <w:rPr>
      <w:color w:val="808080"/>
    </w:rPr>
  </w:style>
  <w:style w:type="paragraph" w:customStyle="1" w:styleId="EA7CDF9354394516974E9E95F1329F38">
    <w:name w:val="EA7CDF9354394516974E9E95F1329F38"/>
  </w:style>
  <w:style w:type="paragraph" w:customStyle="1" w:styleId="BodyHeading">
    <w:name w:val="~BodyHeading"/>
    <w:basedOn w:val="Normal"/>
    <w:next w:val="Normal"/>
    <w:qFormat/>
    <w:pPr>
      <w:keepNext/>
      <w:spacing w:before="300" w:after="0" w:line="240" w:lineRule="auto"/>
    </w:pPr>
    <w:rPr>
      <w:rFonts w:eastAsiaTheme="minorHAnsi"/>
      <w:b/>
      <w:kern w:val="0"/>
      <w:lang w:eastAsia="en-US"/>
    </w:rPr>
  </w:style>
  <w:style w:type="paragraph" w:customStyle="1" w:styleId="17701D4973B342F58454B158514BF1F1">
    <w:name w:val="17701D4973B342F58454B158514BF1F1"/>
  </w:style>
  <w:style w:type="paragraph" w:customStyle="1" w:styleId="94ADC07449784F7A980EE62DF974DA9C">
    <w:name w:val="94ADC07449784F7A980EE62DF974DA9C"/>
  </w:style>
  <w:style w:type="paragraph" w:customStyle="1" w:styleId="A66B3F58592E4DAFA0AF83D18058307F">
    <w:name w:val="A66B3F58592E4DAFA0AF83D18058307F"/>
  </w:style>
  <w:style w:type="paragraph" w:customStyle="1" w:styleId="ACEB3371371C493E93E4DC7ACF28BA99">
    <w:name w:val="ACEB3371371C493E93E4DC7ACF28BA99"/>
  </w:style>
  <w:style w:type="paragraph" w:customStyle="1" w:styleId="CBDB5DD137CD4EDAB3F051E5A4F3C985">
    <w:name w:val="CBDB5DD137CD4EDAB3F051E5A4F3C985"/>
    <w:rsid w:val="007D3A2C"/>
  </w:style>
  <w:style w:type="paragraph" w:customStyle="1" w:styleId="94ADC07449784F7A980EE62DF974DA9C1">
    <w:name w:val="94ADC07449784F7A980EE62DF974DA9C1"/>
    <w:rsid w:val="00A128BF"/>
    <w:pPr>
      <w:spacing w:before="180" w:after="0" w:line="240" w:lineRule="auto"/>
    </w:pPr>
    <w:rPr>
      <w:rFonts w:eastAsiaTheme="minorHAnsi"/>
      <w:kern w:val="0"/>
      <w:lang w:eastAsia="en-US"/>
      <w14:ligatures w14:val="none"/>
    </w:rPr>
  </w:style>
  <w:style w:type="paragraph" w:customStyle="1" w:styleId="C771BA84FD264ED9A58D942242F7177C">
    <w:name w:val="C771BA84FD264ED9A58D942242F7177C"/>
    <w:rsid w:val="00D87814"/>
    <w:pPr>
      <w:spacing w:line="278" w:lineRule="auto"/>
    </w:pPr>
    <w:rPr>
      <w:sz w:val="24"/>
      <w:szCs w:val="24"/>
    </w:rPr>
  </w:style>
  <w:style w:type="paragraph" w:customStyle="1" w:styleId="2123A155D6574A0785478AE174EBFDD1">
    <w:name w:val="2123A155D6574A0785478AE174EBFDD1"/>
    <w:rsid w:val="00D87814"/>
    <w:pPr>
      <w:spacing w:line="278" w:lineRule="auto"/>
    </w:pPr>
    <w:rPr>
      <w:sz w:val="24"/>
      <w:szCs w:val="24"/>
    </w:rPr>
  </w:style>
  <w:style w:type="paragraph" w:customStyle="1" w:styleId="CB58B81CB0074DBAA31EAC6A2707485F">
    <w:name w:val="CB58B81CB0074DBAA31EAC6A2707485F"/>
    <w:rsid w:val="00D87814"/>
    <w:pPr>
      <w:spacing w:line="278" w:lineRule="auto"/>
    </w:pPr>
    <w:rPr>
      <w:sz w:val="24"/>
      <w:szCs w:val="24"/>
    </w:rPr>
  </w:style>
  <w:style w:type="paragraph" w:customStyle="1" w:styleId="94ADC07449784F7A980EE62DF974DA9C2">
    <w:name w:val="94ADC07449784F7A980EE62DF974DA9C2"/>
    <w:rsid w:val="00C12E73"/>
    <w:pPr>
      <w:spacing w:before="180" w:after="0" w:line="240" w:lineRule="auto"/>
    </w:pPr>
    <w:rPr>
      <w:rFonts w:eastAsiaTheme="minorHAnsi"/>
      <w:kern w:val="0"/>
      <w:lang w:eastAsia="en-US"/>
      <w14:ligatures w14:val="none"/>
    </w:rPr>
  </w:style>
  <w:style w:type="paragraph" w:customStyle="1" w:styleId="D3F814EF82054979877AACCF7CFDE00F">
    <w:name w:val="D3F814EF82054979877AACCF7CFDE00F"/>
    <w:pPr>
      <w:spacing w:line="278" w:lineRule="auto"/>
    </w:pPr>
    <w:rPr>
      <w:sz w:val="24"/>
      <w:szCs w:val="24"/>
    </w:rPr>
  </w:style>
  <w:style w:type="paragraph" w:customStyle="1" w:styleId="F0EE6BD216F74BAD99CE01438DB746DA">
    <w:name w:val="F0EE6BD216F74BAD99CE01438DB746DA"/>
    <w:pPr>
      <w:spacing w:line="278" w:lineRule="auto"/>
    </w:pPr>
    <w:rPr>
      <w:sz w:val="24"/>
      <w:szCs w:val="24"/>
    </w:rPr>
  </w:style>
  <w:style w:type="paragraph" w:customStyle="1" w:styleId="E319EA251E5E4B1FB428AF2F09D4B230">
    <w:name w:val="E319EA251E5E4B1FB428AF2F09D4B230"/>
    <w:pPr>
      <w:spacing w:line="278" w:lineRule="auto"/>
    </w:pPr>
    <w:rPr>
      <w:sz w:val="24"/>
      <w:szCs w:val="24"/>
    </w:rPr>
  </w:style>
  <w:style w:type="paragraph" w:customStyle="1" w:styleId="89A2FBFE225B48B5931DADE8F3C6087E">
    <w:name w:val="89A2FBFE225B48B5931DADE8F3C6087E"/>
    <w:pPr>
      <w:spacing w:line="278" w:lineRule="auto"/>
    </w:pPr>
    <w:rPr>
      <w:sz w:val="24"/>
      <w:szCs w:val="24"/>
    </w:rPr>
  </w:style>
  <w:style w:type="paragraph" w:customStyle="1" w:styleId="E64C8B1F75FF401E94EE200BE5B06043">
    <w:name w:val="E64C8B1F75FF401E94EE200BE5B06043"/>
    <w:pPr>
      <w:spacing w:line="278" w:lineRule="auto"/>
    </w:pPr>
    <w:rPr>
      <w:sz w:val="24"/>
      <w:szCs w:val="24"/>
    </w:rPr>
  </w:style>
  <w:style w:type="paragraph" w:customStyle="1" w:styleId="D3F814EF82054979877AACCF7CFDE00F1">
    <w:name w:val="D3F814EF82054979877AACCF7CFDE00F1"/>
    <w:rsid w:val="004F462E"/>
    <w:pPr>
      <w:spacing w:before="180" w:after="0" w:line="240" w:lineRule="auto"/>
    </w:pPr>
    <w:rPr>
      <w:rFonts w:eastAsiaTheme="minorHAnsi"/>
      <w:kern w:val="0"/>
      <w:lang w:eastAsia="en-US"/>
      <w14:ligatures w14:val="none"/>
    </w:rPr>
  </w:style>
  <w:style w:type="paragraph" w:customStyle="1" w:styleId="F0EE6BD216F74BAD99CE01438DB746DA1">
    <w:name w:val="F0EE6BD216F74BAD99CE01438DB746DA1"/>
    <w:rsid w:val="004F462E"/>
    <w:pPr>
      <w:spacing w:before="180" w:after="0" w:line="240" w:lineRule="auto"/>
    </w:pPr>
    <w:rPr>
      <w:rFonts w:eastAsiaTheme="minorHAnsi"/>
      <w:kern w:val="0"/>
      <w:lang w:eastAsia="en-US"/>
      <w14:ligatures w14:val="none"/>
    </w:rPr>
  </w:style>
  <w:style w:type="paragraph" w:customStyle="1" w:styleId="89A2FBFE225B48B5931DADE8F3C6087E1">
    <w:name w:val="89A2FBFE225B48B5931DADE8F3C6087E1"/>
    <w:rsid w:val="004F462E"/>
    <w:pPr>
      <w:spacing w:before="180" w:after="0" w:line="240" w:lineRule="auto"/>
    </w:pPr>
    <w:rPr>
      <w:rFonts w:eastAsiaTheme="minorHAnsi"/>
      <w:kern w:val="0"/>
      <w:lang w:eastAsia="en-US"/>
      <w14:ligatures w14:val="none"/>
    </w:rPr>
  </w:style>
  <w:style w:type="paragraph" w:customStyle="1" w:styleId="A01BB331ACE24BC083CE26356CB764FA">
    <w:name w:val="A01BB331ACE24BC083CE26356CB764FA"/>
    <w:pPr>
      <w:spacing w:line="278" w:lineRule="auto"/>
    </w:pPr>
    <w:rPr>
      <w:sz w:val="24"/>
      <w:szCs w:val="24"/>
    </w:rPr>
  </w:style>
  <w:style w:type="paragraph" w:customStyle="1" w:styleId="D3F814EF82054979877AACCF7CFDE00F2">
    <w:name w:val="D3F814EF82054979877AACCF7CFDE00F2"/>
    <w:rsid w:val="00A93F18"/>
    <w:pPr>
      <w:spacing w:before="180" w:after="0" w:line="240" w:lineRule="auto"/>
    </w:pPr>
    <w:rPr>
      <w:rFonts w:eastAsiaTheme="minorHAnsi"/>
      <w:kern w:val="0"/>
      <w:lang w:eastAsia="en-US"/>
      <w14:ligatures w14:val="none"/>
    </w:rPr>
  </w:style>
  <w:style w:type="paragraph" w:customStyle="1" w:styleId="F0EE6BD216F74BAD99CE01438DB746DA2">
    <w:name w:val="F0EE6BD216F74BAD99CE01438DB746DA2"/>
    <w:rsid w:val="00A93F18"/>
    <w:pPr>
      <w:spacing w:before="180" w:after="0" w:line="240" w:lineRule="auto"/>
    </w:pPr>
    <w:rPr>
      <w:rFonts w:eastAsiaTheme="minorHAnsi"/>
      <w:kern w:val="0"/>
      <w:lang w:eastAsia="en-US"/>
      <w14:ligatures w14:val="none"/>
    </w:rPr>
  </w:style>
  <w:style w:type="paragraph" w:customStyle="1" w:styleId="89A2FBFE225B48B5931DADE8F3C6087E2">
    <w:name w:val="89A2FBFE225B48B5931DADE8F3C6087E2"/>
    <w:rsid w:val="00A93F18"/>
    <w:pPr>
      <w:spacing w:before="180" w:after="0" w:line="240" w:lineRule="auto"/>
    </w:pPr>
    <w:rPr>
      <w:rFonts w:eastAsiaTheme="minorHAnsi"/>
      <w:kern w:val="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ICE">
      <a:dk1>
        <a:sysClr val="windowText" lastClr="000000"/>
      </a:dk1>
      <a:lt1>
        <a:sysClr val="window" lastClr="FFFFFF"/>
      </a:lt1>
      <a:dk2>
        <a:srgbClr val="005288"/>
      </a:dk2>
      <a:lt2>
        <a:srgbClr val="E6E6E6"/>
      </a:lt2>
      <a:accent1>
        <a:srgbClr val="005288"/>
      </a:accent1>
      <a:accent2>
        <a:srgbClr val="C0504D"/>
      </a:accent2>
      <a:accent3>
        <a:srgbClr val="B2B2B2"/>
      </a:accent3>
      <a:accent4>
        <a:srgbClr val="8064A2"/>
      </a:accent4>
      <a:accent5>
        <a:srgbClr val="4BACC6"/>
      </a:accent5>
      <a:accent6>
        <a:srgbClr val="F79646"/>
      </a:accent6>
      <a:hlink>
        <a:srgbClr val="0000FF"/>
      </a:hlink>
      <a:folHlink>
        <a:srgbClr val="800080"/>
      </a:folHlink>
    </a:clrScheme>
    <a:fontScheme name="N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B14729-9576-445B-AEA6-C7D012891DB9}">
  <ds:schemaRefs>
    <ds:schemaRef ds:uri="http://purl.org/dc/terms/"/>
    <ds:schemaRef ds:uri="http://schemas.microsoft.com/office/2006/documentManagement/types"/>
    <ds:schemaRef ds:uri="http://purl.org/dc/dcmitype/"/>
    <ds:schemaRef ds:uri="http://schemas.microsoft.com/office/2006/metadata/properties"/>
    <ds:schemaRef ds:uri="http://schemas.openxmlformats.org/package/2006/metadata/core-properties"/>
    <ds:schemaRef ds:uri="http://purl.org/dc/elements/1.1/"/>
    <ds:schemaRef ds:uri="8512b959-8f4c-492d-b395-9ff42c2f13fe"/>
    <ds:schemaRef ds:uri="http://schemas.microsoft.com/office/infopath/2007/PartnerControls"/>
    <ds:schemaRef ds:uri="89d87699-1e68-4d17-bacb-80dd2e74113c"/>
    <ds:schemaRef ds:uri="http://www.w3.org/XML/1998/namespace"/>
  </ds:schemaRefs>
</ds:datastoreItem>
</file>

<file path=customXml/itemProps2.xml><?xml version="1.0" encoding="utf-8"?>
<ds:datastoreItem xmlns:ds="http://schemas.openxmlformats.org/officeDocument/2006/customXml" ds:itemID="{61BB79BE-8CFF-4253-B39F-B7338987E555}">
  <ds:schemaRefs>
    <ds:schemaRef ds:uri="http://schemas.openxmlformats.org/officeDocument/2006/bibliography"/>
  </ds:schemaRefs>
</ds:datastoreItem>
</file>

<file path=customXml/itemProps3.xml><?xml version="1.0" encoding="utf-8"?>
<ds:datastoreItem xmlns:ds="http://schemas.openxmlformats.org/officeDocument/2006/customXml" ds:itemID="{EBA2C2EE-26AF-4376-8F80-84AB63FAA664}">
  <ds:schemaRefs>
    <ds:schemaRef ds:uri="http://schemas.microsoft.com/sharepoint/v3/contenttype/forms"/>
  </ds:schemaRefs>
</ds:datastoreItem>
</file>

<file path=customXml/itemProps4.xml><?xml version="1.0" encoding="utf-8"?>
<ds:datastoreItem xmlns:ds="http://schemas.openxmlformats.org/officeDocument/2006/customXml" ds:itemID="{9062882C-E0EB-4132-B37D-AC520E736BBF}"/>
</file>

<file path=docProps/app.xml><?xml version="1.0" encoding="utf-8"?>
<Properties xmlns="http://schemas.openxmlformats.org/officeDocument/2006/extended-properties" xmlns:vt="http://schemas.openxmlformats.org/officeDocument/2006/docPropsVTypes">
  <Template>Normal</Template>
  <TotalTime>2</TotalTime>
  <Pages>148</Pages>
  <Words>41753</Words>
  <Characters>233400</Characters>
  <Application>Microsoft Office Word</Application>
  <DocSecurity>0</DocSecurity>
  <Lines>7293</Lines>
  <Paragraphs>4510</Paragraphs>
  <ScaleCrop>false</ScaleCrop>
  <HeadingPairs>
    <vt:vector size="2" baseType="variant">
      <vt:variant>
        <vt:lpstr>Title</vt:lpstr>
      </vt:variant>
      <vt:variant>
        <vt:i4>1</vt:i4>
      </vt:variant>
    </vt:vector>
  </HeadingPairs>
  <TitlesOfParts>
    <vt:vector size="1" baseType="lpstr">
      <vt:lpstr>NICE Guideline Template</vt:lpstr>
    </vt:vector>
  </TitlesOfParts>
  <Company>CTS Creative Template Solutions Ltd</Company>
  <LinksUpToDate>false</LinksUpToDate>
  <CharactersWithSpaces>270643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E: Effectiveness of fragility fracture risk prediction tools</dc:title>
  <dc:subject/>
  <dc:creator>NICE</dc:creator>
  <cp:keywords/>
  <dc:description/>
  <cp:lastModifiedBy>Rebecca Boucher</cp:lastModifiedBy>
  <cp:revision>4</cp:revision>
  <cp:lastPrinted>2026-01-08T10:54:00Z</cp:lastPrinted>
  <dcterms:created xsi:type="dcterms:W3CDTF">2026-01-08T10:53:00Z</dcterms:created>
  <dcterms:modified xsi:type="dcterms:W3CDTF">2026-01-08T10:55:00Z</dcterms:modified>
  <cp:version>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2.6 - Arial</vt:lpwstr>
  </property>
  <property fmtid="{D5CDD505-2E9C-101B-9397-08002B2CF9AE}" pid="3" name="Date">
    <vt:lpwstr>11 November 2014</vt:lpwstr>
  </property>
  <property fmtid="{D5CDD505-2E9C-101B-9397-08002B2CF9AE}" pid="4" name="ContentTypeId">
    <vt:lpwstr>0x010100CCB3D1F4B47F1846B44AAC62C55DCE23</vt:lpwstr>
  </property>
  <property fmtid="{D5CDD505-2E9C-101B-9397-08002B2CF9AE}" pid="5" name="MSIP_Label_7d1b8f3c-4f48-4f65-b14b-254946c2d7e8_Enabled">
    <vt:lpwstr>true</vt:lpwstr>
  </property>
  <property fmtid="{D5CDD505-2E9C-101B-9397-08002B2CF9AE}" pid="6" name="MSIP_Label_7d1b8f3c-4f48-4f65-b14b-254946c2d7e8_SetDate">
    <vt:lpwstr>2025-04-09T23:23:39Z</vt:lpwstr>
  </property>
  <property fmtid="{D5CDD505-2E9C-101B-9397-08002B2CF9AE}" pid="7" name="MSIP_Label_7d1b8f3c-4f48-4f65-b14b-254946c2d7e8_Method">
    <vt:lpwstr>Privileged</vt:lpwstr>
  </property>
  <property fmtid="{D5CDD505-2E9C-101B-9397-08002B2CF9AE}" pid="8" name="MSIP_Label_7d1b8f3c-4f48-4f65-b14b-254946c2d7e8_Name">
    <vt:lpwstr>OFFICIAL-SENSITIVE</vt:lpwstr>
  </property>
  <property fmtid="{D5CDD505-2E9C-101B-9397-08002B2CF9AE}" pid="9" name="MSIP_Label_7d1b8f3c-4f48-4f65-b14b-254946c2d7e8_SiteId">
    <vt:lpwstr>6030f479-b342-472d-a5dd-740ff7538de9</vt:lpwstr>
  </property>
  <property fmtid="{D5CDD505-2E9C-101B-9397-08002B2CF9AE}" pid="10" name="MSIP_Label_7d1b8f3c-4f48-4f65-b14b-254946c2d7e8_ActionId">
    <vt:lpwstr>6d39bf4e-e5c2-49b5-8d3b-e2eb1067b87f</vt:lpwstr>
  </property>
  <property fmtid="{D5CDD505-2E9C-101B-9397-08002B2CF9AE}" pid="11" name="MSIP_Label_7d1b8f3c-4f48-4f65-b14b-254946c2d7e8_ContentBits">
    <vt:lpwstr>0</vt:lpwstr>
  </property>
  <property fmtid="{D5CDD505-2E9C-101B-9397-08002B2CF9AE}" pid="12" name="MSIP_Label_7d1b8f3c-4f48-4f65-b14b-254946c2d7e8_Tag">
    <vt:lpwstr>10, 0, 1, 1</vt:lpwstr>
  </property>
</Properties>
</file>