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0BBE8" w14:textId="77777777" w:rsidR="00370D3D" w:rsidRPr="0078563E" w:rsidRDefault="00370D3D" w:rsidP="00370D3D">
      <w:pPr>
        <w:pStyle w:val="Heading1"/>
        <w:rPr>
          <w:rFonts w:cs="Arial"/>
        </w:rPr>
      </w:pPr>
      <w:r w:rsidRPr="0078563E">
        <w:rPr>
          <w:rFonts w:cs="Arial"/>
        </w:rPr>
        <w:t>NATIONAL INSTITUTE FOR HEALTH AND CARE EXCELLENCE</w:t>
      </w:r>
    </w:p>
    <w:p w14:paraId="6B95B0A2" w14:textId="77777777" w:rsidR="00370D3D" w:rsidRPr="0078563E" w:rsidRDefault="00370D3D" w:rsidP="00370D3D">
      <w:pPr>
        <w:pStyle w:val="Title"/>
        <w:spacing w:before="0" w:after="0"/>
        <w:rPr>
          <w:rFonts w:cs="Arial"/>
        </w:rPr>
      </w:pPr>
    </w:p>
    <w:p w14:paraId="68A632B5" w14:textId="77777777" w:rsidR="00370D3D" w:rsidRPr="0078563E" w:rsidRDefault="00370D3D" w:rsidP="00370D3D">
      <w:pPr>
        <w:pStyle w:val="Title"/>
        <w:spacing w:before="0" w:after="0"/>
        <w:rPr>
          <w:rFonts w:cs="Arial"/>
        </w:rPr>
      </w:pPr>
      <w:r w:rsidRPr="0078563E">
        <w:rPr>
          <w:rFonts w:cs="Arial"/>
        </w:rPr>
        <w:t>NICE guidelines</w:t>
      </w:r>
    </w:p>
    <w:p w14:paraId="4AF42D55" w14:textId="77777777" w:rsidR="00370D3D" w:rsidRPr="0078563E" w:rsidRDefault="00370D3D" w:rsidP="00370D3D">
      <w:pPr>
        <w:pStyle w:val="Title"/>
        <w:spacing w:after="0"/>
        <w:rPr>
          <w:rFonts w:cs="Arial"/>
          <w:sz w:val="28"/>
          <w:szCs w:val="28"/>
        </w:rPr>
      </w:pPr>
    </w:p>
    <w:p w14:paraId="147BFF15" w14:textId="77777777" w:rsidR="00370D3D" w:rsidRPr="0078563E" w:rsidRDefault="00370D3D" w:rsidP="00370D3D">
      <w:pPr>
        <w:pStyle w:val="Title"/>
        <w:spacing w:before="0" w:after="0"/>
        <w:rPr>
          <w:rFonts w:cs="Arial"/>
          <w:sz w:val="28"/>
          <w:szCs w:val="28"/>
        </w:rPr>
      </w:pPr>
      <w:r w:rsidRPr="0078563E">
        <w:rPr>
          <w:rFonts w:cs="Arial"/>
          <w:sz w:val="28"/>
          <w:szCs w:val="28"/>
        </w:rPr>
        <w:t>Equality impact assessment</w:t>
      </w:r>
    </w:p>
    <w:p w14:paraId="73F57D00" w14:textId="77777777" w:rsidR="00370D3D" w:rsidRPr="0078563E" w:rsidRDefault="00370D3D" w:rsidP="00370D3D">
      <w:pPr>
        <w:pStyle w:val="Title"/>
        <w:spacing w:before="0" w:after="0"/>
        <w:rPr>
          <w:rFonts w:cs="Arial"/>
        </w:rPr>
      </w:pPr>
    </w:p>
    <w:p w14:paraId="2BC967EE" w14:textId="077D537A" w:rsidR="00370D3D" w:rsidRPr="0078563E" w:rsidRDefault="00370D3D" w:rsidP="00370D3D">
      <w:pPr>
        <w:pStyle w:val="Title"/>
        <w:rPr>
          <w:rFonts w:cs="Arial"/>
        </w:rPr>
      </w:pPr>
      <w:r>
        <w:rPr>
          <w:rFonts w:cs="Arial"/>
        </w:rPr>
        <w:t>Osteoporosis – part 1: risk assessment, vertebral fracture identification and treatment criteria</w:t>
      </w:r>
    </w:p>
    <w:p w14:paraId="68A4E3E9" w14:textId="77777777" w:rsidR="00370D3D" w:rsidRPr="0078563E" w:rsidRDefault="00370D3D" w:rsidP="00370D3D">
      <w:pPr>
        <w:pStyle w:val="Default"/>
        <w:spacing w:line="276" w:lineRule="auto"/>
        <w:rPr>
          <w:rFonts w:ascii="Arial" w:hAnsi="Arial" w:cs="Arial"/>
        </w:rPr>
      </w:pPr>
    </w:p>
    <w:p w14:paraId="18C8424E" w14:textId="77777777" w:rsidR="00370D3D" w:rsidRDefault="00370D3D" w:rsidP="00370D3D">
      <w:pPr>
        <w:pStyle w:val="Paragraphnonumbers"/>
        <w:rPr>
          <w:rFonts w:cs="Arial"/>
        </w:rPr>
      </w:pPr>
      <w:r w:rsidRPr="0078563E">
        <w:rPr>
          <w:rFonts w:cs="Arial"/>
        </w:rPr>
        <w:t>The impact on equality has been assessed during guidance development according to the principles of the NICE equality policy.</w:t>
      </w:r>
    </w:p>
    <w:p w14:paraId="55A9E1FF" w14:textId="3D34C7B6" w:rsidR="00370D3D" w:rsidRPr="0078563E" w:rsidRDefault="00370D3D" w:rsidP="00370D3D">
      <w:pPr>
        <w:pStyle w:val="Paragraphnonumbers"/>
        <w:rPr>
          <w:rFonts w:cs="Arial"/>
        </w:rPr>
      </w:pPr>
      <w:r>
        <w:rPr>
          <w:rFonts w:cs="Arial"/>
        </w:rPr>
        <w:t xml:space="preserve">The initial scope and EIA for osteoporosis </w:t>
      </w:r>
      <w:r w:rsidR="004C1D9C">
        <w:rPr>
          <w:rFonts w:cs="Arial"/>
        </w:rPr>
        <w:t xml:space="preserve">also </w:t>
      </w:r>
      <w:r>
        <w:rPr>
          <w:rFonts w:cs="Arial"/>
        </w:rPr>
        <w:t xml:space="preserve">covered </w:t>
      </w:r>
      <w:r w:rsidR="004C1D9C">
        <w:rPr>
          <w:rFonts w:cs="Arial"/>
        </w:rPr>
        <w:t>a broader range of topics. The guideline will now be developed in two parts: part 1 covers risk assessment, vertebral fracture identification and treatment criteria; part 2 covers treatment (pharmacological, exercise, calcium and vitamin D), follow up for those on treatment and treatment pauses. This EIA only covers issues related to part 1.</w:t>
      </w:r>
    </w:p>
    <w:p w14:paraId="1BB9CD4C" w14:textId="77777777" w:rsidR="009B6547" w:rsidRDefault="003A08C5" w:rsidP="0019793F">
      <w:pPr>
        <w:pStyle w:val="Paragraphnonumbers"/>
        <w:numPr>
          <w:ilvl w:val="0"/>
          <w:numId w:val="5"/>
        </w:numPr>
        <w:rPr>
          <w:rFonts w:cs="Arial"/>
          <w:b/>
        </w:rPr>
      </w:pPr>
      <w:r w:rsidRPr="0078563E">
        <w:rPr>
          <w:rFonts w:cs="Arial"/>
          <w:b/>
        </w:rPr>
        <w:t>Guideline d</w:t>
      </w:r>
      <w:r w:rsidR="009B6547" w:rsidRPr="0078563E">
        <w:rPr>
          <w:rFonts w:cs="Arial"/>
          <w:b/>
        </w:rPr>
        <w:t>evelopment</w:t>
      </w:r>
      <w:r w:rsidRPr="0078563E">
        <w:rPr>
          <w:rFonts w:cs="Arial"/>
          <w:b/>
        </w:rPr>
        <w:t>: before consultation</w:t>
      </w:r>
      <w:r w:rsidR="00A15723" w:rsidRPr="0078563E">
        <w:rPr>
          <w:rFonts w:cs="Arial"/>
          <w:b/>
        </w:rPr>
        <w:t xml:space="preserve"> (to be completed by the </w:t>
      </w:r>
      <w:r w:rsidR="00750457">
        <w:rPr>
          <w:rFonts w:cs="Arial"/>
          <w:b/>
        </w:rPr>
        <w:t>D</w:t>
      </w:r>
      <w:r w:rsidR="00A15723" w:rsidRPr="0078563E">
        <w:rPr>
          <w:rFonts w:cs="Arial"/>
          <w:b/>
        </w:rPr>
        <w:t xml:space="preserve">eveloper before </w:t>
      </w:r>
      <w:r w:rsidR="00750457">
        <w:rPr>
          <w:rFonts w:cs="Arial"/>
          <w:b/>
        </w:rPr>
        <w:t xml:space="preserve">consultation on the </w:t>
      </w:r>
      <w:r w:rsidR="00502E47" w:rsidRPr="0078563E">
        <w:rPr>
          <w:rFonts w:cs="Arial"/>
          <w:b/>
        </w:rPr>
        <w:t>draft guideline</w:t>
      </w:r>
      <w:r w:rsidR="00A15723" w:rsidRPr="0078563E">
        <w:rPr>
          <w:rFonts w:cs="Arial"/>
          <w:b/>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132B16" w:rsidRPr="0078563E" w14:paraId="66A137B4" w14:textId="77777777" w:rsidTr="00CA1D9B">
        <w:trPr>
          <w:tblHeader/>
        </w:trPr>
        <w:tc>
          <w:tcPr>
            <w:tcW w:w="9242" w:type="dxa"/>
          </w:tcPr>
          <w:p w14:paraId="4205A7B0" w14:textId="77777777" w:rsidR="00132B16" w:rsidRPr="0078563E" w:rsidRDefault="00132B16" w:rsidP="00CA1D9B">
            <w:pPr>
              <w:pStyle w:val="Default"/>
              <w:spacing w:line="276" w:lineRule="auto"/>
              <w:rPr>
                <w:rFonts w:ascii="Arial" w:hAnsi="Arial" w:cs="Arial"/>
                <w:color w:val="auto"/>
              </w:rPr>
            </w:pPr>
          </w:p>
          <w:p w14:paraId="6DFEE4ED" w14:textId="77777777" w:rsidR="00D13423" w:rsidRPr="0067036D" w:rsidRDefault="0067036D" w:rsidP="0019793F">
            <w:pPr>
              <w:pStyle w:val="Paragraphnonumbers"/>
              <w:numPr>
                <w:ilvl w:val="1"/>
                <w:numId w:val="5"/>
              </w:numPr>
              <w:ind w:left="426" w:hanging="426"/>
              <w:rPr>
                <w:rFonts w:cs="Arial"/>
              </w:rPr>
            </w:pPr>
            <w:r w:rsidRPr="0078563E">
              <w:rPr>
                <w:rFonts w:cs="Arial"/>
              </w:rPr>
              <w:t xml:space="preserve">Have the potential equality issues identified during the scoping process been addressed by the Committee, and, if so, how? </w:t>
            </w:r>
          </w:p>
        </w:tc>
      </w:tr>
      <w:tr w:rsidR="00132B16" w:rsidRPr="0078563E" w14:paraId="19173D49" w14:textId="77777777" w:rsidTr="00CA1D9B">
        <w:tc>
          <w:tcPr>
            <w:tcW w:w="9242" w:type="dxa"/>
          </w:tcPr>
          <w:p w14:paraId="51E2EBE7" w14:textId="77777777" w:rsidR="00B52163" w:rsidRDefault="00B52163" w:rsidP="00B52163">
            <w:pPr>
              <w:pStyle w:val="Paragraphnonumbers"/>
              <w:spacing w:after="0"/>
              <w:rPr>
                <w:rFonts w:cs="Arial"/>
                <w:highlight w:val="yellow"/>
              </w:rPr>
            </w:pPr>
          </w:p>
          <w:p w14:paraId="2D1AD4E7" w14:textId="77777777" w:rsidR="00277FE0" w:rsidRDefault="00277FE0" w:rsidP="0019793F">
            <w:pPr>
              <w:pStyle w:val="Paragraphnonumbers"/>
              <w:numPr>
                <w:ilvl w:val="0"/>
                <w:numId w:val="4"/>
              </w:numPr>
              <w:spacing w:after="180" w:line="240" w:lineRule="auto"/>
              <w:ind w:left="357" w:hanging="357"/>
            </w:pPr>
            <w:r w:rsidRPr="00A53BC2">
              <w:t xml:space="preserve">Age </w:t>
            </w:r>
          </w:p>
          <w:p w14:paraId="79666B0B" w14:textId="77777777" w:rsidR="00277FE0" w:rsidRDefault="00277FE0" w:rsidP="00277FE0">
            <w:pPr>
              <w:pStyle w:val="Paragraphnonumbers"/>
              <w:spacing w:after="180" w:line="240" w:lineRule="auto"/>
              <w:ind w:left="357"/>
            </w:pPr>
            <w:r>
              <w:t>T</w:t>
            </w:r>
            <w:r w:rsidR="00FB055E">
              <w:t xml:space="preserve">o </w:t>
            </w:r>
            <w:proofErr w:type="gramStart"/>
            <w:r w:rsidR="00FB055E">
              <w:t>take into account</w:t>
            </w:r>
            <w:proofErr w:type="gramEnd"/>
            <w:r w:rsidR="00FB055E">
              <w:t xml:space="preserve"> that t</w:t>
            </w:r>
            <w:r>
              <w:t>he risk of fracture increases with age</w:t>
            </w:r>
            <w:r w:rsidR="00FB055E">
              <w:t xml:space="preserve"> t</w:t>
            </w:r>
            <w:r>
              <w:t xml:space="preserve">he guideline </w:t>
            </w:r>
            <w:r w:rsidR="00FB055E">
              <w:t xml:space="preserve">has made different </w:t>
            </w:r>
            <w:r>
              <w:t>recommend</w:t>
            </w:r>
            <w:r w:rsidR="00FB055E">
              <w:t>ation</w:t>
            </w:r>
            <w:r>
              <w:t xml:space="preserve">s </w:t>
            </w:r>
            <w:r w:rsidR="00FB055E">
              <w:t xml:space="preserve">for risk assessment by age group. </w:t>
            </w:r>
          </w:p>
          <w:p w14:paraId="48843734" w14:textId="496C444E" w:rsidR="00F433FD" w:rsidRDefault="00F77C5B" w:rsidP="00277FE0">
            <w:pPr>
              <w:pStyle w:val="Paragraphnonumbers"/>
              <w:spacing w:after="180" w:line="240" w:lineRule="auto"/>
              <w:ind w:left="357"/>
            </w:pPr>
            <w:r>
              <w:t xml:space="preserve">Vertebral </w:t>
            </w:r>
            <w:r w:rsidR="001B33C1">
              <w:t xml:space="preserve">fragility </w:t>
            </w:r>
            <w:r>
              <w:t xml:space="preserve">fractures were also highlighted as often being missed and particularly in older people. The guideline aimed to cover this with 3 review questions related to vertebral </w:t>
            </w:r>
            <w:r w:rsidR="001B33C1">
              <w:t xml:space="preserve">fragility </w:t>
            </w:r>
            <w:r>
              <w:t xml:space="preserve">fracture identification. This resulted in a research recommendation for the </w:t>
            </w:r>
            <w:proofErr w:type="spellStart"/>
            <w:r>
              <w:t>Vfrac</w:t>
            </w:r>
            <w:proofErr w:type="spellEnd"/>
            <w:r>
              <w:t xml:space="preserve"> risk assessment tool for 1 review; recommendations on when to consider vertebral fracture assessment (VFA) when doing a </w:t>
            </w:r>
            <w:r w:rsidRPr="0042338B">
              <w:t>dual</w:t>
            </w:r>
            <w:r w:rsidRPr="0042338B">
              <w:noBreakHyphen/>
              <w:t>energy X</w:t>
            </w:r>
            <w:r w:rsidRPr="0042338B">
              <w:noBreakHyphen/>
              <w:t xml:space="preserve">ray </w:t>
            </w:r>
            <w:r w:rsidRPr="0052103C">
              <w:t>absorptiometry (DXA)</w:t>
            </w:r>
            <w:r>
              <w:t xml:space="preserve">; and a link to the </w:t>
            </w:r>
            <w:hyperlink r:id="rId12" w:history="1">
              <w:r w:rsidR="001C55A1">
                <w:rPr>
                  <w:rStyle w:val="Hyperlink"/>
                </w:rPr>
                <w:t>NICE health technology evaluation on artificial intelligence (AI) technologies to aid opportunistic detection of vertebral fragility fractures: early value assessment</w:t>
              </w:r>
            </w:hyperlink>
            <w:r>
              <w:t xml:space="preserve">. </w:t>
            </w:r>
          </w:p>
          <w:p w14:paraId="69258FFC" w14:textId="77777777" w:rsidR="00277FE0" w:rsidRDefault="00277FE0" w:rsidP="0019793F">
            <w:pPr>
              <w:pStyle w:val="Paragraphnonumbers"/>
              <w:numPr>
                <w:ilvl w:val="0"/>
                <w:numId w:val="4"/>
              </w:numPr>
              <w:spacing w:after="180" w:line="240" w:lineRule="auto"/>
              <w:ind w:left="357" w:hanging="357"/>
            </w:pPr>
            <w:r w:rsidRPr="00A53BC2">
              <w:t xml:space="preserve">Disability </w:t>
            </w:r>
          </w:p>
          <w:p w14:paraId="4BCEABB0" w14:textId="2E63FC8A" w:rsidR="001B3F16" w:rsidRDefault="0054025F" w:rsidP="001B3F16">
            <w:pPr>
              <w:pStyle w:val="Paragraphnonumbers"/>
              <w:spacing w:after="180" w:line="240" w:lineRule="auto"/>
              <w:ind w:left="357"/>
            </w:pPr>
            <w:r>
              <w:t xml:space="preserve">The committee were aware of a new risk assessment tool for people with learning disabilities. However, at the time of finalising </w:t>
            </w:r>
            <w:r w:rsidR="004C0050">
              <w:t>the draft recommendations</w:t>
            </w:r>
            <w:r>
              <w:t xml:space="preserve"> a peer reviewed article was not available to include the </w:t>
            </w:r>
            <w:r>
              <w:lastRenderedPageBreak/>
              <w:t xml:space="preserve">evidence in the guideline. </w:t>
            </w:r>
            <w:r w:rsidR="006B7DA8">
              <w:t xml:space="preserve">The articles relating to the clinical and cost effectiveness of this tool are waiting </w:t>
            </w:r>
            <w:r w:rsidR="00BE45CB">
              <w:t xml:space="preserve">peer reviewed </w:t>
            </w:r>
            <w:r w:rsidR="006B7DA8">
              <w:t xml:space="preserve">publication. </w:t>
            </w:r>
          </w:p>
          <w:p w14:paraId="6111B4A6" w14:textId="77777777" w:rsidR="00277FE0" w:rsidRPr="00A53BC2" w:rsidRDefault="00277FE0" w:rsidP="0019793F">
            <w:pPr>
              <w:pStyle w:val="Paragraphnonumbers"/>
              <w:numPr>
                <w:ilvl w:val="0"/>
                <w:numId w:val="4"/>
              </w:numPr>
              <w:spacing w:after="180" w:line="240" w:lineRule="auto"/>
              <w:ind w:left="357" w:hanging="357"/>
            </w:pPr>
            <w:r w:rsidRPr="00A53BC2">
              <w:t xml:space="preserve">Gender reassignment </w:t>
            </w:r>
          </w:p>
          <w:p w14:paraId="29BE32E5" w14:textId="431073E7" w:rsidR="00C372D7" w:rsidRDefault="001B33C1" w:rsidP="00C372D7">
            <w:pPr>
              <w:pStyle w:val="Paragraphnonumbers"/>
              <w:spacing w:after="180" w:line="240" w:lineRule="auto"/>
              <w:ind w:left="357"/>
            </w:pPr>
            <w:r>
              <w:t>Stakeholder consultation on the EIA noted that h</w:t>
            </w:r>
            <w:r w:rsidRPr="001B33C1">
              <w:t>ormone blockers used in gender reassignment are associated with bone loss</w:t>
            </w:r>
            <w:r w:rsidR="00912F40">
              <w:t xml:space="preserve"> and that t</w:t>
            </w:r>
            <w:r w:rsidR="00912F40" w:rsidRPr="00912F40">
              <w:t xml:space="preserve">ransgender men’s risk of osteoporosis may be overlooked if they transitioned at a late age. </w:t>
            </w:r>
            <w:r>
              <w:t xml:space="preserve">Taking medicines that are associated with fracture risk is included as a risk factor for fragility fracture. </w:t>
            </w:r>
            <w:r w:rsidR="00912F40">
              <w:t xml:space="preserve">The committee did not make </w:t>
            </w:r>
            <w:r w:rsidR="00C372D7" w:rsidRPr="0032774B">
              <w:t>specific recommendations for trans and non-binary people because the information available at the time of development for these groups of people was too limited. </w:t>
            </w:r>
          </w:p>
          <w:p w14:paraId="7F4C390A" w14:textId="720AF74D" w:rsidR="00277FE0" w:rsidRDefault="00277FE0" w:rsidP="0019793F">
            <w:pPr>
              <w:pStyle w:val="Paragraphnonumbers"/>
              <w:numPr>
                <w:ilvl w:val="0"/>
                <w:numId w:val="4"/>
              </w:numPr>
              <w:spacing w:after="180" w:line="240" w:lineRule="auto"/>
              <w:ind w:left="357" w:hanging="357"/>
            </w:pPr>
            <w:r w:rsidRPr="00A53BC2">
              <w:t xml:space="preserve">Pregnancy and maternity </w:t>
            </w:r>
          </w:p>
          <w:p w14:paraId="7664B2EF" w14:textId="59667919" w:rsidR="00870183" w:rsidRPr="00A53BC2" w:rsidRDefault="00403F6E" w:rsidP="00870183">
            <w:pPr>
              <w:pStyle w:val="Paragraphnonumbers"/>
              <w:spacing w:after="180" w:line="240" w:lineRule="auto"/>
              <w:ind w:left="357"/>
            </w:pPr>
            <w:r>
              <w:t xml:space="preserve">A surveillance review in 2024 found no new evidence to </w:t>
            </w:r>
            <w:r w:rsidR="004C0050">
              <w:t xml:space="preserve">suggest that </w:t>
            </w:r>
            <w:r>
              <w:t>p</w:t>
            </w:r>
            <w:r w:rsidR="00B47AC8">
              <w:t xml:space="preserve">regnancy </w:t>
            </w:r>
            <w:r>
              <w:t xml:space="preserve">and postpartum </w:t>
            </w:r>
            <w:r w:rsidR="004C0050">
              <w:t>i</w:t>
            </w:r>
            <w:r>
              <w:t>s a risk factor for osteoporosis,</w:t>
            </w:r>
            <w:r w:rsidRPr="00403F6E">
              <w:t> as pregnancy associated osteoporosis is an ultra-rare condition</w:t>
            </w:r>
            <w:r>
              <w:t xml:space="preserve">. </w:t>
            </w:r>
            <w:r w:rsidR="002709F6">
              <w:t>The conclusion was not to include it as a specific group within the guideline. The committee agreed that pregnancy associated osteoporosis would need specialist management.</w:t>
            </w:r>
          </w:p>
          <w:p w14:paraId="2A3534B0" w14:textId="77777777" w:rsidR="00277FE0" w:rsidRDefault="00277FE0" w:rsidP="0019793F">
            <w:pPr>
              <w:pStyle w:val="Paragraphnonumbers"/>
              <w:numPr>
                <w:ilvl w:val="0"/>
                <w:numId w:val="4"/>
              </w:numPr>
              <w:spacing w:after="180" w:line="240" w:lineRule="auto"/>
              <w:ind w:left="357" w:hanging="357"/>
            </w:pPr>
            <w:r w:rsidRPr="00A53BC2">
              <w:t xml:space="preserve">Race </w:t>
            </w:r>
          </w:p>
          <w:p w14:paraId="73A79E13" w14:textId="7313A858" w:rsidR="00403F6E" w:rsidRPr="00A53BC2" w:rsidRDefault="00403F6E" w:rsidP="00403F6E">
            <w:pPr>
              <w:pStyle w:val="Paragraphnonumbers"/>
              <w:spacing w:after="180" w:line="240" w:lineRule="auto"/>
              <w:ind w:left="357"/>
            </w:pPr>
            <w:r>
              <w:t xml:space="preserve">No evidence was </w:t>
            </w:r>
            <w:r w:rsidR="0054025F">
              <w:t>available</w:t>
            </w:r>
            <w:r>
              <w:t xml:space="preserve"> to suggest different recommendations were needed in the guideline. </w:t>
            </w:r>
            <w:r w:rsidR="00370D3D">
              <w:t xml:space="preserve">Recommendations to address </w:t>
            </w:r>
            <w:r w:rsidR="0014399D">
              <w:t>issue</w:t>
            </w:r>
            <w:r w:rsidR="00370D3D">
              <w:t xml:space="preserve">s related to language barriers are covered in the </w:t>
            </w:r>
            <w:hyperlink r:id="rId13" w:history="1">
              <w:r w:rsidR="001C55A1">
                <w:rPr>
                  <w:rStyle w:val="Hyperlink"/>
                </w:rPr>
                <w:t>NICE guideline on patient experience in adult NHS services</w:t>
              </w:r>
            </w:hyperlink>
            <w:r w:rsidR="00370D3D">
              <w:t>.</w:t>
            </w:r>
          </w:p>
          <w:p w14:paraId="563307BF" w14:textId="77777777" w:rsidR="00277FE0" w:rsidRDefault="00277FE0" w:rsidP="0019793F">
            <w:pPr>
              <w:pStyle w:val="Paragraphnonumbers"/>
              <w:numPr>
                <w:ilvl w:val="0"/>
                <w:numId w:val="4"/>
              </w:numPr>
              <w:spacing w:after="180" w:line="240" w:lineRule="auto"/>
              <w:ind w:left="357" w:hanging="357"/>
            </w:pPr>
            <w:r w:rsidRPr="00A53BC2">
              <w:t xml:space="preserve">Religion or belief </w:t>
            </w:r>
          </w:p>
          <w:p w14:paraId="529DA253" w14:textId="17296F3B" w:rsidR="00E418D9" w:rsidRPr="00A53BC2" w:rsidRDefault="00E418D9" w:rsidP="00E418D9">
            <w:pPr>
              <w:pStyle w:val="Paragraphnonumbers"/>
              <w:spacing w:after="180" w:line="240" w:lineRule="auto"/>
              <w:ind w:left="357"/>
            </w:pPr>
            <w:r>
              <w:t>No issues identified.</w:t>
            </w:r>
          </w:p>
          <w:p w14:paraId="7EBD12FC" w14:textId="77777777" w:rsidR="00277FE0" w:rsidRDefault="00277FE0" w:rsidP="0019793F">
            <w:pPr>
              <w:pStyle w:val="Paragraphnonumbers"/>
              <w:numPr>
                <w:ilvl w:val="0"/>
                <w:numId w:val="4"/>
              </w:numPr>
              <w:spacing w:after="180" w:line="240" w:lineRule="auto"/>
              <w:ind w:left="357" w:hanging="357"/>
            </w:pPr>
            <w:r w:rsidRPr="00A53BC2">
              <w:t xml:space="preserve">Sex </w:t>
            </w:r>
          </w:p>
          <w:p w14:paraId="368E3D44" w14:textId="542E273D" w:rsidR="00FB055E" w:rsidRPr="00A53BC2" w:rsidRDefault="00FB055E" w:rsidP="00FB055E">
            <w:pPr>
              <w:pStyle w:val="Paragraphnonumbers"/>
              <w:spacing w:after="180" w:line="240" w:lineRule="auto"/>
              <w:ind w:left="357"/>
            </w:pPr>
            <w:r>
              <w:t xml:space="preserve">To </w:t>
            </w:r>
            <w:proofErr w:type="gramStart"/>
            <w:r>
              <w:t>take into account</w:t>
            </w:r>
            <w:proofErr w:type="gramEnd"/>
            <w:r>
              <w:t xml:space="preserve"> that the risk of fracture is higher for postmenopausal women than men of a similar age, the guideline has made recommendations for risk assessment by age group.</w:t>
            </w:r>
          </w:p>
          <w:p w14:paraId="09D12CF4" w14:textId="77777777" w:rsidR="00277FE0" w:rsidRDefault="00277FE0" w:rsidP="0019793F">
            <w:pPr>
              <w:pStyle w:val="Paragraphnonumbers"/>
              <w:numPr>
                <w:ilvl w:val="0"/>
                <w:numId w:val="4"/>
              </w:numPr>
              <w:spacing w:after="180" w:line="240" w:lineRule="auto"/>
              <w:ind w:left="357" w:hanging="357"/>
            </w:pPr>
            <w:r w:rsidRPr="00A53BC2">
              <w:t>Sexual orientation</w:t>
            </w:r>
          </w:p>
          <w:p w14:paraId="3CE89A95" w14:textId="11077985" w:rsidR="00E418D9" w:rsidRDefault="00E418D9" w:rsidP="00E418D9">
            <w:pPr>
              <w:pStyle w:val="Paragraphnonumbers"/>
              <w:spacing w:after="180" w:line="240" w:lineRule="auto"/>
              <w:ind w:left="357"/>
            </w:pPr>
            <w:r>
              <w:t>No issues identified</w:t>
            </w:r>
          </w:p>
          <w:p w14:paraId="38B6388D" w14:textId="77777777" w:rsidR="00277FE0" w:rsidRDefault="00277FE0" w:rsidP="0019793F">
            <w:pPr>
              <w:pStyle w:val="Paragraphnonumbers"/>
              <w:numPr>
                <w:ilvl w:val="0"/>
                <w:numId w:val="4"/>
              </w:numPr>
              <w:spacing w:after="180" w:line="240" w:lineRule="auto"/>
              <w:ind w:left="357" w:hanging="357"/>
            </w:pPr>
            <w:r>
              <w:t>Socio-economic factors</w:t>
            </w:r>
          </w:p>
          <w:p w14:paraId="7A242423" w14:textId="6E747172" w:rsidR="00E418D9" w:rsidRDefault="00E418D9" w:rsidP="00E418D9">
            <w:pPr>
              <w:pStyle w:val="Paragraphnonumbers"/>
              <w:spacing w:after="180" w:line="240" w:lineRule="auto"/>
              <w:ind w:left="357"/>
            </w:pPr>
            <w:r>
              <w:t xml:space="preserve">No </w:t>
            </w:r>
            <w:r w:rsidR="004C1D9C">
              <w:t xml:space="preserve">evidence was available to suggest </w:t>
            </w:r>
            <w:r>
              <w:t>specific rec</w:t>
            </w:r>
            <w:r w:rsidR="004C1D9C">
              <w:t>ommendation</w:t>
            </w:r>
            <w:r>
              <w:t xml:space="preserve">s </w:t>
            </w:r>
            <w:r w:rsidR="004C1D9C">
              <w:t xml:space="preserve">were needed for this group. </w:t>
            </w:r>
          </w:p>
          <w:p w14:paraId="41A43DA2" w14:textId="10406C63" w:rsidR="00277FE0" w:rsidRDefault="00277FE0" w:rsidP="0019793F">
            <w:pPr>
              <w:pStyle w:val="Paragraphnonumbers"/>
              <w:numPr>
                <w:ilvl w:val="0"/>
                <w:numId w:val="4"/>
              </w:numPr>
              <w:spacing w:after="180" w:line="240" w:lineRule="auto"/>
              <w:ind w:left="357" w:hanging="357"/>
            </w:pPr>
            <w:r>
              <w:t>Other definable characteristics:</w:t>
            </w:r>
          </w:p>
          <w:p w14:paraId="477247B5" w14:textId="66F9ED41" w:rsidR="00277FE0" w:rsidRDefault="003B2D64" w:rsidP="003B2D64">
            <w:pPr>
              <w:pStyle w:val="Paragraphnonumbers"/>
              <w:spacing w:after="0"/>
              <w:ind w:left="360"/>
            </w:pPr>
            <w:r>
              <w:lastRenderedPageBreak/>
              <w:t>R</w:t>
            </w:r>
            <w:r w:rsidR="00277FE0">
              <w:t>efugees</w:t>
            </w:r>
            <w:r>
              <w:t xml:space="preserve">, </w:t>
            </w:r>
            <w:r w:rsidR="00277FE0">
              <w:t>asylum seekers</w:t>
            </w:r>
            <w:r>
              <w:t xml:space="preserve"> and people who are homeless </w:t>
            </w:r>
            <w:r w:rsidRPr="003B2D64">
              <w:t>are at risk of not being able to follow up their treatment because they may not have a fixed address.</w:t>
            </w:r>
            <w:r>
              <w:t xml:space="preserve"> </w:t>
            </w:r>
            <w:r w:rsidR="0062308A">
              <w:t>While access issues for DXA in general have not been dealt with in this guideline people in this group are also covered by the recommendation about what to do when DXA is not always technically feasible or tolerated. This recommends that a shared decision with the person should be made about the appropriateness of treatment without the DXA results if the person meets the other criteria for treatment.</w:t>
            </w:r>
          </w:p>
          <w:p w14:paraId="6D69A5A2" w14:textId="77777777" w:rsidR="0024630B" w:rsidRDefault="0024630B" w:rsidP="003B2D64">
            <w:pPr>
              <w:pStyle w:val="Paragraphnonumbers"/>
              <w:spacing w:after="0"/>
              <w:ind w:left="360"/>
            </w:pPr>
          </w:p>
          <w:p w14:paraId="02EA7DF9" w14:textId="1A22428F" w:rsidR="00277FE0" w:rsidRDefault="003B2D64" w:rsidP="003B2D64">
            <w:pPr>
              <w:pStyle w:val="Paragraphnonumbers"/>
              <w:spacing w:after="0"/>
              <w:ind w:left="360"/>
            </w:pPr>
            <w:r>
              <w:t>P</w:t>
            </w:r>
            <w:r w:rsidR="00277FE0">
              <w:t>risoners and young offenders</w:t>
            </w:r>
            <w:r>
              <w:t xml:space="preserve"> </w:t>
            </w:r>
            <w:r w:rsidRPr="003B2D64">
              <w:t>not being able to follow up their treatment</w:t>
            </w:r>
            <w:r>
              <w:t xml:space="preserve"> is covered by </w:t>
            </w:r>
            <w:r w:rsidR="005112A8">
              <w:t xml:space="preserve">recommendations in </w:t>
            </w:r>
            <w:r>
              <w:t xml:space="preserve">the </w:t>
            </w:r>
            <w:hyperlink r:id="rId14" w:history="1">
              <w:r w:rsidR="001C55A1">
                <w:rPr>
                  <w:rStyle w:val="Hyperlink"/>
                </w:rPr>
                <w:t>NICE guideline on phys</w:t>
              </w:r>
              <w:r w:rsidR="001C55A1">
                <w:rPr>
                  <w:rStyle w:val="Hyperlink"/>
                </w:rPr>
                <w:t>i</w:t>
              </w:r>
              <w:r w:rsidR="001C55A1">
                <w:rPr>
                  <w:rStyle w:val="Hyperlink"/>
                </w:rPr>
                <w:t>cal health of people in prison</w:t>
              </w:r>
            </w:hyperlink>
            <w:r w:rsidRPr="003B2D64">
              <w:t>.</w:t>
            </w:r>
          </w:p>
          <w:p w14:paraId="7542A740" w14:textId="64AADB16" w:rsidR="005112A8" w:rsidRPr="003B2D64" w:rsidRDefault="005112A8" w:rsidP="003B2D64">
            <w:pPr>
              <w:pStyle w:val="Paragraphnonumbers"/>
              <w:spacing w:after="0"/>
              <w:ind w:left="360"/>
            </w:pPr>
          </w:p>
        </w:tc>
      </w:tr>
    </w:tbl>
    <w:p w14:paraId="2B96D6E3" w14:textId="77777777" w:rsidR="00132B16" w:rsidRPr="0078563E" w:rsidRDefault="00132B16" w:rsidP="00132B16">
      <w:pPr>
        <w:pStyle w:val="Paragraphnonumbers"/>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051B3" w:rsidRPr="0078563E" w14:paraId="1DCCCF59" w14:textId="77777777" w:rsidTr="00B52163">
        <w:tc>
          <w:tcPr>
            <w:tcW w:w="9242" w:type="dxa"/>
          </w:tcPr>
          <w:p w14:paraId="54BE933D" w14:textId="77777777" w:rsidR="004051B3" w:rsidRPr="0078563E" w:rsidRDefault="004051B3" w:rsidP="008843D7">
            <w:pPr>
              <w:pStyle w:val="Default"/>
              <w:spacing w:line="276" w:lineRule="auto"/>
              <w:rPr>
                <w:rFonts w:ascii="Arial" w:hAnsi="Arial" w:cs="Arial"/>
                <w:color w:val="auto"/>
              </w:rPr>
            </w:pPr>
          </w:p>
          <w:p w14:paraId="2E235DA8" w14:textId="77777777" w:rsidR="00D13423" w:rsidRPr="00D13423" w:rsidRDefault="00AD2311" w:rsidP="0019793F">
            <w:pPr>
              <w:pStyle w:val="Paragraphnonumbers"/>
              <w:numPr>
                <w:ilvl w:val="1"/>
                <w:numId w:val="5"/>
              </w:numPr>
              <w:ind w:left="426" w:hanging="426"/>
              <w:rPr>
                <w:rFonts w:cs="Arial"/>
              </w:rPr>
            </w:pPr>
            <w:r w:rsidRPr="0078563E">
              <w:rPr>
                <w:rFonts w:cs="Arial"/>
              </w:rPr>
              <w:t xml:space="preserve">Have any </w:t>
            </w:r>
            <w:r w:rsidRPr="0078563E">
              <w:rPr>
                <w:rFonts w:cs="Arial"/>
                <w:b/>
              </w:rPr>
              <w:t>other</w:t>
            </w:r>
            <w:r w:rsidRPr="0078563E">
              <w:rPr>
                <w:rFonts w:cs="Arial"/>
              </w:rPr>
              <w:t xml:space="preserve"> potential equality issues</w:t>
            </w:r>
            <w:r>
              <w:rPr>
                <w:rFonts w:cs="Arial"/>
              </w:rPr>
              <w:t xml:space="preserve"> (in addition to those identified during the scoping process)</w:t>
            </w:r>
            <w:r w:rsidRPr="0078563E">
              <w:rPr>
                <w:rFonts w:cs="Arial"/>
              </w:rPr>
              <w:t xml:space="preserve"> been identified, and, if so, how has the Committee addressed them?</w:t>
            </w:r>
          </w:p>
        </w:tc>
      </w:tr>
      <w:tr w:rsidR="004051B3" w:rsidRPr="0078563E" w14:paraId="61E138BD" w14:textId="77777777" w:rsidTr="008843D7">
        <w:tc>
          <w:tcPr>
            <w:tcW w:w="9242" w:type="dxa"/>
          </w:tcPr>
          <w:p w14:paraId="553B5096" w14:textId="77777777" w:rsidR="004051B3" w:rsidRPr="0078563E" w:rsidRDefault="004051B3" w:rsidP="008843D7">
            <w:pPr>
              <w:pStyle w:val="Paragraphnonumbers"/>
              <w:spacing w:after="0"/>
              <w:rPr>
                <w:rFonts w:cs="Arial"/>
                <w:b/>
              </w:rPr>
            </w:pPr>
          </w:p>
          <w:p w14:paraId="1F4A518A" w14:textId="16FBF8A9" w:rsidR="00B14DF7" w:rsidRPr="00A53BC2" w:rsidRDefault="006369EA" w:rsidP="006369EA">
            <w:pPr>
              <w:pStyle w:val="Paragraphnonumbers"/>
              <w:spacing w:after="180" w:line="240" w:lineRule="auto"/>
              <w:ind w:left="357"/>
            </w:pPr>
            <w:r>
              <w:t>No new issues identified</w:t>
            </w:r>
            <w:r w:rsidR="00B14DF7" w:rsidRPr="00A53BC2">
              <w:t xml:space="preserve"> </w:t>
            </w:r>
          </w:p>
          <w:p w14:paraId="325AD66F" w14:textId="77777777" w:rsidR="004051B3" w:rsidRPr="0078563E" w:rsidRDefault="004051B3" w:rsidP="006369EA">
            <w:pPr>
              <w:pStyle w:val="Paragraphnonumbers"/>
              <w:spacing w:after="0"/>
              <w:rPr>
                <w:rFonts w:cs="Arial"/>
                <w:b/>
              </w:rPr>
            </w:pPr>
          </w:p>
        </w:tc>
      </w:tr>
    </w:tbl>
    <w:p w14:paraId="184A9164" w14:textId="77777777" w:rsidR="004051B3" w:rsidRPr="0078563E" w:rsidRDefault="004051B3" w:rsidP="005640F6">
      <w:pPr>
        <w:pStyle w:val="Paragraphnonumbers"/>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051B3" w:rsidRPr="0078563E" w14:paraId="73EBB50C" w14:textId="77777777" w:rsidTr="00F8734C">
        <w:trPr>
          <w:tblHeader/>
        </w:trPr>
        <w:tc>
          <w:tcPr>
            <w:tcW w:w="9242" w:type="dxa"/>
          </w:tcPr>
          <w:p w14:paraId="7FB85DED" w14:textId="77777777" w:rsidR="004051B3" w:rsidRPr="0078563E" w:rsidRDefault="004051B3" w:rsidP="008843D7">
            <w:pPr>
              <w:pStyle w:val="Default"/>
              <w:spacing w:line="276" w:lineRule="auto"/>
              <w:rPr>
                <w:rFonts w:ascii="Arial" w:hAnsi="Arial" w:cs="Arial"/>
                <w:color w:val="auto"/>
              </w:rPr>
            </w:pPr>
          </w:p>
          <w:p w14:paraId="5EF83A91" w14:textId="77777777" w:rsidR="00D13423" w:rsidRPr="00D13423" w:rsidRDefault="000C55E2" w:rsidP="0019793F">
            <w:pPr>
              <w:pStyle w:val="Paragraphnonumbers"/>
              <w:numPr>
                <w:ilvl w:val="1"/>
                <w:numId w:val="5"/>
              </w:numPr>
              <w:ind w:left="426" w:hanging="426"/>
              <w:rPr>
                <w:rFonts w:cs="Arial"/>
              </w:rPr>
            </w:pPr>
            <w:r>
              <w:rPr>
                <w:rFonts w:cs="Arial"/>
              </w:rPr>
              <w:t>Have</w:t>
            </w:r>
            <w:r w:rsidR="00AD2311" w:rsidRPr="0078563E">
              <w:rPr>
                <w:rFonts w:cs="Arial"/>
              </w:rPr>
              <w:t xml:space="preserve"> the Committee’s considerations of equality issues </w:t>
            </w:r>
            <w:r>
              <w:rPr>
                <w:rFonts w:cs="Arial"/>
              </w:rPr>
              <w:t xml:space="preserve">been </w:t>
            </w:r>
            <w:r w:rsidR="00AD2311" w:rsidRPr="0078563E">
              <w:rPr>
                <w:rFonts w:cs="Arial"/>
              </w:rPr>
              <w:t xml:space="preserve">described in the </w:t>
            </w:r>
            <w:r>
              <w:rPr>
                <w:rFonts w:cs="Arial"/>
              </w:rPr>
              <w:t xml:space="preserve">guideline for </w:t>
            </w:r>
            <w:r w:rsidR="00AD2311" w:rsidRPr="0078563E">
              <w:rPr>
                <w:rFonts w:cs="Arial"/>
              </w:rPr>
              <w:t>consultation, and, if so, where?</w:t>
            </w:r>
          </w:p>
        </w:tc>
      </w:tr>
      <w:tr w:rsidR="004051B3" w:rsidRPr="0078563E" w14:paraId="0C19920D" w14:textId="77777777" w:rsidTr="008843D7">
        <w:tc>
          <w:tcPr>
            <w:tcW w:w="9242" w:type="dxa"/>
          </w:tcPr>
          <w:p w14:paraId="348D8E89" w14:textId="77777777" w:rsidR="00B52163" w:rsidRDefault="00B52163" w:rsidP="00B52163">
            <w:pPr>
              <w:pStyle w:val="Paragraphnonumbers"/>
              <w:spacing w:after="0" w:line="240" w:lineRule="auto"/>
              <w:rPr>
                <w:rFonts w:cs="Arial"/>
                <w:highlight w:val="yellow"/>
              </w:rPr>
            </w:pPr>
          </w:p>
          <w:p w14:paraId="227F6384" w14:textId="0E423F77" w:rsidR="004051B3" w:rsidRPr="002709F6" w:rsidRDefault="00A47ADB" w:rsidP="006B7DA8">
            <w:pPr>
              <w:pStyle w:val="Paragraphnonumbers"/>
              <w:ind w:left="360"/>
              <w:rPr>
                <w:rFonts w:cs="Arial"/>
                <w:bCs/>
              </w:rPr>
            </w:pPr>
            <w:r>
              <w:rPr>
                <w:rFonts w:cs="Arial"/>
                <w:bCs/>
              </w:rPr>
              <w:t xml:space="preserve">Recommendations </w:t>
            </w:r>
            <w:r w:rsidR="002709F6">
              <w:rPr>
                <w:lang w:eastAsia="en-US"/>
              </w:rPr>
              <w:t xml:space="preserve">have been made by age groups to reflect the increased risk of fragility fracture as people get older, and by sex to reflect </w:t>
            </w:r>
            <w:r w:rsidR="002709F6" w:rsidRPr="006925E6">
              <w:rPr>
                <w:lang w:eastAsia="en-US"/>
              </w:rPr>
              <w:t xml:space="preserve">the increased risk of fragility fracture </w:t>
            </w:r>
            <w:r w:rsidR="002709F6">
              <w:rPr>
                <w:lang w:eastAsia="en-US"/>
              </w:rPr>
              <w:t xml:space="preserve">in women, particularly following </w:t>
            </w:r>
            <w:r w:rsidR="002709F6" w:rsidRPr="006925E6">
              <w:rPr>
                <w:lang w:eastAsia="en-US"/>
              </w:rPr>
              <w:t>the menopause.</w:t>
            </w:r>
            <w:r w:rsidR="002709F6">
              <w:rPr>
                <w:lang w:eastAsia="en-US"/>
              </w:rPr>
              <w:t xml:space="preserve"> This is discussed in the rationales and committee discussions in the evidence reviews. </w:t>
            </w:r>
          </w:p>
        </w:tc>
      </w:tr>
    </w:tbl>
    <w:p w14:paraId="4C04C10F" w14:textId="77777777" w:rsidR="004051B3" w:rsidRPr="0078563E" w:rsidRDefault="004051B3" w:rsidP="005640F6">
      <w:pPr>
        <w:pStyle w:val="Paragraphnonumbers"/>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051B3" w:rsidRPr="0078563E" w14:paraId="0008025F" w14:textId="77777777" w:rsidTr="00B52163">
        <w:tc>
          <w:tcPr>
            <w:tcW w:w="9242" w:type="dxa"/>
          </w:tcPr>
          <w:p w14:paraId="6D6F2919" w14:textId="77777777" w:rsidR="004051B3" w:rsidRPr="0078563E" w:rsidRDefault="004051B3" w:rsidP="008843D7">
            <w:pPr>
              <w:pStyle w:val="Default"/>
              <w:spacing w:line="276" w:lineRule="auto"/>
              <w:rPr>
                <w:rFonts w:ascii="Arial" w:hAnsi="Arial" w:cs="Arial"/>
                <w:color w:val="auto"/>
              </w:rPr>
            </w:pPr>
          </w:p>
          <w:p w14:paraId="5C889D51" w14:textId="77777777" w:rsidR="004051B3" w:rsidRPr="0078563E" w:rsidRDefault="004051B3" w:rsidP="0019793F">
            <w:pPr>
              <w:pStyle w:val="Paragraphnonumbers"/>
              <w:numPr>
                <w:ilvl w:val="1"/>
                <w:numId w:val="6"/>
              </w:numPr>
              <w:rPr>
                <w:rFonts w:cs="Arial"/>
              </w:rPr>
            </w:pPr>
            <w:r w:rsidRPr="0078563E">
              <w:rPr>
                <w:rFonts w:cs="Arial"/>
              </w:rPr>
              <w:lastRenderedPageBreak/>
              <w:t>Do the preliminary recommendations make it more difficult in practice for a specific group to access services compared with other groups? If so, what are the barriers to, or difficulties with, access for the specific group?</w:t>
            </w:r>
          </w:p>
        </w:tc>
      </w:tr>
      <w:tr w:rsidR="004051B3" w:rsidRPr="0078563E" w14:paraId="22D8B977" w14:textId="77777777" w:rsidTr="008843D7">
        <w:tc>
          <w:tcPr>
            <w:tcW w:w="9242" w:type="dxa"/>
          </w:tcPr>
          <w:p w14:paraId="4E4FB719" w14:textId="77777777" w:rsidR="00B52163" w:rsidRDefault="00B52163" w:rsidP="00B52163">
            <w:pPr>
              <w:pStyle w:val="Paragraphnonumbers"/>
              <w:spacing w:after="0" w:line="240" w:lineRule="auto"/>
              <w:rPr>
                <w:rFonts w:cs="Arial"/>
                <w:highlight w:val="yellow"/>
              </w:rPr>
            </w:pPr>
          </w:p>
          <w:p w14:paraId="49C63E05" w14:textId="7B395F40" w:rsidR="00B14DF7" w:rsidRPr="00A53BC2" w:rsidRDefault="00B14DF7" w:rsidP="0019793F">
            <w:pPr>
              <w:pStyle w:val="Paragraphnonumbers"/>
              <w:numPr>
                <w:ilvl w:val="0"/>
                <w:numId w:val="4"/>
              </w:numPr>
              <w:spacing w:after="180" w:line="240" w:lineRule="auto"/>
              <w:ind w:left="357" w:hanging="357"/>
            </w:pPr>
            <w:r w:rsidRPr="00A53BC2">
              <w:t xml:space="preserve">Age </w:t>
            </w:r>
            <w:r w:rsidR="002709F6">
              <w:t>and disability</w:t>
            </w:r>
          </w:p>
          <w:p w14:paraId="256806C7" w14:textId="625AD74C" w:rsidR="004051B3" w:rsidRPr="0077187A" w:rsidRDefault="00A6405B" w:rsidP="0077187A">
            <w:pPr>
              <w:pStyle w:val="Paragraphnonumbers"/>
              <w:spacing w:after="180" w:line="240" w:lineRule="auto"/>
              <w:ind w:left="357"/>
            </w:pPr>
            <w:r>
              <w:t>DXA is not always technically feasible or tolerated (for example, in older people who are living with frailty or are housebound</w:t>
            </w:r>
            <w:r w:rsidRPr="00153212">
              <w:t xml:space="preserve"> for whom </w:t>
            </w:r>
            <w:r>
              <w:t>DXA</w:t>
            </w:r>
            <w:r w:rsidRPr="00153212">
              <w:t xml:space="preserve"> is not suitable</w:t>
            </w:r>
            <w:r>
              <w:t>).</w:t>
            </w:r>
            <w:r w:rsidR="002709F6">
              <w:t xml:space="preserve"> </w:t>
            </w:r>
          </w:p>
        </w:tc>
      </w:tr>
    </w:tbl>
    <w:p w14:paraId="6F4FD468" w14:textId="77777777" w:rsidR="004051B3" w:rsidRPr="0078563E" w:rsidRDefault="004051B3" w:rsidP="005640F6">
      <w:pPr>
        <w:pStyle w:val="Paragraphnonumbers"/>
        <w:rPr>
          <w:rFonts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051B3" w:rsidRPr="0078563E" w14:paraId="0E762573" w14:textId="77777777" w:rsidTr="00B24C34">
        <w:trPr>
          <w:tblHeader/>
        </w:trPr>
        <w:tc>
          <w:tcPr>
            <w:tcW w:w="9242" w:type="dxa"/>
          </w:tcPr>
          <w:p w14:paraId="6494933D" w14:textId="77777777" w:rsidR="004051B3" w:rsidRPr="0078563E" w:rsidRDefault="004051B3" w:rsidP="008843D7">
            <w:pPr>
              <w:pStyle w:val="Default"/>
              <w:spacing w:line="276" w:lineRule="auto"/>
              <w:rPr>
                <w:rFonts w:ascii="Arial" w:hAnsi="Arial" w:cs="Arial"/>
                <w:color w:val="auto"/>
              </w:rPr>
            </w:pPr>
          </w:p>
          <w:p w14:paraId="32E175EF" w14:textId="77777777" w:rsidR="004051B3" w:rsidRPr="0078563E" w:rsidRDefault="004051B3" w:rsidP="0019793F">
            <w:pPr>
              <w:pStyle w:val="Paragraphnonumbers"/>
              <w:numPr>
                <w:ilvl w:val="1"/>
                <w:numId w:val="6"/>
              </w:numPr>
              <w:rPr>
                <w:rFonts w:cs="Arial"/>
              </w:rPr>
            </w:pPr>
            <w:r w:rsidRPr="0078563E">
              <w:rPr>
                <w:rFonts w:cs="Arial"/>
              </w:rPr>
              <w:t xml:space="preserve">Is there potential for the preliminary recommendations to have an adverse impact on people with disabilities because of something that is a consequence of the disability? </w:t>
            </w:r>
          </w:p>
        </w:tc>
      </w:tr>
      <w:tr w:rsidR="00B24C34" w:rsidRPr="0078563E" w14:paraId="0E7986DD" w14:textId="77777777" w:rsidTr="00B24C34">
        <w:trPr>
          <w:tblHeader/>
        </w:trPr>
        <w:tc>
          <w:tcPr>
            <w:tcW w:w="9242" w:type="dxa"/>
          </w:tcPr>
          <w:p w14:paraId="65875529" w14:textId="77777777" w:rsidR="00B52163" w:rsidRPr="0078563E" w:rsidRDefault="00B52163" w:rsidP="00B52163">
            <w:pPr>
              <w:pStyle w:val="Paragraphnonumbers"/>
              <w:spacing w:after="0"/>
              <w:rPr>
                <w:rFonts w:cs="Arial"/>
                <w:b/>
              </w:rPr>
            </w:pPr>
          </w:p>
          <w:p w14:paraId="25258AA9" w14:textId="254D9C4F" w:rsidR="00A413BF" w:rsidRDefault="006B7DA8" w:rsidP="006B7DA8">
            <w:pPr>
              <w:pStyle w:val="Default"/>
              <w:spacing w:line="276" w:lineRule="auto"/>
              <w:ind w:left="360"/>
              <w:rPr>
                <w:rFonts w:ascii="Arial" w:hAnsi="Arial" w:cs="Arial"/>
                <w:color w:val="auto"/>
              </w:rPr>
            </w:pPr>
            <w:r>
              <w:rPr>
                <w:rFonts w:ascii="Arial" w:hAnsi="Arial" w:cs="Arial"/>
                <w:color w:val="auto"/>
              </w:rPr>
              <w:t>No issues were identified other than those covered in points 3.4 and 3.6.</w:t>
            </w:r>
          </w:p>
          <w:p w14:paraId="53F8E517" w14:textId="77777777" w:rsidR="00D13423" w:rsidRPr="0078563E" w:rsidRDefault="00D13423" w:rsidP="008843D7">
            <w:pPr>
              <w:pStyle w:val="Default"/>
              <w:spacing w:line="276" w:lineRule="auto"/>
              <w:rPr>
                <w:rFonts w:ascii="Arial" w:hAnsi="Arial" w:cs="Arial"/>
                <w:color w:val="auto"/>
              </w:rPr>
            </w:pPr>
          </w:p>
        </w:tc>
      </w:tr>
    </w:tbl>
    <w:p w14:paraId="67378827" w14:textId="77777777" w:rsidR="00B24C34" w:rsidRPr="0078563E" w:rsidRDefault="00B24C34">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051B3" w:rsidRPr="0078563E" w14:paraId="192F291F" w14:textId="77777777" w:rsidTr="00F8734C">
        <w:trPr>
          <w:tblHeader/>
        </w:trPr>
        <w:tc>
          <w:tcPr>
            <w:tcW w:w="9242" w:type="dxa"/>
          </w:tcPr>
          <w:p w14:paraId="586F1F07" w14:textId="77777777" w:rsidR="004051B3" w:rsidRPr="0078563E" w:rsidRDefault="004051B3" w:rsidP="008843D7">
            <w:pPr>
              <w:pStyle w:val="Default"/>
              <w:spacing w:line="276" w:lineRule="auto"/>
              <w:rPr>
                <w:rFonts w:ascii="Arial" w:hAnsi="Arial" w:cs="Arial"/>
                <w:color w:val="auto"/>
              </w:rPr>
            </w:pPr>
          </w:p>
          <w:p w14:paraId="3A0627BC" w14:textId="77777777" w:rsidR="004051B3" w:rsidRPr="0078563E" w:rsidRDefault="004051B3" w:rsidP="0019793F">
            <w:pPr>
              <w:pStyle w:val="Paragraphnonumbers"/>
              <w:numPr>
                <w:ilvl w:val="1"/>
                <w:numId w:val="6"/>
              </w:numPr>
              <w:rPr>
                <w:rFonts w:cs="Arial"/>
              </w:rPr>
            </w:pPr>
            <w:r w:rsidRPr="0078563E">
              <w:rPr>
                <w:rFonts w:cs="Arial"/>
              </w:rPr>
              <w:t xml:space="preserve">Are there any recommendations or explanations that the Committee could make to remove or alleviate barriers to, or difficulties with, access to services identified in </w:t>
            </w:r>
            <w:r w:rsidR="001157B9">
              <w:rPr>
                <w:rFonts w:cs="Arial"/>
              </w:rPr>
              <w:t>box</w:t>
            </w:r>
            <w:r w:rsidR="00B63082">
              <w:rPr>
                <w:rFonts w:cs="Arial"/>
              </w:rPr>
              <w:t xml:space="preserve"> </w:t>
            </w:r>
            <w:r w:rsidR="001157B9">
              <w:rPr>
                <w:rFonts w:cs="Arial"/>
              </w:rPr>
              <w:t>3.4</w:t>
            </w:r>
            <w:r w:rsidRPr="0078563E">
              <w:rPr>
                <w:rFonts w:cs="Arial"/>
              </w:rPr>
              <w:t xml:space="preserve">, or otherwise fulfil NICE’s obligation to advance equality? </w:t>
            </w:r>
          </w:p>
        </w:tc>
      </w:tr>
      <w:tr w:rsidR="004051B3" w:rsidRPr="0078563E" w14:paraId="65467CCA" w14:textId="77777777" w:rsidTr="008843D7">
        <w:tc>
          <w:tcPr>
            <w:tcW w:w="9242" w:type="dxa"/>
          </w:tcPr>
          <w:p w14:paraId="41494B3A" w14:textId="77777777" w:rsidR="00AD55C3" w:rsidRPr="0078563E" w:rsidRDefault="00AD55C3" w:rsidP="00AD55C3">
            <w:pPr>
              <w:pStyle w:val="Paragraphnonumbers"/>
              <w:spacing w:after="0"/>
              <w:rPr>
                <w:rFonts w:cs="Arial"/>
                <w:b/>
              </w:rPr>
            </w:pPr>
          </w:p>
          <w:p w14:paraId="75700396" w14:textId="4D891EFD" w:rsidR="004051B3" w:rsidRPr="00C13FEB" w:rsidRDefault="00C13FEB" w:rsidP="006B7DA8">
            <w:pPr>
              <w:pStyle w:val="Paragraphnonumbers"/>
              <w:spacing w:after="180" w:line="240" w:lineRule="auto"/>
              <w:ind w:left="360"/>
            </w:pPr>
            <w:r>
              <w:t>When DXA is not always technically feasible or tolerated the committee recommend that a shared decision with the person should be made about the appropriateness of treatment without the DXA results if the person meets the other criteria for treatment.</w:t>
            </w:r>
          </w:p>
        </w:tc>
      </w:tr>
    </w:tbl>
    <w:p w14:paraId="5C2E2F6B" w14:textId="77777777" w:rsidR="004051B3" w:rsidRPr="0078563E" w:rsidRDefault="004051B3" w:rsidP="005640F6">
      <w:pPr>
        <w:pStyle w:val="Paragraphnonumbers"/>
        <w:rPr>
          <w:rFonts w:cs="Arial"/>
          <w:b/>
        </w:rPr>
      </w:pPr>
    </w:p>
    <w:p w14:paraId="72DDF422" w14:textId="415E45AC" w:rsidR="004D0CE2" w:rsidRPr="0078563E" w:rsidRDefault="00E52DE1" w:rsidP="004D0CE2">
      <w:pPr>
        <w:pStyle w:val="Paragraphnonumbers"/>
        <w:spacing w:after="0"/>
        <w:rPr>
          <w:rFonts w:cs="Arial"/>
        </w:rPr>
      </w:pPr>
      <w:r w:rsidRPr="0078563E">
        <w:rPr>
          <w:rFonts w:cs="Arial"/>
        </w:rPr>
        <w:t xml:space="preserve">Completed </w:t>
      </w:r>
      <w:r w:rsidR="004D0CE2" w:rsidRPr="0078563E">
        <w:rPr>
          <w:rFonts w:cs="Arial"/>
        </w:rPr>
        <w:t>by Developer _____</w:t>
      </w:r>
      <w:r w:rsidR="0062308A">
        <w:rPr>
          <w:rFonts w:cs="Arial"/>
        </w:rPr>
        <w:t>Carlos Sharpin</w:t>
      </w:r>
      <w:r w:rsidR="004D0CE2" w:rsidRPr="0078563E">
        <w:rPr>
          <w:rFonts w:cs="Arial"/>
        </w:rPr>
        <w:t>______________________________</w:t>
      </w:r>
    </w:p>
    <w:p w14:paraId="47EBBB81" w14:textId="77777777" w:rsidR="004D0CE2" w:rsidRPr="0078563E" w:rsidRDefault="004D0CE2" w:rsidP="004D0CE2">
      <w:pPr>
        <w:pStyle w:val="Paragraphnonumbers"/>
        <w:spacing w:after="0"/>
        <w:rPr>
          <w:rFonts w:cs="Arial"/>
        </w:rPr>
      </w:pPr>
    </w:p>
    <w:p w14:paraId="39852725" w14:textId="5D4830C0" w:rsidR="004D0CE2" w:rsidRPr="0078563E" w:rsidRDefault="004D0CE2" w:rsidP="004D0CE2">
      <w:pPr>
        <w:pStyle w:val="Paragraphnonumbers"/>
        <w:spacing w:after="0"/>
        <w:rPr>
          <w:rFonts w:cs="Arial"/>
        </w:rPr>
      </w:pPr>
      <w:r w:rsidRPr="0078563E">
        <w:rPr>
          <w:rFonts w:cs="Arial"/>
        </w:rPr>
        <w:t>Date_____________________</w:t>
      </w:r>
      <w:r w:rsidR="0062308A">
        <w:rPr>
          <w:rFonts w:cs="Arial"/>
        </w:rPr>
        <w:t>10/12/25</w:t>
      </w:r>
      <w:r w:rsidRPr="0078563E">
        <w:rPr>
          <w:rFonts w:cs="Arial"/>
        </w:rPr>
        <w:t>_____________________</w:t>
      </w:r>
    </w:p>
    <w:p w14:paraId="443B83C4" w14:textId="77777777" w:rsidR="004D0CE2" w:rsidRPr="0078563E" w:rsidRDefault="004D0CE2" w:rsidP="004D0CE2">
      <w:pPr>
        <w:pStyle w:val="Paragraphnonumbers"/>
        <w:spacing w:after="0"/>
        <w:rPr>
          <w:rFonts w:cs="Arial"/>
        </w:rPr>
      </w:pPr>
    </w:p>
    <w:p w14:paraId="3A3AE16D" w14:textId="68C439D3" w:rsidR="004D0CE2" w:rsidRPr="0078563E" w:rsidRDefault="004D0CE2" w:rsidP="004D0CE2">
      <w:pPr>
        <w:pStyle w:val="Paragraphnonumbers"/>
        <w:spacing w:after="0"/>
        <w:rPr>
          <w:rFonts w:cs="Arial"/>
        </w:rPr>
      </w:pPr>
      <w:r w:rsidRPr="0078563E">
        <w:rPr>
          <w:rFonts w:cs="Arial"/>
        </w:rPr>
        <w:t>Approved by NICE</w:t>
      </w:r>
      <w:r w:rsidR="00EB7CAE" w:rsidRPr="0078563E">
        <w:rPr>
          <w:rFonts w:cs="Arial"/>
        </w:rPr>
        <w:t xml:space="preserve"> quality assurance</w:t>
      </w:r>
      <w:r w:rsidRPr="0078563E">
        <w:rPr>
          <w:rFonts w:cs="Arial"/>
        </w:rPr>
        <w:t xml:space="preserve"> lead </w:t>
      </w:r>
      <w:r w:rsidR="00386FF4" w:rsidRPr="0078563E">
        <w:rPr>
          <w:rFonts w:cs="Arial"/>
        </w:rPr>
        <w:t>____</w:t>
      </w:r>
      <w:r w:rsidR="00386FF4">
        <w:rPr>
          <w:rFonts w:cs="Arial"/>
        </w:rPr>
        <w:t>Sara Buckner</w:t>
      </w:r>
      <w:r w:rsidR="00386FF4" w:rsidRPr="0078563E">
        <w:rPr>
          <w:rFonts w:cs="Arial"/>
        </w:rPr>
        <w:t>_______</w:t>
      </w:r>
    </w:p>
    <w:p w14:paraId="7FE6E9A9" w14:textId="77777777" w:rsidR="004D0CE2" w:rsidRPr="0078563E" w:rsidRDefault="004D0CE2" w:rsidP="004D0CE2">
      <w:pPr>
        <w:pStyle w:val="Paragraphnonumbers"/>
        <w:spacing w:after="0"/>
        <w:rPr>
          <w:rFonts w:cs="Arial"/>
        </w:rPr>
      </w:pPr>
    </w:p>
    <w:p w14:paraId="589EFB25" w14:textId="4AEB4D69" w:rsidR="004D0CE2" w:rsidRPr="0078563E" w:rsidRDefault="004D0CE2" w:rsidP="004D0CE2">
      <w:pPr>
        <w:pStyle w:val="Paragraphnonumbers"/>
        <w:spacing w:after="0"/>
        <w:rPr>
          <w:rFonts w:cs="Arial"/>
        </w:rPr>
      </w:pPr>
      <w:r w:rsidRPr="0078563E">
        <w:rPr>
          <w:rFonts w:cs="Arial"/>
        </w:rPr>
        <w:t>Date_____________</w:t>
      </w:r>
      <w:r w:rsidR="00386FF4">
        <w:rPr>
          <w:rFonts w:cs="Arial"/>
        </w:rPr>
        <w:t>29/12/2025</w:t>
      </w:r>
      <w:r w:rsidRPr="0078563E">
        <w:rPr>
          <w:rFonts w:cs="Arial"/>
        </w:rPr>
        <w:t>______________</w:t>
      </w:r>
    </w:p>
    <w:p w14:paraId="661592EE" w14:textId="77777777" w:rsidR="009B6547" w:rsidRPr="0078563E" w:rsidRDefault="009B6547" w:rsidP="005640F6">
      <w:pPr>
        <w:pStyle w:val="Paragraphnonumbers"/>
        <w:spacing w:after="0"/>
        <w:rPr>
          <w:rFonts w:cs="Arial"/>
          <w:b/>
        </w:rPr>
      </w:pPr>
    </w:p>
    <w:p w14:paraId="70B6DB52" w14:textId="007211C0" w:rsidR="008A6492" w:rsidRPr="0078563E" w:rsidRDefault="008A6492" w:rsidP="00170AF8">
      <w:pPr>
        <w:pStyle w:val="Paragraphnonumbers"/>
        <w:rPr>
          <w:rFonts w:cs="Arial"/>
        </w:rPr>
      </w:pPr>
    </w:p>
    <w:sectPr w:rsidR="008A6492" w:rsidRPr="0078563E" w:rsidSect="00170AF8">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BA95" w14:textId="77777777" w:rsidR="00754767" w:rsidRDefault="00754767" w:rsidP="00446BEE">
      <w:r>
        <w:separator/>
      </w:r>
    </w:p>
  </w:endnote>
  <w:endnote w:type="continuationSeparator" w:id="0">
    <w:p w14:paraId="27A83E95" w14:textId="77777777" w:rsidR="00754767" w:rsidRDefault="00754767" w:rsidP="00446B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5ED9" w14:textId="77777777" w:rsidR="00516E2E" w:rsidRDefault="00516E2E">
    <w:pPr>
      <w:pStyle w:val="Footer"/>
      <w:jc w:val="center"/>
    </w:pPr>
    <w:r>
      <w:fldChar w:fldCharType="begin"/>
    </w:r>
    <w:r>
      <w:instrText xml:space="preserve"> PAGE   \* MERGEFORMAT </w:instrText>
    </w:r>
    <w:r>
      <w:fldChar w:fldCharType="separate"/>
    </w:r>
    <w:r w:rsidR="00B03DBB">
      <w:rPr>
        <w:noProof/>
      </w:rPr>
      <w:t>6</w:t>
    </w:r>
    <w:r>
      <w:rPr>
        <w:noProof/>
      </w:rPr>
      <w:fldChar w:fldCharType="end"/>
    </w:r>
  </w:p>
  <w:p w14:paraId="2B2856F7" w14:textId="77777777" w:rsidR="00446BEE" w:rsidRDefault="00446B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A4316" w14:textId="77777777" w:rsidR="00754767" w:rsidRDefault="00754767" w:rsidP="00446BEE">
      <w:r>
        <w:separator/>
      </w:r>
    </w:p>
  </w:footnote>
  <w:footnote w:type="continuationSeparator" w:id="0">
    <w:p w14:paraId="69E32D85" w14:textId="77777777" w:rsidR="00754767" w:rsidRDefault="00754767" w:rsidP="00446B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DF25" w14:textId="77777777" w:rsidR="00DF198B" w:rsidRPr="00901998" w:rsidRDefault="00E55889">
    <w:pPr>
      <w:pStyle w:val="Header"/>
      <w:rPr>
        <w:rFonts w:ascii="Calibri" w:hAnsi="Calibri"/>
        <w:b/>
        <w:sz w:val="32"/>
        <w:szCs w:val="32"/>
      </w:rPr>
    </w:pPr>
    <w:r w:rsidRPr="00901998">
      <w:rPr>
        <w:rFonts w:ascii="Calibri" w:hAnsi="Calibri"/>
        <w:b/>
        <w:sz w:val="32"/>
        <w:szCs w:val="32"/>
      </w:rPr>
      <w:t>1</w:t>
    </w:r>
    <w:r w:rsidR="00BB3A5A">
      <w:rPr>
        <w:rFonts w:ascii="Calibri" w:hAnsi="Calibri"/>
        <w:b/>
        <w:sz w:val="32"/>
        <w:szCs w:val="32"/>
      </w:rPr>
      <w:t>.0.7</w:t>
    </w:r>
    <w:r w:rsidR="009447C5">
      <w:rPr>
        <w:rFonts w:ascii="Calibri" w:hAnsi="Calibri"/>
        <w:b/>
        <w:sz w:val="32"/>
        <w:szCs w:val="32"/>
      </w:rPr>
      <w:t xml:space="preserve"> DOC EIA</w:t>
    </w:r>
    <w:r w:rsidR="004A1E7C">
      <w:rPr>
        <w:rFonts w:ascii="Calibri" w:hAnsi="Calibri"/>
        <w:b/>
        <w:sz w:val="32"/>
        <w:szCs w:val="32"/>
      </w:rPr>
      <w:t xml:space="preserve">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462"/>
    <w:multiLevelType w:val="multilevel"/>
    <w:tmpl w:val="44CEF71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5D86BFA"/>
    <w:multiLevelType w:val="hybridMultilevel"/>
    <w:tmpl w:val="DA0210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0BA573C"/>
    <w:multiLevelType w:val="hybridMultilevel"/>
    <w:tmpl w:val="CAD60B2C"/>
    <w:lvl w:ilvl="0" w:tplc="09E872C8">
      <w:start w:val="1"/>
      <w:numFmt w:val="bullet"/>
      <w:lvlText w:val=""/>
      <w:lvlJc w:val="left"/>
      <w:pPr>
        <w:ind w:left="720" w:hanging="360"/>
      </w:pPr>
      <w:rPr>
        <w:rFonts w:ascii="Symbol" w:hAnsi="Symbol"/>
      </w:rPr>
    </w:lvl>
    <w:lvl w:ilvl="1" w:tplc="C57CA1D6">
      <w:start w:val="1"/>
      <w:numFmt w:val="bullet"/>
      <w:lvlText w:val=""/>
      <w:lvlJc w:val="left"/>
      <w:pPr>
        <w:ind w:left="720" w:hanging="360"/>
      </w:pPr>
      <w:rPr>
        <w:rFonts w:ascii="Symbol" w:hAnsi="Symbol"/>
      </w:rPr>
    </w:lvl>
    <w:lvl w:ilvl="2" w:tplc="35C401FC">
      <w:start w:val="1"/>
      <w:numFmt w:val="bullet"/>
      <w:lvlText w:val=""/>
      <w:lvlJc w:val="left"/>
      <w:pPr>
        <w:ind w:left="720" w:hanging="360"/>
      </w:pPr>
      <w:rPr>
        <w:rFonts w:ascii="Symbol" w:hAnsi="Symbol"/>
      </w:rPr>
    </w:lvl>
    <w:lvl w:ilvl="3" w:tplc="8436755A">
      <w:start w:val="1"/>
      <w:numFmt w:val="bullet"/>
      <w:lvlText w:val=""/>
      <w:lvlJc w:val="left"/>
      <w:pPr>
        <w:ind w:left="720" w:hanging="360"/>
      </w:pPr>
      <w:rPr>
        <w:rFonts w:ascii="Symbol" w:hAnsi="Symbol"/>
      </w:rPr>
    </w:lvl>
    <w:lvl w:ilvl="4" w:tplc="693CB70E">
      <w:start w:val="1"/>
      <w:numFmt w:val="bullet"/>
      <w:lvlText w:val=""/>
      <w:lvlJc w:val="left"/>
      <w:pPr>
        <w:ind w:left="720" w:hanging="360"/>
      </w:pPr>
      <w:rPr>
        <w:rFonts w:ascii="Symbol" w:hAnsi="Symbol"/>
      </w:rPr>
    </w:lvl>
    <w:lvl w:ilvl="5" w:tplc="41FE4122">
      <w:start w:val="1"/>
      <w:numFmt w:val="bullet"/>
      <w:lvlText w:val=""/>
      <w:lvlJc w:val="left"/>
      <w:pPr>
        <w:ind w:left="720" w:hanging="360"/>
      </w:pPr>
      <w:rPr>
        <w:rFonts w:ascii="Symbol" w:hAnsi="Symbol"/>
      </w:rPr>
    </w:lvl>
    <w:lvl w:ilvl="6" w:tplc="37704540">
      <w:start w:val="1"/>
      <w:numFmt w:val="bullet"/>
      <w:lvlText w:val=""/>
      <w:lvlJc w:val="left"/>
      <w:pPr>
        <w:ind w:left="720" w:hanging="360"/>
      </w:pPr>
      <w:rPr>
        <w:rFonts w:ascii="Symbol" w:hAnsi="Symbol"/>
      </w:rPr>
    </w:lvl>
    <w:lvl w:ilvl="7" w:tplc="3F00434A">
      <w:start w:val="1"/>
      <w:numFmt w:val="bullet"/>
      <w:lvlText w:val=""/>
      <w:lvlJc w:val="left"/>
      <w:pPr>
        <w:ind w:left="720" w:hanging="360"/>
      </w:pPr>
      <w:rPr>
        <w:rFonts w:ascii="Symbol" w:hAnsi="Symbol"/>
      </w:rPr>
    </w:lvl>
    <w:lvl w:ilvl="8" w:tplc="CA641106">
      <w:start w:val="1"/>
      <w:numFmt w:val="bullet"/>
      <w:lvlText w:val=""/>
      <w:lvlJc w:val="left"/>
      <w:pPr>
        <w:ind w:left="720" w:hanging="360"/>
      </w:pPr>
      <w:rPr>
        <w:rFonts w:ascii="Symbol" w:hAnsi="Symbol"/>
      </w:rPr>
    </w:lvl>
  </w:abstractNum>
  <w:abstractNum w:abstractNumId="3" w15:restartNumberingAfterBreak="0">
    <w:nsid w:val="11B15797"/>
    <w:multiLevelType w:val="hybridMultilevel"/>
    <w:tmpl w:val="C28C0936"/>
    <w:lvl w:ilvl="0" w:tplc="B574A9B6">
      <w:start w:val="1"/>
      <w:numFmt w:val="decimal"/>
      <w:pStyle w:val="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0048E2"/>
    <w:multiLevelType w:val="hybridMultilevel"/>
    <w:tmpl w:val="9572D132"/>
    <w:lvl w:ilvl="0" w:tplc="189EE0A4">
      <w:start w:val="1"/>
      <w:numFmt w:val="bullet"/>
      <w:lvlText w:val=""/>
      <w:lvlJc w:val="left"/>
      <w:pPr>
        <w:ind w:left="720" w:hanging="360"/>
      </w:pPr>
      <w:rPr>
        <w:rFonts w:ascii="Symbol" w:hAnsi="Symbol"/>
      </w:rPr>
    </w:lvl>
    <w:lvl w:ilvl="1" w:tplc="7876E8E8">
      <w:start w:val="1"/>
      <w:numFmt w:val="bullet"/>
      <w:lvlText w:val=""/>
      <w:lvlJc w:val="left"/>
      <w:pPr>
        <w:ind w:left="720" w:hanging="360"/>
      </w:pPr>
      <w:rPr>
        <w:rFonts w:ascii="Symbol" w:hAnsi="Symbol"/>
      </w:rPr>
    </w:lvl>
    <w:lvl w:ilvl="2" w:tplc="8EF6E5FC">
      <w:start w:val="1"/>
      <w:numFmt w:val="bullet"/>
      <w:lvlText w:val=""/>
      <w:lvlJc w:val="left"/>
      <w:pPr>
        <w:ind w:left="720" w:hanging="360"/>
      </w:pPr>
      <w:rPr>
        <w:rFonts w:ascii="Symbol" w:hAnsi="Symbol"/>
      </w:rPr>
    </w:lvl>
    <w:lvl w:ilvl="3" w:tplc="71424ABA">
      <w:start w:val="1"/>
      <w:numFmt w:val="bullet"/>
      <w:lvlText w:val=""/>
      <w:lvlJc w:val="left"/>
      <w:pPr>
        <w:ind w:left="720" w:hanging="360"/>
      </w:pPr>
      <w:rPr>
        <w:rFonts w:ascii="Symbol" w:hAnsi="Symbol"/>
      </w:rPr>
    </w:lvl>
    <w:lvl w:ilvl="4" w:tplc="3C0290B8">
      <w:start w:val="1"/>
      <w:numFmt w:val="bullet"/>
      <w:lvlText w:val=""/>
      <w:lvlJc w:val="left"/>
      <w:pPr>
        <w:ind w:left="720" w:hanging="360"/>
      </w:pPr>
      <w:rPr>
        <w:rFonts w:ascii="Symbol" w:hAnsi="Symbol"/>
      </w:rPr>
    </w:lvl>
    <w:lvl w:ilvl="5" w:tplc="63B47DAE">
      <w:start w:val="1"/>
      <w:numFmt w:val="bullet"/>
      <w:lvlText w:val=""/>
      <w:lvlJc w:val="left"/>
      <w:pPr>
        <w:ind w:left="720" w:hanging="360"/>
      </w:pPr>
      <w:rPr>
        <w:rFonts w:ascii="Symbol" w:hAnsi="Symbol"/>
      </w:rPr>
    </w:lvl>
    <w:lvl w:ilvl="6" w:tplc="23A4C9FE">
      <w:start w:val="1"/>
      <w:numFmt w:val="bullet"/>
      <w:lvlText w:val=""/>
      <w:lvlJc w:val="left"/>
      <w:pPr>
        <w:ind w:left="720" w:hanging="360"/>
      </w:pPr>
      <w:rPr>
        <w:rFonts w:ascii="Symbol" w:hAnsi="Symbol"/>
      </w:rPr>
    </w:lvl>
    <w:lvl w:ilvl="7" w:tplc="AF2497EE">
      <w:start w:val="1"/>
      <w:numFmt w:val="bullet"/>
      <w:lvlText w:val=""/>
      <w:lvlJc w:val="left"/>
      <w:pPr>
        <w:ind w:left="720" w:hanging="360"/>
      </w:pPr>
      <w:rPr>
        <w:rFonts w:ascii="Symbol" w:hAnsi="Symbol"/>
      </w:rPr>
    </w:lvl>
    <w:lvl w:ilvl="8" w:tplc="ED522C40">
      <w:start w:val="1"/>
      <w:numFmt w:val="bullet"/>
      <w:lvlText w:val=""/>
      <w:lvlJc w:val="left"/>
      <w:pPr>
        <w:ind w:left="720" w:hanging="360"/>
      </w:pPr>
      <w:rPr>
        <w:rFonts w:ascii="Symbol" w:hAnsi="Symbol"/>
      </w:rPr>
    </w:lvl>
  </w:abstractNum>
  <w:abstractNum w:abstractNumId="5" w15:restartNumberingAfterBreak="0">
    <w:nsid w:val="1B361B3A"/>
    <w:multiLevelType w:val="hybridMultilevel"/>
    <w:tmpl w:val="514408F0"/>
    <w:lvl w:ilvl="0" w:tplc="249E161A">
      <w:start w:val="1"/>
      <w:numFmt w:val="bullet"/>
      <w:lvlText w:val=""/>
      <w:lvlJc w:val="left"/>
      <w:pPr>
        <w:ind w:left="720" w:hanging="360"/>
      </w:pPr>
      <w:rPr>
        <w:rFonts w:ascii="Symbol" w:hAnsi="Symbol"/>
      </w:rPr>
    </w:lvl>
    <w:lvl w:ilvl="1" w:tplc="2E62D8B8">
      <w:start w:val="1"/>
      <w:numFmt w:val="bullet"/>
      <w:lvlText w:val=""/>
      <w:lvlJc w:val="left"/>
      <w:pPr>
        <w:ind w:left="720" w:hanging="360"/>
      </w:pPr>
      <w:rPr>
        <w:rFonts w:ascii="Symbol" w:hAnsi="Symbol"/>
      </w:rPr>
    </w:lvl>
    <w:lvl w:ilvl="2" w:tplc="B4D600CC">
      <w:start w:val="1"/>
      <w:numFmt w:val="bullet"/>
      <w:lvlText w:val=""/>
      <w:lvlJc w:val="left"/>
      <w:pPr>
        <w:ind w:left="720" w:hanging="360"/>
      </w:pPr>
      <w:rPr>
        <w:rFonts w:ascii="Symbol" w:hAnsi="Symbol"/>
      </w:rPr>
    </w:lvl>
    <w:lvl w:ilvl="3" w:tplc="F1722254">
      <w:start w:val="1"/>
      <w:numFmt w:val="bullet"/>
      <w:lvlText w:val=""/>
      <w:lvlJc w:val="left"/>
      <w:pPr>
        <w:ind w:left="720" w:hanging="360"/>
      </w:pPr>
      <w:rPr>
        <w:rFonts w:ascii="Symbol" w:hAnsi="Symbol"/>
      </w:rPr>
    </w:lvl>
    <w:lvl w:ilvl="4" w:tplc="4ED255CC">
      <w:start w:val="1"/>
      <w:numFmt w:val="bullet"/>
      <w:lvlText w:val=""/>
      <w:lvlJc w:val="left"/>
      <w:pPr>
        <w:ind w:left="720" w:hanging="360"/>
      </w:pPr>
      <w:rPr>
        <w:rFonts w:ascii="Symbol" w:hAnsi="Symbol"/>
      </w:rPr>
    </w:lvl>
    <w:lvl w:ilvl="5" w:tplc="E752B542">
      <w:start w:val="1"/>
      <w:numFmt w:val="bullet"/>
      <w:lvlText w:val=""/>
      <w:lvlJc w:val="left"/>
      <w:pPr>
        <w:ind w:left="720" w:hanging="360"/>
      </w:pPr>
      <w:rPr>
        <w:rFonts w:ascii="Symbol" w:hAnsi="Symbol"/>
      </w:rPr>
    </w:lvl>
    <w:lvl w:ilvl="6" w:tplc="29E0D036">
      <w:start w:val="1"/>
      <w:numFmt w:val="bullet"/>
      <w:lvlText w:val=""/>
      <w:lvlJc w:val="left"/>
      <w:pPr>
        <w:ind w:left="720" w:hanging="360"/>
      </w:pPr>
      <w:rPr>
        <w:rFonts w:ascii="Symbol" w:hAnsi="Symbol"/>
      </w:rPr>
    </w:lvl>
    <w:lvl w:ilvl="7" w:tplc="24506978">
      <w:start w:val="1"/>
      <w:numFmt w:val="bullet"/>
      <w:lvlText w:val=""/>
      <w:lvlJc w:val="left"/>
      <w:pPr>
        <w:ind w:left="720" w:hanging="360"/>
      </w:pPr>
      <w:rPr>
        <w:rFonts w:ascii="Symbol" w:hAnsi="Symbol"/>
      </w:rPr>
    </w:lvl>
    <w:lvl w:ilvl="8" w:tplc="A336CB60">
      <w:start w:val="1"/>
      <w:numFmt w:val="bullet"/>
      <w:lvlText w:val=""/>
      <w:lvlJc w:val="left"/>
      <w:pPr>
        <w:ind w:left="720" w:hanging="360"/>
      </w:pPr>
      <w:rPr>
        <w:rFonts w:ascii="Symbol" w:hAnsi="Symbol"/>
      </w:rPr>
    </w:lvl>
  </w:abstractNum>
  <w:abstractNum w:abstractNumId="6" w15:restartNumberingAfterBreak="0">
    <w:nsid w:val="22E853F9"/>
    <w:multiLevelType w:val="hybridMultilevel"/>
    <w:tmpl w:val="266EAAC2"/>
    <w:lvl w:ilvl="0" w:tplc="56E621DC">
      <w:start w:val="1"/>
      <w:numFmt w:val="bullet"/>
      <w:pStyle w:val="Subbullets"/>
      <w:lvlText w:val="­"/>
      <w:lvlJc w:val="left"/>
      <w:pPr>
        <w:ind w:left="1588" w:hanging="454"/>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B07211"/>
    <w:multiLevelType w:val="multilevel"/>
    <w:tmpl w:val="7A3821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EA87BB3"/>
    <w:multiLevelType w:val="hybridMultilevel"/>
    <w:tmpl w:val="A1EA35AE"/>
    <w:lvl w:ilvl="0" w:tplc="B974076E">
      <w:start w:val="1"/>
      <w:numFmt w:val="bullet"/>
      <w:lvlText w:val=""/>
      <w:lvlJc w:val="left"/>
      <w:pPr>
        <w:ind w:left="720" w:hanging="360"/>
      </w:pPr>
      <w:rPr>
        <w:rFonts w:ascii="Symbol" w:hAnsi="Symbol"/>
      </w:rPr>
    </w:lvl>
    <w:lvl w:ilvl="1" w:tplc="5204CD96">
      <w:start w:val="1"/>
      <w:numFmt w:val="bullet"/>
      <w:lvlText w:val=""/>
      <w:lvlJc w:val="left"/>
      <w:pPr>
        <w:ind w:left="720" w:hanging="360"/>
      </w:pPr>
      <w:rPr>
        <w:rFonts w:ascii="Symbol" w:hAnsi="Symbol"/>
      </w:rPr>
    </w:lvl>
    <w:lvl w:ilvl="2" w:tplc="ABD8046E">
      <w:start w:val="1"/>
      <w:numFmt w:val="bullet"/>
      <w:lvlText w:val=""/>
      <w:lvlJc w:val="left"/>
      <w:pPr>
        <w:ind w:left="720" w:hanging="360"/>
      </w:pPr>
      <w:rPr>
        <w:rFonts w:ascii="Symbol" w:hAnsi="Symbol"/>
      </w:rPr>
    </w:lvl>
    <w:lvl w:ilvl="3" w:tplc="2FA6571A">
      <w:start w:val="1"/>
      <w:numFmt w:val="bullet"/>
      <w:lvlText w:val=""/>
      <w:lvlJc w:val="left"/>
      <w:pPr>
        <w:ind w:left="720" w:hanging="360"/>
      </w:pPr>
      <w:rPr>
        <w:rFonts w:ascii="Symbol" w:hAnsi="Symbol"/>
      </w:rPr>
    </w:lvl>
    <w:lvl w:ilvl="4" w:tplc="E9749A22">
      <w:start w:val="1"/>
      <w:numFmt w:val="bullet"/>
      <w:lvlText w:val=""/>
      <w:lvlJc w:val="left"/>
      <w:pPr>
        <w:ind w:left="720" w:hanging="360"/>
      </w:pPr>
      <w:rPr>
        <w:rFonts w:ascii="Symbol" w:hAnsi="Symbol"/>
      </w:rPr>
    </w:lvl>
    <w:lvl w:ilvl="5" w:tplc="9B908148">
      <w:start w:val="1"/>
      <w:numFmt w:val="bullet"/>
      <w:lvlText w:val=""/>
      <w:lvlJc w:val="left"/>
      <w:pPr>
        <w:ind w:left="720" w:hanging="360"/>
      </w:pPr>
      <w:rPr>
        <w:rFonts w:ascii="Symbol" w:hAnsi="Symbol"/>
      </w:rPr>
    </w:lvl>
    <w:lvl w:ilvl="6" w:tplc="1468541E">
      <w:start w:val="1"/>
      <w:numFmt w:val="bullet"/>
      <w:lvlText w:val=""/>
      <w:lvlJc w:val="left"/>
      <w:pPr>
        <w:ind w:left="720" w:hanging="360"/>
      </w:pPr>
      <w:rPr>
        <w:rFonts w:ascii="Symbol" w:hAnsi="Symbol"/>
      </w:rPr>
    </w:lvl>
    <w:lvl w:ilvl="7" w:tplc="87C65656">
      <w:start w:val="1"/>
      <w:numFmt w:val="bullet"/>
      <w:lvlText w:val=""/>
      <w:lvlJc w:val="left"/>
      <w:pPr>
        <w:ind w:left="720" w:hanging="360"/>
      </w:pPr>
      <w:rPr>
        <w:rFonts w:ascii="Symbol" w:hAnsi="Symbol"/>
      </w:rPr>
    </w:lvl>
    <w:lvl w:ilvl="8" w:tplc="803E5712">
      <w:start w:val="1"/>
      <w:numFmt w:val="bullet"/>
      <w:lvlText w:val=""/>
      <w:lvlJc w:val="left"/>
      <w:pPr>
        <w:ind w:left="720" w:hanging="360"/>
      </w:pPr>
      <w:rPr>
        <w:rFonts w:ascii="Symbol" w:hAnsi="Symbol"/>
      </w:rPr>
    </w:lvl>
  </w:abstractNum>
  <w:abstractNum w:abstractNumId="9" w15:restartNumberingAfterBreak="0">
    <w:nsid w:val="456C7F92"/>
    <w:multiLevelType w:val="hybridMultilevel"/>
    <w:tmpl w:val="B6D0C310"/>
    <w:lvl w:ilvl="0" w:tplc="DC9E4834">
      <w:start w:val="1"/>
      <w:numFmt w:val="bullet"/>
      <w:lvlText w:val=""/>
      <w:lvlJc w:val="left"/>
      <w:pPr>
        <w:ind w:left="720" w:hanging="360"/>
      </w:pPr>
      <w:rPr>
        <w:rFonts w:ascii="Symbol" w:hAnsi="Symbol"/>
      </w:rPr>
    </w:lvl>
    <w:lvl w:ilvl="1" w:tplc="40765B3E">
      <w:start w:val="1"/>
      <w:numFmt w:val="bullet"/>
      <w:lvlText w:val=""/>
      <w:lvlJc w:val="left"/>
      <w:pPr>
        <w:ind w:left="720" w:hanging="360"/>
      </w:pPr>
      <w:rPr>
        <w:rFonts w:ascii="Symbol" w:hAnsi="Symbol"/>
      </w:rPr>
    </w:lvl>
    <w:lvl w:ilvl="2" w:tplc="EFAAE97E">
      <w:start w:val="1"/>
      <w:numFmt w:val="bullet"/>
      <w:lvlText w:val=""/>
      <w:lvlJc w:val="left"/>
      <w:pPr>
        <w:ind w:left="720" w:hanging="360"/>
      </w:pPr>
      <w:rPr>
        <w:rFonts w:ascii="Symbol" w:hAnsi="Symbol"/>
      </w:rPr>
    </w:lvl>
    <w:lvl w:ilvl="3" w:tplc="149CF6B8">
      <w:start w:val="1"/>
      <w:numFmt w:val="bullet"/>
      <w:lvlText w:val=""/>
      <w:lvlJc w:val="left"/>
      <w:pPr>
        <w:ind w:left="720" w:hanging="360"/>
      </w:pPr>
      <w:rPr>
        <w:rFonts w:ascii="Symbol" w:hAnsi="Symbol"/>
      </w:rPr>
    </w:lvl>
    <w:lvl w:ilvl="4" w:tplc="78086CAC">
      <w:start w:val="1"/>
      <w:numFmt w:val="bullet"/>
      <w:lvlText w:val=""/>
      <w:lvlJc w:val="left"/>
      <w:pPr>
        <w:ind w:left="720" w:hanging="360"/>
      </w:pPr>
      <w:rPr>
        <w:rFonts w:ascii="Symbol" w:hAnsi="Symbol"/>
      </w:rPr>
    </w:lvl>
    <w:lvl w:ilvl="5" w:tplc="957C657A">
      <w:start w:val="1"/>
      <w:numFmt w:val="bullet"/>
      <w:lvlText w:val=""/>
      <w:lvlJc w:val="left"/>
      <w:pPr>
        <w:ind w:left="720" w:hanging="360"/>
      </w:pPr>
      <w:rPr>
        <w:rFonts w:ascii="Symbol" w:hAnsi="Symbol"/>
      </w:rPr>
    </w:lvl>
    <w:lvl w:ilvl="6" w:tplc="64FC7038">
      <w:start w:val="1"/>
      <w:numFmt w:val="bullet"/>
      <w:lvlText w:val=""/>
      <w:lvlJc w:val="left"/>
      <w:pPr>
        <w:ind w:left="720" w:hanging="360"/>
      </w:pPr>
      <w:rPr>
        <w:rFonts w:ascii="Symbol" w:hAnsi="Symbol"/>
      </w:rPr>
    </w:lvl>
    <w:lvl w:ilvl="7" w:tplc="86C254B0">
      <w:start w:val="1"/>
      <w:numFmt w:val="bullet"/>
      <w:lvlText w:val=""/>
      <w:lvlJc w:val="left"/>
      <w:pPr>
        <w:ind w:left="720" w:hanging="360"/>
      </w:pPr>
      <w:rPr>
        <w:rFonts w:ascii="Symbol" w:hAnsi="Symbol"/>
      </w:rPr>
    </w:lvl>
    <w:lvl w:ilvl="8" w:tplc="61EAC9A2">
      <w:start w:val="1"/>
      <w:numFmt w:val="bullet"/>
      <w:lvlText w:val=""/>
      <w:lvlJc w:val="left"/>
      <w:pPr>
        <w:ind w:left="720" w:hanging="360"/>
      </w:pPr>
      <w:rPr>
        <w:rFonts w:ascii="Symbol" w:hAnsi="Symbol"/>
      </w:rPr>
    </w:lvl>
  </w:abstractNum>
  <w:abstractNum w:abstractNumId="10" w15:restartNumberingAfterBreak="0">
    <w:nsid w:val="4DB96495"/>
    <w:multiLevelType w:val="multilevel"/>
    <w:tmpl w:val="C45477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D957705"/>
    <w:multiLevelType w:val="hybridMultilevel"/>
    <w:tmpl w:val="B78ABF9A"/>
    <w:lvl w:ilvl="0" w:tplc="E7461D2A">
      <w:start w:val="1"/>
      <w:numFmt w:val="bullet"/>
      <w:lvlText w:val=""/>
      <w:lvlJc w:val="left"/>
      <w:pPr>
        <w:ind w:left="720" w:hanging="360"/>
      </w:pPr>
      <w:rPr>
        <w:rFonts w:ascii="Symbol" w:hAnsi="Symbol"/>
      </w:rPr>
    </w:lvl>
    <w:lvl w:ilvl="1" w:tplc="5A9C6770">
      <w:start w:val="1"/>
      <w:numFmt w:val="bullet"/>
      <w:lvlText w:val=""/>
      <w:lvlJc w:val="left"/>
      <w:pPr>
        <w:ind w:left="720" w:hanging="360"/>
      </w:pPr>
      <w:rPr>
        <w:rFonts w:ascii="Symbol" w:hAnsi="Symbol"/>
      </w:rPr>
    </w:lvl>
    <w:lvl w:ilvl="2" w:tplc="C99CFF8C">
      <w:start w:val="1"/>
      <w:numFmt w:val="bullet"/>
      <w:lvlText w:val=""/>
      <w:lvlJc w:val="left"/>
      <w:pPr>
        <w:ind w:left="720" w:hanging="360"/>
      </w:pPr>
      <w:rPr>
        <w:rFonts w:ascii="Symbol" w:hAnsi="Symbol"/>
      </w:rPr>
    </w:lvl>
    <w:lvl w:ilvl="3" w:tplc="49C8D288">
      <w:start w:val="1"/>
      <w:numFmt w:val="bullet"/>
      <w:lvlText w:val=""/>
      <w:lvlJc w:val="left"/>
      <w:pPr>
        <w:ind w:left="720" w:hanging="360"/>
      </w:pPr>
      <w:rPr>
        <w:rFonts w:ascii="Symbol" w:hAnsi="Symbol"/>
      </w:rPr>
    </w:lvl>
    <w:lvl w:ilvl="4" w:tplc="4FA03E86">
      <w:start w:val="1"/>
      <w:numFmt w:val="bullet"/>
      <w:lvlText w:val=""/>
      <w:lvlJc w:val="left"/>
      <w:pPr>
        <w:ind w:left="720" w:hanging="360"/>
      </w:pPr>
      <w:rPr>
        <w:rFonts w:ascii="Symbol" w:hAnsi="Symbol"/>
      </w:rPr>
    </w:lvl>
    <w:lvl w:ilvl="5" w:tplc="1FCE7316">
      <w:start w:val="1"/>
      <w:numFmt w:val="bullet"/>
      <w:lvlText w:val=""/>
      <w:lvlJc w:val="left"/>
      <w:pPr>
        <w:ind w:left="720" w:hanging="360"/>
      </w:pPr>
      <w:rPr>
        <w:rFonts w:ascii="Symbol" w:hAnsi="Symbol"/>
      </w:rPr>
    </w:lvl>
    <w:lvl w:ilvl="6" w:tplc="7D9AF416">
      <w:start w:val="1"/>
      <w:numFmt w:val="bullet"/>
      <w:lvlText w:val=""/>
      <w:lvlJc w:val="left"/>
      <w:pPr>
        <w:ind w:left="720" w:hanging="360"/>
      </w:pPr>
      <w:rPr>
        <w:rFonts w:ascii="Symbol" w:hAnsi="Symbol"/>
      </w:rPr>
    </w:lvl>
    <w:lvl w:ilvl="7" w:tplc="A19EA750">
      <w:start w:val="1"/>
      <w:numFmt w:val="bullet"/>
      <w:lvlText w:val=""/>
      <w:lvlJc w:val="left"/>
      <w:pPr>
        <w:ind w:left="720" w:hanging="360"/>
      </w:pPr>
      <w:rPr>
        <w:rFonts w:ascii="Symbol" w:hAnsi="Symbol"/>
      </w:rPr>
    </w:lvl>
    <w:lvl w:ilvl="8" w:tplc="25C6A5E8">
      <w:start w:val="1"/>
      <w:numFmt w:val="bullet"/>
      <w:lvlText w:val=""/>
      <w:lvlJc w:val="left"/>
      <w:pPr>
        <w:ind w:left="720" w:hanging="360"/>
      </w:pPr>
      <w:rPr>
        <w:rFonts w:ascii="Symbol" w:hAnsi="Symbol"/>
      </w:rPr>
    </w:lvl>
  </w:abstractNum>
  <w:abstractNum w:abstractNumId="12" w15:restartNumberingAfterBreak="0">
    <w:nsid w:val="696F2189"/>
    <w:multiLevelType w:val="hybridMultilevel"/>
    <w:tmpl w:val="24F8CBCE"/>
    <w:lvl w:ilvl="0" w:tplc="35960CCE">
      <w:start w:val="1"/>
      <w:numFmt w:val="bullet"/>
      <w:pStyle w:val="Bullets"/>
      <w:lvlText w:val=""/>
      <w:lvlJc w:val="left"/>
      <w:pPr>
        <w:ind w:left="1134" w:hanging="454"/>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DF1E59"/>
    <w:multiLevelType w:val="hybridMultilevel"/>
    <w:tmpl w:val="F8D49780"/>
    <w:lvl w:ilvl="0" w:tplc="9B98A6B6">
      <w:start w:val="1"/>
      <w:numFmt w:val="bullet"/>
      <w:lvlText w:val=""/>
      <w:lvlJc w:val="left"/>
      <w:pPr>
        <w:ind w:left="720" w:hanging="360"/>
      </w:pPr>
      <w:rPr>
        <w:rFonts w:ascii="Symbol" w:hAnsi="Symbol"/>
      </w:rPr>
    </w:lvl>
    <w:lvl w:ilvl="1" w:tplc="3C1C53BA">
      <w:start w:val="1"/>
      <w:numFmt w:val="bullet"/>
      <w:lvlText w:val=""/>
      <w:lvlJc w:val="left"/>
      <w:pPr>
        <w:ind w:left="720" w:hanging="360"/>
      </w:pPr>
      <w:rPr>
        <w:rFonts w:ascii="Symbol" w:hAnsi="Symbol"/>
      </w:rPr>
    </w:lvl>
    <w:lvl w:ilvl="2" w:tplc="6A5CAFC6">
      <w:start w:val="1"/>
      <w:numFmt w:val="bullet"/>
      <w:lvlText w:val=""/>
      <w:lvlJc w:val="left"/>
      <w:pPr>
        <w:ind w:left="720" w:hanging="360"/>
      </w:pPr>
      <w:rPr>
        <w:rFonts w:ascii="Symbol" w:hAnsi="Symbol"/>
      </w:rPr>
    </w:lvl>
    <w:lvl w:ilvl="3" w:tplc="BE0A3E64">
      <w:start w:val="1"/>
      <w:numFmt w:val="bullet"/>
      <w:lvlText w:val=""/>
      <w:lvlJc w:val="left"/>
      <w:pPr>
        <w:ind w:left="720" w:hanging="360"/>
      </w:pPr>
      <w:rPr>
        <w:rFonts w:ascii="Symbol" w:hAnsi="Symbol"/>
      </w:rPr>
    </w:lvl>
    <w:lvl w:ilvl="4" w:tplc="04F22552">
      <w:start w:val="1"/>
      <w:numFmt w:val="bullet"/>
      <w:lvlText w:val=""/>
      <w:lvlJc w:val="left"/>
      <w:pPr>
        <w:ind w:left="720" w:hanging="360"/>
      </w:pPr>
      <w:rPr>
        <w:rFonts w:ascii="Symbol" w:hAnsi="Symbol"/>
      </w:rPr>
    </w:lvl>
    <w:lvl w:ilvl="5" w:tplc="14FEB8C6">
      <w:start w:val="1"/>
      <w:numFmt w:val="bullet"/>
      <w:lvlText w:val=""/>
      <w:lvlJc w:val="left"/>
      <w:pPr>
        <w:ind w:left="720" w:hanging="360"/>
      </w:pPr>
      <w:rPr>
        <w:rFonts w:ascii="Symbol" w:hAnsi="Symbol"/>
      </w:rPr>
    </w:lvl>
    <w:lvl w:ilvl="6" w:tplc="0D3C1778">
      <w:start w:val="1"/>
      <w:numFmt w:val="bullet"/>
      <w:lvlText w:val=""/>
      <w:lvlJc w:val="left"/>
      <w:pPr>
        <w:ind w:left="720" w:hanging="360"/>
      </w:pPr>
      <w:rPr>
        <w:rFonts w:ascii="Symbol" w:hAnsi="Symbol"/>
      </w:rPr>
    </w:lvl>
    <w:lvl w:ilvl="7" w:tplc="D40A1E30">
      <w:start w:val="1"/>
      <w:numFmt w:val="bullet"/>
      <w:lvlText w:val=""/>
      <w:lvlJc w:val="left"/>
      <w:pPr>
        <w:ind w:left="720" w:hanging="360"/>
      </w:pPr>
      <w:rPr>
        <w:rFonts w:ascii="Symbol" w:hAnsi="Symbol"/>
      </w:rPr>
    </w:lvl>
    <w:lvl w:ilvl="8" w:tplc="6F34A14C">
      <w:start w:val="1"/>
      <w:numFmt w:val="bullet"/>
      <w:lvlText w:val=""/>
      <w:lvlJc w:val="left"/>
      <w:pPr>
        <w:ind w:left="720" w:hanging="360"/>
      </w:pPr>
      <w:rPr>
        <w:rFonts w:ascii="Symbol" w:hAnsi="Symbol"/>
      </w:rPr>
    </w:lvl>
  </w:abstractNum>
  <w:abstractNum w:abstractNumId="14" w15:restartNumberingAfterBreak="0">
    <w:nsid w:val="72044507"/>
    <w:multiLevelType w:val="hybridMultilevel"/>
    <w:tmpl w:val="D0AAAF0E"/>
    <w:lvl w:ilvl="0" w:tplc="2CCE4804">
      <w:start w:val="1"/>
      <w:numFmt w:val="bullet"/>
      <w:lvlText w:val=""/>
      <w:lvlJc w:val="left"/>
      <w:pPr>
        <w:ind w:left="720" w:hanging="360"/>
      </w:pPr>
      <w:rPr>
        <w:rFonts w:ascii="Symbol" w:hAnsi="Symbol"/>
      </w:rPr>
    </w:lvl>
    <w:lvl w:ilvl="1" w:tplc="15ACB416">
      <w:start w:val="1"/>
      <w:numFmt w:val="bullet"/>
      <w:lvlText w:val=""/>
      <w:lvlJc w:val="left"/>
      <w:pPr>
        <w:ind w:left="720" w:hanging="360"/>
      </w:pPr>
      <w:rPr>
        <w:rFonts w:ascii="Symbol" w:hAnsi="Symbol"/>
      </w:rPr>
    </w:lvl>
    <w:lvl w:ilvl="2" w:tplc="3DE87B4A">
      <w:start w:val="1"/>
      <w:numFmt w:val="bullet"/>
      <w:lvlText w:val=""/>
      <w:lvlJc w:val="left"/>
      <w:pPr>
        <w:ind w:left="720" w:hanging="360"/>
      </w:pPr>
      <w:rPr>
        <w:rFonts w:ascii="Symbol" w:hAnsi="Symbol"/>
      </w:rPr>
    </w:lvl>
    <w:lvl w:ilvl="3" w:tplc="44B43FC0">
      <w:start w:val="1"/>
      <w:numFmt w:val="bullet"/>
      <w:lvlText w:val=""/>
      <w:lvlJc w:val="left"/>
      <w:pPr>
        <w:ind w:left="720" w:hanging="360"/>
      </w:pPr>
      <w:rPr>
        <w:rFonts w:ascii="Symbol" w:hAnsi="Symbol"/>
      </w:rPr>
    </w:lvl>
    <w:lvl w:ilvl="4" w:tplc="3CAC1CDE">
      <w:start w:val="1"/>
      <w:numFmt w:val="bullet"/>
      <w:lvlText w:val=""/>
      <w:lvlJc w:val="left"/>
      <w:pPr>
        <w:ind w:left="720" w:hanging="360"/>
      </w:pPr>
      <w:rPr>
        <w:rFonts w:ascii="Symbol" w:hAnsi="Symbol"/>
      </w:rPr>
    </w:lvl>
    <w:lvl w:ilvl="5" w:tplc="B9184040">
      <w:start w:val="1"/>
      <w:numFmt w:val="bullet"/>
      <w:lvlText w:val=""/>
      <w:lvlJc w:val="left"/>
      <w:pPr>
        <w:ind w:left="720" w:hanging="360"/>
      </w:pPr>
      <w:rPr>
        <w:rFonts w:ascii="Symbol" w:hAnsi="Symbol"/>
      </w:rPr>
    </w:lvl>
    <w:lvl w:ilvl="6" w:tplc="297605F0">
      <w:start w:val="1"/>
      <w:numFmt w:val="bullet"/>
      <w:lvlText w:val=""/>
      <w:lvlJc w:val="left"/>
      <w:pPr>
        <w:ind w:left="720" w:hanging="360"/>
      </w:pPr>
      <w:rPr>
        <w:rFonts w:ascii="Symbol" w:hAnsi="Symbol"/>
      </w:rPr>
    </w:lvl>
    <w:lvl w:ilvl="7" w:tplc="2ED2A9E4">
      <w:start w:val="1"/>
      <w:numFmt w:val="bullet"/>
      <w:lvlText w:val=""/>
      <w:lvlJc w:val="left"/>
      <w:pPr>
        <w:ind w:left="720" w:hanging="360"/>
      </w:pPr>
      <w:rPr>
        <w:rFonts w:ascii="Symbol" w:hAnsi="Symbol"/>
      </w:rPr>
    </w:lvl>
    <w:lvl w:ilvl="8" w:tplc="32985B66">
      <w:start w:val="1"/>
      <w:numFmt w:val="bullet"/>
      <w:lvlText w:val=""/>
      <w:lvlJc w:val="left"/>
      <w:pPr>
        <w:ind w:left="720" w:hanging="360"/>
      </w:pPr>
      <w:rPr>
        <w:rFonts w:ascii="Symbol" w:hAnsi="Symbol"/>
      </w:rPr>
    </w:lvl>
  </w:abstractNum>
  <w:abstractNum w:abstractNumId="15" w15:restartNumberingAfterBreak="0">
    <w:nsid w:val="74082160"/>
    <w:multiLevelType w:val="hybridMultilevel"/>
    <w:tmpl w:val="1EF85F96"/>
    <w:lvl w:ilvl="0" w:tplc="8A2647BC">
      <w:start w:val="1"/>
      <w:numFmt w:val="bullet"/>
      <w:lvlText w:val=""/>
      <w:lvlJc w:val="left"/>
      <w:pPr>
        <w:ind w:left="720" w:hanging="360"/>
      </w:pPr>
      <w:rPr>
        <w:rFonts w:ascii="Symbol" w:hAnsi="Symbol"/>
      </w:rPr>
    </w:lvl>
    <w:lvl w:ilvl="1" w:tplc="60C872DE">
      <w:start w:val="1"/>
      <w:numFmt w:val="bullet"/>
      <w:lvlText w:val=""/>
      <w:lvlJc w:val="left"/>
      <w:pPr>
        <w:ind w:left="720" w:hanging="360"/>
      </w:pPr>
      <w:rPr>
        <w:rFonts w:ascii="Symbol" w:hAnsi="Symbol"/>
      </w:rPr>
    </w:lvl>
    <w:lvl w:ilvl="2" w:tplc="30AA763E">
      <w:start w:val="1"/>
      <w:numFmt w:val="bullet"/>
      <w:lvlText w:val=""/>
      <w:lvlJc w:val="left"/>
      <w:pPr>
        <w:ind w:left="720" w:hanging="360"/>
      </w:pPr>
      <w:rPr>
        <w:rFonts w:ascii="Symbol" w:hAnsi="Symbol"/>
      </w:rPr>
    </w:lvl>
    <w:lvl w:ilvl="3" w:tplc="CBCABD0A">
      <w:start w:val="1"/>
      <w:numFmt w:val="bullet"/>
      <w:lvlText w:val=""/>
      <w:lvlJc w:val="left"/>
      <w:pPr>
        <w:ind w:left="720" w:hanging="360"/>
      </w:pPr>
      <w:rPr>
        <w:rFonts w:ascii="Symbol" w:hAnsi="Symbol"/>
      </w:rPr>
    </w:lvl>
    <w:lvl w:ilvl="4" w:tplc="C5CA4AC4">
      <w:start w:val="1"/>
      <w:numFmt w:val="bullet"/>
      <w:lvlText w:val=""/>
      <w:lvlJc w:val="left"/>
      <w:pPr>
        <w:ind w:left="720" w:hanging="360"/>
      </w:pPr>
      <w:rPr>
        <w:rFonts w:ascii="Symbol" w:hAnsi="Symbol"/>
      </w:rPr>
    </w:lvl>
    <w:lvl w:ilvl="5" w:tplc="92BCA4DE">
      <w:start w:val="1"/>
      <w:numFmt w:val="bullet"/>
      <w:lvlText w:val=""/>
      <w:lvlJc w:val="left"/>
      <w:pPr>
        <w:ind w:left="720" w:hanging="360"/>
      </w:pPr>
      <w:rPr>
        <w:rFonts w:ascii="Symbol" w:hAnsi="Symbol"/>
      </w:rPr>
    </w:lvl>
    <w:lvl w:ilvl="6" w:tplc="51B86E7E">
      <w:start w:val="1"/>
      <w:numFmt w:val="bullet"/>
      <w:lvlText w:val=""/>
      <w:lvlJc w:val="left"/>
      <w:pPr>
        <w:ind w:left="720" w:hanging="360"/>
      </w:pPr>
      <w:rPr>
        <w:rFonts w:ascii="Symbol" w:hAnsi="Symbol"/>
      </w:rPr>
    </w:lvl>
    <w:lvl w:ilvl="7" w:tplc="761EFD88">
      <w:start w:val="1"/>
      <w:numFmt w:val="bullet"/>
      <w:lvlText w:val=""/>
      <w:lvlJc w:val="left"/>
      <w:pPr>
        <w:ind w:left="720" w:hanging="360"/>
      </w:pPr>
      <w:rPr>
        <w:rFonts w:ascii="Symbol" w:hAnsi="Symbol"/>
      </w:rPr>
    </w:lvl>
    <w:lvl w:ilvl="8" w:tplc="E13A0ECE">
      <w:start w:val="1"/>
      <w:numFmt w:val="bullet"/>
      <w:lvlText w:val=""/>
      <w:lvlJc w:val="left"/>
      <w:pPr>
        <w:ind w:left="720" w:hanging="360"/>
      </w:pPr>
      <w:rPr>
        <w:rFonts w:ascii="Symbol" w:hAnsi="Symbol"/>
      </w:rPr>
    </w:lvl>
  </w:abstractNum>
  <w:abstractNum w:abstractNumId="16" w15:restartNumberingAfterBreak="0">
    <w:nsid w:val="75A57A8B"/>
    <w:multiLevelType w:val="hybridMultilevel"/>
    <w:tmpl w:val="DC822A58"/>
    <w:lvl w:ilvl="0" w:tplc="EEFCF9EA">
      <w:start w:val="1"/>
      <w:numFmt w:val="bullet"/>
      <w:lvlText w:val=""/>
      <w:lvlJc w:val="left"/>
      <w:pPr>
        <w:ind w:left="720" w:hanging="360"/>
      </w:pPr>
      <w:rPr>
        <w:rFonts w:ascii="Symbol" w:hAnsi="Symbol"/>
      </w:rPr>
    </w:lvl>
    <w:lvl w:ilvl="1" w:tplc="13CCB6F0">
      <w:start w:val="1"/>
      <w:numFmt w:val="bullet"/>
      <w:lvlText w:val=""/>
      <w:lvlJc w:val="left"/>
      <w:pPr>
        <w:ind w:left="720" w:hanging="360"/>
      </w:pPr>
      <w:rPr>
        <w:rFonts w:ascii="Symbol" w:hAnsi="Symbol"/>
      </w:rPr>
    </w:lvl>
    <w:lvl w:ilvl="2" w:tplc="8DDEE236">
      <w:start w:val="1"/>
      <w:numFmt w:val="bullet"/>
      <w:lvlText w:val=""/>
      <w:lvlJc w:val="left"/>
      <w:pPr>
        <w:ind w:left="720" w:hanging="360"/>
      </w:pPr>
      <w:rPr>
        <w:rFonts w:ascii="Symbol" w:hAnsi="Symbol"/>
      </w:rPr>
    </w:lvl>
    <w:lvl w:ilvl="3" w:tplc="EEC6BE1A">
      <w:start w:val="1"/>
      <w:numFmt w:val="bullet"/>
      <w:lvlText w:val=""/>
      <w:lvlJc w:val="left"/>
      <w:pPr>
        <w:ind w:left="720" w:hanging="360"/>
      </w:pPr>
      <w:rPr>
        <w:rFonts w:ascii="Symbol" w:hAnsi="Symbol"/>
      </w:rPr>
    </w:lvl>
    <w:lvl w:ilvl="4" w:tplc="67687CE8">
      <w:start w:val="1"/>
      <w:numFmt w:val="bullet"/>
      <w:lvlText w:val=""/>
      <w:lvlJc w:val="left"/>
      <w:pPr>
        <w:ind w:left="720" w:hanging="360"/>
      </w:pPr>
      <w:rPr>
        <w:rFonts w:ascii="Symbol" w:hAnsi="Symbol"/>
      </w:rPr>
    </w:lvl>
    <w:lvl w:ilvl="5" w:tplc="3B2093A8">
      <w:start w:val="1"/>
      <w:numFmt w:val="bullet"/>
      <w:lvlText w:val=""/>
      <w:lvlJc w:val="left"/>
      <w:pPr>
        <w:ind w:left="720" w:hanging="360"/>
      </w:pPr>
      <w:rPr>
        <w:rFonts w:ascii="Symbol" w:hAnsi="Symbol"/>
      </w:rPr>
    </w:lvl>
    <w:lvl w:ilvl="6" w:tplc="0DD89D52">
      <w:start w:val="1"/>
      <w:numFmt w:val="bullet"/>
      <w:lvlText w:val=""/>
      <w:lvlJc w:val="left"/>
      <w:pPr>
        <w:ind w:left="720" w:hanging="360"/>
      </w:pPr>
      <w:rPr>
        <w:rFonts w:ascii="Symbol" w:hAnsi="Symbol"/>
      </w:rPr>
    </w:lvl>
    <w:lvl w:ilvl="7" w:tplc="B840025A">
      <w:start w:val="1"/>
      <w:numFmt w:val="bullet"/>
      <w:lvlText w:val=""/>
      <w:lvlJc w:val="left"/>
      <w:pPr>
        <w:ind w:left="720" w:hanging="360"/>
      </w:pPr>
      <w:rPr>
        <w:rFonts w:ascii="Symbol" w:hAnsi="Symbol"/>
      </w:rPr>
    </w:lvl>
    <w:lvl w:ilvl="8" w:tplc="82D247D6">
      <w:start w:val="1"/>
      <w:numFmt w:val="bullet"/>
      <w:lvlText w:val=""/>
      <w:lvlJc w:val="left"/>
      <w:pPr>
        <w:ind w:left="720" w:hanging="360"/>
      </w:pPr>
      <w:rPr>
        <w:rFonts w:ascii="Symbol" w:hAnsi="Symbol"/>
      </w:rPr>
    </w:lvl>
  </w:abstractNum>
  <w:abstractNum w:abstractNumId="17" w15:restartNumberingAfterBreak="0">
    <w:nsid w:val="762F27BA"/>
    <w:multiLevelType w:val="hybridMultilevel"/>
    <w:tmpl w:val="6C3A6832"/>
    <w:lvl w:ilvl="0" w:tplc="D5164872">
      <w:start w:val="1"/>
      <w:numFmt w:val="bullet"/>
      <w:lvlText w:val=""/>
      <w:lvlJc w:val="left"/>
      <w:pPr>
        <w:ind w:left="720" w:hanging="360"/>
      </w:pPr>
      <w:rPr>
        <w:rFonts w:ascii="Symbol" w:hAnsi="Symbol"/>
      </w:rPr>
    </w:lvl>
    <w:lvl w:ilvl="1" w:tplc="99444C76">
      <w:start w:val="1"/>
      <w:numFmt w:val="bullet"/>
      <w:lvlText w:val=""/>
      <w:lvlJc w:val="left"/>
      <w:pPr>
        <w:ind w:left="720" w:hanging="360"/>
      </w:pPr>
      <w:rPr>
        <w:rFonts w:ascii="Symbol" w:hAnsi="Symbol"/>
      </w:rPr>
    </w:lvl>
    <w:lvl w:ilvl="2" w:tplc="AA52858C">
      <w:start w:val="1"/>
      <w:numFmt w:val="bullet"/>
      <w:lvlText w:val=""/>
      <w:lvlJc w:val="left"/>
      <w:pPr>
        <w:ind w:left="720" w:hanging="360"/>
      </w:pPr>
      <w:rPr>
        <w:rFonts w:ascii="Symbol" w:hAnsi="Symbol"/>
      </w:rPr>
    </w:lvl>
    <w:lvl w:ilvl="3" w:tplc="C6D2EE6C">
      <w:start w:val="1"/>
      <w:numFmt w:val="bullet"/>
      <w:lvlText w:val=""/>
      <w:lvlJc w:val="left"/>
      <w:pPr>
        <w:ind w:left="720" w:hanging="360"/>
      </w:pPr>
      <w:rPr>
        <w:rFonts w:ascii="Symbol" w:hAnsi="Symbol"/>
      </w:rPr>
    </w:lvl>
    <w:lvl w:ilvl="4" w:tplc="2F52C494">
      <w:start w:val="1"/>
      <w:numFmt w:val="bullet"/>
      <w:lvlText w:val=""/>
      <w:lvlJc w:val="left"/>
      <w:pPr>
        <w:ind w:left="720" w:hanging="360"/>
      </w:pPr>
      <w:rPr>
        <w:rFonts w:ascii="Symbol" w:hAnsi="Symbol"/>
      </w:rPr>
    </w:lvl>
    <w:lvl w:ilvl="5" w:tplc="E8161520">
      <w:start w:val="1"/>
      <w:numFmt w:val="bullet"/>
      <w:lvlText w:val=""/>
      <w:lvlJc w:val="left"/>
      <w:pPr>
        <w:ind w:left="720" w:hanging="360"/>
      </w:pPr>
      <w:rPr>
        <w:rFonts w:ascii="Symbol" w:hAnsi="Symbol"/>
      </w:rPr>
    </w:lvl>
    <w:lvl w:ilvl="6" w:tplc="CB6216F8">
      <w:start w:val="1"/>
      <w:numFmt w:val="bullet"/>
      <w:lvlText w:val=""/>
      <w:lvlJc w:val="left"/>
      <w:pPr>
        <w:ind w:left="720" w:hanging="360"/>
      </w:pPr>
      <w:rPr>
        <w:rFonts w:ascii="Symbol" w:hAnsi="Symbol"/>
      </w:rPr>
    </w:lvl>
    <w:lvl w:ilvl="7" w:tplc="94DEA658">
      <w:start w:val="1"/>
      <w:numFmt w:val="bullet"/>
      <w:lvlText w:val=""/>
      <w:lvlJc w:val="left"/>
      <w:pPr>
        <w:ind w:left="720" w:hanging="360"/>
      </w:pPr>
      <w:rPr>
        <w:rFonts w:ascii="Symbol" w:hAnsi="Symbol"/>
      </w:rPr>
    </w:lvl>
    <w:lvl w:ilvl="8" w:tplc="1548E2B2">
      <w:start w:val="1"/>
      <w:numFmt w:val="bullet"/>
      <w:lvlText w:val=""/>
      <w:lvlJc w:val="left"/>
      <w:pPr>
        <w:ind w:left="720" w:hanging="360"/>
      </w:pPr>
      <w:rPr>
        <w:rFonts w:ascii="Symbol" w:hAnsi="Symbol"/>
      </w:rPr>
    </w:lvl>
  </w:abstractNum>
  <w:abstractNum w:abstractNumId="18" w15:restartNumberingAfterBreak="0">
    <w:nsid w:val="7636529F"/>
    <w:multiLevelType w:val="hybridMultilevel"/>
    <w:tmpl w:val="DE6EAB5C"/>
    <w:lvl w:ilvl="0" w:tplc="826CE69A">
      <w:start w:val="1"/>
      <w:numFmt w:val="bullet"/>
      <w:lvlText w:val=""/>
      <w:lvlJc w:val="left"/>
      <w:pPr>
        <w:ind w:left="720" w:hanging="360"/>
      </w:pPr>
      <w:rPr>
        <w:rFonts w:ascii="Symbol" w:hAnsi="Symbol"/>
      </w:rPr>
    </w:lvl>
    <w:lvl w:ilvl="1" w:tplc="5B0AFF2C">
      <w:start w:val="1"/>
      <w:numFmt w:val="bullet"/>
      <w:lvlText w:val=""/>
      <w:lvlJc w:val="left"/>
      <w:pPr>
        <w:ind w:left="720" w:hanging="360"/>
      </w:pPr>
      <w:rPr>
        <w:rFonts w:ascii="Symbol" w:hAnsi="Symbol"/>
      </w:rPr>
    </w:lvl>
    <w:lvl w:ilvl="2" w:tplc="D3AAB2F0">
      <w:start w:val="1"/>
      <w:numFmt w:val="bullet"/>
      <w:lvlText w:val=""/>
      <w:lvlJc w:val="left"/>
      <w:pPr>
        <w:ind w:left="720" w:hanging="360"/>
      </w:pPr>
      <w:rPr>
        <w:rFonts w:ascii="Symbol" w:hAnsi="Symbol"/>
      </w:rPr>
    </w:lvl>
    <w:lvl w:ilvl="3" w:tplc="153E5298">
      <w:start w:val="1"/>
      <w:numFmt w:val="bullet"/>
      <w:lvlText w:val=""/>
      <w:lvlJc w:val="left"/>
      <w:pPr>
        <w:ind w:left="720" w:hanging="360"/>
      </w:pPr>
      <w:rPr>
        <w:rFonts w:ascii="Symbol" w:hAnsi="Symbol"/>
      </w:rPr>
    </w:lvl>
    <w:lvl w:ilvl="4" w:tplc="138886EE">
      <w:start w:val="1"/>
      <w:numFmt w:val="bullet"/>
      <w:lvlText w:val=""/>
      <w:lvlJc w:val="left"/>
      <w:pPr>
        <w:ind w:left="720" w:hanging="360"/>
      </w:pPr>
      <w:rPr>
        <w:rFonts w:ascii="Symbol" w:hAnsi="Symbol"/>
      </w:rPr>
    </w:lvl>
    <w:lvl w:ilvl="5" w:tplc="C5560AD4">
      <w:start w:val="1"/>
      <w:numFmt w:val="bullet"/>
      <w:lvlText w:val=""/>
      <w:lvlJc w:val="left"/>
      <w:pPr>
        <w:ind w:left="720" w:hanging="360"/>
      </w:pPr>
      <w:rPr>
        <w:rFonts w:ascii="Symbol" w:hAnsi="Symbol"/>
      </w:rPr>
    </w:lvl>
    <w:lvl w:ilvl="6" w:tplc="CC3A8A42">
      <w:start w:val="1"/>
      <w:numFmt w:val="bullet"/>
      <w:lvlText w:val=""/>
      <w:lvlJc w:val="left"/>
      <w:pPr>
        <w:ind w:left="720" w:hanging="360"/>
      </w:pPr>
      <w:rPr>
        <w:rFonts w:ascii="Symbol" w:hAnsi="Symbol"/>
      </w:rPr>
    </w:lvl>
    <w:lvl w:ilvl="7" w:tplc="7190355C">
      <w:start w:val="1"/>
      <w:numFmt w:val="bullet"/>
      <w:lvlText w:val=""/>
      <w:lvlJc w:val="left"/>
      <w:pPr>
        <w:ind w:left="720" w:hanging="360"/>
      </w:pPr>
      <w:rPr>
        <w:rFonts w:ascii="Symbol" w:hAnsi="Symbol"/>
      </w:rPr>
    </w:lvl>
    <w:lvl w:ilvl="8" w:tplc="8A369EA0">
      <w:start w:val="1"/>
      <w:numFmt w:val="bullet"/>
      <w:lvlText w:val=""/>
      <w:lvlJc w:val="left"/>
      <w:pPr>
        <w:ind w:left="720" w:hanging="360"/>
      </w:pPr>
      <w:rPr>
        <w:rFonts w:ascii="Symbol" w:hAnsi="Symbol"/>
      </w:rPr>
    </w:lvl>
  </w:abstractNum>
  <w:abstractNum w:abstractNumId="19" w15:restartNumberingAfterBreak="0">
    <w:nsid w:val="76A0316F"/>
    <w:multiLevelType w:val="hybridMultilevel"/>
    <w:tmpl w:val="5D4A418E"/>
    <w:lvl w:ilvl="0" w:tplc="557615BC">
      <w:start w:val="1"/>
      <w:numFmt w:val="bullet"/>
      <w:lvlText w:val=""/>
      <w:lvlJc w:val="left"/>
      <w:pPr>
        <w:ind w:left="720" w:hanging="360"/>
      </w:pPr>
      <w:rPr>
        <w:rFonts w:ascii="Symbol" w:hAnsi="Symbol"/>
      </w:rPr>
    </w:lvl>
    <w:lvl w:ilvl="1" w:tplc="48E03D2A">
      <w:start w:val="1"/>
      <w:numFmt w:val="bullet"/>
      <w:lvlText w:val=""/>
      <w:lvlJc w:val="left"/>
      <w:pPr>
        <w:ind w:left="720" w:hanging="360"/>
      </w:pPr>
      <w:rPr>
        <w:rFonts w:ascii="Symbol" w:hAnsi="Symbol"/>
      </w:rPr>
    </w:lvl>
    <w:lvl w:ilvl="2" w:tplc="FDE274FE">
      <w:start w:val="1"/>
      <w:numFmt w:val="bullet"/>
      <w:lvlText w:val=""/>
      <w:lvlJc w:val="left"/>
      <w:pPr>
        <w:ind w:left="720" w:hanging="360"/>
      </w:pPr>
      <w:rPr>
        <w:rFonts w:ascii="Symbol" w:hAnsi="Symbol"/>
      </w:rPr>
    </w:lvl>
    <w:lvl w:ilvl="3" w:tplc="94BC6782">
      <w:start w:val="1"/>
      <w:numFmt w:val="bullet"/>
      <w:lvlText w:val=""/>
      <w:lvlJc w:val="left"/>
      <w:pPr>
        <w:ind w:left="720" w:hanging="360"/>
      </w:pPr>
      <w:rPr>
        <w:rFonts w:ascii="Symbol" w:hAnsi="Symbol"/>
      </w:rPr>
    </w:lvl>
    <w:lvl w:ilvl="4" w:tplc="59D222D0">
      <w:start w:val="1"/>
      <w:numFmt w:val="bullet"/>
      <w:lvlText w:val=""/>
      <w:lvlJc w:val="left"/>
      <w:pPr>
        <w:ind w:left="720" w:hanging="360"/>
      </w:pPr>
      <w:rPr>
        <w:rFonts w:ascii="Symbol" w:hAnsi="Symbol"/>
      </w:rPr>
    </w:lvl>
    <w:lvl w:ilvl="5" w:tplc="D64492FC">
      <w:start w:val="1"/>
      <w:numFmt w:val="bullet"/>
      <w:lvlText w:val=""/>
      <w:lvlJc w:val="left"/>
      <w:pPr>
        <w:ind w:left="720" w:hanging="360"/>
      </w:pPr>
      <w:rPr>
        <w:rFonts w:ascii="Symbol" w:hAnsi="Symbol"/>
      </w:rPr>
    </w:lvl>
    <w:lvl w:ilvl="6" w:tplc="333AB784">
      <w:start w:val="1"/>
      <w:numFmt w:val="bullet"/>
      <w:lvlText w:val=""/>
      <w:lvlJc w:val="left"/>
      <w:pPr>
        <w:ind w:left="720" w:hanging="360"/>
      </w:pPr>
      <w:rPr>
        <w:rFonts w:ascii="Symbol" w:hAnsi="Symbol"/>
      </w:rPr>
    </w:lvl>
    <w:lvl w:ilvl="7" w:tplc="F7BCA330">
      <w:start w:val="1"/>
      <w:numFmt w:val="bullet"/>
      <w:lvlText w:val=""/>
      <w:lvlJc w:val="left"/>
      <w:pPr>
        <w:ind w:left="720" w:hanging="360"/>
      </w:pPr>
      <w:rPr>
        <w:rFonts w:ascii="Symbol" w:hAnsi="Symbol"/>
      </w:rPr>
    </w:lvl>
    <w:lvl w:ilvl="8" w:tplc="05448510">
      <w:start w:val="1"/>
      <w:numFmt w:val="bullet"/>
      <w:lvlText w:val=""/>
      <w:lvlJc w:val="left"/>
      <w:pPr>
        <w:ind w:left="720" w:hanging="360"/>
      </w:pPr>
      <w:rPr>
        <w:rFonts w:ascii="Symbol" w:hAnsi="Symbol"/>
      </w:rPr>
    </w:lvl>
  </w:abstractNum>
  <w:num w:numId="1" w16cid:durableId="44911684">
    <w:abstractNumId w:val="12"/>
  </w:num>
  <w:num w:numId="2" w16cid:durableId="629825589">
    <w:abstractNumId w:val="6"/>
  </w:num>
  <w:num w:numId="3" w16cid:durableId="1209218026">
    <w:abstractNumId w:val="3"/>
  </w:num>
  <w:num w:numId="4" w16cid:durableId="1751266322">
    <w:abstractNumId w:val="1"/>
  </w:num>
  <w:num w:numId="5" w16cid:durableId="94135723">
    <w:abstractNumId w:val="0"/>
  </w:num>
  <w:num w:numId="6" w16cid:durableId="12922835">
    <w:abstractNumId w:val="7"/>
  </w:num>
  <w:num w:numId="7" w16cid:durableId="2081905130">
    <w:abstractNumId w:val="10"/>
  </w:num>
  <w:num w:numId="8" w16cid:durableId="953093899">
    <w:abstractNumId w:val="13"/>
  </w:num>
  <w:num w:numId="9" w16cid:durableId="405806282">
    <w:abstractNumId w:val="16"/>
  </w:num>
  <w:num w:numId="10" w16cid:durableId="79722629">
    <w:abstractNumId w:val="9"/>
  </w:num>
  <w:num w:numId="11" w16cid:durableId="1783842803">
    <w:abstractNumId w:val="5"/>
  </w:num>
  <w:num w:numId="12" w16cid:durableId="652299902">
    <w:abstractNumId w:val="19"/>
  </w:num>
  <w:num w:numId="13" w16cid:durableId="1963001833">
    <w:abstractNumId w:val="14"/>
  </w:num>
  <w:num w:numId="14" w16cid:durableId="1961909889">
    <w:abstractNumId w:val="8"/>
  </w:num>
  <w:num w:numId="15" w16cid:durableId="728267150">
    <w:abstractNumId w:val="11"/>
  </w:num>
  <w:num w:numId="16" w16cid:durableId="1060059364">
    <w:abstractNumId w:val="2"/>
  </w:num>
  <w:num w:numId="17" w16cid:durableId="2125541596">
    <w:abstractNumId w:val="18"/>
  </w:num>
  <w:num w:numId="18" w16cid:durableId="2048599537">
    <w:abstractNumId w:val="4"/>
  </w:num>
  <w:num w:numId="19" w16cid:durableId="1151142772">
    <w:abstractNumId w:val="17"/>
  </w:num>
  <w:num w:numId="20" w16cid:durableId="45182437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1A8"/>
    <w:rsid w:val="000016F7"/>
    <w:rsid w:val="00003DAA"/>
    <w:rsid w:val="000053F8"/>
    <w:rsid w:val="00010E2D"/>
    <w:rsid w:val="0001418F"/>
    <w:rsid w:val="000224F4"/>
    <w:rsid w:val="000241A8"/>
    <w:rsid w:val="00024D0A"/>
    <w:rsid w:val="00027E7D"/>
    <w:rsid w:val="00040A21"/>
    <w:rsid w:val="000472DC"/>
    <w:rsid w:val="00050454"/>
    <w:rsid w:val="00067C36"/>
    <w:rsid w:val="00070065"/>
    <w:rsid w:val="00070E12"/>
    <w:rsid w:val="000732ED"/>
    <w:rsid w:val="00075ECD"/>
    <w:rsid w:val="00082A6E"/>
    <w:rsid w:val="00083B0B"/>
    <w:rsid w:val="00090450"/>
    <w:rsid w:val="000A3E7F"/>
    <w:rsid w:val="000A4FEE"/>
    <w:rsid w:val="000B5939"/>
    <w:rsid w:val="000C3521"/>
    <w:rsid w:val="000C55E2"/>
    <w:rsid w:val="000D2C51"/>
    <w:rsid w:val="000E41BE"/>
    <w:rsid w:val="000F2591"/>
    <w:rsid w:val="000F433F"/>
    <w:rsid w:val="000F6E9C"/>
    <w:rsid w:val="001060A0"/>
    <w:rsid w:val="00111CCE"/>
    <w:rsid w:val="001121E3"/>
    <w:rsid w:val="001134E7"/>
    <w:rsid w:val="001157B9"/>
    <w:rsid w:val="00122938"/>
    <w:rsid w:val="00132B16"/>
    <w:rsid w:val="00141E9B"/>
    <w:rsid w:val="0014399D"/>
    <w:rsid w:val="00157BDA"/>
    <w:rsid w:val="0016466B"/>
    <w:rsid w:val="00165556"/>
    <w:rsid w:val="00170AF8"/>
    <w:rsid w:val="001710AD"/>
    <w:rsid w:val="0017149E"/>
    <w:rsid w:val="0017169E"/>
    <w:rsid w:val="001748BA"/>
    <w:rsid w:val="00181A4A"/>
    <w:rsid w:val="00194940"/>
    <w:rsid w:val="0019793F"/>
    <w:rsid w:val="00197954"/>
    <w:rsid w:val="001A3FAE"/>
    <w:rsid w:val="001B0EE9"/>
    <w:rsid w:val="001B33C1"/>
    <w:rsid w:val="001B3F16"/>
    <w:rsid w:val="001B65B3"/>
    <w:rsid w:val="001C3A55"/>
    <w:rsid w:val="001C55A1"/>
    <w:rsid w:val="001D4937"/>
    <w:rsid w:val="001E20D3"/>
    <w:rsid w:val="001E7EA5"/>
    <w:rsid w:val="001F4C2E"/>
    <w:rsid w:val="002029A6"/>
    <w:rsid w:val="00203F4A"/>
    <w:rsid w:val="00204710"/>
    <w:rsid w:val="00210A86"/>
    <w:rsid w:val="00231F35"/>
    <w:rsid w:val="002406A6"/>
    <w:rsid w:val="002408EA"/>
    <w:rsid w:val="00242ECF"/>
    <w:rsid w:val="0024630B"/>
    <w:rsid w:val="00264ACF"/>
    <w:rsid w:val="002709F6"/>
    <w:rsid w:val="00277FE0"/>
    <w:rsid w:val="002805A0"/>
    <w:rsid w:val="002819D7"/>
    <w:rsid w:val="002919F3"/>
    <w:rsid w:val="00294127"/>
    <w:rsid w:val="002A0DFC"/>
    <w:rsid w:val="002A1134"/>
    <w:rsid w:val="002B3000"/>
    <w:rsid w:val="002C1A7E"/>
    <w:rsid w:val="002D0A75"/>
    <w:rsid w:val="002D3376"/>
    <w:rsid w:val="002D6692"/>
    <w:rsid w:val="002E2C73"/>
    <w:rsid w:val="002E6312"/>
    <w:rsid w:val="002F20E5"/>
    <w:rsid w:val="002F3325"/>
    <w:rsid w:val="00311656"/>
    <w:rsid w:val="00311ED0"/>
    <w:rsid w:val="0033615E"/>
    <w:rsid w:val="003455B4"/>
    <w:rsid w:val="003542E8"/>
    <w:rsid w:val="00360652"/>
    <w:rsid w:val="00360B5B"/>
    <w:rsid w:val="003648C5"/>
    <w:rsid w:val="00370D3D"/>
    <w:rsid w:val="003722FA"/>
    <w:rsid w:val="00373892"/>
    <w:rsid w:val="0038531C"/>
    <w:rsid w:val="00386FF4"/>
    <w:rsid w:val="00396A79"/>
    <w:rsid w:val="003A08C5"/>
    <w:rsid w:val="003B2D64"/>
    <w:rsid w:val="003B30E4"/>
    <w:rsid w:val="003C3B0A"/>
    <w:rsid w:val="003C3E98"/>
    <w:rsid w:val="003C7AAF"/>
    <w:rsid w:val="003D4835"/>
    <w:rsid w:val="003D5119"/>
    <w:rsid w:val="003E746B"/>
    <w:rsid w:val="003F7538"/>
    <w:rsid w:val="00403F6E"/>
    <w:rsid w:val="004051B3"/>
    <w:rsid w:val="004075B6"/>
    <w:rsid w:val="00413B6D"/>
    <w:rsid w:val="00416AA6"/>
    <w:rsid w:val="00420326"/>
    <w:rsid w:val="00420952"/>
    <w:rsid w:val="00422109"/>
    <w:rsid w:val="00433EFF"/>
    <w:rsid w:val="00443081"/>
    <w:rsid w:val="00446BEE"/>
    <w:rsid w:val="00447058"/>
    <w:rsid w:val="00447236"/>
    <w:rsid w:val="00454DA6"/>
    <w:rsid w:val="00466CF3"/>
    <w:rsid w:val="0048317C"/>
    <w:rsid w:val="00497425"/>
    <w:rsid w:val="004A1E7C"/>
    <w:rsid w:val="004C0050"/>
    <w:rsid w:val="004C1D9C"/>
    <w:rsid w:val="004D0952"/>
    <w:rsid w:val="004D0CE2"/>
    <w:rsid w:val="004D1B7D"/>
    <w:rsid w:val="004E0B1B"/>
    <w:rsid w:val="004E33F0"/>
    <w:rsid w:val="005025A1"/>
    <w:rsid w:val="00502E47"/>
    <w:rsid w:val="005049FA"/>
    <w:rsid w:val="005112A8"/>
    <w:rsid w:val="005165D0"/>
    <w:rsid w:val="00516E2E"/>
    <w:rsid w:val="005243AA"/>
    <w:rsid w:val="005313FB"/>
    <w:rsid w:val="0053680E"/>
    <w:rsid w:val="0054025F"/>
    <w:rsid w:val="00541CF3"/>
    <w:rsid w:val="005424A6"/>
    <w:rsid w:val="005509D6"/>
    <w:rsid w:val="00551518"/>
    <w:rsid w:val="00552492"/>
    <w:rsid w:val="005640F6"/>
    <w:rsid w:val="00576330"/>
    <w:rsid w:val="00595781"/>
    <w:rsid w:val="005A2389"/>
    <w:rsid w:val="005A4151"/>
    <w:rsid w:val="005A6DD2"/>
    <w:rsid w:val="005B67F0"/>
    <w:rsid w:val="005B700C"/>
    <w:rsid w:val="005D7A9E"/>
    <w:rsid w:val="005E045D"/>
    <w:rsid w:val="005E3114"/>
    <w:rsid w:val="005E703D"/>
    <w:rsid w:val="005F5FB9"/>
    <w:rsid w:val="00605097"/>
    <w:rsid w:val="00614200"/>
    <w:rsid w:val="00616E1D"/>
    <w:rsid w:val="0062308A"/>
    <w:rsid w:val="006369EA"/>
    <w:rsid w:val="0064134F"/>
    <w:rsid w:val="006461FE"/>
    <w:rsid w:val="0064626E"/>
    <w:rsid w:val="006641B7"/>
    <w:rsid w:val="00666CA3"/>
    <w:rsid w:val="0067036D"/>
    <w:rsid w:val="00671A46"/>
    <w:rsid w:val="00674AEA"/>
    <w:rsid w:val="006766ED"/>
    <w:rsid w:val="00676AAF"/>
    <w:rsid w:val="00677A91"/>
    <w:rsid w:val="00680F6A"/>
    <w:rsid w:val="006921E1"/>
    <w:rsid w:val="006A309E"/>
    <w:rsid w:val="006A546A"/>
    <w:rsid w:val="006B7DA8"/>
    <w:rsid w:val="006C1200"/>
    <w:rsid w:val="006F4B25"/>
    <w:rsid w:val="006F50EA"/>
    <w:rsid w:val="006F5291"/>
    <w:rsid w:val="006F6496"/>
    <w:rsid w:val="006F7681"/>
    <w:rsid w:val="00702B7E"/>
    <w:rsid w:val="007148C4"/>
    <w:rsid w:val="00727692"/>
    <w:rsid w:val="00733590"/>
    <w:rsid w:val="00736348"/>
    <w:rsid w:val="007447BF"/>
    <w:rsid w:val="00750457"/>
    <w:rsid w:val="00754767"/>
    <w:rsid w:val="00760908"/>
    <w:rsid w:val="00763287"/>
    <w:rsid w:val="00764F74"/>
    <w:rsid w:val="007703B3"/>
    <w:rsid w:val="0077187A"/>
    <w:rsid w:val="00784DA8"/>
    <w:rsid w:val="0078563E"/>
    <w:rsid w:val="00790533"/>
    <w:rsid w:val="007A44D6"/>
    <w:rsid w:val="007B6C26"/>
    <w:rsid w:val="007C3E90"/>
    <w:rsid w:val="007C41E1"/>
    <w:rsid w:val="007D1EE7"/>
    <w:rsid w:val="007D3D2F"/>
    <w:rsid w:val="007E0493"/>
    <w:rsid w:val="007E7674"/>
    <w:rsid w:val="007F238D"/>
    <w:rsid w:val="007F7266"/>
    <w:rsid w:val="00803903"/>
    <w:rsid w:val="00813423"/>
    <w:rsid w:val="00815F19"/>
    <w:rsid w:val="008231A7"/>
    <w:rsid w:val="00825D6B"/>
    <w:rsid w:val="00832032"/>
    <w:rsid w:val="00856C8A"/>
    <w:rsid w:val="00861357"/>
    <w:rsid w:val="00861B92"/>
    <w:rsid w:val="00861CDF"/>
    <w:rsid w:val="00870183"/>
    <w:rsid w:val="008814FB"/>
    <w:rsid w:val="008843D7"/>
    <w:rsid w:val="00895C24"/>
    <w:rsid w:val="00895E81"/>
    <w:rsid w:val="008A08A2"/>
    <w:rsid w:val="008A6492"/>
    <w:rsid w:val="008C1D6C"/>
    <w:rsid w:val="008C585C"/>
    <w:rsid w:val="008E1741"/>
    <w:rsid w:val="008F1D5A"/>
    <w:rsid w:val="008F4CA8"/>
    <w:rsid w:val="008F5E30"/>
    <w:rsid w:val="00901998"/>
    <w:rsid w:val="00905479"/>
    <w:rsid w:val="00912F40"/>
    <w:rsid w:val="009132A7"/>
    <w:rsid w:val="00914D7F"/>
    <w:rsid w:val="00933902"/>
    <w:rsid w:val="009447C5"/>
    <w:rsid w:val="0094728C"/>
    <w:rsid w:val="009525ED"/>
    <w:rsid w:val="00954608"/>
    <w:rsid w:val="009550FC"/>
    <w:rsid w:val="009648D8"/>
    <w:rsid w:val="00995969"/>
    <w:rsid w:val="009B0F82"/>
    <w:rsid w:val="009B6547"/>
    <w:rsid w:val="009D0C73"/>
    <w:rsid w:val="009E36E9"/>
    <w:rsid w:val="009E545F"/>
    <w:rsid w:val="009E680B"/>
    <w:rsid w:val="009F05BB"/>
    <w:rsid w:val="00A02944"/>
    <w:rsid w:val="00A07B88"/>
    <w:rsid w:val="00A15723"/>
    <w:rsid w:val="00A15A1F"/>
    <w:rsid w:val="00A15F24"/>
    <w:rsid w:val="00A3325A"/>
    <w:rsid w:val="00A34585"/>
    <w:rsid w:val="00A36CF4"/>
    <w:rsid w:val="00A413BF"/>
    <w:rsid w:val="00A43013"/>
    <w:rsid w:val="00A449B2"/>
    <w:rsid w:val="00A47ADB"/>
    <w:rsid w:val="00A53BC2"/>
    <w:rsid w:val="00A6405B"/>
    <w:rsid w:val="00A67E60"/>
    <w:rsid w:val="00A700DA"/>
    <w:rsid w:val="00AB3B03"/>
    <w:rsid w:val="00AD055E"/>
    <w:rsid w:val="00AD2311"/>
    <w:rsid w:val="00AD55C3"/>
    <w:rsid w:val="00AE205D"/>
    <w:rsid w:val="00AF108A"/>
    <w:rsid w:val="00AF25D2"/>
    <w:rsid w:val="00AF37A6"/>
    <w:rsid w:val="00AF7399"/>
    <w:rsid w:val="00AF7B61"/>
    <w:rsid w:val="00B02E55"/>
    <w:rsid w:val="00B036C1"/>
    <w:rsid w:val="00B03DBB"/>
    <w:rsid w:val="00B0539C"/>
    <w:rsid w:val="00B100BD"/>
    <w:rsid w:val="00B14DF7"/>
    <w:rsid w:val="00B15318"/>
    <w:rsid w:val="00B24C34"/>
    <w:rsid w:val="00B26DD5"/>
    <w:rsid w:val="00B32FA2"/>
    <w:rsid w:val="00B47AC8"/>
    <w:rsid w:val="00B51454"/>
    <w:rsid w:val="00B52163"/>
    <w:rsid w:val="00B5431F"/>
    <w:rsid w:val="00B63082"/>
    <w:rsid w:val="00B63993"/>
    <w:rsid w:val="00B736F4"/>
    <w:rsid w:val="00B7615F"/>
    <w:rsid w:val="00B80787"/>
    <w:rsid w:val="00B9049A"/>
    <w:rsid w:val="00B9082E"/>
    <w:rsid w:val="00B94261"/>
    <w:rsid w:val="00B94D82"/>
    <w:rsid w:val="00BA1056"/>
    <w:rsid w:val="00BA2251"/>
    <w:rsid w:val="00BB18D3"/>
    <w:rsid w:val="00BB3A5A"/>
    <w:rsid w:val="00BC0BE5"/>
    <w:rsid w:val="00BC4028"/>
    <w:rsid w:val="00BC4D8E"/>
    <w:rsid w:val="00BE22D9"/>
    <w:rsid w:val="00BE45CB"/>
    <w:rsid w:val="00BE596F"/>
    <w:rsid w:val="00BF7FE0"/>
    <w:rsid w:val="00C0033F"/>
    <w:rsid w:val="00C04C54"/>
    <w:rsid w:val="00C13FEB"/>
    <w:rsid w:val="00C22C9A"/>
    <w:rsid w:val="00C22CE9"/>
    <w:rsid w:val="00C242A1"/>
    <w:rsid w:val="00C35EC0"/>
    <w:rsid w:val="00C372D7"/>
    <w:rsid w:val="00C372E6"/>
    <w:rsid w:val="00C537F0"/>
    <w:rsid w:val="00C65CB9"/>
    <w:rsid w:val="00C67DD8"/>
    <w:rsid w:val="00C72429"/>
    <w:rsid w:val="00C81104"/>
    <w:rsid w:val="00C96411"/>
    <w:rsid w:val="00C97841"/>
    <w:rsid w:val="00CA1D9B"/>
    <w:rsid w:val="00CA6725"/>
    <w:rsid w:val="00CB3B42"/>
    <w:rsid w:val="00CB5671"/>
    <w:rsid w:val="00CC6D55"/>
    <w:rsid w:val="00CD39B6"/>
    <w:rsid w:val="00CE08A1"/>
    <w:rsid w:val="00CE1CFF"/>
    <w:rsid w:val="00CE6FC2"/>
    <w:rsid w:val="00CF1191"/>
    <w:rsid w:val="00CF58B7"/>
    <w:rsid w:val="00CF7F7A"/>
    <w:rsid w:val="00D13423"/>
    <w:rsid w:val="00D21CB2"/>
    <w:rsid w:val="00D30D6E"/>
    <w:rsid w:val="00D351C1"/>
    <w:rsid w:val="00D35EFB"/>
    <w:rsid w:val="00D504B3"/>
    <w:rsid w:val="00D62C1C"/>
    <w:rsid w:val="00D73090"/>
    <w:rsid w:val="00D804EB"/>
    <w:rsid w:val="00D86BF0"/>
    <w:rsid w:val="00D87EDC"/>
    <w:rsid w:val="00D97EA1"/>
    <w:rsid w:val="00DA46AF"/>
    <w:rsid w:val="00DB0C68"/>
    <w:rsid w:val="00DB1FFE"/>
    <w:rsid w:val="00DC314B"/>
    <w:rsid w:val="00DE50A9"/>
    <w:rsid w:val="00DF198B"/>
    <w:rsid w:val="00E027F5"/>
    <w:rsid w:val="00E07998"/>
    <w:rsid w:val="00E15808"/>
    <w:rsid w:val="00E34009"/>
    <w:rsid w:val="00E418D9"/>
    <w:rsid w:val="00E51920"/>
    <w:rsid w:val="00E527F4"/>
    <w:rsid w:val="00E52DE1"/>
    <w:rsid w:val="00E5308E"/>
    <w:rsid w:val="00E532AE"/>
    <w:rsid w:val="00E55889"/>
    <w:rsid w:val="00E64120"/>
    <w:rsid w:val="00E660A1"/>
    <w:rsid w:val="00E66195"/>
    <w:rsid w:val="00E70334"/>
    <w:rsid w:val="00E818D7"/>
    <w:rsid w:val="00E931F3"/>
    <w:rsid w:val="00EA3CCF"/>
    <w:rsid w:val="00EA7617"/>
    <w:rsid w:val="00EB5A01"/>
    <w:rsid w:val="00EB7CAE"/>
    <w:rsid w:val="00EC39DD"/>
    <w:rsid w:val="00EC53A7"/>
    <w:rsid w:val="00ED229D"/>
    <w:rsid w:val="00EE193F"/>
    <w:rsid w:val="00EF67E0"/>
    <w:rsid w:val="00F009F4"/>
    <w:rsid w:val="00F055F1"/>
    <w:rsid w:val="00F11B13"/>
    <w:rsid w:val="00F15799"/>
    <w:rsid w:val="00F21331"/>
    <w:rsid w:val="00F221F0"/>
    <w:rsid w:val="00F433FD"/>
    <w:rsid w:val="00F46ABC"/>
    <w:rsid w:val="00F46CB9"/>
    <w:rsid w:val="00F52B02"/>
    <w:rsid w:val="00F55738"/>
    <w:rsid w:val="00F564CE"/>
    <w:rsid w:val="00F610AF"/>
    <w:rsid w:val="00F74BD0"/>
    <w:rsid w:val="00F75CEB"/>
    <w:rsid w:val="00F77C5B"/>
    <w:rsid w:val="00F843E3"/>
    <w:rsid w:val="00F8734C"/>
    <w:rsid w:val="00F900F4"/>
    <w:rsid w:val="00F950D2"/>
    <w:rsid w:val="00FA2985"/>
    <w:rsid w:val="00FA2C5A"/>
    <w:rsid w:val="00FA54AB"/>
    <w:rsid w:val="00FB055E"/>
    <w:rsid w:val="00FB6570"/>
    <w:rsid w:val="00FC2D11"/>
    <w:rsid w:val="00FC6230"/>
    <w:rsid w:val="00FD6284"/>
    <w:rsid w:val="00FE57EC"/>
    <w:rsid w:val="00FF61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429230"/>
  <w15:chartTrackingRefBased/>
  <w15:docId w15:val="{B04ED5E4-7979-4243-B222-F4E1259D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semiHidden="1" w:uiPriority="1" w:qFormat="1"/>
    <w:lsdException w:name="heading 2" w:semiHidden="1" w:qFormat="1"/>
    <w:lsdException w:name="heading 3" w:semiHidden="1" w:uiPriority="3"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99"/>
    <w:lsdException w:name="footer" w:semiHidden="1" w:uiPriority="99"/>
    <w:lsdException w:name="index heading" w:semiHidden="1"/>
    <w:lsdException w:name="caption"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qFormat="1"/>
    <w:lsdException w:name="Emphasis" w:semiHidden="1" w:qFormat="1"/>
    <w:lsdException w:name="Document Map" w:semiHidden="1"/>
    <w:lsdException w:name="Plain Text" w:semiHidden="1"/>
    <w:lsdException w:name="E-mail Signature"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rsid w:val="00F610AF"/>
    <w:rPr>
      <w:sz w:val="24"/>
      <w:szCs w:val="24"/>
    </w:rPr>
  </w:style>
  <w:style w:type="paragraph" w:styleId="Heading1">
    <w:name w:val="heading 1"/>
    <w:basedOn w:val="Normal"/>
    <w:next w:val="Paragraphnonumbers"/>
    <w:link w:val="Heading1Char"/>
    <w:uiPriority w:val="1"/>
    <w:qFormat/>
    <w:rsid w:val="00CB5671"/>
    <w:pPr>
      <w:keepNext/>
      <w:spacing w:after="120"/>
      <w:outlineLvl w:val="0"/>
    </w:pPr>
    <w:rPr>
      <w:rFonts w:ascii="Arial" w:hAnsi="Arial"/>
      <w:b/>
      <w:bCs/>
      <w:kern w:val="32"/>
      <w:sz w:val="28"/>
      <w:szCs w:val="32"/>
    </w:rPr>
  </w:style>
  <w:style w:type="paragraph" w:styleId="Heading2">
    <w:name w:val="heading 2"/>
    <w:basedOn w:val="Normal"/>
    <w:next w:val="Paragraph"/>
    <w:link w:val="Heading2Char"/>
    <w:uiPriority w:val="2"/>
    <w:qFormat/>
    <w:rsid w:val="00CB5671"/>
    <w:pPr>
      <w:keepNext/>
      <w:spacing w:after="120"/>
      <w:outlineLvl w:val="1"/>
    </w:pPr>
    <w:rPr>
      <w:rFonts w:ascii="Arial" w:hAnsi="Arial"/>
      <w:b/>
      <w:bCs/>
      <w:i/>
      <w:iCs/>
      <w:sz w:val="26"/>
      <w:szCs w:val="26"/>
    </w:rPr>
  </w:style>
  <w:style w:type="paragraph" w:styleId="Heading3">
    <w:name w:val="heading 3"/>
    <w:basedOn w:val="Normal"/>
    <w:next w:val="Paragraph"/>
    <w:link w:val="Heading3Char"/>
    <w:uiPriority w:val="3"/>
    <w:qFormat/>
    <w:rsid w:val="00CB5671"/>
    <w:pPr>
      <w:keepNext/>
      <w:spacing w:after="60"/>
      <w:outlineLvl w:val="2"/>
    </w:pPr>
    <w:rPr>
      <w:rFonts w:ascii="Arial" w:hAnsi="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Paragraphnonumbers"/>
    <w:uiPriority w:val="4"/>
    <w:qFormat/>
    <w:rsid w:val="00443081"/>
    <w:pPr>
      <w:numPr>
        <w:numId w:val="3"/>
      </w:numPr>
      <w:tabs>
        <w:tab w:val="left" w:pos="567"/>
      </w:tabs>
      <w:ind w:left="567" w:hanging="501"/>
    </w:pPr>
  </w:style>
  <w:style w:type="paragraph" w:styleId="Title">
    <w:name w:val="Title"/>
    <w:basedOn w:val="Normal"/>
    <w:next w:val="Heading1"/>
    <w:link w:val="TitleChar"/>
    <w:qFormat/>
    <w:rsid w:val="00CB5671"/>
    <w:pPr>
      <w:spacing w:before="120" w:after="120"/>
      <w:jc w:val="center"/>
      <w:outlineLvl w:val="0"/>
    </w:pPr>
    <w:rPr>
      <w:rFonts w:ascii="Arial" w:hAnsi="Arial"/>
      <w:b/>
      <w:bCs/>
      <w:kern w:val="28"/>
      <w:sz w:val="32"/>
      <w:szCs w:val="32"/>
    </w:rPr>
  </w:style>
  <w:style w:type="character" w:customStyle="1" w:styleId="TitleChar">
    <w:name w:val="Title Char"/>
    <w:link w:val="Title"/>
    <w:rsid w:val="00CB5671"/>
    <w:rPr>
      <w:rFonts w:ascii="Arial" w:hAnsi="Arial"/>
      <w:b/>
      <w:bCs/>
      <w:kern w:val="28"/>
      <w:sz w:val="32"/>
      <w:szCs w:val="32"/>
    </w:rPr>
  </w:style>
  <w:style w:type="character" w:customStyle="1" w:styleId="Heading1Char">
    <w:name w:val="Heading 1 Char"/>
    <w:link w:val="Heading1"/>
    <w:uiPriority w:val="1"/>
    <w:rsid w:val="00CB5671"/>
    <w:rPr>
      <w:rFonts w:ascii="Arial" w:hAnsi="Arial"/>
      <w:b/>
      <w:bCs/>
      <w:kern w:val="32"/>
      <w:sz w:val="28"/>
      <w:szCs w:val="32"/>
    </w:rPr>
  </w:style>
  <w:style w:type="paragraph" w:customStyle="1" w:styleId="Bullets">
    <w:name w:val="Bullets"/>
    <w:basedOn w:val="Normal"/>
    <w:uiPriority w:val="5"/>
    <w:qFormat/>
    <w:rsid w:val="00CB5671"/>
    <w:pPr>
      <w:numPr>
        <w:numId w:val="1"/>
      </w:numPr>
      <w:spacing w:after="120" w:line="276" w:lineRule="auto"/>
    </w:pPr>
    <w:rPr>
      <w:rFonts w:ascii="Arial" w:hAnsi="Arial"/>
    </w:rPr>
  </w:style>
  <w:style w:type="paragraph" w:styleId="Header">
    <w:name w:val="header"/>
    <w:basedOn w:val="Normal"/>
    <w:link w:val="HeaderChar"/>
    <w:uiPriority w:val="99"/>
    <w:semiHidden/>
    <w:rsid w:val="0017169E"/>
    <w:pPr>
      <w:tabs>
        <w:tab w:val="center" w:pos="4513"/>
        <w:tab w:val="right" w:pos="9026"/>
      </w:tabs>
    </w:pPr>
    <w:rPr>
      <w:rFonts w:ascii="Arial" w:hAnsi="Arial"/>
    </w:rPr>
  </w:style>
  <w:style w:type="character" w:customStyle="1" w:styleId="HeaderChar">
    <w:name w:val="Header Char"/>
    <w:link w:val="Header"/>
    <w:uiPriority w:val="99"/>
    <w:semiHidden/>
    <w:rsid w:val="009E680B"/>
    <w:rPr>
      <w:rFonts w:ascii="Arial" w:hAnsi="Arial"/>
      <w:sz w:val="24"/>
      <w:szCs w:val="24"/>
    </w:rPr>
  </w:style>
  <w:style w:type="paragraph" w:styleId="Footer">
    <w:name w:val="footer"/>
    <w:basedOn w:val="Normal"/>
    <w:link w:val="FooterChar"/>
    <w:uiPriority w:val="99"/>
    <w:rsid w:val="00446BEE"/>
    <w:pPr>
      <w:tabs>
        <w:tab w:val="center" w:pos="4513"/>
        <w:tab w:val="right" w:pos="9026"/>
      </w:tabs>
    </w:pPr>
    <w:rPr>
      <w:rFonts w:ascii="Arial" w:hAnsi="Arial"/>
      <w:sz w:val="20"/>
    </w:rPr>
  </w:style>
  <w:style w:type="character" w:customStyle="1" w:styleId="FooterChar">
    <w:name w:val="Footer Char"/>
    <w:link w:val="Footer"/>
    <w:uiPriority w:val="99"/>
    <w:rsid w:val="0017169E"/>
    <w:rPr>
      <w:rFonts w:ascii="Arial" w:hAnsi="Arial"/>
      <w:szCs w:val="24"/>
    </w:rPr>
  </w:style>
  <w:style w:type="paragraph" w:styleId="BalloonText">
    <w:name w:val="Balloon Text"/>
    <w:basedOn w:val="Normal"/>
    <w:link w:val="BalloonTextChar"/>
    <w:semiHidden/>
    <w:rsid w:val="00446BEE"/>
    <w:rPr>
      <w:rFonts w:ascii="Tahoma" w:hAnsi="Tahoma" w:cs="Tahoma"/>
      <w:sz w:val="16"/>
      <w:szCs w:val="16"/>
    </w:rPr>
  </w:style>
  <w:style w:type="character" w:customStyle="1" w:styleId="BalloonTextChar">
    <w:name w:val="Balloon Text Char"/>
    <w:link w:val="BalloonText"/>
    <w:semiHidden/>
    <w:rsid w:val="00446BEE"/>
    <w:rPr>
      <w:rFonts w:ascii="Tahoma" w:hAnsi="Tahoma" w:cs="Tahoma"/>
      <w:sz w:val="16"/>
      <w:szCs w:val="16"/>
    </w:rPr>
  </w:style>
  <w:style w:type="character" w:customStyle="1" w:styleId="Heading2Char">
    <w:name w:val="Heading 2 Char"/>
    <w:link w:val="Heading2"/>
    <w:uiPriority w:val="2"/>
    <w:rsid w:val="00CB5671"/>
    <w:rPr>
      <w:rFonts w:ascii="Arial" w:hAnsi="Arial"/>
      <w:b/>
      <w:bCs/>
      <w:i/>
      <w:iCs/>
      <w:sz w:val="26"/>
      <w:szCs w:val="26"/>
    </w:rPr>
  </w:style>
  <w:style w:type="character" w:customStyle="1" w:styleId="Heading3Char">
    <w:name w:val="Heading 3 Char"/>
    <w:link w:val="Heading3"/>
    <w:uiPriority w:val="3"/>
    <w:rsid w:val="00CB5671"/>
    <w:rPr>
      <w:rFonts w:ascii="Arial" w:hAnsi="Arial"/>
      <w:b/>
      <w:bCs/>
      <w:sz w:val="24"/>
      <w:szCs w:val="26"/>
    </w:rPr>
  </w:style>
  <w:style w:type="paragraph" w:customStyle="1" w:styleId="Subbullets">
    <w:name w:val="Sub bullets"/>
    <w:basedOn w:val="Normal"/>
    <w:uiPriority w:val="6"/>
    <w:qFormat/>
    <w:rsid w:val="00CB5671"/>
    <w:pPr>
      <w:numPr>
        <w:numId w:val="2"/>
      </w:numPr>
      <w:spacing w:after="120" w:line="276" w:lineRule="auto"/>
      <w:ind w:left="1418" w:hanging="284"/>
    </w:pPr>
    <w:rPr>
      <w:rFonts w:ascii="Arial" w:hAnsi="Arial"/>
    </w:rPr>
  </w:style>
  <w:style w:type="paragraph" w:customStyle="1" w:styleId="Paragraphnonumbers">
    <w:name w:val="Paragraph no numbers"/>
    <w:basedOn w:val="Normal"/>
    <w:uiPriority w:val="99"/>
    <w:qFormat/>
    <w:rsid w:val="00CB5671"/>
    <w:pPr>
      <w:spacing w:after="240" w:line="276" w:lineRule="auto"/>
    </w:pPr>
    <w:rPr>
      <w:rFonts w:ascii="Arial" w:hAnsi="Arial"/>
    </w:rPr>
  </w:style>
  <w:style w:type="paragraph" w:styleId="TOC1">
    <w:name w:val="toc 1"/>
    <w:basedOn w:val="Normal"/>
    <w:next w:val="Normal"/>
    <w:autoRedefine/>
    <w:semiHidden/>
    <w:rsid w:val="00F610AF"/>
    <w:rPr>
      <w:rFonts w:ascii="Arial" w:hAnsi="Arial"/>
    </w:rPr>
  </w:style>
  <w:style w:type="paragraph" w:styleId="TOC2">
    <w:name w:val="toc 2"/>
    <w:basedOn w:val="Normal"/>
    <w:next w:val="Normal"/>
    <w:autoRedefine/>
    <w:semiHidden/>
    <w:rsid w:val="00F610AF"/>
    <w:pPr>
      <w:ind w:left="240"/>
    </w:pPr>
    <w:rPr>
      <w:rFonts w:ascii="Arial" w:hAnsi="Arial"/>
    </w:rPr>
  </w:style>
  <w:style w:type="paragraph" w:styleId="TOC3">
    <w:name w:val="toc 3"/>
    <w:basedOn w:val="Normal"/>
    <w:next w:val="Normal"/>
    <w:autoRedefine/>
    <w:semiHidden/>
    <w:rsid w:val="00F610AF"/>
    <w:pPr>
      <w:ind w:left="480"/>
    </w:pPr>
    <w:rPr>
      <w:rFonts w:ascii="Arial" w:hAnsi="Arial"/>
    </w:rPr>
  </w:style>
  <w:style w:type="paragraph" w:styleId="TOC4">
    <w:name w:val="toc 4"/>
    <w:basedOn w:val="Normal"/>
    <w:next w:val="Normal"/>
    <w:autoRedefine/>
    <w:semiHidden/>
    <w:rsid w:val="00F610AF"/>
    <w:pPr>
      <w:ind w:left="720"/>
    </w:pPr>
    <w:rPr>
      <w:rFonts w:ascii="Arial" w:hAnsi="Arial"/>
    </w:rPr>
  </w:style>
  <w:style w:type="paragraph" w:styleId="TOAHeading">
    <w:name w:val="toa heading"/>
    <w:basedOn w:val="Normal"/>
    <w:next w:val="Normal"/>
    <w:semiHidden/>
    <w:rsid w:val="00F610AF"/>
    <w:pPr>
      <w:spacing w:before="120"/>
    </w:pPr>
    <w:rPr>
      <w:rFonts w:ascii="Arial" w:hAnsi="Arial"/>
      <w:b/>
      <w:bCs/>
    </w:rPr>
  </w:style>
  <w:style w:type="paragraph" w:customStyle="1" w:styleId="Default">
    <w:name w:val="Default"/>
    <w:rsid w:val="000241A8"/>
    <w:pPr>
      <w:autoSpaceDE w:val="0"/>
      <w:autoSpaceDN w:val="0"/>
      <w:adjustRightInd w:val="0"/>
    </w:pPr>
    <w:rPr>
      <w:rFonts w:ascii="Calibri" w:hAnsi="Calibri" w:cs="Calibri"/>
      <w:color w:val="000000"/>
      <w:sz w:val="24"/>
      <w:szCs w:val="24"/>
    </w:rPr>
  </w:style>
  <w:style w:type="table" w:styleId="TableGrid">
    <w:name w:val="Table Grid"/>
    <w:basedOn w:val="TableNormal"/>
    <w:rsid w:val="00A53B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4D0CE2"/>
    <w:rPr>
      <w:sz w:val="16"/>
      <w:szCs w:val="16"/>
    </w:rPr>
  </w:style>
  <w:style w:type="paragraph" w:styleId="CommentText">
    <w:name w:val="annotation text"/>
    <w:basedOn w:val="Normal"/>
    <w:link w:val="CommentTextChar"/>
    <w:semiHidden/>
    <w:rsid w:val="004D0CE2"/>
    <w:rPr>
      <w:sz w:val="20"/>
      <w:szCs w:val="20"/>
    </w:rPr>
  </w:style>
  <w:style w:type="character" w:customStyle="1" w:styleId="CommentTextChar">
    <w:name w:val="Comment Text Char"/>
    <w:basedOn w:val="DefaultParagraphFont"/>
    <w:link w:val="CommentText"/>
    <w:semiHidden/>
    <w:rsid w:val="004D0CE2"/>
  </w:style>
  <w:style w:type="paragraph" w:styleId="CommentSubject">
    <w:name w:val="annotation subject"/>
    <w:basedOn w:val="CommentText"/>
    <w:next w:val="CommentText"/>
    <w:link w:val="CommentSubjectChar"/>
    <w:semiHidden/>
    <w:rsid w:val="004D0CE2"/>
    <w:rPr>
      <w:b/>
      <w:bCs/>
    </w:rPr>
  </w:style>
  <w:style w:type="character" w:customStyle="1" w:styleId="CommentSubjectChar">
    <w:name w:val="Comment Subject Char"/>
    <w:link w:val="CommentSubject"/>
    <w:semiHidden/>
    <w:rsid w:val="004D0CE2"/>
    <w:rPr>
      <w:b/>
      <w:bCs/>
    </w:rPr>
  </w:style>
  <w:style w:type="character" w:styleId="Hyperlink">
    <w:name w:val="Hyperlink"/>
    <w:semiHidden/>
    <w:rsid w:val="00D87EDC"/>
    <w:rPr>
      <w:color w:val="0000FF"/>
      <w:u w:val="single"/>
    </w:rPr>
  </w:style>
  <w:style w:type="character" w:styleId="UnresolvedMention">
    <w:name w:val="Unresolved Mention"/>
    <w:basedOn w:val="DefaultParagraphFont"/>
    <w:uiPriority w:val="99"/>
    <w:semiHidden/>
    <w:unhideWhenUsed/>
    <w:rsid w:val="001B33C1"/>
    <w:rPr>
      <w:color w:val="605E5C"/>
      <w:shd w:val="clear" w:color="auto" w:fill="E1DFDD"/>
    </w:rPr>
  </w:style>
  <w:style w:type="paragraph" w:styleId="Revision">
    <w:name w:val="Revision"/>
    <w:hidden/>
    <w:uiPriority w:val="99"/>
    <w:semiHidden/>
    <w:rsid w:val="004C0050"/>
    <w:rPr>
      <w:sz w:val="24"/>
      <w:szCs w:val="24"/>
    </w:rPr>
  </w:style>
  <w:style w:type="character" w:styleId="FollowedHyperlink">
    <w:name w:val="FollowedHyperlink"/>
    <w:basedOn w:val="DefaultParagraphFont"/>
    <w:semiHidden/>
    <w:rsid w:val="00A449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644676">
      <w:bodyDiv w:val="1"/>
      <w:marLeft w:val="0"/>
      <w:marRight w:val="0"/>
      <w:marTop w:val="0"/>
      <w:marBottom w:val="0"/>
      <w:divBdr>
        <w:top w:val="none" w:sz="0" w:space="0" w:color="auto"/>
        <w:left w:val="none" w:sz="0" w:space="0" w:color="auto"/>
        <w:bottom w:val="none" w:sz="0" w:space="0" w:color="auto"/>
        <w:right w:val="none" w:sz="0" w:space="0" w:color="auto"/>
      </w:divBdr>
    </w:div>
    <w:div w:id="742143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nice.org.uk/guidance/cg138"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nice.org.uk/guidance/htg76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nice.org.uk/guidance/ng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CB3D1F4B47F1846B44AAC62C55DCE23" ma:contentTypeVersion="14" ma:contentTypeDescription="Create a new document." ma:contentTypeScope="" ma:versionID="67e0ef7f0288d43ab7382d65bb374d15">
  <xsd:schema xmlns:xsd="http://www.w3.org/2001/XMLSchema" xmlns:xs="http://www.w3.org/2001/XMLSchema" xmlns:p="http://schemas.microsoft.com/office/2006/metadata/properties" xmlns:ns2="89d87699-1e68-4d17-bacb-80dd2e74113c" xmlns:ns3="8512b959-8f4c-492d-b395-9ff42c2f13fe" targetNamespace="http://schemas.microsoft.com/office/2006/metadata/properties" ma:root="true" ma:fieldsID="07e0a7ca1e7522ea89f1fb615094c065" ns2:_="" ns3:_="">
    <xsd:import namespace="89d87699-1e68-4d17-bacb-80dd2e74113c"/>
    <xsd:import namespace="8512b959-8f4c-492d-b395-9ff42c2f13f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87699-1e68-4d17-bacb-80dd2e741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b959-8f4c-492d-b395-9ff42c2f13f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9C6909-8F3C-4445-A226-F95CF33F64EA}">
  <ds:schemaRefs>
    <ds:schemaRef ds:uri="http://schemas.microsoft.com/sharepoint/v3/contenttype/forms"/>
  </ds:schemaRefs>
</ds:datastoreItem>
</file>

<file path=customXml/itemProps2.xml><?xml version="1.0" encoding="utf-8"?>
<ds:datastoreItem xmlns:ds="http://schemas.openxmlformats.org/officeDocument/2006/customXml" ds:itemID="{27731101-8593-499F-B5A3-9161B8F02E00}">
  <ds:schemaRefs>
    <ds:schemaRef ds:uri="http://schemas.microsoft.com/office/2006/metadata/longProperties"/>
  </ds:schemaRefs>
</ds:datastoreItem>
</file>

<file path=customXml/itemProps3.xml><?xml version="1.0" encoding="utf-8"?>
<ds:datastoreItem xmlns:ds="http://schemas.openxmlformats.org/officeDocument/2006/customXml" ds:itemID="{AFDE6E6D-2EE7-4348-93E2-85143B52A9A2}">
  <ds:schemaRefs>
    <ds:schemaRef ds:uri="http://schemas.openxmlformats.org/officeDocument/2006/bibliography"/>
  </ds:schemaRefs>
</ds:datastoreItem>
</file>

<file path=customXml/itemProps4.xml><?xml version="1.0" encoding="utf-8"?>
<ds:datastoreItem xmlns:ds="http://schemas.openxmlformats.org/officeDocument/2006/customXml" ds:itemID="{CD52C13B-E3B5-4A3B-A3B6-EEF1A1EE2CEE}"/>
</file>

<file path=customXml/itemProps5.xml><?xml version="1.0" encoding="utf-8"?>
<ds:datastoreItem xmlns:ds="http://schemas.openxmlformats.org/officeDocument/2006/customXml" ds:itemID="{FCA319D2-DA09-4A29-93F0-FF6BB0FE2814}">
  <ds:schemaRefs>
    <ds:schemaRef ds:uri="http://purl.org/dc/terms/"/>
    <ds:schemaRef ds:uri="http://www.w3.org/XML/1998/namespace"/>
    <ds:schemaRef ds:uri="http://schemas.microsoft.com/office/2006/documentManagement/types"/>
    <ds:schemaRef ds:uri="http://schemas.microsoft.com/office/2006/metadata/properties"/>
    <ds:schemaRef ds:uri="http://purl.org/dc/dcmitype/"/>
    <ds:schemaRef ds:uri="http://schemas.microsoft.com/office/infopath/2007/PartnerControls"/>
    <ds:schemaRef ds:uri="http://purl.org/dc/elements/1.1/"/>
    <ds:schemaRef ds:uri="8512b959-8f4c-492d-b395-9ff42c2f13fe"/>
    <ds:schemaRef ds:uri="http://schemas.openxmlformats.org/package/2006/metadata/core-properties"/>
    <ds:schemaRef ds:uri="89d87699-1e68-4d17-bacb-80dd2e74113c"/>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965</Words>
  <Characters>5671</Characters>
  <Application>Microsoft Office Word</Application>
  <DocSecurity>0</DocSecurity>
  <Lines>141</Lines>
  <Paragraphs>54</Paragraphs>
  <ScaleCrop>false</ScaleCrop>
  <HeadingPairs>
    <vt:vector size="2" baseType="variant">
      <vt:variant>
        <vt:lpstr>Title</vt:lpstr>
      </vt:variant>
      <vt:variant>
        <vt:i4>1</vt:i4>
      </vt:variant>
    </vt:vector>
  </HeadingPairs>
  <TitlesOfParts>
    <vt:vector size="1" baseType="lpstr">
      <vt:lpstr/>
    </vt:vector>
  </TitlesOfParts>
  <Company>NICE</Company>
  <LinksUpToDate>false</LinksUpToDate>
  <CharactersWithSpaces>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Doyle</dc:creator>
  <cp:keywords/>
  <dc:description/>
  <cp:lastModifiedBy>Rebecca Boucher</cp:lastModifiedBy>
  <cp:revision>5</cp:revision>
  <cp:lastPrinted>2025-01-15T16:00:00Z</cp:lastPrinted>
  <dcterms:created xsi:type="dcterms:W3CDTF">2026-01-07T19:31:00Z</dcterms:created>
  <dcterms:modified xsi:type="dcterms:W3CDTF">2026-01-08T11:20:00Z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Mike Birtwistle</vt:lpwstr>
  </property>
  <property fmtid="{D5CDD505-2E9C-101B-9397-08002B2CF9AE}" pid="3" name="_ExtendedDescription">
    <vt:lpwstr/>
  </property>
  <property fmtid="{D5CDD505-2E9C-101B-9397-08002B2CF9AE}" pid="4" name="display_urn:schemas-microsoft-com:office:office#Author">
    <vt:lpwstr>Mike Birtwistle</vt:lpwstr>
  </property>
  <property fmtid="{D5CDD505-2E9C-101B-9397-08002B2CF9AE}" pid="5" name="Order">
    <vt:lpwstr>464700.000000000</vt:lpwstr>
  </property>
  <property fmtid="{D5CDD505-2E9C-101B-9397-08002B2CF9AE}" pid="6" name="xd_Signature">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0x010100CCB3D1F4B47F1846B44AAC62C55DCE23</vt:lpwstr>
  </property>
  <property fmtid="{D5CDD505-2E9C-101B-9397-08002B2CF9AE}" pid="11" name="TriggerFlowInfo">
    <vt:lpwstr/>
  </property>
  <property fmtid="{D5CDD505-2E9C-101B-9397-08002B2CF9AE}" pid="12" name="MSIP_Label_c69d85d5-6d9e-4305-a294-1f636ec0f2d6_Enabled">
    <vt:lpwstr>true</vt:lpwstr>
  </property>
  <property fmtid="{D5CDD505-2E9C-101B-9397-08002B2CF9AE}" pid="13" name="MSIP_Label_c69d85d5-6d9e-4305-a294-1f636ec0f2d6_SetDate">
    <vt:lpwstr>2025-11-14T20:04:35Z</vt:lpwstr>
  </property>
  <property fmtid="{D5CDD505-2E9C-101B-9397-08002B2CF9AE}" pid="14" name="MSIP_Label_c69d85d5-6d9e-4305-a294-1f636ec0f2d6_Method">
    <vt:lpwstr>Standard</vt:lpwstr>
  </property>
  <property fmtid="{D5CDD505-2E9C-101B-9397-08002B2CF9AE}" pid="15" name="MSIP_Label_c69d85d5-6d9e-4305-a294-1f636ec0f2d6_Name">
    <vt:lpwstr>OFFICIAL</vt:lpwstr>
  </property>
  <property fmtid="{D5CDD505-2E9C-101B-9397-08002B2CF9AE}" pid="16" name="MSIP_Label_c69d85d5-6d9e-4305-a294-1f636ec0f2d6_SiteId">
    <vt:lpwstr>6030f479-b342-472d-a5dd-740ff7538de9</vt:lpwstr>
  </property>
  <property fmtid="{D5CDD505-2E9C-101B-9397-08002B2CF9AE}" pid="17" name="MSIP_Label_c69d85d5-6d9e-4305-a294-1f636ec0f2d6_ActionId">
    <vt:lpwstr>d9c1a028-4c76-4376-97ab-74bda82eb092</vt:lpwstr>
  </property>
  <property fmtid="{D5CDD505-2E9C-101B-9397-08002B2CF9AE}" pid="18" name="MSIP_Label_c69d85d5-6d9e-4305-a294-1f636ec0f2d6_ContentBits">
    <vt:lpwstr>0</vt:lpwstr>
  </property>
  <property fmtid="{D5CDD505-2E9C-101B-9397-08002B2CF9AE}" pid="19" name="MSIP_Label_c69d85d5-6d9e-4305-a294-1f636ec0f2d6_Tag">
    <vt:lpwstr>10, 3, 0, 1</vt:lpwstr>
  </property>
</Properties>
</file>