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美术学院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：绿/白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许昊天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蒙超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Filippo Muzzi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屈殿雄  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张宏宇   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刘凯强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力俊星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张冠乔(队长)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刘致远  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崔世和 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徐飞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葛润宁  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 xml:space="preserve">奥格蒙岱           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5"/>
                <w:szCs w:val="20"/>
              </w:rPr>
              <w:t xml:space="preserve">忻省江             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李珂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许广涛(校友)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张文靖  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袁澍成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邓旭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王千一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 xml:space="preserve">Paolo Quattrocolo   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黄麒冲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林弘毅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华弘 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石昊辰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杨云浩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陈博贤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徐小湾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美术学院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：绿/白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许昊天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蒙超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Filippo Muzzi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屈殿雄  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张宏宇   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刘凯强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力俊星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张冠乔(队长)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刘致远 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崔世和 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徐飞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葛润宁  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 xml:space="preserve">奥格蒙岱           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5"/>
                <w:szCs w:val="20"/>
              </w:rPr>
              <w:t xml:space="preserve">忻省江             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李珂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许广涛(校友)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张文靖  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袁澍成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邓旭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王千一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 xml:space="preserve">Paolo Quattrocolo   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黄麒冲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林弘毅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华弘 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石昊辰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杨云浩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