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9.png" ContentType="image/png"/>
  <Override PartName="/word/media/rId30.png" ContentType="image/png"/>
  <Override PartName="/word/media/rId26.png" ContentType="image/png"/>
  <Override PartName="/word/media/rId27.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Histogramas</w:t>
      </w:r>
      <w:r>
        <w:t xml:space="preserve"> </w:t>
      </w:r>
      <w:r>
        <w:t xml:space="preserve">en</w:t>
      </w:r>
      <w:r>
        <w:t xml:space="preserve"> </w:t>
      </w:r>
      <w:r>
        <w:t xml:space="preserve">R</w:t>
      </w:r>
    </w:p>
    <w:p>
      <w:pPr>
        <w:pStyle w:val="Author"/>
      </w:pPr>
      <w:r>
        <w:t xml:space="preserve">Diego</w:t>
      </w:r>
      <w:r>
        <w:t xml:space="preserve"> </w:t>
      </w:r>
      <w:r>
        <w:t xml:space="preserve">Andres</w:t>
      </w:r>
      <w:r>
        <w:t xml:space="preserve"> </w:t>
      </w:r>
      <w:r>
        <w:t xml:space="preserve">Benitez</w:t>
      </w:r>
    </w:p>
    <w:p>
      <w:pPr>
        <w:pStyle w:val="Date"/>
      </w:pPr>
      <w:r>
        <w:t xml:space="preserve">02/12/2020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ráficos-en-r"/>
      <w:r>
        <w:rPr>
          <w:b/>
        </w:rPr>
        <w:t xml:space="preserve">Gráficos en R</w:t>
      </w:r>
      <w:bookmarkEnd w:id="20"/>
    </w:p>
    <w:p>
      <w:pPr>
        <w:pStyle w:val="Heading2"/>
      </w:pPr>
      <w:bookmarkStart w:id="21" w:name="histogramas"/>
      <w:r>
        <w:rPr>
          <w:b/>
        </w:rPr>
        <w:t xml:space="preserve">Histogramas</w:t>
      </w:r>
      <w:bookmarkEnd w:id="21"/>
    </w:p>
    <w:p>
      <w:pPr>
        <w:pStyle w:val="FirstParagraph"/>
      </w:pPr>
      <w:r>
        <w:t xml:space="preserve">El histograma es un gráfico estadístico sobre un conjunto de datos de variable alaeatoria continua, en el cual a partir de barras se representan las frecuencias con las que aparecen mediciones agrupadas en rangos o intervalos. Para la construcción de un histograma se puede dividir el eje X en intervalos, que pueden ser de igual longitud, y luego contar el número de observaciones para cada intervalo. El número de barras o intervalos para la construcción de un histograma está dado por algunas reglas matemáticas, tales como la Regla de Sturges o la Regla de Scott.</w:t>
      </w:r>
    </w:p>
    <w:p>
      <w:pPr>
        <w:pStyle w:val="BodyText"/>
      </w:pPr>
      <w:r>
        <w:t xml:space="preserve">La Regla de Sturges, considera un histograma que consta de</w:t>
      </w:r>
      <w:r>
        <w:t xml:space="preserve"> </w:t>
      </w:r>
      <w:r>
        <w:rPr>
          <w:i/>
        </w:rPr>
        <w:t xml:space="preserve">k</w:t>
      </w:r>
      <w:r>
        <w:t xml:space="preserve">-intervalos, donde el</w:t>
      </w:r>
      <w:r>
        <w:t xml:space="preserve"> </w:t>
      </w:r>
      <w:r>
        <w:rPr>
          <w:i/>
        </w:rPr>
        <w:t xml:space="preserve">i</w:t>
      </w:r>
      <w:r>
        <w:t xml:space="preserve">-ésimo intervalo contiene un determinado número de elementos (</w:t>
      </w:r>
      <m:oMath>
        <m:r>
          <m:t>i</m:t>
        </m:r>
        <m:r>
          <m:t>=</m:t>
        </m:r>
        <m:r>
          <m:t>0</m:t>
        </m:r>
        <m:r>
          <m:t>,</m:t>
        </m:r>
        <m:r>
          <m:t>1</m:t>
        </m:r>
        <m:r>
          <m:t>,</m:t>
        </m:r>
        <m:r>
          <m:t>⋯</m:t>
        </m:r>
        <m:r>
          <m:t>,</m:t>
        </m:r>
        <m:r>
          <m:t>k</m:t>
        </m:r>
        <m:r>
          <m:t>−</m:t>
        </m:r>
        <m:r>
          <m:t>1</m:t>
        </m:r>
      </m:oMath>
      <w:r>
        <w:t xml:space="preserve">), representado como:</w:t>
      </w:r>
    </w:p>
    <w:p>
      <w:pPr>
        <w:pStyle w:val="BodyText"/>
      </w:pPr>
      <m:oMathPara>
        <m:oMathParaPr>
          <m:jc m:val="center"/>
        </m:oMathParaPr>
        <m:oMath>
          <m:sSub>
            <m:e>
              <m:r>
                <m:t>C</m:t>
              </m:r>
            </m:e>
            <m:sub>
              <m:r>
                <m:t>k</m:t>
              </m:r>
              <m:r>
                <m:t>−</m:t>
              </m:r>
              <m:r>
                <m:t>1</m:t>
              </m:r>
              <m:r>
                <m:t>,</m:t>
              </m:r>
              <m:r>
                <m:t>i</m:t>
              </m:r>
            </m:sub>
          </m:sSub>
          <m:r>
            <m:t>=</m:t>
          </m:r>
          <m:r>
            <m:t>C</m:t>
          </m:r>
          <m:sSubSup>
            <m:e>
              <m:r>
                <m:t>​</m:t>
              </m:r>
            </m:e>
            <m:sub>
              <m:r>
                <m:t>i</m:t>
              </m:r>
            </m:sub>
            <m:sup>
              <m:r>
                <m:t>k</m:t>
              </m:r>
              <m:r>
                <m:t>−</m:t>
              </m:r>
              <m:r>
                <m:t>1</m:t>
              </m:r>
            </m:sup>
          </m:sSubSup>
          <m:r>
            <m:t>=</m:t>
          </m:r>
          <m:d>
            <m:dPr>
              <m:begChr m:val="("/>
              <m:endChr m:val=")"/>
              <m:grow/>
            </m:dPr>
            <m:e>
              <m:f>
                <m:fPr>
                  <m:type m:val="noBar"/>
                </m:fPr>
                <m:num>
                  <m:r>
                    <m:t>k</m:t>
                  </m:r>
                  <m:r>
                    <m:t>−</m:t>
                  </m:r>
                  <m:r>
                    <m:t>1</m:t>
                  </m:r>
                </m:num>
                <m:den>
                  <m:r>
                    <m:t>i</m:t>
                  </m:r>
                </m:den>
              </m:f>
            </m:e>
          </m:d>
        </m:oMath>
      </m:oMathPara>
    </w:p>
    <w:p>
      <w:pPr>
        <w:pStyle w:val="FirstParagraph"/>
      </w:pPr>
      <w:r>
        <w:t xml:space="preserve">El número de elementos está determinado por el coeficiente binomial, expresado como:</w:t>
      </w:r>
    </w:p>
    <w:p>
      <w:pPr>
        <w:pStyle w:val="BodyText"/>
      </w:pPr>
      <m:oMathPara>
        <m:oMathParaPr>
          <m:jc m:val="center"/>
        </m:oMathParaPr>
        <m:oMath>
          <m:sSub>
            <m:e>
              <m:r>
                <m:t>C</m:t>
              </m:r>
            </m:e>
            <m:sub>
              <m:r>
                <m:t>k</m:t>
              </m:r>
              <m:r>
                <m:t>−</m:t>
              </m:r>
              <m:r>
                <m:t>1</m:t>
              </m:r>
              <m:r>
                <m:t>,</m:t>
              </m:r>
              <m:r>
                <m:t>i</m:t>
              </m:r>
            </m:sub>
          </m:sSub>
          <m:r>
            <m:t>=</m:t>
          </m:r>
          <m:f>
            <m:fPr>
              <m:type m:val="bar"/>
            </m:fPr>
            <m:num>
              <m:r>
                <m:t>(</m:t>
              </m:r>
              <m:r>
                <m:t>k</m:t>
              </m:r>
              <m:r>
                <m:t>−</m:t>
              </m:r>
              <m:r>
                <m:t>1</m:t>
              </m:r>
              <m:r>
                <m:t>)</m:t>
              </m:r>
              <m:r>
                <m:t>!</m:t>
              </m:r>
            </m:num>
            <m:den>
              <m:r>
                <m:t>i</m:t>
              </m:r>
              <m:r>
                <m:t>!</m:t>
              </m:r>
              <m:r>
                <m:t>(</m:t>
              </m:r>
              <m:r>
                <m:t>k</m:t>
              </m:r>
              <m:r>
                <m:t>−</m:t>
              </m:r>
              <m:r>
                <m:t>1</m:t>
              </m:r>
              <m:r>
                <m:t>)</m:t>
              </m:r>
              <m:r>
                <m:t>!</m:t>
              </m:r>
            </m:den>
          </m:f>
        </m:oMath>
      </m:oMathPara>
    </w:p>
    <w:p>
      <w:pPr>
        <w:pStyle w:val="FirstParagraph"/>
      </w:pPr>
      <m:oMathPara>
        <m:oMathParaPr>
          <m:jc m:val="center"/>
        </m:oMathParaPr>
        <m:oMath>
          <m:r>
            <m:t>n</m:t>
          </m:r>
          <m:r>
            <m:t>=</m:t>
          </m:r>
          <m:nary>
            <m:naryPr>
              <m:chr m:val="∑"/>
              <m:limLoc m:val="undOvr"/>
              <m:subHide m:val="0"/>
              <m:supHide m:val="0"/>
            </m:naryPr>
            <m:sub>
              <m:r>
                <m:t>i</m:t>
              </m:r>
              <m:r>
                <m:t>=</m:t>
              </m:r>
              <m:r>
                <m:t>1</m:t>
              </m:r>
            </m:sub>
            <m:sup>
              <m:r>
                <m:t>k</m:t>
              </m:r>
              <m:r>
                <m:t>−</m:t>
              </m:r>
              <m:r>
                <m:t>1</m:t>
              </m:r>
            </m:sup>
            <m:e>
              <m:d>
                <m:dPr>
                  <m:begChr m:val="("/>
                  <m:endChr m:val=")"/>
                  <m:grow/>
                </m:dPr>
                <m:e>
                  <m:f>
                    <m:fPr>
                      <m:type m:val="noBar"/>
                    </m:fPr>
                    <m:num>
                      <m:r>
                        <m:t>k</m:t>
                      </m:r>
                      <m:r>
                        <m:t>−</m:t>
                      </m:r>
                      <m:r>
                        <m:t>1</m:t>
                      </m:r>
                    </m:num>
                    <m:den>
                      <m:r>
                        <m:t>i</m:t>
                      </m:r>
                    </m:den>
                  </m:f>
                </m:e>
              </m:d>
            </m:e>
          </m:nary>
          <m:r>
            <m:t>=</m:t>
          </m:r>
          <m:r>
            <m:t>1</m:t>
          </m:r>
          <m:r>
            <m:t>+</m:t>
          </m:r>
          <m:sSup>
            <m:e>
              <m:r>
                <m:t>1</m:t>
              </m:r>
            </m:e>
            <m:sup>
              <m:r>
                <m:t>k</m:t>
              </m:r>
              <m:r>
                <m:t>−</m:t>
              </m:r>
              <m:r>
                <m:t>1</m:t>
              </m:r>
            </m:sup>
          </m:sSup>
          <m:r>
            <m:t>=</m:t>
          </m:r>
          <m:sSup>
            <m:e>
              <m:r>
                <m:t>2</m:t>
              </m:r>
            </m:e>
            <m:sup>
              <m:r>
                <m:t>k</m:t>
              </m:r>
              <m:r>
                <m:t>−</m:t>
              </m:r>
              <m:r>
                <m:t>1</m:t>
              </m:r>
            </m:sup>
          </m:sSup>
        </m:oMath>
      </m:oMathPara>
    </w:p>
    <w:p>
      <w:pPr>
        <w:pStyle w:val="FirstParagraph"/>
      </w:pPr>
      <w:r>
        <w:t xml:space="preserve">Para simplificar la ecuación, se pueden usar las propiedades de los logaritmos a ambos lados de la ecuación, teniendo así que:</w:t>
      </w:r>
    </w:p>
    <w:p>
      <w:pPr>
        <w:pStyle w:val="BodyText"/>
      </w:pPr>
      <m:oMathPara>
        <m:oMathParaPr>
          <m:jc m:val="center"/>
        </m:oMathParaPr>
        <m:oMath>
          <m:r>
            <m:t>l</m:t>
          </m:r>
          <m:r>
            <m:t>o</m:t>
          </m:r>
          <m:sSub>
            <m:e>
              <m:r>
                <m:t>g</m:t>
              </m:r>
            </m:e>
            <m:sub>
              <m:r>
                <m:t>2</m:t>
              </m:r>
            </m:sub>
          </m:sSub>
          <m:r>
            <m:t>(</m:t>
          </m:r>
          <m:r>
            <m:t>n</m:t>
          </m:r>
          <m:r>
            <m:t>)</m:t>
          </m:r>
          <m:r>
            <m:t>=</m:t>
          </m:r>
          <m:r>
            <m:t>k</m:t>
          </m:r>
          <m:r>
            <m:t>−</m:t>
          </m:r>
          <m:r>
            <m:t>1</m:t>
          </m:r>
        </m:oMath>
      </m:oMathPara>
    </w:p>
    <w:p>
      <w:pPr>
        <w:pStyle w:val="FirstParagraph"/>
      </w:pPr>
      <w:r>
        <w:t xml:space="preserve">Por lo cual, el número óptimo de intervalos de un histograma está dado por la expresión:</w:t>
      </w:r>
    </w:p>
    <w:p>
      <w:pPr>
        <w:pStyle w:val="BodyText"/>
      </w:pPr>
      <m:oMathPara>
        <m:oMathParaPr>
          <m:jc m:val="center"/>
        </m:oMathParaPr>
        <m:oMath>
          <m:r>
            <m:t>k</m:t>
          </m:r>
          <m:r>
            <m:t>=</m:t>
          </m:r>
          <m:r>
            <m:t>1</m:t>
          </m:r>
          <m:r>
            <m:t>+</m:t>
          </m:r>
          <m:r>
            <m:t>l</m:t>
          </m:r>
          <m:r>
            <m:t>o</m:t>
          </m:r>
          <m:sSub>
            <m:e>
              <m:r>
                <m:t>g</m:t>
              </m:r>
            </m:e>
            <m:sub>
              <m:r>
                <m:t>2</m:t>
              </m:r>
            </m:sub>
          </m:sSub>
          <m:r>
            <m:t>(</m:t>
          </m:r>
          <m:r>
            <m:t>n</m:t>
          </m:r>
          <m:r>
            <m:t>)</m:t>
          </m:r>
        </m:oMath>
      </m:oMathPara>
    </w:p>
    <w:p>
      <w:pPr>
        <w:pStyle w:val="FirstParagraph"/>
      </w:pPr>
      <w:r>
        <w:t xml:space="preserve">Este método también puede emplearse con otros logaritmos, donde es necesario obtener una constante</w:t>
      </w:r>
      <w:r>
        <w:t xml:space="preserve"> </w:t>
      </w:r>
      <w:r>
        <w:rPr>
          <w:i/>
        </w:rPr>
        <w:t xml:space="preserve">c</w:t>
      </w:r>
      <w:r>
        <w:t xml:space="preserve"> </w:t>
      </w:r>
      <w:r>
        <w:t xml:space="preserve">que determine la equivalencia tal como se muestra a continuación con el logaritmo base 10</w:t>
      </w:r>
    </w:p>
    <w:p>
      <w:pPr>
        <w:pStyle w:val="BodyText"/>
      </w:pPr>
      <m:oMathPara>
        <m:oMathParaPr>
          <m:jc m:val="center"/>
        </m:oMathParaPr>
        <m:oMath>
          <m:r>
            <m:t>k</m:t>
          </m:r>
          <m:r>
            <m:t>=</m:t>
          </m:r>
          <m:r>
            <m:t>1</m:t>
          </m:r>
          <m:r>
            <m:t>+</m:t>
          </m:r>
          <m:r>
            <m:t>l</m:t>
          </m:r>
          <m:r>
            <m:t>o</m:t>
          </m:r>
          <m:sSub>
            <m:e>
              <m:r>
                <m:t>g</m:t>
              </m:r>
            </m:e>
            <m:sub>
              <m:r>
                <m:t>2</m:t>
              </m:r>
            </m:sub>
          </m:sSub>
          <m:r>
            <m:t>(</m:t>
          </m:r>
          <m:r>
            <m:t>n</m:t>
          </m:r>
          <m:r>
            <m:t>)</m:t>
          </m:r>
        </m:oMath>
      </m:oMathPara>
    </w:p>
    <w:p>
      <w:pPr>
        <w:pStyle w:val="FirstParagraph"/>
      </w:pPr>
      <w:r>
        <w:t xml:space="preserve">Teniendo en cuenta las propiedades de los logaritmos se tiene que:</w:t>
      </w:r>
    </w:p>
    <w:p>
      <w:pPr>
        <w:pStyle w:val="BodyText"/>
      </w:pPr>
      <m:oMathPara>
        <m:oMathParaPr>
          <m:jc m:val="center"/>
        </m:oMathParaPr>
        <m:oMath>
          <m:r>
            <m:t>k</m:t>
          </m:r>
          <m:r>
            <m:t>=</m:t>
          </m:r>
          <m:r>
            <m:t>1</m:t>
          </m:r>
          <m:r>
            <m:t>+</m:t>
          </m:r>
          <m:f>
            <m:fPr>
              <m:type m:val="bar"/>
            </m:fPr>
            <m:num>
              <m:r>
                <m:t>l</m:t>
              </m:r>
              <m:r>
                <m:t>o</m:t>
              </m:r>
              <m:sSub>
                <m:e>
                  <m:r>
                    <m:t>g</m:t>
                  </m:r>
                </m:e>
                <m:sub>
                  <m:r>
                    <m:t>10</m:t>
                  </m:r>
                </m:sub>
              </m:sSub>
              <m:r>
                <m:t>(</m:t>
              </m:r>
              <m:r>
                <m:t>n</m:t>
              </m:r>
              <m:r>
                <m:t>)</m:t>
              </m:r>
            </m:num>
            <m:den>
              <m:r>
                <m:t>l</m:t>
              </m:r>
              <m:r>
                <m:t>o</m:t>
              </m:r>
              <m:sSub>
                <m:e>
                  <m:r>
                    <m:t>g</m:t>
                  </m:r>
                </m:e>
                <m:sub>
                  <m:r>
                    <m:t>10</m:t>
                  </m:r>
                </m:sub>
              </m:sSub>
              <m:r>
                <m:t>(</m:t>
              </m:r>
              <m:r>
                <m:t>2</m:t>
              </m:r>
              <m:r>
                <m:t>)</m:t>
              </m:r>
            </m:den>
          </m:f>
        </m:oMath>
      </m:oMathPara>
    </w:p>
    <w:p>
      <w:pPr>
        <w:pStyle w:val="FirstParagraph"/>
      </w:pPr>
      <m:oMathPara>
        <m:oMathParaPr>
          <m:jc m:val="center"/>
        </m:oMathParaPr>
        <m:oMath>
          <m:r>
            <m:t>k</m:t>
          </m:r>
          <m:r>
            <m:t>=</m:t>
          </m:r>
          <m:r>
            <m:t>1</m:t>
          </m:r>
          <m:r>
            <m:t>+</m:t>
          </m:r>
          <m:f>
            <m:fPr>
              <m:type m:val="bar"/>
            </m:fPr>
            <m:num>
              <m:r>
                <m:t>1</m:t>
              </m:r>
            </m:num>
            <m:den>
              <m:r>
                <m:t>l</m:t>
              </m:r>
              <m:r>
                <m:t>o</m:t>
              </m:r>
              <m:sSub>
                <m:e>
                  <m:r>
                    <m:t>g</m:t>
                  </m:r>
                </m:e>
                <m:sub>
                  <m:r>
                    <m:t>10</m:t>
                  </m:r>
                </m:sub>
              </m:sSub>
              <m:r>
                <m:t>(</m:t>
              </m:r>
              <m:r>
                <m:t>2</m:t>
              </m:r>
              <m:r>
                <m:t>)</m:t>
              </m:r>
            </m:den>
          </m:f>
          <m:r>
            <m:t>*</m:t>
          </m:r>
          <m:r>
            <m:t>l</m:t>
          </m:r>
          <m:r>
            <m:t>o</m:t>
          </m:r>
          <m:sSub>
            <m:e>
              <m:r>
                <m:t>g</m:t>
              </m:r>
            </m:e>
            <m:sub>
              <m:r>
                <m:t>10</m:t>
              </m:r>
            </m:sub>
          </m:sSub>
          <m:r>
            <m:t>(</m:t>
          </m:r>
          <m:r>
            <m:t>n</m:t>
          </m:r>
          <m:r>
            <m:t>)</m:t>
          </m:r>
        </m:oMath>
      </m:oMathPara>
    </w:p>
    <w:p>
      <w:pPr>
        <w:pStyle w:val="FirstParagraph"/>
      </w:pPr>
      <m:oMathPara>
        <m:oMathParaPr>
          <m:jc m:val="center"/>
        </m:oMathParaPr>
        <m:oMath>
          <m:r>
            <m:t>k</m:t>
          </m:r>
          <m:r>
            <m:t>=</m:t>
          </m:r>
          <m:r>
            <m:t>1</m:t>
          </m:r>
          <m:r>
            <m:t>+</m:t>
          </m:r>
          <m:r>
            <m:t>3.321928</m:t>
          </m:r>
          <m:r>
            <m:t>*</m:t>
          </m:r>
          <m:r>
            <m:t>l</m:t>
          </m:r>
          <m:r>
            <m:t>o</m:t>
          </m:r>
          <m:sSub>
            <m:e>
              <m:r>
                <m:t>g</m:t>
              </m:r>
            </m:e>
            <m:sub>
              <m:r>
                <m:t>10</m:t>
              </m:r>
            </m:sub>
          </m:sSub>
          <m:r>
            <m:t>(</m:t>
          </m:r>
          <m:r>
            <m:t>n</m:t>
          </m:r>
          <m:r>
            <m:t>)</m:t>
          </m:r>
        </m:oMath>
      </m:oMathPara>
    </w:p>
    <w:p>
      <w:pPr>
        <w:pStyle w:val="FirstParagraph"/>
      </w:pPr>
      <w:r>
        <w:t xml:space="preserve">En las anteriores expresiones se tiene que:</w:t>
      </w:r>
    </w:p>
    <w:p>
      <w:pPr>
        <w:numPr>
          <w:ilvl w:val="0"/>
          <w:numId w:val="1001"/>
        </w:numPr>
        <w:pStyle w:val="Compact"/>
      </w:pPr>
      <m:oMath>
        <m:r>
          <m:t>k</m:t>
        </m:r>
      </m:oMath>
      <w:r>
        <w:t xml:space="preserve"> </w:t>
      </w:r>
      <w:r>
        <w:t xml:space="preserve">es el número de clases</w:t>
      </w:r>
    </w:p>
    <w:p>
      <w:pPr>
        <w:numPr>
          <w:ilvl w:val="0"/>
          <w:numId w:val="1001"/>
        </w:numPr>
        <w:pStyle w:val="Compact"/>
      </w:pPr>
      <m:oMath>
        <m:r>
          <m:t>n</m:t>
        </m:r>
      </m:oMath>
      <w:r>
        <w:t xml:space="preserve"> </w:t>
      </w:r>
      <w:r>
        <w:t xml:space="preserve">es el número de observaciones</w:t>
      </w:r>
    </w:p>
    <w:p>
      <w:pPr>
        <w:pStyle w:val="FirstParagraph"/>
      </w:pPr>
      <w:r>
        <w:t xml:space="preserve">La amplitud es la longitud de cada intervalo basado en la distribución de frecuencias de los datos; está se puede expresar como</w:t>
      </w:r>
    </w:p>
    <w:p>
      <w:pPr>
        <w:pStyle w:val="BodyText"/>
      </w:pPr>
      <m:oMathPara>
        <m:oMathParaPr>
          <m:jc m:val="center"/>
        </m:oMathParaPr>
        <m:oMath>
          <m:r>
            <m:t>a</m:t>
          </m:r>
          <m:r>
            <m:t>=</m:t>
          </m:r>
          <m:f>
            <m:fPr>
              <m:type m:val="bar"/>
            </m:fPr>
            <m:num>
              <m:r>
                <m:t>L</m:t>
              </m:r>
              <m:r>
                <m:t>i</m:t>
              </m:r>
              <m:sSub>
                <m:e>
                  <m:r>
                    <m:t>m</m:t>
                  </m:r>
                </m:e>
                <m:sub>
                  <m:r>
                    <m:t>S</m:t>
                  </m:r>
                  <m:r>
                    <m:t>u</m:t>
                  </m:r>
                  <m:r>
                    <m:t>p</m:t>
                  </m:r>
                </m:sub>
              </m:sSub>
              <m:r>
                <m:t>−</m:t>
              </m:r>
              <m:r>
                <m:t>L</m:t>
              </m:r>
              <m:r>
                <m:t>i</m:t>
              </m:r>
              <m:sSub>
                <m:e>
                  <m:r>
                    <m:t>m</m:t>
                  </m:r>
                </m:e>
                <m:sub>
                  <m:r>
                    <m:t>I</m:t>
                  </m:r>
                  <m:r>
                    <m:t>n</m:t>
                  </m:r>
                  <m:r>
                    <m:t>f</m:t>
                  </m:r>
                </m:sub>
              </m:sSub>
            </m:num>
            <m:den>
              <m:r>
                <m:t>k</m:t>
              </m:r>
            </m:den>
          </m:f>
        </m:oMath>
      </m:oMathPara>
    </w:p>
    <w:p>
      <w:pPr>
        <w:pStyle w:val="FirstParagraph"/>
      </w:pPr>
      <w:r>
        <w:t xml:space="preserve">Teniendo en cuenta lo anterior, los pasos para la construcción del histograma son:</w:t>
      </w:r>
    </w:p>
    <w:p>
      <w:pPr>
        <w:pStyle w:val="BodyText"/>
      </w:pPr>
      <w:r>
        <w:t xml:space="preserve">A. Definir intervalos de igual longitud.</w:t>
      </w:r>
      <w:r>
        <w:t xml:space="preserve"> </w:t>
      </w:r>
      <w:r>
        <w:t xml:space="preserve">B. Determinar la cantidad de observaciones por cada intervalo.</w:t>
      </w:r>
      <w:r>
        <w:t xml:space="preserve"> </w:t>
      </w:r>
      <w:r>
        <w:t xml:space="preserve">C. Segmentar el eje x de acuerdo con los limites de cada intervalo.</w:t>
      </w:r>
      <w:r>
        <w:t xml:space="preserve"> </w:t>
      </w:r>
      <w:r>
        <w:t xml:space="preserve">D. Graficar los rectangulos.</w:t>
      </w:r>
    </w:p>
    <w:p>
      <w:pPr>
        <w:pStyle w:val="BodyText"/>
      </w:pPr>
      <w:r>
        <w:t xml:space="preserve">El lenguaje de programación estadística R permite realizar este tipo de gráficos de manera muy sencilla.</w:t>
      </w:r>
    </w:p>
    <w:p>
      <w:pPr>
        <w:pStyle w:val="Heading3"/>
      </w:pPr>
      <w:bookmarkStart w:id="22" w:name="elementos-del-histograma"/>
      <w:r>
        <w:rPr>
          <w:b/>
        </w:rPr>
        <w:t xml:space="preserve">Elementos del histograma</w:t>
      </w:r>
      <w:bookmarkEnd w:id="22"/>
    </w:p>
    <w:p>
      <w:pPr>
        <w:pStyle w:val="FirstParagraph"/>
      </w:pPr>
      <w:r>
        <w:t xml:space="preserve">La función</w:t>
      </w:r>
      <w:r>
        <w:t xml:space="preserve"> </w:t>
      </w:r>
      <w:r>
        <w:rPr>
          <w:i/>
        </w:rPr>
        <w:t xml:space="preserve">hist()</w:t>
      </w:r>
      <w:r>
        <w:t xml:space="preserve"> </w:t>
      </w:r>
      <w:r>
        <w:t xml:space="preserve">es la encargada de gráficar los datos de acuerdo a su distribución de frecuencias. Los elementos de está función se listaran más adelante.</w:t>
      </w:r>
    </w:p>
    <w:p>
      <w:pPr>
        <w:pStyle w:val="BodyText"/>
      </w:pPr>
      <w:r>
        <w:t xml:space="preserve">Para el trabajo gráfico con histogramas, se empleará la base de datos</w:t>
      </w:r>
      <w:r>
        <w:t xml:space="preserve"> </w:t>
      </w:r>
      <w:r>
        <w:rPr>
          <w:i/>
        </w:rPr>
        <w:t xml:space="preserve">iris</w:t>
      </w:r>
      <w:r>
        <w:t xml:space="preserve">, la cual consta de mediciones de largo y ancho de sépalo y pétalo de flores de tres especies del género Iris. La variable a trabajar en el ejercicio gráfico será el ancho de sépalo de las flores del género mencionado.</w:t>
      </w:r>
    </w:p>
    <w:p>
      <w:pPr>
        <w:pStyle w:val="SourceCode"/>
      </w:pPr>
      <w:r>
        <w:rPr>
          <w:rStyle w:val="NormalTok"/>
        </w:rPr>
        <w:t xml:space="preserve">x &lt;-</w:t>
      </w:r>
      <w:r>
        <w:rPr>
          <w:rStyle w:val="StringTok"/>
        </w:rPr>
        <w:t xml:space="preserve"> </w:t>
      </w:r>
      <w:r>
        <w:rPr>
          <w:rStyle w:val="NormalTok"/>
        </w:rPr>
        <w:t xml:space="preserve">iris</w:t>
      </w:r>
      <w:r>
        <w:rPr>
          <w:rStyle w:val="OperatorTok"/>
        </w:rPr>
        <w:t xml:space="preserve">$</w:t>
      </w:r>
      <w:r>
        <w:rPr>
          <w:rStyle w:val="NormalTok"/>
        </w:rPr>
        <w:t xml:space="preserve">Sepal.Width</w:t>
      </w:r>
    </w:p>
    <w:p>
      <w:pPr>
        <w:pStyle w:val="FirstParagraph"/>
      </w:pPr>
      <w:r>
        <w:t xml:space="preserve">El histograma del ancho de sépalo de las flores del género Iris sería:</w:t>
      </w:r>
    </w:p>
    <w:p>
      <w:pPr>
        <w:pStyle w:val="SourceCode"/>
      </w:pPr>
      <w:r>
        <w:rPr>
          <w:rStyle w:val="KeywordTok"/>
        </w:rPr>
        <w:t xml:space="preserve">hist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Histograma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función</w:t>
      </w:r>
      <w:r>
        <w:t xml:space="preserve"> </w:t>
      </w:r>
      <w:r>
        <w:rPr>
          <w:i/>
        </w:rPr>
        <w:t xml:space="preserve">hist()</w:t>
      </w:r>
      <w:r>
        <w:t xml:space="preserve"> </w:t>
      </w:r>
      <w:r>
        <w:t xml:space="preserve">solo requiere un vector de datos de entrada, generando una salida gráfica sencilla con todos los parámetros de la función por defecto. Como se puede notar en el anterior gráfico, los ejes no tienen un ajuste adecuado, los títulos por defecto se encuentran en inglés y el gráfico se encuentra en blanco y negro. Además, el nombre del eje x, así como el título, corresponden a el nombre de la variable, que para nuestro caso era x.</w:t>
      </w:r>
    </w:p>
    <w:p>
      <w:pPr>
        <w:pStyle w:val="BodyText"/>
      </w:pPr>
      <w:r>
        <w:t xml:space="preserve">El gráfico por defecto se realiza sobre frecuencias absolutas, pero se puede realizar sobre frecuencias relativas de la siguiente manera:</w:t>
      </w:r>
    </w:p>
    <w:p>
      <w:pPr>
        <w:pStyle w:val="SourceCode"/>
      </w:pPr>
      <w:r>
        <w:rPr>
          <w:rStyle w:val="KeywordTok"/>
        </w:rPr>
        <w:t xml:space="preserve">hist</w:t>
      </w:r>
      <w:r>
        <w:rPr>
          <w:rStyle w:val="NormalTok"/>
        </w:rPr>
        <w:t xml:space="preserve">(x, </w:t>
      </w:r>
      <w:r>
        <w:rPr>
          <w:rStyle w:val="DataTypeTok"/>
        </w:rPr>
        <w:t xml:space="preserve">freq =</w:t>
      </w:r>
      <w:r>
        <w:rPr>
          <w:rStyle w:val="NormalTok"/>
        </w:rPr>
        <w:t xml:space="preserve"> F)</w:t>
      </w:r>
      <w:r>
        <w:br/>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(x), </w:t>
      </w:r>
      <w:r>
        <w:rPr>
          <w:rStyle w:val="DataTypeTok"/>
        </w:rPr>
        <w:t xml:space="preserve">sd =</w:t>
      </w:r>
      <w:r>
        <w:rPr>
          <w:rStyle w:val="NormalTok"/>
        </w:rPr>
        <w:t xml:space="preserve"> </w:t>
      </w:r>
      <w:r>
        <w:rPr>
          <w:rStyle w:val="KeywordTok"/>
        </w:rPr>
        <w:t xml:space="preserve">sd</w:t>
      </w:r>
      <w:r>
        <w:rPr>
          <w:rStyle w:val="NormalTok"/>
        </w:rPr>
        <w:t xml:space="preserve">(x)), </w:t>
      </w:r>
      <w:r>
        <w:rPr>
          <w:rStyle w:val="DataTypeTok"/>
        </w:rPr>
        <w:t xml:space="preserve">add =</w:t>
      </w:r>
      <w:r>
        <w:rPr>
          <w:rStyle w:val="NormalTok"/>
        </w:rPr>
        <w:t xml:space="preserve"> T,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stograma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Notese que la escala del eje y cambia, cambiando la frecuencia por la densidad, es decir, cambiando la frecuencia absoluta por la frecuencia relativa, la cual se puede calcular de la siguiente manera</w:t>
      </w:r>
    </w:p>
    <w:p>
      <w:pPr>
        <w:pStyle w:val="BodyText"/>
      </w:pPr>
      <m:oMathPara>
        <m:oMathParaPr>
          <m:jc m:val="center"/>
        </m:oMathParaPr>
        <m:oMath>
          <m:sSub>
            <m:e>
              <m:r>
                <m:t>f</m:t>
              </m:r>
            </m:e>
            <m:sub>
              <m:r>
                <m:t>r</m:t>
              </m:r>
            </m:sub>
          </m:sSub>
          <m:r>
            <m:t>=</m:t>
          </m:r>
          <m:f>
            <m:fPr>
              <m:type m:val="bar"/>
            </m:fPr>
            <m:num>
              <m:sSub>
                <m:e>
                  <m:r>
                    <m:t>f</m:t>
                  </m:r>
                </m:e>
                <m:sub>
                  <m:r>
                    <m:t>A</m:t>
                  </m:r>
                </m:sub>
              </m:sSub>
            </m:num>
            <m:den>
              <m:r>
                <m:t>n</m:t>
              </m:r>
            </m:den>
          </m:f>
        </m:oMath>
      </m:oMathPara>
    </w:p>
    <w:p>
      <w:pPr>
        <w:pStyle w:val="FirstParagraph"/>
      </w:pPr>
      <w:r>
        <w:t xml:space="preserve">Y la altura del rectangulo corresponde a</w:t>
      </w:r>
    </w:p>
    <w:p>
      <w:pPr>
        <w:pStyle w:val="BodyText"/>
      </w:pPr>
      <m:oMathPara>
        <m:oMathParaPr>
          <m:jc m:val="center"/>
        </m:oMathParaPr>
        <m:oMath>
          <m:sSub>
            <m:e>
              <m:r>
                <m:t>h</m:t>
              </m:r>
            </m:e>
            <m:sub>
              <m:r>
                <m:t>▫</m:t>
              </m:r>
            </m:sub>
          </m:sSub>
          <m:r>
            <m:t>=</m:t>
          </m:r>
          <m:f>
            <m:fPr>
              <m:type m:val="bar"/>
            </m:fPr>
            <m:num>
              <m:sSub>
                <m:e>
                  <m:r>
                    <m:t>f</m:t>
                  </m:r>
                </m:e>
                <m:sub>
                  <m:r>
                    <m:t>r</m:t>
                  </m:r>
                </m:sub>
              </m:sSub>
            </m:num>
            <m:den>
              <m:r>
                <m:t>a</m:t>
              </m:r>
            </m:den>
          </m:f>
        </m:oMath>
      </m:oMathPara>
    </w:p>
    <w:p>
      <w:pPr>
        <w:pStyle w:val="FirstParagraph"/>
      </w:pPr>
      <w:r>
        <w:t xml:space="preserve">La selección entre frecuencias relativas y frecuencias absolutas dentro de la función</w:t>
      </w:r>
      <w:r>
        <w:t xml:space="preserve"> </w:t>
      </w:r>
      <w:r>
        <w:rPr>
          <w:i/>
        </w:rPr>
        <w:t xml:space="preserve">hist()</w:t>
      </w:r>
      <w:r>
        <w:t xml:space="preserve"> </w:t>
      </w:r>
      <w:r>
        <w:t xml:space="preserve">se puede realizar con el parámetro:</w:t>
      </w:r>
    </w:p>
    <w:p>
      <w:pPr>
        <w:numPr>
          <w:ilvl w:val="0"/>
          <w:numId w:val="1002"/>
        </w:numPr>
        <w:pStyle w:val="Compact"/>
      </w:pPr>
      <w:r>
        <w:rPr>
          <w:b/>
        </w:rPr>
        <w:t xml:space="preserve">freq:</w:t>
      </w:r>
      <w:r>
        <w:t xml:space="preserve"> </w:t>
      </w:r>
      <w:r>
        <w:t xml:space="preserve">parámetro booleano que permite definir el tipo de frecuencias que se va a usar en el histograma, siendo</w:t>
      </w:r>
      <w:r>
        <w:t xml:space="preserve"> </w:t>
      </w:r>
      <w:r>
        <w:rPr>
          <w:b/>
        </w:rPr>
        <w:t xml:space="preserve">TRUE</w:t>
      </w:r>
      <w:r>
        <w:t xml:space="preserve"> </w:t>
      </w:r>
      <w:r>
        <w:t xml:space="preserve">la opción por defecto, es decir, gráficar frecuencias absolutas.</w:t>
      </w:r>
    </w:p>
    <w:p>
      <w:pPr>
        <w:pStyle w:val="Heading3"/>
      </w:pPr>
      <w:bookmarkStart w:id="25" w:name="Etiquetas"/>
      <w:r>
        <w:rPr>
          <w:b/>
        </w:rPr>
        <w:t xml:space="preserve">Títulos y etiquetas</w:t>
      </w:r>
      <w:bookmarkEnd w:id="25"/>
    </w:p>
    <w:p>
      <w:pPr>
        <w:pStyle w:val="FirstParagraph"/>
      </w:pPr>
      <w:r>
        <w:t xml:space="preserve">Los títulos y etiquetas hacen referencia a los elementos de texto que acompañan el gráfico y proporcionan información del mismo.</w:t>
      </w:r>
    </w:p>
    <w:p>
      <w:pPr>
        <w:pStyle w:val="SourceCode"/>
      </w:pPr>
      <w:r>
        <w:rPr>
          <w:rStyle w:val="CommentTok"/>
        </w:rPr>
        <w:t xml:space="preserve">#Títulos</w:t>
      </w:r>
      <w:r>
        <w:br/>
      </w:r>
      <w:r>
        <w:rPr>
          <w:rStyle w:val="KeywordTok"/>
        </w:rPr>
        <w:t xml:space="preserve">hist</w:t>
      </w:r>
      <w:r>
        <w:rPr>
          <w:rStyle w:val="NormalTok"/>
        </w:rPr>
        <w:t xml:space="preserve">(x, </w:t>
      </w:r>
      <w:r>
        <w:rPr>
          <w:rStyle w:val="DataTypeTok"/>
        </w:rPr>
        <w:t xml:space="preserve">main =</w:t>
      </w:r>
      <w:r>
        <w:rPr>
          <w:rStyle w:val="NormalTok"/>
        </w:rPr>
        <w:t xml:space="preserve"> </w:t>
      </w:r>
      <w:r>
        <w:rPr>
          <w:rStyle w:val="StringTok"/>
        </w:rPr>
        <w:t xml:space="preserve">"Histograma de frecuencias </w:t>
      </w:r>
      <w:r>
        <w:rPr>
          <w:rStyle w:val="CharTok"/>
        </w:rPr>
        <w:t xml:space="preserve">\n</w:t>
      </w:r>
      <w:r>
        <w:rPr>
          <w:rStyle w:val="StringTok"/>
        </w:rPr>
        <w:t xml:space="preserve"> del ancho de sepalo"</w:t>
      </w:r>
      <w:r>
        <w:rPr>
          <w:rStyle w:val="NormalTok"/>
        </w:rPr>
        <w:t xml:space="preserve">, </w:t>
      </w:r>
      <w:r>
        <w:rPr>
          <w:rStyle w:val="DataTypeTok"/>
        </w:rPr>
        <w:t xml:space="preserve">xlab =</w:t>
      </w:r>
      <w:r>
        <w:rPr>
          <w:rStyle w:val="NormalTok"/>
        </w:rPr>
        <w:t xml:space="preserve"> </w:t>
      </w:r>
      <w:r>
        <w:rPr>
          <w:rStyle w:val="StringTok"/>
        </w:rPr>
        <w:t xml:space="preserve">"cm"</w:t>
      </w:r>
      <w:r>
        <w:rPr>
          <w:rStyle w:val="NormalTok"/>
        </w:rPr>
        <w:t xml:space="preserve">, </w:t>
      </w:r>
      <w:r>
        <w:rPr>
          <w:rStyle w:val="DataTypeTok"/>
        </w:rPr>
        <w:t xml:space="preserve">ylab =</w:t>
      </w:r>
      <w:r>
        <w:rPr>
          <w:rStyle w:val="NormalTok"/>
        </w:rPr>
        <w:t xml:space="preserve"> </w:t>
      </w:r>
      <w:r>
        <w:rPr>
          <w:rStyle w:val="StringTok"/>
        </w:rPr>
        <w:t xml:space="preserve">"Frecuencias"</w:t>
      </w:r>
      <w:r>
        <w:rPr>
          <w:rStyle w:val="NormalTok"/>
        </w:rPr>
        <w:t xml:space="preserve">, </w:t>
      </w:r>
      <w:r>
        <w:rPr>
          <w:rStyle w:val="DataTypeTok"/>
        </w:rPr>
        <w:t xml:space="preserve">sub =</w:t>
      </w:r>
      <w:r>
        <w:rPr>
          <w:rStyle w:val="NormalTok"/>
        </w:rPr>
        <w:t xml:space="preserve"> </w:t>
      </w:r>
      <w:r>
        <w:rPr>
          <w:rStyle w:val="StringTok"/>
        </w:rPr>
        <w:t xml:space="preserve">"Género Iris"</w:t>
      </w:r>
      <w:r>
        <w:rPr>
          <w:rStyle w:val="NormalTok"/>
        </w:rPr>
        <w:t xml:space="preserve">, </w:t>
      </w:r>
      <w:r>
        <w:rPr>
          <w:rStyle w:val="DataTypeTok"/>
        </w:rPr>
        <w:t xml:space="preserve">col.main =</w:t>
      </w:r>
      <w:r>
        <w:rPr>
          <w:rStyle w:val="NormalTok"/>
        </w:rPr>
        <w:t xml:space="preserve"> </w:t>
      </w:r>
      <w:r>
        <w:rPr>
          <w:rStyle w:val="StringTok"/>
        </w:rPr>
        <w:t xml:space="preserve">"Royalblue"</w:t>
      </w:r>
      <w:r>
        <w:rPr>
          <w:rStyle w:val="NormalTok"/>
        </w:rPr>
        <w:t xml:space="preserve">, </w:t>
      </w:r>
      <w:r>
        <w:rPr>
          <w:rStyle w:val="DataTypeTok"/>
        </w:rPr>
        <w:t xml:space="preserve">col.sub =</w:t>
      </w:r>
      <w:r>
        <w:rPr>
          <w:rStyle w:val="NormalTok"/>
        </w:rPr>
        <w:t xml:space="preserve"> </w:t>
      </w:r>
      <w:r>
        <w:rPr>
          <w:rStyle w:val="StringTok"/>
        </w:rPr>
        <w:t xml:space="preserve">"Blue"</w:t>
      </w:r>
      <w:r>
        <w:rPr>
          <w:rStyle w:val="NormalTok"/>
        </w:rPr>
        <w:t xml:space="preserve">, </w:t>
      </w:r>
      <w:r>
        <w:rPr>
          <w:rStyle w:val="DataTypeTok"/>
        </w:rPr>
        <w:t xml:space="preserve">col.axis =</w:t>
      </w:r>
      <w:r>
        <w:rPr>
          <w:rStyle w:val="NormalTok"/>
        </w:rPr>
        <w:t xml:space="preserve"> </w:t>
      </w:r>
      <w:r>
        <w:rPr>
          <w:rStyle w:val="StringTok"/>
        </w:rPr>
        <w:t xml:space="preserve">"gray"</w:t>
      </w:r>
      <w:r>
        <w:rPr>
          <w:rStyle w:val="NormalTok"/>
        </w:rPr>
        <w:t xml:space="preserve">, </w:t>
      </w:r>
      <w:r>
        <w:rPr>
          <w:rStyle w:val="DataTypeTok"/>
        </w:rPr>
        <w:t xml:space="preserve">col.lab =</w:t>
      </w:r>
      <w:r>
        <w:rPr>
          <w:rStyle w:val="NormalTok"/>
        </w:rPr>
        <w:t xml:space="preserve"> </w:t>
      </w:r>
      <w:r>
        <w:rPr>
          <w:rStyle w:val="StringTok"/>
        </w:rPr>
        <w:t xml:space="preserve">"royalblue"</w:t>
      </w:r>
      <w:r>
        <w:rPr>
          <w:rStyle w:val="NormalTok"/>
        </w:rPr>
        <w:t xml:space="preserve">, </w:t>
      </w:r>
      <w:r>
        <w:rPr>
          <w:rStyle w:val="DataTypeTok"/>
        </w:rPr>
        <w:t xml:space="preserve">font.main =</w:t>
      </w:r>
      <w:r>
        <w:rPr>
          <w:rStyle w:val="NormalTok"/>
        </w:rPr>
        <w:t xml:space="preserve"> </w:t>
      </w:r>
      <w:r>
        <w:rPr>
          <w:rStyle w:val="DecValTok"/>
        </w:rPr>
        <w:t xml:space="preserve">8</w:t>
      </w:r>
      <w:r>
        <w:rPr>
          <w:rStyle w:val="NormalTok"/>
        </w:rPr>
        <w:t xml:space="preserve">, </w:t>
      </w:r>
      <w:r>
        <w:rPr>
          <w:rStyle w:val="DataTypeTok"/>
        </w:rPr>
        <w:t xml:space="preserve">font.sub =</w:t>
      </w:r>
      <w:r>
        <w:rPr>
          <w:rStyle w:val="NormalTok"/>
        </w:rPr>
        <w:t xml:space="preserve"> </w:t>
      </w:r>
      <w:r>
        <w:rPr>
          <w:rStyle w:val="DecValTok"/>
        </w:rPr>
        <w:t xml:space="preserve">8</w:t>
      </w:r>
      <w:r>
        <w:rPr>
          <w:rStyle w:val="NormalTok"/>
        </w:rPr>
        <w:t xml:space="preserve">, </w:t>
      </w:r>
      <w:r>
        <w:rPr>
          <w:rStyle w:val="DataTypeTok"/>
        </w:rPr>
        <w:t xml:space="preserve">font.axis =</w:t>
      </w:r>
      <w:r>
        <w:rPr>
          <w:rStyle w:val="NormalTok"/>
        </w:rPr>
        <w:t xml:space="preserve"> </w:t>
      </w:r>
      <w:r>
        <w:rPr>
          <w:rStyle w:val="DecValTok"/>
        </w:rPr>
        <w:t xml:space="preserve">3</w:t>
      </w:r>
      <w:r>
        <w:rPr>
          <w:rStyle w:val="NormalTok"/>
        </w:rPr>
        <w:t xml:space="preserve">, </w:t>
      </w:r>
      <w:r>
        <w:rPr>
          <w:rStyle w:val="DataTypeTok"/>
        </w:rPr>
        <w:t xml:space="preserve">font.lab =</w:t>
      </w:r>
      <w:r>
        <w:rPr>
          <w:rStyle w:val="NormalTok"/>
        </w:rPr>
        <w:t xml:space="preserve"> </w:t>
      </w:r>
      <w:r>
        <w:rPr>
          <w:rStyle w:val="DecValTok"/>
        </w:rPr>
        <w:t xml:space="preserve">9</w:t>
      </w:r>
      <w:r>
        <w:rPr>
          <w:rStyle w:val="NormalTok"/>
        </w:rPr>
        <w:t xml:space="preserve">, </w:t>
      </w:r>
      <w:r>
        <w:rPr>
          <w:rStyle w:val="DataTypeTok"/>
        </w:rPr>
        <w:t xml:space="preserve">cex.main =</w:t>
      </w:r>
      <w:r>
        <w:rPr>
          <w:rStyle w:val="NormalTok"/>
        </w:rPr>
        <w:t xml:space="preserve"> </w:t>
      </w:r>
      <w:r>
        <w:rPr>
          <w:rStyle w:val="FloatTok"/>
        </w:rPr>
        <w:t xml:space="preserve">1.3</w:t>
      </w:r>
      <w:r>
        <w:rPr>
          <w:rStyle w:val="NormalTok"/>
        </w:rPr>
        <w:t xml:space="preserve">, </w:t>
      </w:r>
      <w:r>
        <w:rPr>
          <w:rStyle w:val="DataTypeTok"/>
        </w:rPr>
        <w:t xml:space="preserve">cex.sub =</w:t>
      </w:r>
      <w:r>
        <w:rPr>
          <w:rStyle w:val="NormalTok"/>
        </w:rPr>
        <w:t xml:space="preserve"> </w:t>
      </w:r>
      <w:r>
        <w:rPr>
          <w:rStyle w:val="FloatTok"/>
        </w:rPr>
        <w:t xml:space="preserve">0.8</w:t>
      </w:r>
      <w:r>
        <w:rPr>
          <w:rStyle w:val="NormalTok"/>
        </w:rPr>
        <w:t xml:space="preserve">, </w:t>
      </w:r>
      <w:r>
        <w:rPr>
          <w:rStyle w:val="DataTypeTok"/>
        </w:rPr>
        <w:t xml:space="preserve">cex.axis =</w:t>
      </w:r>
      <w:r>
        <w:rPr>
          <w:rStyle w:val="NormalTok"/>
        </w:rPr>
        <w:t xml:space="preserve"> </w:t>
      </w:r>
      <w:r>
        <w:rPr>
          <w:rStyle w:val="FloatTok"/>
        </w:rPr>
        <w:t xml:space="preserve">0.75</w:t>
      </w:r>
      <w:r>
        <w:rPr>
          <w:rStyle w:val="NormalTok"/>
        </w:rPr>
        <w:t xml:space="preserve">, </w:t>
      </w:r>
      <w:r>
        <w:rPr>
          <w:rStyle w:val="DataTypeTok"/>
        </w:rPr>
        <w:t xml:space="preserve">cex.lab=</w:t>
      </w:r>
      <w:r>
        <w:rPr>
          <w:rStyle w:val="NormalTok"/>
        </w:rPr>
        <w:t xml:space="preserve"> </w:t>
      </w:r>
      <w:r>
        <w:rPr>
          <w:rStyle w:val="FloatTok"/>
        </w:rPr>
        <w:t xml:space="preserve">0.7</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4.5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DataTypeTok"/>
        </w:rPr>
        <w:t xml:space="preserve">labels =</w:t>
      </w:r>
      <w:r>
        <w:rPr>
          <w:rStyle w:val="NormalTok"/>
        </w:rPr>
        <w:t xml:space="preserve"> T, </w:t>
      </w:r>
      <w:r>
        <w:rPr>
          <w:rStyle w:val="DataTyp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stograma_files/figure-docx/Título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títulos en la función</w:t>
      </w:r>
      <w:r>
        <w:t xml:space="preserve"> </w:t>
      </w:r>
      <w:r>
        <w:rPr>
          <w:i/>
        </w:rPr>
        <w:t xml:space="preserve">hist()</w:t>
      </w:r>
      <w:r>
        <w:t xml:space="preserve"> </w:t>
      </w:r>
      <w:r>
        <w:t xml:space="preserve">constan de los siguientes parámetros:</w:t>
      </w:r>
    </w:p>
    <w:p>
      <w:pPr>
        <w:numPr>
          <w:ilvl w:val="0"/>
          <w:numId w:val="1003"/>
        </w:numPr>
      </w:pPr>
      <w:r>
        <w:rPr>
          <w:b/>
        </w:rPr>
        <w:t xml:space="preserve">main:</w:t>
      </w:r>
      <w:r>
        <w:t xml:space="preserve"> </w:t>
      </w:r>
      <w:r>
        <w:t xml:space="preserve">permite asignar el título al gráfico</w:t>
      </w:r>
    </w:p>
    <w:p>
      <w:pPr>
        <w:numPr>
          <w:ilvl w:val="0"/>
          <w:numId w:val="1003"/>
        </w:numPr>
      </w:pPr>
      <w:r>
        <w:rPr>
          <w:b/>
        </w:rPr>
        <w:t xml:space="preserve">sub:</w:t>
      </w:r>
      <w:r>
        <w:t xml:space="preserve"> </w:t>
      </w:r>
      <w:r>
        <w:t xml:space="preserve">permite asignar un subtítulo al gráfico</w:t>
      </w:r>
    </w:p>
    <w:p>
      <w:pPr>
        <w:numPr>
          <w:ilvl w:val="0"/>
          <w:numId w:val="1003"/>
        </w:numPr>
      </w:pPr>
      <w:r>
        <w:rPr>
          <w:b/>
        </w:rPr>
        <w:t xml:space="preserve">xlab:</w:t>
      </w:r>
      <w:r>
        <w:t xml:space="preserve"> </w:t>
      </w:r>
      <w:r>
        <w:t xml:space="preserve">permite asignar el rótulo de la variable del eje x</w:t>
      </w:r>
    </w:p>
    <w:p>
      <w:pPr>
        <w:numPr>
          <w:ilvl w:val="0"/>
          <w:numId w:val="1003"/>
        </w:numPr>
      </w:pPr>
      <w:r>
        <w:rPr>
          <w:b/>
        </w:rPr>
        <w:t xml:space="preserve">ylab:</w:t>
      </w:r>
      <w:r>
        <w:t xml:space="preserve"> </w:t>
      </w:r>
      <w:r>
        <w:t xml:space="preserve">permite asignar el rótulo de la variable del eje y</w:t>
      </w:r>
    </w:p>
    <w:p>
      <w:pPr>
        <w:numPr>
          <w:ilvl w:val="0"/>
          <w:numId w:val="1003"/>
        </w:numPr>
      </w:pPr>
      <w:r>
        <w:rPr>
          <w:b/>
        </w:rPr>
        <w:t xml:space="preserve">col:</w:t>
      </w:r>
      <w:r>
        <w:t xml:space="preserve"> </w:t>
      </w:r>
      <w:r>
        <w:t xml:space="preserve">permite dar color a cada uno de los títulos o rótulos, siendo</w:t>
      </w:r>
      <w:r>
        <w:t xml:space="preserve"> </w:t>
      </w:r>
      <w:r>
        <w:rPr>
          <w:i/>
        </w:rPr>
        <w:t xml:space="preserve">col.main</w:t>
      </w:r>
      <w:r>
        <w:t xml:space="preserve">,</w:t>
      </w:r>
      <w:r>
        <w:t xml:space="preserve"> </w:t>
      </w:r>
      <w:r>
        <w:rPr>
          <w:i/>
        </w:rPr>
        <w:t xml:space="preserve">col.sub</w:t>
      </w:r>
      <w:r>
        <w:t xml:space="preserve">,</w:t>
      </w:r>
      <w:r>
        <w:t xml:space="preserve"> </w:t>
      </w:r>
      <w:r>
        <w:rPr>
          <w:i/>
        </w:rPr>
        <w:t xml:space="preserve">col.lab</w:t>
      </w:r>
      <w:r>
        <w:t xml:space="preserve"> </w:t>
      </w:r>
      <w:r>
        <w:t xml:space="preserve">y</w:t>
      </w:r>
      <w:r>
        <w:t xml:space="preserve"> </w:t>
      </w:r>
      <w:r>
        <w:rPr>
          <w:i/>
        </w:rPr>
        <w:t xml:space="preserve">col.axis</w:t>
      </w:r>
      <w:r>
        <w:t xml:space="preserve">. Los colores pueden definirse por nombre o por número, para indicar el color por su nombre se debe poner este entre comillas.</w:t>
      </w:r>
    </w:p>
    <w:p>
      <w:pPr>
        <w:numPr>
          <w:ilvl w:val="0"/>
          <w:numId w:val="1003"/>
        </w:numPr>
      </w:pPr>
      <w:r>
        <w:rPr>
          <w:b/>
        </w:rPr>
        <w:t xml:space="preserve">font:</w:t>
      </w:r>
      <w:r>
        <w:t xml:space="preserve"> </w:t>
      </w:r>
      <w:r>
        <w:t xml:space="preserve">permite asignar la fuente de los títulos o rótulos, siendo</w:t>
      </w:r>
      <w:r>
        <w:t xml:space="preserve"> </w:t>
      </w:r>
      <w:r>
        <w:rPr>
          <w:i/>
        </w:rPr>
        <w:t xml:space="preserve">font.main</w:t>
      </w:r>
      <w:r>
        <w:t xml:space="preserve">,</w:t>
      </w:r>
      <w:r>
        <w:t xml:space="preserve"> </w:t>
      </w:r>
      <w:r>
        <w:rPr>
          <w:i/>
        </w:rPr>
        <w:t xml:space="preserve">font.sub</w:t>
      </w:r>
      <w:r>
        <w:t xml:space="preserve">,</w:t>
      </w:r>
      <w:r>
        <w:t xml:space="preserve"> </w:t>
      </w:r>
      <w:r>
        <w:rPr>
          <w:i/>
        </w:rPr>
        <w:t xml:space="preserve">font.lab</w:t>
      </w:r>
      <w:r>
        <w:t xml:space="preserve"> </w:t>
      </w:r>
      <w:r>
        <w:t xml:space="preserve">y</w:t>
      </w:r>
      <w:r>
        <w:t xml:space="preserve"> </w:t>
      </w:r>
      <w:r>
        <w:rPr>
          <w:i/>
        </w:rPr>
        <w:t xml:space="preserve">font.axis</w:t>
      </w:r>
    </w:p>
    <w:p>
      <w:pPr>
        <w:numPr>
          <w:ilvl w:val="0"/>
          <w:numId w:val="1003"/>
        </w:numPr>
      </w:pPr>
      <w:r>
        <w:rPr>
          <w:b/>
        </w:rPr>
        <w:t xml:space="preserve">cex:</w:t>
      </w:r>
      <w:r>
        <w:t xml:space="preserve"> </w:t>
      </w:r>
      <w:r>
        <w:t xml:space="preserve">permite asignar el tamaño de la fuente de los títulos o rótulos, siendo</w:t>
      </w:r>
      <w:r>
        <w:t xml:space="preserve"> </w:t>
      </w:r>
      <w:r>
        <w:rPr>
          <w:i/>
        </w:rPr>
        <w:t xml:space="preserve">cex.main</w:t>
      </w:r>
      <w:r>
        <w:t xml:space="preserve">,</w:t>
      </w:r>
      <w:r>
        <w:t xml:space="preserve"> </w:t>
      </w:r>
      <w:r>
        <w:rPr>
          <w:i/>
        </w:rPr>
        <w:t xml:space="preserve">cex.sub</w:t>
      </w:r>
      <w:r>
        <w:t xml:space="preserve">,</w:t>
      </w:r>
      <w:r>
        <w:t xml:space="preserve"> </w:t>
      </w:r>
      <w:r>
        <w:rPr>
          <w:i/>
        </w:rPr>
        <w:t xml:space="preserve">cex.lab</w:t>
      </w:r>
      <w:r>
        <w:t xml:space="preserve"> </w:t>
      </w:r>
      <w:r>
        <w:t xml:space="preserve">y</w:t>
      </w:r>
      <w:r>
        <w:t xml:space="preserve"> </w:t>
      </w:r>
      <w:r>
        <w:rPr>
          <w:i/>
        </w:rPr>
        <w:t xml:space="preserve">cex.axis</w:t>
      </w:r>
      <w:r>
        <w:t xml:space="preserve">, estando en valores de 0 a</w:t>
      </w:r>
      <w:r>
        <w:t xml:space="preserve"> </w:t>
      </w:r>
      <m:oMath>
        <m:r>
          <m:t>∞</m:t>
        </m:r>
      </m:oMath>
      <w:r>
        <w:t xml:space="preserve">, donde 1 es el indicativo del 100% del tamaño</w:t>
      </w:r>
    </w:p>
    <w:p>
      <w:pPr>
        <w:numPr>
          <w:ilvl w:val="0"/>
          <w:numId w:val="1003"/>
        </w:numPr>
      </w:pPr>
      <w:r>
        <w:rPr>
          <w:b/>
        </w:rPr>
        <w:t xml:space="preserve">labels:</w:t>
      </w:r>
      <w:r>
        <w:t xml:space="preserve"> </w:t>
      </w:r>
      <w:r>
        <w:t xml:space="preserve">permite añadir la etiqueta de número de elementos por cada clase</w:t>
      </w:r>
    </w:p>
    <w:p>
      <w:pPr>
        <w:numPr>
          <w:ilvl w:val="0"/>
          <w:numId w:val="1003"/>
        </w:numPr>
      </w:pPr>
      <w:r>
        <w:rPr>
          <w:b/>
        </w:rPr>
        <w:t xml:space="preserve">las:</w:t>
      </w:r>
      <w:r>
        <w:t xml:space="preserve"> </w:t>
      </w:r>
      <w:r>
        <w:t xml:space="preserve">permite dar la orientación de los valores indicadores en cada eje, tomando valores de 0 a 3:</w:t>
      </w:r>
    </w:p>
    <w:p>
      <w:pPr>
        <w:numPr>
          <w:ilvl w:val="1"/>
          <w:numId w:val="1004"/>
        </w:numPr>
        <w:pStyle w:val="Compact"/>
      </w:pPr>
      <w:r>
        <w:rPr>
          <w:i/>
        </w:rPr>
        <w:t xml:space="preserve">0:</w:t>
      </w:r>
      <w:r>
        <w:t xml:space="preserve"> </w:t>
      </w:r>
      <w:r>
        <w:t xml:space="preserve">Es la salida por defecto y siempre situa los valores paralelos al gráfico</w:t>
      </w:r>
    </w:p>
    <w:p>
      <w:pPr>
        <w:numPr>
          <w:ilvl w:val="1"/>
          <w:numId w:val="1004"/>
        </w:numPr>
        <w:pStyle w:val="Compact"/>
      </w:pPr>
      <w:r>
        <w:rPr>
          <w:i/>
        </w:rPr>
        <w:t xml:space="preserve">1:</w:t>
      </w:r>
      <w:r>
        <w:t xml:space="preserve"> </w:t>
      </w:r>
      <w:r>
        <w:t xml:space="preserve">En esta salida se sitúan los valores horizontales al gráfico</w:t>
      </w:r>
    </w:p>
    <w:p>
      <w:pPr>
        <w:numPr>
          <w:ilvl w:val="1"/>
          <w:numId w:val="1004"/>
        </w:numPr>
        <w:pStyle w:val="Compact"/>
      </w:pPr>
      <w:r>
        <w:rPr>
          <w:i/>
        </w:rPr>
        <w:t xml:space="preserve">2:</w:t>
      </w:r>
      <w:r>
        <w:t xml:space="preserve"> </w:t>
      </w:r>
      <w:r>
        <w:t xml:space="preserve">En esta salida se sitúan los valores perpendiculares al gráfico</w:t>
      </w:r>
    </w:p>
    <w:p>
      <w:pPr>
        <w:numPr>
          <w:ilvl w:val="1"/>
          <w:numId w:val="1004"/>
        </w:numPr>
        <w:pStyle w:val="Compact"/>
      </w:pPr>
      <w:r>
        <w:rPr>
          <w:i/>
        </w:rPr>
        <w:t xml:space="preserve">3:</w:t>
      </w:r>
      <w:r>
        <w:t xml:space="preserve"> </w:t>
      </w:r>
      <w:r>
        <w:t xml:space="preserve">En esta salida se situan los valores verticales al gráfico</w:t>
      </w:r>
    </w:p>
    <w:p>
      <w:pPr>
        <w:pStyle w:val="FirstParagraph"/>
      </w:pPr>
      <w:r>
        <w:t xml:space="preserve">Otra forma de trabajar las etiquetas de tipo</w:t>
      </w:r>
      <w:r>
        <w:t xml:space="preserve"> </w:t>
      </w:r>
      <w:r>
        <w:rPr>
          <w:b/>
        </w:rPr>
        <w:t xml:space="preserve">labels</w:t>
      </w:r>
      <w:r>
        <w:t xml:space="preserve"> </w:t>
      </w:r>
      <w:r>
        <w:t xml:space="preserve">es asignando el gráfico a una nueva variable y aplicar a esta la función text, donde se definirán las propiedades de la etiqueta</w:t>
      </w:r>
    </w:p>
    <w:p>
      <w:pPr>
        <w:pStyle w:val="SourceCode"/>
      </w:pPr>
      <w:r>
        <w:rPr>
          <w:rStyle w:val="NormalTok"/>
        </w:rPr>
        <w:t xml:space="preserve">y &lt;-</w:t>
      </w:r>
      <w:r>
        <w:rPr>
          <w:rStyle w:val="StringTok"/>
        </w:rPr>
        <w:t xml:space="preserve"> </w:t>
      </w:r>
      <w:r>
        <w:rPr>
          <w:rStyle w:val="KeywordTok"/>
        </w:rPr>
        <w:t xml:space="preserve">hist</w:t>
      </w:r>
      <w:r>
        <w:rPr>
          <w:rStyle w:val="NormalTok"/>
        </w:rPr>
        <w:t xml:space="preserve">(x, </w:t>
      </w:r>
      <w:r>
        <w:rPr>
          <w:rStyle w:val="DataTypeTok"/>
        </w:rPr>
        <w:t xml:space="preserve">main =</w:t>
      </w:r>
      <w:r>
        <w:rPr>
          <w:rStyle w:val="NormalTok"/>
        </w:rPr>
        <w:t xml:space="preserve"> </w:t>
      </w:r>
      <w:r>
        <w:rPr>
          <w:rStyle w:val="StringTok"/>
        </w:rPr>
        <w:t xml:space="preserve">"Histograma de frecuencias </w:t>
      </w:r>
      <w:r>
        <w:rPr>
          <w:rStyle w:val="CharTok"/>
        </w:rPr>
        <w:t xml:space="preserve">\n</w:t>
      </w:r>
      <w:r>
        <w:rPr>
          <w:rStyle w:val="StringTok"/>
        </w:rPr>
        <w:t xml:space="preserve"> del ancho de sepalo"</w:t>
      </w:r>
      <w:r>
        <w:rPr>
          <w:rStyle w:val="NormalTok"/>
        </w:rPr>
        <w:t xml:space="preserve">, </w:t>
      </w:r>
      <w:r>
        <w:rPr>
          <w:rStyle w:val="DataTypeTok"/>
        </w:rPr>
        <w:t xml:space="preserve">xlab =</w:t>
      </w:r>
      <w:r>
        <w:rPr>
          <w:rStyle w:val="NormalTok"/>
        </w:rPr>
        <w:t xml:space="preserve"> </w:t>
      </w:r>
      <w:r>
        <w:rPr>
          <w:rStyle w:val="StringTok"/>
        </w:rPr>
        <w:t xml:space="preserve">"cm"</w:t>
      </w:r>
      <w:r>
        <w:rPr>
          <w:rStyle w:val="NormalTok"/>
        </w:rPr>
        <w:t xml:space="preserve">, </w:t>
      </w:r>
      <w:r>
        <w:rPr>
          <w:rStyle w:val="DataTypeTok"/>
        </w:rPr>
        <w:t xml:space="preserve">ylab =</w:t>
      </w:r>
      <w:r>
        <w:rPr>
          <w:rStyle w:val="NormalTok"/>
        </w:rPr>
        <w:t xml:space="preserve"> </w:t>
      </w:r>
      <w:r>
        <w:rPr>
          <w:rStyle w:val="StringTok"/>
        </w:rPr>
        <w:t xml:space="preserve">"Frecuencias"</w:t>
      </w:r>
      <w:r>
        <w:rPr>
          <w:rStyle w:val="NormalTok"/>
        </w:rPr>
        <w:t xml:space="preserve">, </w:t>
      </w:r>
      <w:r>
        <w:rPr>
          <w:rStyle w:val="DataTypeTok"/>
        </w:rPr>
        <w:t xml:space="preserve">sub =</w:t>
      </w:r>
      <w:r>
        <w:rPr>
          <w:rStyle w:val="NormalTok"/>
        </w:rPr>
        <w:t xml:space="preserve"> </w:t>
      </w:r>
      <w:r>
        <w:rPr>
          <w:rStyle w:val="StringTok"/>
        </w:rPr>
        <w:t xml:space="preserve">"Género Iris"</w:t>
      </w:r>
      <w:r>
        <w:rPr>
          <w:rStyle w:val="NormalTok"/>
        </w:rPr>
        <w:t xml:space="preserve">, </w:t>
      </w:r>
      <w:r>
        <w:rPr>
          <w:rStyle w:val="DataTypeTok"/>
        </w:rPr>
        <w:t xml:space="preserve">col.main =</w:t>
      </w:r>
      <w:r>
        <w:rPr>
          <w:rStyle w:val="NormalTok"/>
        </w:rPr>
        <w:t xml:space="preserve"> </w:t>
      </w:r>
      <w:r>
        <w:rPr>
          <w:rStyle w:val="StringTok"/>
        </w:rPr>
        <w:t xml:space="preserve">"Royalblue"</w:t>
      </w:r>
      <w:r>
        <w:rPr>
          <w:rStyle w:val="NormalTok"/>
        </w:rPr>
        <w:t xml:space="preserve">, </w:t>
      </w:r>
      <w:r>
        <w:rPr>
          <w:rStyle w:val="DataTypeTok"/>
        </w:rPr>
        <w:t xml:space="preserve">col.sub =</w:t>
      </w:r>
      <w:r>
        <w:rPr>
          <w:rStyle w:val="NormalTok"/>
        </w:rPr>
        <w:t xml:space="preserve"> </w:t>
      </w:r>
      <w:r>
        <w:rPr>
          <w:rStyle w:val="StringTok"/>
        </w:rPr>
        <w:t xml:space="preserve">"Blue"</w:t>
      </w:r>
      <w:r>
        <w:rPr>
          <w:rStyle w:val="NormalTok"/>
        </w:rPr>
        <w:t xml:space="preserve">, </w:t>
      </w:r>
      <w:r>
        <w:rPr>
          <w:rStyle w:val="DataTypeTok"/>
        </w:rPr>
        <w:t xml:space="preserve">col.axis =</w:t>
      </w:r>
      <w:r>
        <w:rPr>
          <w:rStyle w:val="NormalTok"/>
        </w:rPr>
        <w:t xml:space="preserve"> </w:t>
      </w:r>
      <w:r>
        <w:rPr>
          <w:rStyle w:val="StringTok"/>
        </w:rPr>
        <w:t xml:space="preserve">"gray"</w:t>
      </w:r>
      <w:r>
        <w:rPr>
          <w:rStyle w:val="NormalTok"/>
        </w:rPr>
        <w:t xml:space="preserve">, </w:t>
      </w:r>
      <w:r>
        <w:rPr>
          <w:rStyle w:val="DataTypeTok"/>
        </w:rPr>
        <w:t xml:space="preserve">col.lab =</w:t>
      </w:r>
      <w:r>
        <w:rPr>
          <w:rStyle w:val="NormalTok"/>
        </w:rPr>
        <w:t xml:space="preserve"> </w:t>
      </w:r>
      <w:r>
        <w:rPr>
          <w:rStyle w:val="StringTok"/>
        </w:rPr>
        <w:t xml:space="preserve">"royalblue"</w:t>
      </w:r>
      <w:r>
        <w:rPr>
          <w:rStyle w:val="NormalTok"/>
        </w:rPr>
        <w:t xml:space="preserve">, </w:t>
      </w:r>
      <w:r>
        <w:rPr>
          <w:rStyle w:val="DataTypeTok"/>
        </w:rPr>
        <w:t xml:space="preserve">font.main =</w:t>
      </w:r>
      <w:r>
        <w:rPr>
          <w:rStyle w:val="NormalTok"/>
        </w:rPr>
        <w:t xml:space="preserve"> </w:t>
      </w:r>
      <w:r>
        <w:rPr>
          <w:rStyle w:val="DecValTok"/>
        </w:rPr>
        <w:t xml:space="preserve">8</w:t>
      </w:r>
      <w:r>
        <w:rPr>
          <w:rStyle w:val="NormalTok"/>
        </w:rPr>
        <w:t xml:space="preserve">, </w:t>
      </w:r>
      <w:r>
        <w:rPr>
          <w:rStyle w:val="DataTypeTok"/>
        </w:rPr>
        <w:t xml:space="preserve">font.sub =</w:t>
      </w:r>
      <w:r>
        <w:rPr>
          <w:rStyle w:val="NormalTok"/>
        </w:rPr>
        <w:t xml:space="preserve"> </w:t>
      </w:r>
      <w:r>
        <w:rPr>
          <w:rStyle w:val="DecValTok"/>
        </w:rPr>
        <w:t xml:space="preserve">8</w:t>
      </w:r>
      <w:r>
        <w:rPr>
          <w:rStyle w:val="NormalTok"/>
        </w:rPr>
        <w:t xml:space="preserve">, </w:t>
      </w:r>
      <w:r>
        <w:rPr>
          <w:rStyle w:val="DataTypeTok"/>
        </w:rPr>
        <w:t xml:space="preserve">font.axis =</w:t>
      </w:r>
      <w:r>
        <w:rPr>
          <w:rStyle w:val="NormalTok"/>
        </w:rPr>
        <w:t xml:space="preserve"> </w:t>
      </w:r>
      <w:r>
        <w:rPr>
          <w:rStyle w:val="DecValTok"/>
        </w:rPr>
        <w:t xml:space="preserve">3</w:t>
      </w:r>
      <w:r>
        <w:rPr>
          <w:rStyle w:val="NormalTok"/>
        </w:rPr>
        <w:t xml:space="preserve">, </w:t>
      </w:r>
      <w:r>
        <w:rPr>
          <w:rStyle w:val="DataTypeTok"/>
        </w:rPr>
        <w:t xml:space="preserve">font.lab =</w:t>
      </w:r>
      <w:r>
        <w:rPr>
          <w:rStyle w:val="NormalTok"/>
        </w:rPr>
        <w:t xml:space="preserve"> </w:t>
      </w:r>
      <w:r>
        <w:rPr>
          <w:rStyle w:val="DecValTok"/>
        </w:rPr>
        <w:t xml:space="preserve">9</w:t>
      </w:r>
      <w:r>
        <w:rPr>
          <w:rStyle w:val="NormalTok"/>
        </w:rPr>
        <w:t xml:space="preserve">, </w:t>
      </w:r>
      <w:r>
        <w:rPr>
          <w:rStyle w:val="DataTypeTok"/>
        </w:rPr>
        <w:t xml:space="preserve">cex.main =</w:t>
      </w:r>
      <w:r>
        <w:rPr>
          <w:rStyle w:val="NormalTok"/>
        </w:rPr>
        <w:t xml:space="preserve"> </w:t>
      </w:r>
      <w:r>
        <w:rPr>
          <w:rStyle w:val="FloatTok"/>
        </w:rPr>
        <w:t xml:space="preserve">1.3</w:t>
      </w:r>
      <w:r>
        <w:rPr>
          <w:rStyle w:val="NormalTok"/>
        </w:rPr>
        <w:t xml:space="preserve">, </w:t>
      </w:r>
      <w:r>
        <w:rPr>
          <w:rStyle w:val="DataTypeTok"/>
        </w:rPr>
        <w:t xml:space="preserve">cex.sub =</w:t>
      </w:r>
      <w:r>
        <w:rPr>
          <w:rStyle w:val="NormalTok"/>
        </w:rPr>
        <w:t xml:space="preserve"> </w:t>
      </w:r>
      <w:r>
        <w:rPr>
          <w:rStyle w:val="FloatTok"/>
        </w:rPr>
        <w:t xml:space="preserve">0.8</w:t>
      </w:r>
      <w:r>
        <w:rPr>
          <w:rStyle w:val="NormalTok"/>
        </w:rPr>
        <w:t xml:space="preserve">, </w:t>
      </w:r>
      <w:r>
        <w:rPr>
          <w:rStyle w:val="DataTypeTok"/>
        </w:rPr>
        <w:t xml:space="preserve">cex.axis =</w:t>
      </w:r>
      <w:r>
        <w:rPr>
          <w:rStyle w:val="NormalTok"/>
        </w:rPr>
        <w:t xml:space="preserve"> </w:t>
      </w:r>
      <w:r>
        <w:rPr>
          <w:rStyle w:val="FloatTok"/>
        </w:rPr>
        <w:t xml:space="preserve">0.75</w:t>
      </w:r>
      <w:r>
        <w:rPr>
          <w:rStyle w:val="NormalTok"/>
        </w:rPr>
        <w:t xml:space="preserve">, </w:t>
      </w:r>
      <w:r>
        <w:rPr>
          <w:rStyle w:val="DataTypeTok"/>
        </w:rPr>
        <w:t xml:space="preserve">cex.lab=</w:t>
      </w:r>
      <w:r>
        <w:rPr>
          <w:rStyle w:val="NormalTok"/>
        </w:rPr>
        <w:t xml:space="preserve"> </w:t>
      </w:r>
      <w:r>
        <w:rPr>
          <w:rStyle w:val="FloatTok"/>
        </w:rPr>
        <w:t xml:space="preserve">0.7</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4.5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r>
      <w:r>
        <w:rPr>
          <w:rStyle w:val="KeywordTok"/>
        </w:rPr>
        <w:t xml:space="preserve">text</w:t>
      </w:r>
      <w:r>
        <w:rPr>
          <w:rStyle w:val="NormalTok"/>
        </w:rPr>
        <w:t xml:space="preserve">(y</w:t>
      </w:r>
      <w:r>
        <w:rPr>
          <w:rStyle w:val="OperatorTok"/>
        </w:rPr>
        <w:t xml:space="preserve">$</w:t>
      </w:r>
      <w:r>
        <w:rPr>
          <w:rStyle w:val="NormalTok"/>
        </w:rPr>
        <w:t xml:space="preserve">mids, y</w:t>
      </w:r>
      <w:r>
        <w:rPr>
          <w:rStyle w:val="OperatorTok"/>
        </w:rPr>
        <w:t xml:space="preserve">$</w:t>
      </w:r>
      <w:r>
        <w:rPr>
          <w:rStyle w:val="NormalTok"/>
        </w:rPr>
        <w:t xml:space="preserve">counts, </w:t>
      </w:r>
      <w:r>
        <w:rPr>
          <w:rStyle w:val="DataTypeTok"/>
        </w:rPr>
        <w:t xml:space="preserve">labels =</w:t>
      </w:r>
      <w:r>
        <w:rPr>
          <w:rStyle w:val="NormalTok"/>
        </w:rPr>
        <w:t xml:space="preserve"> y</w:t>
      </w:r>
      <w:r>
        <w:rPr>
          <w:rStyle w:val="OperatorTok"/>
        </w:rPr>
        <w:t xml:space="preserve">$</w:t>
      </w:r>
      <w:r>
        <w:rPr>
          <w:rStyle w:val="NormalTok"/>
        </w:rPr>
        <w:t xml:space="preserve">counts, </w:t>
      </w:r>
      <w:r>
        <w:rPr>
          <w:rStyle w:val="DataTypeTok"/>
        </w:rPr>
        <w:t xml:space="preserve">adj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0.9</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col =</w:t>
      </w:r>
      <w:r>
        <w:rPr>
          <w:rStyle w:val="NormalTok"/>
        </w:rPr>
        <w:t xml:space="preserve"> </w:t>
      </w:r>
      <w:r>
        <w:rPr>
          <w:rStyle w:val="StringTok"/>
        </w:rPr>
        <w:t xml:space="preserve">"deepskyblue4"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stograma_files/figure-docx/tex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función</w:t>
      </w:r>
      <w:r>
        <w:t xml:space="preserve"> </w:t>
      </w:r>
      <w:r>
        <w:rPr>
          <w:i/>
        </w:rPr>
        <w:t xml:space="preserve">text()</w:t>
      </w:r>
      <w:r>
        <w:t xml:space="preserve"> </w:t>
      </w:r>
      <w:r>
        <w:t xml:space="preserve">permite escribir sobre la gráfica realizada, añadiendo puntos de texto en las coordenadas definidas por el usuario. Los parámetros de la función usados son:</w:t>
      </w:r>
    </w:p>
    <w:p>
      <w:pPr>
        <w:numPr>
          <w:ilvl w:val="0"/>
          <w:numId w:val="1005"/>
        </w:numPr>
        <w:pStyle w:val="Compact"/>
      </w:pPr>
      <w:r>
        <w:rPr>
          <w:b/>
        </w:rPr>
        <w:t xml:space="preserve">x:</w:t>
      </w:r>
      <w:r>
        <w:t xml:space="preserve"> </w:t>
      </w:r>
      <w:r>
        <w:t xml:space="preserve">Corresponde a las coordenadas en el eje x para cada una de las etiquetas. Para esté caso, se define como x el vector correspondiente a</w:t>
      </w:r>
      <w:r>
        <w:t xml:space="preserve"> </w:t>
      </w:r>
      <w:r>
        <w:rPr>
          <w:i/>
        </w:rPr>
        <w:t xml:space="preserve">y$mids</w:t>
      </w:r>
      <w:r>
        <w:t xml:space="preserve"> </w:t>
      </w:r>
      <w:r>
        <w:t xml:space="preserve">que contiene las marcas de clase del histograma.</w:t>
      </w:r>
    </w:p>
    <w:p>
      <w:pPr>
        <w:numPr>
          <w:ilvl w:val="0"/>
          <w:numId w:val="1005"/>
        </w:numPr>
        <w:pStyle w:val="Compact"/>
      </w:pPr>
      <w:r>
        <w:rPr>
          <w:b/>
        </w:rPr>
        <w:t xml:space="preserve">y:</w:t>
      </w:r>
      <w:r>
        <w:t xml:space="preserve"> </w:t>
      </w:r>
      <w:r>
        <w:t xml:space="preserve">Corresponde a las coordenadas en el eje y para cada una de las etiquetas. Para esté caso, se define como y el vector correspondiente a</w:t>
      </w:r>
      <w:r>
        <w:t xml:space="preserve"> </w:t>
      </w:r>
      <w:r>
        <w:rPr>
          <w:i/>
        </w:rPr>
        <w:t xml:space="preserve">y$counts</w:t>
      </w:r>
      <w:r>
        <w:t xml:space="preserve"> </w:t>
      </w:r>
      <w:r>
        <w:t xml:space="preserve">que contiene la cantidad de elementos para cada clase.</w:t>
      </w:r>
    </w:p>
    <w:p>
      <w:pPr>
        <w:numPr>
          <w:ilvl w:val="0"/>
          <w:numId w:val="1005"/>
        </w:numPr>
        <w:pStyle w:val="Compact"/>
      </w:pPr>
      <w:r>
        <w:rPr>
          <w:b/>
        </w:rPr>
        <w:t xml:space="preserve">adj:</w:t>
      </w:r>
      <w:r>
        <w:t xml:space="preserve"> </w:t>
      </w:r>
      <w:r>
        <w:t xml:space="preserve">Corresponde a la posición de la etiqueta alrededor de los puntos cartesianos ya fijados, donde 0.5 indica el punto de origen.</w:t>
      </w:r>
    </w:p>
    <w:p>
      <w:pPr>
        <w:pStyle w:val="Heading3"/>
      </w:pPr>
      <w:bookmarkStart w:id="28" w:name="manejo-de-ejes"/>
      <w:r>
        <w:rPr>
          <w:b/>
        </w:rPr>
        <w:t xml:space="preserve">Manejo de ejes</w:t>
      </w:r>
      <w:bookmarkEnd w:id="28"/>
    </w:p>
    <w:p>
      <w:pPr>
        <w:pStyle w:val="FirstParagraph"/>
      </w:pPr>
      <w:r>
        <w:t xml:space="preserve">Los ejes hacen referencia a las dimensiones del plano, donde estás se encuentran representadas de acuerdo con la escala de los datos.</w:t>
      </w:r>
    </w:p>
    <w:p>
      <w:pPr>
        <w:pStyle w:val="SourceCode"/>
      </w:pPr>
      <w:r>
        <w:rPr>
          <w:rStyle w:val="KeywordTok"/>
        </w:rPr>
        <w:t xml:space="preserve">hist</w:t>
      </w:r>
      <w:r>
        <w:rPr>
          <w:rStyle w:val="NormalTok"/>
        </w:rPr>
        <w:t xml:space="preserve">(x, </w:t>
      </w:r>
      <w:r>
        <w:rPr>
          <w:rStyle w:val="DataTypeTok"/>
        </w:rPr>
        <w:t xml:space="preserve">main =</w:t>
      </w:r>
      <w:r>
        <w:rPr>
          <w:rStyle w:val="NormalTok"/>
        </w:rPr>
        <w:t xml:space="preserve"> </w:t>
      </w:r>
      <w:r>
        <w:rPr>
          <w:rStyle w:val="StringTok"/>
        </w:rPr>
        <w:t xml:space="preserve">"Histograma de frecuencias </w:t>
      </w:r>
      <w:r>
        <w:rPr>
          <w:rStyle w:val="CharTok"/>
        </w:rPr>
        <w:t xml:space="preserve">\n</w:t>
      </w:r>
      <w:r>
        <w:rPr>
          <w:rStyle w:val="StringTok"/>
        </w:rPr>
        <w:t xml:space="preserve"> del largo de sepalo"</w:t>
      </w:r>
      <w:r>
        <w:rPr>
          <w:rStyle w:val="NormalTok"/>
        </w:rPr>
        <w:t xml:space="preserve">, </w:t>
      </w:r>
      <w:r>
        <w:rPr>
          <w:rStyle w:val="DataTypeTok"/>
        </w:rPr>
        <w:t xml:space="preserve">xlab =</w:t>
      </w:r>
      <w:r>
        <w:rPr>
          <w:rStyle w:val="NormalTok"/>
        </w:rPr>
        <w:t xml:space="preserve"> </w:t>
      </w:r>
      <w:r>
        <w:rPr>
          <w:rStyle w:val="StringTok"/>
        </w:rPr>
        <w:t xml:space="preserve">"cm"</w:t>
      </w:r>
      <w:r>
        <w:rPr>
          <w:rStyle w:val="NormalTok"/>
        </w:rPr>
        <w:t xml:space="preserve">, </w:t>
      </w:r>
      <w:r>
        <w:rPr>
          <w:rStyle w:val="DataTypeTok"/>
        </w:rPr>
        <w:t xml:space="preserve">ylab =</w:t>
      </w:r>
      <w:r>
        <w:rPr>
          <w:rStyle w:val="NormalTok"/>
        </w:rPr>
        <w:t xml:space="preserve"> </w:t>
      </w:r>
      <w:r>
        <w:rPr>
          <w:rStyle w:val="StringTok"/>
        </w:rPr>
        <w:t xml:space="preserve">"Frecuencias"</w:t>
      </w:r>
      <w:r>
        <w:rPr>
          <w:rStyle w:val="NormalTok"/>
        </w:rPr>
        <w:t xml:space="preserve">, </w:t>
      </w:r>
      <w:r>
        <w:rPr>
          <w:rStyle w:val="DataTypeTok"/>
        </w:rPr>
        <w:t xml:space="preserve">sub =</w:t>
      </w:r>
      <w:r>
        <w:rPr>
          <w:rStyle w:val="NormalTok"/>
        </w:rPr>
        <w:t xml:space="preserve"> </w:t>
      </w:r>
      <w:r>
        <w:rPr>
          <w:rStyle w:val="StringTok"/>
        </w:rPr>
        <w:t xml:space="preserve">"Género Iris"</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4.5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DataTypeTok"/>
        </w:rPr>
        <w:t xml:space="preserve">border =</w:t>
      </w:r>
      <w:r>
        <w:rPr>
          <w:rStyle w:val="NormalTok"/>
        </w:rPr>
        <w:t xml:space="preserve"> </w:t>
      </w:r>
      <w:r>
        <w:rPr>
          <w:rStyle w:val="StringTok"/>
        </w:rPr>
        <w:t xml:space="preserve">"gray"</w:t>
      </w:r>
      <w:r>
        <w:rPr>
          <w:rStyle w:val="NormalTok"/>
        </w:rPr>
        <w:t xml:space="preserve">, </w:t>
      </w:r>
      <w:r>
        <w:rPr>
          <w:rStyle w:val="DataTypeTok"/>
        </w:rPr>
        <w:t xml:space="preserve">col.main =</w:t>
      </w:r>
      <w:r>
        <w:rPr>
          <w:rStyle w:val="NormalTok"/>
        </w:rPr>
        <w:t xml:space="preserve"> </w:t>
      </w:r>
      <w:r>
        <w:rPr>
          <w:rStyle w:val="StringTok"/>
        </w:rPr>
        <w:t xml:space="preserve">"gray"</w:t>
      </w:r>
      <w:r>
        <w:rPr>
          <w:rStyle w:val="NormalTok"/>
        </w:rPr>
        <w:t xml:space="preserve">, </w:t>
      </w:r>
      <w:r>
        <w:rPr>
          <w:rStyle w:val="DataTypeTok"/>
        </w:rPr>
        <w:t xml:space="preserve">col.sub =</w:t>
      </w:r>
      <w:r>
        <w:rPr>
          <w:rStyle w:val="NormalTok"/>
        </w:rPr>
        <w:t xml:space="preserve"> </w:t>
      </w:r>
      <w:r>
        <w:rPr>
          <w:rStyle w:val="StringTok"/>
        </w:rPr>
        <w:t xml:space="preserve">"gray"</w:t>
      </w:r>
      <w:r>
        <w:rPr>
          <w:rStyle w:val="NormalTok"/>
        </w:rPr>
        <w:t xml:space="preserve">, </w:t>
      </w:r>
      <w:r>
        <w:rPr>
          <w:rStyle w:val="DataTypeTok"/>
        </w:rPr>
        <w:t xml:space="preserve">col.lab =</w:t>
      </w:r>
      <w:r>
        <w:rPr>
          <w:rStyle w:val="NormalTok"/>
        </w:rPr>
        <w:t xml:space="preserve"> </w:t>
      </w:r>
      <w:r>
        <w:rPr>
          <w:rStyle w:val="StringTok"/>
        </w:rPr>
        <w:t xml:space="preserve">"gray"</w:t>
      </w:r>
      <w:r>
        <w:rPr>
          <w:rStyle w:val="NormalTok"/>
        </w:rPr>
        <w:t xml:space="preserve">, </w:t>
      </w:r>
      <w:r>
        <w:rPr>
          <w:rStyle w:val="DataTypeTok"/>
        </w:rPr>
        <w:t xml:space="preserve">axes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Histograma_files/figure-docx/Ej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ejes en la función</w:t>
      </w:r>
      <w:r>
        <w:t xml:space="preserve"> </w:t>
      </w:r>
      <w:r>
        <w:rPr>
          <w:i/>
        </w:rPr>
        <w:t xml:space="preserve">hist()</w:t>
      </w:r>
      <w:r>
        <w:t xml:space="preserve"> </w:t>
      </w:r>
      <w:r>
        <w:t xml:space="preserve">constan de los siguientes parámetros:</w:t>
      </w:r>
    </w:p>
    <w:p>
      <w:pPr>
        <w:numPr>
          <w:ilvl w:val="0"/>
          <w:numId w:val="1006"/>
        </w:numPr>
        <w:pStyle w:val="Compact"/>
      </w:pPr>
      <w:r>
        <w:rPr>
          <w:b/>
        </w:rPr>
        <w:t xml:space="preserve">xlim:</w:t>
      </w:r>
      <w:r>
        <w:t xml:space="preserve"> </w:t>
      </w:r>
      <w:r>
        <w:t xml:space="preserve">Establece la escala de valores en el gráfico a lo largo del eje x.</w:t>
      </w:r>
    </w:p>
    <w:p>
      <w:pPr>
        <w:numPr>
          <w:ilvl w:val="0"/>
          <w:numId w:val="1006"/>
        </w:numPr>
        <w:pStyle w:val="Compact"/>
      </w:pPr>
      <w:r>
        <w:rPr>
          <w:b/>
        </w:rPr>
        <w:t xml:space="preserve">ylim:</w:t>
      </w:r>
      <w:r>
        <w:t xml:space="preserve"> </w:t>
      </w:r>
      <w:r>
        <w:t xml:space="preserve">Establece la escala de valores en el gráfico a lo largo del eje y.</w:t>
      </w:r>
    </w:p>
    <w:p>
      <w:pPr>
        <w:numPr>
          <w:ilvl w:val="0"/>
          <w:numId w:val="1006"/>
        </w:numPr>
        <w:pStyle w:val="Compact"/>
      </w:pPr>
      <w:r>
        <w:rPr>
          <w:b/>
        </w:rPr>
        <w:t xml:space="preserve">axes:</w:t>
      </w:r>
      <w:r>
        <w:t xml:space="preserve"> </w:t>
      </w:r>
      <w:r>
        <w:t xml:space="preserve">Parámetro booleano que permite decidir si los ejes se muestran o no en el gráfico.</w:t>
      </w:r>
    </w:p>
    <w:p>
      <w:pPr>
        <w:pStyle w:val="FirstParagraph"/>
      </w:pPr>
      <w:r>
        <w:t xml:space="preserve">Otra forma de manipular los ejes consiste en usar la función auxiliar</w:t>
      </w:r>
      <w:r>
        <w:t xml:space="preserve"> </w:t>
      </w:r>
      <w:r>
        <w:rPr>
          <w:i/>
        </w:rPr>
        <w:t xml:space="preserve">axis()</w:t>
      </w:r>
      <w:r>
        <w:t xml:space="preserve">, que dibuja estos en el gráfico, para lo cual es obligatorio eliminar los ejes por defecto en el gráfico usando el parámetro</w:t>
      </w:r>
      <w:r>
        <w:t xml:space="preserve"> </w:t>
      </w:r>
      <w:r>
        <w:rPr>
          <w:b/>
        </w:rPr>
        <w:t xml:space="preserve">axes = FALSE</w:t>
      </w:r>
      <w:r>
        <w:t xml:space="preserve">.</w:t>
      </w:r>
    </w:p>
    <w:p>
      <w:pPr>
        <w:pStyle w:val="SourceCode"/>
      </w:pPr>
      <w:r>
        <w:rPr>
          <w:rStyle w:val="KeywordTok"/>
        </w:rPr>
        <w:t xml:space="preserve">hist</w:t>
      </w:r>
      <w:r>
        <w:rPr>
          <w:rStyle w:val="NormalTok"/>
        </w:rPr>
        <w:t xml:space="preserve">(x,  </w:t>
      </w:r>
      <w:r>
        <w:rPr>
          <w:rStyle w:val="DataTypeTok"/>
        </w:rPr>
        <w:t xml:space="preserve">main =</w:t>
      </w:r>
      <w:r>
        <w:rPr>
          <w:rStyle w:val="NormalTok"/>
        </w:rPr>
        <w:t xml:space="preserve"> </w:t>
      </w:r>
      <w:r>
        <w:rPr>
          <w:rStyle w:val="StringTok"/>
        </w:rPr>
        <w:t xml:space="preserve">"Histograma de frecuencias </w:t>
      </w:r>
      <w:r>
        <w:rPr>
          <w:rStyle w:val="CharTok"/>
        </w:rPr>
        <w:t xml:space="preserve">\n</w:t>
      </w:r>
      <w:r>
        <w:rPr>
          <w:rStyle w:val="StringTok"/>
        </w:rPr>
        <w:t xml:space="preserve"> del largo de sepalo"</w:t>
      </w:r>
      <w:r>
        <w:rPr>
          <w:rStyle w:val="NormalTok"/>
        </w:rPr>
        <w:t xml:space="preserve">, </w:t>
      </w:r>
      <w:r>
        <w:rPr>
          <w:rStyle w:val="DataTypeTok"/>
        </w:rPr>
        <w:t xml:space="preserve">xlab =</w:t>
      </w:r>
      <w:r>
        <w:rPr>
          <w:rStyle w:val="NormalTok"/>
        </w:rPr>
        <w:t xml:space="preserve"> </w:t>
      </w:r>
      <w:r>
        <w:rPr>
          <w:rStyle w:val="StringTok"/>
        </w:rPr>
        <w:t xml:space="preserve">"cm"</w:t>
      </w:r>
      <w:r>
        <w:rPr>
          <w:rStyle w:val="NormalTok"/>
        </w:rPr>
        <w:t xml:space="preserve">, </w:t>
      </w:r>
      <w:r>
        <w:rPr>
          <w:rStyle w:val="DataTypeTok"/>
        </w:rPr>
        <w:t xml:space="preserve">ylab =</w:t>
      </w:r>
      <w:r>
        <w:rPr>
          <w:rStyle w:val="NormalTok"/>
        </w:rPr>
        <w:t xml:space="preserve"> </w:t>
      </w:r>
      <w:r>
        <w:rPr>
          <w:rStyle w:val="StringTok"/>
        </w:rPr>
        <w:t xml:space="preserve">"Frecuencias"</w:t>
      </w:r>
      <w:r>
        <w:rPr>
          <w:rStyle w:val="NormalTok"/>
        </w:rPr>
        <w:t xml:space="preserve">, </w:t>
      </w:r>
      <w:r>
        <w:rPr>
          <w:rStyle w:val="DataTypeTok"/>
        </w:rPr>
        <w:t xml:space="preserve">sub =</w:t>
      </w:r>
      <w:r>
        <w:rPr>
          <w:rStyle w:val="NormalTok"/>
        </w:rPr>
        <w:t xml:space="preserve"> </w:t>
      </w:r>
      <w:r>
        <w:rPr>
          <w:rStyle w:val="StringTok"/>
        </w:rPr>
        <w:t xml:space="preserve">"Género Iris"</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4.5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DataTypeTok"/>
        </w:rPr>
        <w:t xml:space="preserve">border =</w:t>
      </w:r>
      <w:r>
        <w:rPr>
          <w:rStyle w:val="NormalTok"/>
        </w:rPr>
        <w:t xml:space="preserve"> </w:t>
      </w:r>
      <w:r>
        <w:rPr>
          <w:rStyle w:val="StringTok"/>
        </w:rPr>
        <w:t xml:space="preserve">"gray"</w:t>
      </w:r>
      <w:r>
        <w:rPr>
          <w:rStyle w:val="NormalTok"/>
        </w:rPr>
        <w:t xml:space="preserve">, </w:t>
      </w:r>
      <w:r>
        <w:rPr>
          <w:rStyle w:val="DataTypeTok"/>
        </w:rPr>
        <w:t xml:space="preserve">col.main =</w:t>
      </w:r>
      <w:r>
        <w:rPr>
          <w:rStyle w:val="NormalTok"/>
        </w:rPr>
        <w:t xml:space="preserve"> </w:t>
      </w:r>
      <w:r>
        <w:rPr>
          <w:rStyle w:val="StringTok"/>
        </w:rPr>
        <w:t xml:space="preserve">"gray"</w:t>
      </w:r>
      <w:r>
        <w:rPr>
          <w:rStyle w:val="NormalTok"/>
        </w:rPr>
        <w:t xml:space="preserve">, </w:t>
      </w:r>
      <w:r>
        <w:rPr>
          <w:rStyle w:val="DataTypeTok"/>
        </w:rPr>
        <w:t xml:space="preserve">col.sub =</w:t>
      </w:r>
      <w:r>
        <w:rPr>
          <w:rStyle w:val="NormalTok"/>
        </w:rPr>
        <w:t xml:space="preserve"> </w:t>
      </w:r>
      <w:r>
        <w:rPr>
          <w:rStyle w:val="StringTok"/>
        </w:rPr>
        <w:t xml:space="preserve">"gray"</w:t>
      </w:r>
      <w:r>
        <w:rPr>
          <w:rStyle w:val="NormalTok"/>
        </w:rPr>
        <w:t xml:space="preserve">, </w:t>
      </w:r>
      <w:r>
        <w:rPr>
          <w:rStyle w:val="DataTypeTok"/>
        </w:rPr>
        <w:t xml:space="preserve">col.lab =</w:t>
      </w:r>
      <w:r>
        <w:rPr>
          <w:rStyle w:val="NormalTok"/>
        </w:rPr>
        <w:t xml:space="preserve"> </w:t>
      </w:r>
      <w:r>
        <w:rPr>
          <w:rStyle w:val="StringTok"/>
        </w:rPr>
        <w:t xml:space="preserve">"gray"</w:t>
      </w:r>
      <w:r>
        <w:rPr>
          <w:rStyle w:val="NormalTok"/>
        </w:rPr>
        <w:t xml:space="preserve">, </w:t>
      </w:r>
      <w:r>
        <w:rPr>
          <w:rStyle w:val="DataTypeTok"/>
        </w:rPr>
        <w:t xml:space="preserve">axes =</w:t>
      </w:r>
      <w:r>
        <w:rPr>
          <w:rStyle w:val="NormalTok"/>
        </w:rPr>
        <w:t xml:space="preserve"> F)</w:t>
      </w:r>
      <w:r>
        <w:br/>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FloatTok"/>
        </w:rPr>
        <w:t xml:space="preserve">2.0</w:t>
      </w:r>
      <w:r>
        <w:rPr>
          <w:rStyle w:val="NormalTok"/>
        </w:rPr>
        <w:t xml:space="preserve">, </w:t>
      </w:r>
      <w:r>
        <w:rPr>
          <w:rStyle w:val="FloatTok"/>
        </w:rPr>
        <w:t xml:space="preserve">4.4</w:t>
      </w:r>
      <w:r>
        <w:rPr>
          <w:rStyle w:val="NormalTok"/>
        </w:rPr>
        <w:t xml:space="preserve">, </w:t>
      </w:r>
      <w:r>
        <w:rPr>
          <w:rStyle w:val="FloatTok"/>
        </w:rPr>
        <w:t xml:space="preserve">0.2</w:t>
      </w:r>
      <w:r>
        <w:rPr>
          <w:rStyle w:val="NormalTok"/>
        </w:rPr>
        <w:t xml:space="preserve">), </w:t>
      </w:r>
      <w:r>
        <w:rPr>
          <w:rStyle w:val="DataTypeTok"/>
        </w:rPr>
        <w:t xml:space="preserve">pos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lwd.ticks =</w:t>
      </w:r>
      <w:r>
        <w:rPr>
          <w:rStyle w:val="NormalTok"/>
        </w:rPr>
        <w:t xml:space="preserve"> </w:t>
      </w:r>
      <w:r>
        <w:rPr>
          <w:rStyle w:val="DecValTok"/>
        </w:rPr>
        <w:t xml:space="preserve">2</w:t>
      </w:r>
      <w:r>
        <w:rPr>
          <w:rStyle w:val="NormalTok"/>
        </w:rPr>
        <w:t xml:space="preserve">, </w:t>
      </w:r>
      <w:r>
        <w:rPr>
          <w:rStyle w:val="DataTypeTok"/>
        </w:rPr>
        <w:t xml:space="preserve">cex.axis =</w:t>
      </w:r>
      <w:r>
        <w:rPr>
          <w:rStyle w:val="NormalTok"/>
        </w:rPr>
        <w:t xml:space="preserve"> </w:t>
      </w:r>
      <w:r>
        <w:rPr>
          <w:rStyle w:val="FloatTok"/>
        </w:rPr>
        <w:t xml:space="preserve">0.8</w:t>
      </w:r>
      <w:r>
        <w:rPr>
          <w:rStyle w:val="NormalTok"/>
        </w:rPr>
        <w:t xml:space="preserve">, </w:t>
      </w:r>
      <w:r>
        <w:rPr>
          <w:rStyle w:val="DataTypeTok"/>
        </w:rPr>
        <w:t xml:space="preserve">tick =</w:t>
      </w:r>
      <w:r>
        <w:rPr>
          <w:rStyle w:val="NormalTok"/>
        </w:rPr>
        <w:t xml:space="preserve"> T,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"royalblue2"</w:t>
      </w:r>
      <w:r>
        <w:rPr>
          <w:rStyle w:val="NormalTok"/>
        </w:rPr>
        <w:t xml:space="preserve">, </w:t>
      </w:r>
      <w:r>
        <w:rPr>
          <w:rStyle w:val="DataTypeTok"/>
        </w:rPr>
        <w:t xml:space="preserve">col.ticks =</w:t>
      </w:r>
      <w:r>
        <w:rPr>
          <w:rStyle w:val="NormalTok"/>
        </w:rPr>
        <w:t xml:space="preserve"> </w:t>
      </w:r>
      <w:r>
        <w:rPr>
          <w:rStyle w:val="StringTok"/>
        </w:rPr>
        <w:t xml:space="preserve">"blue"</w:t>
      </w:r>
      <w:r>
        <w:rPr>
          <w:rStyle w:val="NormalTok"/>
        </w:rPr>
        <w:t xml:space="preserve">, </w:t>
      </w:r>
      <w:r>
        <w:rPr>
          <w:rStyle w:val="DataTypeTok"/>
        </w:rPr>
        <w:t xml:space="preserve">col.axis =</w:t>
      </w:r>
      <w:r>
        <w:rPr>
          <w:rStyle w:val="NormalTok"/>
        </w:rPr>
        <w:t xml:space="preserve"> </w:t>
      </w:r>
      <w:r>
        <w:rPr>
          <w:rStyle w:val="StringTok"/>
        </w:rPr>
        <w:t xml:space="preserve">"slategray"</w:t>
      </w:r>
      <w:r>
        <w:rPr>
          <w:rStyle w:val="NormalTok"/>
        </w:rPr>
        <w:t xml:space="preserve">, </w:t>
      </w:r>
      <w:r>
        <w:rPr>
          <w:rStyle w:val="DataTypeTok"/>
        </w:rPr>
        <w:t xml:space="preserve">font =</w:t>
      </w:r>
      <w:r>
        <w:rPr>
          <w:rStyle w:val="NormalTok"/>
        </w:rPr>
        <w:t xml:space="preserve"> </w:t>
      </w:r>
      <w:r>
        <w:rPr>
          <w:rStyle w:val="DecValTok"/>
        </w:rPr>
        <w:t xml:space="preserve">8</w:t>
      </w:r>
      <w:r>
        <w:rPr>
          <w:rStyle w:val="NormalTok"/>
        </w:rPr>
        <w:t xml:space="preserve">)</w:t>
      </w:r>
      <w:r>
        <w:br/>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2</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DecValTok"/>
        </w:rPr>
        <w:t xml:space="preserve">5</w:t>
      </w:r>
      <w:r>
        <w:rPr>
          <w:rStyle w:val="NormalTok"/>
        </w:rPr>
        <w:t xml:space="preserve">), </w:t>
      </w:r>
      <w:r>
        <w:rPr>
          <w:rStyle w:val="DataTypeTok"/>
        </w:rPr>
        <w:t xml:space="preserve">pos =</w:t>
      </w:r>
      <w:r>
        <w:rPr>
          <w:rStyle w:val="NormalTok"/>
        </w:rPr>
        <w:t xml:space="preserve"> </w:t>
      </w:r>
      <w:r>
        <w:rPr>
          <w:rStyle w:val="FloatTok"/>
        </w:rPr>
        <w:t xml:space="preserve">1.9</w:t>
      </w:r>
      <w:r>
        <w:rPr>
          <w:rStyle w:val="NormalTok"/>
        </w:rPr>
        <w:t xml:space="preserve"> ,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lwd.ticks =</w:t>
      </w:r>
      <w:r>
        <w:rPr>
          <w:rStyle w:val="NormalTok"/>
        </w:rPr>
        <w:t xml:space="preserve"> </w:t>
      </w:r>
      <w:r>
        <w:rPr>
          <w:rStyle w:val="DecValTok"/>
        </w:rPr>
        <w:t xml:space="preserve">2</w:t>
      </w:r>
      <w:r>
        <w:rPr>
          <w:rStyle w:val="NormalTok"/>
        </w:rPr>
        <w:t xml:space="preserve">, </w:t>
      </w:r>
      <w:r>
        <w:rPr>
          <w:rStyle w:val="DataTypeTok"/>
        </w:rPr>
        <w:t xml:space="preserve">cex.axis =</w:t>
      </w:r>
      <w:r>
        <w:rPr>
          <w:rStyle w:val="NormalTok"/>
        </w:rPr>
        <w:t xml:space="preserve"> </w:t>
      </w:r>
      <w:r>
        <w:rPr>
          <w:rStyle w:val="FloatTok"/>
        </w:rPr>
        <w:t xml:space="preserve">0.8</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tick =</w:t>
      </w:r>
      <w:r>
        <w:rPr>
          <w:rStyle w:val="NormalTok"/>
        </w:rPr>
        <w:t xml:space="preserve"> T, </w:t>
      </w:r>
      <w:r>
        <w:rPr>
          <w:rStyle w:val="DataTypeTok"/>
        </w:rPr>
        <w:t xml:space="preserve">col =</w:t>
      </w:r>
      <w:r>
        <w:rPr>
          <w:rStyle w:val="NormalTok"/>
        </w:rPr>
        <w:t xml:space="preserve"> </w:t>
      </w:r>
      <w:r>
        <w:rPr>
          <w:rStyle w:val="StringTok"/>
        </w:rPr>
        <w:t xml:space="preserve">"royalblue2"</w:t>
      </w:r>
      <w:r>
        <w:rPr>
          <w:rStyle w:val="NormalTok"/>
        </w:rPr>
        <w:t xml:space="preserve">, </w:t>
      </w:r>
      <w:r>
        <w:rPr>
          <w:rStyle w:val="DataTypeTok"/>
        </w:rPr>
        <w:t xml:space="preserve">col.ticks =</w:t>
      </w:r>
      <w:r>
        <w:rPr>
          <w:rStyle w:val="NormalTok"/>
        </w:rPr>
        <w:t xml:space="preserve"> </w:t>
      </w:r>
      <w:r>
        <w:rPr>
          <w:rStyle w:val="StringTok"/>
        </w:rPr>
        <w:t xml:space="preserve">"blue"</w:t>
      </w:r>
      <w:r>
        <w:rPr>
          <w:rStyle w:val="NormalTok"/>
        </w:rPr>
        <w:t xml:space="preserve">, </w:t>
      </w:r>
      <w:r>
        <w:rPr>
          <w:rStyle w:val="DataTypeTok"/>
        </w:rPr>
        <w:t xml:space="preserve">col.axis =</w:t>
      </w:r>
      <w:r>
        <w:rPr>
          <w:rStyle w:val="NormalTok"/>
        </w:rPr>
        <w:t xml:space="preserve"> </w:t>
      </w:r>
      <w:r>
        <w:rPr>
          <w:rStyle w:val="StringTok"/>
        </w:rPr>
        <w:t xml:space="preserve">"slategray"</w:t>
      </w:r>
      <w:r>
        <w:rPr>
          <w:rStyle w:val="NormalTok"/>
        </w:rPr>
        <w:t xml:space="preserve">, </w:t>
      </w:r>
      <w:r>
        <w:rPr>
          <w:rStyle w:val="DataTypeTok"/>
        </w:rPr>
        <w:t xml:space="preserve">font =</w:t>
      </w:r>
      <w:r>
        <w:rPr>
          <w:rStyle w:val="NormalTok"/>
        </w:rPr>
        <w:t xml:space="preserve"> </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stograma_files/figure-docx/Función%20axi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función</w:t>
      </w:r>
      <w:r>
        <w:t xml:space="preserve"> </w:t>
      </w:r>
      <w:r>
        <w:rPr>
          <w:i/>
        </w:rPr>
        <w:t xml:space="preserve">axis()</w:t>
      </w:r>
      <w:r>
        <w:t xml:space="preserve"> </w:t>
      </w:r>
      <w:r>
        <w:t xml:space="preserve">constan de los siguientes parámetros:</w:t>
      </w:r>
    </w:p>
    <w:p>
      <w:pPr>
        <w:numPr>
          <w:ilvl w:val="0"/>
          <w:numId w:val="1007"/>
        </w:numPr>
        <w:pStyle w:val="Compact"/>
      </w:pPr>
      <w:r>
        <w:rPr>
          <w:b/>
        </w:rPr>
        <w:t xml:space="preserve">side:</w:t>
      </w:r>
      <w:r>
        <w:t xml:space="preserve"> </w:t>
      </w:r>
      <w:r>
        <w:t xml:space="preserve">Este parametro determina la ubicación del eje que se esta dibujando, permitiendo que ubicarlo en la parte inferior, la superior, a la izquierda o a la derecha del gráfico. Para esta labor, el parámetro puede tomar los valores:</w:t>
      </w:r>
    </w:p>
    <w:p>
      <w:pPr>
        <w:numPr>
          <w:ilvl w:val="1"/>
          <w:numId w:val="1008"/>
        </w:numPr>
        <w:pStyle w:val="Compact"/>
      </w:pPr>
      <w:r>
        <w:rPr>
          <w:b/>
        </w:rPr>
        <w:t xml:space="preserve">1:</w:t>
      </w:r>
      <w:r>
        <w:t xml:space="preserve"> </w:t>
      </w:r>
      <w:r>
        <w:t xml:space="preserve">El eje se ubica en la parte inferior.</w:t>
      </w:r>
    </w:p>
    <w:p>
      <w:pPr>
        <w:numPr>
          <w:ilvl w:val="1"/>
          <w:numId w:val="1008"/>
        </w:numPr>
        <w:pStyle w:val="Compact"/>
      </w:pPr>
      <w:r>
        <w:rPr>
          <w:b/>
        </w:rPr>
        <w:t xml:space="preserve">2:</w:t>
      </w:r>
      <w:r>
        <w:t xml:space="preserve"> </w:t>
      </w:r>
      <w:r>
        <w:t xml:space="preserve">El eje se ubica en la parte izquierda.</w:t>
      </w:r>
    </w:p>
    <w:p>
      <w:pPr>
        <w:numPr>
          <w:ilvl w:val="1"/>
          <w:numId w:val="1008"/>
        </w:numPr>
        <w:pStyle w:val="Compact"/>
      </w:pPr>
      <w:r>
        <w:rPr>
          <w:b/>
        </w:rPr>
        <w:t xml:space="preserve">3:</w:t>
      </w:r>
      <w:r>
        <w:t xml:space="preserve"> </w:t>
      </w:r>
      <w:r>
        <w:t xml:space="preserve">El eje se ubica en la parte derecha.</w:t>
      </w:r>
    </w:p>
    <w:p>
      <w:pPr>
        <w:numPr>
          <w:ilvl w:val="1"/>
          <w:numId w:val="1008"/>
        </w:numPr>
        <w:pStyle w:val="Compact"/>
      </w:pPr>
      <w:r>
        <w:rPr>
          <w:b/>
        </w:rPr>
        <w:t xml:space="preserve">4:</w:t>
      </w:r>
      <w:r>
        <w:t xml:space="preserve"> </w:t>
      </w:r>
      <w:r>
        <w:t xml:space="preserve">El eje se ubica en la parte superior.</w:t>
      </w:r>
    </w:p>
    <w:p>
      <w:pPr>
        <w:numPr>
          <w:ilvl w:val="0"/>
          <w:numId w:val="1000"/>
        </w:numPr>
        <w:pStyle w:val="Compact"/>
      </w:pPr>
      <w:r>
        <w:t xml:space="preserve">Es de aclarar que es necesario hacer un</w:t>
      </w:r>
      <w:r>
        <w:t xml:space="preserve"> </w:t>
      </w:r>
      <w:r>
        <w:rPr>
          <w:i/>
        </w:rPr>
        <w:t xml:space="preserve">axis()</w:t>
      </w:r>
      <w:r>
        <w:t xml:space="preserve"> </w:t>
      </w:r>
      <w:r>
        <w:t xml:space="preserve">por cada eje que se requiera, esto es debido a que solo se puede definir una posición en este parámetro.</w:t>
      </w:r>
    </w:p>
    <w:p>
      <w:pPr>
        <w:numPr>
          <w:ilvl w:val="0"/>
          <w:numId w:val="1007"/>
        </w:numPr>
        <w:pStyle w:val="Compact"/>
      </w:pPr>
      <w:r>
        <w:rPr>
          <w:b/>
        </w:rPr>
        <w:t xml:space="preserve">at:</w:t>
      </w:r>
      <w:r>
        <w:t xml:space="preserve"> </w:t>
      </w:r>
      <w:r>
        <w:t xml:space="preserve">Define los valores en los cuales se va a añadir una marca en el eje, para lo cual se puede emplear la función</w:t>
      </w:r>
      <w:r>
        <w:t xml:space="preserve"> </w:t>
      </w:r>
      <w:r>
        <w:rPr>
          <w:i/>
        </w:rPr>
        <w:t xml:space="preserve">seq()</w:t>
      </w:r>
      <w:r>
        <w:t xml:space="preserve"> </w:t>
      </w:r>
      <w:r>
        <w:t xml:space="preserve">dentro del parametro para establecer la secuencia de los puntos de corte.</w:t>
      </w:r>
    </w:p>
    <w:p>
      <w:pPr>
        <w:numPr>
          <w:ilvl w:val="0"/>
          <w:numId w:val="1007"/>
        </w:numPr>
        <w:pStyle w:val="Compact"/>
      </w:pPr>
      <w:r>
        <w:rPr>
          <w:b/>
        </w:rPr>
        <w:t xml:space="preserve">pos:</w:t>
      </w:r>
      <w:r>
        <w:t xml:space="preserve"> </w:t>
      </w:r>
      <w:r>
        <w:t xml:space="preserve">Sitúa al eje con base en una determinada posición cartesiana. Sin embargo, es importante tener en cuenta que la posición debe estar acorde a la escala de los datos.</w:t>
      </w:r>
    </w:p>
    <w:p>
      <w:pPr>
        <w:numPr>
          <w:ilvl w:val="0"/>
          <w:numId w:val="1007"/>
        </w:numPr>
        <w:pStyle w:val="Compact"/>
      </w:pPr>
      <w:r>
        <w:rPr>
          <w:b/>
        </w:rPr>
        <w:t xml:space="preserve">lwd:</w:t>
      </w:r>
      <w:r>
        <w:t xml:space="preserve"> </w:t>
      </w:r>
      <w:r>
        <w:t xml:space="preserve">Permite definir el ancho de la linea del eje.</w:t>
      </w:r>
    </w:p>
    <w:p>
      <w:pPr>
        <w:numPr>
          <w:ilvl w:val="0"/>
          <w:numId w:val="1007"/>
        </w:numPr>
        <w:pStyle w:val="Compact"/>
      </w:pPr>
      <w:r>
        <w:rPr>
          <w:b/>
        </w:rPr>
        <w:t xml:space="preserve">tick:</w:t>
      </w:r>
      <w:r>
        <w:t xml:space="preserve"> </w:t>
      </w:r>
      <w:r>
        <w:t xml:space="preserve">Es un parámetro de tipo booleano que permite decidir si se muestran o no la linea del eje en el gráfico.</w:t>
      </w:r>
    </w:p>
    <w:p>
      <w:pPr>
        <w:numPr>
          <w:ilvl w:val="0"/>
          <w:numId w:val="1007"/>
        </w:numPr>
        <w:pStyle w:val="Compact"/>
      </w:pPr>
      <w:r>
        <w:rPr>
          <w:b/>
        </w:rPr>
        <w:t xml:space="preserve">col.ticks:</w:t>
      </w:r>
      <w:r>
        <w:t xml:space="preserve"> </w:t>
      </w:r>
      <w:r>
        <w:t xml:space="preserve">Permite definir el color de las marcas de separación del eje.</w:t>
      </w:r>
    </w:p>
    <w:p>
      <w:pPr>
        <w:numPr>
          <w:ilvl w:val="0"/>
          <w:numId w:val="1007"/>
        </w:numPr>
        <w:pStyle w:val="Compact"/>
      </w:pPr>
      <w:r>
        <w:rPr>
          <w:b/>
        </w:rPr>
        <w:t xml:space="preserve">lwt.ticks:</w:t>
      </w:r>
      <w:r>
        <w:t xml:space="preserve"> </w:t>
      </w:r>
      <w:r>
        <w:t xml:space="preserve">Define el grosor de las marcas de separación del eje.</w:t>
      </w:r>
    </w:p>
    <w:p>
      <w:pPr>
        <w:pStyle w:val="Heading3"/>
      </w:pPr>
      <w:bookmarkStart w:id="31" w:name="colores-y-fondos"/>
      <w:r>
        <w:rPr>
          <w:b/>
        </w:rPr>
        <w:t xml:space="preserve">Colores y fondos</w:t>
      </w:r>
      <w:bookmarkEnd w:id="31"/>
    </w:p>
    <w:p>
      <w:pPr>
        <w:pStyle w:val="FirstParagraph"/>
      </w:pPr>
      <w:r>
        <w:t xml:space="preserve">Los colores y fondos hacen referencia al manejo de la coloración de los elementos del gráfico, donde se pueden modificar los colores de cada elemento.</w:t>
      </w:r>
    </w:p>
    <w:p>
      <w:pPr>
        <w:pStyle w:val="SourceCode"/>
      </w:pPr>
      <w:r>
        <w:rPr>
          <w:rStyle w:val="KeywordTok"/>
        </w:rPr>
        <w:t xml:space="preserve">hist</w:t>
      </w:r>
      <w:r>
        <w:rPr>
          <w:rStyle w:val="NormalTok"/>
        </w:rPr>
        <w:t xml:space="preserve">(x, </w:t>
      </w:r>
      <w:r>
        <w:rPr>
          <w:rStyle w:val="DataTypeTok"/>
        </w:rPr>
        <w:t xml:space="preserve">main =</w:t>
      </w:r>
      <w:r>
        <w:rPr>
          <w:rStyle w:val="NormalTok"/>
        </w:rPr>
        <w:t xml:space="preserve"> </w:t>
      </w:r>
      <w:r>
        <w:rPr>
          <w:rStyle w:val="StringTok"/>
        </w:rPr>
        <w:t xml:space="preserve">"Histograma de frecuencias </w:t>
      </w:r>
      <w:r>
        <w:rPr>
          <w:rStyle w:val="CharTok"/>
        </w:rPr>
        <w:t xml:space="preserve">\n</w:t>
      </w:r>
      <w:r>
        <w:rPr>
          <w:rStyle w:val="StringTok"/>
        </w:rPr>
        <w:t xml:space="preserve"> del largo de sepalo"</w:t>
      </w:r>
      <w:r>
        <w:rPr>
          <w:rStyle w:val="NormalTok"/>
        </w:rPr>
        <w:t xml:space="preserve">, </w:t>
      </w:r>
      <w:r>
        <w:rPr>
          <w:rStyle w:val="DataTypeTok"/>
        </w:rPr>
        <w:t xml:space="preserve">xlab =</w:t>
      </w:r>
      <w:r>
        <w:rPr>
          <w:rStyle w:val="NormalTok"/>
        </w:rPr>
        <w:t xml:space="preserve"> </w:t>
      </w:r>
      <w:r>
        <w:rPr>
          <w:rStyle w:val="StringTok"/>
        </w:rPr>
        <w:t xml:space="preserve">"cm"</w:t>
      </w:r>
      <w:r>
        <w:rPr>
          <w:rStyle w:val="NormalTok"/>
        </w:rPr>
        <w:t xml:space="preserve">, </w:t>
      </w:r>
      <w:r>
        <w:rPr>
          <w:rStyle w:val="DataTypeTok"/>
        </w:rPr>
        <w:t xml:space="preserve">ylab =</w:t>
      </w:r>
      <w:r>
        <w:rPr>
          <w:rStyle w:val="NormalTok"/>
        </w:rPr>
        <w:t xml:space="preserve"> </w:t>
      </w:r>
      <w:r>
        <w:rPr>
          <w:rStyle w:val="StringTok"/>
        </w:rPr>
        <w:t xml:space="preserve">"Frecuencias"</w:t>
      </w:r>
      <w:r>
        <w:rPr>
          <w:rStyle w:val="NormalTok"/>
        </w:rPr>
        <w:t xml:space="preserve">, </w:t>
      </w:r>
      <w:r>
        <w:rPr>
          <w:rStyle w:val="DataTypeTok"/>
        </w:rPr>
        <w:t xml:space="preserve">sub =</w:t>
      </w:r>
      <w:r>
        <w:rPr>
          <w:rStyle w:val="NormalTok"/>
        </w:rPr>
        <w:t xml:space="preserve"> </w:t>
      </w:r>
      <w:r>
        <w:rPr>
          <w:rStyle w:val="StringTok"/>
        </w:rPr>
        <w:t xml:space="preserve">"Género Iris"</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4.5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DataTypeTok"/>
        </w:rPr>
        <w:t xml:space="preserve">col =</w:t>
      </w:r>
      <w:r>
        <w:rPr>
          <w:rStyle w:val="NormalTok"/>
        </w:rPr>
        <w:t xml:space="preserve"> </w:t>
      </w:r>
      <w:r>
        <w:rPr>
          <w:rStyle w:val="StringTok"/>
        </w:rPr>
        <w:t xml:space="preserve">"lightblue4"</w:t>
      </w:r>
      <w:r>
        <w:rPr>
          <w:rStyle w:val="NormalTok"/>
        </w:rPr>
        <w:t xml:space="preserve">, </w:t>
      </w:r>
      <w:r>
        <w:rPr>
          <w:rStyle w:val="DataTypeTok"/>
        </w:rPr>
        <w:t xml:space="preserve">border =</w:t>
      </w:r>
      <w:r>
        <w:rPr>
          <w:rStyle w:val="NormalTok"/>
        </w:rPr>
        <w:t xml:space="preserve"> </w:t>
      </w:r>
      <w:r>
        <w:rPr>
          <w:rStyle w:val="StringTok"/>
        </w:rPr>
        <w:t xml:space="preserve">"royalblue2"</w:t>
      </w:r>
      <w:r>
        <w:rPr>
          <w:rStyle w:val="NormalTok"/>
        </w:rPr>
        <w:t xml:space="preserve">, </w:t>
      </w:r>
      <w:r>
        <w:rPr>
          <w:rStyle w:val="DataTypeTok"/>
        </w:rPr>
        <w:t xml:space="preserve">col.main =</w:t>
      </w:r>
      <w:r>
        <w:rPr>
          <w:rStyle w:val="NormalTok"/>
        </w:rPr>
        <w:t xml:space="preserve"> </w:t>
      </w:r>
      <w:r>
        <w:rPr>
          <w:rStyle w:val="StringTok"/>
        </w:rPr>
        <w:t xml:space="preserve">"lightcyan4"</w:t>
      </w:r>
      <w:r>
        <w:rPr>
          <w:rStyle w:val="NormalTok"/>
        </w:rPr>
        <w:t xml:space="preserve">, </w:t>
      </w:r>
      <w:r>
        <w:rPr>
          <w:rStyle w:val="DataTypeTok"/>
        </w:rPr>
        <w:t xml:space="preserve">col.sub =</w:t>
      </w:r>
      <w:r>
        <w:rPr>
          <w:rStyle w:val="NormalTok"/>
        </w:rPr>
        <w:t xml:space="preserve"> </w:t>
      </w:r>
      <w:r>
        <w:rPr>
          <w:rStyle w:val="StringTok"/>
        </w:rPr>
        <w:t xml:space="preserve">"lightgoldenrod4"</w:t>
      </w:r>
      <w:r>
        <w:rPr>
          <w:rStyle w:val="NormalTok"/>
        </w:rPr>
        <w:t xml:space="preserve">, </w:t>
      </w:r>
      <w:r>
        <w:rPr>
          <w:rStyle w:val="DataTypeTok"/>
        </w:rPr>
        <w:t xml:space="preserve">col.lab =</w:t>
      </w:r>
      <w:r>
        <w:rPr>
          <w:rStyle w:val="NormalTok"/>
        </w:rPr>
        <w:t xml:space="preserve"> </w:t>
      </w:r>
      <w:r>
        <w:rPr>
          <w:rStyle w:val="StringTok"/>
        </w:rPr>
        <w:t xml:space="preserve">"lightgoldenrod4"</w:t>
      </w:r>
      <w:r>
        <w:rPr>
          <w:rStyle w:val="NormalTok"/>
        </w:rPr>
        <w:t xml:space="preserve">, </w:t>
      </w:r>
      <w:r>
        <w:rPr>
          <w:rStyle w:val="DataTypeTok"/>
        </w:rPr>
        <w:t xml:space="preserve">col.axis =</w:t>
      </w:r>
      <w:r>
        <w:rPr>
          <w:rStyle w:val="NormalTok"/>
        </w:rPr>
        <w:t xml:space="preserve"> </w:t>
      </w:r>
      <w:r>
        <w:rPr>
          <w:rStyle w:val="StringTok"/>
        </w:rPr>
        <w:t xml:space="preserve">"gray50"</w:t>
      </w:r>
      <w:r>
        <w:rPr>
          <w:rStyle w:val="NormalTok"/>
        </w:rPr>
        <w:t xml:space="preserve">, </w:t>
      </w:r>
      <w:r>
        <w:rPr>
          <w:rStyle w:val="DataTypeTok"/>
        </w:rPr>
        <w:t xml:space="preserve">axes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Histograma_files/figure-docx/Colore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abordo en la sección de</w:t>
      </w:r>
      <w:r>
        <w:t xml:space="preserve"> </w:t>
      </w:r>
      <w:hyperlink w:anchor="Etiquetas">
        <w:r>
          <w:rPr>
            <w:rStyle w:val="Hyperlink"/>
          </w:rPr>
          <w:t xml:space="preserve">títulos y etiquetas</w:t>
        </w:r>
      </w:hyperlink>
      <w:r>
        <w:t xml:space="preserve">, la coloración se puede fijar directamente a partir de subparámetros de</w:t>
      </w:r>
      <w:r>
        <w:t xml:space="preserve"> </w:t>
      </w:r>
      <w:r>
        <w:rPr>
          <w:b/>
        </w:rPr>
        <w:t xml:space="preserve">col</w:t>
      </w:r>
      <w:r>
        <w:t xml:space="preserve">. No obstante, hace falta abordar la función del parámetro</w:t>
      </w:r>
      <w:r>
        <w:t xml:space="preserve"> </w:t>
      </w:r>
      <w:r>
        <w:rPr>
          <w:b/>
        </w:rPr>
        <w:t xml:space="preserve">col</w:t>
      </w:r>
      <w:r>
        <w:t xml:space="preserve"> </w:t>
      </w:r>
      <w:r>
        <w:t xml:space="preserve">sin el uso de partículas.</w:t>
      </w:r>
    </w:p>
    <w:p>
      <w:pPr>
        <w:numPr>
          <w:ilvl w:val="0"/>
          <w:numId w:val="1009"/>
        </w:numPr>
        <w:pStyle w:val="Compact"/>
      </w:pPr>
      <w:r>
        <w:rPr>
          <w:b/>
        </w:rPr>
        <w:t xml:space="preserve">col:</w:t>
      </w:r>
      <w:r>
        <w:t xml:space="preserve"> </w:t>
      </w:r>
      <w:r>
        <w:t xml:space="preserve">permite dar color a las secciones del gráfico, a modo de llenado. Los colores pueden definirse por nombre o por número, para indicar el color por su nombre se debe poner este entre comillas.</w:t>
      </w:r>
    </w:p>
    <w:p>
      <w:pPr>
        <w:numPr>
          <w:ilvl w:val="0"/>
          <w:numId w:val="1009"/>
        </w:numPr>
        <w:pStyle w:val="Compact"/>
      </w:pPr>
      <w:r>
        <w:rPr>
          <w:b/>
        </w:rPr>
        <w:t xml:space="preserve">border:</w:t>
      </w:r>
      <w:r>
        <w:t xml:space="preserve"> </w:t>
      </w:r>
      <w:r>
        <w:t xml:space="preserve">permite dar color a los bordes de cada una de las secciones en el gráfico.</w:t>
      </w:r>
    </w:p>
    <w:p>
      <w:pPr>
        <w:pStyle w:val="FirstParagraph"/>
      </w:pPr>
      <w:r>
        <w:t xml:space="preserve">R cuenta con una amplia paleta de colores, la cual se puede consultar directamente usando el comando</w:t>
      </w:r>
      <w:r>
        <w:t xml:space="preserve"> </w:t>
      </w:r>
      <w:r>
        <w:rPr>
          <w:i/>
        </w:rPr>
        <w:t xml:space="preserve">colors()</w:t>
      </w:r>
      <w:r>
        <w:t xml:space="preserve"> </w:t>
      </w:r>
      <w:r>
        <w:t xml:space="preserve">o en el documento</w:t>
      </w:r>
      <w:r>
        <w:t xml:space="preserve"> </w:t>
      </w:r>
      <w:hyperlink r:id="rId33">
        <w:r>
          <w:rPr>
            <w:rStyle w:val="Hyperlink"/>
          </w:rPr>
          <w:t xml:space="preserve">“</w:t>
        </w:r>
        <w:r>
          <w:rPr>
            <w:rStyle w:val="Hyperlink"/>
          </w:rPr>
          <w:t xml:space="preserve">Colors en R</w:t>
        </w:r>
        <w:r>
          <w:rPr>
            <w:rStyle w:val="Hyperlink"/>
          </w:rPr>
          <w:t xml:space="preserve">”</w:t>
        </w:r>
      </w:hyperlink>
      <w:r>
        <w:t xml:space="preserve">.</w:t>
      </w:r>
    </w:p>
    <w:p>
      <w:pPr>
        <w:pStyle w:val="BodyText"/>
      </w:pPr>
      <w:r>
        <w:t xml:space="preserve">La opción de coloración anteriormente usada permite generar colores sólidos, sin embargo, se puede hacer un llenado con lineas usando una opción de densidad de llenado, tal como se puede observar a continuación.</w:t>
      </w:r>
    </w:p>
    <w:p>
      <w:pPr>
        <w:pStyle w:val="SourceCode"/>
      </w:pPr>
      <w:r>
        <w:rPr>
          <w:rStyle w:val="KeywordTok"/>
        </w:rPr>
        <w:t xml:space="preserve">hist</w:t>
      </w:r>
      <w:r>
        <w:rPr>
          <w:rStyle w:val="NormalTok"/>
        </w:rPr>
        <w:t xml:space="preserve">(x, </w:t>
      </w:r>
      <w:r>
        <w:rPr>
          <w:rStyle w:val="DataTypeTok"/>
        </w:rPr>
        <w:t xml:space="preserve">main =</w:t>
      </w:r>
      <w:r>
        <w:rPr>
          <w:rStyle w:val="NormalTok"/>
        </w:rPr>
        <w:t xml:space="preserve"> </w:t>
      </w:r>
      <w:r>
        <w:rPr>
          <w:rStyle w:val="StringTok"/>
        </w:rPr>
        <w:t xml:space="preserve">"Histograma de frecuencias </w:t>
      </w:r>
      <w:r>
        <w:rPr>
          <w:rStyle w:val="CharTok"/>
        </w:rPr>
        <w:t xml:space="preserve">\n</w:t>
      </w:r>
      <w:r>
        <w:rPr>
          <w:rStyle w:val="StringTok"/>
        </w:rPr>
        <w:t xml:space="preserve"> del largo de sepalo"</w:t>
      </w:r>
      <w:r>
        <w:rPr>
          <w:rStyle w:val="NormalTok"/>
        </w:rPr>
        <w:t xml:space="preserve">, </w:t>
      </w:r>
      <w:r>
        <w:rPr>
          <w:rStyle w:val="DataTypeTok"/>
        </w:rPr>
        <w:t xml:space="preserve">xlab =</w:t>
      </w:r>
      <w:r>
        <w:rPr>
          <w:rStyle w:val="NormalTok"/>
        </w:rPr>
        <w:t xml:space="preserve"> </w:t>
      </w:r>
      <w:r>
        <w:rPr>
          <w:rStyle w:val="StringTok"/>
        </w:rPr>
        <w:t xml:space="preserve">"cm"</w:t>
      </w:r>
      <w:r>
        <w:rPr>
          <w:rStyle w:val="NormalTok"/>
        </w:rPr>
        <w:t xml:space="preserve">, </w:t>
      </w:r>
      <w:r>
        <w:rPr>
          <w:rStyle w:val="DataTypeTok"/>
        </w:rPr>
        <w:t xml:space="preserve">ylab =</w:t>
      </w:r>
      <w:r>
        <w:rPr>
          <w:rStyle w:val="NormalTok"/>
        </w:rPr>
        <w:t xml:space="preserve"> </w:t>
      </w:r>
      <w:r>
        <w:rPr>
          <w:rStyle w:val="StringTok"/>
        </w:rPr>
        <w:t xml:space="preserve">"Frecuencias"</w:t>
      </w:r>
      <w:r>
        <w:rPr>
          <w:rStyle w:val="NormalTok"/>
        </w:rPr>
        <w:t xml:space="preserve">, </w:t>
      </w:r>
      <w:r>
        <w:rPr>
          <w:rStyle w:val="DataTypeTok"/>
        </w:rPr>
        <w:t xml:space="preserve">sub =</w:t>
      </w:r>
      <w:r>
        <w:rPr>
          <w:rStyle w:val="NormalTok"/>
        </w:rPr>
        <w:t xml:space="preserve"> </w:t>
      </w:r>
      <w:r>
        <w:rPr>
          <w:rStyle w:val="StringTok"/>
        </w:rPr>
        <w:t xml:space="preserve">"Género Iris"</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4.5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DataTypeTok"/>
        </w:rPr>
        <w:t xml:space="preserve">col =</w:t>
      </w:r>
      <w:r>
        <w:rPr>
          <w:rStyle w:val="NormalTok"/>
        </w:rPr>
        <w:t xml:space="preserve"> </w:t>
      </w:r>
      <w:r>
        <w:rPr>
          <w:rStyle w:val="StringTok"/>
        </w:rPr>
        <w:t xml:space="preserve">"lightblue4"</w:t>
      </w:r>
      <w:r>
        <w:rPr>
          <w:rStyle w:val="NormalTok"/>
        </w:rPr>
        <w:t xml:space="preserve">, </w:t>
      </w:r>
      <w:r>
        <w:rPr>
          <w:rStyle w:val="DataTypeTok"/>
        </w:rPr>
        <w:t xml:space="preserve">border =</w:t>
      </w:r>
      <w:r>
        <w:rPr>
          <w:rStyle w:val="NormalTok"/>
        </w:rPr>
        <w:t xml:space="preserve"> </w:t>
      </w:r>
      <w:r>
        <w:rPr>
          <w:rStyle w:val="StringTok"/>
        </w:rPr>
        <w:t xml:space="preserve">"royalblue2"</w:t>
      </w:r>
      <w:r>
        <w:rPr>
          <w:rStyle w:val="NormalTok"/>
        </w:rPr>
        <w:t xml:space="preserve">, </w:t>
      </w:r>
      <w:r>
        <w:rPr>
          <w:rStyle w:val="DataTypeTok"/>
        </w:rPr>
        <w:t xml:space="preserve">col.main =</w:t>
      </w:r>
      <w:r>
        <w:rPr>
          <w:rStyle w:val="NormalTok"/>
        </w:rPr>
        <w:t xml:space="preserve"> </w:t>
      </w:r>
      <w:r>
        <w:rPr>
          <w:rStyle w:val="StringTok"/>
        </w:rPr>
        <w:t xml:space="preserve">"lightcyan4"</w:t>
      </w:r>
      <w:r>
        <w:rPr>
          <w:rStyle w:val="NormalTok"/>
        </w:rPr>
        <w:t xml:space="preserve">, </w:t>
      </w:r>
      <w:r>
        <w:rPr>
          <w:rStyle w:val="DataTypeTok"/>
        </w:rPr>
        <w:t xml:space="preserve">col.sub =</w:t>
      </w:r>
      <w:r>
        <w:rPr>
          <w:rStyle w:val="NormalTok"/>
        </w:rPr>
        <w:t xml:space="preserve"> </w:t>
      </w:r>
      <w:r>
        <w:rPr>
          <w:rStyle w:val="StringTok"/>
        </w:rPr>
        <w:t xml:space="preserve">"lightgoldenrod4"</w:t>
      </w:r>
      <w:r>
        <w:rPr>
          <w:rStyle w:val="NormalTok"/>
        </w:rPr>
        <w:t xml:space="preserve">, </w:t>
      </w:r>
      <w:r>
        <w:rPr>
          <w:rStyle w:val="DataTypeTok"/>
        </w:rPr>
        <w:t xml:space="preserve">col.lab =</w:t>
      </w:r>
      <w:r>
        <w:rPr>
          <w:rStyle w:val="NormalTok"/>
        </w:rPr>
        <w:t xml:space="preserve"> </w:t>
      </w:r>
      <w:r>
        <w:rPr>
          <w:rStyle w:val="StringTok"/>
        </w:rPr>
        <w:t xml:space="preserve">"lightgoldenrod4"</w:t>
      </w:r>
      <w:r>
        <w:rPr>
          <w:rStyle w:val="NormalTok"/>
        </w:rPr>
        <w:t xml:space="preserve">, </w:t>
      </w:r>
      <w:r>
        <w:rPr>
          <w:rStyle w:val="DataTypeTok"/>
        </w:rPr>
        <w:t xml:space="preserve">col.axis =</w:t>
      </w:r>
      <w:r>
        <w:rPr>
          <w:rStyle w:val="NormalTok"/>
        </w:rPr>
        <w:t xml:space="preserve"> </w:t>
      </w:r>
      <w:r>
        <w:rPr>
          <w:rStyle w:val="StringTok"/>
        </w:rPr>
        <w:t xml:space="preserve">"gray50"</w:t>
      </w:r>
      <w:r>
        <w:rPr>
          <w:rStyle w:val="NormalTok"/>
        </w:rPr>
        <w:t xml:space="preserve">, </w:t>
      </w:r>
      <w:r>
        <w:rPr>
          <w:rStyle w:val="DataTypeTok"/>
        </w:rPr>
        <w:t xml:space="preserve">axes =</w:t>
      </w:r>
      <w:r>
        <w:rPr>
          <w:rStyle w:val="NormalTok"/>
        </w:rPr>
        <w:t xml:space="preserve"> T, </w:t>
      </w:r>
      <w:r>
        <w:rPr>
          <w:rStyle w:val="DataTypeTok"/>
        </w:rPr>
        <w:t xml:space="preserve">density =</w:t>
      </w:r>
      <w:r>
        <w:rPr>
          <w:rStyle w:val="NormalTok"/>
        </w:rPr>
        <w:t xml:space="preserve"> </w:t>
      </w:r>
      <w:r>
        <w:rPr>
          <w:rStyle w:val="DecValTok"/>
        </w:rPr>
        <w:t xml:space="preserve">50</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istograma_files/figure-docx/Densidad%20y%20angulo-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parámetros de densidad dentro de la función</w:t>
      </w:r>
      <w:r>
        <w:t xml:space="preserve"> </w:t>
      </w:r>
      <w:r>
        <w:rPr>
          <w:i/>
        </w:rPr>
        <w:t xml:space="preserve">hist()</w:t>
      </w:r>
      <w:r>
        <w:t xml:space="preserve"> </w:t>
      </w:r>
      <w:r>
        <w:t xml:space="preserve">son:</w:t>
      </w:r>
    </w:p>
    <w:p>
      <w:pPr>
        <w:numPr>
          <w:ilvl w:val="0"/>
          <w:numId w:val="1010"/>
        </w:numPr>
        <w:pStyle w:val="Compact"/>
      </w:pPr>
      <w:r>
        <w:rPr>
          <w:b/>
        </w:rPr>
        <w:t xml:space="preserve">density:</w:t>
      </w:r>
      <w:r>
        <w:t xml:space="preserve"> </w:t>
      </w:r>
      <w:r>
        <w:t xml:space="preserve">este parámetro permite definir la cantidad cantidad de lineas en el área de llenado del gráfico.</w:t>
      </w:r>
    </w:p>
    <w:p>
      <w:pPr>
        <w:numPr>
          <w:ilvl w:val="0"/>
          <w:numId w:val="1010"/>
        </w:numPr>
        <w:pStyle w:val="Compact"/>
      </w:pPr>
      <w:r>
        <w:rPr>
          <w:b/>
        </w:rPr>
        <w:t xml:space="preserve">angle:</w:t>
      </w:r>
      <w:r>
        <w:t xml:space="preserve"> </w:t>
      </w:r>
      <w:r>
        <w:t xml:space="preserve">este parámetro permite definir la orientación de las lineas de llenado, percibiendo entradas númericas de 0 a 360, representando los grados.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3" Target="http://www.stat.columbia.edu/~tzheng/files/Rcolor.pdf" TargetMode="External" /></Relationships>
</file>

<file path=word/_rels/footnotes.xml.rels><?xml version="1.0" encoding="UTF-8"?>
<Relationships xmlns="http://schemas.openxmlformats.org/package/2006/relationships"><Relationship Type="http://schemas.openxmlformats.org/officeDocument/2006/relationships/hyperlink" Id="rId33" Target="http://www.stat.columbia.edu/~tzheng/files/Rcolo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Histogramas en R</dc:title>
  <dc:creator>Diego Andres Benitez</dc:creator>
  <cp:keywords/>
  <dcterms:created xsi:type="dcterms:W3CDTF">2020-12-02T20:52:44Z</dcterms:created>
  <dcterms:modified xsi:type="dcterms:W3CDTF">2020-12-02T20:52:44Z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02/12/2020</vt:lpwstr>
  </property>
  <property fmtid="{D5CDD505-2E9C-101B-9397-08002B2CF9AE}" pid="3" name="output">
    <vt:lpwstr/>
  </property>
</Properties>
</file>