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합성 DOCX</w:t>
      </w:r>
    </w:p>
    <w:tbl>
      <w:tblPr/>
      <w:tblGrid>
        <w:gridCol w:w="2400"/>
        <w:gridCol w:w="2400"/>
      </w:tblGrid>
      <w:tr>
        <w:tc>
          <w:p>
            <w:r>
              <w:t>항목</w:t>
            </w:r>
          </w:p>
        </w:tc>
        <w:tc>
          <w:p>
            <w:r>
              <w:t>값</w:t>
            </w:r>
          </w:p>
        </w:tc>
      </w:tr>
      <w:tr>
        <w:tc>
          <w:p>
            <w:r>
              <w:t>합성</w:t>
            </w:r>
          </w:p>
        </w:tc>
        <w:tc>
          <w:p>
            <w:r>
              <w:t>123.45</w:t>
            </w:r>
          </w:p>
        </w:tc>
      </w:tr>
    </w:tbl>
    <w:sectPr/>
  </w:body>
</w:document>
</file>