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1E5" w:rsidRPr="004505D9" w:rsidRDefault="007B31E5" w:rsidP="00D43BF1">
      <w:pPr>
        <w:pStyle w:val="Default"/>
        <w:spacing w:line="276" w:lineRule="auto"/>
      </w:pPr>
    </w:p>
    <w:p w:rsidR="002C09B2" w:rsidRPr="004505D9" w:rsidRDefault="007B31E5" w:rsidP="004505D9">
      <w:pPr>
        <w:pStyle w:val="Heading1"/>
        <w:jc w:val="center"/>
        <w:rPr>
          <w:color w:val="auto"/>
        </w:rPr>
      </w:pPr>
      <w:r w:rsidRPr="004505D9">
        <w:rPr>
          <w:color w:val="auto"/>
        </w:rPr>
        <w:t>Industry Momentum Based Trading Strategy</w:t>
      </w:r>
    </w:p>
    <w:p w:rsidR="004505D9" w:rsidRPr="004505D9" w:rsidRDefault="004505D9" w:rsidP="004505D9">
      <w:pPr>
        <w:spacing w:after="0"/>
        <w:rPr>
          <w:sz w:val="24"/>
          <w:szCs w:val="24"/>
          <w:u w:val="single"/>
        </w:rPr>
      </w:pPr>
    </w:p>
    <w:p w:rsidR="004505D9" w:rsidRP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4505D9" w:rsidRDefault="004505D9" w:rsidP="004505D9">
      <w:pPr>
        <w:spacing w:after="0"/>
        <w:rPr>
          <w:sz w:val="24"/>
          <w:szCs w:val="24"/>
          <w:u w:val="single"/>
        </w:rPr>
      </w:pPr>
    </w:p>
    <w:p w:rsidR="007B31E5" w:rsidRPr="004505D9" w:rsidRDefault="007B31E5" w:rsidP="004505D9">
      <w:pPr>
        <w:spacing w:after="0"/>
        <w:jc w:val="center"/>
        <w:rPr>
          <w:b/>
          <w:sz w:val="24"/>
          <w:szCs w:val="24"/>
        </w:rPr>
      </w:pPr>
      <w:r w:rsidRPr="004505D9">
        <w:rPr>
          <w:b/>
          <w:sz w:val="24"/>
          <w:szCs w:val="24"/>
        </w:rPr>
        <w:t>Xiner Zhou</w:t>
      </w:r>
    </w:p>
    <w:p w:rsidR="007B31E5" w:rsidRPr="004505D9" w:rsidRDefault="007B31E5" w:rsidP="004505D9">
      <w:pPr>
        <w:spacing w:after="0"/>
        <w:jc w:val="center"/>
        <w:rPr>
          <w:b/>
          <w:sz w:val="24"/>
          <w:szCs w:val="24"/>
        </w:rPr>
      </w:pPr>
      <w:r w:rsidRPr="004505D9">
        <w:rPr>
          <w:b/>
          <w:sz w:val="24"/>
          <w:szCs w:val="24"/>
        </w:rPr>
        <w:t>HUID: 10945046</w:t>
      </w:r>
    </w:p>
    <w:p w:rsidR="004505D9" w:rsidRPr="004505D9" w:rsidRDefault="007B31E5" w:rsidP="004505D9">
      <w:pPr>
        <w:spacing w:after="0"/>
        <w:jc w:val="center"/>
        <w:rPr>
          <w:b/>
          <w:sz w:val="24"/>
          <w:szCs w:val="24"/>
        </w:rPr>
      </w:pPr>
      <w:r w:rsidRPr="004505D9">
        <w:rPr>
          <w:b/>
          <w:sz w:val="24"/>
          <w:szCs w:val="24"/>
        </w:rPr>
        <w:t xml:space="preserve">Email: </w:t>
      </w:r>
      <w:hyperlink r:id="rId6" w:history="1">
        <w:r w:rsidRPr="004505D9">
          <w:rPr>
            <w:rStyle w:val="Hyperlink"/>
            <w:b/>
            <w:sz w:val="24"/>
            <w:szCs w:val="24"/>
          </w:rPr>
          <w:t>xzhou@hsph.harvard.edu</w:t>
        </w:r>
      </w:hyperlink>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4505D9" w:rsidRPr="004505D9" w:rsidRDefault="004505D9" w:rsidP="00D43BF1">
      <w:pPr>
        <w:rPr>
          <w:b/>
          <w:sz w:val="24"/>
          <w:szCs w:val="24"/>
        </w:rPr>
      </w:pPr>
    </w:p>
    <w:p w:rsidR="007B31E5" w:rsidRPr="004505D9" w:rsidRDefault="007B31E5" w:rsidP="004505D9">
      <w:pPr>
        <w:spacing w:after="0"/>
        <w:jc w:val="center"/>
        <w:rPr>
          <w:b/>
          <w:sz w:val="24"/>
          <w:szCs w:val="24"/>
        </w:rPr>
      </w:pPr>
      <w:r w:rsidRPr="004505D9">
        <w:rPr>
          <w:b/>
          <w:sz w:val="24"/>
          <w:szCs w:val="24"/>
        </w:rPr>
        <w:t>Harvard University</w:t>
      </w:r>
    </w:p>
    <w:p w:rsidR="007B31E5" w:rsidRPr="004505D9" w:rsidRDefault="004505D9" w:rsidP="004505D9">
      <w:pPr>
        <w:spacing w:after="0"/>
        <w:jc w:val="center"/>
        <w:rPr>
          <w:b/>
          <w:sz w:val="24"/>
          <w:szCs w:val="24"/>
        </w:rPr>
      </w:pPr>
      <w:r w:rsidRPr="004505D9">
        <w:rPr>
          <w:b/>
          <w:sz w:val="24"/>
          <w:szCs w:val="24"/>
        </w:rPr>
        <w:t xml:space="preserve">Fall 2016 </w:t>
      </w:r>
      <w:r w:rsidRPr="004505D9">
        <w:rPr>
          <w:b/>
          <w:sz w:val="24"/>
          <w:szCs w:val="24"/>
        </w:rPr>
        <w:sym w:font="Wingdings" w:char="F09F"/>
      </w:r>
      <w:r w:rsidRPr="004505D9">
        <w:rPr>
          <w:b/>
          <w:sz w:val="24"/>
          <w:szCs w:val="24"/>
        </w:rPr>
        <w:t xml:space="preserve"> </w:t>
      </w:r>
      <w:r w:rsidR="007B31E5" w:rsidRPr="004505D9">
        <w:rPr>
          <w:b/>
          <w:sz w:val="24"/>
          <w:szCs w:val="24"/>
        </w:rPr>
        <w:t>Stat 107: Introduction to Business and Financial Statistics</w:t>
      </w:r>
    </w:p>
    <w:p w:rsidR="007B31E5" w:rsidRPr="004505D9" w:rsidRDefault="007B31E5" w:rsidP="004505D9">
      <w:pPr>
        <w:spacing w:after="0"/>
        <w:jc w:val="center"/>
        <w:rPr>
          <w:b/>
          <w:sz w:val="24"/>
          <w:szCs w:val="24"/>
        </w:rPr>
      </w:pPr>
      <w:r w:rsidRPr="004505D9">
        <w:rPr>
          <w:b/>
          <w:sz w:val="24"/>
          <w:szCs w:val="24"/>
        </w:rPr>
        <w:t xml:space="preserve">Professor Michael </w:t>
      </w:r>
      <w:proofErr w:type="spellStart"/>
      <w:r w:rsidRPr="004505D9">
        <w:rPr>
          <w:b/>
          <w:sz w:val="24"/>
          <w:szCs w:val="24"/>
        </w:rPr>
        <w:t>Parzen</w:t>
      </w:r>
      <w:proofErr w:type="spellEnd"/>
    </w:p>
    <w:p w:rsidR="007B31E5" w:rsidRPr="004505D9" w:rsidRDefault="004505D9" w:rsidP="004505D9">
      <w:pPr>
        <w:spacing w:after="0"/>
        <w:jc w:val="center"/>
        <w:rPr>
          <w:b/>
          <w:sz w:val="24"/>
          <w:szCs w:val="24"/>
        </w:rPr>
      </w:pPr>
      <w:r w:rsidRPr="004505D9">
        <w:rPr>
          <w:b/>
          <w:sz w:val="24"/>
          <w:szCs w:val="24"/>
        </w:rPr>
        <w:t xml:space="preserve">Due: </w:t>
      </w:r>
      <w:r w:rsidR="007B31E5" w:rsidRPr="004505D9">
        <w:rPr>
          <w:b/>
          <w:sz w:val="24"/>
          <w:szCs w:val="24"/>
        </w:rPr>
        <w:t xml:space="preserve">December </w:t>
      </w:r>
      <w:r w:rsidR="00851108" w:rsidRPr="004505D9">
        <w:rPr>
          <w:b/>
          <w:sz w:val="24"/>
          <w:szCs w:val="24"/>
        </w:rPr>
        <w:t>8</w:t>
      </w:r>
      <w:r w:rsidRPr="004505D9">
        <w:rPr>
          <w:b/>
          <w:sz w:val="24"/>
          <w:szCs w:val="24"/>
        </w:rPr>
        <w:t>th</w:t>
      </w:r>
      <w:r w:rsidR="007B31E5" w:rsidRPr="004505D9">
        <w:rPr>
          <w:b/>
          <w:sz w:val="24"/>
          <w:szCs w:val="24"/>
        </w:rPr>
        <w:t>, 2016</w:t>
      </w:r>
    </w:p>
    <w:p w:rsidR="004505D9" w:rsidRDefault="004505D9" w:rsidP="00D43BF1">
      <w:pPr>
        <w:spacing w:after="0"/>
        <w:rPr>
          <w:sz w:val="24"/>
          <w:szCs w:val="24"/>
        </w:rPr>
      </w:pPr>
    </w:p>
    <w:p w:rsidR="000233C0" w:rsidRPr="004505D9" w:rsidRDefault="000233C0" w:rsidP="004505D9">
      <w:pPr>
        <w:spacing w:after="0"/>
        <w:jc w:val="center"/>
        <w:rPr>
          <w:rStyle w:val="Strong"/>
          <w:sz w:val="24"/>
          <w:szCs w:val="24"/>
        </w:rPr>
      </w:pPr>
      <w:r w:rsidRPr="004505D9">
        <w:rPr>
          <w:rStyle w:val="Strong"/>
          <w:sz w:val="24"/>
          <w:szCs w:val="24"/>
        </w:rPr>
        <w:lastRenderedPageBreak/>
        <w:t>Abstract</w:t>
      </w:r>
    </w:p>
    <w:p w:rsidR="00D43BF1" w:rsidRPr="004505D9" w:rsidRDefault="00D43BF1" w:rsidP="00D43BF1">
      <w:pPr>
        <w:spacing w:after="0"/>
        <w:rPr>
          <w:sz w:val="24"/>
          <w:szCs w:val="24"/>
        </w:rPr>
      </w:pPr>
    </w:p>
    <w:p w:rsidR="000233C0" w:rsidRPr="004505D9" w:rsidRDefault="005322A2" w:rsidP="00D43BF1">
      <w:pPr>
        <w:spacing w:after="0"/>
        <w:rPr>
          <w:sz w:val="24"/>
          <w:szCs w:val="24"/>
        </w:rPr>
      </w:pPr>
      <w:r w:rsidRPr="004505D9">
        <w:rPr>
          <w:sz w:val="24"/>
          <w:szCs w:val="24"/>
        </w:rPr>
        <w:t>There is extensive empirical evidence of intermediate term</w:t>
      </w:r>
      <w:r w:rsidRPr="004505D9">
        <w:rPr>
          <w:sz w:val="24"/>
          <w:szCs w:val="24"/>
        </w:rPr>
        <w:t xml:space="preserve"> </w:t>
      </w:r>
      <w:r w:rsidRPr="004505D9">
        <w:rPr>
          <w:sz w:val="24"/>
          <w:szCs w:val="24"/>
        </w:rPr>
        <w:t xml:space="preserve">stock momentum, and the observed stock momentum could be attributed to industry momentum. Compared with trading multiple stocks, trading strategy based on sector funds </w:t>
      </w:r>
      <w:r w:rsidR="00A056F4" w:rsidRPr="004505D9">
        <w:rPr>
          <w:sz w:val="24"/>
          <w:szCs w:val="24"/>
        </w:rPr>
        <w:t xml:space="preserve">may be cost effective and more practical for individual investors. </w:t>
      </w:r>
    </w:p>
    <w:p w:rsidR="00A056F4" w:rsidRPr="004505D9" w:rsidRDefault="00A056F4" w:rsidP="005322A2">
      <w:pPr>
        <w:spacing w:before="240" w:after="0"/>
        <w:rPr>
          <w:sz w:val="24"/>
          <w:szCs w:val="24"/>
        </w:rPr>
      </w:pPr>
      <w:r w:rsidRPr="004505D9">
        <w:rPr>
          <w:sz w:val="24"/>
          <w:szCs w:val="24"/>
        </w:rPr>
        <w:t xml:space="preserve">As a replication and extension of the </w:t>
      </w:r>
      <w:r w:rsidRPr="004505D9">
        <w:rPr>
          <w:sz w:val="24"/>
          <w:szCs w:val="24"/>
        </w:rPr>
        <w:t xml:space="preserve">chapter about “Momentum in Industry Portfolios” in the book “Beyond the Random Walk” by Vijay </w:t>
      </w:r>
      <w:proofErr w:type="spellStart"/>
      <w:r w:rsidRPr="004505D9">
        <w:rPr>
          <w:sz w:val="24"/>
          <w:szCs w:val="24"/>
        </w:rPr>
        <w:t>Singal</w:t>
      </w:r>
      <w:proofErr w:type="spellEnd"/>
      <w:r w:rsidRPr="004505D9">
        <w:rPr>
          <w:sz w:val="24"/>
          <w:szCs w:val="24"/>
        </w:rPr>
        <w:t xml:space="preserve">, the paper </w:t>
      </w:r>
      <w:r w:rsidRPr="004505D9">
        <w:rPr>
          <w:sz w:val="24"/>
          <w:szCs w:val="24"/>
        </w:rPr>
        <w:t>implemented industry-momentum-based trading strategies using Fidelity sector funds, from 2007-2016</w:t>
      </w:r>
      <w:r w:rsidRPr="004505D9">
        <w:rPr>
          <w:sz w:val="24"/>
          <w:szCs w:val="24"/>
        </w:rPr>
        <w:t>, and</w:t>
      </w:r>
      <w:r w:rsidR="005322A2" w:rsidRPr="004505D9">
        <w:rPr>
          <w:sz w:val="24"/>
          <w:szCs w:val="24"/>
        </w:rPr>
        <w:t xml:space="preserve"> examined a comprehensive range of estimation and holding periods, from 1-month to 12-month, and all possible number of winning sectors to hold, from top 1 to all sectors. </w:t>
      </w:r>
      <w:r w:rsidR="004505D9" w:rsidRPr="004505D9">
        <w:rPr>
          <w:sz w:val="24"/>
          <w:szCs w:val="24"/>
        </w:rPr>
        <w:t>To implement this trading strategy</w:t>
      </w:r>
      <w:r w:rsidR="004505D9" w:rsidRPr="004505D9">
        <w:rPr>
          <w:sz w:val="24"/>
          <w:szCs w:val="24"/>
        </w:rPr>
        <w:t xml:space="preserve"> for individual investors in practice</w:t>
      </w:r>
      <w:r w:rsidR="004505D9" w:rsidRPr="004505D9">
        <w:rPr>
          <w:sz w:val="24"/>
          <w:szCs w:val="24"/>
        </w:rPr>
        <w:t xml:space="preserve">, Fidelity sector funds is the best candidate, as it have costless </w:t>
      </w:r>
      <w:proofErr w:type="spellStart"/>
      <w:r w:rsidR="004505D9" w:rsidRPr="004505D9">
        <w:rPr>
          <w:sz w:val="24"/>
          <w:szCs w:val="24"/>
        </w:rPr>
        <w:t>intrafamility</w:t>
      </w:r>
      <w:proofErr w:type="spellEnd"/>
      <w:r w:rsidR="004505D9" w:rsidRPr="004505D9">
        <w:rPr>
          <w:sz w:val="24"/>
          <w:szCs w:val="24"/>
        </w:rPr>
        <w:t xml:space="preserve"> transfer cost, given holding more than 30 days.  </w:t>
      </w:r>
    </w:p>
    <w:p w:rsidR="005322A2" w:rsidRPr="004505D9" w:rsidRDefault="005322A2" w:rsidP="005322A2">
      <w:pPr>
        <w:spacing w:before="240" w:after="0"/>
        <w:rPr>
          <w:sz w:val="24"/>
          <w:szCs w:val="24"/>
        </w:rPr>
      </w:pPr>
      <w:r w:rsidRPr="004505D9">
        <w:rPr>
          <w:sz w:val="24"/>
          <w:szCs w:val="24"/>
        </w:rPr>
        <w:t>The best industry-momentum-based trading strategy is the “1-month, 1-sector” system, which yields an average CAGR of 64.3%, compared with S&amp;P 500 index’s return of 18.4%, it yield</w:t>
      </w:r>
      <w:r w:rsidR="00A056F4" w:rsidRPr="004505D9">
        <w:rPr>
          <w:sz w:val="24"/>
          <w:szCs w:val="24"/>
        </w:rPr>
        <w:t xml:space="preserve">s an abnormal return of 45.9%. </w:t>
      </w:r>
    </w:p>
    <w:p w:rsidR="005322A2" w:rsidRPr="004505D9" w:rsidRDefault="00A056F4" w:rsidP="005322A2">
      <w:pPr>
        <w:spacing w:before="240" w:after="0"/>
        <w:rPr>
          <w:sz w:val="24"/>
          <w:szCs w:val="24"/>
        </w:rPr>
      </w:pPr>
      <w:r w:rsidRPr="004505D9">
        <w:rPr>
          <w:sz w:val="24"/>
          <w:szCs w:val="24"/>
        </w:rPr>
        <w:t xml:space="preserve">The </w:t>
      </w:r>
      <w:r w:rsidR="005322A2" w:rsidRPr="004505D9">
        <w:rPr>
          <w:sz w:val="24"/>
          <w:szCs w:val="24"/>
        </w:rPr>
        <w:t xml:space="preserve">results presented in this paper </w:t>
      </w:r>
      <w:r w:rsidRPr="004505D9">
        <w:rPr>
          <w:sz w:val="24"/>
          <w:szCs w:val="24"/>
        </w:rPr>
        <w:t xml:space="preserve">also </w:t>
      </w:r>
      <w:r w:rsidR="005322A2" w:rsidRPr="004505D9">
        <w:rPr>
          <w:sz w:val="24"/>
          <w:szCs w:val="24"/>
        </w:rPr>
        <w:t xml:space="preserve">show </w:t>
      </w:r>
      <w:r w:rsidRPr="004505D9">
        <w:rPr>
          <w:sz w:val="24"/>
          <w:szCs w:val="24"/>
        </w:rPr>
        <w:t>that,</w:t>
      </w:r>
      <w:r w:rsidR="005322A2" w:rsidRPr="004505D9">
        <w:rPr>
          <w:sz w:val="24"/>
          <w:szCs w:val="24"/>
        </w:rPr>
        <w:t xml:space="preserve"> there is a significant decline of returns while increasing the length of estimation and holding periods, and also a significant decline of returns while increasing the number of winning sectors to hold. </w:t>
      </w:r>
    </w:p>
    <w:p w:rsidR="004505D9" w:rsidRPr="004505D9" w:rsidRDefault="005322A2" w:rsidP="004505D9">
      <w:pPr>
        <w:spacing w:before="240" w:after="0"/>
        <w:rPr>
          <w:sz w:val="24"/>
          <w:szCs w:val="24"/>
        </w:rPr>
      </w:pPr>
      <w:r w:rsidRPr="004505D9">
        <w:rPr>
          <w:sz w:val="24"/>
          <w:szCs w:val="24"/>
        </w:rPr>
        <w:t xml:space="preserve">In general, industry-momentum-based trading strategies are profitable compared to holding broader market index. However, less than 6-month estimation and holding periods should be adopted, as industry-momentum might disappear after longer time frame. </w:t>
      </w:r>
      <w:r w:rsidR="00A056F4" w:rsidRPr="004505D9">
        <w:rPr>
          <w:sz w:val="24"/>
          <w:szCs w:val="24"/>
        </w:rPr>
        <w:t xml:space="preserve"> </w:t>
      </w:r>
    </w:p>
    <w:p w:rsidR="00A056F4" w:rsidRPr="004505D9" w:rsidRDefault="00A056F4" w:rsidP="005322A2">
      <w:pPr>
        <w:spacing w:before="240" w:after="0"/>
        <w:rPr>
          <w:sz w:val="24"/>
          <w:szCs w:val="24"/>
        </w:rPr>
      </w:pPr>
      <w:r w:rsidRPr="004505D9">
        <w:rPr>
          <w:sz w:val="24"/>
          <w:szCs w:val="24"/>
        </w:rPr>
        <w:t>However, taking risk into account, the industry-momentum-based trading strategies may not be ideal, given S&amp;P 500 yields relatively high Sharpe ratio. The performance of trading strategies need</w:t>
      </w:r>
      <w:r w:rsidRPr="004505D9">
        <w:rPr>
          <w:sz w:val="24"/>
          <w:szCs w:val="24"/>
        </w:rPr>
        <w:t>ed</w:t>
      </w:r>
      <w:r w:rsidRPr="004505D9">
        <w:rPr>
          <w:sz w:val="24"/>
          <w:szCs w:val="24"/>
        </w:rPr>
        <w:t xml:space="preserve"> further exploration using different risk measures. </w:t>
      </w:r>
    </w:p>
    <w:p w:rsidR="00A056F4" w:rsidRPr="004505D9" w:rsidRDefault="005322A2" w:rsidP="005322A2">
      <w:pPr>
        <w:spacing w:before="240" w:after="0"/>
        <w:rPr>
          <w:sz w:val="24"/>
          <w:szCs w:val="24"/>
        </w:rPr>
      </w:pPr>
      <w:r w:rsidRPr="004505D9">
        <w:rPr>
          <w:sz w:val="24"/>
          <w:szCs w:val="24"/>
        </w:rPr>
        <w:t xml:space="preserve">In summary, the industry-momentum-based trading strategy is </w:t>
      </w:r>
      <w:r w:rsidR="00A056F4" w:rsidRPr="004505D9">
        <w:rPr>
          <w:sz w:val="24"/>
          <w:szCs w:val="24"/>
        </w:rPr>
        <w:t xml:space="preserve">still </w:t>
      </w:r>
      <w:r w:rsidRPr="004505D9">
        <w:rPr>
          <w:sz w:val="24"/>
          <w:szCs w:val="24"/>
        </w:rPr>
        <w:t>profitable today</w:t>
      </w:r>
      <w:r w:rsidR="00A056F4" w:rsidRPr="004505D9">
        <w:rPr>
          <w:sz w:val="24"/>
          <w:szCs w:val="24"/>
        </w:rPr>
        <w:t>. The explanation of persistent anomaly needed insights from behavioral finance.</w:t>
      </w:r>
      <w:r w:rsidRPr="004505D9">
        <w:rPr>
          <w:sz w:val="24"/>
          <w:szCs w:val="24"/>
        </w:rPr>
        <w:t xml:space="preserve"> </w:t>
      </w: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0233C0" w:rsidRPr="004505D9" w:rsidRDefault="000233C0" w:rsidP="00D43BF1">
      <w:pPr>
        <w:spacing w:after="0"/>
        <w:rPr>
          <w:sz w:val="24"/>
          <w:szCs w:val="24"/>
        </w:rPr>
      </w:pPr>
    </w:p>
    <w:p w:rsidR="004505D9" w:rsidRDefault="004505D9" w:rsidP="00D43BF1">
      <w:pPr>
        <w:spacing w:after="0"/>
        <w:rPr>
          <w:sz w:val="24"/>
          <w:szCs w:val="24"/>
        </w:rPr>
      </w:pPr>
    </w:p>
    <w:p w:rsidR="007B31E5" w:rsidRPr="004505D9" w:rsidRDefault="007B31E5" w:rsidP="004505D9">
      <w:pPr>
        <w:spacing w:after="0"/>
        <w:jc w:val="center"/>
        <w:rPr>
          <w:rStyle w:val="Strong"/>
          <w:sz w:val="24"/>
          <w:szCs w:val="24"/>
        </w:rPr>
      </w:pPr>
      <w:r w:rsidRPr="004505D9">
        <w:rPr>
          <w:rStyle w:val="Strong"/>
          <w:sz w:val="24"/>
          <w:szCs w:val="24"/>
        </w:rPr>
        <w:lastRenderedPageBreak/>
        <w:t>Introduction</w:t>
      </w:r>
    </w:p>
    <w:p w:rsidR="004505D9" w:rsidRPr="004505D9" w:rsidRDefault="004505D9" w:rsidP="00D43BF1">
      <w:pPr>
        <w:spacing w:after="0"/>
        <w:rPr>
          <w:sz w:val="24"/>
          <w:szCs w:val="24"/>
        </w:rPr>
      </w:pPr>
    </w:p>
    <w:p w:rsidR="00F85A8D" w:rsidRPr="004505D9" w:rsidRDefault="00F85A8D" w:rsidP="00D43BF1">
      <w:pPr>
        <w:spacing w:after="0"/>
        <w:rPr>
          <w:sz w:val="24"/>
          <w:szCs w:val="24"/>
        </w:rPr>
      </w:pPr>
      <w:r w:rsidRPr="004505D9">
        <w:rPr>
          <w:sz w:val="24"/>
          <w:szCs w:val="24"/>
        </w:rPr>
        <w:t>The efficient market hypothesis (EMH) states that asset prices fully reflect all available information. However, it has been disputed both empirically and theoretically. An efficient market will reflect newly available information in a few minutes, even seconds. However, if only half of that information is reflected in the stock price immediately and the remaining half takes several days, then the market is less than fully efficient. Inefficiency opens up profitable opportunities that take advantage of valid anomalies or mispricing, if appropriate trading strategy is implemented. More important than individual monetary reward, trading based on anomalies will improve market efficiency with the associated benefits of superior resource allocation and enhanced social welfare.</w:t>
      </w:r>
    </w:p>
    <w:p w:rsidR="00F85A8D" w:rsidRPr="004505D9" w:rsidRDefault="00F85A8D" w:rsidP="00D43BF1">
      <w:pPr>
        <w:spacing w:after="0"/>
        <w:rPr>
          <w:sz w:val="24"/>
          <w:szCs w:val="24"/>
        </w:rPr>
      </w:pPr>
    </w:p>
    <w:p w:rsidR="00F85A8D" w:rsidRPr="004505D9" w:rsidRDefault="00F85A8D" w:rsidP="00D43BF1">
      <w:pPr>
        <w:spacing w:after="0"/>
        <w:rPr>
          <w:sz w:val="24"/>
          <w:szCs w:val="24"/>
        </w:rPr>
      </w:pPr>
      <w:r w:rsidRPr="004505D9">
        <w:rPr>
          <w:sz w:val="24"/>
          <w:szCs w:val="24"/>
        </w:rPr>
        <w:t xml:space="preserve">There is extensive empirical evidence to suggest profitability of trading strategies based on </w:t>
      </w:r>
      <w:r w:rsidR="00532345" w:rsidRPr="004505D9">
        <w:rPr>
          <w:sz w:val="24"/>
          <w:szCs w:val="24"/>
        </w:rPr>
        <w:t>stock momentum – buying</w:t>
      </w:r>
      <w:r w:rsidRPr="004505D9">
        <w:rPr>
          <w:sz w:val="24"/>
          <w:szCs w:val="24"/>
        </w:rPr>
        <w:t xml:space="preserve"> and holding winner stocks. </w:t>
      </w:r>
      <w:r w:rsidR="00532345" w:rsidRPr="004505D9">
        <w:rPr>
          <w:sz w:val="24"/>
          <w:szCs w:val="24"/>
        </w:rPr>
        <w:t xml:space="preserve">Momentum in stock returns is the </w:t>
      </w:r>
      <w:proofErr w:type="gramStart"/>
      <w:r w:rsidR="00532345" w:rsidRPr="004505D9">
        <w:rPr>
          <w:sz w:val="24"/>
          <w:szCs w:val="24"/>
        </w:rPr>
        <w:t>tendency for well performing stocks to continue perform</w:t>
      </w:r>
      <w:proofErr w:type="gramEnd"/>
      <w:r w:rsidR="00532345" w:rsidRPr="004505D9">
        <w:rPr>
          <w:sz w:val="24"/>
          <w:szCs w:val="24"/>
        </w:rPr>
        <w:t xml:space="preserve"> well and for poor performers to continue to perform poorly. This positive serial correlation has been documented for US common stock returns for holding periods in the 3- to 12-month range. </w:t>
      </w:r>
      <w:proofErr w:type="spellStart"/>
      <w:r w:rsidRPr="004505D9">
        <w:rPr>
          <w:sz w:val="24"/>
          <w:szCs w:val="24"/>
        </w:rPr>
        <w:t>Jegadeesh</w:t>
      </w:r>
      <w:proofErr w:type="spellEnd"/>
      <w:r w:rsidRPr="004505D9">
        <w:rPr>
          <w:sz w:val="24"/>
          <w:szCs w:val="24"/>
        </w:rPr>
        <w:t xml:space="preserve"> and Titman (1993) examined the strategy of selecting US stocks on the basis of their performance in the previous six months and holding the portfolio for six months realized abnormal returns of 12 percent a year.</w:t>
      </w:r>
    </w:p>
    <w:p w:rsidR="00F85A8D" w:rsidRPr="004505D9" w:rsidRDefault="00F85A8D" w:rsidP="00D43BF1">
      <w:pPr>
        <w:spacing w:after="0"/>
        <w:rPr>
          <w:sz w:val="24"/>
          <w:szCs w:val="24"/>
        </w:rPr>
      </w:pPr>
    </w:p>
    <w:p w:rsidR="00F85A8D" w:rsidRPr="004505D9" w:rsidRDefault="00F85A8D" w:rsidP="00D43BF1">
      <w:pPr>
        <w:spacing w:after="0"/>
        <w:rPr>
          <w:sz w:val="24"/>
          <w:szCs w:val="24"/>
        </w:rPr>
      </w:pPr>
      <w:r w:rsidRPr="004505D9">
        <w:rPr>
          <w:sz w:val="24"/>
          <w:szCs w:val="24"/>
        </w:rPr>
        <w:t xml:space="preserve">However, Moskowitz and </w:t>
      </w:r>
      <w:proofErr w:type="spellStart"/>
      <w:r w:rsidRPr="004505D9">
        <w:rPr>
          <w:sz w:val="24"/>
          <w:szCs w:val="24"/>
        </w:rPr>
        <w:t>Grinblatt</w:t>
      </w:r>
      <w:proofErr w:type="spellEnd"/>
      <w:r w:rsidRPr="004505D9">
        <w:rPr>
          <w:sz w:val="24"/>
          <w:szCs w:val="24"/>
        </w:rPr>
        <w:t xml:space="preserve"> (1999) attributed the bulk of the observed momentum in intermediate-term individual stock returns to industry momentum. The authors documented a strong and prevalent momentum effect in industry components of stock returns which accounts for much of the individual stock momentum anomaly. Once returns are adjusted for industry effects, momentum profits from individual stocks are significantly weaker and statistically insignificant. </w:t>
      </w:r>
    </w:p>
    <w:p w:rsidR="00F85A8D" w:rsidRPr="004505D9" w:rsidRDefault="00F85A8D" w:rsidP="00D43BF1">
      <w:pPr>
        <w:spacing w:after="0"/>
        <w:rPr>
          <w:sz w:val="24"/>
          <w:szCs w:val="24"/>
        </w:rPr>
      </w:pPr>
    </w:p>
    <w:p w:rsidR="00F85A8D" w:rsidRPr="004505D9" w:rsidRDefault="00F85A8D" w:rsidP="00D43BF1">
      <w:pPr>
        <w:spacing w:after="0"/>
        <w:rPr>
          <w:sz w:val="24"/>
          <w:szCs w:val="24"/>
        </w:rPr>
      </w:pPr>
      <w:r w:rsidRPr="004505D9">
        <w:rPr>
          <w:sz w:val="24"/>
          <w:szCs w:val="24"/>
        </w:rPr>
        <w:t xml:space="preserve">To exploit the industry momentum, Moskowitz and </w:t>
      </w:r>
      <w:proofErr w:type="spellStart"/>
      <w:r w:rsidRPr="004505D9">
        <w:rPr>
          <w:sz w:val="24"/>
          <w:szCs w:val="24"/>
        </w:rPr>
        <w:t>Grinblatt</w:t>
      </w:r>
      <w:proofErr w:type="spellEnd"/>
      <w:r w:rsidRPr="004505D9">
        <w:rPr>
          <w:sz w:val="24"/>
          <w:szCs w:val="24"/>
        </w:rPr>
        <w:t xml:space="preserve"> proposed a zero investing strategy that went long </w:t>
      </w:r>
      <w:r w:rsidR="00532345" w:rsidRPr="004505D9">
        <w:rPr>
          <w:sz w:val="24"/>
          <w:szCs w:val="24"/>
        </w:rPr>
        <w:t xml:space="preserve">on past sector mutual funds and short on past losing ones for the holding period. They explored this strategy for various </w:t>
      </w:r>
      <w:proofErr w:type="gramStart"/>
      <w:r w:rsidR="00532345" w:rsidRPr="004505D9">
        <w:rPr>
          <w:sz w:val="24"/>
          <w:szCs w:val="24"/>
        </w:rPr>
        <w:t>length</w:t>
      </w:r>
      <w:proofErr w:type="gramEnd"/>
      <w:r w:rsidR="00532345" w:rsidRPr="004505D9">
        <w:rPr>
          <w:sz w:val="24"/>
          <w:szCs w:val="24"/>
        </w:rPr>
        <w:t xml:space="preserve"> of estimation period and hold period, but concentrated their analysis on six-month estimation and six-month hold periods. Profits average 0.43 percent a month. Because shorting can present problems for investors, they identified what proportion of the return came from winning portfolios and what proportion came from losing portfolios. Of the 0.43 percent a month, 0.37 percent came from winners and the remaining 0.06 percent came from losers. </w:t>
      </w:r>
    </w:p>
    <w:p w:rsidR="00532345" w:rsidRPr="004505D9" w:rsidRDefault="00532345" w:rsidP="00D43BF1">
      <w:pPr>
        <w:spacing w:after="0"/>
        <w:rPr>
          <w:sz w:val="24"/>
          <w:szCs w:val="24"/>
        </w:rPr>
      </w:pPr>
    </w:p>
    <w:p w:rsidR="002E2509" w:rsidRPr="004505D9" w:rsidRDefault="00532345" w:rsidP="00D43BF1">
      <w:pPr>
        <w:spacing w:after="0"/>
        <w:rPr>
          <w:sz w:val="24"/>
          <w:szCs w:val="24"/>
        </w:rPr>
      </w:pPr>
      <w:r w:rsidRPr="004505D9">
        <w:rPr>
          <w:sz w:val="24"/>
          <w:szCs w:val="24"/>
        </w:rPr>
        <w:lastRenderedPageBreak/>
        <w:t>Therefore, this paper explores one mechanism for capturing industry momentum profits – trading strategies using industry-sector mutual funds</w:t>
      </w:r>
      <w:r w:rsidR="005F360D" w:rsidRPr="004505D9">
        <w:rPr>
          <w:sz w:val="24"/>
          <w:szCs w:val="24"/>
        </w:rPr>
        <w:t xml:space="preserve">. The trading strategies examined in this paper will be </w:t>
      </w:r>
      <w:r w:rsidR="001D72B4" w:rsidRPr="004505D9">
        <w:rPr>
          <w:sz w:val="24"/>
          <w:szCs w:val="24"/>
        </w:rPr>
        <w:t xml:space="preserve">a combination and extension of </w:t>
      </w:r>
      <w:r w:rsidR="005F360D" w:rsidRPr="004505D9">
        <w:rPr>
          <w:sz w:val="24"/>
          <w:szCs w:val="24"/>
        </w:rPr>
        <w:t>“Industry Momentum and Sector Mutual Funds” Edward O’Neal (2000) and “Beyond the Random Walk: A Guide to Stock Market Anomalies and Low-Risk Investing”</w:t>
      </w:r>
      <w:r w:rsidR="001D72B4" w:rsidRPr="004505D9">
        <w:rPr>
          <w:sz w:val="24"/>
          <w:szCs w:val="24"/>
        </w:rPr>
        <w:t xml:space="preserve"> by Vijay </w:t>
      </w:r>
      <w:proofErr w:type="spellStart"/>
      <w:r w:rsidR="001D72B4" w:rsidRPr="004505D9">
        <w:rPr>
          <w:sz w:val="24"/>
          <w:szCs w:val="24"/>
        </w:rPr>
        <w:t>Singal</w:t>
      </w:r>
      <w:proofErr w:type="spellEnd"/>
      <w:r w:rsidR="001D72B4" w:rsidRPr="004505D9">
        <w:rPr>
          <w:sz w:val="24"/>
          <w:szCs w:val="24"/>
        </w:rPr>
        <w:t xml:space="preserve">. </w:t>
      </w:r>
      <w:r w:rsidR="002E2509" w:rsidRPr="004505D9">
        <w:rPr>
          <w:sz w:val="24"/>
          <w:szCs w:val="24"/>
        </w:rPr>
        <w:t>The primary goal of the analysis is to implement viable industry momentum based trading strateg</w:t>
      </w:r>
      <w:r w:rsidR="009D3A14" w:rsidRPr="004505D9">
        <w:rPr>
          <w:sz w:val="24"/>
          <w:szCs w:val="24"/>
        </w:rPr>
        <w:t>ies</w:t>
      </w:r>
      <w:r w:rsidR="002E2509" w:rsidRPr="004505D9">
        <w:rPr>
          <w:sz w:val="24"/>
          <w:szCs w:val="24"/>
        </w:rPr>
        <w:t xml:space="preserve"> and compare their performance with S&amp;P 500 index, using most up-to-date data. </w:t>
      </w:r>
    </w:p>
    <w:p w:rsidR="009D3A14" w:rsidRPr="004505D9" w:rsidRDefault="002E2509" w:rsidP="00D43BF1">
      <w:pPr>
        <w:spacing w:after="0"/>
        <w:rPr>
          <w:sz w:val="24"/>
          <w:szCs w:val="24"/>
        </w:rPr>
      </w:pPr>
      <w:r w:rsidRPr="004505D9">
        <w:rPr>
          <w:sz w:val="24"/>
          <w:szCs w:val="24"/>
        </w:rPr>
        <w:t xml:space="preserve"> </w:t>
      </w:r>
    </w:p>
    <w:p w:rsidR="009D3A14" w:rsidRPr="004505D9" w:rsidRDefault="009D3A14" w:rsidP="00D43BF1">
      <w:pPr>
        <w:spacing w:after="0"/>
        <w:rPr>
          <w:sz w:val="24"/>
          <w:szCs w:val="24"/>
        </w:rPr>
      </w:pPr>
    </w:p>
    <w:p w:rsidR="009D3A14" w:rsidRPr="004505D9" w:rsidRDefault="009D3A14" w:rsidP="00D43BF1">
      <w:pPr>
        <w:spacing w:after="0"/>
        <w:rPr>
          <w:sz w:val="24"/>
          <w:szCs w:val="24"/>
        </w:rPr>
      </w:pPr>
    </w:p>
    <w:p w:rsidR="00532345" w:rsidRPr="004505D9" w:rsidRDefault="002E2509" w:rsidP="004505D9">
      <w:pPr>
        <w:spacing w:after="0"/>
        <w:jc w:val="center"/>
        <w:rPr>
          <w:rStyle w:val="Strong"/>
          <w:sz w:val="24"/>
          <w:szCs w:val="24"/>
        </w:rPr>
      </w:pPr>
      <w:r w:rsidRPr="004505D9">
        <w:rPr>
          <w:rStyle w:val="Strong"/>
          <w:sz w:val="24"/>
          <w:szCs w:val="24"/>
        </w:rPr>
        <w:t>Method</w:t>
      </w:r>
      <w:r w:rsidR="00AF3FF9" w:rsidRPr="004505D9">
        <w:rPr>
          <w:rStyle w:val="Strong"/>
          <w:sz w:val="24"/>
          <w:szCs w:val="24"/>
        </w:rPr>
        <w:t>s</w:t>
      </w:r>
    </w:p>
    <w:p w:rsidR="009D3A14" w:rsidRPr="004505D9" w:rsidRDefault="009D3A14" w:rsidP="00D43BF1">
      <w:pPr>
        <w:spacing w:after="0"/>
        <w:rPr>
          <w:sz w:val="24"/>
          <w:szCs w:val="24"/>
        </w:rPr>
      </w:pPr>
    </w:p>
    <w:p w:rsidR="009D3A14" w:rsidRPr="004505D9" w:rsidRDefault="009D3A14" w:rsidP="00D43BF1">
      <w:pPr>
        <w:spacing w:after="0"/>
        <w:rPr>
          <w:sz w:val="24"/>
          <w:szCs w:val="24"/>
        </w:rPr>
      </w:pPr>
      <w:r w:rsidRPr="004505D9">
        <w:rPr>
          <w:sz w:val="24"/>
          <w:szCs w:val="24"/>
        </w:rPr>
        <w:t xml:space="preserve">There are many fund families, such as Fidelity, </w:t>
      </w:r>
      <w:proofErr w:type="spellStart"/>
      <w:r w:rsidRPr="004505D9">
        <w:rPr>
          <w:sz w:val="24"/>
          <w:szCs w:val="24"/>
        </w:rPr>
        <w:t>Rydex</w:t>
      </w:r>
      <w:proofErr w:type="spellEnd"/>
      <w:r w:rsidRPr="004505D9">
        <w:rPr>
          <w:sz w:val="24"/>
          <w:szCs w:val="24"/>
        </w:rPr>
        <w:t xml:space="preserve">, </w:t>
      </w:r>
      <w:proofErr w:type="spellStart"/>
      <w:r w:rsidRPr="004505D9">
        <w:rPr>
          <w:sz w:val="24"/>
          <w:szCs w:val="24"/>
        </w:rPr>
        <w:t>ProFunds</w:t>
      </w:r>
      <w:proofErr w:type="spellEnd"/>
      <w:r w:rsidRPr="004505D9">
        <w:rPr>
          <w:sz w:val="24"/>
          <w:szCs w:val="24"/>
        </w:rPr>
        <w:t>, Icon, and Invesco, offer sector funds</w:t>
      </w:r>
      <w:r w:rsidR="00F73BC5" w:rsidRPr="004505D9">
        <w:rPr>
          <w:sz w:val="24"/>
          <w:szCs w:val="24"/>
        </w:rPr>
        <w:t>. While trading strategies based on a large number of funds is useful in spanning the entire industry and minimizing the risk of any one industry, many funds are inconvenient and costly to trade. It’s especially not desirable for small investors to trade dozens of funds over five or six different mutual fund companies. Therefore, the analysis here uses only Fidelity sector funds, rather than all fund families, for two reasons. First, Fidelity has forty-one sector funds in twenty-</w:t>
      </w:r>
      <w:r w:rsidR="007F4619" w:rsidRPr="004505D9">
        <w:rPr>
          <w:sz w:val="24"/>
          <w:szCs w:val="24"/>
        </w:rPr>
        <w:t>three</w:t>
      </w:r>
      <w:r w:rsidR="00F73BC5" w:rsidRPr="004505D9">
        <w:rPr>
          <w:sz w:val="24"/>
          <w:szCs w:val="24"/>
        </w:rPr>
        <w:t xml:space="preserve"> industries</w:t>
      </w:r>
      <w:r w:rsidR="00605A26" w:rsidRPr="004505D9">
        <w:rPr>
          <w:sz w:val="24"/>
          <w:szCs w:val="24"/>
        </w:rPr>
        <w:t>, which is the largest coverage fund family among all. Second, Fidelity allows costless exchange through their website provided the sector fund is held for at least thirty days. The zero cost intra-family fund transfer feature is mostly desirable for reducing transaction cost</w:t>
      </w:r>
      <w:r w:rsidR="007F4619" w:rsidRPr="004505D9">
        <w:rPr>
          <w:sz w:val="24"/>
          <w:szCs w:val="24"/>
        </w:rPr>
        <w:t>, especially for intensive switching between funds</w:t>
      </w:r>
      <w:r w:rsidR="00605A26" w:rsidRPr="004505D9">
        <w:rPr>
          <w:sz w:val="24"/>
          <w:szCs w:val="24"/>
        </w:rPr>
        <w:t xml:space="preserve">. </w:t>
      </w:r>
    </w:p>
    <w:p w:rsidR="007F4619" w:rsidRPr="004505D9" w:rsidRDefault="007F4619" w:rsidP="00D43BF1">
      <w:pPr>
        <w:spacing w:after="0"/>
        <w:rPr>
          <w:sz w:val="24"/>
          <w:szCs w:val="24"/>
        </w:rPr>
      </w:pPr>
    </w:p>
    <w:p w:rsidR="007F4619" w:rsidRPr="004505D9" w:rsidRDefault="007F4619" w:rsidP="00D43BF1">
      <w:pPr>
        <w:spacing w:after="0"/>
        <w:rPr>
          <w:b/>
        </w:rPr>
      </w:pPr>
      <w:r w:rsidRPr="004505D9">
        <w:rPr>
          <w:b/>
        </w:rPr>
        <w:t>Trading Process and Strategy Implementation with Fidelity’s Sector Funds</w:t>
      </w:r>
    </w:p>
    <w:p w:rsidR="00605A26" w:rsidRPr="004505D9" w:rsidRDefault="00605A26" w:rsidP="00D43BF1">
      <w:pPr>
        <w:spacing w:after="0"/>
        <w:rPr>
          <w:sz w:val="24"/>
          <w:szCs w:val="24"/>
        </w:rPr>
      </w:pPr>
    </w:p>
    <w:p w:rsidR="00605A26" w:rsidRPr="004505D9" w:rsidRDefault="00605A26" w:rsidP="00D43BF1">
      <w:pPr>
        <w:spacing w:after="0"/>
        <w:rPr>
          <w:sz w:val="24"/>
          <w:szCs w:val="24"/>
        </w:rPr>
      </w:pPr>
      <w:r w:rsidRPr="004505D9">
        <w:rPr>
          <w:sz w:val="24"/>
          <w:szCs w:val="24"/>
        </w:rPr>
        <w:t xml:space="preserve">Step 1: </w:t>
      </w:r>
      <w:r w:rsidR="007F4619" w:rsidRPr="004505D9">
        <w:rPr>
          <w:sz w:val="24"/>
          <w:szCs w:val="24"/>
        </w:rPr>
        <w:t>There are forty-one sector funds offered by Fidelity currently, as shown in Table 1 below. Among them, there are five funds not applicable to implement</w:t>
      </w:r>
      <w:r w:rsidR="00DB535F">
        <w:rPr>
          <w:sz w:val="24"/>
          <w:szCs w:val="24"/>
        </w:rPr>
        <w:t xml:space="preserve"> (highlighted)</w:t>
      </w:r>
      <w:bookmarkStart w:id="0" w:name="_GoBack"/>
      <w:bookmarkEnd w:id="0"/>
      <w:r w:rsidR="007F4619" w:rsidRPr="004505D9">
        <w:rPr>
          <w:sz w:val="24"/>
          <w:szCs w:val="24"/>
        </w:rPr>
        <w:t>, due to either no data available through R or no appropriate industry assignment. With the final thirty-five sector funds, I assign them into twenty-three distinct industries</w:t>
      </w:r>
      <w:r w:rsidR="00C01B69" w:rsidRPr="004505D9">
        <w:rPr>
          <w:sz w:val="24"/>
          <w:szCs w:val="24"/>
        </w:rPr>
        <w:t xml:space="preserve">, as shown in Table 2.  </w:t>
      </w:r>
    </w:p>
    <w:p w:rsidR="00C71E67" w:rsidRPr="004505D9" w:rsidRDefault="00C71E67" w:rsidP="00D43BF1">
      <w:pPr>
        <w:spacing w:after="0"/>
        <w:rPr>
          <w:sz w:val="24"/>
          <w:szCs w:val="24"/>
        </w:rPr>
      </w:pPr>
    </w:p>
    <w:p w:rsidR="00FE52F5" w:rsidRPr="004505D9" w:rsidRDefault="00FE52F5" w:rsidP="00D43BF1">
      <w:pPr>
        <w:spacing w:after="0"/>
        <w:rPr>
          <w:sz w:val="24"/>
          <w:szCs w:val="24"/>
        </w:rPr>
      </w:pPr>
      <w:r w:rsidRPr="004505D9">
        <w:rPr>
          <w:sz w:val="24"/>
          <w:szCs w:val="24"/>
        </w:rPr>
        <w:t xml:space="preserve">Step 2: Obtain the historical </w:t>
      </w:r>
      <w:r w:rsidR="00F73B7E" w:rsidRPr="004505D9">
        <w:rPr>
          <w:sz w:val="24"/>
          <w:szCs w:val="24"/>
        </w:rPr>
        <w:t>prices</w:t>
      </w:r>
      <w:r w:rsidRPr="004505D9">
        <w:rPr>
          <w:sz w:val="24"/>
          <w:szCs w:val="24"/>
        </w:rPr>
        <w:t xml:space="preserve"> </w:t>
      </w:r>
      <w:r w:rsidR="00F73B7E" w:rsidRPr="004505D9">
        <w:rPr>
          <w:sz w:val="24"/>
          <w:szCs w:val="24"/>
        </w:rPr>
        <w:t xml:space="preserve">and monthly return </w:t>
      </w:r>
      <w:r w:rsidRPr="004505D9">
        <w:rPr>
          <w:sz w:val="24"/>
          <w:szCs w:val="24"/>
        </w:rPr>
        <w:t xml:space="preserve">from </w:t>
      </w:r>
      <w:r w:rsidR="00DA4219" w:rsidRPr="004505D9">
        <w:rPr>
          <w:sz w:val="24"/>
          <w:szCs w:val="24"/>
        </w:rPr>
        <w:t>January</w:t>
      </w:r>
      <w:r w:rsidRPr="004505D9">
        <w:rPr>
          <w:sz w:val="24"/>
          <w:szCs w:val="24"/>
        </w:rPr>
        <w:t xml:space="preserve"> 1, </w:t>
      </w:r>
      <w:r w:rsidR="00DA4219" w:rsidRPr="004505D9">
        <w:rPr>
          <w:sz w:val="24"/>
          <w:szCs w:val="24"/>
        </w:rPr>
        <w:t>20</w:t>
      </w:r>
      <w:r w:rsidR="00C01B69" w:rsidRPr="004505D9">
        <w:rPr>
          <w:sz w:val="24"/>
          <w:szCs w:val="24"/>
        </w:rPr>
        <w:t>07</w:t>
      </w:r>
      <w:r w:rsidRPr="004505D9">
        <w:rPr>
          <w:sz w:val="24"/>
          <w:szCs w:val="24"/>
        </w:rPr>
        <w:t xml:space="preserve"> through </w:t>
      </w:r>
      <w:r w:rsidR="00DA4219" w:rsidRPr="004505D9">
        <w:rPr>
          <w:sz w:val="24"/>
          <w:szCs w:val="24"/>
        </w:rPr>
        <w:t>December 3</w:t>
      </w:r>
      <w:r w:rsidRPr="004505D9">
        <w:rPr>
          <w:sz w:val="24"/>
          <w:szCs w:val="24"/>
        </w:rPr>
        <w:t>, 2016</w:t>
      </w:r>
      <w:r w:rsidR="00DA4219" w:rsidRPr="004505D9">
        <w:rPr>
          <w:sz w:val="24"/>
          <w:szCs w:val="24"/>
        </w:rPr>
        <w:t xml:space="preserve"> (as of the date the paper </w:t>
      </w:r>
      <w:r w:rsidR="00C01B69" w:rsidRPr="004505D9">
        <w:rPr>
          <w:sz w:val="24"/>
          <w:szCs w:val="24"/>
        </w:rPr>
        <w:t xml:space="preserve">was </w:t>
      </w:r>
      <w:r w:rsidR="00DA4219" w:rsidRPr="004505D9">
        <w:rPr>
          <w:sz w:val="24"/>
          <w:szCs w:val="24"/>
        </w:rPr>
        <w:t>written)</w:t>
      </w:r>
      <w:r w:rsidR="00C01B69" w:rsidRPr="004505D9">
        <w:rPr>
          <w:sz w:val="24"/>
          <w:szCs w:val="24"/>
        </w:rPr>
        <w:t>, for a ten-year interval</w:t>
      </w:r>
      <w:r w:rsidRPr="004505D9">
        <w:rPr>
          <w:sz w:val="24"/>
          <w:szCs w:val="24"/>
        </w:rPr>
        <w:t xml:space="preserve">. </w:t>
      </w:r>
      <w:r w:rsidR="00C01B69" w:rsidRPr="004505D9">
        <w:rPr>
          <w:sz w:val="24"/>
          <w:szCs w:val="24"/>
        </w:rPr>
        <w:t>P</w:t>
      </w:r>
      <w:r w:rsidRPr="004505D9">
        <w:rPr>
          <w:sz w:val="24"/>
          <w:szCs w:val="24"/>
        </w:rPr>
        <w:t xml:space="preserve">revious studies mostly used data prior to </w:t>
      </w:r>
      <w:proofErr w:type="gramStart"/>
      <w:r w:rsidR="00C01B69" w:rsidRPr="004505D9">
        <w:rPr>
          <w:sz w:val="24"/>
          <w:szCs w:val="24"/>
        </w:rPr>
        <w:t>2000</w:t>
      </w:r>
      <w:r w:rsidRPr="004505D9">
        <w:rPr>
          <w:sz w:val="24"/>
          <w:szCs w:val="24"/>
        </w:rPr>
        <w:t>,</w:t>
      </w:r>
      <w:proofErr w:type="gramEnd"/>
      <w:r w:rsidRPr="004505D9">
        <w:rPr>
          <w:sz w:val="24"/>
          <w:szCs w:val="24"/>
        </w:rPr>
        <w:t xml:space="preserve"> this study intends to capture evidence in a new time frame that no other studies have been looking at. </w:t>
      </w:r>
    </w:p>
    <w:p w:rsidR="00C71E67" w:rsidRPr="004505D9" w:rsidRDefault="00C71E67" w:rsidP="00D43BF1">
      <w:pPr>
        <w:spacing w:after="0"/>
        <w:rPr>
          <w:sz w:val="24"/>
          <w:szCs w:val="24"/>
        </w:rPr>
      </w:pPr>
    </w:p>
    <w:p w:rsidR="00FE52F5" w:rsidRDefault="00FE52F5" w:rsidP="00D43BF1">
      <w:pPr>
        <w:spacing w:after="0"/>
        <w:rPr>
          <w:sz w:val="24"/>
          <w:szCs w:val="24"/>
        </w:rPr>
      </w:pPr>
      <w:r w:rsidRPr="004505D9">
        <w:rPr>
          <w:sz w:val="24"/>
          <w:szCs w:val="24"/>
        </w:rPr>
        <w:t xml:space="preserve">Step 3: </w:t>
      </w:r>
      <w:r w:rsidR="00F73B7E" w:rsidRPr="004505D9">
        <w:rPr>
          <w:sz w:val="24"/>
          <w:szCs w:val="24"/>
        </w:rPr>
        <w:t>There are at least two parameters we can tune to get an optimal trading strategy: the length of estimation and holding periods (let them be the same</w:t>
      </w:r>
      <w:r w:rsidR="00C01B69" w:rsidRPr="004505D9">
        <w:rPr>
          <w:sz w:val="24"/>
          <w:szCs w:val="24"/>
        </w:rPr>
        <w:t xml:space="preserve"> to simplify, further exploration could let them differ</w:t>
      </w:r>
      <w:r w:rsidR="00F73B7E" w:rsidRPr="004505D9">
        <w:rPr>
          <w:sz w:val="24"/>
          <w:szCs w:val="24"/>
        </w:rPr>
        <w:t xml:space="preserve">), such as 1-month, </w:t>
      </w:r>
      <w:r w:rsidR="000178EA" w:rsidRPr="004505D9">
        <w:rPr>
          <w:sz w:val="24"/>
          <w:szCs w:val="24"/>
        </w:rPr>
        <w:t xml:space="preserve">2-month, </w:t>
      </w:r>
      <w:r w:rsidR="00F73B7E" w:rsidRPr="004505D9">
        <w:rPr>
          <w:sz w:val="24"/>
          <w:szCs w:val="24"/>
        </w:rPr>
        <w:t xml:space="preserve">3-month, </w:t>
      </w:r>
      <w:r w:rsidR="000178EA" w:rsidRPr="004505D9">
        <w:rPr>
          <w:sz w:val="24"/>
          <w:szCs w:val="24"/>
        </w:rPr>
        <w:t>and so on up to</w:t>
      </w:r>
      <w:r w:rsidR="00F73B7E" w:rsidRPr="004505D9">
        <w:rPr>
          <w:sz w:val="24"/>
          <w:szCs w:val="24"/>
        </w:rPr>
        <w:t xml:space="preserve"> 12-month; the </w:t>
      </w:r>
      <w:r w:rsidR="00F73B7E" w:rsidRPr="004505D9">
        <w:rPr>
          <w:sz w:val="24"/>
          <w:szCs w:val="24"/>
        </w:rPr>
        <w:lastRenderedPageBreak/>
        <w:t>number of winning sectors we will hold, such as the top 1 wining sector, top 2 winning sectors, and</w:t>
      </w:r>
      <w:r w:rsidR="000178EA" w:rsidRPr="004505D9">
        <w:rPr>
          <w:sz w:val="24"/>
          <w:szCs w:val="24"/>
        </w:rPr>
        <w:t xml:space="preserve"> so on up to </w:t>
      </w:r>
      <w:r w:rsidR="00C01B69" w:rsidRPr="004505D9">
        <w:rPr>
          <w:sz w:val="24"/>
          <w:szCs w:val="24"/>
        </w:rPr>
        <w:t>all 23</w:t>
      </w:r>
      <w:r w:rsidR="00F73B7E" w:rsidRPr="004505D9">
        <w:rPr>
          <w:sz w:val="24"/>
          <w:szCs w:val="24"/>
        </w:rPr>
        <w:t xml:space="preserve"> sectors</w:t>
      </w:r>
      <w:r w:rsidR="000178EA" w:rsidRPr="004505D9">
        <w:rPr>
          <w:sz w:val="24"/>
          <w:szCs w:val="24"/>
        </w:rPr>
        <w:t xml:space="preserve">. As an innovative approach, I will examine all the 12 by </w:t>
      </w:r>
      <w:r w:rsidR="00C01B69" w:rsidRPr="004505D9">
        <w:rPr>
          <w:sz w:val="24"/>
          <w:szCs w:val="24"/>
        </w:rPr>
        <w:t>2</w:t>
      </w:r>
      <w:r w:rsidR="000178EA" w:rsidRPr="004505D9">
        <w:rPr>
          <w:sz w:val="24"/>
          <w:szCs w:val="24"/>
        </w:rPr>
        <w:t>3 combinations strategy.</w:t>
      </w:r>
      <w:r w:rsidR="00C01B69" w:rsidRPr="004505D9">
        <w:rPr>
          <w:sz w:val="24"/>
          <w:szCs w:val="24"/>
        </w:rPr>
        <w:t xml:space="preserve"> For example, with the estimation and holding periods as 3-month, and the number of top winning sectors as 1, the specific trading strategy would be:</w:t>
      </w:r>
    </w:p>
    <w:p w:rsidR="004505D9" w:rsidRPr="004505D9" w:rsidRDefault="004505D9" w:rsidP="00D43BF1">
      <w:pPr>
        <w:spacing w:after="0"/>
        <w:rPr>
          <w:sz w:val="24"/>
          <w:szCs w:val="24"/>
        </w:rPr>
      </w:pPr>
    </w:p>
    <w:p w:rsidR="004505D9" w:rsidRPr="004505D9" w:rsidRDefault="00C01B69" w:rsidP="004505D9">
      <w:pPr>
        <w:pStyle w:val="ListParagraph"/>
        <w:numPr>
          <w:ilvl w:val="0"/>
          <w:numId w:val="1"/>
        </w:numPr>
        <w:spacing w:after="0"/>
        <w:rPr>
          <w:sz w:val="24"/>
          <w:szCs w:val="24"/>
        </w:rPr>
      </w:pPr>
      <w:r w:rsidRPr="004505D9">
        <w:rPr>
          <w:sz w:val="24"/>
          <w:szCs w:val="24"/>
        </w:rPr>
        <w:t>Calculate the compound growth rates of Jan</w:t>
      </w:r>
      <w:r w:rsidR="00A15FBA" w:rsidRPr="004505D9">
        <w:rPr>
          <w:sz w:val="24"/>
          <w:szCs w:val="24"/>
        </w:rPr>
        <w:t>uary-March 2007 for each fund;</w:t>
      </w:r>
    </w:p>
    <w:p w:rsidR="00A15FBA" w:rsidRPr="004505D9" w:rsidRDefault="00A15FBA" w:rsidP="00D43BF1">
      <w:pPr>
        <w:pStyle w:val="ListParagraph"/>
        <w:numPr>
          <w:ilvl w:val="0"/>
          <w:numId w:val="1"/>
        </w:numPr>
        <w:spacing w:after="0"/>
        <w:rPr>
          <w:sz w:val="24"/>
          <w:szCs w:val="24"/>
        </w:rPr>
      </w:pPr>
      <w:r w:rsidRPr="004505D9">
        <w:rPr>
          <w:sz w:val="24"/>
          <w:szCs w:val="24"/>
        </w:rPr>
        <w:t>Assuming equal investing within industries, take the average of the calculated compound growth rate to get industry compound growth rate;</w:t>
      </w:r>
    </w:p>
    <w:p w:rsidR="00A15FBA" w:rsidRPr="004505D9" w:rsidRDefault="00A15FBA" w:rsidP="00D43BF1">
      <w:pPr>
        <w:pStyle w:val="ListParagraph"/>
        <w:numPr>
          <w:ilvl w:val="0"/>
          <w:numId w:val="1"/>
        </w:numPr>
        <w:spacing w:after="0"/>
        <w:rPr>
          <w:sz w:val="24"/>
          <w:szCs w:val="24"/>
        </w:rPr>
      </w:pPr>
      <w:r w:rsidRPr="004505D9">
        <w:rPr>
          <w:sz w:val="24"/>
          <w:szCs w:val="24"/>
        </w:rPr>
        <w:t>Rank industry by the calculated compound growth rate, and keep the top 1 winning sector, and find out associated funds within this sector;</w:t>
      </w:r>
    </w:p>
    <w:p w:rsidR="00A15FBA" w:rsidRPr="004505D9" w:rsidRDefault="00A15FBA" w:rsidP="00D43BF1">
      <w:pPr>
        <w:pStyle w:val="ListParagraph"/>
        <w:numPr>
          <w:ilvl w:val="0"/>
          <w:numId w:val="1"/>
        </w:numPr>
        <w:spacing w:after="0"/>
        <w:rPr>
          <w:sz w:val="24"/>
          <w:szCs w:val="24"/>
        </w:rPr>
      </w:pPr>
      <w:r w:rsidRPr="004505D9">
        <w:rPr>
          <w:sz w:val="24"/>
          <w:szCs w:val="24"/>
        </w:rPr>
        <w:t>Calculate the compound growth rates of April-June 2007 for each winning fund;</w:t>
      </w:r>
    </w:p>
    <w:p w:rsidR="00A15FBA" w:rsidRPr="004505D9" w:rsidRDefault="00A15FBA" w:rsidP="00D43BF1">
      <w:pPr>
        <w:pStyle w:val="ListParagraph"/>
        <w:numPr>
          <w:ilvl w:val="0"/>
          <w:numId w:val="1"/>
        </w:numPr>
        <w:spacing w:after="0"/>
        <w:rPr>
          <w:sz w:val="24"/>
          <w:szCs w:val="24"/>
        </w:rPr>
      </w:pPr>
      <w:r w:rsidRPr="004505D9">
        <w:rPr>
          <w:sz w:val="24"/>
          <w:szCs w:val="24"/>
        </w:rPr>
        <w:t>Assuming equal investing, take the average of the calculated compound growth rates as the final return for this investing period, and annualize it, store it;</w:t>
      </w:r>
    </w:p>
    <w:p w:rsidR="00A15FBA" w:rsidRPr="004505D9" w:rsidRDefault="00A15FBA" w:rsidP="00D43BF1">
      <w:pPr>
        <w:pStyle w:val="ListParagraph"/>
        <w:numPr>
          <w:ilvl w:val="0"/>
          <w:numId w:val="1"/>
        </w:numPr>
        <w:spacing w:after="0"/>
        <w:rPr>
          <w:sz w:val="24"/>
          <w:szCs w:val="24"/>
        </w:rPr>
      </w:pPr>
      <w:r w:rsidRPr="004505D9">
        <w:rPr>
          <w:sz w:val="24"/>
          <w:szCs w:val="24"/>
        </w:rPr>
        <w:t xml:space="preserve">Repeat the above process starting from April-June 2007 as estimation period, and so on. </w:t>
      </w:r>
    </w:p>
    <w:p w:rsidR="00C71E67" w:rsidRPr="004505D9" w:rsidRDefault="00C71E67" w:rsidP="00D43BF1">
      <w:pPr>
        <w:spacing w:after="0"/>
        <w:rPr>
          <w:sz w:val="24"/>
          <w:szCs w:val="24"/>
        </w:rPr>
      </w:pPr>
    </w:p>
    <w:p w:rsidR="000178EA" w:rsidRPr="004505D9" w:rsidRDefault="000178EA" w:rsidP="00D43BF1">
      <w:pPr>
        <w:spacing w:after="0"/>
        <w:rPr>
          <w:sz w:val="24"/>
          <w:szCs w:val="24"/>
        </w:rPr>
      </w:pPr>
      <w:r w:rsidRPr="004505D9">
        <w:rPr>
          <w:sz w:val="24"/>
          <w:szCs w:val="24"/>
        </w:rPr>
        <w:t xml:space="preserve">Step 4: </w:t>
      </w:r>
      <w:r w:rsidR="00A15FBA" w:rsidRPr="004505D9">
        <w:rPr>
          <w:sz w:val="24"/>
          <w:szCs w:val="24"/>
        </w:rPr>
        <w:t>After loop through all possible trading strategies, and get ten-year’s compound annualized growth rate (CAGR), calculate the mean, standard deviation, and Sharpe ratio</w:t>
      </w:r>
      <w:r w:rsidR="00C00A4B" w:rsidRPr="004505D9">
        <w:rPr>
          <w:sz w:val="24"/>
          <w:szCs w:val="24"/>
        </w:rPr>
        <w:t xml:space="preserve">. Compare them with S&amp;P 500 Index. Results are shown in Table 3, in </w:t>
      </w:r>
      <w:r w:rsidR="0077367F" w:rsidRPr="004505D9">
        <w:rPr>
          <w:sz w:val="24"/>
          <w:szCs w:val="24"/>
        </w:rPr>
        <w:t xml:space="preserve">the </w:t>
      </w:r>
      <w:r w:rsidR="00C00A4B" w:rsidRPr="004505D9">
        <w:rPr>
          <w:sz w:val="24"/>
          <w:szCs w:val="24"/>
        </w:rPr>
        <w:t>“Results” section.</w:t>
      </w:r>
    </w:p>
    <w:p w:rsidR="000178EA" w:rsidRPr="004505D9" w:rsidRDefault="000178EA" w:rsidP="00D43BF1">
      <w:pPr>
        <w:spacing w:after="0"/>
        <w:rPr>
          <w:sz w:val="24"/>
          <w:szCs w:val="24"/>
        </w:rPr>
      </w:pPr>
    </w:p>
    <w:p w:rsidR="0077367F" w:rsidRPr="004505D9" w:rsidRDefault="000178EA" w:rsidP="00D43BF1">
      <w:pPr>
        <w:spacing w:after="0"/>
        <w:rPr>
          <w:sz w:val="24"/>
          <w:szCs w:val="24"/>
        </w:rPr>
      </w:pPr>
      <w:r w:rsidRPr="004505D9">
        <w:rPr>
          <w:sz w:val="24"/>
          <w:szCs w:val="24"/>
        </w:rPr>
        <w:t xml:space="preserve">Step 5: </w:t>
      </w:r>
      <w:r w:rsidR="00C00A4B" w:rsidRPr="004505D9">
        <w:rPr>
          <w:sz w:val="24"/>
          <w:szCs w:val="24"/>
        </w:rPr>
        <w:t xml:space="preserve">The innovative part of the paper is to explore the effect of the estimation and holding period and the number of winning sectors to </w:t>
      </w:r>
      <w:proofErr w:type="gramStart"/>
      <w:r w:rsidR="00C00A4B" w:rsidRPr="004505D9">
        <w:rPr>
          <w:sz w:val="24"/>
          <w:szCs w:val="24"/>
        </w:rPr>
        <w:t>hold</w:t>
      </w:r>
      <w:r w:rsidR="0077367F" w:rsidRPr="004505D9">
        <w:rPr>
          <w:sz w:val="24"/>
          <w:szCs w:val="24"/>
        </w:rPr>
        <w:t>,</w:t>
      </w:r>
      <w:proofErr w:type="gramEnd"/>
      <w:r w:rsidR="0077367F" w:rsidRPr="004505D9">
        <w:rPr>
          <w:sz w:val="24"/>
          <w:szCs w:val="24"/>
        </w:rPr>
        <w:t xml:space="preserve"> </w:t>
      </w:r>
      <w:r w:rsidR="00C00A4B" w:rsidRPr="004505D9">
        <w:rPr>
          <w:sz w:val="24"/>
          <w:szCs w:val="24"/>
        </w:rPr>
        <w:t xml:space="preserve">both </w:t>
      </w:r>
      <w:r w:rsidR="00B35EBA" w:rsidRPr="004505D9">
        <w:rPr>
          <w:sz w:val="24"/>
          <w:szCs w:val="24"/>
        </w:rPr>
        <w:t xml:space="preserve">visually </w:t>
      </w:r>
      <w:r w:rsidR="0077367F" w:rsidRPr="004505D9">
        <w:rPr>
          <w:sz w:val="24"/>
          <w:szCs w:val="24"/>
        </w:rPr>
        <w:t xml:space="preserve">using graphics </w:t>
      </w:r>
      <w:r w:rsidR="00B35EBA" w:rsidRPr="004505D9">
        <w:rPr>
          <w:sz w:val="24"/>
          <w:szCs w:val="24"/>
        </w:rPr>
        <w:t>and statistically</w:t>
      </w:r>
      <w:r w:rsidR="0077367F" w:rsidRPr="004505D9">
        <w:rPr>
          <w:sz w:val="24"/>
          <w:szCs w:val="24"/>
        </w:rPr>
        <w:t xml:space="preserve"> using regression models</w:t>
      </w:r>
      <w:r w:rsidR="00C00A4B" w:rsidRPr="004505D9">
        <w:rPr>
          <w:sz w:val="24"/>
          <w:szCs w:val="24"/>
        </w:rPr>
        <w:t>.</w:t>
      </w:r>
      <w:r w:rsidR="0077367F" w:rsidRPr="004505D9">
        <w:rPr>
          <w:sz w:val="24"/>
          <w:szCs w:val="24"/>
        </w:rPr>
        <w:t xml:space="preserve"> Results are shown </w:t>
      </w:r>
      <w:proofErr w:type="gramStart"/>
      <w:r w:rsidR="0077367F" w:rsidRPr="004505D9">
        <w:rPr>
          <w:sz w:val="24"/>
          <w:szCs w:val="24"/>
        </w:rPr>
        <w:t xml:space="preserve">in </w:t>
      </w:r>
      <w:r w:rsidR="00C00A4B" w:rsidRPr="004505D9">
        <w:rPr>
          <w:sz w:val="24"/>
          <w:szCs w:val="24"/>
        </w:rPr>
        <w:t xml:space="preserve"> </w:t>
      </w:r>
      <w:r w:rsidR="0077367F" w:rsidRPr="004505D9">
        <w:rPr>
          <w:sz w:val="24"/>
          <w:szCs w:val="24"/>
        </w:rPr>
        <w:t>Table</w:t>
      </w:r>
      <w:proofErr w:type="gramEnd"/>
      <w:r w:rsidR="0077367F" w:rsidRPr="004505D9">
        <w:rPr>
          <w:sz w:val="24"/>
          <w:szCs w:val="24"/>
        </w:rPr>
        <w:t xml:space="preserve"> 3, Figure 1-3, and Model 1-3, in the “Results” section.</w:t>
      </w:r>
    </w:p>
    <w:p w:rsidR="000178EA" w:rsidRPr="004505D9" w:rsidRDefault="000178EA" w:rsidP="00D43BF1">
      <w:pPr>
        <w:spacing w:after="0"/>
        <w:rPr>
          <w:sz w:val="24"/>
          <w:szCs w:val="24"/>
        </w:rPr>
      </w:pPr>
    </w:p>
    <w:p w:rsidR="00605A26" w:rsidRPr="004505D9" w:rsidRDefault="00605A26" w:rsidP="00D43BF1">
      <w:pPr>
        <w:spacing w:after="0"/>
        <w:rPr>
          <w:sz w:val="24"/>
          <w:szCs w:val="24"/>
        </w:rPr>
      </w:pPr>
    </w:p>
    <w:p w:rsidR="00FE52F5" w:rsidRPr="004505D9" w:rsidRDefault="00350ABF" w:rsidP="00D43BF1">
      <w:pPr>
        <w:spacing w:after="0"/>
        <w:rPr>
          <w:sz w:val="24"/>
          <w:szCs w:val="24"/>
        </w:rPr>
      </w:pPr>
      <w:r w:rsidRPr="004505D9">
        <w:rPr>
          <w:noProof/>
          <w:sz w:val="24"/>
          <w:szCs w:val="24"/>
        </w:rPr>
        <w:lastRenderedPageBreak/>
        <w:drawing>
          <wp:inline distT="0" distB="0" distL="0" distR="0" wp14:anchorId="78F914A0" wp14:editId="069932F1">
            <wp:extent cx="5915851" cy="690658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7">
                      <a:extLst>
                        <a:ext uri="{28A0092B-C50C-407E-A947-70E740481C1C}">
                          <a14:useLocalDpi xmlns:a14="http://schemas.microsoft.com/office/drawing/2010/main" val="0"/>
                        </a:ext>
                      </a:extLst>
                    </a:blip>
                    <a:stretch>
                      <a:fillRect/>
                    </a:stretch>
                  </pic:blipFill>
                  <pic:spPr>
                    <a:xfrm>
                      <a:off x="0" y="0"/>
                      <a:ext cx="5915851" cy="6906589"/>
                    </a:xfrm>
                    <a:prstGeom prst="rect">
                      <a:avLst/>
                    </a:prstGeom>
                  </pic:spPr>
                </pic:pic>
              </a:graphicData>
            </a:graphic>
          </wp:inline>
        </w:drawing>
      </w:r>
    </w:p>
    <w:p w:rsidR="00605A26" w:rsidRPr="004505D9" w:rsidRDefault="00FE52F5" w:rsidP="00D43BF1">
      <w:pPr>
        <w:spacing w:after="0"/>
        <w:rPr>
          <w:sz w:val="24"/>
          <w:szCs w:val="24"/>
        </w:rPr>
      </w:pPr>
      <w:r w:rsidRPr="004505D9">
        <w:rPr>
          <w:sz w:val="24"/>
          <w:szCs w:val="24"/>
        </w:rPr>
        <w:t xml:space="preserve"> </w:t>
      </w:r>
    </w:p>
    <w:p w:rsidR="00605A26" w:rsidRPr="004505D9" w:rsidRDefault="00350ABF" w:rsidP="00D43BF1">
      <w:pPr>
        <w:spacing w:after="0"/>
        <w:rPr>
          <w:sz w:val="24"/>
          <w:szCs w:val="24"/>
        </w:rPr>
      </w:pPr>
      <w:r w:rsidRPr="004505D9">
        <w:rPr>
          <w:noProof/>
          <w:sz w:val="24"/>
          <w:szCs w:val="24"/>
        </w:rPr>
        <w:lastRenderedPageBreak/>
        <w:drawing>
          <wp:inline distT="0" distB="0" distL="0" distR="0" wp14:anchorId="3E4401EC" wp14:editId="520A8151">
            <wp:extent cx="4277322" cy="41439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PNG"/>
                    <pic:cNvPicPr/>
                  </pic:nvPicPr>
                  <pic:blipFill>
                    <a:blip r:embed="rId8">
                      <a:extLst>
                        <a:ext uri="{28A0092B-C50C-407E-A947-70E740481C1C}">
                          <a14:useLocalDpi xmlns:a14="http://schemas.microsoft.com/office/drawing/2010/main" val="0"/>
                        </a:ext>
                      </a:extLst>
                    </a:blip>
                    <a:stretch>
                      <a:fillRect/>
                    </a:stretch>
                  </pic:blipFill>
                  <pic:spPr>
                    <a:xfrm>
                      <a:off x="0" y="0"/>
                      <a:ext cx="4277322" cy="4143954"/>
                    </a:xfrm>
                    <a:prstGeom prst="rect">
                      <a:avLst/>
                    </a:prstGeom>
                  </pic:spPr>
                </pic:pic>
              </a:graphicData>
            </a:graphic>
          </wp:inline>
        </w:drawing>
      </w:r>
    </w:p>
    <w:p w:rsidR="009D3A14" w:rsidRPr="004505D9" w:rsidRDefault="009D3A14"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D43BF1" w:rsidRPr="004505D9" w:rsidRDefault="00D43BF1" w:rsidP="00D43BF1">
      <w:pPr>
        <w:spacing w:after="0"/>
        <w:rPr>
          <w:sz w:val="24"/>
          <w:szCs w:val="24"/>
        </w:rPr>
      </w:pPr>
    </w:p>
    <w:p w:rsidR="00AF3FF9" w:rsidRDefault="00AF3FF9" w:rsidP="004505D9">
      <w:pPr>
        <w:spacing w:after="0"/>
        <w:jc w:val="center"/>
        <w:rPr>
          <w:rStyle w:val="Strong"/>
          <w:sz w:val="24"/>
          <w:szCs w:val="24"/>
        </w:rPr>
      </w:pPr>
      <w:r w:rsidRPr="004505D9">
        <w:rPr>
          <w:rStyle w:val="Strong"/>
          <w:sz w:val="24"/>
          <w:szCs w:val="24"/>
        </w:rPr>
        <w:lastRenderedPageBreak/>
        <w:t>Results</w:t>
      </w:r>
    </w:p>
    <w:p w:rsidR="004505D9" w:rsidRPr="004505D9" w:rsidRDefault="004505D9" w:rsidP="004505D9">
      <w:pPr>
        <w:spacing w:after="0"/>
        <w:jc w:val="center"/>
        <w:rPr>
          <w:rStyle w:val="Strong"/>
          <w:sz w:val="24"/>
          <w:szCs w:val="24"/>
        </w:rPr>
      </w:pPr>
    </w:p>
    <w:p w:rsidR="00AF3FF9" w:rsidRPr="004505D9" w:rsidRDefault="0063778F" w:rsidP="00D43BF1">
      <w:pPr>
        <w:spacing w:after="0"/>
        <w:rPr>
          <w:sz w:val="24"/>
          <w:szCs w:val="24"/>
        </w:rPr>
      </w:pPr>
      <w:r w:rsidRPr="004505D9">
        <w:rPr>
          <w:noProof/>
          <w:sz w:val="24"/>
          <w:szCs w:val="24"/>
        </w:rPr>
        <w:drawing>
          <wp:inline distT="0" distB="0" distL="0" distR="0" wp14:anchorId="780FDE4F" wp14:editId="13D06D65">
            <wp:extent cx="6160576" cy="605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1.PNG"/>
                    <pic:cNvPicPr/>
                  </pic:nvPicPr>
                  <pic:blipFill>
                    <a:blip r:embed="rId9">
                      <a:extLst>
                        <a:ext uri="{28A0092B-C50C-407E-A947-70E740481C1C}">
                          <a14:useLocalDpi xmlns:a14="http://schemas.microsoft.com/office/drawing/2010/main" val="0"/>
                        </a:ext>
                      </a:extLst>
                    </a:blip>
                    <a:stretch>
                      <a:fillRect/>
                    </a:stretch>
                  </pic:blipFill>
                  <pic:spPr>
                    <a:xfrm>
                      <a:off x="0" y="0"/>
                      <a:ext cx="6160576" cy="6057900"/>
                    </a:xfrm>
                    <a:prstGeom prst="rect">
                      <a:avLst/>
                    </a:prstGeom>
                  </pic:spPr>
                </pic:pic>
              </a:graphicData>
            </a:graphic>
          </wp:inline>
        </w:drawing>
      </w:r>
    </w:p>
    <w:p w:rsidR="00746F97" w:rsidRPr="004505D9" w:rsidRDefault="00746F97" w:rsidP="00D43BF1">
      <w:pPr>
        <w:spacing w:after="0"/>
        <w:rPr>
          <w:sz w:val="24"/>
          <w:szCs w:val="24"/>
        </w:rPr>
      </w:pPr>
    </w:p>
    <w:p w:rsidR="00974BFA" w:rsidRPr="004505D9" w:rsidRDefault="00974BFA" w:rsidP="00D43BF1">
      <w:pPr>
        <w:spacing w:after="0"/>
        <w:rPr>
          <w:sz w:val="24"/>
          <w:szCs w:val="24"/>
        </w:rPr>
      </w:pPr>
    </w:p>
    <w:p w:rsidR="00974BFA" w:rsidRPr="004505D9" w:rsidRDefault="00974BFA" w:rsidP="00D43BF1">
      <w:pPr>
        <w:spacing w:after="0"/>
        <w:rPr>
          <w:sz w:val="24"/>
          <w:szCs w:val="24"/>
        </w:rPr>
      </w:pPr>
    </w:p>
    <w:p w:rsidR="00974BFA" w:rsidRPr="004505D9" w:rsidRDefault="00974BFA" w:rsidP="00D43BF1">
      <w:pPr>
        <w:spacing w:after="0"/>
        <w:rPr>
          <w:sz w:val="24"/>
          <w:szCs w:val="24"/>
        </w:rPr>
      </w:pPr>
    </w:p>
    <w:p w:rsidR="0063778F" w:rsidRPr="004505D9" w:rsidRDefault="0063778F" w:rsidP="00D43BF1">
      <w:pPr>
        <w:spacing w:after="0"/>
        <w:rPr>
          <w:sz w:val="24"/>
          <w:szCs w:val="24"/>
        </w:rPr>
      </w:pPr>
      <w:r w:rsidRPr="004505D9">
        <w:rPr>
          <w:noProof/>
          <w:sz w:val="24"/>
          <w:szCs w:val="24"/>
        </w:rPr>
        <w:lastRenderedPageBreak/>
        <w:drawing>
          <wp:inline distT="0" distB="0" distL="0" distR="0" wp14:anchorId="3E01765C" wp14:editId="592689E0">
            <wp:extent cx="6490137" cy="56102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2.PNG"/>
                    <pic:cNvPicPr/>
                  </pic:nvPicPr>
                  <pic:blipFill>
                    <a:blip r:embed="rId10">
                      <a:extLst>
                        <a:ext uri="{28A0092B-C50C-407E-A947-70E740481C1C}">
                          <a14:useLocalDpi xmlns:a14="http://schemas.microsoft.com/office/drawing/2010/main" val="0"/>
                        </a:ext>
                      </a:extLst>
                    </a:blip>
                    <a:stretch>
                      <a:fillRect/>
                    </a:stretch>
                  </pic:blipFill>
                  <pic:spPr>
                    <a:xfrm>
                      <a:off x="0" y="0"/>
                      <a:ext cx="6494953" cy="5614388"/>
                    </a:xfrm>
                    <a:prstGeom prst="rect">
                      <a:avLst/>
                    </a:prstGeom>
                  </pic:spPr>
                </pic:pic>
              </a:graphicData>
            </a:graphic>
          </wp:inline>
        </w:drawing>
      </w:r>
    </w:p>
    <w:p w:rsidR="00350ABF" w:rsidRPr="004505D9" w:rsidRDefault="00350ABF" w:rsidP="00D43BF1">
      <w:pPr>
        <w:spacing w:after="0"/>
        <w:rPr>
          <w:sz w:val="24"/>
          <w:szCs w:val="24"/>
        </w:rPr>
      </w:pPr>
    </w:p>
    <w:p w:rsidR="002E2509" w:rsidRPr="004505D9" w:rsidRDefault="002E2509" w:rsidP="00D43BF1">
      <w:pPr>
        <w:spacing w:after="0"/>
        <w:rPr>
          <w:sz w:val="24"/>
          <w:szCs w:val="24"/>
        </w:rPr>
      </w:pPr>
    </w:p>
    <w:p w:rsidR="00F85A8D" w:rsidRPr="004505D9" w:rsidRDefault="0003171C" w:rsidP="00D43BF1">
      <w:pPr>
        <w:spacing w:after="0"/>
        <w:rPr>
          <w:sz w:val="24"/>
          <w:szCs w:val="24"/>
        </w:rPr>
      </w:pPr>
      <w:r w:rsidRPr="004505D9">
        <w:rPr>
          <w:noProof/>
          <w:sz w:val="24"/>
          <w:szCs w:val="24"/>
        </w:rPr>
        <w:lastRenderedPageBreak/>
        <w:drawing>
          <wp:inline distT="0" distB="0" distL="0" distR="0" wp14:anchorId="36844A24" wp14:editId="0C1D12E9">
            <wp:extent cx="6104476" cy="527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3.PNG"/>
                    <pic:cNvPicPr/>
                  </pic:nvPicPr>
                  <pic:blipFill>
                    <a:blip r:embed="rId11">
                      <a:extLst>
                        <a:ext uri="{28A0092B-C50C-407E-A947-70E740481C1C}">
                          <a14:useLocalDpi xmlns:a14="http://schemas.microsoft.com/office/drawing/2010/main" val="0"/>
                        </a:ext>
                      </a:extLst>
                    </a:blip>
                    <a:stretch>
                      <a:fillRect/>
                    </a:stretch>
                  </pic:blipFill>
                  <pic:spPr>
                    <a:xfrm>
                      <a:off x="0" y="0"/>
                      <a:ext cx="6109006" cy="5280766"/>
                    </a:xfrm>
                    <a:prstGeom prst="rect">
                      <a:avLst/>
                    </a:prstGeom>
                  </pic:spPr>
                </pic:pic>
              </a:graphicData>
            </a:graphic>
          </wp:inline>
        </w:drawing>
      </w:r>
    </w:p>
    <w:p w:rsidR="005F360D" w:rsidRPr="004505D9" w:rsidRDefault="001D72B4" w:rsidP="00D43BF1">
      <w:pPr>
        <w:spacing w:after="0"/>
        <w:rPr>
          <w:sz w:val="24"/>
          <w:szCs w:val="24"/>
        </w:rPr>
      </w:pPr>
      <w:r w:rsidRPr="004505D9">
        <w:rPr>
          <w:sz w:val="24"/>
          <w:szCs w:val="24"/>
        </w:rPr>
        <w:t xml:space="preserve"> </w:t>
      </w:r>
    </w:p>
    <w:p w:rsidR="00C93C93" w:rsidRPr="004505D9" w:rsidRDefault="00C93C93" w:rsidP="00D43BF1">
      <w:pPr>
        <w:spacing w:after="0"/>
        <w:rPr>
          <w:sz w:val="24"/>
          <w:szCs w:val="24"/>
        </w:rPr>
      </w:pPr>
      <w:r w:rsidRPr="004505D9">
        <w:rPr>
          <w:sz w:val="24"/>
          <w:szCs w:val="24"/>
        </w:rPr>
        <w:t xml:space="preserve">The best industry-momentum-based trading strategy seems to be the one with 1-month estimation and holding periods, and hold only the top 1 sector, which yields an average CAGR of 64.3%, although associated with great risk of 259.5% standard deviation. </w:t>
      </w:r>
    </w:p>
    <w:p w:rsidR="00C93C93" w:rsidRPr="004505D9" w:rsidRDefault="00C93C93" w:rsidP="00D43BF1">
      <w:pPr>
        <w:spacing w:after="0"/>
        <w:rPr>
          <w:sz w:val="24"/>
          <w:szCs w:val="24"/>
        </w:rPr>
      </w:pPr>
    </w:p>
    <w:p w:rsidR="005F360D" w:rsidRPr="004505D9" w:rsidRDefault="00C93C93" w:rsidP="00D43BF1">
      <w:pPr>
        <w:spacing w:after="0"/>
        <w:rPr>
          <w:sz w:val="24"/>
          <w:szCs w:val="24"/>
        </w:rPr>
      </w:pPr>
      <w:r w:rsidRPr="004505D9">
        <w:rPr>
          <w:sz w:val="24"/>
          <w:szCs w:val="24"/>
        </w:rPr>
        <w:t>In terms of general trend, t</w:t>
      </w:r>
      <w:r w:rsidR="0003171C" w:rsidRPr="004505D9">
        <w:rPr>
          <w:sz w:val="24"/>
          <w:szCs w:val="24"/>
        </w:rPr>
        <w:t xml:space="preserve">here </w:t>
      </w:r>
      <w:r w:rsidRPr="004505D9">
        <w:rPr>
          <w:sz w:val="24"/>
          <w:szCs w:val="24"/>
        </w:rPr>
        <w:t>appears</w:t>
      </w:r>
      <w:r w:rsidR="0003171C" w:rsidRPr="004505D9">
        <w:rPr>
          <w:sz w:val="24"/>
          <w:szCs w:val="24"/>
        </w:rPr>
        <w:t xml:space="preserve"> to be a decline of returns while increasing the length of estimation and holding periods, and also a decline of returns while increasing the number of winning sectors to hold. To better understand the optimal strategy, several visual graphics are presented below.  </w:t>
      </w:r>
    </w:p>
    <w:p w:rsidR="0003171C" w:rsidRPr="004505D9" w:rsidRDefault="0003171C" w:rsidP="00D43BF1">
      <w:pPr>
        <w:spacing w:after="0"/>
        <w:rPr>
          <w:sz w:val="24"/>
          <w:szCs w:val="24"/>
        </w:rPr>
      </w:pPr>
    </w:p>
    <w:p w:rsidR="0003171C" w:rsidRPr="004505D9" w:rsidRDefault="0003171C" w:rsidP="00D43BF1">
      <w:pPr>
        <w:spacing w:after="0"/>
        <w:rPr>
          <w:sz w:val="24"/>
          <w:szCs w:val="24"/>
        </w:rPr>
      </w:pPr>
      <w:r w:rsidRPr="004505D9">
        <w:rPr>
          <w:noProof/>
          <w:sz w:val="24"/>
          <w:szCs w:val="24"/>
        </w:rPr>
        <w:lastRenderedPageBreak/>
        <w:drawing>
          <wp:inline distT="0" distB="0" distL="0" distR="0" wp14:anchorId="526B213A" wp14:editId="72E68AD4">
            <wp:extent cx="6572250" cy="43646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12">
                      <a:extLst>
                        <a:ext uri="{28A0092B-C50C-407E-A947-70E740481C1C}">
                          <a14:useLocalDpi xmlns:a14="http://schemas.microsoft.com/office/drawing/2010/main" val="0"/>
                        </a:ext>
                      </a:extLst>
                    </a:blip>
                    <a:stretch>
                      <a:fillRect/>
                    </a:stretch>
                  </pic:blipFill>
                  <pic:spPr>
                    <a:xfrm>
                      <a:off x="0" y="0"/>
                      <a:ext cx="6582582" cy="4371511"/>
                    </a:xfrm>
                    <a:prstGeom prst="rect">
                      <a:avLst/>
                    </a:prstGeom>
                  </pic:spPr>
                </pic:pic>
              </a:graphicData>
            </a:graphic>
          </wp:inline>
        </w:drawing>
      </w:r>
    </w:p>
    <w:p w:rsidR="0003171C" w:rsidRPr="004505D9" w:rsidRDefault="0003171C" w:rsidP="00D43BF1">
      <w:pPr>
        <w:spacing w:after="0"/>
        <w:rPr>
          <w:sz w:val="24"/>
          <w:szCs w:val="24"/>
        </w:rPr>
      </w:pPr>
    </w:p>
    <w:p w:rsidR="00F85A8D" w:rsidRPr="004505D9" w:rsidRDefault="00F85A8D" w:rsidP="00D43BF1">
      <w:pPr>
        <w:spacing w:after="0"/>
        <w:rPr>
          <w:sz w:val="24"/>
          <w:szCs w:val="24"/>
        </w:rPr>
      </w:pPr>
    </w:p>
    <w:p w:rsidR="00A13A40" w:rsidRPr="004505D9" w:rsidRDefault="0003171C" w:rsidP="00D43BF1">
      <w:pPr>
        <w:spacing w:before="240" w:after="0"/>
        <w:rPr>
          <w:sz w:val="24"/>
          <w:szCs w:val="24"/>
        </w:rPr>
      </w:pPr>
      <w:r w:rsidRPr="004505D9">
        <w:rPr>
          <w:sz w:val="24"/>
          <w:szCs w:val="24"/>
        </w:rPr>
        <w:t>Figure 1 explores the relationship between CAGR and the length of estimation and holding periods, stratified by the number of winning sectors to hold. It’s clear that, for any fixed number of winning sectors to hold, the longer the estimation and holding period, the less the average return is</w:t>
      </w:r>
      <w:r w:rsidR="00C93C93" w:rsidRPr="004505D9">
        <w:rPr>
          <w:sz w:val="24"/>
          <w:szCs w:val="24"/>
        </w:rPr>
        <w:t xml:space="preserve">. And the highest return was given by “1-month, 1-sector” strategy, it achieves surprisingly high average CAGR among all. </w:t>
      </w:r>
      <w:r w:rsidR="003E287D" w:rsidRPr="004505D9">
        <w:rPr>
          <w:sz w:val="24"/>
          <w:szCs w:val="24"/>
        </w:rPr>
        <w:t xml:space="preserve">Overall, holding only the top 1 sector seems to be a dominant strategy overall other industry-momentum-based trading strategies and also S&amp;P 500 index. </w:t>
      </w:r>
    </w:p>
    <w:p w:rsidR="00A13A40" w:rsidRPr="004505D9" w:rsidRDefault="003E287D" w:rsidP="00D43BF1">
      <w:pPr>
        <w:spacing w:before="240" w:after="0"/>
        <w:rPr>
          <w:sz w:val="24"/>
          <w:szCs w:val="24"/>
        </w:rPr>
      </w:pPr>
      <w:r w:rsidRPr="004505D9">
        <w:rPr>
          <w:sz w:val="24"/>
          <w:szCs w:val="24"/>
        </w:rPr>
        <w:t>Compare various momentum-based trading strategies with S&amp;P 500 index, less than 6-month estimation and holding periods have higher returns than S&amp;P 500, in general</w:t>
      </w:r>
      <w:r w:rsidR="00A13A40" w:rsidRPr="004505D9">
        <w:rPr>
          <w:sz w:val="24"/>
          <w:szCs w:val="24"/>
        </w:rPr>
        <w:t xml:space="preserve">; while more than 6-month strategies underperform S&amp;P 500 index, in general. This might suggest that, any industry-momentum-based trading strategy should not using estimation and holding periods longer than 6 months. The reason might be </w:t>
      </w:r>
      <w:r w:rsidR="0077367F" w:rsidRPr="004505D9">
        <w:rPr>
          <w:sz w:val="24"/>
          <w:szCs w:val="24"/>
        </w:rPr>
        <w:t xml:space="preserve">that industry </w:t>
      </w:r>
      <w:r w:rsidR="00A13A40" w:rsidRPr="004505D9">
        <w:rPr>
          <w:sz w:val="24"/>
          <w:szCs w:val="24"/>
        </w:rPr>
        <w:t>momentum eventually disappears after 6 months.</w:t>
      </w:r>
    </w:p>
    <w:p w:rsidR="00E10A22" w:rsidRPr="004505D9" w:rsidRDefault="0003171C" w:rsidP="00D43BF1">
      <w:pPr>
        <w:spacing w:after="0"/>
        <w:rPr>
          <w:sz w:val="24"/>
          <w:szCs w:val="24"/>
        </w:rPr>
      </w:pPr>
      <w:r w:rsidRPr="004505D9">
        <w:rPr>
          <w:noProof/>
          <w:sz w:val="24"/>
          <w:szCs w:val="24"/>
        </w:rPr>
        <w:lastRenderedPageBreak/>
        <w:drawing>
          <wp:inline distT="0" distB="0" distL="0" distR="0" wp14:anchorId="1168E247" wp14:editId="7FBD699F">
            <wp:extent cx="5943600" cy="3947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7B31E5" w:rsidRPr="004505D9" w:rsidRDefault="00A13A40" w:rsidP="00D43BF1">
      <w:pPr>
        <w:spacing w:after="0"/>
        <w:rPr>
          <w:sz w:val="24"/>
          <w:szCs w:val="24"/>
        </w:rPr>
      </w:pPr>
      <w:r w:rsidRPr="004505D9">
        <w:rPr>
          <w:sz w:val="24"/>
          <w:szCs w:val="24"/>
        </w:rPr>
        <w:t>Risk is an important component of evaluating any investment strategies, especially true for momentum-based trading strategies, as the portfolio is inadequately diversified – only a few industries are selected for investment. Intuitively, industry-momentum-based trading strategies are riskier than holding a broader market portfolio, that is, S&amp;P 500 index.</w:t>
      </w:r>
    </w:p>
    <w:p w:rsidR="00A13A40" w:rsidRPr="004505D9" w:rsidRDefault="00A13A40" w:rsidP="00D43BF1">
      <w:pPr>
        <w:spacing w:after="0"/>
        <w:rPr>
          <w:sz w:val="24"/>
          <w:szCs w:val="24"/>
        </w:rPr>
      </w:pPr>
    </w:p>
    <w:p w:rsidR="00A13A40" w:rsidRPr="004505D9" w:rsidRDefault="00A13A40" w:rsidP="00D43BF1">
      <w:pPr>
        <w:spacing w:after="0"/>
        <w:rPr>
          <w:sz w:val="24"/>
          <w:szCs w:val="24"/>
        </w:rPr>
      </w:pPr>
      <w:r w:rsidRPr="004505D9">
        <w:rPr>
          <w:sz w:val="24"/>
          <w:szCs w:val="24"/>
        </w:rPr>
        <w:t>Figure 2 validates th</w:t>
      </w:r>
      <w:r w:rsidR="0077367F" w:rsidRPr="004505D9">
        <w:rPr>
          <w:sz w:val="24"/>
          <w:szCs w:val="24"/>
        </w:rPr>
        <w:t>is point. Trading sector funds based on momentum do not outperform S&amp;P 500 after accounting for risk, as measured by Sharpe Ratio. Other risk measures could be further explored in future work.</w:t>
      </w:r>
    </w:p>
    <w:p w:rsidR="00A13A40" w:rsidRPr="004505D9" w:rsidRDefault="00A13A40" w:rsidP="00D43BF1">
      <w:pPr>
        <w:spacing w:after="0"/>
        <w:rPr>
          <w:sz w:val="24"/>
          <w:szCs w:val="24"/>
        </w:rPr>
      </w:pPr>
    </w:p>
    <w:p w:rsidR="00A13A40" w:rsidRPr="004505D9" w:rsidRDefault="00A13A40" w:rsidP="00D43BF1">
      <w:pPr>
        <w:rPr>
          <w:sz w:val="24"/>
          <w:szCs w:val="24"/>
        </w:rPr>
      </w:pPr>
      <w:r w:rsidRPr="004505D9">
        <w:rPr>
          <w:sz w:val="24"/>
          <w:szCs w:val="24"/>
        </w:rPr>
        <w:t xml:space="preserve"> </w:t>
      </w:r>
      <w:r w:rsidR="0077367F" w:rsidRPr="004505D9">
        <w:rPr>
          <w:sz w:val="24"/>
          <w:szCs w:val="24"/>
        </w:rPr>
        <w:t xml:space="preserve"> </w:t>
      </w:r>
    </w:p>
    <w:p w:rsidR="00E10A22" w:rsidRPr="004505D9" w:rsidRDefault="0003171C" w:rsidP="00D43BF1">
      <w:pPr>
        <w:spacing w:after="0"/>
        <w:rPr>
          <w:sz w:val="24"/>
          <w:szCs w:val="24"/>
        </w:rPr>
      </w:pPr>
      <w:r w:rsidRPr="004505D9">
        <w:rPr>
          <w:noProof/>
          <w:sz w:val="24"/>
          <w:szCs w:val="24"/>
        </w:rPr>
        <w:lastRenderedPageBreak/>
        <w:drawing>
          <wp:inline distT="0" distB="0" distL="0" distR="0" wp14:anchorId="208A02EF" wp14:editId="699F3C33">
            <wp:extent cx="5943600" cy="3947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77367F" w:rsidRPr="004505D9" w:rsidRDefault="0077367F" w:rsidP="00D43BF1">
      <w:pPr>
        <w:spacing w:after="0"/>
        <w:rPr>
          <w:sz w:val="24"/>
          <w:szCs w:val="24"/>
        </w:rPr>
      </w:pPr>
      <w:r w:rsidRPr="004505D9">
        <w:rPr>
          <w:sz w:val="24"/>
          <w:szCs w:val="24"/>
        </w:rPr>
        <w:t xml:space="preserve">Figure 3 explores the relationship between CAGR and the number of winning sectors to </w:t>
      </w:r>
      <w:proofErr w:type="gramStart"/>
      <w:r w:rsidRPr="004505D9">
        <w:rPr>
          <w:sz w:val="24"/>
          <w:szCs w:val="24"/>
        </w:rPr>
        <w:t>hold ,</w:t>
      </w:r>
      <w:proofErr w:type="gramEnd"/>
      <w:r w:rsidRPr="004505D9">
        <w:rPr>
          <w:sz w:val="24"/>
          <w:szCs w:val="24"/>
        </w:rPr>
        <w:t xml:space="preserve"> stratified by the length of estimation and holding periods. The more sectors held, the less returns would be. It appears that holding only the top 1 winning sector has a significant superior performance.  Again, the highest return was given by “1-month, 1-sector” strategy, it achieves surprisingly high average CAGR among all.  </w:t>
      </w:r>
    </w:p>
    <w:p w:rsidR="0077367F" w:rsidRPr="004505D9" w:rsidRDefault="0077367F" w:rsidP="00D43BF1">
      <w:pPr>
        <w:spacing w:after="0"/>
        <w:rPr>
          <w:sz w:val="24"/>
          <w:szCs w:val="24"/>
        </w:rPr>
      </w:pPr>
      <w:r w:rsidRPr="004505D9">
        <w:rPr>
          <w:noProof/>
          <w:sz w:val="24"/>
          <w:szCs w:val="24"/>
        </w:rPr>
        <w:lastRenderedPageBreak/>
        <w:drawing>
          <wp:inline distT="0" distB="0" distL="0" distR="0" wp14:anchorId="1CD56545" wp14:editId="419ABB64">
            <wp:extent cx="3945631" cy="693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1.PNG"/>
                    <pic:cNvPicPr/>
                  </pic:nvPicPr>
                  <pic:blipFill>
                    <a:blip r:embed="rId15">
                      <a:extLst>
                        <a:ext uri="{28A0092B-C50C-407E-A947-70E740481C1C}">
                          <a14:useLocalDpi xmlns:a14="http://schemas.microsoft.com/office/drawing/2010/main" val="0"/>
                        </a:ext>
                      </a:extLst>
                    </a:blip>
                    <a:stretch>
                      <a:fillRect/>
                    </a:stretch>
                  </pic:blipFill>
                  <pic:spPr>
                    <a:xfrm>
                      <a:off x="0" y="0"/>
                      <a:ext cx="3946182" cy="6935169"/>
                    </a:xfrm>
                    <a:prstGeom prst="rect">
                      <a:avLst/>
                    </a:prstGeom>
                  </pic:spPr>
                </pic:pic>
              </a:graphicData>
            </a:graphic>
          </wp:inline>
        </w:drawing>
      </w:r>
    </w:p>
    <w:p w:rsidR="00735A0F" w:rsidRPr="004505D9" w:rsidRDefault="0077367F" w:rsidP="00D43BF1">
      <w:pPr>
        <w:spacing w:after="0"/>
        <w:rPr>
          <w:sz w:val="24"/>
          <w:szCs w:val="24"/>
        </w:rPr>
      </w:pPr>
      <w:r w:rsidRPr="004505D9">
        <w:rPr>
          <w:sz w:val="24"/>
          <w:szCs w:val="24"/>
        </w:rPr>
        <w:t xml:space="preserve">To validate the hypothesis that </w:t>
      </w:r>
      <w:r w:rsidR="00735A0F" w:rsidRPr="004505D9">
        <w:rPr>
          <w:sz w:val="24"/>
          <w:szCs w:val="24"/>
        </w:rPr>
        <w:t>“1-month, 1-sector” is the optimal trading strategy, I ran a linear regression model with CAGR as the dependent variable, period and number of sectors as independent variables (categorical). Model 1 result shows that 1-month has significant higher average CAGR than any other periods, holding number of sector constant; and 1-sector also has significant higher CAGR than any others, holding period constant, as shown by the significant nega</w:t>
      </w:r>
      <w:r w:rsidR="00D43BF1" w:rsidRPr="004505D9">
        <w:rPr>
          <w:sz w:val="24"/>
          <w:szCs w:val="24"/>
        </w:rPr>
        <w:t>tive coefficients in the model</w:t>
      </w:r>
    </w:p>
    <w:p w:rsidR="00735A0F" w:rsidRPr="004505D9" w:rsidRDefault="00735A0F" w:rsidP="00D43BF1">
      <w:pPr>
        <w:spacing w:after="0"/>
        <w:rPr>
          <w:sz w:val="24"/>
          <w:szCs w:val="24"/>
        </w:rPr>
      </w:pPr>
    </w:p>
    <w:p w:rsidR="0077367F" w:rsidRPr="004505D9" w:rsidRDefault="0077367F" w:rsidP="00D43BF1">
      <w:pPr>
        <w:spacing w:after="0"/>
        <w:rPr>
          <w:sz w:val="24"/>
          <w:szCs w:val="24"/>
        </w:rPr>
      </w:pPr>
      <w:r w:rsidRPr="004505D9">
        <w:rPr>
          <w:noProof/>
          <w:sz w:val="24"/>
          <w:szCs w:val="24"/>
        </w:rPr>
        <w:drawing>
          <wp:inline distT="0" distB="0" distL="0" distR="0" wp14:anchorId="6813D56D" wp14:editId="5BEF983A">
            <wp:extent cx="4163006" cy="3934374"/>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2.PNG"/>
                    <pic:cNvPicPr/>
                  </pic:nvPicPr>
                  <pic:blipFill>
                    <a:blip r:embed="rId16">
                      <a:extLst>
                        <a:ext uri="{28A0092B-C50C-407E-A947-70E740481C1C}">
                          <a14:useLocalDpi xmlns:a14="http://schemas.microsoft.com/office/drawing/2010/main" val="0"/>
                        </a:ext>
                      </a:extLst>
                    </a:blip>
                    <a:stretch>
                      <a:fillRect/>
                    </a:stretch>
                  </pic:blipFill>
                  <pic:spPr>
                    <a:xfrm>
                      <a:off x="0" y="0"/>
                      <a:ext cx="4163006" cy="3934374"/>
                    </a:xfrm>
                    <a:prstGeom prst="rect">
                      <a:avLst/>
                    </a:prstGeom>
                  </pic:spPr>
                </pic:pic>
              </a:graphicData>
            </a:graphic>
          </wp:inline>
        </w:drawing>
      </w:r>
    </w:p>
    <w:p w:rsidR="00735A0F" w:rsidRPr="004505D9" w:rsidRDefault="00735A0F" w:rsidP="00D43BF1">
      <w:pPr>
        <w:spacing w:after="0"/>
        <w:rPr>
          <w:sz w:val="24"/>
          <w:szCs w:val="24"/>
        </w:rPr>
      </w:pPr>
      <w:r w:rsidRPr="004505D9">
        <w:rPr>
          <w:sz w:val="24"/>
          <w:szCs w:val="24"/>
        </w:rPr>
        <w:t xml:space="preserve">In order to quantify and test the general trend, I ran a linear regression model with CAGR as the dependent variable, period and number of sectors as independent variables (continuous). There is a significant negative trend associated with both period and number of sectors to hold. For every 1 more month as estimation and holding period, the average CAGR decreases 2.3% (&lt;0.01), adjusting for the number of winning sectors to hold. For every 1 more sectors to hold, the average CAGR decreases </w:t>
      </w:r>
      <w:proofErr w:type="gramStart"/>
      <w:r w:rsidRPr="004505D9">
        <w:rPr>
          <w:sz w:val="24"/>
          <w:szCs w:val="24"/>
        </w:rPr>
        <w:t>0.3%</w:t>
      </w:r>
      <w:proofErr w:type="gramEnd"/>
      <w:r w:rsidRPr="004505D9">
        <w:rPr>
          <w:sz w:val="24"/>
          <w:szCs w:val="24"/>
        </w:rPr>
        <w:t xml:space="preserve">(&lt;0.01). </w:t>
      </w:r>
    </w:p>
    <w:p w:rsidR="00735A0F" w:rsidRPr="004505D9" w:rsidRDefault="00735A0F" w:rsidP="00D43BF1">
      <w:pPr>
        <w:spacing w:after="0"/>
        <w:rPr>
          <w:sz w:val="24"/>
          <w:szCs w:val="24"/>
        </w:rPr>
      </w:pPr>
    </w:p>
    <w:p w:rsidR="00735A0F" w:rsidRPr="004505D9" w:rsidRDefault="00735A0F" w:rsidP="00D43BF1">
      <w:pPr>
        <w:spacing w:after="0"/>
        <w:rPr>
          <w:sz w:val="24"/>
          <w:szCs w:val="24"/>
        </w:rPr>
      </w:pPr>
      <w:r w:rsidRPr="004505D9">
        <w:rPr>
          <w:sz w:val="24"/>
          <w:szCs w:val="24"/>
        </w:rPr>
        <w:t xml:space="preserve">This result further backs up the conclusion that, “1-month, 1-sector” industry-momentum-based trading strategy should be implemented over all others, as it outperforms significantly. </w:t>
      </w:r>
    </w:p>
    <w:p w:rsidR="00735A0F" w:rsidRPr="004505D9" w:rsidRDefault="00735A0F" w:rsidP="00D43BF1">
      <w:pPr>
        <w:spacing w:after="0"/>
        <w:rPr>
          <w:sz w:val="24"/>
          <w:szCs w:val="24"/>
        </w:rPr>
      </w:pPr>
    </w:p>
    <w:p w:rsidR="00735A0F" w:rsidRPr="004505D9" w:rsidRDefault="00735A0F" w:rsidP="00D43BF1">
      <w:pPr>
        <w:spacing w:after="0"/>
        <w:rPr>
          <w:sz w:val="24"/>
          <w:szCs w:val="24"/>
        </w:rPr>
      </w:pPr>
    </w:p>
    <w:p w:rsidR="0077367F" w:rsidRPr="004505D9" w:rsidRDefault="0077367F" w:rsidP="00D43BF1">
      <w:pPr>
        <w:spacing w:after="0"/>
        <w:rPr>
          <w:sz w:val="24"/>
          <w:szCs w:val="24"/>
        </w:rPr>
      </w:pPr>
      <w:r w:rsidRPr="004505D9">
        <w:rPr>
          <w:noProof/>
          <w:sz w:val="24"/>
          <w:szCs w:val="24"/>
        </w:rPr>
        <w:lastRenderedPageBreak/>
        <w:drawing>
          <wp:inline distT="0" distB="0" distL="0" distR="0" wp14:anchorId="11AFDCEA" wp14:editId="22BAA971">
            <wp:extent cx="3610479" cy="390579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3.PNG"/>
                    <pic:cNvPicPr/>
                  </pic:nvPicPr>
                  <pic:blipFill>
                    <a:blip r:embed="rId17">
                      <a:extLst>
                        <a:ext uri="{28A0092B-C50C-407E-A947-70E740481C1C}">
                          <a14:useLocalDpi xmlns:a14="http://schemas.microsoft.com/office/drawing/2010/main" val="0"/>
                        </a:ext>
                      </a:extLst>
                    </a:blip>
                    <a:stretch>
                      <a:fillRect/>
                    </a:stretch>
                  </pic:blipFill>
                  <pic:spPr>
                    <a:xfrm>
                      <a:off x="0" y="0"/>
                      <a:ext cx="3610479" cy="3905795"/>
                    </a:xfrm>
                    <a:prstGeom prst="rect">
                      <a:avLst/>
                    </a:prstGeom>
                  </pic:spPr>
                </pic:pic>
              </a:graphicData>
            </a:graphic>
          </wp:inline>
        </w:drawing>
      </w:r>
    </w:p>
    <w:p w:rsidR="00735A0F" w:rsidRPr="004505D9" w:rsidRDefault="00735A0F" w:rsidP="00D43BF1">
      <w:pPr>
        <w:spacing w:after="0"/>
        <w:rPr>
          <w:sz w:val="24"/>
          <w:szCs w:val="24"/>
        </w:rPr>
      </w:pPr>
    </w:p>
    <w:p w:rsidR="00780D40" w:rsidRPr="004505D9" w:rsidRDefault="00780D40" w:rsidP="00D43BF1">
      <w:pPr>
        <w:spacing w:after="0"/>
        <w:rPr>
          <w:sz w:val="24"/>
          <w:szCs w:val="24"/>
        </w:rPr>
      </w:pPr>
      <w:r w:rsidRPr="004505D9">
        <w:rPr>
          <w:sz w:val="24"/>
          <w:szCs w:val="24"/>
        </w:rPr>
        <w:t>Lastly, I want to evaluate whether industry-momentum-based trading strategies are worthwhile exploring, that is, whether they outperform S&amp;P 500, in most cases. I ran a linear regression with CAGR as dependent variable, S&amp;P 500 vs Momentum Strategy as categorical independent variable, and period as continuous independent variable. The regression show</w:t>
      </w:r>
      <w:r w:rsidR="00851108" w:rsidRPr="004505D9">
        <w:rPr>
          <w:sz w:val="24"/>
          <w:szCs w:val="24"/>
        </w:rPr>
        <w:t>s</w:t>
      </w:r>
      <w:r w:rsidRPr="004505D9">
        <w:rPr>
          <w:sz w:val="24"/>
          <w:szCs w:val="24"/>
        </w:rPr>
        <w:t xml:space="preserve"> that</w:t>
      </w:r>
      <w:r w:rsidR="00851108" w:rsidRPr="004505D9">
        <w:rPr>
          <w:sz w:val="24"/>
          <w:szCs w:val="24"/>
        </w:rPr>
        <w:t xml:space="preserve"> </w:t>
      </w:r>
      <w:r w:rsidRPr="004505D9">
        <w:rPr>
          <w:sz w:val="24"/>
          <w:szCs w:val="24"/>
        </w:rPr>
        <w:t>S&amp;P 500 has 3.5% lower CAGR than industry-momentum-based trading strategies, although not significant. From Table 3, we can easily imagine that shorter periods (less than 6-month) momentum-based strategies would significantly outperform S&amp;P 500</w:t>
      </w:r>
      <w:r w:rsidR="00851108" w:rsidRPr="004505D9">
        <w:rPr>
          <w:sz w:val="24"/>
          <w:szCs w:val="24"/>
        </w:rPr>
        <w:t xml:space="preserve">; while longer periods (longer than 6-month) momentum-based strategies would significantly underperform S&amp;P 500. The positive and negative effects cancel each other out in this regression model. </w:t>
      </w: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4505D9" w:rsidRDefault="00851108" w:rsidP="00D43BF1">
      <w:pPr>
        <w:spacing w:after="0"/>
        <w:rPr>
          <w:sz w:val="24"/>
          <w:szCs w:val="24"/>
        </w:rPr>
      </w:pPr>
    </w:p>
    <w:p w:rsidR="00851108" w:rsidRPr="00DB535F" w:rsidRDefault="00851108" w:rsidP="00DB535F">
      <w:pPr>
        <w:spacing w:after="0"/>
        <w:jc w:val="center"/>
        <w:rPr>
          <w:b/>
          <w:sz w:val="24"/>
          <w:szCs w:val="24"/>
        </w:rPr>
      </w:pPr>
      <w:r w:rsidRPr="00DB535F">
        <w:rPr>
          <w:b/>
          <w:sz w:val="24"/>
          <w:szCs w:val="24"/>
        </w:rPr>
        <w:lastRenderedPageBreak/>
        <w:t>Conclusions and Discussion</w:t>
      </w:r>
    </w:p>
    <w:p w:rsidR="00974BFA" w:rsidRPr="004505D9" w:rsidRDefault="00974BFA" w:rsidP="00D43BF1">
      <w:pPr>
        <w:spacing w:before="240" w:after="0"/>
        <w:rPr>
          <w:sz w:val="24"/>
          <w:szCs w:val="24"/>
        </w:rPr>
      </w:pPr>
      <w:r w:rsidRPr="004505D9">
        <w:rPr>
          <w:sz w:val="24"/>
          <w:szCs w:val="24"/>
        </w:rPr>
        <w:t xml:space="preserve">In this paper, I implemented industry-momentum-based trading strategies using Fidelity sector funds, from 2007-2016. It’s meant to serve as an extension and most up-to-date replication of the chapter about “Momentum in Industry Portfolios” in the book “Beyond the Random Walk” by Vijay </w:t>
      </w:r>
      <w:proofErr w:type="spellStart"/>
      <w:r w:rsidRPr="004505D9">
        <w:rPr>
          <w:sz w:val="24"/>
          <w:szCs w:val="24"/>
        </w:rPr>
        <w:t>Singal</w:t>
      </w:r>
      <w:proofErr w:type="spellEnd"/>
      <w:r w:rsidRPr="004505D9">
        <w:rPr>
          <w:sz w:val="24"/>
          <w:szCs w:val="24"/>
        </w:rPr>
        <w:t xml:space="preserve">. </w:t>
      </w:r>
    </w:p>
    <w:p w:rsidR="00974BFA" w:rsidRPr="004505D9" w:rsidRDefault="00974BFA" w:rsidP="00D43BF1">
      <w:pPr>
        <w:spacing w:before="240" w:after="0"/>
        <w:rPr>
          <w:sz w:val="24"/>
          <w:szCs w:val="24"/>
        </w:rPr>
      </w:pPr>
      <w:r w:rsidRPr="004505D9">
        <w:rPr>
          <w:sz w:val="24"/>
          <w:szCs w:val="24"/>
        </w:rPr>
        <w:t xml:space="preserve">I examined a comprehensive range of estimation and holding periods, from 1-month to 12-month, and all possible number of winning sectors to hold, from top 1 to all sectors. The best industry-momentum-based trading strategy is the “1-month, 1-sector” system, which yields an average CAGR of 64.3%, compared with S&amp;P 500 index’s return of 18.4%, it yields an abnormal return of 45.9%.  </w:t>
      </w:r>
    </w:p>
    <w:p w:rsidR="00851108" w:rsidRPr="004505D9" w:rsidRDefault="0059184A" w:rsidP="00D43BF1">
      <w:pPr>
        <w:spacing w:before="240" w:after="0"/>
        <w:rPr>
          <w:sz w:val="24"/>
          <w:szCs w:val="24"/>
        </w:rPr>
      </w:pPr>
      <w:r w:rsidRPr="004505D9">
        <w:rPr>
          <w:sz w:val="24"/>
          <w:szCs w:val="24"/>
        </w:rPr>
        <w:t xml:space="preserve">Previous studies didn’t </w:t>
      </w:r>
      <w:proofErr w:type="gramStart"/>
      <w:r w:rsidRPr="004505D9">
        <w:rPr>
          <w:sz w:val="24"/>
          <w:szCs w:val="24"/>
        </w:rPr>
        <w:t>examined</w:t>
      </w:r>
      <w:proofErr w:type="gramEnd"/>
      <w:r w:rsidRPr="004505D9">
        <w:rPr>
          <w:sz w:val="24"/>
          <w:szCs w:val="24"/>
        </w:rPr>
        <w:t xml:space="preserve"> the effect of the length of estimation and holding periods and the number of winning sectors to hold. </w:t>
      </w:r>
      <w:proofErr w:type="gramStart"/>
      <w:r w:rsidRPr="004505D9">
        <w:rPr>
          <w:sz w:val="24"/>
          <w:szCs w:val="24"/>
        </w:rPr>
        <w:t>However, the results presented in this paper show surprising evidence.</w:t>
      </w:r>
      <w:proofErr w:type="gramEnd"/>
      <w:r w:rsidRPr="004505D9">
        <w:rPr>
          <w:sz w:val="24"/>
          <w:szCs w:val="24"/>
        </w:rPr>
        <w:t xml:space="preserve"> Statistically speaking, there is</w:t>
      </w:r>
      <w:r w:rsidR="00974BFA" w:rsidRPr="004505D9">
        <w:rPr>
          <w:sz w:val="24"/>
          <w:szCs w:val="24"/>
        </w:rPr>
        <w:t xml:space="preserve"> a </w:t>
      </w:r>
      <w:r w:rsidRPr="004505D9">
        <w:rPr>
          <w:sz w:val="24"/>
          <w:szCs w:val="24"/>
        </w:rPr>
        <w:t xml:space="preserve">significant </w:t>
      </w:r>
      <w:r w:rsidR="00974BFA" w:rsidRPr="004505D9">
        <w:rPr>
          <w:sz w:val="24"/>
          <w:szCs w:val="24"/>
        </w:rPr>
        <w:t xml:space="preserve">decline of returns while increasing the length of estimation and holding periods, and also a </w:t>
      </w:r>
      <w:r w:rsidRPr="004505D9">
        <w:rPr>
          <w:sz w:val="24"/>
          <w:szCs w:val="24"/>
        </w:rPr>
        <w:t xml:space="preserve">significant </w:t>
      </w:r>
      <w:r w:rsidR="00974BFA" w:rsidRPr="004505D9">
        <w:rPr>
          <w:sz w:val="24"/>
          <w:szCs w:val="24"/>
        </w:rPr>
        <w:t xml:space="preserve">decline of returns while increasing the number of winning sectors to hold. </w:t>
      </w:r>
    </w:p>
    <w:p w:rsidR="0059184A" w:rsidRPr="004505D9" w:rsidRDefault="0059184A" w:rsidP="00D43BF1">
      <w:pPr>
        <w:spacing w:before="240" w:after="0"/>
        <w:rPr>
          <w:sz w:val="24"/>
          <w:szCs w:val="24"/>
        </w:rPr>
      </w:pPr>
      <w:r w:rsidRPr="004505D9">
        <w:rPr>
          <w:sz w:val="24"/>
          <w:szCs w:val="24"/>
        </w:rPr>
        <w:t xml:space="preserve">In general, industry-momentum-based trading strategies are profitable compared to holding broader market index. However, less than 6-month estimation and holding periods should be adopted, as industry-momentum might disappear after longer time frame. Specifically, </w:t>
      </w:r>
      <w:r w:rsidRPr="004505D9">
        <w:rPr>
          <w:sz w:val="24"/>
          <w:szCs w:val="24"/>
        </w:rPr>
        <w:t xml:space="preserve">momentum-based strategies </w:t>
      </w:r>
      <w:r w:rsidRPr="004505D9">
        <w:rPr>
          <w:sz w:val="24"/>
          <w:szCs w:val="24"/>
        </w:rPr>
        <w:t xml:space="preserve">with less than 6-month estimation and holding periods </w:t>
      </w:r>
      <w:r w:rsidRPr="004505D9">
        <w:rPr>
          <w:sz w:val="24"/>
          <w:szCs w:val="24"/>
        </w:rPr>
        <w:t>would significantly outperform S&amp;P 500; while longer periods (longer than 6-month) momentum-based strategies would significantly underperform S&amp;P 500.</w:t>
      </w:r>
    </w:p>
    <w:p w:rsidR="00DD7222" w:rsidRPr="004505D9" w:rsidRDefault="00DD7222" w:rsidP="00D43BF1">
      <w:pPr>
        <w:spacing w:before="240" w:after="0"/>
        <w:rPr>
          <w:sz w:val="24"/>
          <w:szCs w:val="24"/>
        </w:rPr>
      </w:pPr>
      <w:r w:rsidRPr="004505D9">
        <w:rPr>
          <w:sz w:val="24"/>
          <w:szCs w:val="24"/>
        </w:rPr>
        <w:t xml:space="preserve">The explanation of this market anomaly could be behavioral finance and inefficient market. Irrational investors often either chase winning stocks or underreact to new information. In addition, industry momentum may also occur because financial markets rely on companies and analysts who are slow in updating earnings forecasts. </w:t>
      </w:r>
    </w:p>
    <w:p w:rsidR="00D82445" w:rsidRPr="004505D9" w:rsidRDefault="00DD7222" w:rsidP="00D43BF1">
      <w:pPr>
        <w:spacing w:before="240" w:after="0"/>
        <w:rPr>
          <w:sz w:val="24"/>
          <w:szCs w:val="24"/>
        </w:rPr>
      </w:pPr>
      <w:r w:rsidRPr="004505D9">
        <w:rPr>
          <w:sz w:val="24"/>
          <w:szCs w:val="24"/>
        </w:rPr>
        <w:t xml:space="preserve">In summary, the industry-momentum-based trading strategy is profitable today, and the optimal strategy would be to trade on each month and hold the previous top one winning sector. Fidelity sector funds have costless </w:t>
      </w:r>
      <w:proofErr w:type="spellStart"/>
      <w:r w:rsidRPr="004505D9">
        <w:rPr>
          <w:sz w:val="24"/>
          <w:szCs w:val="24"/>
        </w:rPr>
        <w:t>intrafamility</w:t>
      </w:r>
      <w:proofErr w:type="spellEnd"/>
      <w:r w:rsidRPr="004505D9">
        <w:rPr>
          <w:sz w:val="24"/>
          <w:szCs w:val="24"/>
        </w:rPr>
        <w:t xml:space="preserve"> transfer cost, given holding more than 30 days. </w:t>
      </w:r>
      <w:proofErr w:type="gramStart"/>
      <w:r w:rsidRPr="004505D9">
        <w:rPr>
          <w:sz w:val="24"/>
          <w:szCs w:val="24"/>
        </w:rPr>
        <w:t>Although holding only one sector associated with inevitably high risk.</w:t>
      </w:r>
      <w:proofErr w:type="gramEnd"/>
      <w:r w:rsidRPr="004505D9">
        <w:rPr>
          <w:sz w:val="24"/>
          <w:szCs w:val="24"/>
        </w:rPr>
        <w:t xml:space="preserve"> </w:t>
      </w:r>
      <w:r w:rsidR="00D82445" w:rsidRPr="004505D9">
        <w:rPr>
          <w:sz w:val="24"/>
          <w:szCs w:val="24"/>
        </w:rPr>
        <w:t xml:space="preserve">Depend on individual risk preference, one could choose to hold more than one </w:t>
      </w:r>
      <w:proofErr w:type="gramStart"/>
      <w:r w:rsidR="00D82445" w:rsidRPr="004505D9">
        <w:rPr>
          <w:sz w:val="24"/>
          <w:szCs w:val="24"/>
        </w:rPr>
        <w:t>sectors</w:t>
      </w:r>
      <w:proofErr w:type="gramEnd"/>
      <w:r w:rsidR="00D82445" w:rsidRPr="004505D9">
        <w:rPr>
          <w:sz w:val="24"/>
          <w:szCs w:val="24"/>
        </w:rPr>
        <w:t xml:space="preserve"> whose returns are above the mean. </w:t>
      </w:r>
    </w:p>
    <w:p w:rsidR="00D82445" w:rsidRPr="004505D9" w:rsidRDefault="00D82445" w:rsidP="00D43BF1">
      <w:pPr>
        <w:spacing w:after="0"/>
        <w:rPr>
          <w:sz w:val="24"/>
          <w:szCs w:val="24"/>
        </w:rPr>
      </w:pPr>
    </w:p>
    <w:p w:rsidR="00D82445" w:rsidRPr="004505D9" w:rsidRDefault="00D82445" w:rsidP="00D43BF1">
      <w:pPr>
        <w:spacing w:after="0"/>
        <w:rPr>
          <w:sz w:val="24"/>
          <w:szCs w:val="24"/>
        </w:rPr>
      </w:pPr>
    </w:p>
    <w:p w:rsidR="00DB535F" w:rsidRDefault="00DB535F" w:rsidP="00D43BF1">
      <w:pPr>
        <w:spacing w:after="0"/>
        <w:rPr>
          <w:sz w:val="24"/>
          <w:szCs w:val="24"/>
        </w:rPr>
      </w:pPr>
    </w:p>
    <w:p w:rsidR="00D82445" w:rsidRPr="00DB535F" w:rsidRDefault="00D82445" w:rsidP="00DB535F">
      <w:pPr>
        <w:spacing w:after="0"/>
        <w:jc w:val="center"/>
        <w:rPr>
          <w:b/>
          <w:sz w:val="24"/>
          <w:szCs w:val="24"/>
        </w:rPr>
      </w:pPr>
      <w:r w:rsidRPr="00DB535F">
        <w:rPr>
          <w:b/>
          <w:sz w:val="24"/>
          <w:szCs w:val="24"/>
        </w:rPr>
        <w:lastRenderedPageBreak/>
        <w:t>References</w:t>
      </w:r>
    </w:p>
    <w:p w:rsidR="00D82445" w:rsidRPr="004505D9" w:rsidRDefault="00D82445" w:rsidP="00D43BF1">
      <w:pPr>
        <w:spacing w:after="0"/>
        <w:rPr>
          <w:sz w:val="24"/>
          <w:szCs w:val="24"/>
        </w:rPr>
      </w:pPr>
      <w:proofErr w:type="gramStart"/>
      <w:r w:rsidRPr="004505D9">
        <w:rPr>
          <w:sz w:val="24"/>
          <w:szCs w:val="24"/>
        </w:rPr>
        <w:t xml:space="preserve">Vijay </w:t>
      </w:r>
      <w:proofErr w:type="spellStart"/>
      <w:r w:rsidRPr="004505D9">
        <w:rPr>
          <w:sz w:val="24"/>
          <w:szCs w:val="24"/>
        </w:rPr>
        <w:t>Singal</w:t>
      </w:r>
      <w:proofErr w:type="spellEnd"/>
      <w:r w:rsidRPr="004505D9">
        <w:rPr>
          <w:sz w:val="24"/>
          <w:szCs w:val="24"/>
        </w:rPr>
        <w:t>.</w:t>
      </w:r>
      <w:proofErr w:type="gramEnd"/>
      <w:r w:rsidRPr="004505D9">
        <w:rPr>
          <w:sz w:val="24"/>
          <w:szCs w:val="24"/>
        </w:rPr>
        <w:t xml:space="preserve"> 2003. BEYOND THE RANDOM WAL: A Guide to Stock Market Anomalies and Low Risk </w:t>
      </w:r>
      <w:r w:rsidRPr="004505D9">
        <w:rPr>
          <w:sz w:val="24"/>
          <w:szCs w:val="24"/>
        </w:rPr>
        <w:t>Investing</w:t>
      </w:r>
      <w:r w:rsidRPr="004505D9">
        <w:rPr>
          <w:sz w:val="24"/>
          <w:szCs w:val="24"/>
        </w:rPr>
        <w:t xml:space="preserve">. </w:t>
      </w:r>
    </w:p>
    <w:p w:rsidR="00D82445" w:rsidRPr="004505D9" w:rsidRDefault="00D82445" w:rsidP="00D43BF1">
      <w:pPr>
        <w:autoSpaceDE w:val="0"/>
        <w:autoSpaceDN w:val="0"/>
        <w:adjustRightInd w:val="0"/>
        <w:spacing w:after="0"/>
        <w:rPr>
          <w:sz w:val="24"/>
          <w:szCs w:val="24"/>
        </w:rPr>
      </w:pPr>
      <w:r w:rsidRPr="004505D9">
        <w:rPr>
          <w:sz w:val="24"/>
          <w:szCs w:val="24"/>
        </w:rPr>
        <w:t xml:space="preserve">O’Neal, Edward S. 2000. </w:t>
      </w:r>
      <w:proofErr w:type="gramStart"/>
      <w:r w:rsidRPr="004505D9">
        <w:rPr>
          <w:sz w:val="24"/>
          <w:szCs w:val="24"/>
        </w:rPr>
        <w:t>Industry Momentum and Sector Mutual Funds.</w:t>
      </w:r>
      <w:proofErr w:type="gramEnd"/>
      <w:r w:rsidRPr="004505D9">
        <w:rPr>
          <w:sz w:val="24"/>
          <w:szCs w:val="24"/>
        </w:rPr>
        <w:t xml:space="preserve"> Financial Analyst Journal 56(4), 37–49.</w:t>
      </w:r>
    </w:p>
    <w:p w:rsidR="00D82445" w:rsidRPr="004505D9" w:rsidRDefault="00D82445" w:rsidP="00D43BF1">
      <w:pPr>
        <w:autoSpaceDE w:val="0"/>
        <w:autoSpaceDN w:val="0"/>
        <w:adjustRightInd w:val="0"/>
        <w:spacing w:after="0"/>
        <w:rPr>
          <w:sz w:val="24"/>
          <w:szCs w:val="24"/>
        </w:rPr>
      </w:pPr>
      <w:proofErr w:type="gramStart"/>
      <w:r w:rsidRPr="004505D9">
        <w:rPr>
          <w:sz w:val="24"/>
          <w:szCs w:val="24"/>
        </w:rPr>
        <w:t xml:space="preserve">Moskowitz, Tobias, and Mark </w:t>
      </w:r>
      <w:proofErr w:type="spellStart"/>
      <w:r w:rsidRPr="004505D9">
        <w:rPr>
          <w:sz w:val="24"/>
          <w:szCs w:val="24"/>
        </w:rPr>
        <w:t>Grinblatt</w:t>
      </w:r>
      <w:proofErr w:type="spellEnd"/>
      <w:r w:rsidRPr="004505D9">
        <w:rPr>
          <w:sz w:val="24"/>
          <w:szCs w:val="24"/>
        </w:rPr>
        <w:t>.</w:t>
      </w:r>
      <w:proofErr w:type="gramEnd"/>
      <w:r w:rsidRPr="004505D9">
        <w:rPr>
          <w:sz w:val="24"/>
          <w:szCs w:val="24"/>
        </w:rPr>
        <w:t xml:space="preserve"> 1999. Do Industries Explain Momentum? Journal of Finance 54(4), 1249–90.</w:t>
      </w:r>
    </w:p>
    <w:p w:rsidR="00D82445" w:rsidRPr="004505D9" w:rsidRDefault="00D82445" w:rsidP="00D43BF1">
      <w:pPr>
        <w:autoSpaceDE w:val="0"/>
        <w:autoSpaceDN w:val="0"/>
        <w:adjustRightInd w:val="0"/>
        <w:spacing w:after="0"/>
        <w:rPr>
          <w:sz w:val="24"/>
          <w:szCs w:val="24"/>
        </w:rPr>
      </w:pPr>
      <w:proofErr w:type="gramStart"/>
      <w:r w:rsidRPr="004505D9">
        <w:rPr>
          <w:sz w:val="24"/>
          <w:szCs w:val="24"/>
        </w:rPr>
        <w:t>Grundy, Bruce D., and J. Spencer Martin.</w:t>
      </w:r>
      <w:proofErr w:type="gramEnd"/>
      <w:r w:rsidRPr="004505D9">
        <w:rPr>
          <w:sz w:val="24"/>
          <w:szCs w:val="24"/>
        </w:rPr>
        <w:t xml:space="preserve"> 2001. Understanding the Nature of the</w:t>
      </w:r>
      <w:r w:rsidRPr="004505D9">
        <w:rPr>
          <w:sz w:val="24"/>
          <w:szCs w:val="24"/>
        </w:rPr>
        <w:t xml:space="preserve"> Risks and the Source of the </w:t>
      </w:r>
      <w:r w:rsidRPr="004505D9">
        <w:rPr>
          <w:sz w:val="24"/>
          <w:szCs w:val="24"/>
        </w:rPr>
        <w:t>Rewards to Momentum Investing. Review of Financial</w:t>
      </w:r>
      <w:r w:rsidRPr="004505D9">
        <w:rPr>
          <w:sz w:val="24"/>
          <w:szCs w:val="24"/>
        </w:rPr>
        <w:t xml:space="preserve"> </w:t>
      </w:r>
      <w:r w:rsidRPr="004505D9">
        <w:rPr>
          <w:sz w:val="24"/>
          <w:szCs w:val="24"/>
        </w:rPr>
        <w:t>Studies 14(1): 29–78.</w:t>
      </w:r>
    </w:p>
    <w:p w:rsidR="00D82445" w:rsidRPr="004505D9" w:rsidRDefault="00D82445" w:rsidP="00D43BF1">
      <w:pPr>
        <w:autoSpaceDE w:val="0"/>
        <w:autoSpaceDN w:val="0"/>
        <w:adjustRightInd w:val="0"/>
        <w:spacing w:after="0"/>
        <w:rPr>
          <w:sz w:val="24"/>
          <w:szCs w:val="24"/>
        </w:rPr>
      </w:pPr>
      <w:proofErr w:type="spellStart"/>
      <w:proofErr w:type="gramStart"/>
      <w:r w:rsidRPr="004505D9">
        <w:rPr>
          <w:sz w:val="24"/>
          <w:szCs w:val="24"/>
        </w:rPr>
        <w:t>Jegadeesh</w:t>
      </w:r>
      <w:proofErr w:type="spellEnd"/>
      <w:r w:rsidRPr="004505D9">
        <w:rPr>
          <w:sz w:val="24"/>
          <w:szCs w:val="24"/>
        </w:rPr>
        <w:t xml:space="preserve">, </w:t>
      </w:r>
      <w:proofErr w:type="spellStart"/>
      <w:r w:rsidRPr="004505D9">
        <w:rPr>
          <w:sz w:val="24"/>
          <w:szCs w:val="24"/>
        </w:rPr>
        <w:t>Narasimhan</w:t>
      </w:r>
      <w:proofErr w:type="spellEnd"/>
      <w:r w:rsidRPr="004505D9">
        <w:rPr>
          <w:sz w:val="24"/>
          <w:szCs w:val="24"/>
        </w:rPr>
        <w:t>, and Sheridan Titman.</w:t>
      </w:r>
      <w:proofErr w:type="gramEnd"/>
      <w:r w:rsidRPr="004505D9">
        <w:rPr>
          <w:sz w:val="24"/>
          <w:szCs w:val="24"/>
        </w:rPr>
        <w:t xml:space="preserve"> 1993. Returns to Buying Winners</w:t>
      </w:r>
      <w:r w:rsidRPr="004505D9">
        <w:rPr>
          <w:sz w:val="24"/>
          <w:szCs w:val="24"/>
        </w:rPr>
        <w:t xml:space="preserve"> </w:t>
      </w:r>
      <w:r w:rsidRPr="004505D9">
        <w:rPr>
          <w:sz w:val="24"/>
          <w:szCs w:val="24"/>
        </w:rPr>
        <w:t>and Selling Losers: Implications for Stock Market Efficiency. Journal of Finance</w:t>
      </w:r>
      <w:r w:rsidRPr="004505D9">
        <w:rPr>
          <w:sz w:val="24"/>
          <w:szCs w:val="24"/>
        </w:rPr>
        <w:t xml:space="preserve"> </w:t>
      </w:r>
      <w:r w:rsidRPr="004505D9">
        <w:rPr>
          <w:sz w:val="24"/>
          <w:szCs w:val="24"/>
        </w:rPr>
        <w:t>48(1), 65–92.</w:t>
      </w:r>
    </w:p>
    <w:p w:rsidR="00D82445" w:rsidRPr="004505D9" w:rsidRDefault="00D82445" w:rsidP="00D43BF1">
      <w:pPr>
        <w:autoSpaceDE w:val="0"/>
        <w:autoSpaceDN w:val="0"/>
        <w:adjustRightInd w:val="0"/>
        <w:spacing w:after="0"/>
        <w:rPr>
          <w:sz w:val="24"/>
          <w:szCs w:val="24"/>
        </w:rPr>
      </w:pPr>
    </w:p>
    <w:p w:rsidR="00D82445" w:rsidRDefault="00D82445" w:rsidP="00D43BF1">
      <w:pPr>
        <w:spacing w:after="0"/>
        <w:rPr>
          <w:sz w:val="24"/>
          <w:szCs w:val="24"/>
        </w:rPr>
      </w:pPr>
    </w:p>
    <w:p w:rsidR="00DB535F" w:rsidRPr="004505D9" w:rsidRDefault="00DB535F" w:rsidP="00D43BF1">
      <w:pPr>
        <w:spacing w:after="0"/>
        <w:rPr>
          <w:sz w:val="24"/>
          <w:szCs w:val="24"/>
        </w:rPr>
      </w:pPr>
    </w:p>
    <w:p w:rsidR="00D82445" w:rsidRPr="00DB535F" w:rsidRDefault="00D82445" w:rsidP="00DB535F">
      <w:pPr>
        <w:spacing w:after="0"/>
        <w:jc w:val="center"/>
        <w:rPr>
          <w:b/>
          <w:sz w:val="24"/>
          <w:szCs w:val="24"/>
        </w:rPr>
      </w:pPr>
      <w:r w:rsidRPr="00DB535F">
        <w:rPr>
          <w:b/>
          <w:sz w:val="24"/>
          <w:szCs w:val="24"/>
        </w:rPr>
        <w:t>Appendix</w:t>
      </w:r>
    </w:p>
    <w:p w:rsidR="000233C0" w:rsidRPr="004505D9" w:rsidRDefault="000233C0" w:rsidP="00D43BF1">
      <w:pPr>
        <w:spacing w:after="0"/>
        <w:rPr>
          <w:sz w:val="24"/>
          <w:szCs w:val="24"/>
        </w:rPr>
      </w:pP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quantmod</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dplyr</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library(</w:t>
      </w:r>
      <w:proofErr w:type="gramEnd"/>
      <w:r w:rsidRPr="00DB535F">
        <w:rPr>
          <w:sz w:val="18"/>
          <w:szCs w:val="18"/>
        </w:rPr>
        <w:t>ggplot2)</w:t>
      </w:r>
    </w:p>
    <w:p w:rsidR="000233C0" w:rsidRPr="00DB535F" w:rsidRDefault="000233C0" w:rsidP="00D43BF1">
      <w:pPr>
        <w:spacing w:after="0"/>
        <w:rPr>
          <w:sz w:val="18"/>
          <w:szCs w:val="18"/>
        </w:rPr>
      </w:pPr>
      <w:proofErr w:type="gramStart"/>
      <w:r w:rsidRPr="00DB535F">
        <w:rPr>
          <w:sz w:val="18"/>
          <w:szCs w:val="18"/>
        </w:rPr>
        <w:t>library(</w:t>
      </w:r>
      <w:proofErr w:type="gramEnd"/>
      <w:r w:rsidRPr="00DB535F">
        <w:rPr>
          <w:sz w:val="18"/>
          <w:szCs w:val="18"/>
        </w:rPr>
        <w:t>stargazer)</w:t>
      </w: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PerformanceAnalytics</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library(</w:t>
      </w:r>
      <w:proofErr w:type="spellStart"/>
      <w:proofErr w:type="gramEnd"/>
      <w:r w:rsidRPr="00DB535F">
        <w:rPr>
          <w:sz w:val="18"/>
          <w:szCs w:val="18"/>
        </w:rPr>
        <w:t>xlsx</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Assign Fidelity sector funds into distinct industries</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set up working directory</w:t>
      </w:r>
    </w:p>
    <w:p w:rsidR="000233C0" w:rsidRPr="00DB535F" w:rsidRDefault="000233C0" w:rsidP="00D43BF1">
      <w:pPr>
        <w:spacing w:after="0"/>
        <w:rPr>
          <w:sz w:val="18"/>
          <w:szCs w:val="18"/>
        </w:rPr>
      </w:pPr>
      <w:proofErr w:type="spellStart"/>
      <w:proofErr w:type="gramStart"/>
      <w:r w:rsidRPr="00DB535F">
        <w:rPr>
          <w:sz w:val="18"/>
          <w:szCs w:val="18"/>
        </w:rPr>
        <w:t>setwd</w:t>
      </w:r>
      <w:proofErr w:type="spellEnd"/>
      <w:r w:rsidRPr="00DB535F">
        <w:rPr>
          <w:sz w:val="18"/>
          <w:szCs w:val="18"/>
        </w:rPr>
        <w:t>(</w:t>
      </w:r>
      <w:proofErr w:type="gramEnd"/>
      <w:r w:rsidRPr="00DB535F">
        <w:rPr>
          <w:sz w:val="18"/>
          <w:szCs w:val="18"/>
        </w:rPr>
        <w:t xml:space="preserve">"E:/Course Work at Harvard/Introduction to Financial </w:t>
      </w:r>
      <w:proofErr w:type="spellStart"/>
      <w:r w:rsidRPr="00DB535F">
        <w:rPr>
          <w:sz w:val="18"/>
          <w:szCs w:val="18"/>
        </w:rPr>
        <w:t>Statisitcs</w:t>
      </w:r>
      <w:proofErr w:type="spellEnd"/>
      <w:r w:rsidRPr="00DB535F">
        <w:rPr>
          <w:sz w:val="18"/>
          <w:szCs w:val="18"/>
        </w:rPr>
        <w:t>/Final Project Sector Momentum")</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read in sector funds and industry assignment</w:t>
      </w:r>
    </w:p>
    <w:p w:rsidR="000233C0" w:rsidRPr="00DB535F" w:rsidRDefault="000233C0" w:rsidP="00D43BF1">
      <w:pPr>
        <w:spacing w:after="0"/>
        <w:rPr>
          <w:sz w:val="18"/>
          <w:szCs w:val="18"/>
        </w:rPr>
      </w:pPr>
      <w:proofErr w:type="gramStart"/>
      <w:r w:rsidRPr="00DB535F">
        <w:rPr>
          <w:sz w:val="18"/>
          <w:szCs w:val="18"/>
        </w:rPr>
        <w:t>funds</w:t>
      </w:r>
      <w:proofErr w:type="gramEnd"/>
      <w:r w:rsidRPr="00DB535F">
        <w:rPr>
          <w:sz w:val="18"/>
          <w:szCs w:val="18"/>
        </w:rPr>
        <w:t>&lt;-read.csv("Sector Fund Names.csv")</w:t>
      </w:r>
    </w:p>
    <w:p w:rsidR="000233C0" w:rsidRPr="00DB535F" w:rsidRDefault="000233C0" w:rsidP="00D43BF1">
      <w:pPr>
        <w:spacing w:after="0"/>
        <w:rPr>
          <w:sz w:val="18"/>
          <w:szCs w:val="18"/>
        </w:rPr>
      </w:pPr>
      <w:proofErr w:type="gramStart"/>
      <w:r w:rsidRPr="00DB535F">
        <w:rPr>
          <w:sz w:val="18"/>
          <w:szCs w:val="18"/>
        </w:rPr>
        <w:t>funds[</w:t>
      </w:r>
      <w:proofErr w:type="gramEnd"/>
      <w:r w:rsidRPr="00DB535F">
        <w:rPr>
          <w:sz w:val="18"/>
          <w:szCs w:val="18"/>
        </w:rPr>
        <w:t>order(</w:t>
      </w:r>
      <w:proofErr w:type="spellStart"/>
      <w:r w:rsidRPr="00DB535F">
        <w:rPr>
          <w:sz w:val="18"/>
          <w:szCs w:val="18"/>
        </w:rPr>
        <w:t>funds$Industry.Assigment</w:t>
      </w:r>
      <w:proofErr w:type="spellEnd"/>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industries</w:t>
      </w:r>
      <w:proofErr w:type="gramEnd"/>
      <w:r w:rsidRPr="00DB535F">
        <w:rPr>
          <w:sz w:val="18"/>
          <w:szCs w:val="18"/>
        </w:rPr>
        <w:t xml:space="preserve"> covered</w:t>
      </w:r>
    </w:p>
    <w:p w:rsidR="000233C0" w:rsidRPr="00DB535F" w:rsidRDefault="000233C0" w:rsidP="00D43BF1">
      <w:pPr>
        <w:spacing w:after="0"/>
        <w:rPr>
          <w:sz w:val="18"/>
          <w:szCs w:val="18"/>
        </w:rPr>
      </w:pPr>
      <w:proofErr w:type="gramStart"/>
      <w:r w:rsidRPr="00DB535F">
        <w:rPr>
          <w:sz w:val="18"/>
          <w:szCs w:val="18"/>
        </w:rPr>
        <w:t>industry</w:t>
      </w:r>
      <w:proofErr w:type="gramEnd"/>
      <w:r w:rsidRPr="00DB535F">
        <w:rPr>
          <w:sz w:val="18"/>
          <w:szCs w:val="18"/>
        </w:rPr>
        <w:t>&lt;-unique(</w:t>
      </w:r>
      <w:proofErr w:type="spellStart"/>
      <w:r w:rsidRPr="00DB535F">
        <w:rPr>
          <w:sz w:val="18"/>
          <w:szCs w:val="18"/>
        </w:rPr>
        <w:t>funds$Industry.Assigment</w:t>
      </w:r>
      <w:proofErr w:type="spellEnd"/>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Obtain the historical prices and monthly return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get</w:t>
      </w:r>
      <w:proofErr w:type="gramEnd"/>
      <w:r w:rsidRPr="00DB535F">
        <w:rPr>
          <w:sz w:val="18"/>
          <w:szCs w:val="18"/>
        </w:rPr>
        <w:t xml:space="preserve"> the monthly return for each fund and store them</w:t>
      </w:r>
    </w:p>
    <w:p w:rsidR="000233C0" w:rsidRPr="00DB535F" w:rsidRDefault="000233C0" w:rsidP="00D43BF1">
      <w:pPr>
        <w:spacing w:after="0"/>
        <w:rPr>
          <w:sz w:val="18"/>
          <w:szCs w:val="18"/>
        </w:rPr>
      </w:pPr>
      <w:proofErr w:type="spellStart"/>
      <w:r w:rsidRPr="00DB535F">
        <w:rPr>
          <w:sz w:val="18"/>
          <w:szCs w:val="18"/>
        </w:rPr>
        <w:t>return.mat</w:t>
      </w:r>
      <w:proofErr w:type="spellEnd"/>
      <w:r w:rsidRPr="00DB535F">
        <w:rPr>
          <w:sz w:val="18"/>
          <w:szCs w:val="18"/>
        </w:rPr>
        <w:t>&lt;-</w:t>
      </w:r>
      <w:proofErr w:type="gramStart"/>
      <w:r w:rsidRPr="00DB535F">
        <w:rPr>
          <w:sz w:val="18"/>
          <w:szCs w:val="18"/>
        </w:rPr>
        <w:t>matrix(</w:t>
      </w:r>
      <w:proofErr w:type="spellStart"/>
      <w:proofErr w:type="gramEnd"/>
      <w:r w:rsidRPr="00DB535F">
        <w:rPr>
          <w:sz w:val="18"/>
          <w:szCs w:val="18"/>
        </w:rPr>
        <w:t>NA,nrow</w:t>
      </w:r>
      <w:proofErr w:type="spellEnd"/>
      <w:r w:rsidRPr="00DB535F">
        <w:rPr>
          <w:sz w:val="18"/>
          <w:szCs w:val="18"/>
        </w:rPr>
        <w:t xml:space="preserve"> = 120, </w:t>
      </w:r>
      <w:proofErr w:type="spellStart"/>
      <w:r w:rsidRPr="00DB535F">
        <w:rPr>
          <w:sz w:val="18"/>
          <w:szCs w:val="18"/>
        </w:rPr>
        <w:t>ncol</w:t>
      </w:r>
      <w:proofErr w:type="spellEnd"/>
      <w:r w:rsidRPr="00DB535F">
        <w:rPr>
          <w:sz w:val="18"/>
          <w:szCs w:val="18"/>
        </w:rPr>
        <w:t xml:space="preserve"> = </w:t>
      </w:r>
      <w:proofErr w:type="spellStart"/>
      <w:r w:rsidRPr="00DB535F">
        <w:rPr>
          <w:sz w:val="18"/>
          <w:szCs w:val="18"/>
        </w:rPr>
        <w:t>nrow</w:t>
      </w:r>
      <w:proofErr w:type="spellEnd"/>
      <w:r w:rsidRPr="00DB535F">
        <w:rPr>
          <w:sz w:val="18"/>
          <w:szCs w:val="18"/>
        </w:rPr>
        <w:t>(funds))</w:t>
      </w:r>
    </w:p>
    <w:p w:rsidR="000233C0" w:rsidRPr="00DB535F" w:rsidRDefault="000233C0" w:rsidP="00D43BF1">
      <w:pPr>
        <w:spacing w:after="0"/>
        <w:rPr>
          <w:sz w:val="18"/>
          <w:szCs w:val="18"/>
        </w:rPr>
      </w:pPr>
      <w:proofErr w:type="spellStart"/>
      <w:proofErr w:type="gramStart"/>
      <w:r w:rsidRPr="00DB535F">
        <w:rPr>
          <w:sz w:val="18"/>
          <w:szCs w:val="18"/>
        </w:rPr>
        <w:t>colnames</w:t>
      </w:r>
      <w:proofErr w:type="spellEnd"/>
      <w:r w:rsidRPr="00DB535F">
        <w:rPr>
          <w:sz w:val="18"/>
          <w:szCs w:val="18"/>
        </w:rPr>
        <w:t>(</w:t>
      </w:r>
      <w:proofErr w:type="spellStart"/>
      <w:proofErr w:type="gramEnd"/>
      <w:r w:rsidRPr="00DB535F">
        <w:rPr>
          <w:sz w:val="18"/>
          <w:szCs w:val="18"/>
        </w:rPr>
        <w:t>return.mat</w:t>
      </w:r>
      <w:proofErr w:type="spellEnd"/>
      <w:r w:rsidRPr="00DB535F">
        <w:rPr>
          <w:sz w:val="18"/>
          <w:szCs w:val="18"/>
        </w:rPr>
        <w:t>)&lt;-</w:t>
      </w:r>
      <w:proofErr w:type="spellStart"/>
      <w:r w:rsidRPr="00DB535F">
        <w:rPr>
          <w:sz w:val="18"/>
          <w:szCs w:val="18"/>
        </w:rPr>
        <w:t>as.character</w:t>
      </w:r>
      <w:proofErr w:type="spellEnd"/>
      <w:r w:rsidRPr="00DB535F">
        <w:rPr>
          <w:sz w:val="18"/>
          <w:szCs w:val="18"/>
        </w:rPr>
        <w:t>(</w:t>
      </w:r>
      <w:proofErr w:type="spellStart"/>
      <w:r w:rsidRPr="00DB535F">
        <w:rPr>
          <w:sz w:val="18"/>
          <w:szCs w:val="18"/>
        </w:rPr>
        <w:t>funds$Ticker</w:t>
      </w:r>
      <w:proofErr w:type="spellEnd"/>
      <w:r w:rsidRPr="00DB535F">
        <w:rPr>
          <w:sz w:val="18"/>
          <w:szCs w:val="18"/>
        </w:rPr>
        <w:t>)</w:t>
      </w:r>
    </w:p>
    <w:p w:rsidR="000233C0" w:rsidRPr="00DB535F" w:rsidRDefault="000233C0" w:rsidP="00D43BF1">
      <w:pPr>
        <w:spacing w:after="0"/>
        <w:rPr>
          <w:sz w:val="18"/>
          <w:szCs w:val="18"/>
        </w:rPr>
      </w:pP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1:nrow(funds)){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ticker</w:t>
      </w:r>
      <w:proofErr w:type="gramEnd"/>
      <w:r w:rsidRPr="00DB535F">
        <w:rPr>
          <w:sz w:val="18"/>
          <w:szCs w:val="18"/>
        </w:rPr>
        <w:t>&lt;-</w:t>
      </w:r>
      <w:proofErr w:type="spellStart"/>
      <w:r w:rsidRPr="00DB535F">
        <w:rPr>
          <w:sz w:val="18"/>
          <w:szCs w:val="18"/>
        </w:rPr>
        <w:t>as.character</w:t>
      </w:r>
      <w:proofErr w:type="spellEnd"/>
      <w:r w:rsidRPr="00DB535F">
        <w:rPr>
          <w:sz w:val="18"/>
          <w:szCs w:val="18"/>
        </w:rPr>
        <w:t>(</w:t>
      </w:r>
      <w:proofErr w:type="spellStart"/>
      <w:r w:rsidRPr="00DB535F">
        <w:rPr>
          <w:sz w:val="18"/>
          <w:szCs w:val="18"/>
        </w:rPr>
        <w:t>funds$Ticker</w:t>
      </w:r>
      <w:proofErr w:type="spellEnd"/>
      <w:r w:rsidRPr="00DB535F">
        <w:rPr>
          <w:sz w:val="18"/>
          <w:szCs w:val="18"/>
        </w:rPr>
        <w:t>[</w:t>
      </w:r>
      <w:proofErr w:type="spellStart"/>
      <w:r w:rsidRPr="00DB535F">
        <w:rPr>
          <w:sz w:val="18"/>
          <w:szCs w:val="18"/>
        </w:rPr>
        <w:t>i</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price</w:t>
      </w:r>
      <w:proofErr w:type="gramEnd"/>
      <w:r w:rsidRPr="00DB535F">
        <w:rPr>
          <w:sz w:val="18"/>
          <w:szCs w:val="18"/>
        </w:rPr>
        <w:t>&lt;-</w:t>
      </w:r>
      <w:proofErr w:type="spellStart"/>
      <w:r w:rsidRPr="00DB535F">
        <w:rPr>
          <w:sz w:val="18"/>
          <w:szCs w:val="18"/>
        </w:rPr>
        <w:t>getSymbols</w:t>
      </w:r>
      <w:proofErr w:type="spellEnd"/>
      <w:r w:rsidRPr="00DB535F">
        <w:rPr>
          <w:sz w:val="18"/>
          <w:szCs w:val="18"/>
        </w:rPr>
        <w:t xml:space="preserve">(ticker, from="2007-01-01", to="2016-12-03", </w:t>
      </w:r>
      <w:proofErr w:type="spellStart"/>
      <w:r w:rsidRPr="00DB535F">
        <w:rPr>
          <w:sz w:val="18"/>
          <w:szCs w:val="18"/>
        </w:rPr>
        <w:t>auto.assign</w:t>
      </w:r>
      <w:proofErr w:type="spellEnd"/>
      <w:r w:rsidRPr="00DB535F">
        <w:rPr>
          <w:sz w:val="18"/>
          <w:szCs w:val="18"/>
        </w:rPr>
        <w:t xml:space="preserve"> = F)</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return.mat</w:t>
      </w:r>
      <w:proofErr w:type="spellEnd"/>
      <w:r w:rsidRPr="00DB535F">
        <w:rPr>
          <w:sz w:val="18"/>
          <w:szCs w:val="18"/>
        </w:rPr>
        <w:t>[</w:t>
      </w:r>
      <w:proofErr w:type="gramEnd"/>
      <w:r w:rsidRPr="00DB535F">
        <w:rPr>
          <w:sz w:val="18"/>
          <w:szCs w:val="18"/>
        </w:rPr>
        <w:t>,</w:t>
      </w:r>
      <w:proofErr w:type="spellStart"/>
      <w:r w:rsidRPr="00DB535F">
        <w:rPr>
          <w:sz w:val="18"/>
          <w:szCs w:val="18"/>
        </w:rPr>
        <w:t>i</w:t>
      </w:r>
      <w:proofErr w:type="spellEnd"/>
      <w:r w:rsidRPr="00DB535F">
        <w:rPr>
          <w:sz w:val="18"/>
          <w:szCs w:val="18"/>
        </w:rPr>
        <w:t>]&lt;-</w:t>
      </w:r>
      <w:proofErr w:type="spellStart"/>
      <w:r w:rsidRPr="00DB535F">
        <w:rPr>
          <w:sz w:val="18"/>
          <w:szCs w:val="18"/>
        </w:rPr>
        <w:t>as.numeric</w:t>
      </w:r>
      <w:proofErr w:type="spellEnd"/>
      <w:r w:rsidRPr="00DB535F">
        <w:rPr>
          <w:sz w:val="18"/>
          <w:szCs w:val="18"/>
        </w:rPr>
        <w:t>(</w:t>
      </w:r>
      <w:proofErr w:type="spellStart"/>
      <w:r w:rsidRPr="00DB535F">
        <w:rPr>
          <w:sz w:val="18"/>
          <w:szCs w:val="18"/>
        </w:rPr>
        <w:t>monthlyReturn</w:t>
      </w:r>
      <w:proofErr w:type="spellEnd"/>
      <w:r w:rsidRPr="00DB535F">
        <w:rPr>
          <w:sz w:val="18"/>
          <w:szCs w:val="18"/>
        </w:rPr>
        <w:t xml:space="preserve">(price)) </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The function </w:t>
      </w:r>
      <w:proofErr w:type="spellStart"/>
      <w:r w:rsidRPr="00DB535F">
        <w:rPr>
          <w:sz w:val="18"/>
          <w:szCs w:val="18"/>
        </w:rPr>
        <w:t>Sector.Momentum</w:t>
      </w:r>
      <w:proofErr w:type="spellEnd"/>
      <w:r w:rsidRPr="00DB535F">
        <w:rPr>
          <w:sz w:val="18"/>
          <w:szCs w:val="18"/>
        </w:rPr>
        <w:t xml:space="preserve"> </w:t>
      </w:r>
    </w:p>
    <w:p w:rsidR="000233C0" w:rsidRPr="00DB535F" w:rsidRDefault="000233C0" w:rsidP="00D43BF1">
      <w:pPr>
        <w:spacing w:after="0"/>
        <w:rPr>
          <w:sz w:val="18"/>
          <w:szCs w:val="18"/>
        </w:rPr>
      </w:pPr>
      <w:r w:rsidRPr="00DB535F">
        <w:rPr>
          <w:sz w:val="18"/>
          <w:szCs w:val="18"/>
        </w:rPr>
        <w:lastRenderedPageBreak/>
        <w:t xml:space="preserve">#   </w:t>
      </w:r>
      <w:proofErr w:type="gramStart"/>
      <w:r w:rsidRPr="00DB535F">
        <w:rPr>
          <w:sz w:val="18"/>
          <w:szCs w:val="18"/>
        </w:rPr>
        <w:t>inputs</w:t>
      </w:r>
      <w:proofErr w:type="gramEnd"/>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from</w:t>
      </w:r>
      <w:proofErr w:type="gramEnd"/>
      <w:r w:rsidRPr="00DB535F">
        <w:rPr>
          <w:sz w:val="18"/>
          <w:szCs w:val="18"/>
        </w:rPr>
        <w:t xml:space="preserve"> which date the trading algorithm begins: </w:t>
      </w:r>
      <w:proofErr w:type="spellStart"/>
      <w:r w:rsidRPr="00DB535F">
        <w:rPr>
          <w:sz w:val="18"/>
          <w:szCs w:val="18"/>
        </w:rPr>
        <w:t>from.date</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to</w:t>
      </w:r>
      <w:proofErr w:type="gramEnd"/>
      <w:r w:rsidRPr="00DB535F">
        <w:rPr>
          <w:sz w:val="18"/>
          <w:szCs w:val="18"/>
        </w:rPr>
        <w:t xml:space="preserve"> which date the trading algorithm ends: </w:t>
      </w:r>
      <w:proofErr w:type="spellStart"/>
      <w:r w:rsidRPr="00DB535F">
        <w:rPr>
          <w:sz w:val="18"/>
          <w:szCs w:val="18"/>
        </w:rPr>
        <w:t>to.date</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estimation</w:t>
      </w:r>
      <w:proofErr w:type="gramEnd"/>
      <w:r w:rsidRPr="00DB535F">
        <w:rPr>
          <w:sz w:val="18"/>
          <w:szCs w:val="18"/>
        </w:rPr>
        <w:t xml:space="preserve"> period: </w:t>
      </w:r>
      <w:proofErr w:type="spellStart"/>
      <w:r w:rsidRPr="00DB535F">
        <w:rPr>
          <w:sz w:val="18"/>
          <w:szCs w:val="18"/>
        </w:rPr>
        <w:t>est.period</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holding</w:t>
      </w:r>
      <w:proofErr w:type="gramEnd"/>
      <w:r w:rsidRPr="00DB535F">
        <w:rPr>
          <w:sz w:val="18"/>
          <w:szCs w:val="18"/>
        </w:rPr>
        <w:t xml:space="preserve"> period: </w:t>
      </w:r>
      <w:proofErr w:type="spellStart"/>
      <w:r w:rsidRPr="00DB535F">
        <w:rPr>
          <w:sz w:val="18"/>
          <w:szCs w:val="18"/>
        </w:rPr>
        <w:t>hold.period</w:t>
      </w:r>
      <w:proofErr w:type="spellEnd"/>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number</w:t>
      </w:r>
      <w:proofErr w:type="gramEnd"/>
      <w:r w:rsidRPr="00DB535F">
        <w:rPr>
          <w:sz w:val="18"/>
          <w:szCs w:val="18"/>
        </w:rPr>
        <w:t xml:space="preserve"> of winning sector to hold : </w:t>
      </w:r>
      <w:proofErr w:type="spellStart"/>
      <w:r w:rsidRPr="00DB535F">
        <w:rPr>
          <w:sz w:val="18"/>
          <w:szCs w:val="18"/>
        </w:rPr>
        <w:t>n.win.sector</w:t>
      </w:r>
      <w:proofErr w:type="spellEnd"/>
    </w:p>
    <w:p w:rsidR="000233C0" w:rsidRPr="00DB535F" w:rsidRDefault="000233C0" w:rsidP="00D43BF1">
      <w:pPr>
        <w:spacing w:after="0"/>
        <w:rPr>
          <w:sz w:val="18"/>
          <w:szCs w:val="18"/>
        </w:rPr>
      </w:pP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Sector.Momentum&lt;-</w:t>
      </w:r>
      <w:proofErr w:type="gramStart"/>
      <w:r w:rsidRPr="00DB535F">
        <w:rPr>
          <w:sz w:val="18"/>
          <w:szCs w:val="18"/>
        </w:rPr>
        <w:t>function(</w:t>
      </w:r>
      <w:proofErr w:type="gramEnd"/>
      <w:r w:rsidRPr="00DB535F">
        <w:rPr>
          <w:sz w:val="18"/>
          <w:szCs w:val="18"/>
        </w:rPr>
        <w:t>from.date,to.date,est.period,hold.period,n.win.sector){</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Initialized</w:t>
      </w:r>
      <w:proofErr w:type="gramEnd"/>
      <w:r w:rsidRPr="00DB535F">
        <w:rPr>
          <w:sz w:val="18"/>
          <w:szCs w:val="18"/>
        </w:rPr>
        <w:t xml:space="preserve"> a place-holder for annualized returns, this will be the final return object</w:t>
      </w:r>
    </w:p>
    <w:p w:rsidR="000233C0" w:rsidRPr="00DB535F" w:rsidRDefault="000233C0" w:rsidP="00D43BF1">
      <w:pPr>
        <w:spacing w:after="0"/>
        <w:rPr>
          <w:sz w:val="18"/>
          <w:szCs w:val="18"/>
        </w:rPr>
      </w:pPr>
      <w:r w:rsidRPr="00DB535F">
        <w:rPr>
          <w:sz w:val="18"/>
          <w:szCs w:val="18"/>
        </w:rPr>
        <w:t>CAGR&lt;-</w:t>
      </w:r>
      <w:proofErr w:type="gramStart"/>
      <w:r w:rsidRPr="00DB535F">
        <w:rPr>
          <w:sz w:val="18"/>
          <w:szCs w:val="18"/>
        </w:rPr>
        <w:t>rep(</w:t>
      </w:r>
      <w:proofErr w:type="gramEnd"/>
      <w:r w:rsidRPr="00DB535F">
        <w:rPr>
          <w:sz w:val="18"/>
          <w:szCs w:val="18"/>
        </w:rPr>
        <w:t>NA, 120/est.period-1)</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Loop through 1st to last estimation period</w:t>
      </w:r>
    </w:p>
    <w:p w:rsidR="000233C0" w:rsidRPr="00DB535F" w:rsidRDefault="000233C0" w:rsidP="00D43BF1">
      <w:pPr>
        <w:spacing w:after="0"/>
        <w:rPr>
          <w:sz w:val="18"/>
          <w:szCs w:val="18"/>
        </w:rPr>
      </w:pPr>
      <w:proofErr w:type="gramStart"/>
      <w:r w:rsidRPr="00DB535F">
        <w:rPr>
          <w:sz w:val="18"/>
          <w:szCs w:val="18"/>
        </w:rPr>
        <w:t>for(</w:t>
      </w:r>
      <w:proofErr w:type="gramEnd"/>
      <w:r w:rsidRPr="00DB535F">
        <w:rPr>
          <w:sz w:val="18"/>
          <w:szCs w:val="18"/>
        </w:rPr>
        <w:t>j in 1:(120/est.period-1)){</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initialize</w:t>
      </w:r>
      <w:proofErr w:type="gramEnd"/>
      <w:r w:rsidRPr="00DB535F">
        <w:rPr>
          <w:sz w:val="18"/>
          <w:szCs w:val="18"/>
        </w:rPr>
        <w:t xml:space="preserve"> place-holder for annualized return at each estimation period</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funds$</w:t>
      </w:r>
      <w:proofErr w:type="gramEnd"/>
      <w:r w:rsidRPr="00DB535F">
        <w:rPr>
          <w:sz w:val="18"/>
          <w:szCs w:val="18"/>
        </w:rPr>
        <w:t>comp.ret</w:t>
      </w:r>
      <w:proofErr w:type="spellEnd"/>
      <w:r w:rsidRPr="00DB535F">
        <w:rPr>
          <w:sz w:val="18"/>
          <w:szCs w:val="18"/>
        </w:rPr>
        <w:t xml:space="preserve">&lt;-rep(1,nrow(funds))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At each estimation period j, calculate Compound Return for each fund</w:t>
      </w:r>
    </w:p>
    <w:p w:rsidR="000233C0" w:rsidRPr="00DB535F" w:rsidRDefault="000233C0" w:rsidP="00D43BF1">
      <w:pPr>
        <w:spacing w:after="0"/>
        <w:rPr>
          <w:sz w:val="18"/>
          <w:szCs w:val="18"/>
        </w:rPr>
      </w:pPr>
      <w:r w:rsidRPr="00DB535F">
        <w:rPr>
          <w:sz w:val="18"/>
          <w:szCs w:val="18"/>
        </w:rPr>
        <w:t xml:space="preserve">  # </w:t>
      </w:r>
      <w:proofErr w:type="spellStart"/>
      <w:proofErr w:type="gramStart"/>
      <w:r w:rsidRPr="00DB535F">
        <w:rPr>
          <w:sz w:val="18"/>
          <w:szCs w:val="18"/>
        </w:rPr>
        <w:t>temprarily</w:t>
      </w:r>
      <w:proofErr w:type="spellEnd"/>
      <w:proofErr w:type="gramEnd"/>
      <w:r w:rsidRPr="00DB535F">
        <w:rPr>
          <w:sz w:val="18"/>
          <w:szCs w:val="18"/>
        </w:rPr>
        <w:t xml:space="preserve"> store in </w:t>
      </w:r>
      <w:proofErr w:type="spellStart"/>
      <w:r w:rsidRPr="00DB535F">
        <w:rPr>
          <w:sz w:val="18"/>
          <w:szCs w:val="18"/>
        </w:rPr>
        <w:t>funds$CAGR</w:t>
      </w:r>
      <w:proofErr w:type="spellEnd"/>
      <w:r w:rsidRPr="00DB535F">
        <w:rPr>
          <w:sz w:val="18"/>
          <w:szCs w:val="18"/>
        </w:rPr>
        <w:t>, they will change for each iteration of j estimation period</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1:nrow(funds)){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k in 1:est.period){</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funds$</w:t>
      </w:r>
      <w:proofErr w:type="gramEnd"/>
      <w:r w:rsidRPr="00DB535F">
        <w:rPr>
          <w:sz w:val="18"/>
          <w:szCs w:val="18"/>
        </w:rPr>
        <w:t>comp.ret[i]&lt;-funds$comp.ret[i]*(1+return.mat[est.period*(j-1)+k,i])</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Now, we have Compound Return for each fund during the estimation period</w:t>
      </w:r>
    </w:p>
    <w:p w:rsidR="000233C0" w:rsidRPr="00DB535F" w:rsidRDefault="000233C0" w:rsidP="00D43BF1">
      <w:pPr>
        <w:spacing w:after="0"/>
        <w:rPr>
          <w:sz w:val="18"/>
          <w:szCs w:val="18"/>
        </w:rPr>
      </w:pPr>
      <w:r w:rsidRPr="00DB535F">
        <w:rPr>
          <w:sz w:val="18"/>
          <w:szCs w:val="18"/>
        </w:rPr>
        <w:t xml:space="preserve">  ### select holding sectors</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winning.sector</w:t>
      </w:r>
      <w:proofErr w:type="spellEnd"/>
      <w:r w:rsidRPr="00DB535F">
        <w:rPr>
          <w:sz w:val="18"/>
          <w:szCs w:val="18"/>
        </w:rPr>
        <w:t>&lt;-</w:t>
      </w:r>
      <w:proofErr w:type="gramStart"/>
      <w:r w:rsidRPr="00DB535F">
        <w:rPr>
          <w:sz w:val="18"/>
          <w:szCs w:val="18"/>
        </w:rPr>
        <w:t>funds%</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group_</w:t>
      </w:r>
      <w:proofErr w:type="gramStart"/>
      <w:r w:rsidRPr="00DB535F">
        <w:rPr>
          <w:sz w:val="18"/>
          <w:szCs w:val="18"/>
        </w:rPr>
        <w:t>by</w:t>
      </w:r>
      <w:proofErr w:type="spellEnd"/>
      <w:r w:rsidRPr="00DB535F">
        <w:rPr>
          <w:sz w:val="18"/>
          <w:szCs w:val="18"/>
        </w:rPr>
        <w:t>(</w:t>
      </w:r>
      <w:proofErr w:type="spellStart"/>
      <w:proofErr w:type="gramEnd"/>
      <w:r w:rsidRPr="00DB535F">
        <w:rPr>
          <w:sz w:val="18"/>
          <w:szCs w:val="18"/>
        </w:rPr>
        <w:t>Industry.Assigment</w:t>
      </w:r>
      <w:proofErr w:type="spell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summarise</w:t>
      </w:r>
      <w:proofErr w:type="spellEnd"/>
      <w:r w:rsidRPr="00DB535F">
        <w:rPr>
          <w:sz w:val="18"/>
          <w:szCs w:val="18"/>
        </w:rPr>
        <w:t>(</w:t>
      </w:r>
      <w:proofErr w:type="gramEnd"/>
      <w:r w:rsidRPr="00DB535F">
        <w:rPr>
          <w:sz w:val="18"/>
          <w:szCs w:val="18"/>
        </w:rPr>
        <w:t>CAGR=mean(</w:t>
      </w:r>
      <w:proofErr w:type="spellStart"/>
      <w:r w:rsidRPr="00DB535F">
        <w:rPr>
          <w:sz w:val="18"/>
          <w:szCs w:val="18"/>
        </w:rPr>
        <w:t>comp.ret</w:t>
      </w:r>
      <w:proofErr w:type="spellEnd"/>
      <w:r w:rsidRPr="00DB535F">
        <w:rPr>
          <w:sz w:val="18"/>
          <w:szCs w:val="18"/>
        </w:rPr>
        <w:t>)^(1/(</w:t>
      </w:r>
      <w:proofErr w:type="spellStart"/>
      <w:r w:rsidRPr="00DB535F">
        <w:rPr>
          <w:sz w:val="18"/>
          <w:szCs w:val="18"/>
        </w:rPr>
        <w:t>est.period</w:t>
      </w:r>
      <w:proofErr w:type="spellEnd"/>
      <w:r w:rsidRPr="00DB535F">
        <w:rPr>
          <w:sz w:val="18"/>
          <w:szCs w:val="18"/>
        </w:rPr>
        <w:t>/12))-1)%&gt;%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arrange(</w:t>
      </w:r>
      <w:proofErr w:type="spellStart"/>
      <w:proofErr w:type="gramEnd"/>
      <w:r w:rsidRPr="00DB535F">
        <w:rPr>
          <w:sz w:val="18"/>
          <w:szCs w:val="18"/>
        </w:rPr>
        <w:t>desc</w:t>
      </w:r>
      <w:proofErr w:type="spellEnd"/>
      <w:r w:rsidRPr="00DB535F">
        <w:rPr>
          <w:sz w:val="18"/>
          <w:szCs w:val="18"/>
        </w:rPr>
        <w:t>(CAGR))%&gt;%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top_</w:t>
      </w:r>
      <w:proofErr w:type="gramStart"/>
      <w:r w:rsidRPr="00DB535F">
        <w:rPr>
          <w:sz w:val="18"/>
          <w:szCs w:val="18"/>
        </w:rPr>
        <w:t>n</w:t>
      </w:r>
      <w:proofErr w:type="spellEnd"/>
      <w:r w:rsidRPr="00DB535F">
        <w:rPr>
          <w:sz w:val="18"/>
          <w:szCs w:val="18"/>
        </w:rPr>
        <w:t>(</w:t>
      </w:r>
      <w:proofErr w:type="gramEnd"/>
      <w:r w:rsidRPr="00DB535F">
        <w:rPr>
          <w:sz w:val="18"/>
          <w:szCs w:val="18"/>
        </w:rPr>
        <w:t>n=</w:t>
      </w:r>
      <w:proofErr w:type="spellStart"/>
      <w:r w:rsidRPr="00DB535F">
        <w:rPr>
          <w:sz w:val="18"/>
          <w:szCs w:val="18"/>
        </w:rPr>
        <w:t>n.win.sector</w:t>
      </w:r>
      <w:proofErr w:type="spellEnd"/>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select</w:t>
      </w:r>
      <w:proofErr w:type="gramEnd"/>
      <w:r w:rsidRPr="00DB535F">
        <w:rPr>
          <w:sz w:val="18"/>
          <w:szCs w:val="18"/>
        </w:rPr>
        <w:t xml:space="preserve"> all funds within the winning sector</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winning.funds</w:t>
      </w:r>
      <w:proofErr w:type="spellEnd"/>
      <w:r w:rsidRPr="00DB535F">
        <w:rPr>
          <w:sz w:val="18"/>
          <w:szCs w:val="18"/>
        </w:rPr>
        <w:t>&lt;-</w:t>
      </w:r>
      <w:proofErr w:type="gramStart"/>
      <w:r w:rsidRPr="00DB535F">
        <w:rPr>
          <w:sz w:val="18"/>
          <w:szCs w:val="18"/>
        </w:rPr>
        <w:t>funds%</w:t>
      </w:r>
      <w:proofErr w:type="gramEnd"/>
      <w:r w:rsidRPr="00DB535F">
        <w:rPr>
          <w:sz w:val="18"/>
          <w:szCs w:val="18"/>
        </w:rPr>
        <w:t>&gt;%filter(</w:t>
      </w:r>
      <w:proofErr w:type="spellStart"/>
      <w:r w:rsidRPr="00DB535F">
        <w:rPr>
          <w:sz w:val="18"/>
          <w:szCs w:val="18"/>
        </w:rPr>
        <w:t>Industry.Assigment</w:t>
      </w:r>
      <w:proofErr w:type="spellEnd"/>
      <w:r w:rsidRPr="00DB535F">
        <w:rPr>
          <w:sz w:val="18"/>
          <w:szCs w:val="18"/>
        </w:rPr>
        <w:t xml:space="preserve"> %in% </w:t>
      </w:r>
      <w:proofErr w:type="spellStart"/>
      <w:r w:rsidRPr="00DB535F">
        <w:rPr>
          <w:sz w:val="18"/>
          <w:szCs w:val="18"/>
        </w:rPr>
        <w:t>winning.sector$Industry.Assigment</w:t>
      </w:r>
      <w:proofErr w:type="spellEnd"/>
      <w:r w:rsidRPr="00DB535F">
        <w:rPr>
          <w:sz w:val="18"/>
          <w:szCs w:val="18"/>
        </w:rPr>
        <w:t>)%&gt;%select(Ticker)</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n.winning.funds</w:t>
      </w:r>
      <w:proofErr w:type="spellEnd"/>
      <w:r w:rsidRPr="00DB535F">
        <w:rPr>
          <w:sz w:val="18"/>
          <w:szCs w:val="18"/>
        </w:rPr>
        <w:t>&lt;-</w:t>
      </w:r>
      <w:proofErr w:type="gramStart"/>
      <w:r w:rsidRPr="00DB535F">
        <w:rPr>
          <w:sz w:val="18"/>
          <w:szCs w:val="18"/>
        </w:rPr>
        <w:t>length(</w:t>
      </w:r>
      <w:proofErr w:type="spellStart"/>
      <w:proofErr w:type="gramEnd"/>
      <w:r w:rsidRPr="00DB535F">
        <w:rPr>
          <w:sz w:val="18"/>
          <w:szCs w:val="18"/>
        </w:rPr>
        <w:t>winning.funds$Ticker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invest for the holding period  </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select</w:t>
      </w:r>
      <w:proofErr w:type="gramEnd"/>
      <w:r w:rsidRPr="00DB535F">
        <w:rPr>
          <w:sz w:val="18"/>
          <w:szCs w:val="18"/>
        </w:rPr>
        <w:t xml:space="preserve"> returns from previously created return matrix for those winning funds</w:t>
      </w:r>
    </w:p>
    <w:p w:rsidR="000233C0" w:rsidRPr="00DB535F" w:rsidRDefault="000233C0" w:rsidP="00D43BF1">
      <w:pPr>
        <w:spacing w:after="0"/>
        <w:rPr>
          <w:sz w:val="18"/>
          <w:szCs w:val="18"/>
        </w:rPr>
      </w:pPr>
      <w:r w:rsidRPr="00DB535F">
        <w:rPr>
          <w:sz w:val="18"/>
          <w:szCs w:val="18"/>
        </w:rPr>
        <w:t xml:space="preserve">  win.return.mat&lt;-</w:t>
      </w:r>
      <w:proofErr w:type="gramStart"/>
      <w:r w:rsidRPr="00DB535F">
        <w:rPr>
          <w:sz w:val="18"/>
          <w:szCs w:val="18"/>
        </w:rPr>
        <w:t>as.matrix(</w:t>
      </w:r>
      <w:proofErr w:type="gramEnd"/>
      <w:r w:rsidRPr="00DB535F">
        <w:rPr>
          <w:sz w:val="18"/>
          <w:szCs w:val="18"/>
        </w:rPr>
        <w:t>return.mat[,as.vector(as.character(winning.funds$Ticker))])</w:t>
      </w:r>
    </w:p>
    <w:p w:rsidR="000233C0" w:rsidRPr="00DB535F" w:rsidRDefault="000233C0" w:rsidP="00D43BF1">
      <w:pPr>
        <w:spacing w:after="0"/>
        <w:rPr>
          <w:sz w:val="18"/>
          <w:szCs w:val="18"/>
        </w:rPr>
      </w:pPr>
      <w:r w:rsidRPr="00DB535F">
        <w:rPr>
          <w:sz w:val="18"/>
          <w:szCs w:val="18"/>
        </w:rPr>
        <w:t xml:space="preserve">  # Initialize a place-holder for each winning fund's compound return during holding period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win.funds.comp.ret</w:t>
      </w:r>
      <w:proofErr w:type="spellEnd"/>
      <w:r w:rsidRPr="00DB535F">
        <w:rPr>
          <w:sz w:val="18"/>
          <w:szCs w:val="18"/>
        </w:rPr>
        <w:t>&lt;-</w:t>
      </w:r>
      <w:proofErr w:type="gramStart"/>
      <w:r w:rsidRPr="00DB535F">
        <w:rPr>
          <w:sz w:val="18"/>
          <w:szCs w:val="18"/>
        </w:rPr>
        <w:t>rep(</w:t>
      </w:r>
      <w:proofErr w:type="gramEnd"/>
      <w:r w:rsidRPr="00DB535F">
        <w:rPr>
          <w:sz w:val="18"/>
          <w:szCs w:val="18"/>
        </w:rPr>
        <w:t>1,n.winning.funds)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m in 1:n.winning.funds){</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n in 1:hold.period){</w:t>
      </w:r>
    </w:p>
    <w:p w:rsidR="000233C0" w:rsidRPr="00DB535F" w:rsidRDefault="000233C0" w:rsidP="00D43BF1">
      <w:pPr>
        <w:spacing w:after="0"/>
        <w:rPr>
          <w:sz w:val="18"/>
          <w:szCs w:val="18"/>
        </w:rPr>
      </w:pPr>
      <w:r w:rsidRPr="00DB535F">
        <w:rPr>
          <w:sz w:val="18"/>
          <w:szCs w:val="18"/>
        </w:rPr>
        <w:t xml:space="preserve">      win.funds.comp.ret[m</w:t>
      </w:r>
      <w:proofErr w:type="gramStart"/>
      <w:r w:rsidRPr="00DB535F">
        <w:rPr>
          <w:sz w:val="18"/>
          <w:szCs w:val="18"/>
        </w:rPr>
        <w:t>]&lt;</w:t>
      </w:r>
      <w:proofErr w:type="gramEnd"/>
      <w:r w:rsidRPr="00DB535F">
        <w:rPr>
          <w:sz w:val="18"/>
          <w:szCs w:val="18"/>
        </w:rPr>
        <w:t>-win.funds.comp.ret[m]*(1+win.return.mat[est.period*j+n,m])</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Now, we have compound returns for all winning funds during the holding period</w:t>
      </w:r>
    </w:p>
    <w:p w:rsidR="000233C0" w:rsidRPr="00DB535F" w:rsidRDefault="000233C0" w:rsidP="00D43BF1">
      <w:pPr>
        <w:spacing w:after="0"/>
        <w:rPr>
          <w:sz w:val="18"/>
          <w:szCs w:val="18"/>
        </w:rPr>
      </w:pPr>
      <w:r w:rsidRPr="00DB535F">
        <w:rPr>
          <w:sz w:val="18"/>
          <w:szCs w:val="18"/>
        </w:rPr>
        <w:lastRenderedPageBreak/>
        <w:t xml:space="preserve">  # </w:t>
      </w:r>
      <w:proofErr w:type="gramStart"/>
      <w:r w:rsidRPr="00DB535F">
        <w:rPr>
          <w:sz w:val="18"/>
          <w:szCs w:val="18"/>
        </w:rPr>
        <w:t>Assuming</w:t>
      </w:r>
      <w:proofErr w:type="gramEnd"/>
      <w:r w:rsidRPr="00DB535F">
        <w:rPr>
          <w:sz w:val="18"/>
          <w:szCs w:val="18"/>
        </w:rPr>
        <w:t xml:space="preserve"> equal investing among all funds</w:t>
      </w:r>
    </w:p>
    <w:p w:rsidR="000233C0" w:rsidRPr="00DB535F" w:rsidRDefault="000233C0" w:rsidP="00D43BF1">
      <w:pPr>
        <w:spacing w:after="0"/>
        <w:rPr>
          <w:sz w:val="18"/>
          <w:szCs w:val="18"/>
        </w:rPr>
      </w:pPr>
      <w:r w:rsidRPr="00DB535F">
        <w:rPr>
          <w:sz w:val="18"/>
          <w:szCs w:val="18"/>
        </w:rPr>
        <w:t xml:space="preserve">  # Calculate the final CAGR of </w:t>
      </w:r>
      <w:proofErr w:type="spellStart"/>
      <w:r w:rsidRPr="00DB535F">
        <w:rPr>
          <w:sz w:val="18"/>
          <w:szCs w:val="18"/>
        </w:rPr>
        <w:t>jth</w:t>
      </w:r>
      <w:proofErr w:type="spellEnd"/>
      <w:r w:rsidRPr="00DB535F">
        <w:rPr>
          <w:sz w:val="18"/>
          <w:szCs w:val="18"/>
        </w:rPr>
        <w:t xml:space="preserve"> estimation period:</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average</w:t>
      </w:r>
      <w:proofErr w:type="gramEnd"/>
      <w:r w:rsidRPr="00DB535F">
        <w:rPr>
          <w:sz w:val="18"/>
          <w:szCs w:val="18"/>
        </w:rPr>
        <w:t xml:space="preserve"> of all funds' compound return, then annualize </w:t>
      </w:r>
    </w:p>
    <w:p w:rsidR="000233C0" w:rsidRPr="00DB535F" w:rsidRDefault="000233C0" w:rsidP="00D43BF1">
      <w:pPr>
        <w:spacing w:after="0"/>
        <w:rPr>
          <w:sz w:val="18"/>
          <w:szCs w:val="18"/>
        </w:rPr>
      </w:pPr>
      <w:r w:rsidRPr="00DB535F">
        <w:rPr>
          <w:sz w:val="18"/>
          <w:szCs w:val="18"/>
        </w:rPr>
        <w:t xml:space="preserve">  CAGR[j</w:t>
      </w:r>
      <w:proofErr w:type="gramStart"/>
      <w:r w:rsidRPr="00DB535F">
        <w:rPr>
          <w:sz w:val="18"/>
          <w:szCs w:val="18"/>
        </w:rPr>
        <w:t>]&lt;</w:t>
      </w:r>
      <w:proofErr w:type="gramEnd"/>
      <w:r w:rsidRPr="00DB535F">
        <w:rPr>
          <w:sz w:val="18"/>
          <w:szCs w:val="18"/>
        </w:rPr>
        <w:t>-mean(</w:t>
      </w:r>
      <w:proofErr w:type="spellStart"/>
      <w:r w:rsidRPr="00DB535F">
        <w:rPr>
          <w:sz w:val="18"/>
          <w:szCs w:val="18"/>
        </w:rPr>
        <w:t>win.funds.comp.ret</w:t>
      </w:r>
      <w:proofErr w:type="spellEnd"/>
      <w:r w:rsidRPr="00DB535F">
        <w:rPr>
          <w:sz w:val="18"/>
          <w:szCs w:val="18"/>
        </w:rPr>
        <w:t>)^(1/(</w:t>
      </w:r>
      <w:proofErr w:type="spellStart"/>
      <w:r w:rsidRPr="00DB535F">
        <w:rPr>
          <w:sz w:val="18"/>
          <w:szCs w:val="18"/>
        </w:rPr>
        <w:t>hold.period</w:t>
      </w:r>
      <w:proofErr w:type="spellEnd"/>
      <w:r w:rsidRPr="00DB535F">
        <w:rPr>
          <w:sz w:val="18"/>
          <w:szCs w:val="18"/>
        </w:rPr>
        <w:t>/12))-1</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gramStart"/>
      <w:r w:rsidRPr="00DB535F">
        <w:rPr>
          <w:sz w:val="18"/>
          <w:szCs w:val="18"/>
        </w:rPr>
        <w:t>return(</w:t>
      </w:r>
      <w:proofErr w:type="gramEnd"/>
      <w:r w:rsidRPr="00DB535F">
        <w:rPr>
          <w:sz w:val="18"/>
          <w:szCs w:val="18"/>
        </w:rPr>
        <w:t>CAGR)</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Use the function </w:t>
      </w:r>
      <w:proofErr w:type="spellStart"/>
      <w:r w:rsidRPr="00DB535F">
        <w:rPr>
          <w:sz w:val="18"/>
          <w:szCs w:val="18"/>
        </w:rPr>
        <w:t>Sector.Momentum</w:t>
      </w:r>
      <w:proofErr w:type="spellEnd"/>
      <w:r w:rsidRPr="00DB535F">
        <w:rPr>
          <w:sz w:val="18"/>
          <w:szCs w:val="18"/>
        </w:rPr>
        <w:t>, vary estimation and hold periods, method, and number of winning sectors</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spellStart"/>
      <w:r w:rsidRPr="00DB535F">
        <w:rPr>
          <w:sz w:val="18"/>
          <w:szCs w:val="18"/>
        </w:rPr>
        <w:t>est.period</w:t>
      </w:r>
      <w:proofErr w:type="spellEnd"/>
      <w:r w:rsidRPr="00DB535F">
        <w:rPr>
          <w:sz w:val="18"/>
          <w:szCs w:val="18"/>
        </w:rPr>
        <w:t>&lt;-</w:t>
      </w:r>
      <w:proofErr w:type="gramStart"/>
      <w:r w:rsidRPr="00DB535F">
        <w:rPr>
          <w:sz w:val="18"/>
          <w:szCs w:val="18"/>
        </w:rPr>
        <w:t>c()</w:t>
      </w:r>
      <w:proofErr w:type="gramEnd"/>
    </w:p>
    <w:p w:rsidR="000233C0" w:rsidRPr="00DB535F" w:rsidRDefault="000233C0" w:rsidP="00D43BF1">
      <w:pPr>
        <w:spacing w:after="0"/>
        <w:rPr>
          <w:sz w:val="18"/>
          <w:szCs w:val="18"/>
        </w:rPr>
      </w:pPr>
      <w:proofErr w:type="spellStart"/>
      <w:r w:rsidRPr="00DB535F">
        <w:rPr>
          <w:sz w:val="18"/>
          <w:szCs w:val="18"/>
        </w:rPr>
        <w:t>hold.period</w:t>
      </w:r>
      <w:proofErr w:type="spellEnd"/>
      <w:r w:rsidRPr="00DB535F">
        <w:rPr>
          <w:sz w:val="18"/>
          <w:szCs w:val="18"/>
        </w:rPr>
        <w:t>&lt;-</w:t>
      </w:r>
      <w:proofErr w:type="gramStart"/>
      <w:r w:rsidRPr="00DB535F">
        <w:rPr>
          <w:sz w:val="18"/>
          <w:szCs w:val="18"/>
        </w:rPr>
        <w:t>c()</w:t>
      </w:r>
      <w:proofErr w:type="gramEnd"/>
    </w:p>
    <w:p w:rsidR="000233C0" w:rsidRPr="00DB535F" w:rsidRDefault="000233C0" w:rsidP="00D43BF1">
      <w:pPr>
        <w:spacing w:after="0"/>
        <w:rPr>
          <w:sz w:val="18"/>
          <w:szCs w:val="18"/>
        </w:rPr>
      </w:pPr>
      <w:proofErr w:type="spellStart"/>
      <w:r w:rsidRPr="00DB535F">
        <w:rPr>
          <w:sz w:val="18"/>
          <w:szCs w:val="18"/>
        </w:rPr>
        <w:t>n.win.sector</w:t>
      </w:r>
      <w:proofErr w:type="spellEnd"/>
      <w:r w:rsidRPr="00DB535F">
        <w:rPr>
          <w:sz w:val="18"/>
          <w:szCs w:val="18"/>
        </w:rPr>
        <w:t>&lt;-</w:t>
      </w:r>
      <w:proofErr w:type="gramStart"/>
      <w:r w:rsidRPr="00DB535F">
        <w:rPr>
          <w:sz w:val="18"/>
          <w:szCs w:val="18"/>
        </w:rPr>
        <w:t>c()</w:t>
      </w:r>
      <w:proofErr w:type="gramEnd"/>
    </w:p>
    <w:p w:rsidR="000233C0" w:rsidRPr="00DB535F" w:rsidRDefault="000233C0" w:rsidP="00D43BF1">
      <w:pPr>
        <w:spacing w:after="0"/>
        <w:rPr>
          <w:sz w:val="18"/>
          <w:szCs w:val="18"/>
        </w:rPr>
      </w:pPr>
      <w:r w:rsidRPr="00DB535F">
        <w:rPr>
          <w:sz w:val="18"/>
          <w:szCs w:val="18"/>
        </w:rPr>
        <w:t>CAGR&lt;-</w:t>
      </w:r>
      <w:proofErr w:type="gramStart"/>
      <w:r w:rsidRPr="00DB535F">
        <w:rPr>
          <w:sz w:val="18"/>
          <w:szCs w:val="18"/>
        </w:rPr>
        <w:t>c()</w:t>
      </w:r>
      <w:proofErr w:type="gramEnd"/>
    </w:p>
    <w:p w:rsidR="000233C0" w:rsidRPr="00DB535F" w:rsidRDefault="000233C0" w:rsidP="00D43BF1">
      <w:pPr>
        <w:spacing w:after="0"/>
        <w:rPr>
          <w:sz w:val="18"/>
          <w:szCs w:val="18"/>
        </w:rPr>
      </w:pPr>
      <w:r w:rsidRPr="00DB535F">
        <w:rPr>
          <w:sz w:val="18"/>
          <w:szCs w:val="18"/>
        </w:rPr>
        <w:t># Let estimation and hold periods to be equal, and loop through 1 to 12 month</w:t>
      </w:r>
    </w:p>
    <w:p w:rsidR="000233C0" w:rsidRPr="00DB535F" w:rsidRDefault="000233C0" w:rsidP="00D43BF1">
      <w:pPr>
        <w:spacing w:after="0"/>
        <w:rPr>
          <w:sz w:val="18"/>
          <w:szCs w:val="18"/>
        </w:rPr>
      </w:pP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1:12){</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The</w:t>
      </w:r>
      <w:proofErr w:type="gramEnd"/>
      <w:r w:rsidRPr="00DB535F">
        <w:rPr>
          <w:sz w:val="18"/>
          <w:szCs w:val="18"/>
        </w:rPr>
        <w:t xml:space="preserve"> total number of sectors is 23, we want to hold at least somewhat better than average</w:t>
      </w:r>
    </w:p>
    <w:p w:rsidR="000233C0" w:rsidRPr="00DB535F" w:rsidRDefault="000233C0" w:rsidP="00D43BF1">
      <w:pPr>
        <w:spacing w:after="0"/>
        <w:rPr>
          <w:sz w:val="18"/>
          <w:szCs w:val="18"/>
        </w:rPr>
      </w:pPr>
      <w:r w:rsidRPr="00DB535F">
        <w:rPr>
          <w:sz w:val="18"/>
          <w:szCs w:val="18"/>
        </w:rPr>
        <w:t xml:space="preserve">  # </w:t>
      </w:r>
      <w:proofErr w:type="gramStart"/>
      <w:r w:rsidRPr="00DB535F">
        <w:rPr>
          <w:sz w:val="18"/>
          <w:szCs w:val="18"/>
        </w:rPr>
        <w:t>Let</w:t>
      </w:r>
      <w:proofErr w:type="gramEnd"/>
      <w:r w:rsidRPr="00DB535F">
        <w:rPr>
          <w:sz w:val="18"/>
          <w:szCs w:val="18"/>
        </w:rPr>
        <w:t xml:space="preserve"> the number of winning sectors loop through 1:10</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j in 1:23){</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CAGR.temp</w:t>
      </w:r>
      <w:proofErr w:type="spellEnd"/>
      <w:r w:rsidRPr="00DB535F">
        <w:rPr>
          <w:sz w:val="18"/>
          <w:szCs w:val="18"/>
        </w:rPr>
        <w:t>&lt;-</w:t>
      </w:r>
      <w:proofErr w:type="spellStart"/>
      <w:proofErr w:type="gramStart"/>
      <w:r w:rsidRPr="00DB535F">
        <w:rPr>
          <w:sz w:val="18"/>
          <w:szCs w:val="18"/>
        </w:rPr>
        <w:t>Sector.Momentum</w:t>
      </w:r>
      <w:proofErr w:type="spellEnd"/>
      <w:r w:rsidRPr="00DB535F">
        <w:rPr>
          <w:sz w:val="18"/>
          <w:szCs w:val="18"/>
        </w:rPr>
        <w:t>(</w:t>
      </w:r>
      <w:proofErr w:type="spellStart"/>
      <w:proofErr w:type="gramEnd"/>
      <w:r w:rsidRPr="00DB535F">
        <w:rPr>
          <w:sz w:val="18"/>
          <w:szCs w:val="18"/>
        </w:rPr>
        <w:t>from.date</w:t>
      </w:r>
      <w:proofErr w:type="spellEnd"/>
      <w:r w:rsidRPr="00DB535F">
        <w:rPr>
          <w:sz w:val="18"/>
          <w:szCs w:val="18"/>
        </w:rPr>
        <w:t xml:space="preserve">="2007-01-01", </w:t>
      </w:r>
      <w:proofErr w:type="spellStart"/>
      <w:r w:rsidRPr="00DB535F">
        <w:rPr>
          <w:sz w:val="18"/>
          <w:szCs w:val="18"/>
        </w:rPr>
        <w:t>to.date</w:t>
      </w:r>
      <w:proofErr w:type="spellEnd"/>
      <w:r w:rsidRPr="00DB535F">
        <w:rPr>
          <w:sz w:val="18"/>
          <w:szCs w:val="18"/>
        </w:rPr>
        <w:t xml:space="preserve">="2016-12-03", </w:t>
      </w:r>
      <w:proofErr w:type="spellStart"/>
      <w:r w:rsidRPr="00DB535F">
        <w:rPr>
          <w:sz w:val="18"/>
          <w:szCs w:val="18"/>
        </w:rPr>
        <w:t>est.period</w:t>
      </w:r>
      <w:proofErr w:type="spellEnd"/>
      <w:r w:rsidRPr="00DB535F">
        <w:rPr>
          <w:sz w:val="18"/>
          <w:szCs w:val="18"/>
        </w:rPr>
        <w:t>=</w:t>
      </w:r>
      <w:proofErr w:type="spellStart"/>
      <w:r w:rsidRPr="00DB535F">
        <w:rPr>
          <w:sz w:val="18"/>
          <w:szCs w:val="18"/>
        </w:rPr>
        <w:t>i</w:t>
      </w:r>
      <w:proofErr w:type="spellEnd"/>
      <w:r w:rsidRPr="00DB535F">
        <w:rPr>
          <w:sz w:val="18"/>
          <w:szCs w:val="18"/>
        </w:rPr>
        <w:t xml:space="preserve">, </w:t>
      </w:r>
      <w:proofErr w:type="spellStart"/>
      <w:r w:rsidRPr="00DB535F">
        <w:rPr>
          <w:sz w:val="18"/>
          <w:szCs w:val="18"/>
        </w:rPr>
        <w:t>hold.period</w:t>
      </w:r>
      <w:proofErr w:type="spellEnd"/>
      <w:r w:rsidRPr="00DB535F">
        <w:rPr>
          <w:sz w:val="18"/>
          <w:szCs w:val="18"/>
        </w:rPr>
        <w:t>=</w:t>
      </w:r>
      <w:proofErr w:type="spellStart"/>
      <w:r w:rsidRPr="00DB535F">
        <w:rPr>
          <w:sz w:val="18"/>
          <w:szCs w:val="18"/>
        </w:rPr>
        <w:t>i,n.win.sector</w:t>
      </w:r>
      <w:proofErr w:type="spellEnd"/>
      <w:r w:rsidRPr="00DB535F">
        <w:rPr>
          <w:sz w:val="18"/>
          <w:szCs w:val="18"/>
        </w:rPr>
        <w:t>=j)</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est.period</w:t>
      </w:r>
      <w:proofErr w:type="spellEnd"/>
      <w:r w:rsidRPr="00DB535F">
        <w:rPr>
          <w:sz w:val="18"/>
          <w:szCs w:val="18"/>
        </w:rPr>
        <w:t>&lt;-</w:t>
      </w:r>
      <w:proofErr w:type="gramStart"/>
      <w:r w:rsidRPr="00DB535F">
        <w:rPr>
          <w:sz w:val="18"/>
          <w:szCs w:val="18"/>
        </w:rPr>
        <w:t>c(</w:t>
      </w:r>
      <w:proofErr w:type="spellStart"/>
      <w:proofErr w:type="gramEnd"/>
      <w:r w:rsidRPr="00DB535F">
        <w:rPr>
          <w:sz w:val="18"/>
          <w:szCs w:val="18"/>
        </w:rPr>
        <w:t>est.period,rep</w:t>
      </w:r>
      <w:proofErr w:type="spellEnd"/>
      <w:r w:rsidRPr="00DB535F">
        <w:rPr>
          <w:sz w:val="18"/>
          <w:szCs w:val="18"/>
        </w:rPr>
        <w:t>(</w:t>
      </w:r>
      <w:proofErr w:type="spellStart"/>
      <w:r w:rsidRPr="00DB535F">
        <w:rPr>
          <w:sz w:val="18"/>
          <w:szCs w:val="18"/>
        </w:rPr>
        <w:t>i,length</w:t>
      </w:r>
      <w:proofErr w:type="spellEnd"/>
      <w:r w:rsidRPr="00DB535F">
        <w:rPr>
          <w:sz w:val="18"/>
          <w:szCs w:val="18"/>
        </w:rPr>
        <w:t>(</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hold.period</w:t>
      </w:r>
      <w:proofErr w:type="spellEnd"/>
      <w:r w:rsidRPr="00DB535F">
        <w:rPr>
          <w:sz w:val="18"/>
          <w:szCs w:val="18"/>
        </w:rPr>
        <w:t>&lt;-</w:t>
      </w:r>
      <w:proofErr w:type="gramStart"/>
      <w:r w:rsidRPr="00DB535F">
        <w:rPr>
          <w:sz w:val="18"/>
          <w:szCs w:val="18"/>
        </w:rPr>
        <w:t>c(</w:t>
      </w:r>
      <w:proofErr w:type="spellStart"/>
      <w:proofErr w:type="gramEnd"/>
      <w:r w:rsidRPr="00DB535F">
        <w:rPr>
          <w:sz w:val="18"/>
          <w:szCs w:val="18"/>
        </w:rPr>
        <w:t>hold.period,rep</w:t>
      </w:r>
      <w:proofErr w:type="spellEnd"/>
      <w:r w:rsidRPr="00DB535F">
        <w:rPr>
          <w:sz w:val="18"/>
          <w:szCs w:val="18"/>
        </w:rPr>
        <w:t>(</w:t>
      </w:r>
      <w:proofErr w:type="spellStart"/>
      <w:r w:rsidRPr="00DB535F">
        <w:rPr>
          <w:sz w:val="18"/>
          <w:szCs w:val="18"/>
        </w:rPr>
        <w:t>i,length</w:t>
      </w:r>
      <w:proofErr w:type="spellEnd"/>
      <w:r w:rsidRPr="00DB535F">
        <w:rPr>
          <w:sz w:val="18"/>
          <w:szCs w:val="18"/>
        </w:rPr>
        <w:t>(</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n.win.sector</w:t>
      </w:r>
      <w:proofErr w:type="spellEnd"/>
      <w:r w:rsidRPr="00DB535F">
        <w:rPr>
          <w:sz w:val="18"/>
          <w:szCs w:val="18"/>
        </w:rPr>
        <w:t>&lt;-</w:t>
      </w:r>
      <w:proofErr w:type="gramStart"/>
      <w:r w:rsidRPr="00DB535F">
        <w:rPr>
          <w:sz w:val="18"/>
          <w:szCs w:val="18"/>
        </w:rPr>
        <w:t>c(</w:t>
      </w:r>
      <w:proofErr w:type="spellStart"/>
      <w:proofErr w:type="gramEnd"/>
      <w:r w:rsidRPr="00DB535F">
        <w:rPr>
          <w:sz w:val="18"/>
          <w:szCs w:val="18"/>
        </w:rPr>
        <w:t>n.win.sector,rep</w:t>
      </w:r>
      <w:proofErr w:type="spellEnd"/>
      <w:r w:rsidRPr="00DB535F">
        <w:rPr>
          <w:sz w:val="18"/>
          <w:szCs w:val="18"/>
        </w:rPr>
        <w:t>(</w:t>
      </w:r>
      <w:proofErr w:type="spellStart"/>
      <w:r w:rsidRPr="00DB535F">
        <w:rPr>
          <w:sz w:val="18"/>
          <w:szCs w:val="18"/>
        </w:rPr>
        <w:t>j,length</w:t>
      </w:r>
      <w:proofErr w:type="spellEnd"/>
      <w:r w:rsidRPr="00DB535F">
        <w:rPr>
          <w:sz w:val="18"/>
          <w:szCs w:val="18"/>
        </w:rPr>
        <w:t>(</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CAGR&lt;-</w:t>
      </w:r>
      <w:proofErr w:type="gramStart"/>
      <w:r w:rsidRPr="00DB535F">
        <w:rPr>
          <w:sz w:val="18"/>
          <w:szCs w:val="18"/>
        </w:rPr>
        <w:t>c(</w:t>
      </w:r>
      <w:proofErr w:type="spellStart"/>
      <w:proofErr w:type="gramEnd"/>
      <w:r w:rsidRPr="00DB535F">
        <w:rPr>
          <w:sz w:val="18"/>
          <w:szCs w:val="18"/>
        </w:rPr>
        <w:t>CAGR,CAGR.temp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Put</w:t>
      </w:r>
      <w:proofErr w:type="gramEnd"/>
      <w:r w:rsidRPr="00DB535F">
        <w:rPr>
          <w:sz w:val="18"/>
          <w:szCs w:val="18"/>
        </w:rPr>
        <w:t xml:space="preserve"> them into a </w:t>
      </w:r>
      <w:proofErr w:type="spellStart"/>
      <w:r w:rsidRPr="00DB535F">
        <w:rPr>
          <w:sz w:val="18"/>
          <w:szCs w:val="18"/>
        </w:rPr>
        <w:t>data.frame</w:t>
      </w:r>
      <w:proofErr w:type="spellEnd"/>
    </w:p>
    <w:p w:rsidR="000233C0" w:rsidRPr="00DB535F" w:rsidRDefault="000233C0" w:rsidP="00D43BF1">
      <w:pPr>
        <w:spacing w:after="0"/>
        <w:rPr>
          <w:sz w:val="18"/>
          <w:szCs w:val="18"/>
        </w:rPr>
      </w:pPr>
      <w:r w:rsidRPr="00DB535F">
        <w:rPr>
          <w:sz w:val="18"/>
          <w:szCs w:val="18"/>
        </w:rPr>
        <w:t>momentum.CAGR&lt;-</w:t>
      </w:r>
      <w:proofErr w:type="gramStart"/>
      <w:r w:rsidRPr="00DB535F">
        <w:rPr>
          <w:sz w:val="18"/>
          <w:szCs w:val="18"/>
        </w:rPr>
        <w:t>data.frame(</w:t>
      </w:r>
      <w:proofErr w:type="gramEnd"/>
      <w:r w:rsidRPr="00DB535F">
        <w:rPr>
          <w:sz w:val="18"/>
          <w:szCs w:val="18"/>
        </w:rPr>
        <w:t xml:space="preserve">CAGR,est.period,hold.period,n.win.sector,method=rep("Sector </w:t>
      </w:r>
      <w:proofErr w:type="spellStart"/>
      <w:r w:rsidRPr="00DB535F">
        <w:rPr>
          <w:sz w:val="18"/>
          <w:szCs w:val="18"/>
        </w:rPr>
        <w:t>Momentum",length</w:t>
      </w:r>
      <w:proofErr w:type="spellEnd"/>
      <w:r w:rsidRPr="00DB535F">
        <w:rPr>
          <w:sz w:val="18"/>
          <w:szCs w:val="18"/>
        </w:rPr>
        <w:t>(CAGR)))</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If buy and hold S&amp;P500 for the same length, such as 1-month, 2-month, and so on, what </w:t>
      </w:r>
      <w:proofErr w:type="gramStart"/>
      <w:r w:rsidRPr="00DB535F">
        <w:rPr>
          <w:sz w:val="18"/>
          <w:szCs w:val="18"/>
        </w:rPr>
        <w:t>is</w:t>
      </w:r>
      <w:proofErr w:type="gramEnd"/>
      <w:r w:rsidRPr="00DB535F">
        <w:rPr>
          <w:sz w:val="18"/>
          <w:szCs w:val="18"/>
        </w:rPr>
        <w:t xml:space="preserve"> the CAGRs?</w:t>
      </w:r>
    </w:p>
    <w:p w:rsidR="000233C0" w:rsidRPr="00DB535F" w:rsidRDefault="000233C0" w:rsidP="00D43BF1">
      <w:pPr>
        <w:spacing w:after="0"/>
        <w:rPr>
          <w:sz w:val="18"/>
          <w:szCs w:val="18"/>
        </w:rPr>
      </w:pPr>
      <w:proofErr w:type="gramStart"/>
      <w:r w:rsidRPr="00DB535F">
        <w:rPr>
          <w:sz w:val="18"/>
          <w:szCs w:val="18"/>
        </w:rPr>
        <w:t>price</w:t>
      </w:r>
      <w:proofErr w:type="gramEnd"/>
      <w:r w:rsidRPr="00DB535F">
        <w:rPr>
          <w:sz w:val="18"/>
          <w:szCs w:val="18"/>
        </w:rPr>
        <w:t>&lt;-</w:t>
      </w:r>
      <w:proofErr w:type="spellStart"/>
      <w:r w:rsidRPr="00DB535F">
        <w:rPr>
          <w:sz w:val="18"/>
          <w:szCs w:val="18"/>
        </w:rPr>
        <w:t>getSymbols</w:t>
      </w:r>
      <w:proofErr w:type="spellEnd"/>
      <w:r w:rsidRPr="00DB535F">
        <w:rPr>
          <w:sz w:val="18"/>
          <w:szCs w:val="18"/>
        </w:rPr>
        <w:t xml:space="preserve">("SPY", from="2007-01-01", to="2016-12-03", </w:t>
      </w:r>
      <w:proofErr w:type="spellStart"/>
      <w:r w:rsidRPr="00DB535F">
        <w:rPr>
          <w:sz w:val="18"/>
          <w:szCs w:val="18"/>
        </w:rPr>
        <w:t>auto.assign</w:t>
      </w:r>
      <w:proofErr w:type="spellEnd"/>
      <w:r w:rsidRPr="00DB535F">
        <w:rPr>
          <w:sz w:val="18"/>
          <w:szCs w:val="18"/>
        </w:rPr>
        <w:t xml:space="preserve"> = F)</w:t>
      </w:r>
    </w:p>
    <w:p w:rsidR="000233C0" w:rsidRPr="00DB535F" w:rsidRDefault="000233C0" w:rsidP="00D43BF1">
      <w:pPr>
        <w:spacing w:after="0"/>
        <w:rPr>
          <w:sz w:val="18"/>
          <w:szCs w:val="18"/>
        </w:rPr>
      </w:pPr>
      <w:proofErr w:type="gramStart"/>
      <w:r w:rsidRPr="00DB535F">
        <w:rPr>
          <w:sz w:val="18"/>
          <w:szCs w:val="18"/>
        </w:rPr>
        <w:t>ret</w:t>
      </w:r>
      <w:proofErr w:type="gramEnd"/>
      <w:r w:rsidRPr="00DB535F">
        <w:rPr>
          <w:sz w:val="18"/>
          <w:szCs w:val="18"/>
        </w:rPr>
        <w:t>&lt;-</w:t>
      </w:r>
      <w:proofErr w:type="spellStart"/>
      <w:r w:rsidRPr="00DB535F">
        <w:rPr>
          <w:sz w:val="18"/>
          <w:szCs w:val="18"/>
        </w:rPr>
        <w:t>as.numeric</w:t>
      </w:r>
      <w:proofErr w:type="spellEnd"/>
      <w:r w:rsidRPr="00DB535F">
        <w:rPr>
          <w:sz w:val="18"/>
          <w:szCs w:val="18"/>
        </w:rPr>
        <w:t>(</w:t>
      </w:r>
      <w:proofErr w:type="spellStart"/>
      <w:r w:rsidRPr="00DB535F">
        <w:rPr>
          <w:sz w:val="18"/>
          <w:szCs w:val="18"/>
        </w:rPr>
        <w:t>monthlyReturn</w:t>
      </w:r>
      <w:proofErr w:type="spellEnd"/>
      <w:r w:rsidRPr="00DB535F">
        <w:rPr>
          <w:sz w:val="18"/>
          <w:szCs w:val="18"/>
        </w:rPr>
        <w:t xml:space="preserve">(price)) </w:t>
      </w:r>
    </w:p>
    <w:p w:rsidR="000233C0" w:rsidRPr="00DB535F" w:rsidRDefault="000233C0" w:rsidP="00D43BF1">
      <w:pPr>
        <w:spacing w:after="0"/>
        <w:rPr>
          <w:sz w:val="18"/>
          <w:szCs w:val="18"/>
        </w:rPr>
      </w:pPr>
      <w:proofErr w:type="gramStart"/>
      <w:r w:rsidRPr="00DB535F">
        <w:rPr>
          <w:sz w:val="18"/>
          <w:szCs w:val="18"/>
        </w:rPr>
        <w:t>period</w:t>
      </w:r>
      <w:proofErr w:type="gramEnd"/>
      <w:r w:rsidRPr="00DB535F">
        <w:rPr>
          <w:sz w:val="18"/>
          <w:szCs w:val="18"/>
        </w:rPr>
        <w:t>&lt;-c()</w:t>
      </w:r>
    </w:p>
    <w:p w:rsidR="000233C0" w:rsidRPr="00DB535F" w:rsidRDefault="000233C0" w:rsidP="00D43BF1">
      <w:pPr>
        <w:spacing w:after="0"/>
        <w:rPr>
          <w:sz w:val="18"/>
          <w:szCs w:val="18"/>
        </w:rPr>
      </w:pPr>
      <w:r w:rsidRPr="00DB535F">
        <w:rPr>
          <w:sz w:val="18"/>
          <w:szCs w:val="18"/>
        </w:rPr>
        <w:t>CAGR&lt;-</w:t>
      </w:r>
      <w:proofErr w:type="gramStart"/>
      <w:r w:rsidRPr="00DB535F">
        <w:rPr>
          <w:sz w:val="18"/>
          <w:szCs w:val="18"/>
        </w:rPr>
        <w:t>c()</w:t>
      </w:r>
      <w:proofErr w:type="gramEnd"/>
    </w:p>
    <w:p w:rsidR="000233C0" w:rsidRPr="00DB535F" w:rsidRDefault="000233C0" w:rsidP="00D43BF1">
      <w:pPr>
        <w:spacing w:after="0"/>
        <w:rPr>
          <w:sz w:val="18"/>
          <w:szCs w:val="18"/>
        </w:rPr>
      </w:pPr>
      <w:proofErr w:type="gramStart"/>
      <w:r w:rsidRPr="00DB535F">
        <w:rPr>
          <w:sz w:val="18"/>
          <w:szCs w:val="18"/>
        </w:rPr>
        <w:t>for(</w:t>
      </w:r>
      <w:proofErr w:type="spellStart"/>
      <w:proofErr w:type="gramEnd"/>
      <w:r w:rsidRPr="00DB535F">
        <w:rPr>
          <w:sz w:val="18"/>
          <w:szCs w:val="18"/>
        </w:rPr>
        <w:t>i</w:t>
      </w:r>
      <w:proofErr w:type="spellEnd"/>
      <w:r w:rsidRPr="00DB535F">
        <w:rPr>
          <w:sz w:val="18"/>
          <w:szCs w:val="18"/>
        </w:rPr>
        <w:t xml:space="preserve"> in 1:12){</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j in 1:(120/</w:t>
      </w:r>
      <w:proofErr w:type="spellStart"/>
      <w:r w:rsidRPr="00DB535F">
        <w:rPr>
          <w:sz w:val="18"/>
          <w:szCs w:val="18"/>
        </w:rPr>
        <w:t>i</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CAGR.temp</w:t>
      </w:r>
      <w:proofErr w:type="spellEnd"/>
      <w:r w:rsidRPr="00DB535F">
        <w:rPr>
          <w:sz w:val="18"/>
          <w:szCs w:val="18"/>
        </w:rPr>
        <w:t>&lt;-1</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for(</w:t>
      </w:r>
      <w:proofErr w:type="gramEnd"/>
      <w:r w:rsidRPr="00DB535F">
        <w:rPr>
          <w:sz w:val="18"/>
          <w:szCs w:val="18"/>
        </w:rPr>
        <w:t>m in 1:i){</w:t>
      </w:r>
      <w:proofErr w:type="spellStart"/>
      <w:r w:rsidRPr="00DB535F">
        <w:rPr>
          <w:sz w:val="18"/>
          <w:szCs w:val="18"/>
        </w:rPr>
        <w:t>CAGR.temp</w:t>
      </w:r>
      <w:proofErr w:type="spellEnd"/>
      <w:r w:rsidRPr="00DB535F">
        <w:rPr>
          <w:sz w:val="18"/>
          <w:szCs w:val="18"/>
        </w:rPr>
        <w:t>&lt;-</w:t>
      </w:r>
      <w:proofErr w:type="spellStart"/>
      <w:r w:rsidRPr="00DB535F">
        <w:rPr>
          <w:sz w:val="18"/>
          <w:szCs w:val="18"/>
        </w:rPr>
        <w:t>CAGR.temp</w:t>
      </w:r>
      <w:proofErr w:type="spellEnd"/>
      <w:r w:rsidRPr="00DB535F">
        <w:rPr>
          <w:sz w:val="18"/>
          <w:szCs w:val="18"/>
        </w:rPr>
        <w:t>*(1+ret[</w:t>
      </w:r>
      <w:proofErr w:type="spellStart"/>
      <w:r w:rsidRPr="00DB535F">
        <w:rPr>
          <w:sz w:val="18"/>
          <w:szCs w:val="18"/>
        </w:rPr>
        <w:t>i</w:t>
      </w:r>
      <w:proofErr w:type="spellEnd"/>
      <w:r w:rsidRPr="00DB535F">
        <w:rPr>
          <w:sz w:val="18"/>
          <w:szCs w:val="18"/>
        </w:rPr>
        <w:t>*(j-1)+m])}</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CAGR.temp</w:t>
      </w:r>
      <w:proofErr w:type="spellEnd"/>
      <w:r w:rsidRPr="00DB535F">
        <w:rPr>
          <w:sz w:val="18"/>
          <w:szCs w:val="18"/>
        </w:rPr>
        <w:t>&lt;-</w:t>
      </w:r>
      <w:proofErr w:type="spellStart"/>
      <w:r w:rsidRPr="00DB535F">
        <w:rPr>
          <w:sz w:val="18"/>
          <w:szCs w:val="18"/>
        </w:rPr>
        <w:t>CAGR.temp</w:t>
      </w:r>
      <w:proofErr w:type="spellEnd"/>
      <w:proofErr w:type="gramStart"/>
      <w:r w:rsidRPr="00DB535F">
        <w:rPr>
          <w:sz w:val="18"/>
          <w:szCs w:val="18"/>
        </w:rPr>
        <w:t>^(</w:t>
      </w:r>
      <w:proofErr w:type="gramEnd"/>
      <w:r w:rsidRPr="00DB535F">
        <w:rPr>
          <w:sz w:val="18"/>
          <w:szCs w:val="18"/>
        </w:rPr>
        <w:t>1/(</w:t>
      </w:r>
      <w:proofErr w:type="spellStart"/>
      <w:r w:rsidRPr="00DB535F">
        <w:rPr>
          <w:sz w:val="18"/>
          <w:szCs w:val="18"/>
        </w:rPr>
        <w:t>i</w:t>
      </w:r>
      <w:proofErr w:type="spellEnd"/>
      <w:r w:rsidRPr="00DB535F">
        <w:rPr>
          <w:sz w:val="18"/>
          <w:szCs w:val="18"/>
        </w:rPr>
        <w:t>/12))-1</w:t>
      </w:r>
    </w:p>
    <w:p w:rsidR="000233C0" w:rsidRPr="00DB535F" w:rsidRDefault="000233C0" w:rsidP="00D43BF1">
      <w:pPr>
        <w:spacing w:after="0"/>
        <w:rPr>
          <w:sz w:val="18"/>
          <w:szCs w:val="18"/>
        </w:rPr>
      </w:pPr>
      <w:r w:rsidRPr="00DB535F">
        <w:rPr>
          <w:sz w:val="18"/>
          <w:szCs w:val="18"/>
        </w:rPr>
        <w:t xml:space="preserve">    CAGR&lt;-</w:t>
      </w:r>
      <w:proofErr w:type="gramStart"/>
      <w:r w:rsidRPr="00DB535F">
        <w:rPr>
          <w:sz w:val="18"/>
          <w:szCs w:val="18"/>
        </w:rPr>
        <w:t>c(</w:t>
      </w:r>
      <w:proofErr w:type="gramEnd"/>
      <w:r w:rsidRPr="00DB535F">
        <w:rPr>
          <w:sz w:val="18"/>
          <w:szCs w:val="18"/>
        </w:rPr>
        <w:t xml:space="preserve">CAGR, </w:t>
      </w:r>
      <w:proofErr w:type="spellStart"/>
      <w:r w:rsidRPr="00DB535F">
        <w:rPr>
          <w:sz w:val="18"/>
          <w:szCs w:val="18"/>
        </w:rPr>
        <w:t>CAGR.temp</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period</w:t>
      </w:r>
      <w:proofErr w:type="gramEnd"/>
      <w:r w:rsidRPr="00DB535F">
        <w:rPr>
          <w:sz w:val="18"/>
          <w:szCs w:val="18"/>
        </w:rPr>
        <w:t>&lt;-c(</w:t>
      </w:r>
      <w:proofErr w:type="spellStart"/>
      <w:r w:rsidRPr="00DB535F">
        <w:rPr>
          <w:sz w:val="18"/>
          <w:szCs w:val="18"/>
        </w:rPr>
        <w:t>period,i</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Put</w:t>
      </w:r>
      <w:proofErr w:type="gramEnd"/>
      <w:r w:rsidRPr="00DB535F">
        <w:rPr>
          <w:sz w:val="18"/>
          <w:szCs w:val="18"/>
        </w:rPr>
        <w:t xml:space="preserve"> them into a </w:t>
      </w:r>
      <w:proofErr w:type="spellStart"/>
      <w:r w:rsidRPr="00DB535F">
        <w:rPr>
          <w:sz w:val="18"/>
          <w:szCs w:val="18"/>
        </w:rPr>
        <w:t>data.frame</w:t>
      </w:r>
      <w:proofErr w:type="spellEnd"/>
    </w:p>
    <w:p w:rsidR="000233C0" w:rsidRPr="00DB535F" w:rsidRDefault="000233C0" w:rsidP="00D43BF1">
      <w:pPr>
        <w:spacing w:after="0"/>
        <w:rPr>
          <w:sz w:val="18"/>
          <w:szCs w:val="18"/>
        </w:rPr>
      </w:pPr>
      <w:r w:rsidRPr="00DB535F">
        <w:rPr>
          <w:sz w:val="18"/>
          <w:szCs w:val="18"/>
        </w:rPr>
        <w:t>SP500.CAGR&lt;-</w:t>
      </w:r>
      <w:proofErr w:type="spellStart"/>
      <w:r w:rsidRPr="00DB535F">
        <w:rPr>
          <w:sz w:val="18"/>
          <w:szCs w:val="18"/>
        </w:rPr>
        <w:t>data.frame</w:t>
      </w:r>
      <w:proofErr w:type="spellEnd"/>
      <w:r w:rsidRPr="00DB535F">
        <w:rPr>
          <w:sz w:val="18"/>
          <w:szCs w:val="18"/>
        </w:rPr>
        <w:t>(CAGR, est.period=period,hold.period=period,n.win.sector=rep(NA,length(CAGR)),method=rep("S&amp;P500",length(CAGR)))</w:t>
      </w:r>
    </w:p>
    <w:p w:rsidR="000233C0" w:rsidRPr="00DB535F" w:rsidRDefault="000233C0" w:rsidP="00D43BF1">
      <w:pPr>
        <w:spacing w:after="0"/>
        <w:rPr>
          <w:sz w:val="18"/>
          <w:szCs w:val="18"/>
        </w:rPr>
      </w:pPr>
      <w:r w:rsidRPr="00DB535F">
        <w:rPr>
          <w:sz w:val="18"/>
          <w:szCs w:val="18"/>
        </w:rPr>
        <w:lastRenderedPageBreak/>
        <w:t xml:space="preserve"> </w:t>
      </w:r>
    </w:p>
    <w:p w:rsidR="000233C0" w:rsidRPr="00DB535F" w:rsidRDefault="000233C0" w:rsidP="00D43BF1">
      <w:pPr>
        <w:spacing w:after="0"/>
        <w:rPr>
          <w:sz w:val="18"/>
          <w:szCs w:val="18"/>
        </w:rPr>
      </w:pPr>
      <w:r w:rsidRPr="00DB535F">
        <w:rPr>
          <w:sz w:val="18"/>
          <w:szCs w:val="18"/>
        </w:rPr>
        <w:t>### Make a Table of comparison of various strategies</w:t>
      </w:r>
    </w:p>
    <w:p w:rsidR="000233C0" w:rsidRPr="00DB535F" w:rsidRDefault="000233C0" w:rsidP="00D43BF1">
      <w:pPr>
        <w:spacing w:after="0"/>
        <w:rPr>
          <w:sz w:val="18"/>
          <w:szCs w:val="18"/>
        </w:rPr>
      </w:pPr>
      <w:proofErr w:type="spellStart"/>
      <w:r w:rsidRPr="00DB535F">
        <w:rPr>
          <w:sz w:val="18"/>
          <w:szCs w:val="18"/>
        </w:rPr>
        <w:t>all.CAGR</w:t>
      </w:r>
      <w:proofErr w:type="spellEnd"/>
      <w:r w:rsidRPr="00DB535F">
        <w:rPr>
          <w:sz w:val="18"/>
          <w:szCs w:val="18"/>
        </w:rPr>
        <w:t>&lt;-</w:t>
      </w:r>
      <w:proofErr w:type="spellStart"/>
      <w:proofErr w:type="gramStart"/>
      <w:r w:rsidRPr="00DB535F">
        <w:rPr>
          <w:sz w:val="18"/>
          <w:szCs w:val="18"/>
        </w:rPr>
        <w:t>rbind</w:t>
      </w:r>
      <w:proofErr w:type="spellEnd"/>
      <w:r w:rsidRPr="00DB535F">
        <w:rPr>
          <w:sz w:val="18"/>
          <w:szCs w:val="18"/>
        </w:rPr>
        <w:t>(</w:t>
      </w:r>
      <w:proofErr w:type="gramEnd"/>
      <w:r w:rsidRPr="00DB535F">
        <w:rPr>
          <w:sz w:val="18"/>
          <w:szCs w:val="18"/>
        </w:rPr>
        <w:t>momentum.CAGR,SP500.CAGR )</w:t>
      </w:r>
    </w:p>
    <w:p w:rsidR="000233C0" w:rsidRPr="00DB535F" w:rsidRDefault="000233C0" w:rsidP="00D43BF1">
      <w:pPr>
        <w:spacing w:after="0"/>
        <w:rPr>
          <w:sz w:val="18"/>
          <w:szCs w:val="18"/>
        </w:rPr>
      </w:pPr>
      <w:proofErr w:type="gramStart"/>
      <w:r w:rsidRPr="00DB535F">
        <w:rPr>
          <w:sz w:val="18"/>
          <w:szCs w:val="18"/>
        </w:rPr>
        <w:t>temp</w:t>
      </w:r>
      <w:proofErr w:type="gramEnd"/>
      <w:r w:rsidRPr="00DB535F">
        <w:rPr>
          <w:sz w:val="18"/>
          <w:szCs w:val="18"/>
        </w:rPr>
        <w:t>&lt;-</w:t>
      </w:r>
      <w:proofErr w:type="spellStart"/>
      <w:r w:rsidRPr="00DB535F">
        <w:rPr>
          <w:sz w:val="18"/>
          <w:szCs w:val="18"/>
        </w:rPr>
        <w:t>all.CAGR</w:t>
      </w:r>
      <w:proofErr w:type="spellEnd"/>
      <w:r w:rsidRPr="00DB535F">
        <w:rPr>
          <w:sz w:val="18"/>
          <w:szCs w:val="18"/>
        </w:rPr>
        <w:t>%&gt;%</w:t>
      </w:r>
      <w:proofErr w:type="spellStart"/>
      <w:r w:rsidRPr="00DB535F">
        <w:rPr>
          <w:sz w:val="18"/>
          <w:szCs w:val="18"/>
        </w:rPr>
        <w:t>group_by</w:t>
      </w:r>
      <w:proofErr w:type="spellEnd"/>
      <w:r w:rsidRPr="00DB535F">
        <w:rPr>
          <w:sz w:val="18"/>
          <w:szCs w:val="18"/>
        </w:rPr>
        <w:t xml:space="preserve">(method, </w:t>
      </w:r>
      <w:proofErr w:type="spellStart"/>
      <w:r w:rsidRPr="00DB535F">
        <w:rPr>
          <w:sz w:val="18"/>
          <w:szCs w:val="18"/>
        </w:rPr>
        <w:t>est.period</w:t>
      </w:r>
      <w:proofErr w:type="spellEnd"/>
      <w:r w:rsidRPr="00DB535F">
        <w:rPr>
          <w:sz w:val="18"/>
          <w:szCs w:val="18"/>
        </w:rPr>
        <w:t xml:space="preserve">, </w:t>
      </w:r>
      <w:proofErr w:type="spellStart"/>
      <w:r w:rsidRPr="00DB535F">
        <w:rPr>
          <w:sz w:val="18"/>
          <w:szCs w:val="18"/>
        </w:rPr>
        <w:t>n.win.sector</w:t>
      </w:r>
      <w:proofErr w:type="spell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summarise</w:t>
      </w:r>
      <w:proofErr w:type="spellEnd"/>
      <w:r w:rsidRPr="00DB535F">
        <w:rPr>
          <w:sz w:val="18"/>
          <w:szCs w:val="18"/>
        </w:rPr>
        <w:t>(</w:t>
      </w:r>
      <w:proofErr w:type="spellStart"/>
      <w:r w:rsidRPr="00DB535F">
        <w:rPr>
          <w:sz w:val="18"/>
          <w:szCs w:val="18"/>
        </w:rPr>
        <w:t>Ave.CAGR</w:t>
      </w:r>
      <w:proofErr w:type="spellEnd"/>
      <w:r w:rsidRPr="00DB535F">
        <w:rPr>
          <w:sz w:val="18"/>
          <w:szCs w:val="18"/>
        </w:rPr>
        <w:t xml:space="preserve">=mean(CAGR), </w:t>
      </w:r>
      <w:proofErr w:type="spellStart"/>
      <w:r w:rsidRPr="00DB535F">
        <w:rPr>
          <w:sz w:val="18"/>
          <w:szCs w:val="18"/>
        </w:rPr>
        <w:t>std.dev</w:t>
      </w:r>
      <w:proofErr w:type="spellEnd"/>
      <w:r w:rsidRPr="00DB535F">
        <w:rPr>
          <w:sz w:val="18"/>
          <w:szCs w:val="18"/>
        </w:rPr>
        <w:t>=</w:t>
      </w:r>
      <w:proofErr w:type="spellStart"/>
      <w:r w:rsidRPr="00DB535F">
        <w:rPr>
          <w:sz w:val="18"/>
          <w:szCs w:val="18"/>
        </w:rPr>
        <w:t>sd</w:t>
      </w:r>
      <w:proofErr w:type="spellEnd"/>
      <w:r w:rsidRPr="00DB535F">
        <w:rPr>
          <w:sz w:val="18"/>
          <w:szCs w:val="18"/>
        </w:rPr>
        <w:t xml:space="preserve">(CAGR), </w:t>
      </w:r>
      <w:proofErr w:type="spellStart"/>
      <w:r w:rsidRPr="00DB535F">
        <w:rPr>
          <w:sz w:val="18"/>
          <w:szCs w:val="18"/>
        </w:rPr>
        <w:t>Sharpe.ratio</w:t>
      </w:r>
      <w:proofErr w:type="spellEnd"/>
      <w:r w:rsidRPr="00DB535F">
        <w:rPr>
          <w:sz w:val="18"/>
          <w:szCs w:val="18"/>
        </w:rPr>
        <w:t>=mean(CAGR)/</w:t>
      </w:r>
      <w:proofErr w:type="spellStart"/>
      <w:r w:rsidRPr="00DB535F">
        <w:rPr>
          <w:sz w:val="18"/>
          <w:szCs w:val="18"/>
        </w:rPr>
        <w:t>sd</w:t>
      </w:r>
      <w:proofErr w:type="spellEnd"/>
      <w:r w:rsidRPr="00DB535F">
        <w:rPr>
          <w:sz w:val="18"/>
          <w:szCs w:val="18"/>
        </w:rPr>
        <w:t>(CAGR))%&gt;%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as.data.frame</w:t>
      </w:r>
      <w:proofErr w:type="spellEnd"/>
      <w:r w:rsidRPr="00DB535F">
        <w:rPr>
          <w:sz w:val="18"/>
          <w:szCs w:val="18"/>
        </w:rPr>
        <w:t>()</w:t>
      </w:r>
      <w:proofErr w:type="gramEnd"/>
    </w:p>
    <w:p w:rsidR="000233C0" w:rsidRPr="00DB535F" w:rsidRDefault="000233C0" w:rsidP="00D43BF1">
      <w:pPr>
        <w:spacing w:after="0"/>
        <w:rPr>
          <w:sz w:val="18"/>
          <w:szCs w:val="18"/>
        </w:rPr>
      </w:pPr>
      <w:r w:rsidRPr="00DB535F">
        <w:rPr>
          <w:sz w:val="18"/>
          <w:szCs w:val="18"/>
        </w:rPr>
        <w:t xml:space="preserve"># output to </w:t>
      </w:r>
      <w:proofErr w:type="spellStart"/>
      <w:r w:rsidRPr="00DB535F">
        <w:rPr>
          <w:sz w:val="18"/>
          <w:szCs w:val="18"/>
        </w:rPr>
        <w:t>xls</w:t>
      </w:r>
      <w:proofErr w:type="spellEnd"/>
      <w:r w:rsidRPr="00DB535F">
        <w:rPr>
          <w:sz w:val="18"/>
          <w:szCs w:val="18"/>
        </w:rPr>
        <w:t xml:space="preserve"> file</w:t>
      </w:r>
    </w:p>
    <w:p w:rsidR="000233C0" w:rsidRPr="00DB535F" w:rsidRDefault="000233C0" w:rsidP="00D43BF1">
      <w:pPr>
        <w:spacing w:after="0"/>
        <w:rPr>
          <w:sz w:val="18"/>
          <w:szCs w:val="18"/>
        </w:rPr>
      </w:pPr>
      <w:proofErr w:type="gramStart"/>
      <w:r w:rsidRPr="00DB535F">
        <w:rPr>
          <w:sz w:val="18"/>
          <w:szCs w:val="18"/>
        </w:rPr>
        <w:t>write.csv(</w:t>
      </w:r>
      <w:proofErr w:type="spellStart"/>
      <w:proofErr w:type="gramEnd"/>
      <w:r w:rsidRPr="00DB535F">
        <w:rPr>
          <w:sz w:val="18"/>
          <w:szCs w:val="18"/>
        </w:rPr>
        <w:t>temp,"Table</w:t>
      </w:r>
      <w:proofErr w:type="spellEnd"/>
      <w:r w:rsidRPr="00DB535F">
        <w:rPr>
          <w:sz w:val="18"/>
          <w:szCs w:val="18"/>
        </w:rPr>
        <w:t xml:space="preserve"> 3.csv")</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r w:rsidRPr="00DB535F">
        <w:rPr>
          <w:sz w:val="18"/>
          <w:szCs w:val="18"/>
        </w:rPr>
        <w:t>### Visualize</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X-axis </w:t>
      </w:r>
      <w:proofErr w:type="gramStart"/>
      <w:r w:rsidRPr="00DB535F">
        <w:rPr>
          <w:sz w:val="18"/>
          <w:szCs w:val="18"/>
        </w:rPr>
        <w:t>is  Estimation</w:t>
      </w:r>
      <w:proofErr w:type="gramEnd"/>
      <w:r w:rsidRPr="00DB535F">
        <w:rPr>
          <w:sz w:val="18"/>
          <w:szCs w:val="18"/>
        </w:rPr>
        <w:t xml:space="preserve"> &amp; Hold Period(Month), Y is CAGR</w:t>
      </w:r>
    </w:p>
    <w:p w:rsidR="000233C0" w:rsidRPr="00DB535F" w:rsidRDefault="000233C0" w:rsidP="00D43BF1">
      <w:pPr>
        <w:spacing w:after="0"/>
        <w:rPr>
          <w:sz w:val="18"/>
          <w:szCs w:val="18"/>
        </w:rPr>
      </w:pPr>
      <w:proofErr w:type="gramStart"/>
      <w:r w:rsidRPr="00DB535F">
        <w:rPr>
          <w:sz w:val="18"/>
          <w:szCs w:val="18"/>
        </w:rPr>
        <w:t>temp%</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ggplot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(x=</w:t>
      </w:r>
      <w:proofErr w:type="spellStart"/>
      <w:r w:rsidRPr="00DB535F">
        <w:rPr>
          <w:sz w:val="18"/>
          <w:szCs w:val="18"/>
        </w:rPr>
        <w:t>est.period</w:t>
      </w:r>
      <w:proofErr w:type="spellEnd"/>
      <w:r w:rsidRPr="00DB535F">
        <w:rPr>
          <w:sz w:val="18"/>
          <w:szCs w:val="18"/>
        </w:rPr>
        <w:t>, y=</w:t>
      </w:r>
      <w:proofErr w:type="spellStart"/>
      <w:r w:rsidRPr="00DB535F">
        <w:rPr>
          <w:sz w:val="18"/>
          <w:szCs w:val="18"/>
        </w:rPr>
        <w:t>Ave.CAGR</w:t>
      </w:r>
      <w:proofErr w:type="spellEnd"/>
      <w:r w:rsidRPr="00DB535F">
        <w:rPr>
          <w:sz w:val="18"/>
          <w:szCs w:val="18"/>
        </w:rPr>
        <w:t xml:space="preserve">, </w:t>
      </w:r>
      <w:proofErr w:type="spellStart"/>
      <w:r w:rsidRPr="00DB535F">
        <w:rPr>
          <w:sz w:val="18"/>
          <w:szCs w:val="18"/>
        </w:rPr>
        <w:t>colour</w:t>
      </w:r>
      <w:proofErr w:type="spellEnd"/>
      <w:r w:rsidRPr="00DB535F">
        <w:rPr>
          <w:sz w:val="18"/>
          <w:szCs w:val="18"/>
        </w:rPr>
        <w:t>=factor(</w:t>
      </w:r>
      <w:proofErr w:type="spellStart"/>
      <w:r w:rsidRPr="00DB535F">
        <w:rPr>
          <w:sz w:val="18"/>
          <w:szCs w:val="18"/>
        </w:rPr>
        <w:t>n.win.sector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point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(size=</w:t>
      </w:r>
      <w:proofErr w:type="spellStart"/>
      <w:r w:rsidRPr="00DB535F">
        <w:rPr>
          <w:sz w:val="18"/>
          <w:szCs w:val="18"/>
        </w:rPr>
        <w:t>Ave.CAGR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line</w:t>
      </w:r>
      <w:proofErr w:type="spellEnd"/>
      <w:r w:rsidRPr="00DB535F">
        <w:rPr>
          <w:sz w:val="18"/>
          <w:szCs w:val="18"/>
        </w:rPr>
        <w:t>(</w:t>
      </w:r>
      <w:proofErr w:type="gramEnd"/>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theme(</w:t>
      </w:r>
      <w:proofErr w:type="spellStart"/>
      <w:proofErr w:type="gramEnd"/>
      <w:r w:rsidRPr="00DB535F">
        <w:rPr>
          <w:sz w:val="18"/>
          <w:szCs w:val="18"/>
        </w:rPr>
        <w:t>panel.background</w:t>
      </w:r>
      <w:proofErr w:type="spellEnd"/>
      <w:r w:rsidRPr="00DB535F">
        <w:rPr>
          <w:sz w:val="18"/>
          <w:szCs w:val="18"/>
        </w:rPr>
        <w:t>=</w:t>
      </w:r>
      <w:proofErr w:type="spellStart"/>
      <w:r w:rsidRPr="00DB535F">
        <w:rPr>
          <w:sz w:val="18"/>
          <w:szCs w:val="18"/>
        </w:rPr>
        <w:t>element_blank</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plot.title</w:t>
      </w:r>
      <w:proofErr w:type="spellEnd"/>
      <w:r w:rsidRPr="00DB535F">
        <w:rPr>
          <w:sz w:val="18"/>
          <w:szCs w:val="18"/>
        </w:rPr>
        <w:t xml:space="preserve"> = </w:t>
      </w:r>
      <w:proofErr w:type="spellStart"/>
      <w:r w:rsidRPr="00DB535F">
        <w:rPr>
          <w:sz w:val="18"/>
          <w:szCs w:val="18"/>
        </w:rPr>
        <w:t>element_</w:t>
      </w:r>
      <w:proofErr w:type="gramStart"/>
      <w:r w:rsidRPr="00DB535F">
        <w:rPr>
          <w:sz w:val="18"/>
          <w:szCs w:val="18"/>
        </w:rPr>
        <w:t>text</w:t>
      </w:r>
      <w:proofErr w:type="spellEnd"/>
      <w:r w:rsidRPr="00DB535F">
        <w:rPr>
          <w:sz w:val="18"/>
          <w:szCs w:val="18"/>
        </w:rPr>
        <w:t>(</w:t>
      </w:r>
      <w:proofErr w:type="gramEnd"/>
      <w:r w:rsidRPr="00DB535F">
        <w:rPr>
          <w:sz w:val="18"/>
          <w:szCs w:val="18"/>
        </w:rPr>
        <w:t>size=</w:t>
      </w:r>
      <w:proofErr w:type="spellStart"/>
      <w:r w:rsidRPr="00DB535F">
        <w:rPr>
          <w:sz w:val="18"/>
          <w:szCs w:val="18"/>
        </w:rPr>
        <w:t>rel</w:t>
      </w:r>
      <w:proofErr w:type="spellEnd"/>
      <w:r w:rsidRPr="00DB535F">
        <w:rPr>
          <w:sz w:val="18"/>
          <w:szCs w:val="18"/>
        </w:rPr>
        <w:t>(1.5),</w:t>
      </w:r>
      <w:proofErr w:type="spellStart"/>
      <w:r w:rsidRPr="00DB535F">
        <w:rPr>
          <w:sz w:val="18"/>
          <w:szCs w:val="18"/>
        </w:rPr>
        <w:t>colour</w:t>
      </w:r>
      <w:proofErr w:type="spellEnd"/>
      <w:r w:rsidRPr="00DB535F">
        <w:rPr>
          <w:sz w:val="18"/>
          <w:szCs w:val="18"/>
        </w:rPr>
        <w:t xml:space="preserve"> = "red"),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legend.position</w:t>
      </w:r>
      <w:proofErr w:type="spellEnd"/>
      <w:r w:rsidRPr="00DB535F">
        <w:rPr>
          <w:sz w:val="18"/>
          <w:szCs w:val="18"/>
        </w:rPr>
        <w:t xml:space="preserve"> = "bottom"</w:t>
      </w:r>
      <w:proofErr w:type="gramStart"/>
      <w:r w:rsidRPr="00DB535F">
        <w:rPr>
          <w:sz w:val="18"/>
          <w:szCs w:val="18"/>
        </w:rPr>
        <w:t>)+</w:t>
      </w:r>
      <w:proofErr w:type="gramEnd"/>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ggtitle</w:t>
      </w:r>
      <w:proofErr w:type="spellEnd"/>
      <w:r w:rsidRPr="00DB535F">
        <w:rPr>
          <w:sz w:val="18"/>
          <w:szCs w:val="18"/>
        </w:rPr>
        <w:t>(</w:t>
      </w:r>
      <w:proofErr w:type="gramEnd"/>
      <w:r w:rsidRPr="00DB535F">
        <w:rPr>
          <w:sz w:val="18"/>
          <w:szCs w:val="18"/>
        </w:rPr>
        <w:t>"Figure 1: Compound Annualized Growth Rates vs Estimation &amp; Hold Period(Month)")+</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scale_x_</w:t>
      </w:r>
      <w:proofErr w:type="gramStart"/>
      <w:r w:rsidRPr="00DB535F">
        <w:rPr>
          <w:sz w:val="18"/>
          <w:szCs w:val="18"/>
        </w:rPr>
        <w:t>continuous</w:t>
      </w:r>
      <w:proofErr w:type="spellEnd"/>
      <w:r w:rsidRPr="00DB535F">
        <w:rPr>
          <w:sz w:val="18"/>
          <w:szCs w:val="18"/>
        </w:rPr>
        <w:t>(</w:t>
      </w:r>
      <w:proofErr w:type="gramEnd"/>
      <w:r w:rsidRPr="00DB535F">
        <w:rPr>
          <w:sz w:val="18"/>
          <w:szCs w:val="18"/>
        </w:rPr>
        <w:t>breaks=</w:t>
      </w:r>
      <w:proofErr w:type="spellStart"/>
      <w:r w:rsidRPr="00DB535F">
        <w:rPr>
          <w:sz w:val="18"/>
          <w:szCs w:val="18"/>
        </w:rPr>
        <w:t>seq</w:t>
      </w:r>
      <w:proofErr w:type="spellEnd"/>
      <w:r w:rsidRPr="00DB535F">
        <w:rPr>
          <w:sz w:val="18"/>
          <w:szCs w:val="18"/>
        </w:rPr>
        <w:t>(1,12,2))+</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xlab</w:t>
      </w:r>
      <w:proofErr w:type="spellEnd"/>
      <w:r w:rsidRPr="00DB535F">
        <w:rPr>
          <w:sz w:val="18"/>
          <w:szCs w:val="18"/>
        </w:rPr>
        <w:t>(</w:t>
      </w:r>
      <w:proofErr w:type="gramEnd"/>
      <w:r w:rsidRPr="00DB535F">
        <w:rPr>
          <w:sz w:val="18"/>
          <w:szCs w:val="18"/>
        </w:rPr>
        <w:t>"Estimation &amp; Hold Period (Month)")+</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ylab</w:t>
      </w:r>
      <w:proofErr w:type="spellEnd"/>
      <w:r w:rsidRPr="00DB535F">
        <w:rPr>
          <w:sz w:val="18"/>
          <w:szCs w:val="18"/>
        </w:rPr>
        <w:t>(</w:t>
      </w:r>
      <w:proofErr w:type="gramEnd"/>
      <w:r w:rsidRPr="00DB535F">
        <w:rPr>
          <w:sz w:val="18"/>
          <w:szCs w:val="18"/>
        </w:rPr>
        <w:t>"Average CAGR")+</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facet_</w:t>
      </w:r>
      <w:proofErr w:type="gramStart"/>
      <w:r w:rsidRPr="00DB535F">
        <w:rPr>
          <w:sz w:val="18"/>
          <w:szCs w:val="18"/>
        </w:rPr>
        <w:t>wrap</w:t>
      </w:r>
      <w:proofErr w:type="spellEnd"/>
      <w:r w:rsidRPr="00DB535F">
        <w:rPr>
          <w:sz w:val="18"/>
          <w:szCs w:val="18"/>
        </w:rPr>
        <w:t>(</w:t>
      </w:r>
      <w:proofErr w:type="gramEnd"/>
      <w:r w:rsidRPr="00DB535F">
        <w:rPr>
          <w:sz w:val="18"/>
          <w:szCs w:val="18"/>
        </w:rPr>
        <w:t xml:space="preserve">~method) </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ml:space="preserve"># X-axis </w:t>
      </w:r>
      <w:proofErr w:type="gramStart"/>
      <w:r w:rsidRPr="00DB535F">
        <w:rPr>
          <w:sz w:val="18"/>
          <w:szCs w:val="18"/>
        </w:rPr>
        <w:t>is  Estimation</w:t>
      </w:r>
      <w:proofErr w:type="gramEnd"/>
      <w:r w:rsidRPr="00DB535F">
        <w:rPr>
          <w:sz w:val="18"/>
          <w:szCs w:val="18"/>
        </w:rPr>
        <w:t xml:space="preserve"> &amp; Hold Period(Month), Y is Sharpe Ratio</w:t>
      </w:r>
    </w:p>
    <w:p w:rsidR="000233C0" w:rsidRPr="00DB535F" w:rsidRDefault="000233C0" w:rsidP="00D43BF1">
      <w:pPr>
        <w:spacing w:after="0"/>
        <w:rPr>
          <w:sz w:val="18"/>
          <w:szCs w:val="18"/>
        </w:rPr>
      </w:pPr>
      <w:proofErr w:type="gramStart"/>
      <w:r w:rsidRPr="00DB535F">
        <w:rPr>
          <w:sz w:val="18"/>
          <w:szCs w:val="18"/>
        </w:rPr>
        <w:t>temp%</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ggplot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(x=</w:t>
      </w:r>
      <w:proofErr w:type="spellStart"/>
      <w:r w:rsidRPr="00DB535F">
        <w:rPr>
          <w:sz w:val="18"/>
          <w:szCs w:val="18"/>
        </w:rPr>
        <w:t>est.period</w:t>
      </w:r>
      <w:proofErr w:type="spellEnd"/>
      <w:r w:rsidRPr="00DB535F">
        <w:rPr>
          <w:sz w:val="18"/>
          <w:szCs w:val="18"/>
        </w:rPr>
        <w:t>, y=</w:t>
      </w:r>
      <w:proofErr w:type="spellStart"/>
      <w:r w:rsidRPr="00DB535F">
        <w:rPr>
          <w:sz w:val="18"/>
          <w:szCs w:val="18"/>
        </w:rPr>
        <w:t>Sharpe.ratio</w:t>
      </w:r>
      <w:proofErr w:type="spellEnd"/>
      <w:r w:rsidRPr="00DB535F">
        <w:rPr>
          <w:sz w:val="18"/>
          <w:szCs w:val="18"/>
        </w:rPr>
        <w:t xml:space="preserve">, </w:t>
      </w:r>
      <w:proofErr w:type="spellStart"/>
      <w:r w:rsidRPr="00DB535F">
        <w:rPr>
          <w:sz w:val="18"/>
          <w:szCs w:val="18"/>
        </w:rPr>
        <w:t>colour</w:t>
      </w:r>
      <w:proofErr w:type="spellEnd"/>
      <w:r w:rsidRPr="00DB535F">
        <w:rPr>
          <w:sz w:val="18"/>
          <w:szCs w:val="18"/>
        </w:rPr>
        <w:t>=factor(</w:t>
      </w:r>
      <w:proofErr w:type="spellStart"/>
      <w:r w:rsidRPr="00DB535F">
        <w:rPr>
          <w:sz w:val="18"/>
          <w:szCs w:val="18"/>
        </w:rPr>
        <w:t>n.win.sector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point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(size=</w:t>
      </w:r>
      <w:proofErr w:type="spellStart"/>
      <w:r w:rsidRPr="00DB535F">
        <w:rPr>
          <w:sz w:val="18"/>
          <w:szCs w:val="18"/>
        </w:rPr>
        <w:t>Ave.CAGR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line</w:t>
      </w:r>
      <w:proofErr w:type="spellEnd"/>
      <w:r w:rsidRPr="00DB535F">
        <w:rPr>
          <w:sz w:val="18"/>
          <w:szCs w:val="18"/>
        </w:rPr>
        <w:t>(</w:t>
      </w:r>
      <w:proofErr w:type="gramEnd"/>
      <w:r w:rsidRPr="00DB535F">
        <w:rPr>
          <w:sz w:val="18"/>
          <w:szCs w:val="18"/>
        </w:rPr>
        <w:t xml:space="preserve">)+ </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theme(</w:t>
      </w:r>
      <w:proofErr w:type="spellStart"/>
      <w:proofErr w:type="gramEnd"/>
      <w:r w:rsidRPr="00DB535F">
        <w:rPr>
          <w:sz w:val="18"/>
          <w:szCs w:val="18"/>
        </w:rPr>
        <w:t>panel.background</w:t>
      </w:r>
      <w:proofErr w:type="spellEnd"/>
      <w:r w:rsidRPr="00DB535F">
        <w:rPr>
          <w:sz w:val="18"/>
          <w:szCs w:val="18"/>
        </w:rPr>
        <w:t>=</w:t>
      </w:r>
      <w:proofErr w:type="spellStart"/>
      <w:r w:rsidRPr="00DB535F">
        <w:rPr>
          <w:sz w:val="18"/>
          <w:szCs w:val="18"/>
        </w:rPr>
        <w:t>element_blank</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plot.title</w:t>
      </w:r>
      <w:proofErr w:type="spellEnd"/>
      <w:r w:rsidRPr="00DB535F">
        <w:rPr>
          <w:sz w:val="18"/>
          <w:szCs w:val="18"/>
        </w:rPr>
        <w:t xml:space="preserve"> = </w:t>
      </w:r>
      <w:proofErr w:type="spellStart"/>
      <w:r w:rsidRPr="00DB535F">
        <w:rPr>
          <w:sz w:val="18"/>
          <w:szCs w:val="18"/>
        </w:rPr>
        <w:t>element_</w:t>
      </w:r>
      <w:proofErr w:type="gramStart"/>
      <w:r w:rsidRPr="00DB535F">
        <w:rPr>
          <w:sz w:val="18"/>
          <w:szCs w:val="18"/>
        </w:rPr>
        <w:t>text</w:t>
      </w:r>
      <w:proofErr w:type="spellEnd"/>
      <w:r w:rsidRPr="00DB535F">
        <w:rPr>
          <w:sz w:val="18"/>
          <w:szCs w:val="18"/>
        </w:rPr>
        <w:t>(</w:t>
      </w:r>
      <w:proofErr w:type="gramEnd"/>
      <w:r w:rsidRPr="00DB535F">
        <w:rPr>
          <w:sz w:val="18"/>
          <w:szCs w:val="18"/>
        </w:rPr>
        <w:t>size=</w:t>
      </w:r>
      <w:proofErr w:type="spellStart"/>
      <w:r w:rsidRPr="00DB535F">
        <w:rPr>
          <w:sz w:val="18"/>
          <w:szCs w:val="18"/>
        </w:rPr>
        <w:t>rel</w:t>
      </w:r>
      <w:proofErr w:type="spellEnd"/>
      <w:r w:rsidRPr="00DB535F">
        <w:rPr>
          <w:sz w:val="18"/>
          <w:szCs w:val="18"/>
        </w:rPr>
        <w:t>(1.5),</w:t>
      </w:r>
      <w:proofErr w:type="spellStart"/>
      <w:r w:rsidRPr="00DB535F">
        <w:rPr>
          <w:sz w:val="18"/>
          <w:szCs w:val="18"/>
        </w:rPr>
        <w:t>colour</w:t>
      </w:r>
      <w:proofErr w:type="spellEnd"/>
      <w:r w:rsidRPr="00DB535F">
        <w:rPr>
          <w:sz w:val="18"/>
          <w:szCs w:val="18"/>
        </w:rPr>
        <w:t xml:space="preserve"> = "red"),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legend.position</w:t>
      </w:r>
      <w:proofErr w:type="spellEnd"/>
      <w:r w:rsidRPr="00DB535F">
        <w:rPr>
          <w:sz w:val="18"/>
          <w:szCs w:val="18"/>
        </w:rPr>
        <w:t xml:space="preserve"> = "bottom"</w:t>
      </w:r>
      <w:proofErr w:type="gramStart"/>
      <w:r w:rsidRPr="00DB535F">
        <w:rPr>
          <w:sz w:val="18"/>
          <w:szCs w:val="18"/>
        </w:rPr>
        <w:t>)+</w:t>
      </w:r>
      <w:proofErr w:type="gramEnd"/>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ggtitle</w:t>
      </w:r>
      <w:proofErr w:type="spellEnd"/>
      <w:r w:rsidRPr="00DB535F">
        <w:rPr>
          <w:sz w:val="18"/>
          <w:szCs w:val="18"/>
        </w:rPr>
        <w:t>(</w:t>
      </w:r>
      <w:proofErr w:type="gramEnd"/>
      <w:r w:rsidRPr="00DB535F">
        <w:rPr>
          <w:sz w:val="18"/>
          <w:szCs w:val="18"/>
        </w:rPr>
        <w:t xml:space="preserve">"Figure 2: </w:t>
      </w:r>
      <w:proofErr w:type="spellStart"/>
      <w:r w:rsidRPr="00DB535F">
        <w:rPr>
          <w:sz w:val="18"/>
          <w:szCs w:val="18"/>
        </w:rPr>
        <w:t>Sharpe.ratio</w:t>
      </w:r>
      <w:proofErr w:type="spellEnd"/>
      <w:r w:rsidRPr="00DB535F">
        <w:rPr>
          <w:sz w:val="18"/>
          <w:szCs w:val="18"/>
        </w:rPr>
        <w:t xml:space="preserve"> vs Estimation &amp; Hold Period(Month)")+</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scale_x_</w:t>
      </w:r>
      <w:proofErr w:type="gramStart"/>
      <w:r w:rsidRPr="00DB535F">
        <w:rPr>
          <w:sz w:val="18"/>
          <w:szCs w:val="18"/>
        </w:rPr>
        <w:t>continuous</w:t>
      </w:r>
      <w:proofErr w:type="spellEnd"/>
      <w:r w:rsidRPr="00DB535F">
        <w:rPr>
          <w:sz w:val="18"/>
          <w:szCs w:val="18"/>
        </w:rPr>
        <w:t>(</w:t>
      </w:r>
      <w:proofErr w:type="gramEnd"/>
      <w:r w:rsidRPr="00DB535F">
        <w:rPr>
          <w:sz w:val="18"/>
          <w:szCs w:val="18"/>
        </w:rPr>
        <w:t>breaks=</w:t>
      </w:r>
      <w:proofErr w:type="spellStart"/>
      <w:r w:rsidRPr="00DB535F">
        <w:rPr>
          <w:sz w:val="18"/>
          <w:szCs w:val="18"/>
        </w:rPr>
        <w:t>seq</w:t>
      </w:r>
      <w:proofErr w:type="spellEnd"/>
      <w:r w:rsidRPr="00DB535F">
        <w:rPr>
          <w:sz w:val="18"/>
          <w:szCs w:val="18"/>
        </w:rPr>
        <w:t>(1,12,2))+</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xlab</w:t>
      </w:r>
      <w:proofErr w:type="spellEnd"/>
      <w:r w:rsidRPr="00DB535F">
        <w:rPr>
          <w:sz w:val="18"/>
          <w:szCs w:val="18"/>
        </w:rPr>
        <w:t>(</w:t>
      </w:r>
      <w:proofErr w:type="gramEnd"/>
      <w:r w:rsidRPr="00DB535F">
        <w:rPr>
          <w:sz w:val="18"/>
          <w:szCs w:val="18"/>
        </w:rPr>
        <w:t>"Estimation &amp; Hold Period (Month)")+</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ylab</w:t>
      </w:r>
      <w:proofErr w:type="spellEnd"/>
      <w:r w:rsidRPr="00DB535F">
        <w:rPr>
          <w:sz w:val="18"/>
          <w:szCs w:val="18"/>
        </w:rPr>
        <w:t>(</w:t>
      </w:r>
      <w:proofErr w:type="gramEnd"/>
      <w:r w:rsidRPr="00DB535F">
        <w:rPr>
          <w:sz w:val="18"/>
          <w:szCs w:val="18"/>
        </w:rPr>
        <w:t>"</w:t>
      </w:r>
      <w:proofErr w:type="spellStart"/>
      <w:r w:rsidRPr="00DB535F">
        <w:rPr>
          <w:sz w:val="18"/>
          <w:szCs w:val="18"/>
        </w:rPr>
        <w:t>Sharpe.ratio</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facet_</w:t>
      </w:r>
      <w:proofErr w:type="gramStart"/>
      <w:r w:rsidRPr="00DB535F">
        <w:rPr>
          <w:sz w:val="18"/>
          <w:szCs w:val="18"/>
        </w:rPr>
        <w:t>wrap</w:t>
      </w:r>
      <w:proofErr w:type="spellEnd"/>
      <w:r w:rsidRPr="00DB535F">
        <w:rPr>
          <w:sz w:val="18"/>
          <w:szCs w:val="18"/>
        </w:rPr>
        <w:t>(</w:t>
      </w:r>
      <w:proofErr w:type="gramEnd"/>
      <w:r w:rsidRPr="00DB535F">
        <w:rPr>
          <w:sz w:val="18"/>
          <w:szCs w:val="18"/>
        </w:rPr>
        <w:t>~method)</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X-axis is Number of Winning Sectors to Hold</w:t>
      </w:r>
    </w:p>
    <w:p w:rsidR="000233C0" w:rsidRPr="00DB535F" w:rsidRDefault="000233C0" w:rsidP="00D43BF1">
      <w:pPr>
        <w:spacing w:after="0"/>
        <w:rPr>
          <w:sz w:val="18"/>
          <w:szCs w:val="18"/>
        </w:rPr>
      </w:pPr>
      <w:proofErr w:type="spellStart"/>
      <w:proofErr w:type="gramStart"/>
      <w:r w:rsidRPr="00DB535F">
        <w:rPr>
          <w:sz w:val="18"/>
          <w:szCs w:val="18"/>
        </w:rPr>
        <w:t>momentum.CAGR</w:t>
      </w:r>
      <w:proofErr w:type="spellEnd"/>
      <w:r w:rsidRPr="00DB535F">
        <w:rPr>
          <w:sz w:val="18"/>
          <w:szCs w:val="18"/>
        </w:rPr>
        <w:t>%</w:t>
      </w:r>
      <w:proofErr w:type="gram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group_</w:t>
      </w:r>
      <w:proofErr w:type="gramStart"/>
      <w:r w:rsidRPr="00DB535F">
        <w:rPr>
          <w:sz w:val="18"/>
          <w:szCs w:val="18"/>
        </w:rPr>
        <w:t>by</w:t>
      </w:r>
      <w:proofErr w:type="spellEnd"/>
      <w:r w:rsidRPr="00DB535F">
        <w:rPr>
          <w:sz w:val="18"/>
          <w:szCs w:val="18"/>
        </w:rPr>
        <w:t>(</w:t>
      </w:r>
      <w:proofErr w:type="spellStart"/>
      <w:proofErr w:type="gramEnd"/>
      <w:r w:rsidRPr="00DB535F">
        <w:rPr>
          <w:sz w:val="18"/>
          <w:szCs w:val="18"/>
        </w:rPr>
        <w:t>est.period</w:t>
      </w:r>
      <w:proofErr w:type="spellEnd"/>
      <w:r w:rsidRPr="00DB535F">
        <w:rPr>
          <w:sz w:val="18"/>
          <w:szCs w:val="18"/>
        </w:rPr>
        <w:t xml:space="preserve">, </w:t>
      </w:r>
      <w:proofErr w:type="spellStart"/>
      <w:r w:rsidRPr="00DB535F">
        <w:rPr>
          <w:sz w:val="18"/>
          <w:szCs w:val="18"/>
        </w:rPr>
        <w:t>n.win.sector</w:t>
      </w:r>
      <w:proofErr w:type="spellEnd"/>
      <w:r w:rsidRPr="00DB535F">
        <w:rPr>
          <w:sz w:val="18"/>
          <w:szCs w:val="18"/>
        </w:rPr>
        <w:t>)%&gt;%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summarise</w:t>
      </w:r>
      <w:proofErr w:type="spellEnd"/>
      <w:r w:rsidRPr="00DB535F">
        <w:rPr>
          <w:sz w:val="18"/>
          <w:szCs w:val="18"/>
        </w:rPr>
        <w:t>(</w:t>
      </w:r>
      <w:proofErr w:type="spellStart"/>
      <w:proofErr w:type="gramEnd"/>
      <w:r w:rsidRPr="00DB535F">
        <w:rPr>
          <w:sz w:val="18"/>
          <w:szCs w:val="18"/>
        </w:rPr>
        <w:t>Ave.CAGR</w:t>
      </w:r>
      <w:proofErr w:type="spellEnd"/>
      <w:r w:rsidRPr="00DB535F">
        <w:rPr>
          <w:sz w:val="18"/>
          <w:szCs w:val="18"/>
        </w:rPr>
        <w:t>=mean(CAGR))%&gt;%</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ggplot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(x=</w:t>
      </w:r>
      <w:proofErr w:type="spellStart"/>
      <w:r w:rsidRPr="00DB535F">
        <w:rPr>
          <w:sz w:val="18"/>
          <w:szCs w:val="18"/>
        </w:rPr>
        <w:t>n.win.sector</w:t>
      </w:r>
      <w:proofErr w:type="spellEnd"/>
      <w:r w:rsidRPr="00DB535F">
        <w:rPr>
          <w:sz w:val="18"/>
          <w:szCs w:val="18"/>
        </w:rPr>
        <w:t>, y=</w:t>
      </w:r>
      <w:proofErr w:type="spellStart"/>
      <w:r w:rsidRPr="00DB535F">
        <w:rPr>
          <w:sz w:val="18"/>
          <w:szCs w:val="18"/>
        </w:rPr>
        <w:t>Ave.CAGR</w:t>
      </w:r>
      <w:proofErr w:type="spellEnd"/>
      <w:r w:rsidRPr="00DB535F">
        <w:rPr>
          <w:sz w:val="18"/>
          <w:szCs w:val="18"/>
        </w:rPr>
        <w:t xml:space="preserve">, </w:t>
      </w:r>
      <w:proofErr w:type="spellStart"/>
      <w:r w:rsidRPr="00DB535F">
        <w:rPr>
          <w:sz w:val="18"/>
          <w:szCs w:val="18"/>
        </w:rPr>
        <w:t>colour</w:t>
      </w:r>
      <w:proofErr w:type="spellEnd"/>
      <w:r w:rsidRPr="00DB535F">
        <w:rPr>
          <w:sz w:val="18"/>
          <w:szCs w:val="18"/>
        </w:rPr>
        <w:t>=factor(</w:t>
      </w:r>
      <w:proofErr w:type="spellStart"/>
      <w:r w:rsidRPr="00DB535F">
        <w:rPr>
          <w:sz w:val="18"/>
          <w:szCs w:val="18"/>
        </w:rPr>
        <w:t>est.period</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point</w:t>
      </w:r>
      <w:proofErr w:type="spellEnd"/>
      <w:r w:rsidRPr="00DB535F">
        <w:rPr>
          <w:sz w:val="18"/>
          <w:szCs w:val="18"/>
        </w:rPr>
        <w:t>(</w:t>
      </w:r>
      <w:proofErr w:type="spellStart"/>
      <w:proofErr w:type="gramEnd"/>
      <w:r w:rsidRPr="00DB535F">
        <w:rPr>
          <w:sz w:val="18"/>
          <w:szCs w:val="18"/>
        </w:rPr>
        <w:t>aes</w:t>
      </w:r>
      <w:proofErr w:type="spellEnd"/>
      <w:r w:rsidRPr="00DB535F">
        <w:rPr>
          <w:sz w:val="18"/>
          <w:szCs w:val="18"/>
        </w:rPr>
        <w:t>(size=</w:t>
      </w:r>
      <w:proofErr w:type="spellStart"/>
      <w:r w:rsidRPr="00DB535F">
        <w:rPr>
          <w:sz w:val="18"/>
          <w:szCs w:val="18"/>
        </w:rPr>
        <w:t>Ave.CAGR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geom_</w:t>
      </w:r>
      <w:proofErr w:type="gramStart"/>
      <w:r w:rsidRPr="00DB535F">
        <w:rPr>
          <w:sz w:val="18"/>
          <w:szCs w:val="18"/>
        </w:rPr>
        <w:t>line</w:t>
      </w:r>
      <w:proofErr w:type="spellEnd"/>
      <w:r w:rsidRPr="00DB535F">
        <w:rPr>
          <w:sz w:val="18"/>
          <w:szCs w:val="18"/>
        </w:rPr>
        <w:t>(</w:t>
      </w:r>
      <w:proofErr w:type="gram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gramStart"/>
      <w:r w:rsidRPr="00DB535F">
        <w:rPr>
          <w:sz w:val="18"/>
          <w:szCs w:val="18"/>
        </w:rPr>
        <w:t>theme(</w:t>
      </w:r>
      <w:proofErr w:type="spellStart"/>
      <w:proofErr w:type="gramEnd"/>
      <w:r w:rsidRPr="00DB535F">
        <w:rPr>
          <w:sz w:val="18"/>
          <w:szCs w:val="18"/>
        </w:rPr>
        <w:t>panel.background</w:t>
      </w:r>
      <w:proofErr w:type="spellEnd"/>
      <w:r w:rsidRPr="00DB535F">
        <w:rPr>
          <w:sz w:val="18"/>
          <w:szCs w:val="18"/>
        </w:rPr>
        <w:t>=</w:t>
      </w:r>
      <w:proofErr w:type="spellStart"/>
      <w:r w:rsidRPr="00DB535F">
        <w:rPr>
          <w:sz w:val="18"/>
          <w:szCs w:val="18"/>
        </w:rPr>
        <w:t>element_blank</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plot.title</w:t>
      </w:r>
      <w:proofErr w:type="spellEnd"/>
      <w:r w:rsidRPr="00DB535F">
        <w:rPr>
          <w:sz w:val="18"/>
          <w:szCs w:val="18"/>
        </w:rPr>
        <w:t xml:space="preserve"> = </w:t>
      </w:r>
      <w:proofErr w:type="spellStart"/>
      <w:r w:rsidRPr="00DB535F">
        <w:rPr>
          <w:sz w:val="18"/>
          <w:szCs w:val="18"/>
        </w:rPr>
        <w:t>element_</w:t>
      </w:r>
      <w:proofErr w:type="gramStart"/>
      <w:r w:rsidRPr="00DB535F">
        <w:rPr>
          <w:sz w:val="18"/>
          <w:szCs w:val="18"/>
        </w:rPr>
        <w:t>text</w:t>
      </w:r>
      <w:proofErr w:type="spellEnd"/>
      <w:r w:rsidRPr="00DB535F">
        <w:rPr>
          <w:sz w:val="18"/>
          <w:szCs w:val="18"/>
        </w:rPr>
        <w:t>(</w:t>
      </w:r>
      <w:proofErr w:type="gramEnd"/>
      <w:r w:rsidRPr="00DB535F">
        <w:rPr>
          <w:sz w:val="18"/>
          <w:szCs w:val="18"/>
        </w:rPr>
        <w:t>size=</w:t>
      </w:r>
      <w:proofErr w:type="spellStart"/>
      <w:r w:rsidRPr="00DB535F">
        <w:rPr>
          <w:sz w:val="18"/>
          <w:szCs w:val="18"/>
        </w:rPr>
        <w:t>rel</w:t>
      </w:r>
      <w:proofErr w:type="spellEnd"/>
      <w:r w:rsidRPr="00DB535F">
        <w:rPr>
          <w:sz w:val="18"/>
          <w:szCs w:val="18"/>
        </w:rPr>
        <w:t>(1.5),</w:t>
      </w:r>
      <w:proofErr w:type="spellStart"/>
      <w:r w:rsidRPr="00DB535F">
        <w:rPr>
          <w:sz w:val="18"/>
          <w:szCs w:val="18"/>
        </w:rPr>
        <w:t>colour</w:t>
      </w:r>
      <w:proofErr w:type="spellEnd"/>
      <w:r w:rsidRPr="00DB535F">
        <w:rPr>
          <w:sz w:val="18"/>
          <w:szCs w:val="18"/>
        </w:rPr>
        <w:t xml:space="preserve"> = "red"),</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legend.position</w:t>
      </w:r>
      <w:proofErr w:type="spellEnd"/>
      <w:r w:rsidRPr="00DB535F">
        <w:rPr>
          <w:sz w:val="18"/>
          <w:szCs w:val="18"/>
        </w:rPr>
        <w:t xml:space="preserve"> = "bottom"</w:t>
      </w:r>
      <w:proofErr w:type="gramStart"/>
      <w:r w:rsidRPr="00DB535F">
        <w:rPr>
          <w:sz w:val="18"/>
          <w:szCs w:val="18"/>
        </w:rPr>
        <w:t>)+</w:t>
      </w:r>
      <w:proofErr w:type="gramEnd"/>
    </w:p>
    <w:p w:rsidR="000233C0" w:rsidRPr="00DB535F" w:rsidRDefault="000233C0" w:rsidP="00D43BF1">
      <w:pPr>
        <w:spacing w:after="0"/>
        <w:rPr>
          <w:sz w:val="18"/>
          <w:szCs w:val="18"/>
        </w:rPr>
      </w:pPr>
      <w:r w:rsidRPr="00DB535F">
        <w:rPr>
          <w:sz w:val="18"/>
          <w:szCs w:val="18"/>
        </w:rPr>
        <w:lastRenderedPageBreak/>
        <w:t xml:space="preserve">  </w:t>
      </w:r>
      <w:proofErr w:type="spellStart"/>
      <w:proofErr w:type="gramStart"/>
      <w:r w:rsidRPr="00DB535F">
        <w:rPr>
          <w:sz w:val="18"/>
          <w:szCs w:val="18"/>
        </w:rPr>
        <w:t>ggtitle</w:t>
      </w:r>
      <w:proofErr w:type="spellEnd"/>
      <w:r w:rsidRPr="00DB535F">
        <w:rPr>
          <w:sz w:val="18"/>
          <w:szCs w:val="18"/>
        </w:rPr>
        <w:t>(</w:t>
      </w:r>
      <w:proofErr w:type="gramEnd"/>
      <w:r w:rsidRPr="00DB535F">
        <w:rPr>
          <w:sz w:val="18"/>
          <w:szCs w:val="18"/>
        </w:rPr>
        <w:t>"Figure 3: Compound Annualized Growth Rates vs Number of Winning Sectors to Hold")+</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xlab</w:t>
      </w:r>
      <w:proofErr w:type="spellEnd"/>
      <w:r w:rsidRPr="00DB535F">
        <w:rPr>
          <w:sz w:val="18"/>
          <w:szCs w:val="18"/>
        </w:rPr>
        <w:t>(</w:t>
      </w:r>
      <w:proofErr w:type="gramEnd"/>
      <w:r w:rsidRPr="00DB535F">
        <w:rPr>
          <w:sz w:val="18"/>
          <w:szCs w:val="18"/>
        </w:rPr>
        <w:t>"Number of Winning Sectors to Hold")+</w:t>
      </w:r>
    </w:p>
    <w:p w:rsidR="000233C0" w:rsidRPr="00DB535F" w:rsidRDefault="000233C0" w:rsidP="00D43BF1">
      <w:pPr>
        <w:spacing w:after="0"/>
        <w:rPr>
          <w:sz w:val="18"/>
          <w:szCs w:val="18"/>
        </w:rPr>
      </w:pPr>
      <w:r w:rsidRPr="00DB535F">
        <w:rPr>
          <w:sz w:val="18"/>
          <w:szCs w:val="18"/>
        </w:rPr>
        <w:t xml:space="preserve">  </w:t>
      </w:r>
      <w:proofErr w:type="spellStart"/>
      <w:proofErr w:type="gramStart"/>
      <w:r w:rsidRPr="00DB535F">
        <w:rPr>
          <w:sz w:val="18"/>
          <w:szCs w:val="18"/>
        </w:rPr>
        <w:t>ylab</w:t>
      </w:r>
      <w:proofErr w:type="spellEnd"/>
      <w:r w:rsidRPr="00DB535F">
        <w:rPr>
          <w:sz w:val="18"/>
          <w:szCs w:val="18"/>
        </w:rPr>
        <w:t>(</w:t>
      </w:r>
      <w:proofErr w:type="gramEnd"/>
      <w:r w:rsidRPr="00DB535F">
        <w:rPr>
          <w:sz w:val="18"/>
          <w:szCs w:val="18"/>
        </w:rPr>
        <w:t xml:space="preserve">"Average CAGR") </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Regression</w:t>
      </w:r>
    </w:p>
    <w:p w:rsidR="000233C0" w:rsidRPr="00DB535F" w:rsidRDefault="000233C0" w:rsidP="00D43BF1">
      <w:pPr>
        <w:spacing w:after="0"/>
        <w:rPr>
          <w:sz w:val="18"/>
          <w:szCs w:val="18"/>
        </w:rPr>
      </w:pPr>
    </w:p>
    <w:p w:rsidR="000233C0" w:rsidRPr="00DB535F" w:rsidRDefault="000233C0" w:rsidP="00D43BF1">
      <w:pPr>
        <w:spacing w:after="0"/>
        <w:rPr>
          <w:sz w:val="18"/>
          <w:szCs w:val="18"/>
        </w:rPr>
      </w:pPr>
      <w:r w:rsidRPr="00DB535F">
        <w:rPr>
          <w:sz w:val="18"/>
          <w:szCs w:val="18"/>
        </w:rPr>
        <w:t># From the above visualization, we could hypothesis that, the length of estimation and hold periods has a negative effect on returns, even adjusting for number of winning sectors to hold; and only holding the top 1 sector is better than any other strategies, and the effect of number of sectors to hold may be slightly negative or even non-significant, after accounting for estimation and hold period.</w:t>
      </w:r>
    </w:p>
    <w:p w:rsidR="000233C0" w:rsidRPr="00DB535F" w:rsidRDefault="000233C0" w:rsidP="00D43BF1">
      <w:pPr>
        <w:spacing w:after="0"/>
        <w:rPr>
          <w:sz w:val="18"/>
          <w:szCs w:val="18"/>
        </w:rPr>
      </w:pPr>
      <w:r w:rsidRPr="00DB535F">
        <w:rPr>
          <w:sz w:val="18"/>
          <w:szCs w:val="18"/>
        </w:rPr>
        <w:t>fit1&lt;-</w:t>
      </w:r>
      <w:proofErr w:type="gramStart"/>
      <w:r w:rsidRPr="00DB535F">
        <w:rPr>
          <w:sz w:val="18"/>
          <w:szCs w:val="18"/>
        </w:rPr>
        <w:t>lm(</w:t>
      </w:r>
      <w:proofErr w:type="gramEnd"/>
      <w:r w:rsidRPr="00DB535F">
        <w:rPr>
          <w:sz w:val="18"/>
          <w:szCs w:val="18"/>
        </w:rPr>
        <w:t>CAGR~factor(est.period)+factor(n.win.sector),data=momentum.CAGR)</w:t>
      </w:r>
    </w:p>
    <w:p w:rsidR="000233C0" w:rsidRPr="00DB535F" w:rsidRDefault="000233C0" w:rsidP="00D43BF1">
      <w:pPr>
        <w:spacing w:after="0"/>
        <w:rPr>
          <w:sz w:val="18"/>
          <w:szCs w:val="18"/>
        </w:rPr>
      </w:pPr>
      <w:r w:rsidRPr="00DB535F">
        <w:rPr>
          <w:sz w:val="18"/>
          <w:szCs w:val="18"/>
        </w:rPr>
        <w:t>fit2&lt;-</w:t>
      </w:r>
      <w:proofErr w:type="gramStart"/>
      <w:r w:rsidRPr="00DB535F">
        <w:rPr>
          <w:sz w:val="18"/>
          <w:szCs w:val="18"/>
        </w:rPr>
        <w:t>lm(</w:t>
      </w:r>
      <w:proofErr w:type="spellStart"/>
      <w:proofErr w:type="gramEnd"/>
      <w:r w:rsidRPr="00DB535F">
        <w:rPr>
          <w:sz w:val="18"/>
          <w:szCs w:val="18"/>
        </w:rPr>
        <w:t>CAGR~est.period+n.win.sector,data</w:t>
      </w:r>
      <w:proofErr w:type="spellEnd"/>
      <w:r w:rsidRPr="00DB535F">
        <w:rPr>
          <w:sz w:val="18"/>
          <w:szCs w:val="18"/>
        </w:rPr>
        <w:t>=</w:t>
      </w:r>
      <w:proofErr w:type="spellStart"/>
      <w:r w:rsidRPr="00DB535F">
        <w:rPr>
          <w:sz w:val="18"/>
          <w:szCs w:val="18"/>
        </w:rPr>
        <w:t>momentum.CAGR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fit3&lt;-</w:t>
      </w:r>
      <w:proofErr w:type="gramStart"/>
      <w:r w:rsidRPr="00DB535F">
        <w:rPr>
          <w:sz w:val="18"/>
          <w:szCs w:val="18"/>
        </w:rPr>
        <w:t>lm(</w:t>
      </w:r>
      <w:proofErr w:type="spellStart"/>
      <w:proofErr w:type="gramEnd"/>
      <w:r w:rsidRPr="00DB535F">
        <w:rPr>
          <w:sz w:val="18"/>
          <w:szCs w:val="18"/>
        </w:rPr>
        <w:t>CAGR~factor</w:t>
      </w:r>
      <w:proofErr w:type="spellEnd"/>
      <w:r w:rsidRPr="00DB535F">
        <w:rPr>
          <w:sz w:val="18"/>
          <w:szCs w:val="18"/>
        </w:rPr>
        <w:t>(method)+</w:t>
      </w:r>
      <w:proofErr w:type="spellStart"/>
      <w:r w:rsidRPr="00DB535F">
        <w:rPr>
          <w:sz w:val="18"/>
          <w:szCs w:val="18"/>
        </w:rPr>
        <w:t>est.period,data</w:t>
      </w:r>
      <w:proofErr w:type="spellEnd"/>
      <w:r w:rsidRPr="00DB535F">
        <w:rPr>
          <w:sz w:val="18"/>
          <w:szCs w:val="18"/>
        </w:rPr>
        <w:t>=</w:t>
      </w:r>
      <w:proofErr w:type="spellStart"/>
      <w:r w:rsidRPr="00DB535F">
        <w:rPr>
          <w:sz w:val="18"/>
          <w:szCs w:val="18"/>
        </w:rPr>
        <w:t>all.CAGR</w:t>
      </w:r>
      <w:proofErr w:type="spellEnd"/>
      <w:r w:rsidRPr="00DB535F">
        <w:rPr>
          <w:sz w:val="18"/>
          <w:szCs w:val="18"/>
        </w:rPr>
        <w:t>)</w:t>
      </w:r>
    </w:p>
    <w:p w:rsidR="000233C0" w:rsidRPr="00DB535F" w:rsidRDefault="000233C0" w:rsidP="00D43BF1">
      <w:pPr>
        <w:spacing w:after="0"/>
        <w:rPr>
          <w:sz w:val="18"/>
          <w:szCs w:val="18"/>
        </w:rPr>
      </w:pPr>
      <w:r w:rsidRPr="00DB535F">
        <w:rPr>
          <w:sz w:val="18"/>
          <w:szCs w:val="18"/>
        </w:rPr>
        <w:t xml:space="preserve"> </w:t>
      </w:r>
    </w:p>
    <w:p w:rsidR="000233C0" w:rsidRPr="00DB535F" w:rsidRDefault="000233C0" w:rsidP="00D43BF1">
      <w:pPr>
        <w:spacing w:after="0"/>
        <w:rPr>
          <w:sz w:val="18"/>
          <w:szCs w:val="18"/>
        </w:rPr>
      </w:pPr>
      <w:proofErr w:type="gramStart"/>
      <w:r w:rsidRPr="00DB535F">
        <w:rPr>
          <w:sz w:val="18"/>
          <w:szCs w:val="18"/>
        </w:rPr>
        <w:t>stargazer(</w:t>
      </w:r>
      <w:proofErr w:type="gramEnd"/>
      <w:r w:rsidRPr="00DB535F">
        <w:rPr>
          <w:sz w:val="18"/>
          <w:szCs w:val="18"/>
        </w:rPr>
        <w:t>fit1,out="fit1.htm",title="Model 1: Linear Regression (Compare among Momentum Strategies)",</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covariate.labels</w:t>
      </w:r>
      <w:proofErr w:type="spellEnd"/>
      <w:r w:rsidRPr="00DB535F">
        <w:rPr>
          <w:sz w:val="18"/>
          <w:szCs w:val="18"/>
        </w:rPr>
        <w:t xml:space="preserve"> = c("2-month","3-month","4-month","5-month","6-month","7-month",</w:t>
      </w:r>
    </w:p>
    <w:p w:rsidR="000233C0" w:rsidRPr="00DB535F" w:rsidRDefault="000233C0" w:rsidP="00D43BF1">
      <w:pPr>
        <w:spacing w:after="0"/>
        <w:rPr>
          <w:sz w:val="18"/>
          <w:szCs w:val="18"/>
        </w:rPr>
      </w:pPr>
      <w:r w:rsidRPr="00DB535F">
        <w:rPr>
          <w:sz w:val="18"/>
          <w:szCs w:val="18"/>
        </w:rPr>
        <w:t xml:space="preserve">                               "8-month","9-month","10-month","11-month","12-month",</w:t>
      </w:r>
    </w:p>
    <w:p w:rsidR="000233C0" w:rsidRPr="00DB535F" w:rsidRDefault="000233C0" w:rsidP="00D43BF1">
      <w:pPr>
        <w:spacing w:after="0"/>
        <w:rPr>
          <w:sz w:val="18"/>
          <w:szCs w:val="18"/>
        </w:rPr>
      </w:pPr>
      <w:r w:rsidRPr="00DB535F">
        <w:rPr>
          <w:sz w:val="18"/>
          <w:szCs w:val="18"/>
        </w:rPr>
        <w:t xml:space="preserve">                               "2 Sectors","3 Sectors","4 Sectors","5 Sectors","6 Sectors",</w:t>
      </w:r>
    </w:p>
    <w:p w:rsidR="000233C0" w:rsidRPr="00DB535F" w:rsidRDefault="000233C0" w:rsidP="00D43BF1">
      <w:pPr>
        <w:spacing w:after="0"/>
        <w:rPr>
          <w:sz w:val="18"/>
          <w:szCs w:val="18"/>
        </w:rPr>
      </w:pPr>
      <w:r w:rsidRPr="00DB535F">
        <w:rPr>
          <w:sz w:val="18"/>
          <w:szCs w:val="18"/>
        </w:rPr>
        <w:t xml:space="preserve">                               "7 Sectors","8 Sectors","9 Sectors","10 Sectors","11 Sectors",</w:t>
      </w:r>
    </w:p>
    <w:p w:rsidR="000233C0" w:rsidRPr="00DB535F" w:rsidRDefault="000233C0" w:rsidP="00D43BF1">
      <w:pPr>
        <w:spacing w:after="0"/>
        <w:rPr>
          <w:sz w:val="18"/>
          <w:szCs w:val="18"/>
        </w:rPr>
      </w:pPr>
      <w:r w:rsidRPr="00DB535F">
        <w:rPr>
          <w:sz w:val="18"/>
          <w:szCs w:val="18"/>
        </w:rPr>
        <w:t xml:space="preserve">                               "12 Sectors","13 Sectors","14 Sectors","15 Sectors","16 Sectors",</w:t>
      </w:r>
    </w:p>
    <w:p w:rsidR="000233C0" w:rsidRPr="00DB535F" w:rsidRDefault="000233C0" w:rsidP="00D43BF1">
      <w:pPr>
        <w:spacing w:after="0"/>
        <w:rPr>
          <w:sz w:val="18"/>
          <w:szCs w:val="18"/>
        </w:rPr>
      </w:pPr>
      <w:r w:rsidRPr="00DB535F">
        <w:rPr>
          <w:sz w:val="18"/>
          <w:szCs w:val="18"/>
        </w:rPr>
        <w:t xml:space="preserve">                               "17 Sectors","18 Sectors","19 Sectors","20 Sectors","21 Sectors",</w:t>
      </w:r>
    </w:p>
    <w:p w:rsidR="000233C0" w:rsidRPr="00DB535F" w:rsidRDefault="000233C0" w:rsidP="00D43BF1">
      <w:pPr>
        <w:spacing w:after="0"/>
        <w:rPr>
          <w:sz w:val="18"/>
          <w:szCs w:val="18"/>
        </w:rPr>
      </w:pPr>
      <w:r w:rsidRPr="00DB535F">
        <w:rPr>
          <w:sz w:val="18"/>
          <w:szCs w:val="18"/>
        </w:rPr>
        <w:t xml:space="preserve">                               "22 Sectors","23 Sectors"))</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gramStart"/>
      <w:r w:rsidRPr="00DB535F">
        <w:rPr>
          <w:sz w:val="18"/>
          <w:szCs w:val="18"/>
        </w:rPr>
        <w:t>stargazer(</w:t>
      </w:r>
      <w:proofErr w:type="gramEnd"/>
      <w:r w:rsidRPr="00DB535F">
        <w:rPr>
          <w:sz w:val="18"/>
          <w:szCs w:val="18"/>
        </w:rPr>
        <w:t>fit2,out="fit2.htm",title="Model 2: Linear Regression (Compare among Momentum Strategies)",</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covariate.labels</w:t>
      </w:r>
      <w:proofErr w:type="spellEnd"/>
      <w:r w:rsidRPr="00DB535F">
        <w:rPr>
          <w:sz w:val="18"/>
          <w:szCs w:val="18"/>
        </w:rPr>
        <w:t xml:space="preserve"> = </w:t>
      </w:r>
      <w:proofErr w:type="gramStart"/>
      <w:r w:rsidRPr="00DB535F">
        <w:rPr>
          <w:sz w:val="18"/>
          <w:szCs w:val="18"/>
        </w:rPr>
        <w:t>c(</w:t>
      </w:r>
      <w:proofErr w:type="gramEnd"/>
      <w:r w:rsidRPr="00DB535F">
        <w:rPr>
          <w:sz w:val="18"/>
          <w:szCs w:val="18"/>
        </w:rPr>
        <w:t>"</w:t>
      </w:r>
      <w:proofErr w:type="spellStart"/>
      <w:r w:rsidRPr="00DB535F">
        <w:rPr>
          <w:sz w:val="18"/>
          <w:szCs w:val="18"/>
        </w:rPr>
        <w:t>Period","Number</w:t>
      </w:r>
      <w:proofErr w:type="spellEnd"/>
      <w:r w:rsidRPr="00DB535F">
        <w:rPr>
          <w:sz w:val="18"/>
          <w:szCs w:val="18"/>
        </w:rPr>
        <w:t xml:space="preserve"> of Winning Sectors to Hold"))</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roofErr w:type="gramStart"/>
      <w:r w:rsidRPr="00DB535F">
        <w:rPr>
          <w:sz w:val="18"/>
          <w:szCs w:val="18"/>
        </w:rPr>
        <w:t>stargazer(</w:t>
      </w:r>
      <w:proofErr w:type="gramEnd"/>
      <w:r w:rsidRPr="00DB535F">
        <w:rPr>
          <w:sz w:val="18"/>
          <w:szCs w:val="18"/>
        </w:rPr>
        <w:t>fit3,out="fit3.htm",title="Model 3: Linear Regression (Compare Momentum Strategies with S%P500)",</w:t>
      </w:r>
    </w:p>
    <w:p w:rsidR="000233C0" w:rsidRPr="00DB535F" w:rsidRDefault="000233C0" w:rsidP="00D43BF1">
      <w:pPr>
        <w:spacing w:after="0"/>
        <w:rPr>
          <w:sz w:val="18"/>
          <w:szCs w:val="18"/>
        </w:rPr>
      </w:pPr>
      <w:r w:rsidRPr="00DB535F">
        <w:rPr>
          <w:sz w:val="18"/>
          <w:szCs w:val="18"/>
        </w:rPr>
        <w:t xml:space="preserve">          </w:t>
      </w:r>
      <w:proofErr w:type="spellStart"/>
      <w:r w:rsidRPr="00DB535F">
        <w:rPr>
          <w:sz w:val="18"/>
          <w:szCs w:val="18"/>
        </w:rPr>
        <w:t>covariate.labels</w:t>
      </w:r>
      <w:proofErr w:type="spellEnd"/>
      <w:r w:rsidRPr="00DB535F">
        <w:rPr>
          <w:sz w:val="18"/>
          <w:szCs w:val="18"/>
        </w:rPr>
        <w:t xml:space="preserve"> = </w:t>
      </w:r>
      <w:proofErr w:type="gramStart"/>
      <w:r w:rsidRPr="00DB535F">
        <w:rPr>
          <w:sz w:val="18"/>
          <w:szCs w:val="18"/>
        </w:rPr>
        <w:t>c(</w:t>
      </w:r>
      <w:proofErr w:type="gramEnd"/>
      <w:r w:rsidRPr="00DB535F">
        <w:rPr>
          <w:sz w:val="18"/>
          <w:szCs w:val="18"/>
        </w:rPr>
        <w:t>"Trading Strategy=S&amp;P 500","Period"))</w:t>
      </w:r>
    </w:p>
    <w:p w:rsidR="000233C0" w:rsidRPr="00DB535F" w:rsidRDefault="000233C0" w:rsidP="00D43BF1">
      <w:pPr>
        <w:spacing w:after="0"/>
        <w:rPr>
          <w:sz w:val="18"/>
          <w:szCs w:val="18"/>
        </w:rPr>
      </w:pPr>
    </w:p>
    <w:p w:rsidR="000233C0" w:rsidRPr="00DB535F" w:rsidRDefault="000233C0" w:rsidP="00D43BF1">
      <w:pPr>
        <w:spacing w:after="0"/>
        <w:rPr>
          <w:sz w:val="18"/>
          <w:szCs w:val="18"/>
        </w:rPr>
      </w:pPr>
    </w:p>
    <w:p w:rsidR="0059184A" w:rsidRPr="00DB535F" w:rsidRDefault="00DD7222" w:rsidP="00D43BF1">
      <w:pPr>
        <w:spacing w:after="0"/>
        <w:rPr>
          <w:sz w:val="18"/>
          <w:szCs w:val="18"/>
        </w:rPr>
      </w:pPr>
      <w:r w:rsidRPr="00DB535F">
        <w:rPr>
          <w:sz w:val="18"/>
          <w:szCs w:val="18"/>
        </w:rPr>
        <w:t xml:space="preserve">  </w:t>
      </w:r>
    </w:p>
    <w:sectPr w:rsidR="0059184A" w:rsidRPr="00DB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736C"/>
    <w:multiLevelType w:val="hybridMultilevel"/>
    <w:tmpl w:val="B2D0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3B"/>
    <w:rsid w:val="000178EA"/>
    <w:rsid w:val="00022FB6"/>
    <w:rsid w:val="000233C0"/>
    <w:rsid w:val="0003171C"/>
    <w:rsid w:val="000C3423"/>
    <w:rsid w:val="001D72B4"/>
    <w:rsid w:val="00207C82"/>
    <w:rsid w:val="002C09B2"/>
    <w:rsid w:val="002E2509"/>
    <w:rsid w:val="00350ABF"/>
    <w:rsid w:val="003601AF"/>
    <w:rsid w:val="003E287D"/>
    <w:rsid w:val="004505D9"/>
    <w:rsid w:val="005322A2"/>
    <w:rsid w:val="00532345"/>
    <w:rsid w:val="0059184A"/>
    <w:rsid w:val="005942DB"/>
    <w:rsid w:val="005F360D"/>
    <w:rsid w:val="00605A26"/>
    <w:rsid w:val="0063778F"/>
    <w:rsid w:val="006A543B"/>
    <w:rsid w:val="00735A0F"/>
    <w:rsid w:val="00746F97"/>
    <w:rsid w:val="0077367F"/>
    <w:rsid w:val="00780D40"/>
    <w:rsid w:val="007B31E5"/>
    <w:rsid w:val="007F4619"/>
    <w:rsid w:val="00851108"/>
    <w:rsid w:val="00974BFA"/>
    <w:rsid w:val="00983B23"/>
    <w:rsid w:val="009D3A14"/>
    <w:rsid w:val="00A056F4"/>
    <w:rsid w:val="00A13A40"/>
    <w:rsid w:val="00A15FBA"/>
    <w:rsid w:val="00AC09F2"/>
    <w:rsid w:val="00AF3FF9"/>
    <w:rsid w:val="00AF4837"/>
    <w:rsid w:val="00B35EBA"/>
    <w:rsid w:val="00B62022"/>
    <w:rsid w:val="00C00A4B"/>
    <w:rsid w:val="00C01B69"/>
    <w:rsid w:val="00C21A42"/>
    <w:rsid w:val="00C71E67"/>
    <w:rsid w:val="00C93C93"/>
    <w:rsid w:val="00D43BF1"/>
    <w:rsid w:val="00D669CC"/>
    <w:rsid w:val="00D82445"/>
    <w:rsid w:val="00DA4219"/>
    <w:rsid w:val="00DB535F"/>
    <w:rsid w:val="00DC1D44"/>
    <w:rsid w:val="00DD7222"/>
    <w:rsid w:val="00E10A22"/>
    <w:rsid w:val="00F73B7E"/>
    <w:rsid w:val="00F73BC5"/>
    <w:rsid w:val="00F85A8D"/>
    <w:rsid w:val="00FE5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31E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31E5"/>
    <w:rPr>
      <w:color w:val="0000FF" w:themeColor="hyperlink"/>
      <w:u w:val="single"/>
    </w:rPr>
  </w:style>
  <w:style w:type="paragraph" w:styleId="ListParagraph">
    <w:name w:val="List Paragraph"/>
    <w:basedOn w:val="Normal"/>
    <w:uiPriority w:val="34"/>
    <w:qFormat/>
    <w:rsid w:val="007B31E5"/>
    <w:pPr>
      <w:ind w:left="720"/>
      <w:contextualSpacing/>
    </w:pPr>
  </w:style>
  <w:style w:type="paragraph" w:styleId="Date">
    <w:name w:val="Date"/>
    <w:basedOn w:val="Normal"/>
    <w:next w:val="Normal"/>
    <w:link w:val="DateChar"/>
    <w:uiPriority w:val="99"/>
    <w:semiHidden/>
    <w:unhideWhenUsed/>
    <w:rsid w:val="007B31E5"/>
  </w:style>
  <w:style w:type="character" w:customStyle="1" w:styleId="DateChar">
    <w:name w:val="Date Char"/>
    <w:basedOn w:val="DefaultParagraphFont"/>
    <w:link w:val="Date"/>
    <w:uiPriority w:val="99"/>
    <w:semiHidden/>
    <w:rsid w:val="007B31E5"/>
  </w:style>
  <w:style w:type="paragraph" w:styleId="BalloonText">
    <w:name w:val="Balloon Text"/>
    <w:basedOn w:val="Normal"/>
    <w:link w:val="BalloonTextChar"/>
    <w:uiPriority w:val="99"/>
    <w:semiHidden/>
    <w:unhideWhenUsed/>
    <w:rsid w:val="000C3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423"/>
    <w:rPr>
      <w:rFonts w:ascii="Tahoma" w:hAnsi="Tahoma" w:cs="Tahoma"/>
      <w:sz w:val="16"/>
      <w:szCs w:val="16"/>
    </w:rPr>
  </w:style>
  <w:style w:type="character" w:customStyle="1" w:styleId="Heading1Char">
    <w:name w:val="Heading 1 Char"/>
    <w:basedOn w:val="DefaultParagraphFont"/>
    <w:link w:val="Heading1"/>
    <w:uiPriority w:val="9"/>
    <w:rsid w:val="004505D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505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31E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B31E5"/>
    <w:rPr>
      <w:color w:val="0000FF" w:themeColor="hyperlink"/>
      <w:u w:val="single"/>
    </w:rPr>
  </w:style>
  <w:style w:type="paragraph" w:styleId="ListParagraph">
    <w:name w:val="List Paragraph"/>
    <w:basedOn w:val="Normal"/>
    <w:uiPriority w:val="34"/>
    <w:qFormat/>
    <w:rsid w:val="007B31E5"/>
    <w:pPr>
      <w:ind w:left="720"/>
      <w:contextualSpacing/>
    </w:pPr>
  </w:style>
  <w:style w:type="paragraph" w:styleId="Date">
    <w:name w:val="Date"/>
    <w:basedOn w:val="Normal"/>
    <w:next w:val="Normal"/>
    <w:link w:val="DateChar"/>
    <w:uiPriority w:val="99"/>
    <w:semiHidden/>
    <w:unhideWhenUsed/>
    <w:rsid w:val="007B31E5"/>
  </w:style>
  <w:style w:type="character" w:customStyle="1" w:styleId="DateChar">
    <w:name w:val="Date Char"/>
    <w:basedOn w:val="DefaultParagraphFont"/>
    <w:link w:val="Date"/>
    <w:uiPriority w:val="99"/>
    <w:semiHidden/>
    <w:rsid w:val="007B31E5"/>
  </w:style>
  <w:style w:type="paragraph" w:styleId="BalloonText">
    <w:name w:val="Balloon Text"/>
    <w:basedOn w:val="Normal"/>
    <w:link w:val="BalloonTextChar"/>
    <w:uiPriority w:val="99"/>
    <w:semiHidden/>
    <w:unhideWhenUsed/>
    <w:rsid w:val="000C3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423"/>
    <w:rPr>
      <w:rFonts w:ascii="Tahoma" w:hAnsi="Tahoma" w:cs="Tahoma"/>
      <w:sz w:val="16"/>
      <w:szCs w:val="16"/>
    </w:rPr>
  </w:style>
  <w:style w:type="character" w:customStyle="1" w:styleId="Heading1Char">
    <w:name w:val="Heading 1 Char"/>
    <w:basedOn w:val="DefaultParagraphFont"/>
    <w:link w:val="Heading1"/>
    <w:uiPriority w:val="9"/>
    <w:rsid w:val="004505D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505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44779">
      <w:bodyDiv w:val="1"/>
      <w:marLeft w:val="0"/>
      <w:marRight w:val="0"/>
      <w:marTop w:val="0"/>
      <w:marBottom w:val="0"/>
      <w:divBdr>
        <w:top w:val="none" w:sz="0" w:space="0" w:color="auto"/>
        <w:left w:val="none" w:sz="0" w:space="0" w:color="auto"/>
        <w:bottom w:val="none" w:sz="0" w:space="0" w:color="auto"/>
        <w:right w:val="none" w:sz="0" w:space="0" w:color="auto"/>
      </w:divBdr>
    </w:div>
    <w:div w:id="1639529793">
      <w:bodyDiv w:val="1"/>
      <w:marLeft w:val="0"/>
      <w:marRight w:val="0"/>
      <w:marTop w:val="0"/>
      <w:marBottom w:val="0"/>
      <w:divBdr>
        <w:top w:val="none" w:sz="0" w:space="0" w:color="auto"/>
        <w:left w:val="none" w:sz="0" w:space="0" w:color="auto"/>
        <w:bottom w:val="none" w:sz="0" w:space="0" w:color="auto"/>
        <w:right w:val="none" w:sz="0" w:space="0" w:color="auto"/>
      </w:divBdr>
    </w:div>
    <w:div w:id="1906144094">
      <w:bodyDiv w:val="1"/>
      <w:marLeft w:val="0"/>
      <w:marRight w:val="0"/>
      <w:marTop w:val="0"/>
      <w:marBottom w:val="0"/>
      <w:divBdr>
        <w:top w:val="none" w:sz="0" w:space="0" w:color="auto"/>
        <w:left w:val="none" w:sz="0" w:space="0" w:color="auto"/>
        <w:bottom w:val="none" w:sz="0" w:space="0" w:color="auto"/>
        <w:right w:val="none" w:sz="0" w:space="0" w:color="auto"/>
      </w:divBdr>
    </w:div>
    <w:div w:id="20436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xzhou@hsph.harvard.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22</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25382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masterit</dc:creator>
  <cp:keywords/>
  <dc:description/>
  <cp:lastModifiedBy>masterit</cp:lastModifiedBy>
  <cp:revision>14</cp:revision>
  <dcterms:created xsi:type="dcterms:W3CDTF">2016-11-27T15:53:00Z</dcterms:created>
  <dcterms:modified xsi:type="dcterms:W3CDTF">2016-12-06T16:25:00Z</dcterms:modified>
</cp:coreProperties>
</file>