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1914FF" w:rsidRDefault="006D63F1" w:rsidP="006D63F1">
      <w:pPr>
        <w:pStyle w:val="BodyText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6D63F1" w:rsidRPr="00D557A8" w:rsidRDefault="006D63F1" w:rsidP="006D63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3F1" w:rsidRPr="00281888" w:rsidRDefault="006D63F1" w:rsidP="006D63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6D63F1" w:rsidRPr="00D557A8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7D5C7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Загвоздина Ксения Олеговна</w:t>
      </w: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CE3B06" w:rsidRDefault="00C2530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РЕШЁТОЧНОЕ УРАВНЕНИЕ БОЛЬЦМАНА В ЗАДАЧАХ ГИДРОДИНАМИКИ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– </w:t>
      </w:r>
      <w:r>
        <w:rPr>
          <w:rFonts w:ascii="Times New Roman" w:hAnsi="Times New Roman"/>
          <w:sz w:val="26"/>
          <w:szCs w:val="26"/>
        </w:rPr>
        <w:t>магистерская диссертация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604037">
        <w:rPr>
          <w:rFonts w:ascii="Times New Roman" w:hAnsi="Times New Roman"/>
          <w:sz w:val="26"/>
          <w:szCs w:val="26"/>
        </w:rPr>
        <w:t>01.04.04 «Прикладная математика»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</w:t>
      </w:r>
      <w:r w:rsidR="00604037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шифр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2B0B32">
        <w:rPr>
          <w:rFonts w:ascii="Times New Roman" w:hAnsi="Times New Roman"/>
          <w:sz w:val="26"/>
          <w:szCs w:val="26"/>
        </w:rPr>
        <w:t>Суперкомпьютерное моделирование в науке и инженерии</w:t>
      </w:r>
      <w:r>
        <w:rPr>
          <w:rFonts w:ascii="Times New Roman" w:hAnsi="Times New Roman"/>
          <w:sz w:val="26"/>
          <w:szCs w:val="26"/>
        </w:rPr>
        <w:t>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3717B4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6D63F1" w:rsidRPr="00CE3B06" w:rsidTr="007D5C75">
        <w:trPr>
          <w:trHeight w:val="2931"/>
        </w:trPr>
        <w:tc>
          <w:tcPr>
            <w:tcW w:w="4785" w:type="dxa"/>
          </w:tcPr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7D5C75" w:rsidRDefault="007D5C75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7D5C75">
              <w:rPr>
                <w:rFonts w:ascii="Times New Roman" w:hAnsi="Times New Roman"/>
                <w:sz w:val="26"/>
                <w:szCs w:val="26"/>
                <w:u w:val="single"/>
              </w:rPr>
              <w:t>Загвоздина К.О.</w:t>
            </w:r>
            <w:r w:rsidR="006D63F1" w:rsidRPr="007D5C75">
              <w:rPr>
                <w:rFonts w:ascii="Times New Roman" w:hAnsi="Times New Roman"/>
                <w:sz w:val="26"/>
                <w:szCs w:val="26"/>
              </w:rPr>
              <w:t>__</w:t>
            </w: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6D63F1" w:rsidRPr="00CE3B06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  <w:r>
              <w:rPr>
                <w:rFonts w:ascii="Times New Roman" w:hAnsi="Times New Roman"/>
                <w:sz w:val="26"/>
                <w:szCs w:val="26"/>
              </w:rPr>
              <w:t>, доцент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</w:t>
            </w:r>
            <w:r w:rsidR="007D5C75" w:rsidRPr="007D5C75">
              <w:rPr>
                <w:rFonts w:ascii="Times New Roman" w:hAnsi="Times New Roman"/>
                <w:sz w:val="26"/>
                <w:szCs w:val="26"/>
                <w:u w:val="single"/>
              </w:rPr>
              <w:t>Буровский Е.А.</w:t>
            </w:r>
          </w:p>
          <w:p w:rsidR="006D63F1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7D5C75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63F1" w:rsidRPr="00CE3B06" w:rsidTr="007D5C75">
        <w:trPr>
          <w:trHeight w:val="968"/>
        </w:trPr>
        <w:tc>
          <w:tcPr>
            <w:tcW w:w="9713" w:type="dxa"/>
            <w:gridSpan w:val="2"/>
            <w:vAlign w:val="bottom"/>
          </w:tcPr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</w:tbl>
    <w:p w:rsidR="000F2021" w:rsidRPr="006522FA" w:rsidRDefault="007D5C75" w:rsidP="00D7002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lang w:eastAsia="ar-SA"/>
        </w:rPr>
        <w:br w:type="page"/>
      </w:r>
      <w:r w:rsidR="000F2021" w:rsidRPr="006522FA">
        <w:rPr>
          <w:rFonts w:ascii="Times New Roman" w:hAnsi="Times New Roman"/>
          <w:smallCaps/>
          <w:sz w:val="24"/>
          <w:szCs w:val="24"/>
        </w:rPr>
        <w:lastRenderedPageBreak/>
        <w:t>ПРАВИТЕЛЬСТВО РОССИЙСКОЙ ФЕДЕРАЦИИ</w:t>
      </w:r>
    </w:p>
    <w:p w:rsidR="000F2021" w:rsidRPr="006522FA" w:rsidRDefault="000F2021" w:rsidP="000F202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0F2021" w:rsidRPr="00FB2168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0F2021" w:rsidRPr="00281888" w:rsidRDefault="000F2021" w:rsidP="000F202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0F2021" w:rsidRPr="006522FA" w:rsidRDefault="000F2021" w:rsidP="000F2021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выполнение магистерской диссертации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0F2021" w:rsidRPr="00B44C10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студенту группы </w:t>
      </w:r>
      <w:r w:rsidRPr="000F2021">
        <w:rPr>
          <w:rFonts w:ascii="Times New Roman" w:hAnsi="Times New Roman"/>
          <w:sz w:val="26"/>
          <w:szCs w:val="26"/>
          <w:u w:val="single"/>
        </w:rPr>
        <w:t>МСКМ-181</w:t>
      </w:r>
      <w:r w:rsidRPr="00B44C10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Загвоздиной Ксении Олеговне</w:t>
      </w:r>
    </w:p>
    <w:p w:rsidR="000F2021" w:rsidRPr="00B44C10" w:rsidRDefault="000F2021" w:rsidP="000F2021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76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4E783F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p w:rsidR="000F2021" w:rsidRPr="00121F9F" w:rsidRDefault="000F2021" w:rsidP="000F20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0F202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предоставлен студентом в срок до «___»__________20</w:t>
      </w:r>
      <w:r>
        <w:rPr>
          <w:rFonts w:ascii="Times New Roman" w:hAnsi="Times New Roman"/>
          <w:sz w:val="26"/>
          <w:szCs w:val="26"/>
        </w:rPr>
        <w:t>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«___»_________ 20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4E783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4E783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4E783F" w:rsidRDefault="000F2021" w:rsidP="000F20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E30CB3" w:rsidRDefault="000F2021" w:rsidP="000F2021"/>
    <w:p w:rsidR="007D5C75" w:rsidRDefault="007D5C75" w:rsidP="000F2021">
      <w:pPr>
        <w:widowControl w:val="0"/>
        <w:jc w:val="center"/>
        <w:rPr>
          <w:rFonts w:ascii="Times New Roman" w:eastAsia="Calibri" w:hAnsi="Times New Roman" w:cs="Times New Roman"/>
          <w:sz w:val="24"/>
          <w:lang w:eastAsia="ar-S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338614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221F" w:rsidRPr="00E11BE4" w:rsidRDefault="00AE221F" w:rsidP="008D48E3">
          <w:pPr>
            <w:pStyle w:val="TOCHeading"/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11BE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403160" w:rsidRDefault="00AE221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1B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1B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1B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488995" w:history="1">
            <w:r w:rsidR="00403160" w:rsidRPr="004B44DE">
              <w:rPr>
                <w:rStyle w:val="Hyperlink"/>
                <w:noProof/>
              </w:rPr>
              <w:t>Введение</w:t>
            </w:r>
            <w:r w:rsidR="00403160">
              <w:rPr>
                <w:noProof/>
                <w:webHidden/>
              </w:rPr>
              <w:tab/>
            </w:r>
            <w:r w:rsidR="00403160">
              <w:rPr>
                <w:noProof/>
                <w:webHidden/>
              </w:rPr>
              <w:fldChar w:fldCharType="begin"/>
            </w:r>
            <w:r w:rsidR="00403160">
              <w:rPr>
                <w:noProof/>
                <w:webHidden/>
              </w:rPr>
              <w:instrText xml:space="preserve"> PAGEREF _Toc40488995 \h </w:instrText>
            </w:r>
            <w:r w:rsidR="00403160">
              <w:rPr>
                <w:noProof/>
                <w:webHidden/>
              </w:rPr>
            </w:r>
            <w:r w:rsidR="00403160">
              <w:rPr>
                <w:noProof/>
                <w:webHidden/>
              </w:rPr>
              <w:fldChar w:fldCharType="separate"/>
            </w:r>
            <w:r w:rsidR="00403160">
              <w:rPr>
                <w:noProof/>
                <w:webHidden/>
              </w:rPr>
              <w:t>4</w:t>
            </w:r>
            <w:r w:rsidR="00403160"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6" w:history="1">
            <w:r w:rsidRPr="004B44D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7" w:history="1">
            <w:r w:rsidRPr="004B44D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Решёточное уравнение Больцмана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8" w:history="1">
            <w:r w:rsidRPr="004B44D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Общий метод решёточного уравнения Больцмана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9" w:history="1">
            <w:r w:rsidRPr="004B44D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Блок-схема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0" w:history="1">
            <w:r w:rsidRPr="004B44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1" w:history="1">
            <w:r w:rsidRPr="004B44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Численный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2" w:history="1">
            <w:r w:rsidRPr="004B44D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Параметры расчёта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3" w:history="1">
            <w:r w:rsidRPr="004B44D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 xml:space="preserve">Численный эксперимент с использованием </w:t>
            </w:r>
            <w:r w:rsidRPr="004B44DE">
              <w:rPr>
                <w:rStyle w:val="Hyperlink"/>
                <w:noProof/>
                <w:lang w:val="en-US"/>
              </w:rPr>
              <w:t>Palabos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4" w:history="1">
            <w:r w:rsidRPr="004B44D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5" w:history="1">
            <w:r w:rsidRPr="004B44DE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1F" w:rsidRPr="0056589A" w:rsidRDefault="00AE221F" w:rsidP="008D48E3">
          <w:pPr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1BE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E221F" w:rsidRPr="0056589A" w:rsidRDefault="00AE221F" w:rsidP="008D48E3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AE221F" w:rsidRPr="00D37168" w:rsidRDefault="00AE221F" w:rsidP="00D37168">
      <w:pPr>
        <w:pStyle w:val="Heading1"/>
        <w:numPr>
          <w:ilvl w:val="0"/>
          <w:numId w:val="0"/>
        </w:numPr>
        <w:tabs>
          <w:tab w:val="left" w:pos="6210"/>
        </w:tabs>
        <w:spacing w:before="100" w:beforeAutospacing="1" w:after="100" w:afterAutospacing="1" w:line="276" w:lineRule="auto"/>
        <w:ind w:firstLine="709"/>
        <w:jc w:val="both"/>
        <w:rPr>
          <w:sz w:val="32"/>
        </w:rPr>
      </w:pPr>
      <w:bookmarkStart w:id="0" w:name="_Toc40488995"/>
      <w:r w:rsidRPr="00D37168">
        <w:rPr>
          <w:sz w:val="32"/>
        </w:rPr>
        <w:lastRenderedPageBreak/>
        <w:t>Введение</w:t>
      </w:r>
      <w:bookmarkEnd w:id="0"/>
    </w:p>
    <w:p w:rsidR="00AE221F" w:rsidRPr="0056589A" w:rsidRDefault="00AE221F" w:rsidP="008D48E3">
      <w:pPr>
        <w:pStyle w:val="Caption"/>
        <w:spacing w:before="100" w:beforeAutospacing="1" w:after="100" w:afterAutospacing="1" w:line="276" w:lineRule="auto"/>
        <w:ind w:firstLine="709"/>
        <w:jc w:val="both"/>
        <w:rPr>
          <w:b w:val="0"/>
          <w:sz w:val="28"/>
          <w:szCs w:val="28"/>
        </w:rPr>
      </w:pPr>
      <w:r w:rsidRPr="0056589A">
        <w:rPr>
          <w:rFonts w:eastAsia="TimesNewRoman,Bold"/>
          <w:b w:val="0"/>
          <w:sz w:val="28"/>
          <w:szCs w:val="28"/>
        </w:rPr>
        <w:t>Целью работы является исследование метода решёточного уравнения Больцмана на простейшей задаче гидродинамики, течении Куэтта</w:t>
      </w:r>
      <w:r w:rsidR="008C303B" w:rsidRPr="0056589A">
        <w:rPr>
          <w:rFonts w:eastAsia="TimesNewRoman,Bold"/>
          <w:b w:val="0"/>
          <w:sz w:val="28"/>
          <w:szCs w:val="28"/>
        </w:rPr>
        <w:t xml:space="preserve"> [1]</w:t>
      </w:r>
      <w:r w:rsidRPr="0056589A">
        <w:rPr>
          <w:rFonts w:eastAsia="TimesNewRoman,Bold"/>
          <w:b w:val="0"/>
          <w:sz w:val="28"/>
          <w:szCs w:val="28"/>
        </w:rPr>
        <w:t>. Основная задача состояла в расчёте скоростей жидкости при использовании различных методов реализации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граничных условий</w:t>
      </w:r>
      <w:r w:rsidRPr="0056589A">
        <w:rPr>
          <w:rFonts w:eastAsia="TimesNewRoman,Bold"/>
          <w:b w:val="0"/>
          <w:sz w:val="28"/>
          <w:szCs w:val="28"/>
        </w:rPr>
        <w:t>. В первой и второй частях работы вводятся метод решёточного уравнения Больцмана и двух разных подходов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к учёту граничных условий</w:t>
      </w:r>
      <w:r w:rsidRPr="0056589A">
        <w:rPr>
          <w:rFonts w:eastAsia="TimesNewRoman,Bold"/>
          <w:b w:val="0"/>
          <w:sz w:val="28"/>
          <w:szCs w:val="28"/>
        </w:rPr>
        <w:t>. В третьей части работы сравниваются результаты численных экспериментов при использовании разных равновесных функций распределения и пространственных сеток.</w:t>
      </w:r>
      <w:r w:rsidRPr="0056589A">
        <w:rPr>
          <w:b w:val="0"/>
          <w:sz w:val="28"/>
          <w:szCs w:val="28"/>
        </w:rPr>
        <w:t xml:space="preserve"> </w:t>
      </w:r>
    </w:p>
    <w:p w:rsidR="00046D18" w:rsidRPr="00C25305" w:rsidRDefault="00046D18" w:rsidP="008D48E3">
      <w:pPr>
        <w:pStyle w:val="Heading1"/>
        <w:numPr>
          <w:ilvl w:val="0"/>
          <w:numId w:val="6"/>
        </w:numPr>
        <w:rPr>
          <w:sz w:val="32"/>
        </w:rPr>
      </w:pPr>
      <w:bookmarkStart w:id="1" w:name="_Toc40488996"/>
      <w:r w:rsidRPr="00C25305">
        <w:rPr>
          <w:sz w:val="32"/>
        </w:rPr>
        <w:t>Постановка задачи</w:t>
      </w:r>
      <w:bookmarkEnd w:id="1"/>
    </w:p>
    <w:p w:rsidR="00372858" w:rsidRPr="0056589A" w:rsidRDefault="00372858" w:rsidP="008D48E3">
      <w:pPr>
        <w:pStyle w:val="ListParagraph"/>
        <w:keepNext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>Данное исследование посвящено задаче определения влияния двух способов учёта граничных условий (ГУ) в решении двумерной задачи Куэтта течения жидкости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в канале с подвижной верхней границей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методо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решёточного уравнения Больцмана. Анализ проведён на основе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="001878BA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ошибок численных решений.</w:t>
      </w:r>
    </w:p>
    <w:p w:rsidR="00E717AE" w:rsidRPr="0056589A" w:rsidRDefault="00E717AE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Цель работы – исследовать метод решёточного уравнения Больцмана на простейшей задаче гидродинамики (течение Куэтта).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Основная задача – расчёт скоростей жидкости в тестовой задаче при задействовании различных методов учёта граничных условий (ГУ).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8E3" w:rsidRPr="00C25305" w:rsidRDefault="00046D18" w:rsidP="008D48E3">
      <w:pPr>
        <w:pStyle w:val="Heading1"/>
        <w:numPr>
          <w:ilvl w:val="0"/>
          <w:numId w:val="6"/>
        </w:numPr>
        <w:rPr>
          <w:sz w:val="32"/>
        </w:rPr>
      </w:pPr>
      <w:bookmarkStart w:id="2" w:name="_Toc40488997"/>
      <w:r w:rsidRPr="00C25305">
        <w:rPr>
          <w:sz w:val="32"/>
        </w:rPr>
        <w:t>Решёточное уравнение Больцмана</w:t>
      </w:r>
      <w:bookmarkEnd w:id="2"/>
    </w:p>
    <w:p w:rsidR="00E11BE4" w:rsidRPr="00E11BE4" w:rsidRDefault="00E11BE4" w:rsidP="00E11BE4">
      <w:pPr>
        <w:rPr>
          <w:lang w:eastAsia="ar-SA"/>
        </w:rPr>
      </w:pPr>
    </w:p>
    <w:p w:rsidR="00777426" w:rsidRPr="0056589A" w:rsidRDefault="00F32C77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П</w:t>
      </w:r>
      <w:r w:rsidR="00777426" w:rsidRPr="0056589A">
        <w:rPr>
          <w:rFonts w:ascii="Times New Roman" w:hAnsi="Times New Roman" w:cs="Times New Roman"/>
          <w:sz w:val="28"/>
          <w:szCs w:val="28"/>
        </w:rPr>
        <w:t xml:space="preserve">олагая,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есть функция распределения частиц,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1BC6" w:rsidRPr="0056589A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скорость, можно записать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>уравнение Больцмана: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нужны слова про что гидродинамика получается из ур-я Больцмана, в каком пределе)</w:t>
      </w:r>
    </w:p>
    <w:p w:rsidR="00AE7DCB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7942" w:rsidRPr="0056589A" w:rsidRDefault="00171B51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Так как истинный оператор столкновений Больцмана представляет сложноберущийся двойной интеграл по пространству скоростей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данной работе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взамен него используется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оператор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</w:p>
    <w:p w:rsidR="001224B3" w:rsidRPr="0056589A" w:rsidRDefault="003F7942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F4727" w:rsidRPr="0056589A" w:rsidRDefault="00171B51" w:rsidP="008D48E3">
      <w:pPr>
        <w:pStyle w:val="ListParagraph"/>
        <w:spacing w:before="100" w:beforeAutospacing="1" w:after="100" w:afterAutospacing="1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время релаксации. Этот оператор удовлетворяет всем 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необходимым законам сохранения (массы,</w:t>
      </w:r>
      <w:r w:rsidR="00E94C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импульса и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энергии)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условию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локального 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>стремления функции распределения к равновесной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Заметим также, что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устремляет начальное распределение к равновесному с экспоненциальной скоростью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65A6" w:rsidRPr="0056589A" w:rsidRDefault="00D81EC4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Предполагаем, что в равновесии частицы распределены по Максвеллу.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Предполагая, что жидкость идеальна, можно показать, что равновесное распределение будет иметь вид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1. размерность: в экспоненте масса? 2. степень температуры: размерность, это для трехмерия cтепень 3/2? 3. как соотносятся v, кси и c, которая появится ниже)</w:t>
      </w:r>
    </w:p>
    <w:p w:rsidR="000A65A6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2πRT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2RT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3785A" w:rsidRPr="0056589A" w:rsidRDefault="00913918" w:rsidP="008D48E3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12BD" w:rsidRPr="0056589A">
        <w:rPr>
          <w:rFonts w:ascii="Times New Roman" w:hAnsi="Times New Roman" w:cs="Times New Roman"/>
          <w:sz w:val="28"/>
          <w:szCs w:val="28"/>
        </w:rPr>
        <w:t xml:space="preserve">относительная скорость частицы,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2BD" w:rsidRPr="0056589A">
        <w:rPr>
          <w:rFonts w:ascii="Times New Roman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hAnsi="Times New Roman" w:cs="Times New Roman"/>
          <w:sz w:val="28"/>
          <w:szCs w:val="28"/>
        </w:rPr>
        <w:t>3</w:t>
      </w:r>
      <w:r w:rsidR="00C212BD" w:rsidRPr="0056589A">
        <w:rPr>
          <w:rFonts w:ascii="Times New Roman" w:hAnsi="Times New Roman" w:cs="Times New Roman"/>
          <w:sz w:val="28"/>
          <w:szCs w:val="28"/>
        </w:rPr>
        <w:t>]</w:t>
      </w:r>
      <w:r w:rsidRPr="0056589A">
        <w:rPr>
          <w:rFonts w:ascii="Times New Roman" w:hAnsi="Times New Roman" w:cs="Times New Roman"/>
          <w:sz w:val="28"/>
          <w:szCs w:val="28"/>
        </w:rPr>
        <w:t>.</w:t>
      </w:r>
    </w:p>
    <w:p w:rsidR="00DE247C" w:rsidRPr="0056589A" w:rsidRDefault="00DE247C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микроскопических частиц, представляющая собой плотность массы в физическом пространстве и пространстве скоростей, связана с макроскопическими</w:t>
      </w:r>
      <w:r w:rsidR="007B4045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параметрами жидкости следующим образом:</w:t>
      </w:r>
    </w:p>
    <w:p w:rsidR="007B4045" w:rsidRPr="0056589A" w:rsidRDefault="007B404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x,ξ,t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D48E3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4706B" w:rsidRPr="00C25305" w:rsidRDefault="008742B7" w:rsidP="008D48E3">
      <w:pPr>
        <w:pStyle w:val="Heading1"/>
        <w:numPr>
          <w:ilvl w:val="0"/>
          <w:numId w:val="6"/>
        </w:numPr>
        <w:rPr>
          <w:rFonts w:eastAsiaTheme="minorEastAsia"/>
          <w:sz w:val="32"/>
        </w:rPr>
      </w:pPr>
      <w:bookmarkStart w:id="3" w:name="_Toc40488998"/>
      <w:r w:rsidRPr="00C25305">
        <w:rPr>
          <w:rFonts w:eastAsiaTheme="minorEastAsia"/>
          <w:sz w:val="32"/>
        </w:rPr>
        <w:t>Общий метод</w:t>
      </w:r>
      <w:r w:rsidR="008D48E3" w:rsidRPr="00C25305">
        <w:rPr>
          <w:rFonts w:eastAsiaTheme="minorEastAsia"/>
          <w:sz w:val="32"/>
        </w:rPr>
        <w:t xml:space="preserve"> решёточного уравнения Больцмана</w:t>
      </w:r>
      <w:bookmarkEnd w:id="3"/>
    </w:p>
    <w:p w:rsidR="00E11BE4" w:rsidRPr="00E11BE4" w:rsidRDefault="00E11BE4" w:rsidP="00E11BE4">
      <w:pPr>
        <w:rPr>
          <w:lang w:eastAsia="ar-SA"/>
        </w:rPr>
      </w:pPr>
      <w:r w:rsidRPr="00E11BE4">
        <w:rPr>
          <w:highlight w:val="yellow"/>
          <w:lang w:eastAsia="ar-SA"/>
        </w:rPr>
        <w:t>(переписать - абзацы 1-2 переместить ниже введения дискретизации, обосновать введение дискретизации пространства скоростей)</w:t>
      </w:r>
    </w:p>
    <w:p w:rsidR="008742B7" w:rsidRPr="0056589A" w:rsidRDefault="00077C10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Основными переменными в методе являются дискретные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67CD" w:rsidRPr="0056589A">
        <w:rPr>
          <w:rFonts w:ascii="Times New Roman" w:eastAsiaTheme="minorEastAsia" w:hAnsi="Times New Roman" w:cs="Times New Roman"/>
          <w:sz w:val="28"/>
          <w:szCs w:val="28"/>
        </w:rPr>
        <w:t>выражающие плотности частиц со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67CD" w:rsidRPr="0056589A">
        <w:rPr>
          <w:rFonts w:ascii="Times New Roman" w:eastAsiaTheme="minorEastAsia" w:hAnsi="Times New Roman" w:cs="Times New Roman"/>
          <w:sz w:val="28"/>
          <w:szCs w:val="28"/>
        </w:rPr>
        <w:t>скоростью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(рассматриваем двумерный случай в связи с размерностью решаемой задачи)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Подобно непрерывной функции р</w:t>
      </w:r>
      <w:r w:rsidR="003C0FAE" w:rsidRPr="0056589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спределения</w:t>
      </w:r>
      <w:r w:rsidR="003C0FAE" w:rsidRPr="0056589A">
        <w:rPr>
          <w:rFonts w:ascii="Times New Roman" w:eastAsiaTheme="minorEastAsia" w:hAnsi="Times New Roman" w:cs="Times New Roman"/>
          <w:sz w:val="28"/>
          <w:szCs w:val="28"/>
        </w:rPr>
        <w:t>, макроскопические плотность и скорость определяются как моменты дискретной функции распределения:</w:t>
      </w:r>
    </w:p>
    <w:p w:rsidR="003C0FAE" w:rsidRPr="0056589A" w:rsidRDefault="003C0FAE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A67CD" w:rsidRPr="0056589A" w:rsidRDefault="00487861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функции распределения определены в точках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 квадратной решётки с шагом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 физическом пространстве и в моменты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FB1AE4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 шагом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211C0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Для простоты обычно считают,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46F" w:rsidRPr="0056589A" w:rsidRDefault="004D346F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вводятся совместно с весами</w:t>
      </w:r>
      <w:r w:rsidR="005D13F0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и образуют набор скоростей, обозначаемый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DdQq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физического пространства,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дискретных скоростей. В данном исследовании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выбран набор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9.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таким, чтобы за один шаг по времени частица перемещалась из текуще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го узла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пространственной решётки в 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соседний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A48F4" w:rsidRPr="0056589A" w:rsidRDefault="007A48F4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965A52" wp14:editId="6013F984">
            <wp:extent cx="2101850" cy="208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951" cy="2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E3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1. Дискретные скорости в наборе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9</w:t>
      </w:r>
    </w:p>
    <w:p w:rsidR="007A48F4" w:rsidRPr="0056589A" w:rsidRDefault="007A48F4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4D346F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Дискретизируя уравнение Больцмана, получаем решёточное уравнение Больцмана:</w:t>
      </w:r>
    </w:p>
    <w:p w:rsidR="007A48F4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t,t+Δt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1D129B" w:rsidRPr="0056589A" w:rsidRDefault="005D6BF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частицы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перемещаются в соседний узел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моделирует столкновение частиц с помощью их перераспределения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Дискретный оператор 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2521B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может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быть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записан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следующим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образом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16F99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t.</m:t>
          </m:r>
        </m:oMath>
      </m:oMathPara>
    </w:p>
    <w:p w:rsidR="00E16F99" w:rsidRPr="0056589A" w:rsidRDefault="005D13F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Дискретная равновесная функция распределения получена из </w:t>
      </w:r>
      <w:r w:rsidR="007A48F4" w:rsidRPr="0056589A">
        <w:rPr>
          <w:rFonts w:ascii="Times New Roman" w:eastAsiaTheme="minorEastAsia" w:hAnsi="Times New Roman" w:cs="Times New Roman"/>
          <w:sz w:val="28"/>
          <w:szCs w:val="28"/>
        </w:rPr>
        <w:t>непрерывной функции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путём разложения её </w:t>
      </w:r>
      <w:r w:rsidR="008E776A" w:rsidRPr="0056589A">
        <w:rPr>
          <w:rFonts w:ascii="Times New Roman" w:eastAsiaTheme="minorEastAsia" w:hAnsi="Times New Roman" w:cs="Times New Roman"/>
          <w:sz w:val="28"/>
          <w:szCs w:val="28"/>
        </w:rPr>
        <w:t>по полиномам Эрмита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3F0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12CA0" w:rsidRPr="0056589A" w:rsidRDefault="00512CA0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 в жидкости при изотермическом процессе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12CA0" w:rsidRPr="0056589A" w:rsidRDefault="008D48E3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Решёточное уравнение Больцмана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разделить на две части:</w:t>
      </w:r>
    </w:p>
    <w:p w:rsidR="007A48F4" w:rsidRPr="0056589A" w:rsidRDefault="000142F2" w:rsidP="0056589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нахождение функции распределения после столкновения: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44FF" w:rsidRPr="0056589A" w:rsidRDefault="007D5C75" w:rsidP="0056589A">
      <w:pPr>
        <w:pStyle w:val="ListParagraph"/>
        <w:spacing w:before="100" w:beforeAutospacing="1" w:after="100" w:afterAutospacing="1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48F4" w:rsidRPr="0056589A" w:rsidRDefault="007D3345" w:rsidP="0056589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распространение: </w:t>
      </w:r>
    </w:p>
    <w:p w:rsidR="000F6ADF" w:rsidRPr="0056589A" w:rsidRDefault="007D5C75" w:rsidP="0056589A">
      <w:pPr>
        <w:pStyle w:val="ListParagraph"/>
        <w:spacing w:before="100" w:beforeAutospacing="1" w:after="100" w:afterAutospacing="1" w:line="360" w:lineRule="auto"/>
        <w:ind w:left="709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="007D3345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C25305" w:rsidRDefault="007A48F4" w:rsidP="00C25305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F6ADF" w:rsidRPr="00C25305" w:rsidRDefault="007A48F4" w:rsidP="00C25305">
      <w:pPr>
        <w:pStyle w:val="Heading1"/>
        <w:numPr>
          <w:ilvl w:val="1"/>
          <w:numId w:val="6"/>
        </w:numPr>
        <w:spacing w:line="360" w:lineRule="auto"/>
        <w:ind w:hanging="731"/>
        <w:rPr>
          <w:sz w:val="32"/>
        </w:rPr>
      </w:pPr>
      <w:bookmarkStart w:id="4" w:name="_Toc40488999"/>
      <w:r w:rsidRPr="00C25305">
        <w:rPr>
          <w:sz w:val="32"/>
        </w:rPr>
        <w:t>Блок-схема решения</w:t>
      </w:r>
      <w:bookmarkEnd w:id="4"/>
    </w:p>
    <w:p w:rsidR="000117CD" w:rsidRPr="0056589A" w:rsidRDefault="000117CD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 рис. 2 представлена условная блок-схема метода решёточного уравнения Больцмана.</w:t>
      </w:r>
    </w:p>
    <w:p w:rsidR="000117CD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583536" wp14:editId="47FE46E9">
            <wp:extent cx="2658790" cy="38417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8"/>
                    <a:stretch/>
                  </pic:blipFill>
                  <pic:spPr bwMode="auto">
                    <a:xfrm>
                      <a:off x="0" y="0"/>
                      <a:ext cx="2670948" cy="385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Рис. 2. </w:t>
      </w:r>
      <w:r w:rsidRPr="0056589A">
        <w:rPr>
          <w:rFonts w:ascii="Times New Roman" w:hAnsi="Times New Roman" w:cs="Times New Roman"/>
          <w:i/>
          <w:iCs/>
          <w:sz w:val="28"/>
          <w:szCs w:val="28"/>
          <w:lang w:eastAsia="ar-SA"/>
        </w:rPr>
        <w:t>Блок-схема метода решёточного уравнения Больцмана</w:t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E02E1B" w:rsidRPr="00C25305" w:rsidRDefault="007839C7" w:rsidP="0056589A">
      <w:pPr>
        <w:pStyle w:val="Heading1"/>
        <w:numPr>
          <w:ilvl w:val="0"/>
          <w:numId w:val="6"/>
        </w:numPr>
        <w:spacing w:line="360" w:lineRule="auto"/>
        <w:ind w:firstLine="709"/>
        <w:rPr>
          <w:sz w:val="32"/>
        </w:rPr>
      </w:pPr>
      <w:bookmarkStart w:id="5" w:name="_Toc40489000"/>
      <w:r w:rsidRPr="00C25305">
        <w:rPr>
          <w:sz w:val="32"/>
        </w:rPr>
        <w:t>Граничные условия</w:t>
      </w:r>
      <w:bookmarkEnd w:id="5"/>
    </w:p>
    <w:p w:rsidR="00F572E7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Задача течения Куэтта является задачей Дирихле, т.е. задана скорость границ. </w:t>
      </w:r>
      <w:r w:rsidR="00F572E7" w:rsidRPr="0056589A">
        <w:rPr>
          <w:rFonts w:ascii="Times New Roman" w:hAnsi="Times New Roman" w:cs="Times New Roman"/>
          <w:sz w:val="28"/>
          <w:szCs w:val="28"/>
        </w:rPr>
        <w:t>В данной работе использованы три типа граничных условий.</w:t>
      </w:r>
      <w:r w:rsidR="007A48F4" w:rsidRPr="00565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2E7" w:rsidRPr="0056589A" w:rsidRDefault="00F572E7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Периодические граничные условия</w:t>
      </w:r>
      <w:r w:rsidRPr="005658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>внедряются в схему решения на этапе распространения:</w:t>
      </w:r>
    </w:p>
    <w:p w:rsidR="00F572E7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x+L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Следующие два метода принципиально отличаются друг от друга вводимыми пространственными сетками.</w:t>
      </w:r>
    </w:p>
    <w:p w:rsidR="00B34056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Link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wise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метод</w:t>
      </w:r>
      <w:r w:rsidR="00126D7F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отскока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учёта</w:t>
      </w:r>
      <w:r w:rsidR="005754A8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граничных условий в задаче Дирихле</w:t>
      </w:r>
      <w:r w:rsidR="006244A4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жёсткой стенкой</w:t>
      </w:r>
      <w:r w:rsidRPr="005658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754A8" w:rsidRPr="0056589A">
        <w:rPr>
          <w:rFonts w:ascii="Times New Roman" w:hAnsi="Times New Roman" w:cs="Times New Roman"/>
          <w:sz w:val="28"/>
          <w:szCs w:val="28"/>
        </w:rPr>
        <w:t xml:space="preserve"> В данном случае сетка вводится таким образом, чтобы граница раздела твёрдой стенки и жидкости проходила между узлами сетки. </w:t>
      </w:r>
      <w:r w:rsidR="007D04FE" w:rsidRPr="0056589A">
        <w:rPr>
          <w:rFonts w:ascii="Times New Roman" w:hAnsi="Times New Roman" w:cs="Times New Roman"/>
          <w:sz w:val="28"/>
          <w:szCs w:val="28"/>
        </w:rPr>
        <w:t>Принцип этого метода заключается в том, что частицы, попавшие на границы, должны быть отражены в своё прежнее положение.</w:t>
      </w:r>
    </w:p>
    <w:p w:rsidR="00E02E1B" w:rsidRPr="0056589A" w:rsidRDefault="000827C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lastRenderedPageBreak/>
        <w:t>В этом случае</w:t>
      </w:r>
    </w:p>
    <w:p w:rsidR="00E02E1B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27CB" w:rsidRPr="0056589A" w:rsidRDefault="00B3405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узлы пространственной сетки, лежащие ближе всего к данной границе,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около границы,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на границе (задана). Так как в исследуемой задаче предполагается, что жидкость несжимаема, сложностей с вычислением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C5364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не возникает. Если же это не так,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берут либо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180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44A4" w:rsidRPr="0056589A" w:rsidRDefault="006244A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Wet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node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метод учёта граничных условий в задаче Дирихле с жёсткой стенкой.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07008" w:rsidRPr="0056589A">
        <w:rPr>
          <w:rFonts w:ascii="Times New Roman" w:eastAsiaTheme="minorEastAsia" w:hAnsi="Times New Roman" w:cs="Times New Roman"/>
          <w:sz w:val="28"/>
          <w:szCs w:val="28"/>
        </w:rPr>
        <w:t>Здесь сетка вводится таким образом, что граничные узлы лежат как можно ближе к физической границе раздела. Этот метод заключается в (а) нахождении плотности жидкости на границе, (б) нахождении распределения на границе.</w:t>
      </w:r>
      <w:r w:rsidR="003A555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75" w:rsidRPr="0056589A">
        <w:rPr>
          <w:rFonts w:ascii="Times New Roman" w:eastAsiaTheme="minorEastAsia" w:hAnsi="Times New Roman" w:cs="Times New Roman"/>
          <w:sz w:val="28"/>
          <w:szCs w:val="28"/>
        </w:rPr>
        <w:t>Плотность жидкости на границе находится из условия её непроницаемости. Напри</w:t>
      </w:r>
      <w:r w:rsidR="00427AAF" w:rsidRPr="0056589A">
        <w:rPr>
          <w:rFonts w:ascii="Times New Roman" w:eastAsiaTheme="minorEastAsia" w:hAnsi="Times New Roman" w:cs="Times New Roman"/>
          <w:sz w:val="28"/>
          <w:szCs w:val="28"/>
        </w:rPr>
        <w:t>мер, для нижней границы из уравнений на моменты функции распределения</w:t>
      </w:r>
    </w:p>
    <w:p w:rsidR="00427AAF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01D76" w:rsidRPr="0056589A" w:rsidRDefault="00C01D7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следует, что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51DD4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w,y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51DD4" w:rsidRPr="0056589A" w:rsidRDefault="00A34238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Функцию распределения на границе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несколькими способами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способ, называемый неравновесным методом отскока. 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>Он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заключается в </w:t>
      </w:r>
      <w:r w:rsidR="00126D7F" w:rsidRPr="0056589A">
        <w:rPr>
          <w:rFonts w:ascii="Times New Roman" w:eastAsiaTheme="minorEastAsia" w:hAnsi="Times New Roman" w:cs="Times New Roman"/>
          <w:sz w:val="28"/>
          <w:szCs w:val="28"/>
        </w:rPr>
        <w:t>том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что к неравновесной части </w:t>
      </w:r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функции распределения применяется правило отскока с поправкой на тангенсальный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4A0C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51DD4" w:rsidRPr="0056589A" w:rsidRDefault="00D94A0C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4273D" w:rsidRPr="0056589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4273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единичный вектор скорости, направленный вдоль границе.</w:t>
      </w:r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проэкции первого момента функции распределения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F340E0" wp14:editId="0F0C77E4">
            <wp:extent cx="2027895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958" cy="2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1" w:rsidRPr="0056589A" w:rsidRDefault="007A48F4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Рис. 2. Графическая интерпретация рассматриваемых способов учёта ГУ</w:t>
      </w:r>
    </w:p>
    <w:p w:rsidR="00051DD4" w:rsidRPr="0056589A" w:rsidRDefault="00051DD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A48F4" w:rsidRPr="00C25305" w:rsidRDefault="007A48F4" w:rsidP="0056589A">
      <w:pPr>
        <w:pStyle w:val="Heading1"/>
        <w:numPr>
          <w:ilvl w:val="0"/>
          <w:numId w:val="6"/>
        </w:numPr>
        <w:spacing w:line="360" w:lineRule="auto"/>
        <w:ind w:firstLine="709"/>
        <w:rPr>
          <w:sz w:val="32"/>
        </w:rPr>
      </w:pPr>
      <w:bookmarkStart w:id="6" w:name="_Toc40489001"/>
      <w:r w:rsidRPr="00C25305">
        <w:rPr>
          <w:sz w:val="32"/>
        </w:rPr>
        <w:t>Численный эксперимент</w:t>
      </w:r>
      <w:bookmarkEnd w:id="6"/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Тестирование методов проводилось на задаче течения Куэтта [1] – в плоском сосуде высотой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находится несжимаемая жидкость, нижняя граница сосуда неподвижна, верхняя граница движется с постоянной скоростью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6589A">
        <w:rPr>
          <w:rFonts w:ascii="Times New Roman" w:hAnsi="Times New Roman" w:cs="Times New Roman"/>
          <w:sz w:val="28"/>
          <w:szCs w:val="28"/>
        </w:rPr>
        <w:t xml:space="preserve">. Профиль скорости в данной модели записывается следующим образом [3]: 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≡0.</m:t>
          </m:r>
        </m:oMath>
      </m:oMathPara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в рамках данной задачи метод link-wise учёта граничных условий стабилен только при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≥0.5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[4]. Также была доказана консервативость схем (выполнение законов сохранения). </w:t>
      </w:r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Рассматривались два варианта ввода равновесной функции распределения [3]: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или </m:t>
          </m:r>
        </m:oMath>
      </m:oMathPara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131" w:rsidRPr="0056589A" w:rsidRDefault="00300E52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1738D6" w:rsidRPr="0056589A">
        <w:rPr>
          <w:rFonts w:ascii="Times New Roman" w:hAnsi="Times New Roman" w:cs="Times New Roman"/>
          <w:sz w:val="28"/>
          <w:szCs w:val="28"/>
        </w:rPr>
        <w:t xml:space="preserve">численного </w:t>
      </w:r>
      <w:r w:rsidRPr="0056589A">
        <w:rPr>
          <w:rFonts w:ascii="Times New Roman" w:hAnsi="Times New Roman" w:cs="Times New Roman"/>
          <w:sz w:val="28"/>
          <w:szCs w:val="28"/>
        </w:rPr>
        <w:t>эксперимента:</w:t>
      </w:r>
    </w:p>
    <w:p w:rsidR="003B6131" w:rsidRPr="0056589A" w:rsidRDefault="00A750B9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Расчётная область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0,20</m:t>
            </m:r>
          </m:e>
        </m:d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top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0.1,0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A91046" w:rsidRPr="0056589A"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B6131" w:rsidRPr="0056589A" w:rsidRDefault="007D5C75" w:rsidP="0056589A">
      <w:pPr>
        <w:pStyle w:val="ListParagraph"/>
        <w:spacing w:before="100" w:beforeAutospacing="1" w:after="100" w:afterAutospacing="1"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bottom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5122D1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=0.9</m:t>
        </m:r>
      </m:oMath>
      <w:r w:rsidR="005122D1" w:rsidRPr="0056589A">
        <w:rPr>
          <w:rFonts w:ascii="Times New Roman" w:hAnsi="Times New Roman" w:cs="Times New Roman"/>
          <w:sz w:val="28"/>
          <w:szCs w:val="28"/>
        </w:rPr>
        <w:t>.</w:t>
      </w:r>
    </w:p>
    <w:p w:rsidR="00300E52" w:rsidRPr="0056589A" w:rsidRDefault="00300E52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Количество шагов по времени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=1000.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результате сравнения их применения в рамках одного метода учёта ГУ выяснилось, что добавление новых членов в разложении аналитической функции распределения Максвелла-Больцмана по полиномам Эрмита не улучшает точность общего метода. При этом, метод wet-node учёта ГУ позволяет решить задачу течения Куэтта до установления за чуть меньшее количество итераций.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0273D" wp14:editId="3FCE4A74">
            <wp:extent cx="3727450" cy="2721408"/>
            <wp:effectExtent l="0" t="0" r="635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7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4. Количество итераций до установления с заданной точностью </w:t>
      </w:r>
      <w:proofErr w:type="spellStart"/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tol</w:t>
      </w:r>
      <w:proofErr w:type="spellEnd"/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для подходов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учёта ГУ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lastRenderedPageBreak/>
        <w:t xml:space="preserve">Среднеквадратичное отклонение было расчитано с использованием аналитического решения задачи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56589A">
        <w:rPr>
          <w:rFonts w:ascii="Times New Roman" w:hAnsi="Times New Roman" w:cs="Times New Roman"/>
          <w:sz w:val="28"/>
          <w:szCs w:val="28"/>
        </w:rPr>
        <w:t>: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err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Методы wet-node и link-wise учёта ГУ дают одинаковые решения данной задачи. При этом авторы [3] говорят, что метод wet-node сложен в реализации для решения 3D задач.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B2CF7" wp14:editId="0FC8DDFE">
            <wp:extent cx="3307848" cy="4699000"/>
            <wp:effectExtent l="0" t="0" r="6985" b="6350"/>
            <wp:docPr id="753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847" cy="47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5. Численное и аналитическое решения модельной задачи для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методов учёта ГУ и разных равновесных фукций распределения при </w:t>
      </w:r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=1000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ошибка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err=0.02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305" w:rsidRDefault="00413CD7" w:rsidP="00D70023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7" w:name="_Toc40489002"/>
      <w:r>
        <w:rPr>
          <w:sz w:val="32"/>
        </w:rPr>
        <w:t>Параметры расчёта</w:t>
      </w:r>
      <w:bookmarkEnd w:id="7"/>
    </w:p>
    <w:p w:rsidR="00F84B29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В основном, моделирование методом LBM проводится с использованием </w:t>
      </w:r>
      <w:r w:rsidR="00A44288" w:rsidRPr="00C55C3C">
        <w:rPr>
          <w:rFonts w:ascii="Times New Roman" w:hAnsi="Times New Roman" w:cs="Times New Roman"/>
          <w:i/>
          <w:sz w:val="28"/>
          <w:szCs w:val="28"/>
        </w:rPr>
        <w:t>решёточных единиц измерения</w:t>
      </w:r>
      <w:r w:rsidR="00A44288" w:rsidRPr="00CE7077">
        <w:rPr>
          <w:rFonts w:ascii="Times New Roman" w:hAnsi="Times New Roman" w:cs="Times New Roman"/>
          <w:sz w:val="28"/>
          <w:szCs w:val="28"/>
        </w:rPr>
        <w:t>, в которых все физические величины представляются безразмерными.</w:t>
      </w:r>
    </w:p>
    <w:p w:rsidR="002443CA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Обезразмеривание величины достигается её делением на выбранную эталонную величину</w:t>
      </w:r>
      <w:r w:rsidR="0078574C">
        <w:rPr>
          <w:rFonts w:ascii="Times New Roman" w:hAnsi="Times New Roman" w:cs="Times New Roman"/>
          <w:sz w:val="28"/>
          <w:szCs w:val="28"/>
        </w:rPr>
        <w:t xml:space="preserve"> (коэффициент преобразования)</w:t>
      </w:r>
      <w:r>
        <w:rPr>
          <w:rFonts w:ascii="Times New Roman" w:hAnsi="Times New Roman" w:cs="Times New Roman"/>
          <w:sz w:val="28"/>
          <w:szCs w:val="28"/>
        </w:rPr>
        <w:t xml:space="preserve"> той же размерности. Получаемое число называют решёточным значением величины. Например, для скорости потока жидкости решёточное значение</w:t>
      </w:r>
    </w:p>
    <w:p w:rsidR="00C55C3C" w:rsidRPr="00C55C3C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55C3C" w:rsidRPr="00531A7A" w:rsidRDefault="00C55C3C" w:rsidP="00C55C3C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размерное значение скорости,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>коэффициент преобразования скорости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 Для задания расчётной области необходимо иметь единственный коэффициент преобразования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78574C">
        <w:rPr>
          <w:rFonts w:ascii="Times New Roman" w:eastAsiaTheme="minorEastAsia" w:hAnsi="Times New Roman" w:cs="Times New Roman"/>
          <w:sz w:val="28"/>
          <w:szCs w:val="28"/>
        </w:rPr>
        <w:t>. Далее</w:t>
      </w:r>
      <w:r w:rsidR="0078574C" w:rsidRPr="00531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обезразамеренные значения величин будем обозначать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403160" w:rsidRPr="001F49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а коэффициенты преобразования </w:t>
      </w:r>
      <w:r w:rsidR="001F496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AA35AF" w:rsidRPr="00531A7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13CD7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Кинематическая вязкость </w:t>
      </w:r>
      <w:r w:rsidR="00C55C3C">
        <w:rPr>
          <w:rFonts w:ascii="Times New Roman" w:hAnsi="Times New Roman" w:cs="Times New Roman"/>
          <w:sz w:val="28"/>
          <w:szCs w:val="28"/>
        </w:rPr>
        <w:t xml:space="preserve">в размерных </w:t>
      </w:r>
      <w:r w:rsidRPr="00CE7077">
        <w:rPr>
          <w:rFonts w:ascii="Times New Roman" w:hAnsi="Times New Roman" w:cs="Times New Roman"/>
          <w:sz w:val="28"/>
          <w:szCs w:val="28"/>
        </w:rPr>
        <w:t>расчитывается по следующей формуле:</w:t>
      </w:r>
    </w:p>
    <w:p w:rsidR="00F84B29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4B29" w:rsidRDefault="00C55C3C" w:rsidP="00CE70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решёточных единицах измерения для </w:t>
      </w:r>
      <w:r w:rsidR="00531A7A">
        <w:rPr>
          <w:rFonts w:ascii="Times New Roman" w:hAnsi="Times New Roman" w:cs="Times New Roman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sz w:val="28"/>
          <w:szCs w:val="28"/>
        </w:rPr>
        <w:t xml:space="preserve">кинематической вязкости </w:t>
      </w:r>
      <w:r w:rsidR="00531A7A">
        <w:rPr>
          <w:rFonts w:ascii="Times New Roman" w:hAnsi="Times New Roman" w:cs="Times New Roman"/>
          <w:sz w:val="28"/>
          <w:szCs w:val="28"/>
        </w:rPr>
        <w:t>необходимо задать число Рейнольдса</w:t>
      </w:r>
    </w:p>
    <w:p w:rsidR="00531A7A" w:rsidRPr="00531A7A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21702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характерные скорость жидкости и размер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>области, и безразмерную обезразмеренное значение характерной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скорости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, пропорциональную числу Маха </w:t>
      </w:r>
    </w:p>
    <w:p w:rsidR="00E21702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1A7A" w:rsidRPr="00531A7A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выражение для безразмерной вязкости примет вид</w:t>
      </w:r>
    </w:p>
    <w:p w:rsidR="00F84B29" w:rsidRPr="00531A7A" w:rsidRDefault="00AA35AF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3160" w:rsidRDefault="00531A7A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E21702">
        <w:rPr>
          <w:rFonts w:ascii="Times New Roman" w:eastAsiaTheme="minorEastAsia" w:hAnsi="Times New Roman" w:cs="Times New Roman"/>
          <w:iCs/>
          <w:sz w:val="28"/>
          <w:szCs w:val="28"/>
        </w:rPr>
        <w:t>размер пространственной сетки.</w:t>
      </w:r>
    </w:p>
    <w:p w:rsid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Закон подобия в гидродинамике </w:t>
      </w:r>
      <w:r w:rsidRPr="00C633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[5]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гласит, что две системы течения несжимаемой жидкости являются подобными, если они имеют одинаковую геометрию и одинаковые числа Рейнольдса. Отсюда получаем 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условие на коэ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ффициенты подобия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, выполнение которого необходимо для соответствия результатов численного расчёта и физического эксперимента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633E6" w:rsidRP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36748B" w:rsidRDefault="005B16B0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 качестве параметра численного мод</w:t>
      </w:r>
      <w:r w:rsidR="00AA35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лирования задают </w:t>
      </w:r>
      <w:r w:rsidR="00727EB6">
        <w:rPr>
          <w:rFonts w:ascii="Times New Roman" w:hAnsi="Times New Roman" w:cs="Times New Roman"/>
          <w:sz w:val="28"/>
          <w:szCs w:val="28"/>
        </w:rPr>
        <w:t>безразмерное значение частоты</w:t>
      </w:r>
      <w:r>
        <w:rPr>
          <w:rFonts w:ascii="Times New Roman" w:hAnsi="Times New Roman" w:cs="Times New Roman"/>
          <w:sz w:val="28"/>
          <w:szCs w:val="28"/>
        </w:rPr>
        <w:t xml:space="preserve"> релаксации</w:t>
      </w:r>
    </w:p>
    <w:p w:rsidR="005B16B0" w:rsidRPr="005B16B0" w:rsidRDefault="00C3764D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B16B0" w:rsidRDefault="005B16B0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727EB6">
        <w:rPr>
          <w:rFonts w:ascii="Times New Roman" w:hAnsi="Times New Roman" w:cs="Times New Roman"/>
          <w:sz w:val="28"/>
          <w:szCs w:val="28"/>
        </w:rPr>
        <w:t>решёточное</w:t>
      </w:r>
      <w:r w:rsidR="00727EB6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727EB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релаксации вычисляют по формуле</w:t>
      </w:r>
    </w:p>
    <w:p w:rsidR="00AA35AF" w:rsidRPr="00C3764D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3∙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3764D" w:rsidRPr="00403160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413CD7" w:rsidRPr="005B16B0" w:rsidRDefault="00413CD7" w:rsidP="00413CD7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8" w:name="_Toc40489003"/>
      <w:r>
        <w:rPr>
          <w:sz w:val="32"/>
        </w:rPr>
        <w:lastRenderedPageBreak/>
        <w:t xml:space="preserve">Численный эксперимент с использованием </w:t>
      </w:r>
      <w:proofErr w:type="spellStart"/>
      <w:r>
        <w:rPr>
          <w:sz w:val="32"/>
          <w:lang w:val="en-US"/>
        </w:rPr>
        <w:t>Palabos</w:t>
      </w:r>
      <w:bookmarkEnd w:id="8"/>
      <w:proofErr w:type="spellEnd"/>
    </w:p>
    <w:p w:rsidR="00A44288" w:rsidRPr="00053FF2" w:rsidRDefault="00053FF2" w:rsidP="00A44288">
      <w:pPr>
        <w:rPr>
          <w:rFonts w:ascii="Times New Roman" w:hAnsi="Times New Roman" w:cs="Times New Roman"/>
          <w:i/>
          <w:sz w:val="28"/>
          <w:szCs w:val="28"/>
          <w:lang w:val="en-US" w:eastAsia="ar-S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ar-S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ar-SA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ar-SA"/>
            </w:rPr>
            <m:t>=1.</m:t>
          </m:r>
        </m:oMath>
      </m:oMathPara>
    </w:p>
    <w:p w:rsidR="00413CD7" w:rsidRPr="00413CD7" w:rsidRDefault="00413CD7" w:rsidP="00413CD7">
      <w:pPr>
        <w:rPr>
          <w:lang w:eastAsia="ar-SA"/>
        </w:rPr>
      </w:pPr>
    </w:p>
    <w:p w:rsidR="00413CD7" w:rsidRPr="00413CD7" w:rsidRDefault="00413CD7" w:rsidP="00413CD7">
      <w:pPr>
        <w:rPr>
          <w:lang w:eastAsia="ar-SA"/>
        </w:rPr>
      </w:pPr>
    </w:p>
    <w:p w:rsidR="002B5B00" w:rsidRPr="002B5B00" w:rsidRDefault="002B5B00" w:rsidP="002B5B00">
      <w:pPr>
        <w:rPr>
          <w:lang w:eastAsia="ar-SA"/>
        </w:rPr>
      </w:pPr>
    </w:p>
    <w:p w:rsidR="00D70023" w:rsidRPr="00D70023" w:rsidRDefault="00D70023" w:rsidP="00D70023">
      <w:pPr>
        <w:rPr>
          <w:lang w:eastAsia="ar-SA"/>
        </w:rPr>
      </w:pPr>
    </w:p>
    <w:p w:rsidR="003B6131" w:rsidRPr="0056589A" w:rsidRDefault="003B6131" w:rsidP="0056589A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</w:p>
    <w:p w:rsidR="00C25305" w:rsidRDefault="00C25305">
      <w:pPr>
        <w:rPr>
          <w:rFonts w:ascii="Times New Roman" w:eastAsia="Times New Roman" w:hAnsi="Times New Roman" w:cs="Times New Roman"/>
          <w:b/>
          <w:bCs/>
          <w:kern w:val="1"/>
          <w:sz w:val="32"/>
          <w:szCs w:val="32"/>
          <w:lang w:eastAsia="ar-SA"/>
        </w:rPr>
      </w:pPr>
      <w:r>
        <w:rPr>
          <w:sz w:val="32"/>
        </w:rPr>
        <w:br w:type="page"/>
      </w:r>
      <w:bookmarkStart w:id="9" w:name="_GoBack"/>
      <w:bookmarkEnd w:id="9"/>
    </w:p>
    <w:p w:rsidR="001D434F" w:rsidRPr="00C25305" w:rsidRDefault="003B6131" w:rsidP="0056589A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 w:val="32"/>
        </w:rPr>
      </w:pPr>
      <w:bookmarkStart w:id="10" w:name="_Toc40489004"/>
      <w:r w:rsidRPr="00C25305">
        <w:rPr>
          <w:sz w:val="32"/>
        </w:rPr>
        <w:lastRenderedPageBreak/>
        <w:t>Заключение</w:t>
      </w:r>
      <w:bookmarkEnd w:id="10"/>
    </w:p>
    <w:p w:rsidR="003B6131" w:rsidRPr="0056589A" w:rsidRDefault="003B6131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Были расчитаны точности решений задачи течения Куэтта при различных модификациях метода решёточного уравнения Больцмана и граничных условий. Зависимость точности от количества членов в разложении равновесной функции распределения частиц по функции Эрмита не наблюдается.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методы учёта ГУ дают одинаковые решения, при этом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 теряет в лёгкости программной реализации (метод завязан на геометрии области расчёта и её границ, что сложно применять в 3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B6131" w:rsidRPr="0056589A" w:rsidRDefault="003B6131" w:rsidP="0056589A">
      <w:pPr>
        <w:spacing w:line="360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3B6131" w:rsidRDefault="0056589A" w:rsidP="0056589A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Cs w:val="28"/>
        </w:rPr>
      </w:pPr>
      <w:bookmarkStart w:id="11" w:name="_Toc40489005"/>
      <w:r w:rsidRPr="0056589A">
        <w:rPr>
          <w:szCs w:val="28"/>
        </w:rPr>
        <w:lastRenderedPageBreak/>
        <w:t>Список использованной литературы</w:t>
      </w:r>
      <w:bookmarkEnd w:id="11"/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G.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Falkovich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. Fluid Mechanics - A Short Course for Physicists // Cambridge University Press, 2011.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Q. Zou, X. He, Phys. Fluids 9, 1591 (1997).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T. Kruger, H.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Kusumaatmaja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A.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Kuzmin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O.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Shardt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G. Silva, and E. 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Viggen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, The Lattice Boltzmann Method: Principles and Practice (Springer International Publishing, 2017).</w:t>
      </w:r>
    </w:p>
    <w:p w:rsidR="003B6131" w:rsidRPr="00AE1A5F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Bouzidi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Firdaouss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P.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Lallemand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, Phys. Fluids 13, 3452 (2001).</w:t>
      </w:r>
    </w:p>
    <w:p w:rsidR="00AE1A5F" w:rsidRPr="00AE1A5F" w:rsidRDefault="00AE1A5F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Ландау Л. Д., Лифшиц Е. М. Теоретическая физика. том VI. Гидродинамика //М: Наука. – 1986.</w:t>
      </w:r>
    </w:p>
    <w:p w:rsidR="00413CD7" w:rsidRPr="0056589A" w:rsidRDefault="00413CD7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Palabos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User Guide</w:t>
      </w:r>
      <w:r w:rsidR="00BD4FBA">
        <w:rPr>
          <w:rFonts w:ascii="Times New Roman" w:hAnsi="Times New Roman" w:cs="Times New Roman"/>
          <w:color w:val="222222"/>
          <w:sz w:val="28"/>
          <w:szCs w:val="28"/>
          <w:lang w:val="en-US"/>
        </w:rPr>
        <w:t>, Release 1.0 r1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r w:rsidR="00E7247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University of Geneva,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2019.</w:t>
      </w:r>
    </w:p>
    <w:p w:rsidR="003B6131" w:rsidRPr="0056589A" w:rsidRDefault="003B6131" w:rsidP="003B6131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6131" w:rsidRPr="00565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D24A56"/>
    <w:multiLevelType w:val="hybridMultilevel"/>
    <w:tmpl w:val="7AB01DE8"/>
    <w:lvl w:ilvl="0" w:tplc="70669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037B0"/>
    <w:multiLevelType w:val="hybridMultilevel"/>
    <w:tmpl w:val="C3D4444C"/>
    <w:lvl w:ilvl="0" w:tplc="C98A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63632"/>
    <w:multiLevelType w:val="hybridMultilevel"/>
    <w:tmpl w:val="E41ECDDA"/>
    <w:lvl w:ilvl="0" w:tplc="E214C174">
      <w:start w:val="1"/>
      <w:numFmt w:val="decimal"/>
      <w:lvlText w:val="%1."/>
      <w:lvlJc w:val="left"/>
      <w:pPr>
        <w:ind w:left="3479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C440F4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A94A5A"/>
    <w:multiLevelType w:val="hybridMultilevel"/>
    <w:tmpl w:val="305CB9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B6E0D"/>
    <w:multiLevelType w:val="hybridMultilevel"/>
    <w:tmpl w:val="09B25848"/>
    <w:lvl w:ilvl="0" w:tplc="5FFA736A">
      <w:start w:val="1"/>
      <w:numFmt w:val="decimal"/>
      <w:lvlText w:val="%1)"/>
      <w:lvlJc w:val="left"/>
      <w:pPr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4033B0"/>
    <w:multiLevelType w:val="hybridMultilevel"/>
    <w:tmpl w:val="3EEAF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B31DA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6341A8C"/>
    <w:multiLevelType w:val="hybridMultilevel"/>
    <w:tmpl w:val="FB4661F0"/>
    <w:lvl w:ilvl="0" w:tplc="041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3164"/>
    <w:multiLevelType w:val="hybridMultilevel"/>
    <w:tmpl w:val="85245236"/>
    <w:lvl w:ilvl="0" w:tplc="4AAAE8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B"/>
    <w:rsid w:val="000117CD"/>
    <w:rsid w:val="000142F2"/>
    <w:rsid w:val="0004273D"/>
    <w:rsid w:val="00046D18"/>
    <w:rsid w:val="00051DD4"/>
    <w:rsid w:val="00053FF2"/>
    <w:rsid w:val="00077C10"/>
    <w:rsid w:val="000827CB"/>
    <w:rsid w:val="000A65A6"/>
    <w:rsid w:val="000D7100"/>
    <w:rsid w:val="000E395E"/>
    <w:rsid w:val="000F2021"/>
    <w:rsid w:val="000F6ADF"/>
    <w:rsid w:val="001017D1"/>
    <w:rsid w:val="001224B3"/>
    <w:rsid w:val="0012505B"/>
    <w:rsid w:val="00126D7F"/>
    <w:rsid w:val="00171B51"/>
    <w:rsid w:val="001738D6"/>
    <w:rsid w:val="001878BA"/>
    <w:rsid w:val="001D129B"/>
    <w:rsid w:val="001D434F"/>
    <w:rsid w:val="001D5462"/>
    <w:rsid w:val="001F4963"/>
    <w:rsid w:val="00202596"/>
    <w:rsid w:val="00211C07"/>
    <w:rsid w:val="0021420D"/>
    <w:rsid w:val="002344FF"/>
    <w:rsid w:val="002443CA"/>
    <w:rsid w:val="002521BB"/>
    <w:rsid w:val="00294E22"/>
    <w:rsid w:val="002B0B32"/>
    <w:rsid w:val="002B5B00"/>
    <w:rsid w:val="002E35AC"/>
    <w:rsid w:val="00300E52"/>
    <w:rsid w:val="0036748B"/>
    <w:rsid w:val="00371BC6"/>
    <w:rsid w:val="00372858"/>
    <w:rsid w:val="00381E55"/>
    <w:rsid w:val="003A5559"/>
    <w:rsid w:val="003B6131"/>
    <w:rsid w:val="003C0FAE"/>
    <w:rsid w:val="003F56F2"/>
    <w:rsid w:val="003F7942"/>
    <w:rsid w:val="00403160"/>
    <w:rsid w:val="0041180B"/>
    <w:rsid w:val="00413CD7"/>
    <w:rsid w:val="00427AAF"/>
    <w:rsid w:val="0044706B"/>
    <w:rsid w:val="00487861"/>
    <w:rsid w:val="004949C4"/>
    <w:rsid w:val="004D346F"/>
    <w:rsid w:val="005122D1"/>
    <w:rsid w:val="00512CA0"/>
    <w:rsid w:val="00531A7A"/>
    <w:rsid w:val="0056589A"/>
    <w:rsid w:val="005754A8"/>
    <w:rsid w:val="0059642D"/>
    <w:rsid w:val="005B16B0"/>
    <w:rsid w:val="005D13F0"/>
    <w:rsid w:val="005D6BF0"/>
    <w:rsid w:val="005F4727"/>
    <w:rsid w:val="00604037"/>
    <w:rsid w:val="006244A4"/>
    <w:rsid w:val="00656B0E"/>
    <w:rsid w:val="006A67CD"/>
    <w:rsid w:val="006A6EBE"/>
    <w:rsid w:val="006D63F1"/>
    <w:rsid w:val="006E6A6D"/>
    <w:rsid w:val="00727EB6"/>
    <w:rsid w:val="007568E5"/>
    <w:rsid w:val="00777426"/>
    <w:rsid w:val="007839C7"/>
    <w:rsid w:val="0078574C"/>
    <w:rsid w:val="007A48F4"/>
    <w:rsid w:val="007B4045"/>
    <w:rsid w:val="007C1166"/>
    <w:rsid w:val="007D04FE"/>
    <w:rsid w:val="007D3345"/>
    <w:rsid w:val="007D5C75"/>
    <w:rsid w:val="00843D5C"/>
    <w:rsid w:val="008502CB"/>
    <w:rsid w:val="008742B7"/>
    <w:rsid w:val="008C303B"/>
    <w:rsid w:val="008D19B9"/>
    <w:rsid w:val="008D48E3"/>
    <w:rsid w:val="008E5395"/>
    <w:rsid w:val="008E776A"/>
    <w:rsid w:val="00913918"/>
    <w:rsid w:val="0093785A"/>
    <w:rsid w:val="00956C75"/>
    <w:rsid w:val="00A014D4"/>
    <w:rsid w:val="00A07008"/>
    <w:rsid w:val="00A34238"/>
    <w:rsid w:val="00A44288"/>
    <w:rsid w:val="00A750B9"/>
    <w:rsid w:val="00A77BC4"/>
    <w:rsid w:val="00A91046"/>
    <w:rsid w:val="00AA35AF"/>
    <w:rsid w:val="00AB1BE7"/>
    <w:rsid w:val="00AD5F1E"/>
    <w:rsid w:val="00AE1A5F"/>
    <w:rsid w:val="00AE221F"/>
    <w:rsid w:val="00AE7DCB"/>
    <w:rsid w:val="00AF30AC"/>
    <w:rsid w:val="00B0459A"/>
    <w:rsid w:val="00B30DCE"/>
    <w:rsid w:val="00B34056"/>
    <w:rsid w:val="00B37D41"/>
    <w:rsid w:val="00B50EA5"/>
    <w:rsid w:val="00B671F4"/>
    <w:rsid w:val="00B93196"/>
    <w:rsid w:val="00B9532F"/>
    <w:rsid w:val="00BD1FC5"/>
    <w:rsid w:val="00BD4FBA"/>
    <w:rsid w:val="00BF161A"/>
    <w:rsid w:val="00C01D76"/>
    <w:rsid w:val="00C06118"/>
    <w:rsid w:val="00C212BD"/>
    <w:rsid w:val="00C25305"/>
    <w:rsid w:val="00C3764D"/>
    <w:rsid w:val="00C5364D"/>
    <w:rsid w:val="00C55C3C"/>
    <w:rsid w:val="00C633E6"/>
    <w:rsid w:val="00CC7B61"/>
    <w:rsid w:val="00CE7077"/>
    <w:rsid w:val="00D06FEE"/>
    <w:rsid w:val="00D37168"/>
    <w:rsid w:val="00D467E3"/>
    <w:rsid w:val="00D66935"/>
    <w:rsid w:val="00D70023"/>
    <w:rsid w:val="00D81EC4"/>
    <w:rsid w:val="00D90C79"/>
    <w:rsid w:val="00D94A0C"/>
    <w:rsid w:val="00DD3B8A"/>
    <w:rsid w:val="00DE247C"/>
    <w:rsid w:val="00E02E1B"/>
    <w:rsid w:val="00E0779F"/>
    <w:rsid w:val="00E11BE4"/>
    <w:rsid w:val="00E16F99"/>
    <w:rsid w:val="00E21702"/>
    <w:rsid w:val="00E26676"/>
    <w:rsid w:val="00E717AE"/>
    <w:rsid w:val="00E72473"/>
    <w:rsid w:val="00E94C76"/>
    <w:rsid w:val="00E96D15"/>
    <w:rsid w:val="00F32C77"/>
    <w:rsid w:val="00F572E7"/>
    <w:rsid w:val="00F84B29"/>
    <w:rsid w:val="00FB1AE4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C957"/>
  <w15:chartTrackingRefBased/>
  <w15:docId w15:val="{5BEDE75D-C971-48EA-A961-2EDCD1F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221F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DC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E221F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Caption">
    <w:name w:val="caption"/>
    <w:basedOn w:val="Normal"/>
    <w:qFormat/>
    <w:rsid w:val="00AE221F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E22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2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2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A4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B613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6D63F1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63F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7D5C75"/>
    <w:pPr>
      <w:spacing w:after="0" w:line="240" w:lineRule="auto"/>
    </w:pPr>
    <w:rPr>
      <w:rFonts w:ascii="Calibri Light" w:hAnsi="Calibri Light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41"/>
    <w:rsid w:val="000D5F41"/>
    <w:rsid w:val="009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F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6DA03-CB29-457F-BA32-6055F7F2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Xenia Zagvozdina</cp:lastModifiedBy>
  <cp:revision>2</cp:revision>
  <cp:lastPrinted>2020-03-28T17:27:00Z</cp:lastPrinted>
  <dcterms:created xsi:type="dcterms:W3CDTF">2020-05-16T00:08:00Z</dcterms:created>
  <dcterms:modified xsi:type="dcterms:W3CDTF">2020-05-16T00:08:00Z</dcterms:modified>
</cp:coreProperties>
</file>