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497A" w:rsidRPr="00D3497A" w:rsidRDefault="00D3497A" w:rsidP="00D3497A">
      <w:pPr>
        <w:spacing w:after="240" w:line="240" w:lineRule="auto"/>
        <w:jc w:val="center"/>
        <w:rPr>
          <w:rFonts w:ascii="Times New Roman" w:eastAsia="Times New Roman" w:hAnsi="Times New Roman" w:cs="Times New Roman"/>
          <w:sz w:val="24"/>
          <w:szCs w:val="24"/>
        </w:rPr>
      </w:pPr>
      <w:r w:rsidRPr="00D3497A">
        <w:rPr>
          <w:rFonts w:ascii="Tahoma" w:eastAsia="Times New Roman" w:hAnsi="Tahoma" w:cs="Tahoma"/>
          <w:b/>
          <w:bCs/>
          <w:color w:val="C63545"/>
          <w:sz w:val="18"/>
          <w:szCs w:val="18"/>
          <w:rtl/>
        </w:rPr>
        <w:t>قانون الاثبات في المواد المدنية والتجارية</w:t>
      </w:r>
      <w:bookmarkStart w:id="0" w:name="_GoBack"/>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Pr>
      </w:pPr>
      <w:r w:rsidRPr="00D3497A">
        <w:rPr>
          <w:rFonts w:ascii="Times New Roman" w:eastAsia="Times New Roman" w:hAnsi="Times New Roman" w:cs="Times New Roman"/>
          <w:b/>
          <w:bCs/>
          <w:sz w:val="24"/>
          <w:szCs w:val="24"/>
          <w:rtl/>
        </w:rPr>
        <w:t>مرسوم بقانون رقم (14) لسنة 1996</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نحن عيسى بن سلمان آل خـليفة أمير دولة البحرين</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بعد الإطلاع على الدستور،</w:t>
      </w:r>
      <w:r w:rsidRPr="00D3497A">
        <w:rPr>
          <w:rFonts w:ascii="Times New Roman" w:eastAsia="Times New Roman" w:hAnsi="Times New Roman" w:cs="Times New Roman"/>
          <w:sz w:val="24"/>
          <w:szCs w:val="24"/>
          <w:rtl/>
        </w:rPr>
        <w:br/>
        <w:t>وعلى الأمر الأميري رقم (4) لسنة 1975، </w:t>
      </w:r>
      <w:r w:rsidRPr="00D3497A">
        <w:rPr>
          <w:rFonts w:ascii="Times New Roman" w:eastAsia="Times New Roman" w:hAnsi="Times New Roman" w:cs="Times New Roman"/>
          <w:sz w:val="24"/>
          <w:szCs w:val="24"/>
          <w:rtl/>
        </w:rPr>
        <w:br/>
        <w:t>وعلى قانون المرافعات المدنية والتجارية الصادر بالمرسوم بقانون رقم (12) لسنة 1971 والقوانين المعدلة له، </w:t>
      </w:r>
      <w:r w:rsidRPr="00D3497A">
        <w:rPr>
          <w:rFonts w:ascii="Times New Roman" w:eastAsia="Times New Roman" w:hAnsi="Times New Roman" w:cs="Times New Roman"/>
          <w:sz w:val="24"/>
          <w:szCs w:val="24"/>
          <w:rtl/>
        </w:rPr>
        <w:br/>
        <w:t>وعلى المرسوم بقانون رقم (13) لسنـة 1971 بشأن تنظيـم القضاء والقوانين المعدلة له، </w:t>
      </w:r>
      <w:r w:rsidRPr="00D3497A">
        <w:rPr>
          <w:rFonts w:ascii="Times New Roman" w:eastAsia="Times New Roman" w:hAnsi="Times New Roman" w:cs="Times New Roman"/>
          <w:sz w:val="24"/>
          <w:szCs w:val="24"/>
          <w:rtl/>
        </w:rPr>
        <w:br/>
        <w:t>وعلى المرسوم بقانون رقم (3) لسنة 1995 بشأن خبراء الجدول، </w:t>
      </w:r>
      <w:r w:rsidRPr="00D3497A">
        <w:rPr>
          <w:rFonts w:ascii="Times New Roman" w:eastAsia="Times New Roman" w:hAnsi="Times New Roman" w:cs="Times New Roman"/>
          <w:sz w:val="24"/>
          <w:szCs w:val="24"/>
          <w:rtl/>
        </w:rPr>
        <w:br/>
        <w:t>وبناءً على عرض وزير العدل والشئون الإسلامية، </w:t>
      </w:r>
      <w:r w:rsidRPr="00D3497A">
        <w:rPr>
          <w:rFonts w:ascii="Times New Roman" w:eastAsia="Times New Roman" w:hAnsi="Times New Roman" w:cs="Times New Roman"/>
          <w:sz w:val="24"/>
          <w:szCs w:val="24"/>
          <w:rtl/>
        </w:rPr>
        <w:br/>
        <w:t>وبعد أخذ رأي مجلس الشورى، </w:t>
      </w:r>
      <w:r w:rsidRPr="00D3497A">
        <w:rPr>
          <w:rFonts w:ascii="Times New Roman" w:eastAsia="Times New Roman" w:hAnsi="Times New Roman" w:cs="Times New Roman"/>
          <w:sz w:val="24"/>
          <w:szCs w:val="24"/>
          <w:rtl/>
        </w:rPr>
        <w:br/>
        <w:t>وبعد موافقة مجلس الوزراء،</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b/>
          <w:bCs/>
          <w:sz w:val="24"/>
          <w:szCs w:val="24"/>
          <w:rtl/>
        </w:rPr>
        <w:t>رسمنا بالقانون الآتي:</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المادة الأولى</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يعمـل بقانون الإثبات في المواد المدنية والتجارية المرافق لهذا القانون، ويلغى الباب الثاني الخاص بإجراءات الإثبات من قانون المرافعات المدنية والتجارية الصادر بالمرسوم بقانون رقم (12) لسنة 1971، كما يلغى كل نص يتعارض مع أحكام هذا القانون.</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المادة الثانية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على وزير العدل والشئون الإسلامية تـنفيذ هذا القانون، ويعمل به من تاريخ نشره في الجريدة الرسمية.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أمير دولة البحرين</w:t>
      </w:r>
      <w:r w:rsidRPr="00D3497A">
        <w:rPr>
          <w:rFonts w:ascii="Times New Roman" w:eastAsia="Times New Roman" w:hAnsi="Times New Roman" w:cs="Times New Roman"/>
          <w:sz w:val="24"/>
          <w:szCs w:val="24"/>
          <w:rtl/>
        </w:rPr>
        <w:br/>
      </w:r>
      <w:r w:rsidRPr="00D3497A">
        <w:rPr>
          <w:rFonts w:ascii="Times New Roman" w:eastAsia="Times New Roman" w:hAnsi="Times New Roman" w:cs="Times New Roman"/>
          <w:b/>
          <w:bCs/>
          <w:sz w:val="24"/>
          <w:szCs w:val="24"/>
          <w:rtl/>
        </w:rPr>
        <w:t>عيسى بن سلمان آل خليفة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صدر قي قصر الرفاع: </w:t>
      </w:r>
      <w:r w:rsidRPr="00D3497A">
        <w:rPr>
          <w:rFonts w:ascii="Times New Roman" w:eastAsia="Times New Roman" w:hAnsi="Times New Roman" w:cs="Times New Roman"/>
          <w:sz w:val="24"/>
          <w:szCs w:val="24"/>
          <w:rtl/>
        </w:rPr>
        <w:br/>
        <w:t>بتاريــخ 9 محرم 1417 هـ </w:t>
      </w:r>
      <w:r w:rsidRPr="00D3497A">
        <w:rPr>
          <w:rFonts w:ascii="Times New Roman" w:eastAsia="Times New Roman" w:hAnsi="Times New Roman" w:cs="Times New Roman"/>
          <w:sz w:val="24"/>
          <w:szCs w:val="24"/>
          <w:rtl/>
        </w:rPr>
        <w:br/>
        <w:t>الموافـق 26 مايــو 1996 م</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C63545"/>
          <w:sz w:val="17"/>
          <w:szCs w:val="17"/>
          <w:rtl/>
        </w:rPr>
        <w:t>قانون الإثبات في المواد المدنية والتجارية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الباب الأول</w:t>
      </w:r>
      <w:r w:rsidRPr="00D3497A">
        <w:rPr>
          <w:rFonts w:ascii="Tahoma" w:eastAsia="Times New Roman" w:hAnsi="Tahoma" w:cs="Tahoma"/>
          <w:b/>
          <w:bCs/>
          <w:color w:val="F18B0B"/>
          <w:sz w:val="17"/>
          <w:szCs w:val="17"/>
          <w:rtl/>
        </w:rPr>
        <w:br/>
      </w:r>
      <w:r w:rsidRPr="00D3497A">
        <w:rPr>
          <w:rFonts w:ascii="Times New Roman" w:eastAsia="Times New Roman" w:hAnsi="Times New Roman" w:cs="Times New Roman"/>
          <w:b/>
          <w:bCs/>
          <w:sz w:val="24"/>
          <w:szCs w:val="24"/>
          <w:rtl/>
        </w:rPr>
        <w:t>أحكام عامة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على الدائن إثبات الالتـزام، وعلى المدين إثبات التخلص منه.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- 2 -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يجب أن تكون الوقائع المراد إثباتها متعلقة بالدعوى، منتجة فيهم، وجائزاً قبولها.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- 3 -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lastRenderedPageBreak/>
        <w:t>تقوم المحكمة المختصة بنظر الدعوى بمباشرة إجراءات الإثبات ويجوز لها أن تندب أحد قضاتها لمباشرة إجراء من إجراءاته، وإذا ندبت المحكمة أحد قضاتها لمباشرة إجراء من إجراءات الإثبات وجب عليها أن تحدد أجلا ً لا يتجاوز ثلاثة أسابيع لمباشرة هذا الإجراء وأجلا آخر لإتمامه.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ويــأذن رئيس الدائرة عند الاقتضاء في مد هذا الأجل الأخير، ويعين من يخلف القاضي المنتدب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- 4 -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الأحكام الصــادرة بإجــراءات الإثبــات، لا يلزم تسبـيـبها، ما لم تتضمن قضاء قطعيا.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ويجب إعلان منطوق هذه الأحكام إلى من لم يحضر جلسة النطق بها، كما يجب إعلان الأوامر الصادرة بتعيين تاريخ إجراء الإثبات، وإلا كان الإجراء باطلا.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ويكـون الإعلان بناء على طلب قسم الكتاب بميعاد يومين.</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- 5 -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إستلزم إتمام الإجراء أكثر من جلسة أو أكثر من يوم ذكر في المحضر اليوم والساعة اللذان يحصل التأجيل إليهما، ولا محل لإخطار من يكون غائبا بهذا التأجيل.</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- 6 -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تقدم المسائل العارضة المتعلقة بإجراءات الإثبات للقاضي المنتدب، ولا يجوز أن يثار أمام المحكمة من المسائــل العارضة ما لم يسبق عرضه على القاضي المنتدب، وتكون قراراته بشأن هذه المسائل واجبة النفاذ دون إخلال بحق الخصوم في إعادة عرض تلك المسائل على المحكمة عند نظر القضية ما لم ينص القانون على خلاف ذلك.</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- 7 -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أحال القاضي المنتدب القضية على المحكمة لأي سبب عين لها أقرب جلسة، مع إعلان من لم يحضر من الخصوم بواسطة قسم الكتاب بتاريخ الجلسة.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- 8 -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للمحكمة أن تعدل عما أمرت به من إجراءات الإثبات بشرط أن تبين أسباب العدول بالمحضر.</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ويجور لها ألا تأخذ بنتيجة الإجراء بشرط أن تبين أسباب ذلك في حكمها.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الباب الثاني</w:t>
      </w:r>
      <w:r w:rsidRPr="00D3497A">
        <w:rPr>
          <w:rFonts w:ascii="Times New Roman" w:eastAsia="Times New Roman" w:hAnsi="Times New Roman" w:cs="Times New Roman"/>
          <w:sz w:val="24"/>
          <w:szCs w:val="24"/>
          <w:rtl/>
        </w:rPr>
        <w:br/>
      </w:r>
      <w:r w:rsidRPr="00D3497A">
        <w:rPr>
          <w:rFonts w:ascii="Times New Roman" w:eastAsia="Times New Roman" w:hAnsi="Times New Roman" w:cs="Times New Roman"/>
          <w:b/>
          <w:bCs/>
          <w:sz w:val="24"/>
          <w:szCs w:val="24"/>
          <w:rtl/>
        </w:rPr>
        <w:t>الأدلة الكتابية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الفصل الأول</w:t>
      </w:r>
      <w:r w:rsidRPr="00D3497A">
        <w:rPr>
          <w:rFonts w:ascii="Times New Roman" w:eastAsia="Times New Roman" w:hAnsi="Times New Roman" w:cs="Times New Roman"/>
          <w:sz w:val="24"/>
          <w:szCs w:val="24"/>
          <w:rtl/>
        </w:rPr>
        <w:br/>
      </w:r>
      <w:r w:rsidRPr="00D3497A">
        <w:rPr>
          <w:rFonts w:ascii="Times New Roman" w:eastAsia="Times New Roman" w:hAnsi="Times New Roman" w:cs="Times New Roman"/>
          <w:b/>
          <w:bCs/>
          <w:sz w:val="24"/>
          <w:szCs w:val="24"/>
          <w:rtl/>
        </w:rPr>
        <w:t>المحررات الرسمية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- 9 -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المحــررات الرسميــة هي التي يثبت فيها موظف عام أو شخص مكلف بخدمة عامة ما يتم على يديه أو ما تلقاه من ذوى الشأن، وذلك طبقا للأوضاع القانونية وفي حدود سلطته واختصاصه.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lastRenderedPageBreak/>
        <w:t>فإذا لم تكتسب هذه المحررات صفة رسمية، فلا يكون لها إلا قيمة المحررات العرفية متى كان ذوو الشأن قد وقعوها بإمضاءاتهم أو بأختامهم أو ببصمات أصابعهم.</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- 10 -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المحررات الرسمية حجة على الناس كافة بما دون فيها من أمور قام بها محررها في حدود مهمته أو وقعت من ذوي الشأن في حضوره ما لم يتبين تزويرها بالطرق المقررة قانونا.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أما ما ورد علــى لســان ذوى الشــأن من بيانات أو إقرارات فيجوز إثبات عدم صحتها بالطرق العادية طبقا للقواعد العامة.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- 11 -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كان أصل المحرر الرسمي موجودا فإن صورته الرسمية خطية كانت أو فوتوغرافية تكون حجة بالقدر الذي تكون فيه مطابقة للأصل.</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وتعتبر الصورة مطابقة للأصل ما لم ينازع في ذلك أحد الطرفين، وفي هذه الحالة تراجع الصورة على الأصل، على أن تتم المراجعة في مواجهة الخصوم.</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- 12 -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لم يوجد أصل المحرر الرسمي، كانت الصورة الرسمية حجة على الوجه الآتي: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أ ) تكون للصــورة الرسميـــة الأصلية تنفيذية كانت أو غير تنفيذية حجية الأصل متى كان مظهرها الخارجي لا يسمح بالشك في مطابقتها للأصل.</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ب ) وتكون للصورة الرسمية المأخوذة من الصورة الأصلية الحجية ذاتها، ولكن يجوز في هذه الحالة لكل من الطرفين أن يطلب مراجعتها على الصورة الأصلية التي أخذت منها.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ج ) أما ما يؤخذ من صور رسمية للصور المأخوذة من الصورة الأصلية، فلا يعتد به إلا لمجرد الاستئناس تبعا للظروف.</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الفصل الثاني</w:t>
      </w:r>
      <w:r w:rsidRPr="00D3497A">
        <w:rPr>
          <w:rFonts w:ascii="Times New Roman" w:eastAsia="Times New Roman" w:hAnsi="Times New Roman" w:cs="Times New Roman"/>
          <w:sz w:val="24"/>
          <w:szCs w:val="24"/>
          <w:rtl/>
        </w:rPr>
        <w:br/>
      </w:r>
      <w:r w:rsidRPr="00D3497A">
        <w:rPr>
          <w:rFonts w:ascii="Times New Roman" w:eastAsia="Times New Roman" w:hAnsi="Times New Roman" w:cs="Times New Roman"/>
          <w:b/>
          <w:bCs/>
          <w:sz w:val="24"/>
          <w:szCs w:val="24"/>
          <w:rtl/>
        </w:rPr>
        <w:t>المحررات العرفية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- 13 -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يعــتبر المحـــرر العرفـــي صادرا ممن وقعه ما لم ينكر صراحة ما هو منسوب إليه من خط أو إمضاء أو ختم أو بصمة.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أما الوارث أو الخلف فلا يطلب منه الإنكار، ويكفي أن يحلــف يمينــا بأنـــه لا يعلم أن الخط أو الإمضاء أو الختم أو البصمة هي لمن تلقى عنه الحق.</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ومن احتج عليه بمحرر عرفي وناقش موضوعه لا يقبل منه إنكار الخط أو الإمضاء أو الختم أو بصمة الإصبع.</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- 14 -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لا يكون المحــرر العرفي حجة على الغير في تاريخه إلا منذ أن يكون له تاريخ ثابت.</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ويكون للمحرر تاريخ ثابت في الأحوال الآتية: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lastRenderedPageBreak/>
        <w:t>أ ) من يوم أن يقيد في السجل المعد لذلك.</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ب ) من يوم أن يثبت مضمونه في ورقة أخرى ثابتة التاريخ.</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ج ) من يوم أن يؤشر عليه من موظف عام مختص.</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د ) من يوم وفاة أحد ممن لهم على المحرر أثر معترف به من خط أو إمضاء أو بصمة أو من يوم أن يصبح مستحيلا على أحد هؤلاء أن يكتب أو يبصم لعلة في جسمه.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هـ ) من يوم وقوع أي حادث آخر يكون قاطعا في أن الورقة قد صدرت قبل وقوعه.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ومع ذلك يجوز للقاضي تبعا للظروف ألا يطبق حكم هذه المادة على المخالصات.</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- 15 -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تكون للرسائل الموقع عليها قيمة المحرر العرفي من حيث الإثبات، وتكون للبرقيات ومكاتبات التلكس والفاكسميلي هذه القيمة أيضا إذا كان أصلها المودع في مكان التصدير موقعا عليه من مرسلها، أو من شخص ينوب عنه أو مكلف من قبله بإرسالها.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وتعتبر هذه البرقيات والمكاتبات مطابقة لأصلها حتى يقوم الدليل على عكس ذلك.</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وإذا أعدم الأصل فلا يعتد بها إلا لمجرد الإستئناس.</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- 16 -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دفاتر التجار لا تكون حجة على غير التجار، غير أن البيانات المثبتة فيها عما ورده التجار تصلح أساسا يجيز للقاضي أن يوجه اليمين المتممة إلى أي من الطرفين وذلك فيما يجوز إثباته بالبينة.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وتكون دفاتر التجار حجة على هؤلاء التجار، ولكن إذا كانت هذه الدفاتر منتظمة فلا يجوز لمن يريد أن يستخلص منها دليلا لنفسه أن يجزئ ما ورد فيها ويستبعد منه ما كان مناقضا لدعواه.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- 17 -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تباينت القيود بين دفاتر منتظمة لتاجرين، جاز للقاضي أن يقرر إما إهدار البينتين أو الأخذ بإحداهما دون الأخرى، على ما يظهر له من ظروف الدعوى.</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- 18 -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استند أحد الخصمين التاجرين إلى دفاتر خصمه وسلم مقدما بما ورد فيها جاز للقاضي توجيه اليمين المتممة له على صحة دعواه إذا امتنع خصمه، دون مبرر عن إبراز دفاتره.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- 19 -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لا تكون الدفاتر والأوراق المنزلية حجة على من صدرت منه إلا في الحالتين الآتيتين: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أ ) إذا ذكر فيها صراحة أنه استوفى دينا.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ب ) إذا ذكــر صراحة أنه قصد بما في دونه في هذه الأوراق أن تقــــوم مقــــام السند لمن أثبتت حقا لمصلحته.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lastRenderedPageBreak/>
        <w:t>مادة - 20 -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التأشير على سند الـدين بما يستفاد منه براءة ذمة المدين حجة على الدائن إلى أن يثبت العكس، ولو لم يكن التأشير موقعا منه ما دام السند لم يخرج من حيازته.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وكـذلك يكون الحكم إذا أثبت الدائن بخطه دون توقيع مـا يستفاد منه براءة ذمة المدين في نسخة أصلية للسند أو في مخالصة وكانت النسخة أو المخالصة في يد المدين.</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الفصل الثالث</w:t>
      </w:r>
      <w:r w:rsidRPr="00D3497A">
        <w:rPr>
          <w:rFonts w:ascii="Times New Roman" w:eastAsia="Times New Roman" w:hAnsi="Times New Roman" w:cs="Times New Roman"/>
          <w:sz w:val="24"/>
          <w:szCs w:val="24"/>
          <w:rtl/>
        </w:rPr>
        <w:br/>
      </w:r>
      <w:r w:rsidRPr="00D3497A">
        <w:rPr>
          <w:rFonts w:ascii="Times New Roman" w:eastAsia="Times New Roman" w:hAnsi="Times New Roman" w:cs="Times New Roman"/>
          <w:b/>
          <w:bCs/>
          <w:sz w:val="24"/>
          <w:szCs w:val="24"/>
          <w:rtl/>
        </w:rPr>
        <w:t>طلب إلزام الخصم بتـقديم المحررات الموجودة تحت يده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- 21 -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يجوز للخصم أن يطلب إلزام خصمه بتـقديم أية محررات منتجة في الدعوى تكون تحت يده في الأحوال الآتية: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أ ) إذا كان القانون يجيز مطالبته بتـقديمها أو تسليمها.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ب) إذا كانت مشتركة بينه وبين خصمه، وتعتبر المحررات مشتركة، على الأخص، إذا كانت محررة لمصلحة الخصمين أو كانت مثبتة لإلتـزاماتهما وحقـوقهما المتبادلة.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ج ) إذا إستـند خصمه إليها في أية مرحلة من مراحل الدعوى.</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- 22 -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يجب أن يبين في الطلب المشار إليه في المادة السابقة: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أ ) أوصاف المحررات الني يعينها الـخصم.</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ب ) مضمون المحررات بقدر ما يمكن من التـفصيل.</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ج ) الواقعة التي يستـشهد بالمحررات عليها.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د ) الدلائل والظروف التي تؤيد أن المحررات تحت يد الخصم.</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هـ ) وجه إلزام الخصم بتقديم المحررات.</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- 23 -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لا يقبــل الطلــب إذا لم تراع فيه أحكام المادتين السابقتين.</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- 24 -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أثبت الطالب طلبه وأقر الخصم بأن المحرر في حوزته أو سكت، أمرت المحكمة بتقديم المحرر في الحال أو في أقرب موعد تحدده.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وإذا أنكر الخصم ولم يقدم الطالب إثباتا كافيا لصحة الطلب، وجب أن يحلف الخصم المنكر يمينا، بأن المحرر لا وجود له أو أنه لا يعلم وجوده ولا مكانه وأنه لم يخفه أو لم يهمل البحث عنه ليحرم خصمه من الاستشهاد به.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lastRenderedPageBreak/>
        <w:t>مادة - 25 -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لم يقم الخصم بتقديم المحرر في الموعد الذي حددته المحكمة، أو امتنع عن حلف اليمين المذكورة، اعتبرت صورة المحرر التي قدمها خصمه صحيحة مطابقة لأصلهــا، فإن لم يكن خصمه قد قدم صورة من المحرر جاز الأخذ بقوله فيما يتعلق بشكله وموضوعه.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- 26 -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قـــدم الخصــــم محرراً للإستدلال به في دعوى منظورة فلا يجوز سحبه بغير رضاء خصمه إلا بإذن كتابي من القاضي أو رئيس الدائرة بعد أن تحفظ صورة منه في ملف الدعوى مؤشرا عليها من قسم الكتاب بمطابقتها للأصل.</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- 27 -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يجوز للمحكمة أثناء سير الدعوى، ولو أمام محكمة الاستئناف، أن تأذن في إدخال الغير لإلزامه بتقديم محرر تحت يده أو صورة رسمية منه وذلك في الأحوال ومع مراعاة الأحكام والأوضاع المنصوص عليها في المواد السابقة.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ولها أيضا أن تطلب من الجهات الإدارية أن تقدم كتابة ما لديها من المعلومات والوثائــق الـلازمــة للسير في القضية، بشرط ألا يخل تقديم ذلك بالمصلحة العامة.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- 28 -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كل من حاز شيئا أو أحرزه يلتزم بعرضه على من يدعى حقا متعلقا به متى كان فحص الشيء ضروريا للبت في الحق المدعى به من حيث وجوده ومداه. فإذا كان الأمر متعلقا بسندات أو أوراق أخرى، فللقاضي أن يأمر بعرضها على ذي الشأن وبتقديمها عند الحاجــة إلــى القضاء، ولو كان ذلك لمصلحة شخص لا يريد إلا أن يستند إليها في إثبات حق له.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على أنه يجوز للقاضي أن يرفض إصدار الأمر بعرض الشيء إذا كان لمن أحرزه مصلحة مشروعه في الامتناع عن عرضه.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ويكون عرض الشيء في المكان الذي يوجد فيه وقت طلب العرض ما لم يعين القاضي مكانا آخر، وعلى طالب العرض أن يقوم بدفع نفقاته مقدما، وللقاضي أن يعلق عرض الشيء على تقديم كفالة تضمن لمن أحرز الشيء تعويض ما قد يحدث له من ضرر بسبب العرض.</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الفصل الرابع</w:t>
      </w:r>
      <w:r w:rsidRPr="00D3497A">
        <w:rPr>
          <w:rFonts w:ascii="Times New Roman" w:eastAsia="Times New Roman" w:hAnsi="Times New Roman" w:cs="Times New Roman"/>
          <w:sz w:val="24"/>
          <w:szCs w:val="24"/>
          <w:rtl/>
        </w:rPr>
        <w:br/>
      </w:r>
      <w:r w:rsidRPr="00D3497A">
        <w:rPr>
          <w:rFonts w:ascii="Times New Roman" w:eastAsia="Times New Roman" w:hAnsi="Times New Roman" w:cs="Times New Roman"/>
          <w:b/>
          <w:bCs/>
          <w:sz w:val="24"/>
          <w:szCs w:val="24"/>
          <w:rtl/>
        </w:rPr>
        <w:t>إثبات صحة المحررات</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- 29 -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للمحكمة أن تقدر ما يترتب على الكشط والمحو والتحشير وغير ذلك من العيوب المادية في المحرر من إسقاط قيمته في الإثبات أو إنقاصها.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وإذا كانت صحة المحرر محل شك في نظر المحكمة جاز لها من تلقاء نفسها أن تدعو الموظف الذي صدر عنه أو الشخص الذي حرره ليبدي ما يوضح حقيقة الأمر فيه.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- 30 -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إنكار الخط أو الختم أو الإمضاء أو بصمة الإصبع يرد على المحررات غير الرسمية، أما ادعاء التزوير فيرد على جميع المحررات الرسمية وغير الرسمية.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lastRenderedPageBreak/>
        <w:t>الفرع الأول</w:t>
      </w:r>
      <w:r w:rsidRPr="00D3497A">
        <w:rPr>
          <w:rFonts w:ascii="Times New Roman" w:eastAsia="Times New Roman" w:hAnsi="Times New Roman" w:cs="Times New Roman"/>
          <w:sz w:val="24"/>
          <w:szCs w:val="24"/>
          <w:rtl/>
        </w:rPr>
        <w:br/>
      </w:r>
      <w:r w:rsidRPr="00D3497A">
        <w:rPr>
          <w:rFonts w:ascii="Times New Roman" w:eastAsia="Times New Roman" w:hAnsi="Times New Roman" w:cs="Times New Roman"/>
          <w:b/>
          <w:bCs/>
          <w:sz w:val="24"/>
          <w:szCs w:val="24"/>
          <w:rtl/>
        </w:rPr>
        <w:t>إنكار الخط والإمضاء أو الختم أو بصمة الأصبع وتحقيق الخطوط</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- 31 -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أنكر من يشــهد عليـــه المحـــرر خطه أو إمضاءه أو ختمه أو بصمة إصبعه أو أنكر ذلك خلفه أو نائبه وكان المحرر منتجا في النزاع ولم تكف وقائع الدعوى ومستـنداتهـــا لتكويــن عقيدة المحكمة في شأن صحة الخط أو الإمضاء أو الختم أو بصمة الإصبع أمرت المحكمة بالتحقيق بالمضاهاة أو بسماع الشهود أو بكليهما.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- 32 -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يحـــرر محضر تبين به حالة المحرر وأوصافه بيانا كافيا ويوقعه رئيس الجلسة وكاتب المحكمة والخصوم، ويجب توقيع المحرر ذاته من رئيس الجلسة والكاتب.</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- 33 -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يشتمل منطوق الحكم الصادر بالتحقيق على:</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أ ) ندب أحد قضاة المحكمة لمباشرة التحقيق.</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ب) تعيـين خبير أو ثلاثة خبراء.</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ج ) تحديد اليوم والساعة اللذين يكون فيهما التحقيق.</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د ) الأمـــر بإيداع المحرر المقتضي تحقيقه قسم الكتـــاب بعد بيان حالته على الوجه المبين بالمادة السابقة.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- 34 -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يكلف قسم الكتاب الخبير بالحضور أمام القاضي في اليوم والساعة المعينين لمباشرة التحقيق.</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- 35 -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علــى الخصوم أن يحضروا في الموعد المذكور لتقديم ما لديهم من أوراق المضاهاة والاتفاق على ما يصلـــح منها لذلك، فإن تخلف الخصم المكلف بالإثبات بغير عذر جاز الحكم بسقوط حقه في الإثبات، وإذا تخلف خصمه جاز اعتبار الأوراق المقدمة للمضاهاة صالحة لها.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- 36 -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على الخصم الذي ينازع في صحة المحرر أن يحضر بنفسه للإستكتاب في الموعد الذي يعينه القاضي لذلك، فإن امتنع عن الحضور بغير عذر مقبول جاز الحكم بصحة المحرر.</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- 37 -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تكون مضاهاة الخط أو الإمضاء أو الختم أو بصمة الإصبع الذي حصل إنكاره على ما هو ثابت لمن يشهد عليه المحرر من خط أر إمضاء أو ختم أو بصمة الإصبع.</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- 38 -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lastRenderedPageBreak/>
        <w:t>لا يقبل للمضاهاة في حالة عدم اتفاق الخصوم إلا: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أ ) الخط أو الإمضاء أو الختم أو بصمة الإصبع الموضوع على محررات رسـمية، أو محررات عرفية يعترف الخصم بصحتها، ولا يعتد بالمحررات العرفية التي يحكم بصحتها بعد إنكاره إياها.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ب ) الجزء الذي يعترف الخصم بصحته من المحرر المقتضي تحقيقه.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ج ) خط الخصم أو إمضاؤه الذي يكتبه أو البصمة التي يطبعها أمام القاضي وبحضور الخبير.</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- 39 -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يجوز للقاضي أن يأمر بإحضار المحررات الرسمية المطلوبة للمضاهاة عليها من الجهة التي تكون بها أو ينتـقـل مع الخبير إلى محلها للاطلاع عليها بغير نقلها.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- 40 -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في حالة تسليم المحررات الرسمية لقسم الكتاب تقوم الصور التي تنسخ منها مقام الأصل متى كانت ممضاة من القاضي المنتدب والكاتب والموظف الذي سلم الأصل، ومتى أعيد الأصل إلى محله ترد الصــورة المأخوذة منه إلى قسم الكتاب ويصير إلغاؤها.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- 41 -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يوقع الخبير والخصوم والقاضي والكاتب على أوراق المضاهاة قبل الشروع في التحقيق، ويذكر ذلك في المحضر.</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- 42 -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تراعى فيما يتعلق بذوي الخبرة القواعد المقررة في الباب المتعلق بالخـبرة.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- 43 -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لا تسمع شهادة الشهود إلا فيما يتعلق بإثبات حصول الكتابة أو الإمضاء أو الختم أو بصمة الإصبع على المحرر المقتضي تحقيقه ممن نسبت إليه.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وتراعى في هذه الحالة القواعد المقررة في الباب الخاص بشهادة الشهود.</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- 44 -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حكــم بصحة المحرر كله، سواء كان ذلك دون إتباع إجراءات تحقيق الخطوط أو بعد إتباعها، فيحكم على من أنكره بغرامة لا تقل عن مائة دينار ولا تجـاوز خمسمائة دينار.</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ولا يقضــي بالغرامة على الوارث أو الخلف الذي اقتصر طعنــه على عدم علمـــه بـــأن الخـــط أو الإمضاء أو الختم أو البصمة هي لمن تـلقى الحق عنه.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ولا تتعدد الغرامة بتعدد الورثة أو الخلف.</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- 45 -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لا يجوز للمحكمة أن تقضي بحكم واحد بصحة المحرر أو برده أو بسقوط الحق في إثبات صحته وفي موضوع الدعوى.</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lastRenderedPageBreak/>
        <w:t>فـــإذا ما قضــــت المحكمــة بصحــة المحــرر أو برده أو بسقوط الحق في إثبات صحته وجب أن تحدد أقرب جلسة قبل الفصـل في الموضوع ليبدي الخصوم ما لديهم من أوجه دفاع أخرى.</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- 46 -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يجــوز لمــن بيده محرر غير رسمي أن يختصم من يشهد عليــه ذلك المحرر ليقــر بأنه بخطـــه أو بإمضائــه أو بختمه أو ببصمة إصبعه، ولو كان الالتزام الوارد به غير مستحق الأداء، ويكون ذلك بدعوى أصليه بالإجراءات المعتادة.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- 47 -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حـضر المدعى عليــه وأقر، تثبت المحكمة إقراره، وتكون جميع المصروفات على المدعى، ويعتبر المحرر معترفا به إذا سكت المدعى عليه أو لم ينكره أو لم ينسبه إلى سواه.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- 48 -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لم يحضر المـــدعى عليه تحكم المحكمة في غيبته بصحة الخط أو الإمضـــاء أو الختم أو بصمة الإصبع.</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- 49 -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أنكر المدعى عليه الخط أو الإمضاء أو بصمة الإصبع فيجرى التحقـيق طبقا للقواعد المتقدمة.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الفرع الثاني</w:t>
      </w:r>
      <w:r w:rsidRPr="00D3497A">
        <w:rPr>
          <w:rFonts w:ascii="Times New Roman" w:eastAsia="Times New Roman" w:hAnsi="Times New Roman" w:cs="Times New Roman"/>
          <w:sz w:val="24"/>
          <w:szCs w:val="24"/>
          <w:rtl/>
        </w:rPr>
        <w:br/>
      </w:r>
      <w:r w:rsidRPr="00D3497A">
        <w:rPr>
          <w:rFonts w:ascii="Times New Roman" w:eastAsia="Times New Roman" w:hAnsi="Times New Roman" w:cs="Times New Roman"/>
          <w:b/>
          <w:bCs/>
          <w:sz w:val="24"/>
          <w:szCs w:val="24"/>
          <w:rtl/>
        </w:rPr>
        <w:t>الإدعاء بالتـزوير</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- 50 -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يكون الإدعاء بالتزوير في أية حالة تكون عليها الدعوى بتقرير في قسم الكتاب بعد إيداع كفالة قدرها مائة دينار لتعويــض مـا قـد يصيب الخصـم الآخـر مـن ضـرر، ويبين فــي هـــذا التقريـــر كل مواضع التزوير المدعى به وإلا كان باطلا.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ويجب أن يعلن مدعي التزوير خصمه بمذكرة في الثمانية أيام التالية لتقديم التقرير يبين فيها شواهد التزوير وإجراءات التحقيق التي يطلب إثباته به.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- 51 -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علــى مدعـــي التزوير أن يسلم قسم الكتاب المحرر المطعون فيه إن كان تحت يده - أو صورته المعلنة إليه - فإن كان المحرر تحت يد المحكمة أو الكاتب وجب إيداعه قسم الكتاب.</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- 52 -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كان المحـرر تحـت يد الخصم جاز لرئيس الجلسة بعد إطلاعه على التقرير أن يأمر بضبطه وإيداعه قسم الكتاب.</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فإذا امتنع الخصم عن تسليم المحرر وتعذر ضبطه اعتبر غير موجود ولا يمنع هذا من ضبطه، فيما بعد إن أمكن.</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- 53 -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كان الإدعاء بالتزوير منتجا في النزاع ولم تكف وقائع الدعوى ومستنداتها لاقتناع المحكمة بصحة المحرر أو بتزويره ورأت أن إجراء التحقيق الذي طلبه الطاعن في مذكرته منتج وجائز أمرت بالتحقيق.</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- 54 -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lastRenderedPageBreak/>
        <w:t>يشتمــل الحكم الصـــادر بالتحقيق على بيان الوقائع التي قبلت المحكمة تحقيقها والإجراءات التي رأت إثباتها بها وعلى سائر البيانات المذكورة في المادة (33).</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- 55 -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يجري التحقيق بالمضاهاة طبقا للأحكام المنصوص عليها في الفرع السابق.</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ويجري التحقيق بشهادة الشهود وفقاً للقواعد المقررة لذلك.</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- 56 -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الحكم بالتحقيق عملا بالمادة (53) يوقف صلاحية المحرر للتنفيذ إلى أن يفصل في موضوع التزوير دون إخلال بالإجراءات التحفظية.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- 57 -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حكم بسقــوط حـــق مدعي التزوير فـي ادعائــه أو برفضه حكم عليه بغرامة لا تقل عن مائتين وخمسين ديناراً ولا تجاوز ألف دينار.</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ولا يحكم عليه بشيء إذا ثبت بعض ما ادعاه.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وتتعــدد الغرامــة بتعـــدد الأوراق المدعــى بتزويرها إلا إذا وجد ارتباط بينها.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- 58 -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للمدعى عليه بالتزوير إنهاء إجراءات الإدعاء في أية حالــة كانـــت عليها بنزولـه عـــن التمسك بالمحرر المطعون فيه.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وللمحكمة في هذه الحالـــة أن تأمر بضبط المحرر أو بحفظه إذا طلب مدعي التزوير ذلك لمصلحة مشروعة.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- 59 -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يجوز للمحكمة - ولو لم يدع أمامها بالتزوير بالإجراءات المتقدمة - أن تحكم برد أي محرر وبطلانه إذا ظهــر لها بجلاء من حالته أو من ظروف الدعوى أنه مزور.</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ويجب عليها في هذه الحالة أن تبين في حكمها الظروف والقرائن التي تبينت منها ذلك.</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- 60 -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يجوز لـمن يخشى الاحتجاج عليه بمحرر مزور أن يختصم من بيده ذلك المحرر ومن يفيد منه لسماع الحكم بتزويره، ويكون ذلك بدعوى أصـلية ترفع بالأوضاع المعتادة.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وتراعي المحكمة في تحقيق هذه الدعوى والحكم فيها القواعد المنصوص عليها في هذا الفصل والفرع السابق.</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الباب الثالث</w:t>
      </w:r>
      <w:r w:rsidRPr="00D3497A">
        <w:rPr>
          <w:rFonts w:ascii="Times New Roman" w:eastAsia="Times New Roman" w:hAnsi="Times New Roman" w:cs="Times New Roman"/>
          <w:sz w:val="24"/>
          <w:szCs w:val="24"/>
          <w:rtl/>
        </w:rPr>
        <w:br/>
      </w:r>
      <w:r w:rsidRPr="00D3497A">
        <w:rPr>
          <w:rFonts w:ascii="Times New Roman" w:eastAsia="Times New Roman" w:hAnsi="Times New Roman" w:cs="Times New Roman"/>
          <w:b/>
          <w:bCs/>
          <w:sz w:val="24"/>
          <w:szCs w:val="24"/>
          <w:rtl/>
        </w:rPr>
        <w:t>شهادة الشهود</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- 61 -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lastRenderedPageBreak/>
        <w:t>فــي غــير المواد التجارية، إذا زادت قيمه التصرف القانوني على مائتي دينار أو كان غير محدد القيمة فلا تجــوز شهــادة الشهود في إثبــات وجــوده أو انقضائـــه إلا بالكتابة ما لم يوجد اتفاق أو نص يقضي بغير ذلك.</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ويقــدر الالتــزام بإعتبار قيمته وقت صدور التصرف، ويجوز الإثبات بشهادة الشهود إذا كانت زيادة الالتزام على مائتي دينار لم تأت إلا من ضم الملحقات إلى الأصل.</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وإذا اشتملت الدعوى على طلبات متعددة ناشئة عن مصادر متعددة، جاز الإثبات بشهادة الشهود في كل طلب لا تزيد قيمته على مائتي دينار ولو كانت هذه الطلبات في مجموعها تزيد على هذه القيمة ولو كان منشؤها علاقات ببن الخصوم أنفسـهم أو تصرفات من طبيعة واحدة.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وتكون العبرة في الوفاء إذا كان جزئيا بقيمة الالتزام الأصلي.</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- 62 -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لا يجـوز الإثبات بشهادة الشهود ولو لم تزد القيمة على مائتي دينار في الحالات الآتية: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أ ) فيما يخالف أو يجاوز ما اشتمل عليه دليل كتابي.</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ب) إذا كان المطلـوب هـو الباقــي أو هــو جــزء من حق لا يجوز إثباته إلا بالكتابة.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ج) إذا طالــب أحد الخصوم في الدعوى بما تزيـــد قيمتـــه على مائتي دينار ثم عدل عن مطالبته إلى ما لا يزيد على هذه القيمة.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- 63 -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يجوز الإثبات بشهادة الشهود فيما كان يجب إثباته بالكتابة إذا وجد مبدأ ثبوت بالكتابة.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وكل كتابة تصدر من الخصم ويكون من شأنها أن تجعل وجود التصرف المدعى به قريب الاحتمال تعتبر مبدأ ثبوت بالكتابة.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- 64 -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يجوز كذلك الإثبات بشهادة الشهود فيما كان يجب إثباته بدليل كتابي: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أ ) إذا وجد مانع مادي أو أدبي يحول دون الحصول على دليل كتابي.</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ب) إذا فقــد الدائــن سنده الكتابي بسبب أجنبي لا يد له فيه.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- 65 -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لا يكـون أهـلا للشهـادة من لم تبلغ سنه خمس عشرة سنة.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على أنه يجوز أن تسمع أقوال من لم يبلغ هذه السن بغير يمين على سبيل الاستدلال.</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ولا يكون أهلا كذلك للشهادة من لم يكن سليم الإدراك.</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- 66 -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lastRenderedPageBreak/>
        <w:t>الموظفون والمكلفون بخدمة عامة لا يشهدون ولو بعد تركهم العمل، عما يكون قد وصل إلى علمهم في أثناء قيامهم به من معلومات لم تنشر بالطريق القانوني ولم تأذن السلطة المختصة في إذاعتها. ومع ذلك فلهذه السلطة أن تأذن لهم في الشهادة بناء على طلب المحكمة أو أحد الخصوم.</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- 67 -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لا يجــوز لمــن علــم مــن المحامـــين أو الوكـــلاء أو الأطبـاء أو مدققي الـحسابات أو غيرهم عن طريق مهنته أو صفته، بواقعة أو بمعلومات أن يفشيها ولو بعد انتهاء خدمته أو زوال صفته، ما لم يكن ذكرها له مقصودا به ارتكاب جناية أو جنحة.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ومع ذلك يجب على الأشخاص المذكورين أن يؤدوا الشهادة على تلـك الوقائع أو المعلومات متى طلب منهم ذلك من أسرها إليهم، على ألا يخل ذلك بأحكام القوانين الخاصة بهم.</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وإذا تعدد من أسروا بالواقعة تعين موافقتهم جميعا على إفشائها.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- 68 -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لا يجــوز لأحـد الزوجين أن يفشــي بغـــير رضاء الآخر ما أبلغه إليه أثناء الزوجية ولو بعد انقضائها، إلا في حالة رفع دعوى من أحدهما على الآخر، أو إقامة دعوى على أحدهما بسبب جناية أو جنحة وقعت منه على الآخر.</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- 69 -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على الخصم الذي يطلب الإثبات بشهادة الشهود، في الأحوال التي يجوز فيها ذلك، أن يبيــن للمحكمة كتابة أو شفاها في الجلسة، الوقائع التي يريد إثباتها، وأسماء الأشخاص الذين يطلب سماع شهادتهم ومحال إقامتهم.</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- 70 -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الإذن لأحد الخصوم بإثبات الواقعة بشهادة الشهود يقتضي دائما أن يكون للخصم الآخر الحق في نفيها بهذا الطريق.</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- 71 -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للمحكمة من تلقاء نفسها أن تأمر بالإثبات بشهادة الشهود في الأحوال التي يجيز القانون فيها الإثبات بشهادة الشهود متى رأت في ذلك إظهاراً للحقيقة.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كما يكون لها في جميع الأحوال، كلما أمرت بالإثبات بشهادة الشهود أن تستدعى للشهادة من ترى لزوماً لسماع شهادته إظهارا للحقيقة.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- 72 -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يجـب أن يبين في منطوق الحكم الذي يأمر بالإثبات بشهــادة الشهــود كل واقعــة من الوقائع المأمور بإثباتها وإلا كان باطلا، ويبين كذلك في الحكم اليوم الذي يبدأ فيه التحقيق والميعاد الـذي يجب أن يتم فيه.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- 73 -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يستمر التحقيق إلى أن يتم سماع جميع شهود الإثبات والنفي في الميعاد، ويجري سماع شهود النفي في الجلسة ذاتها التي سمع فيها شهود الإثبات إلا إذا حال مانع دون ذلك.</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وإذا أجل التحقيق لجلسة أخرى كان النطق بالتأجيل بمثابة تكليف لمن يكون حاضرا من الشهود بالحضور في تلك الجلسة إلا إذا أعفتهم المحكمة أو القاضي المنتدب صراحة من الحضور.</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lastRenderedPageBreak/>
        <w:t>مادة - 74 -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طلب أحد الخصوم خلال الميعاد المحدد للتحقيق مدً الميعاد فصلت المحكمة أو القاضي المنتدب على الفور في الطلب بقرار يثبت في محضر الجلسة.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وإذا رفض القاضي مد الميعاد، جاز التظلم إلى المحكمة بناء على طلب شفوي يثبت في محضر التحقيق، وتفصل المحكمة في الطلب على وجه السرعة، ولا يجوز الطعن بأي طريق في قرار المحكمة.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ولا يجوز للمحكمة أو القاضي المنتدب مدَ الميعاد لأكثر من مرة واحدة.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- 75 -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لا يجوز بعد إنقضاء ميعاد التحقيق سماع شهود بناء على طلب الخصوم.</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- 76 -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لم يحضر الخصم شاهده أو لم يكلفه بالحضور في الجلسة المحددة قررت المحكمة أو القاضي المنتدب إلزامه بإحضاره أو بتكليفه بالحضور لجلسة أخرى ما دام الميعاد المحدد للتحقيق لم ينقض، فإذا لم يفعل سقط حقه في الإشهاد به.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ولا يخل هذا بأي جزاء آخر رتبه القانون على هذا التأخير.</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- 77 -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كلف الشاهد بالحضور تكليفا صحيحا ولم يحضر، حكمت عليه المحكمة أو القاضي المنتدب بغرامة مقدارها عشرون ديناراً. ويثبت الحكم في المحضر، ولا يكون قابلا للطعن.</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وفي أحوال الاستعجال الشديد، يجوز أن تصدر المحكمة أو القاضي المنتدب أمرا بإحضار الشاهد.</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وفي غير هذه الأحوال يؤمر بإعادة تكليف الشاهد بالحضور إذا كان لذلك مقتض وتكون عليه مصروفات هذا التكليف، فــإذا تخلف حكم عليــه بضعف الغرامة المذكورة. ويجوز للمحكمة أو القاضي المنتدب إصدار أمر بإحضاره.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ويجوز للمحكمة أو للقاضي المنتـدب إعفاء الشاهد من الغرامة إذا حضر وأبدى عذرا مقبولا.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- 78 -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حضر الشاهد وإمتنع بغير مبرر قانوني عن أداء اليمين أو عن الإجابة حكم عليه طبقا للأوضاع المتقدمة بغرامة لا تجاوز مائة دينار.</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- 79 -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يكون سماع الشهود أمام المحكمة أو القاضي المنتدب بحضور الخصوم.</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وإذا كان للشاهد عذر مقبول يمنعه من الحضور جاز أن ينتقـــل إليـــه القاضي لسماع أقواله، فإن كان التحقيق أمـام المحكمة، جاز أن تندب أحد قضاتها لذلك، ويدعى الخصوم لحضور تأدية هذه الشهادة ويحرر محضر بها ويوقعه رئيس الجلسة أو القاضي المنتدب وكاتب الجلسة.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- 80 -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lastRenderedPageBreak/>
        <w:t>لا يجوز ردَّ الشاهد ولو كان قريبا أو صهرا لأحد الخصوم إلا أن يكون غير قادر علــى التمييز بسبب هـرم أو حداثة أو مرض أو لأي سبب آخر.</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- 81 -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يؤدي من لا قدرة له على الكلام الشهادة، إذا أمكن أن يبين مراده، بالكتابة أو بالإشارة.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- 82 -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يؤدي كل شاهد شهـادته على انفراد بغير حضور باقي الشهود الذين لم تسمع شهادتهم.</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- 83 -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علــى الشاهـد أن يذكر اسمه ولقبـه ومهنته وسنه وموطنه وأن يبين قرابته أو مصاهرته ودرجتها إن كان قريبا أو صهــرا لأحــد الخصوم ويبين كذلك إن كان يعمل عند أحدهم.</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- 84 -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على الشاهد أن يحلف يمينا بأن يقول الحق، كل الحق، ولاشيء غير الحق وإلا كانت شهادته باطلة.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ويكون الحلف حسب الأوضاع الخاصة بديانته إن طلب ذلك.</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- 85 -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يكون توجيه الأسئلة إلى الشاهد من المحكمة أو القاضي المنتدب.</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ويجيب الشاهد أولا عن أسئلة الخصم الذي استشهد به ثم عن أسئلة الخصم الآخر دون أن يقطع أحد الخصوم كلام الآخر أو كلام الشاهد وقت أداء الشهادة.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- 86 -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انتهى الخصم من استجواب الشاهد فلا يجوز له إبداء أسئلة جديدة إلا بإذن المحكمة أو القاضي المنتدب.</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- 87 -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لرئيس الجلسة أو لأي من أعضائها أن يوجه للشاهد مباشرة ما يراه من الأسئلة مفيداً في كشف الحقيقة.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- 88 -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تؤدي الشهادة شفاها، ولا يجوز الاستعانة بمذكرات مكتوبة إلا بإذن المحكمة أو القاضي المنتدب وحيث تسوغ ذلـك طبيعة الدعوى.</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- 89 -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تثبت إجابات الشهود في المحضر ثم تتلى على الشاهد ويوقعها بعد تصحيح ما يرى لزوم تصحيحه منها، وإذا امتنع عن التوقيع ذكر ذلك وسببه في المحضر.</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- 90 -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lastRenderedPageBreak/>
        <w:t>تقدر مصاريف الشهود ومقابل تعطيلهم بناء على طلبهم ويعطى الشاهد صورة من أمر التقدير تكون نافذة على الخصم الذي استدعاه.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- 91 -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يشتمل محضر التحقيق على البيانات الآتية: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أ - يوم ومكان وساعة بدء التحقيق وانتهائه مع بيان الجلسات التي استغرقها.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ب- أسماء الخصوم وألقابهم وذكر حضورهم أو غيابهم وطلباتهم.</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ج- أسماء الشهود وألقابهم ومهنهم وموطن كل منهم وذكر حضورهم أو غيابهم وما صدر بشأنهم من الأوامر.</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د - ما يبديه الشهود وذكر تحليفهم اليمين.</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هـ- الأسئلة الموجهة إليهم ومن تولى توجيهها وما نشأ عن ذلك من المسائل العارضة ونص إجابة الشاهد على كل سؤال.</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 توقيع الشاهد على إجابته بعد إثبات تلاوتها وملاحظاته عليها.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ز- قــرار تقدير مصروفات الشاهد إذا كان قد طلب ذلك.</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ح- توقيع رئيس الدائرة أو القاضي المنتدب والكاتب.</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- 92 -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لم يحصل التحقيق أمام المحكمة أو حصل أمامها ولم تكن المرافعة قد تمت في نفس الجلسة التي سمع فيها الشهود كان للخصوم الحق في الإطلاع على محضر التحقيق.</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- 93 -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بمجرد انتهاء التحقيق أو إنقضاء الميعاد المحدد لإتمامه يعين القاضي المنتدب أقرب جلسة لنظر الدعوى ويقوم قسم الكتاب بتبليغ الخصم الغائب.</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- 94 -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يجوز لمن يخشى فوات فرصة الاستشهاد بشاهد على موضوع لم يعرض بعد أمام القضاء ويحتمل عرضه عليه أن يطلب في مواجهة ذوى الشأن سماع ذلك الشاهد.</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ويقدم هذا الطلب بالطرق المعتادة إلى قاضي الأمور المستعجلة وتكون مصروفاته كلها على من طلبه، وعند تحقق الضرورة يحكم القاضي بسماع الشاهد متى كانت الواقعة مما يجوز إثباتها بشهادة الشهود.</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- 95 -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يتبع في هذا التحقيق القواعد المتقدمة عدا مـا نص عليه في المواد 70، 73، 74، 920</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- 96 -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lastRenderedPageBreak/>
        <w:t>لا يجوز في الحالة المنصوص عليها في المادة (94) من هذا القانون تسليم صورة من محضر التحقيق ولا تقديمه للقضاء إلا إذا رأت محكمة الموضوع عند نظره جواز إثبات الواقعة بشهادة الشهود، ويكون للخصم الاعتراض أمامها على قبول هذا الدليل، كما يكون له طلب سماع شهود نفي لمصلحته.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الباب الرابع</w:t>
      </w:r>
      <w:r w:rsidRPr="00D3497A">
        <w:rPr>
          <w:rFonts w:ascii="Times New Roman" w:eastAsia="Times New Roman" w:hAnsi="Times New Roman" w:cs="Times New Roman"/>
          <w:sz w:val="24"/>
          <w:szCs w:val="24"/>
          <w:rtl/>
        </w:rPr>
        <w:br/>
      </w:r>
      <w:r w:rsidRPr="00D3497A">
        <w:rPr>
          <w:rFonts w:ascii="Times New Roman" w:eastAsia="Times New Roman" w:hAnsi="Times New Roman" w:cs="Times New Roman"/>
          <w:b/>
          <w:bCs/>
          <w:sz w:val="24"/>
          <w:szCs w:val="24"/>
          <w:rtl/>
        </w:rPr>
        <w:t>القرائن وحجية الأمر المقضي</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الفصل الأول</w:t>
      </w:r>
      <w:r w:rsidRPr="00D3497A">
        <w:rPr>
          <w:rFonts w:ascii="Tahoma" w:eastAsia="Times New Roman" w:hAnsi="Tahoma" w:cs="Tahoma"/>
          <w:b/>
          <w:bCs/>
          <w:color w:val="F18B0B"/>
          <w:sz w:val="17"/>
          <w:szCs w:val="17"/>
          <w:rtl/>
        </w:rPr>
        <w:br/>
      </w:r>
      <w:r w:rsidRPr="00D3497A">
        <w:rPr>
          <w:rFonts w:ascii="Times New Roman" w:eastAsia="Times New Roman" w:hAnsi="Times New Roman" w:cs="Times New Roman"/>
          <w:b/>
          <w:bCs/>
          <w:sz w:val="24"/>
          <w:szCs w:val="24"/>
          <w:rtl/>
        </w:rPr>
        <w:t>القرائن</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- 97 -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القرائن التي ينص عليها القانون تغني من تقررت لمصلحته عن أية طريقة أخرى من طرق الإثبات، على أنه يجوز نقض هذه القرينة بالدليل العكسي، ما لم يوجد نص يقضي بغير ذلك.</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- 98 -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القرائن الـقضائية هي التي لم ينص عليها القانون. وللقاضي استنباط كل قرينة منها من ظروف الدعوى وتقدير مدى دلالتها فيها، ولا يجوز الإثبات بهذه القرائن إلا في الأحوال التي يجوز فيها الإثبات بشهادة الشهود.</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الفصل الثاني</w:t>
      </w:r>
      <w:r w:rsidRPr="00D3497A">
        <w:rPr>
          <w:rFonts w:ascii="Times New Roman" w:eastAsia="Times New Roman" w:hAnsi="Times New Roman" w:cs="Times New Roman"/>
          <w:sz w:val="24"/>
          <w:szCs w:val="24"/>
          <w:rtl/>
        </w:rPr>
        <w:br/>
      </w:r>
      <w:r w:rsidRPr="00D3497A">
        <w:rPr>
          <w:rFonts w:ascii="Times New Roman" w:eastAsia="Times New Roman" w:hAnsi="Times New Roman" w:cs="Times New Roman"/>
          <w:b/>
          <w:bCs/>
          <w:sz w:val="24"/>
          <w:szCs w:val="24"/>
          <w:rtl/>
        </w:rPr>
        <w:t>حجية الأمر المقضي</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- 99 -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الأحكام التي حازت قوة الأمر المقضي تكون حجة فيما فصلت فيه من الحقوق. ولا يجوز قبول دليل ينقض هذه الحجية، ولكن لا تكون لتلك الأحكام هذه الحجية إلا في نزاع قام بين الخصوم أنفسهم دون أن تتغير صفاتهم وتتعلق بذات الحق محلا وسببا.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وتقضي المحكمة بهذه الحجية من تلقاء نفسها.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- 100 -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لا يرتبط القاضـــي المدني بالحكم الجنائي إلا في الوقائع التي فصل فيها هذا الحكم وكان فصله فيها ضروريا، ومع ذلك فانه لا يرتبط بالحكم الصادر بالبراءة إلا إذا قام على نفي نسبة الواقعة إلى المتهم.</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الباب الخامس</w:t>
      </w:r>
      <w:r w:rsidRPr="00D3497A">
        <w:rPr>
          <w:rFonts w:ascii="Times New Roman" w:eastAsia="Times New Roman" w:hAnsi="Times New Roman" w:cs="Times New Roman"/>
          <w:sz w:val="24"/>
          <w:szCs w:val="24"/>
          <w:rtl/>
        </w:rPr>
        <w:br/>
      </w:r>
      <w:r w:rsidRPr="00D3497A">
        <w:rPr>
          <w:rFonts w:ascii="Times New Roman" w:eastAsia="Times New Roman" w:hAnsi="Times New Roman" w:cs="Times New Roman"/>
          <w:b/>
          <w:bCs/>
          <w:sz w:val="24"/>
          <w:szCs w:val="24"/>
          <w:rtl/>
        </w:rPr>
        <w:t>الإقرار</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- 101 -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الإقرار هو اعتراف شخص بواقعة قانونية مدعى عليه بها لآخر قصد اعتبار هذه الواقعة ثابتة في ذمته، ويكون قضائيا أو غير قضائي.</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- 102 -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الإقرار القضائي هو اعتراف الخصم أمام القضاء بواقعة قانونية مدعى بها عليه، وذلك أثناء السير في الدعوى المتعلقة بهذه الواقعة.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- 103 -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lastRenderedPageBreak/>
        <w:t>الإقرار غير القضائي هو اعتراف الخصم بواقعة قانونية مدعى بها عليه، وذلك في غير مجلس القضاء أو في غير الدعوى المتعلقة بالواقعة المقر بها. وتتبع في إثباته القواعد العامة المتعلقة بالإثبات.</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- 104 -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الإقــرار القضائي حجـــة قاطعـــة على المقر وقاصرة عليه وملزمة للقاضي. ولا يتجزأ الإقرار على صاحبه. ومع ذلك يتجزأ الإقرار إذا إنصب على وقائع متعددة، وكان وجود واقعة منها لا يستلزم حتما وجود الوقائع الأخرى.</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الباب السادس</w:t>
      </w:r>
      <w:r w:rsidRPr="00D3497A">
        <w:rPr>
          <w:rFonts w:ascii="Tahoma" w:eastAsia="Times New Roman" w:hAnsi="Tahoma" w:cs="Tahoma"/>
          <w:b/>
          <w:bCs/>
          <w:color w:val="F18B0B"/>
          <w:sz w:val="17"/>
          <w:szCs w:val="17"/>
          <w:rtl/>
        </w:rPr>
        <w:br/>
      </w:r>
      <w:r w:rsidRPr="00D3497A">
        <w:rPr>
          <w:rFonts w:ascii="Times New Roman" w:eastAsia="Times New Roman" w:hAnsi="Times New Roman" w:cs="Times New Roman"/>
          <w:b/>
          <w:bCs/>
          <w:sz w:val="24"/>
          <w:szCs w:val="24"/>
          <w:rtl/>
        </w:rPr>
        <w:t>استجواب الخصوم</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- 105 -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للمحكمة من تلقاء نفسها أو بناء على طلب أحد الخصوم أن تستجوب من يكون حاضراً من الخصوم أو تأمر بحضورهم بأنفسهم أمامها لإستجوابهم متى رأت موجباً لذلك.</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- 106 -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كان الخصم عديم الأهلية أو ناقصها، جاز استجواب من ينوب عنه وجاز للمحكمة مناقشته هو إن كان مميزا في الأمور المأذون بها.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ويجوز بالنسبة إلى الأشخاص الإعتبارية توجيه الاستجواب إلى من يمثلها قانونا.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ويشترط في جميع الأحوال أن يكون المراد إستجوابه أهلا للتصرف في الحق المتنازع فيه.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- 107 -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رأت المحكمة أن الدعوى ليست في حاجة إلى إستجواب، رفضت طلب الإستجواب.</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- 108 -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توجه المحكمة الأسئلة التي تراها إلى الخصم، وتوجه إليه كذلك ما يطلب الخصم الآخر توجيهه منها، وتكون الإجابة فـي الجلســة ذاتها إلا إذا رأت المحكمة إعطاء ميعاد للإجابة.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- 109 -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تكون الإجابة في مواجهة من طلب الاستجواب، ولكن لا يتوقف الاستجواب على حضوره.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- 110 -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تدون الأسئلة والأجوبة بالتفصيل والدقة في محضر الجلسة، وبعد تلاوتها يوقع عليها الرئيس وكاتب الجلسة والمستجوب.</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وإذا امتنع المستجوب عن الإجابة أو عن التوقيع ذكر في المحضر امتناعه وسببه.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- 111 -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كان للخصم عذر مقبول يمنعه من الحضور للاستجواب، جاز للمحكمة الانـتـقال إليه لاستجوابه، ولها أن تندب أحد قضاتها لذلك.</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lastRenderedPageBreak/>
        <w:t>مادة - 112 -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تخلف الخصم عن الحضور للاستجواب بغير عــــذر مقبول، أو امتنع عن الإجـــابة بغير مبرر قانوني، جاز للمحكمة أن تقبل الإثبات بشهادة الشهود والقرائن في الأحوال التي ما كان يجوز فيها ذلك.</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الباب السابع</w:t>
      </w:r>
      <w:r w:rsidRPr="00D3497A">
        <w:rPr>
          <w:rFonts w:ascii="Times New Roman" w:eastAsia="Times New Roman" w:hAnsi="Times New Roman" w:cs="Times New Roman"/>
          <w:sz w:val="24"/>
          <w:szCs w:val="24"/>
          <w:rtl/>
        </w:rPr>
        <w:br/>
      </w:r>
      <w:r w:rsidRPr="00D3497A">
        <w:rPr>
          <w:rFonts w:ascii="Times New Roman" w:eastAsia="Times New Roman" w:hAnsi="Times New Roman" w:cs="Times New Roman"/>
          <w:b/>
          <w:bCs/>
          <w:sz w:val="24"/>
          <w:szCs w:val="24"/>
          <w:rtl/>
        </w:rPr>
        <w:t>اليمين</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الفصل الأول</w:t>
      </w:r>
      <w:r w:rsidRPr="00D3497A">
        <w:rPr>
          <w:rFonts w:ascii="Times New Roman" w:eastAsia="Times New Roman" w:hAnsi="Times New Roman" w:cs="Times New Roman"/>
          <w:sz w:val="24"/>
          <w:szCs w:val="24"/>
          <w:rtl/>
        </w:rPr>
        <w:br/>
      </w:r>
      <w:r w:rsidRPr="00D3497A">
        <w:rPr>
          <w:rFonts w:ascii="Times New Roman" w:eastAsia="Times New Roman" w:hAnsi="Times New Roman" w:cs="Times New Roman"/>
          <w:b/>
          <w:bCs/>
          <w:sz w:val="24"/>
          <w:szCs w:val="24"/>
          <w:rtl/>
        </w:rPr>
        <w:t>اليمين الحاسمة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- 113 -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اليمين الحاسمة هي التي يوجهها أحد الخصوم للخصم الآخر ليحسم بها النزاع.</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- 114 -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يجوز لكل من الخصمين، في أية حالة كانت عليها الدعوى، أن يوجه اليمين الحاسمة إلى خصمه. على أنه يجوز للقاضي أن يمنع توجيه اليمين إذا كان الخصم متعسفا في توجيهها.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ولمن وجهت إليه اليمين أن يردها على خصمه.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علــى أنه لا يجـوز الـرد إذ انصـبت اليمين على واقعة لا يشترك فيها الخصمان، بل يستقل بها شخص من وجهت إليه.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ولا يجوز لمن وجه اليمين أو ردها أن يرجع في ذلك متى قبل خصمه أن يحلف.</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- 115-</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لا يجوز توجيه اليمين الحاسمة في واقعة مخالفة للنظام العام أو الآداب. ويجب أن تكون الواقعة التي تنصب عليها اليمين متعلقة بشخص من وجهت إليه. فإذا كانت غير شخصية له إنصبت على مجرد علمه بها.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- 116 -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يجـوز للوصي أو القيم أو وكيل الغائب أن يوجه اليمين الحاسمة فيما يجوز له التصرف فيه، ولكن لا يجوز للوكيل في الخصومـة توجيه اليمين الحاسمة أو قبولها أو ردها على الخصم الآخر إلا بتوكيل خاص.</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- 117-</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يجب على من يوجه لخصمه اليمين أن يبين بالدقة الوقائع التي يريد إستحلافه عليها. وأن يذكر صيغة اليمين التي يوجهها إليه بعبارة واضحة.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وللمحكمة أن تعدل صيغة اليمين التي يعرضها بحيث توجه بوضوح ودقة على الواقعة المطلوب الحلف عليها.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يحلف الخصم اليمين بنفسه، ولا يجوز له إنابة غيره في تأديتها.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- 118 -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lastRenderedPageBreak/>
        <w:t>إذا لــم ينــازع من وجهت إليه اليمين، لا في جوازها ولا في تعلقها بالدعوى، وجب عليه، إن كان حاضراً بنفسه، أن يحلفها فورا أو يردها على خصمه، وإلا أعتبر ناكلا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ويجوز للمحكمة أن تعطيه ميعادا للحلف إذا رأت لذلك وجها.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فإن لم يكن حاضراً وجب تبليغه بالحضور لحلفها بالصيغة التي أقرتها المحكمة وفي اليوم الذي حددته، فإن حضر وإمتنع دون أن ينازع أو تخلف بغير عذر مقبول اعتبر ناكلا ً كذلك.</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- 119-</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نازع من وجهت إليه اليمين في جوازها أو في تعلقها بالدعوى، ورفضت المحكمة منازعته وحكمت بتحليفه، بينت في منطوق حكمها صيغة اليمين، ويبلغ هذا المنطوق للخصـــم إن لـــــم يكن حاضرا بنفسه، ويتبع ما نص عليه في المادة السابقة.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- 120-</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كان لمن وجهت إليه اليمين عذر مقبول يمنعه مـــــن الحضور، انتقلت إليه المحكمة، أو ندبت أحد قضاتها لتحليفه.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- 121-</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تكون تأدية اليمين بأن يقول الحالف " أحلف " ثم يذكر الصيغة التي أقرتها المحكمة.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ولمن يكلف حلف اليمين أن يؤديها بنفسه وفقاً للأوضاع المقررة في ديانته إذا طلب ذلك.</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- 122-</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يعتبر في حلف الأخرس ونكولـه ورده لليمين، إشارته المعهودة إن كان لا يعرف الكتابة، فإن كان يعرفها فحلفه ونكوله ورده بها.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- 123-</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يحرر محضر بحـلف اليمين يوقعه الحالف ورئيس الجلسة أو القاضي المنتدب والكاتب.</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- 124-</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يترتب على توجيه اليـمين الحاسمة التنازل عما عداها من البينات بالنسبة للواقعة التي ترد عليها.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ولا يجوز للخصم أن يثبت كذب اليمين بعد أن يؤديها الخصم الذي وجهت إليه أو ردت عليه. على أنه إذا ثبت كذب اليمين بحكم جزائي، فإن للخصم الذي أصابه ضرر منها أن يطالب بالتعويض، دون إخلال بما قد يكون له مـن حق الطعن على الحكم الذي صدر ضده بسبب اليمين الكاذبة.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- 125-</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كل مـن وجهـت إليـه اليمين الحاسمة فحلفها حكم لصالحه، أما إذا نكل عنها دون أن يردها على خصمه خســر دعــواه. وكذلك من ردت عليه هذه اليمين فنكل عنها.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الفصل الثاني</w:t>
      </w:r>
      <w:r w:rsidRPr="00D3497A">
        <w:rPr>
          <w:rFonts w:ascii="Times New Roman" w:eastAsia="Times New Roman" w:hAnsi="Times New Roman" w:cs="Times New Roman"/>
          <w:sz w:val="24"/>
          <w:szCs w:val="24"/>
          <w:rtl/>
        </w:rPr>
        <w:br/>
      </w:r>
      <w:r w:rsidRPr="00D3497A">
        <w:rPr>
          <w:rFonts w:ascii="Times New Roman" w:eastAsia="Times New Roman" w:hAnsi="Times New Roman" w:cs="Times New Roman"/>
          <w:b/>
          <w:bCs/>
          <w:sz w:val="24"/>
          <w:szCs w:val="24"/>
          <w:rtl/>
        </w:rPr>
        <w:t>اليمين المتممة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lastRenderedPageBreak/>
        <w:t>مادة - 126 -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اليمين المتممة هي التي توجهها المحكمة من تلقاء نفسها لأي من الخصمين لتبني على ذلك حكمها في موضوع الدعوى أو في قيمة ما تحكم به.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ويشترط لتوجيه هذه اليمين ألا يكون في الدعوى دليل كامل، وألا تكـون الدعوى خالية من أي دليل.</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ولا يجوز للخصم الذي وجهت إليه المحكمة اليمين المتممة أن يردها على الخصم الأخر.</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- 127-</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لا يجوز للقاضي أن يوجه إلى المدعي اليمين المتممة لتحديد قيمة المدعى به إلا إذا استحال تحديد هذه القيمة بطريقة أخرى.</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ويحدد القاضي، حتى في هذه الحالة، حدا أقصى للقيمة التي يصدق فيها المدعي بيمينه.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- 128-</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تسري على اليمين المتممة الأحكام المقررة في المواد من 117 إلى 123 من هذا القانون، وذلك فيمــا لا يتعــارض مع الأحكام الواردة في هـذا الفصل.</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الباب الثامن</w:t>
      </w:r>
      <w:r w:rsidRPr="00D3497A">
        <w:rPr>
          <w:rFonts w:ascii="Tahoma" w:eastAsia="Times New Roman" w:hAnsi="Tahoma" w:cs="Tahoma"/>
          <w:b/>
          <w:bCs/>
          <w:color w:val="F18B0B"/>
          <w:sz w:val="17"/>
          <w:szCs w:val="17"/>
          <w:rtl/>
        </w:rPr>
        <w:br/>
      </w:r>
      <w:r w:rsidRPr="00D3497A">
        <w:rPr>
          <w:rFonts w:ascii="Times New Roman" w:eastAsia="Times New Roman" w:hAnsi="Times New Roman" w:cs="Times New Roman"/>
          <w:b/>
          <w:bCs/>
          <w:sz w:val="24"/>
          <w:szCs w:val="24"/>
          <w:rtl/>
        </w:rPr>
        <w:t>المعاينة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- 129 -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للمحكمة من تلقاء نفسها أو بناء على طلب أحد الخصوم أن تقرر الانـتـقال لمعاينة المتنازع فيه أو أن تندب أحد قضاتها لذلك.</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وتحرر المحكمة أو القاضي محضرا تبين فيه جميع الأعمال المتعلقة بالمعاينة، وإلا كان العمل باطلا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- 130 -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للمحكمة أو لمن تندبه من قضاتها حال الانـتـقال تعيين خبير للاستعانة به في المعاينة، ولها وللقاضي المنتدب سماع من ترى سمــاعه من الشهود، وتكون دعوة هؤلاء للحضور بطلب ولو شفويا من كاتب الجلسة.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- 131-</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يجوز لمن يخشى ضياع معالم واقعة يحتمل أن تصبح محل نزاع أمام القضاء أن يطلب من قاضي الأمور المستعجلة في مواجهة ذوى الشأن، وبالطرق المعتادة الانـتـقال للمعاينة، وتراعى في هذه الحالة الأحكام المبينة في المواد السابقة.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ويجوز للقاضي في هذه الحالة أن يندب أحد الخبراء للانتقال والمعاينة وسماع شهود بغير يمين، وعندئذ يكون عليه أن يعين جلسة لسماع ملاحظات الخصوم على تقرير الخبير وأعماله.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وتتبع القواعد المنصوص عليها في الباب الخاص بالخبرة.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الباب التاسع</w:t>
      </w:r>
      <w:r w:rsidRPr="00D3497A">
        <w:rPr>
          <w:rFonts w:ascii="Times New Roman" w:eastAsia="Times New Roman" w:hAnsi="Times New Roman" w:cs="Times New Roman"/>
          <w:sz w:val="24"/>
          <w:szCs w:val="24"/>
          <w:rtl/>
        </w:rPr>
        <w:br/>
      </w:r>
      <w:r w:rsidRPr="00D3497A">
        <w:rPr>
          <w:rFonts w:ascii="Times New Roman" w:eastAsia="Times New Roman" w:hAnsi="Times New Roman" w:cs="Times New Roman"/>
          <w:b/>
          <w:bCs/>
          <w:sz w:val="24"/>
          <w:szCs w:val="24"/>
          <w:rtl/>
        </w:rPr>
        <w:t>الخبرة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- 132-</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lastRenderedPageBreak/>
        <w:t>للمحكمــة عنــد الاقتضــاء أن تحكم بنــدب خبير واحد أو ثلاثة، ويجب أن تذكر في حكمها: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أ - بيانا دقيقا لعمل الخبير والتدابير العاجلة التي يؤذن له في اتخاذها.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ب - الأمانة التي يجب إيداعها خزانة المحكمة لحسـاب مصروفات الخبير وأتعابه والخصم الذي يكلف بإيداع هذه الأمانة والأجل الذي يجب فيه الإيداع والمبلغ الذي يجوز للخبير سحبه لمصروفاته.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ج - الأجل المحدد لإيداع تقرير الخبير.</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د - تاريخ الجلسة التي تؤجل إليها القضية للمرافعة في حالة إيداع الأمانة وجلسة أخرى أقرب منها لنظر القضية في حالة عدم إيداعها.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هـ - وفي حالة دفع الأمانة لا تشطب الدعوى قبل تبليغ الخصوم بإيداع الخبيـر تقريره طبقا للإجراءات المقررة في المادة (144).</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- 133-</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اتفق الخصوم على اختيار خبير معين أو ثلاثة خبراء أقرت المحكمة اتفاقهم.</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وفيما عدا هذه الحالة تختار المحكمة الخبراء من بين المقبولين أمامها إلا إذا قضت بغير ذلك لظروف خاصة، وعليها حينئذ أن تبين هذه الظروف في الحكم.</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وإذا كان الندب لأحد الموظفين وجب على الجهة الإدارية فور إخطارها بإيداع الأمانة تعيين شخص الخبير الذي عهد إليه بالعمل وإبلاغ المحكمة بهذا التعيـين، ويجرى في حقه حكم المادة (137).</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- 134-</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لم تودع الأمانة من الخصم المكلف بإيداعها ولا من غيره من الخصوم كان الخبير غير ملزم بأداء المهمة الموكلة له، وتقـرر المحكمة سقوط حق الخصم الذي لم يقم بدفع الأمانة في التمسك بالحكم الصادر بتعيين الخبير إذا وجدت أن الأعذار التي أبداها لذلك غير مقبولة.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- 135-</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في اليومين التاليين لإيداع الأمانة يدعو قسم الكتاب الخبير - بكتاب مسجل - ليطلع علي الأوراق المودعة ملف الدعوى مــن غـــير أن يتسلمها ما لم تــأذن لــه المحكمــة أو الخصوم في ذلك، وتسلم إليه صورة من الحكم الصادر بتعيينه.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- 136 -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كان اسم الخبير غير مقيد في جدول الخبراء وجب أن يحلــف أمام المحكمة التي ندبته وبغير ضرورة لحضور الخصوم، يمينا أن يؤدى عمله بالصدق والأمانة وإلا كان العمل باطلا.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- 137-</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للخبير خلال الخمسة أيام التالية لتاريخ تسلمه صورة الحكم من قسم الكتاب أن يطلب إعفاءه من أداء مهمته، ولرئيس الدائرة التي عينته أو القاضي الذي عينه أن يعفيه منها إذا رأى أن الأسباب التي أبداها لذلك مقبولة.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ويجوز في الدعاوى المستعجلة أن تقرر المحكمة في حكمها إنقاص هذا الميعاد.</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lastRenderedPageBreak/>
        <w:t>فإذا لم يؤد الخبير مهمته ولم يكن قد أعفي من أدائها جاز للمحكمة التي ندبته أن تحكم عليه بكل المصروفات التي تسبب في إنفاقها بلا جدوى وبالتعويضات إن كان لها محل وذلك بغير إخلال بالجزاءات التأديبية.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- 138-</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يجـــوز للخصوم طلب رد الخبير إذا توافر في شأنه سبب يرجح معه عدم استطاعته أداء مهمته بغير تحيز، وبوجه خاص يجوز رد الخبير إذا كان قريبا أو صهراً لأحد الخصوم للدرجة الرابعة أو وكيلا ً لأحد الخصوم في أعماله الخاصة، أو وصيا أو قيما أو كان يعمل عند أحد الخصوم أو كان له أو لزوجه خصومة قائمة مع أحد الخصوم في الدعوى أو مع زوجه ما لم تكن هذه الخصومة قد أقيمت بعد تعيين الخبير بقصد رده.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- 139-</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يتم طلب الرد بتكليف الخبير بالحضور أمام المحكمة وذلك خـلال أسبوع من تاريخ الحكم بتعيينه إذا كان هذا الحكم قد صدر في حضور الخصم طالب الرد فإذا كان الحكم قد صدر غيابيا قدم طلب الرد خلال الأسبوع التالي لإعلان منطوق الحكم إليه.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- 140-</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عين الخبير باتفاق الخصوم، فلا يقبل طلب رده منأحدهم ما لم يكن سبب الرد قد حدث بعد تعيينه أو ثبت أنه كان لا يعلم بهذا السبب عند تعيينه.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- 141-</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تفصل المحكمة على وجه السرعة في طلب الرد ويكون الحكم الصادر في الطلب غير قابل للطعن بأي وجه.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- 142-</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على الخبير أن يحدد لبدء عمله تاريخا لا يجاوز الخمسة عشر يوماً التالية لتسلمه صورة الحكم بتعيينه، وعليه أن يدعو الخصوم بكتب مسجلة ترسل قبل ذلك التاريخ بسبعة أيام على الأقل يخبرهم فيها بمكان أول اجتماع ويومه وساعته.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وفي حالات الإستعجال يجوز أن ينص في الحكم على مباشرة المهمة في الثلاثة أيام التالية لتاريخ تعيين الخبير على الأكثر وعندئذ يدعى الخصوم بإشارة برقية أو تليفاكس ترسل قبل الاجتمــاع الأول بأربع وعشرين ساعة على الأقل. وفي حالات الإستعجال القصوى يجوز أن ينص في الحكم على مباشرة المهمة فورا، ودعوة الخصوم بإشارة برقية أو تليفاكس للحضور في الحال.</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ويترتب على عدم دعوة الخصوم بطلان عمل الخبير.</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- 143-</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يجب على الخبير أن يباشر أعماله ولو في غيبة الخصوم متى كانوا قد دعوا على الوجه الصحيح.</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- 144-</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يسمع الخبير أقوال الخصوم وملاحظاتهم، فإذا تخلف أحدهم عن الحضور أمامه أو عن تقديم مستنداته أو عن تنفيذ أي إجراء من إجراءات الخبرة في المواعيد المحددة مما يتعذر معه على الخبير مباشرة أعماله أو يؤدى إلى التأخير في مباشرتها جاز لـه أن يبلغ المحكمة بذلك. وللمحكمــة أن تحكم على الخصم بغرامــة لا تقـــل عن عشرين ديناراً ويكون ذلك بقرار يثبت في محضر الجلسة، ولا يقبـــل الطعــن فيـــه بـأي طريق، وللمحكمـــة أن تعفي المحكوم عليه من الغرامة كلها أو بعضها إذا أبدى عذرا مقبولا.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lastRenderedPageBreak/>
        <w:t>ويجوز للمحكمة بـــدلا من الحكم على المدعى بالغرامة أن تحكم بوقف الدعوى لمدة لا تتجاوز ثلاثة أشهر.</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وإذا مضت مدة الوقف ولم ينفذ المدعى ما أمرت به المحكمة، جاز الحكم باعتبار الدعوى كأن لم تكن وذلك بعد سماع أقوال المدعى عليه.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كما يسمع الخبير- بغير يمين - أقوال من يحضرهم الخصوم أو من يرى هو سماع أقوالهم إذا كان الحكم قد أذن له في ذلك.</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وإذا تخلف بغير عذر مقبول أحد ممن ذكروا في الفقرة السابقة عن الحضور رغم تكليفه بذلك جاز للمحكمة بناء على طلب الخبير أن تحكم على المتخلف بغرامة قدرها عشرون ديناراً، ويكون ذلك بقرار يثبت في محضر الجلسـة ولا يقبل الطعن فيه بأي طريق، وللمحكمة أن تعفي المحكوم عليه من الغرامة إذا حضر وأبدى عذراً مقبولا.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ويكون تنفيذ أحكام الغرامات المنصوص عليها في هذه المادة بعد إخطار المحكوم عليه بكتاب مسجل من قسم كتاب المحكمة.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- 145-</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لا يجوز لأية وزارة أو إدارة حكومية، أو هيئة عامة، أو مؤسسة عامة أو أية جمعية تعاونية أو شركة أو منشأة فردية أو أي شخص طبيعي أو معنوي أن يمتنع بغير مبرر قانوني عن إطلاع الخبير على ما يلزم الإطلاع عليه مما يكون لديه من دفاتر أو سجلات أو مستندات أو أوراق تنفيذا للحكم الصادر بندب الخبير.</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- 146-</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يجب أن يشتمل محضر أعمال الخبير على بيان حضور الخصوم وأقوالهم وملاحظاتهم موقعة منهم ما لم يكن لديهم مانـــع مـــن ذلك فيذكر في المحضر، كما يجب أن يشتمل على بيان أعمال الخبير بالتفصيل وأقوال الأشخاص الذين سمعهــم مــن تلقاء نفسه أو بناء على طلب الخصوم وتوقيعاتهم.</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- 147-</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على الخبير أن يقدم تقريراً موقعاً منه بنتيجة أعماله ورأيه والأوجه التي استند إليها.</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فإذا كان الخبراء ثلاثة فلكل منهم أن يقدم تقريراً مستقلا ً برأيه ما لم يتفقوا على أن يقدموا تقريراً واحداً يذكر فيه رأى كل منهم وأسبابه.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- 148 -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يودع الخبير تقريره ومحاضر أعماله ويودع كذلك جميع الأوراق التي سلمت إليه بقسم كتاب المحكمة، وعليه أن يبلغ الخصوم بهذا الإيداع في الأربع وعشرين ساعة التالية لحصوله، وذلك بكتاب مسجل.</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- 149-</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لم يودع الخبير تقريره في الأجل المحدد في الحكم الصادر بتعيينه وجب عليه أن يودع قسم الكتاب قبل انقضاء ذلك الأجل مذكرة يبين فيها ما قام به من الأعمال والأسباب التي حالت دون إتمام مهمته.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وفي الجلسة المحددة لنظر الدعوى إذا وجدت المحكمة في مذكرة الخبير ما يبرر تأخيره منحته أجلا لإنجاز مهمته وإيداع تقريره.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lastRenderedPageBreak/>
        <w:t>فإن لم يكن ثمة مبرر لتأخره حكمت عليه المحكمة بغرامة لا تزيد على خمسين ديناراً ومنحته أجلا آخر لإنجاز مهمته وإيداع تقريره أو استبدلت به غيره وألزمته برد ما يكون قد قبضه من الأمانة إلى قسم الكتاب والتعويضات إن كان لها وجه وذلك بغير إخلال بالجزاءات التأديبية.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ولا يقبل الطعن في الحكم الصادر بإبدال الخبير وإلزامه برد ما قبضه من الأمانة.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وإذا كان التأخير ناشئا عـن خطـــأ الخصـــم حكم عليـــه بغرامة لا تقل عن خمسة دنانير ولا تزيد على مائة دينار، ويجوز الحكـم بسقوط حقه في التمسك بالحكم الصادر بتعيين الخبير.</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- 150-</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للمحكمة أن تأمر بإستدعاء الخبير في جلسة تحددها لمناقشته في تقريره إن رأت حاجة لذلك، ويبدي الخبير رأيه مؤيدا بأسبابه، وتوجه إليه المحكمة من تلقاء نفسهــا أو بناء على طلب الخصوم ما تراه مفيداً من الأسئلة في الدعوى.</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وللمحكمة أن تعيد المهمة إلى الخبير ليتدارك ما تبين لها من وجوه الخطأ أو النقص في مهمته أو بحثه، ولها أن تعهد بذلك إلى خبير آخر أو إلى ثلاثة خبــراء آخرين، ولهؤلاء أن يستعينوا بمعلومات الخبير السابق، كما أن لها أن تندب خبيرين آخرين ينضمان إلى الخبير السابق ندبه لإعادة بحث المهمة.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- 151 -</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للمحكمة أن تعين خبيراً لإبــــداء رأيه مشافهة في الجلسة بدون تقديم تقرير ويثبت رأيه في محضر الجلسة.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- 152-</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رأي الخبير لا يقيد المحكمة.</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- 153-</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تقدر أتعــــاب الخبير ومصروفاته بأمر من المحكمة التي عينته بمجرد صدور الحكــم في موضوع الدعوى.</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فإذا لم يصدر هذا الحكم في الثلاثة أشهـر التالية لإيداع التقرير لأسباب لا دخل للخبير فيها قدرت أتعابه ومصروفاته بغير إنتظار الحكم في موضوع الدعوى.</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- 154-</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يستوفي الخبير ما قدر له من أمانة، ويكون أمر التقدير فيما زاد عليها واجب التنفيذ على من طلب تعيينه من الخصوم وكذلك على الخصم الذي قضي بإلزامه المصروفات.</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- 155-</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للخبير ولكل خصم في الدعوى أن يتظلم عن أمر التقدير وذلك خلال الثمانية أيام التالية لإبلاغه.</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- 156-</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لا يقبل التظلم من الخصم الذي يجوز تنفيذ أمر التقدير عليه إلا إذا أودع الباقي من المبلغ المقدر خزانة المحكمة مع تخصيصه لأداء ما يستحقه الخبير.</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- 157-</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lastRenderedPageBreak/>
        <w:t>يحصل التظلم بتقرير في قسم كتاب المحكمة التي ندبت الخبير، ويترتب على رفعه وقف تنفيذ الأمر، وينظر في غير علانية بعد تبليغ الخبير والخصوم بالحضور بناء على طلب قسم الكتاب بميعاد ثلاثة أيام.</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على أنه إذا كان قد حكم نهائيا في شأن الإلزام بمصروفات الدعوى فلا يختصم في التظلم من لم يطلب تعيين الخبير ولم يحكم عليه بالمصروفات.</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وتفصل المحكمة في التظلم بحكم.</w:t>
      </w:r>
    </w:p>
    <w:p w:rsidR="00D3497A" w:rsidRPr="00D3497A" w:rsidRDefault="00D3497A" w:rsidP="00D3497A">
      <w:pPr>
        <w:bidi/>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F18B0B"/>
          <w:sz w:val="17"/>
          <w:szCs w:val="17"/>
          <w:rtl/>
        </w:rPr>
        <w:t>مادة - 158 -</w:t>
      </w:r>
    </w:p>
    <w:p w:rsidR="00D3497A" w:rsidRPr="00D3497A" w:rsidRDefault="00D3497A" w:rsidP="00D3497A">
      <w:pPr>
        <w:bidi/>
        <w:spacing w:before="100" w:beforeAutospacing="1" w:after="240" w:line="240" w:lineRule="auto"/>
        <w:jc w:val="center"/>
        <w:rPr>
          <w:rFonts w:ascii="Times New Roman" w:eastAsia="Times New Roman" w:hAnsi="Times New Roman" w:cs="Times New Roman"/>
          <w:sz w:val="24"/>
          <w:szCs w:val="24"/>
          <w:rtl/>
        </w:rPr>
      </w:pPr>
      <w:r w:rsidRPr="00D3497A">
        <w:rPr>
          <w:rFonts w:ascii="Times New Roman" w:eastAsia="Times New Roman" w:hAnsi="Times New Roman" w:cs="Times New Roman"/>
          <w:sz w:val="24"/>
          <w:szCs w:val="24"/>
          <w:rtl/>
        </w:rPr>
        <w:t>إذا حكم في التظلم بتخفيض ما قدر للخبير جاز للخصم أن يحتج بهذا الحكم على خصمه الذي يكون قد أدى للخبير ما يستحقه على أساس أمر التقدير دون إخلال بحق هذا الخصم في الرجوع على الخبير. </w:t>
      </w:r>
      <w:r w:rsidRPr="00D3497A">
        <w:rPr>
          <w:rFonts w:ascii="Times New Roman" w:eastAsia="Times New Roman" w:hAnsi="Times New Roman" w:cs="Times New Roman"/>
          <w:sz w:val="24"/>
          <w:szCs w:val="24"/>
          <w:rtl/>
        </w:rPr>
        <w:br/>
      </w:r>
      <w:r w:rsidRPr="00D3497A">
        <w:rPr>
          <w:rFonts w:ascii="Times New Roman" w:eastAsia="Times New Roman" w:hAnsi="Times New Roman" w:cs="Times New Roman"/>
          <w:sz w:val="24"/>
          <w:szCs w:val="24"/>
          <w:rtl/>
        </w:rPr>
        <w:br/>
      </w:r>
      <w:r w:rsidRPr="00D3497A">
        <w:rPr>
          <w:rFonts w:ascii="Times New Roman" w:eastAsia="Times New Roman" w:hAnsi="Times New Roman" w:cs="Times New Roman"/>
          <w:sz w:val="24"/>
          <w:szCs w:val="24"/>
          <w:rtl/>
        </w:rPr>
        <w:br/>
      </w:r>
    </w:p>
    <w:p w:rsidR="00D3497A" w:rsidRPr="00D3497A" w:rsidRDefault="00D3497A" w:rsidP="00D3497A">
      <w:pPr>
        <w:spacing w:before="100" w:beforeAutospacing="1" w:after="100" w:afterAutospacing="1" w:line="240" w:lineRule="auto"/>
        <w:jc w:val="center"/>
        <w:rPr>
          <w:rFonts w:ascii="Times New Roman" w:eastAsia="Times New Roman" w:hAnsi="Times New Roman" w:cs="Times New Roman"/>
          <w:sz w:val="24"/>
          <w:szCs w:val="24"/>
          <w:rtl/>
        </w:rPr>
      </w:pPr>
      <w:r w:rsidRPr="00D3497A">
        <w:rPr>
          <w:rFonts w:ascii="Tahoma" w:eastAsia="Times New Roman" w:hAnsi="Tahoma" w:cs="Tahoma"/>
          <w:b/>
          <w:bCs/>
          <w:color w:val="C63545"/>
          <w:sz w:val="17"/>
          <w:szCs w:val="17"/>
          <w:rtl/>
        </w:rPr>
        <w:t>قانون رقم (13) لسنة 2005 بتعديل بعض أحكام قانون الإثبات في المواد المدنية والتجارية الصادر بالمرسوم بقانون رقم (14) لسنة 1996</w:t>
      </w:r>
    </w:p>
    <w:p w:rsidR="00D3497A" w:rsidRPr="00D3497A" w:rsidRDefault="00D3497A" w:rsidP="00D3497A">
      <w:pPr>
        <w:spacing w:before="100" w:beforeAutospacing="1" w:after="100" w:afterAutospacing="1" w:line="240" w:lineRule="auto"/>
        <w:jc w:val="center"/>
        <w:rPr>
          <w:rFonts w:ascii="Times New Roman" w:eastAsia="Times New Roman" w:hAnsi="Times New Roman" w:cs="Times New Roman"/>
          <w:sz w:val="24"/>
          <w:szCs w:val="24"/>
        </w:rPr>
      </w:pPr>
      <w:r w:rsidRPr="00D3497A">
        <w:rPr>
          <w:rFonts w:ascii="Times New Roman" w:eastAsia="Times New Roman" w:hAnsi="Times New Roman" w:cs="Times New Roman"/>
          <w:sz w:val="24"/>
          <w:szCs w:val="24"/>
          <w:rtl/>
        </w:rPr>
        <w:t>نحن حمد بن عيسى آل خليفة ملك مملكة البحرين</w:t>
      </w:r>
      <w:r w:rsidRPr="00D3497A">
        <w:rPr>
          <w:rFonts w:ascii="Times New Roman" w:eastAsia="Times New Roman" w:hAnsi="Times New Roman" w:cs="Times New Roman"/>
          <w:sz w:val="24"/>
          <w:szCs w:val="24"/>
        </w:rPr>
        <w:t>. </w:t>
      </w:r>
      <w:r w:rsidRPr="00D3497A">
        <w:rPr>
          <w:rFonts w:ascii="Times New Roman" w:eastAsia="Times New Roman" w:hAnsi="Times New Roman" w:cs="Times New Roman"/>
          <w:sz w:val="24"/>
          <w:szCs w:val="24"/>
        </w:rPr>
        <w:br/>
      </w:r>
      <w:r w:rsidRPr="00D3497A">
        <w:rPr>
          <w:rFonts w:ascii="Times New Roman" w:eastAsia="Times New Roman" w:hAnsi="Times New Roman" w:cs="Times New Roman"/>
          <w:sz w:val="24"/>
          <w:szCs w:val="24"/>
          <w:rtl/>
        </w:rPr>
        <w:t>بعد الإطلاع على الدستور، </w:t>
      </w:r>
      <w:r w:rsidRPr="00D3497A">
        <w:rPr>
          <w:rFonts w:ascii="Times New Roman" w:eastAsia="Times New Roman" w:hAnsi="Times New Roman" w:cs="Times New Roman"/>
          <w:sz w:val="24"/>
          <w:szCs w:val="24"/>
        </w:rPr>
        <w:br/>
      </w:r>
      <w:r w:rsidRPr="00D3497A">
        <w:rPr>
          <w:rFonts w:ascii="Times New Roman" w:eastAsia="Times New Roman" w:hAnsi="Times New Roman" w:cs="Times New Roman"/>
          <w:sz w:val="24"/>
          <w:szCs w:val="24"/>
          <w:rtl/>
        </w:rPr>
        <w:t>وعلى قانون المرافعات المدنية والتجارية الصادر بالمرسوم بقانون رقم (12) لسنة 1972 والقوانين المعدلة له، </w:t>
      </w:r>
      <w:r w:rsidRPr="00D3497A">
        <w:rPr>
          <w:rFonts w:ascii="Times New Roman" w:eastAsia="Times New Roman" w:hAnsi="Times New Roman" w:cs="Times New Roman"/>
          <w:sz w:val="24"/>
          <w:szCs w:val="24"/>
        </w:rPr>
        <w:br/>
      </w:r>
      <w:r w:rsidRPr="00D3497A">
        <w:rPr>
          <w:rFonts w:ascii="Times New Roman" w:eastAsia="Times New Roman" w:hAnsi="Times New Roman" w:cs="Times New Roman"/>
          <w:sz w:val="24"/>
          <w:szCs w:val="24"/>
          <w:rtl/>
        </w:rPr>
        <w:t>وعلى المرسوم بقانون رقم (3) لسنة 1995 بشأن خبراء الجدول، </w:t>
      </w:r>
      <w:r w:rsidRPr="00D3497A">
        <w:rPr>
          <w:rFonts w:ascii="Times New Roman" w:eastAsia="Times New Roman" w:hAnsi="Times New Roman" w:cs="Times New Roman"/>
          <w:sz w:val="24"/>
          <w:szCs w:val="24"/>
        </w:rPr>
        <w:br/>
      </w:r>
      <w:r w:rsidRPr="00D3497A">
        <w:rPr>
          <w:rFonts w:ascii="Times New Roman" w:eastAsia="Times New Roman" w:hAnsi="Times New Roman" w:cs="Times New Roman"/>
          <w:sz w:val="24"/>
          <w:szCs w:val="24"/>
          <w:rtl/>
        </w:rPr>
        <w:t>وعلى قانون الإثبات في المواد المدنية والتجارية الصادر بالمرسوم بقانون رقم (14) لسنة 1996، </w:t>
      </w:r>
      <w:r w:rsidRPr="00D3497A">
        <w:rPr>
          <w:rFonts w:ascii="Times New Roman" w:eastAsia="Times New Roman" w:hAnsi="Times New Roman" w:cs="Times New Roman"/>
          <w:sz w:val="24"/>
          <w:szCs w:val="24"/>
        </w:rPr>
        <w:br/>
      </w:r>
      <w:r w:rsidRPr="00D3497A">
        <w:rPr>
          <w:rFonts w:ascii="Times New Roman" w:eastAsia="Times New Roman" w:hAnsi="Times New Roman" w:cs="Times New Roman"/>
          <w:sz w:val="24"/>
          <w:szCs w:val="24"/>
          <w:rtl/>
        </w:rPr>
        <w:t>وعلى قانون السلطة القضائية الصادر بالمرسوم بقانون رقم (42) لسنة 2002، </w:t>
      </w:r>
      <w:r w:rsidRPr="00D3497A">
        <w:rPr>
          <w:rFonts w:ascii="Times New Roman" w:eastAsia="Times New Roman" w:hAnsi="Times New Roman" w:cs="Times New Roman"/>
          <w:sz w:val="24"/>
          <w:szCs w:val="24"/>
        </w:rPr>
        <w:br/>
      </w:r>
      <w:r w:rsidRPr="00D3497A">
        <w:rPr>
          <w:rFonts w:ascii="Times New Roman" w:eastAsia="Times New Roman" w:hAnsi="Times New Roman" w:cs="Times New Roman"/>
          <w:sz w:val="24"/>
          <w:szCs w:val="24"/>
          <w:rtl/>
        </w:rPr>
        <w:t>أقر مجلس الشورى ومجلس النواب القانون الآتي نصه، وقد صدقنا عليه وأصدرناه</w:t>
      </w:r>
      <w:r w:rsidRPr="00D3497A">
        <w:rPr>
          <w:rFonts w:ascii="Times New Roman" w:eastAsia="Times New Roman" w:hAnsi="Times New Roman" w:cs="Times New Roman"/>
          <w:sz w:val="24"/>
          <w:szCs w:val="24"/>
        </w:rPr>
        <w:t>:</w:t>
      </w:r>
    </w:p>
    <w:p w:rsidR="00D3497A" w:rsidRPr="00D3497A" w:rsidRDefault="00D3497A" w:rsidP="00D3497A">
      <w:pPr>
        <w:spacing w:before="100" w:beforeAutospacing="1" w:after="100" w:afterAutospacing="1" w:line="240" w:lineRule="auto"/>
        <w:jc w:val="center"/>
        <w:rPr>
          <w:rFonts w:ascii="Times New Roman" w:eastAsia="Times New Roman" w:hAnsi="Times New Roman" w:cs="Times New Roman"/>
          <w:sz w:val="24"/>
          <w:szCs w:val="24"/>
        </w:rPr>
      </w:pPr>
      <w:r w:rsidRPr="00D3497A">
        <w:rPr>
          <w:rFonts w:ascii="Tahoma" w:eastAsia="Times New Roman" w:hAnsi="Tahoma" w:cs="Tahoma"/>
          <w:b/>
          <w:bCs/>
          <w:color w:val="F18B0B"/>
          <w:sz w:val="17"/>
          <w:szCs w:val="17"/>
          <w:rtl/>
        </w:rPr>
        <w:t>المادة الأولى</w:t>
      </w:r>
    </w:p>
    <w:p w:rsidR="00D3497A" w:rsidRPr="00D3497A" w:rsidRDefault="00D3497A" w:rsidP="00D3497A">
      <w:pPr>
        <w:spacing w:before="100" w:beforeAutospacing="1" w:after="100" w:afterAutospacing="1" w:line="240" w:lineRule="auto"/>
        <w:jc w:val="center"/>
        <w:rPr>
          <w:rFonts w:ascii="Times New Roman" w:eastAsia="Times New Roman" w:hAnsi="Times New Roman" w:cs="Times New Roman"/>
          <w:sz w:val="24"/>
          <w:szCs w:val="24"/>
        </w:rPr>
      </w:pPr>
      <w:r w:rsidRPr="00D3497A">
        <w:rPr>
          <w:rFonts w:ascii="Times New Roman" w:eastAsia="Times New Roman" w:hAnsi="Times New Roman" w:cs="Times New Roman"/>
          <w:sz w:val="24"/>
          <w:szCs w:val="24"/>
          <w:rtl/>
        </w:rPr>
        <w:t>يُستبدل بنص المادة 64 من قانون الإثبات في المواد المدنية والتجارية الصادر بالمرسوم بقانون رقم (14) لسنة 1996 النص التالي</w:t>
      </w:r>
      <w:r w:rsidRPr="00D3497A">
        <w:rPr>
          <w:rFonts w:ascii="Times New Roman" w:eastAsia="Times New Roman" w:hAnsi="Times New Roman" w:cs="Times New Roman"/>
          <w:sz w:val="24"/>
          <w:szCs w:val="24"/>
        </w:rPr>
        <w:t>:</w:t>
      </w:r>
    </w:p>
    <w:p w:rsidR="00D3497A" w:rsidRPr="00D3497A" w:rsidRDefault="00D3497A" w:rsidP="00D3497A">
      <w:pPr>
        <w:spacing w:before="100" w:beforeAutospacing="1" w:after="100" w:afterAutospacing="1" w:line="240" w:lineRule="auto"/>
        <w:jc w:val="center"/>
        <w:rPr>
          <w:rFonts w:ascii="Times New Roman" w:eastAsia="Times New Roman" w:hAnsi="Times New Roman" w:cs="Times New Roman"/>
          <w:sz w:val="24"/>
          <w:szCs w:val="24"/>
        </w:rPr>
      </w:pPr>
      <w:r w:rsidRPr="00D3497A">
        <w:rPr>
          <w:rFonts w:ascii="Tahoma" w:eastAsia="Times New Roman" w:hAnsi="Tahoma" w:cs="Tahoma"/>
          <w:b/>
          <w:bCs/>
          <w:color w:val="F18B0B"/>
          <w:sz w:val="17"/>
          <w:szCs w:val="17"/>
          <w:rtl/>
        </w:rPr>
        <w:t>مادة 64</w:t>
      </w:r>
      <w:r w:rsidRPr="00D3497A">
        <w:rPr>
          <w:rFonts w:ascii="Tahoma" w:eastAsia="Times New Roman" w:hAnsi="Tahoma" w:cs="Tahoma"/>
          <w:b/>
          <w:bCs/>
          <w:color w:val="F18B0B"/>
          <w:sz w:val="17"/>
          <w:szCs w:val="17"/>
        </w:rPr>
        <w:t>:</w:t>
      </w:r>
    </w:p>
    <w:p w:rsidR="00D3497A" w:rsidRPr="00D3497A" w:rsidRDefault="00D3497A" w:rsidP="00D3497A">
      <w:pPr>
        <w:spacing w:before="100" w:beforeAutospacing="1" w:after="100" w:afterAutospacing="1" w:line="240" w:lineRule="auto"/>
        <w:jc w:val="center"/>
        <w:rPr>
          <w:rFonts w:ascii="Times New Roman" w:eastAsia="Times New Roman" w:hAnsi="Times New Roman" w:cs="Times New Roman"/>
          <w:sz w:val="24"/>
          <w:szCs w:val="24"/>
        </w:rPr>
      </w:pPr>
      <w:r w:rsidRPr="00D3497A">
        <w:rPr>
          <w:rFonts w:ascii="Times New Roman" w:eastAsia="Times New Roman" w:hAnsi="Times New Roman" w:cs="Times New Roman"/>
          <w:sz w:val="24"/>
          <w:szCs w:val="24"/>
          <w:rtl/>
        </w:rPr>
        <w:t>يجوز كذلك الإثبات بشهادة الشهود فيما كان يجب إثباته بدليل كتابي</w:t>
      </w:r>
      <w:r w:rsidRPr="00D3497A">
        <w:rPr>
          <w:rFonts w:ascii="Times New Roman" w:eastAsia="Times New Roman" w:hAnsi="Times New Roman" w:cs="Times New Roman"/>
          <w:sz w:val="24"/>
          <w:szCs w:val="24"/>
        </w:rPr>
        <w:t>:</w:t>
      </w:r>
    </w:p>
    <w:p w:rsidR="00D3497A" w:rsidRPr="00D3497A" w:rsidRDefault="00D3497A" w:rsidP="00D3497A">
      <w:pPr>
        <w:spacing w:before="100" w:beforeAutospacing="1" w:after="100" w:afterAutospacing="1" w:line="240" w:lineRule="auto"/>
        <w:jc w:val="center"/>
        <w:rPr>
          <w:rFonts w:ascii="Times New Roman" w:eastAsia="Times New Roman" w:hAnsi="Times New Roman" w:cs="Times New Roman"/>
          <w:sz w:val="24"/>
          <w:szCs w:val="24"/>
        </w:rPr>
      </w:pPr>
      <w:r w:rsidRPr="00D3497A">
        <w:rPr>
          <w:rFonts w:ascii="Times New Roman" w:eastAsia="Times New Roman" w:hAnsi="Times New Roman" w:cs="Times New Roman"/>
          <w:sz w:val="24"/>
          <w:szCs w:val="24"/>
          <w:rtl/>
        </w:rPr>
        <w:t>‌أ- إذا وجد مانع مادي أو أدبي يحول دون الحصول على دليل كتابي، وتعتبر علاقة الزوجية من الموانع الأدبية</w:t>
      </w:r>
      <w:r w:rsidRPr="00D3497A">
        <w:rPr>
          <w:rFonts w:ascii="Times New Roman" w:eastAsia="Times New Roman" w:hAnsi="Times New Roman" w:cs="Times New Roman"/>
          <w:sz w:val="24"/>
          <w:szCs w:val="24"/>
        </w:rPr>
        <w:t>.</w:t>
      </w:r>
    </w:p>
    <w:p w:rsidR="00D3497A" w:rsidRPr="00D3497A" w:rsidRDefault="00D3497A" w:rsidP="00D3497A">
      <w:pPr>
        <w:spacing w:before="100" w:beforeAutospacing="1" w:after="100" w:afterAutospacing="1" w:line="240" w:lineRule="auto"/>
        <w:jc w:val="center"/>
        <w:rPr>
          <w:rFonts w:ascii="Times New Roman" w:eastAsia="Times New Roman" w:hAnsi="Times New Roman" w:cs="Times New Roman"/>
          <w:sz w:val="24"/>
          <w:szCs w:val="24"/>
        </w:rPr>
      </w:pPr>
      <w:r w:rsidRPr="00D3497A">
        <w:rPr>
          <w:rFonts w:ascii="Times New Roman" w:eastAsia="Times New Roman" w:hAnsi="Times New Roman" w:cs="Times New Roman"/>
          <w:sz w:val="24"/>
          <w:szCs w:val="24"/>
          <w:rtl/>
        </w:rPr>
        <w:t>‌ب- إذا فقد الدائن سنده الكتابي بسبب أجنبي لا يد له فيه</w:t>
      </w:r>
      <w:r w:rsidRPr="00D3497A">
        <w:rPr>
          <w:rFonts w:ascii="Times New Roman" w:eastAsia="Times New Roman" w:hAnsi="Times New Roman" w:cs="Times New Roman"/>
          <w:sz w:val="24"/>
          <w:szCs w:val="24"/>
        </w:rPr>
        <w:t>.</w:t>
      </w:r>
    </w:p>
    <w:p w:rsidR="00D3497A" w:rsidRPr="00D3497A" w:rsidRDefault="00D3497A" w:rsidP="00D3497A">
      <w:pPr>
        <w:spacing w:before="100" w:beforeAutospacing="1" w:after="100" w:afterAutospacing="1" w:line="240" w:lineRule="auto"/>
        <w:jc w:val="center"/>
        <w:rPr>
          <w:rFonts w:ascii="Times New Roman" w:eastAsia="Times New Roman" w:hAnsi="Times New Roman" w:cs="Times New Roman"/>
          <w:sz w:val="24"/>
          <w:szCs w:val="24"/>
        </w:rPr>
      </w:pPr>
      <w:r w:rsidRPr="00D3497A">
        <w:rPr>
          <w:rFonts w:ascii="Tahoma" w:eastAsia="Times New Roman" w:hAnsi="Tahoma" w:cs="Tahoma"/>
          <w:b/>
          <w:bCs/>
          <w:color w:val="F18B0B"/>
          <w:sz w:val="17"/>
          <w:szCs w:val="17"/>
          <w:rtl/>
        </w:rPr>
        <w:t>المادة الثانية</w:t>
      </w:r>
    </w:p>
    <w:p w:rsidR="00D3497A" w:rsidRPr="00D3497A" w:rsidRDefault="00D3497A" w:rsidP="00D3497A">
      <w:pPr>
        <w:spacing w:before="100" w:beforeAutospacing="1" w:after="100" w:afterAutospacing="1" w:line="240" w:lineRule="auto"/>
        <w:jc w:val="center"/>
        <w:rPr>
          <w:rFonts w:ascii="Times New Roman" w:eastAsia="Times New Roman" w:hAnsi="Times New Roman" w:cs="Times New Roman"/>
          <w:sz w:val="24"/>
          <w:szCs w:val="24"/>
        </w:rPr>
      </w:pPr>
      <w:r w:rsidRPr="00D3497A">
        <w:rPr>
          <w:rFonts w:ascii="Times New Roman" w:eastAsia="Times New Roman" w:hAnsi="Times New Roman" w:cs="Times New Roman"/>
          <w:sz w:val="24"/>
          <w:szCs w:val="24"/>
          <w:rtl/>
        </w:rPr>
        <w:t>على وزير العدل تنفيذ هذا القانون، ويُعمل به من اليوم التالي لتاريخ نشره في الجريدة الرسمية</w:t>
      </w:r>
      <w:r w:rsidRPr="00D3497A">
        <w:rPr>
          <w:rFonts w:ascii="Times New Roman" w:eastAsia="Times New Roman" w:hAnsi="Times New Roman" w:cs="Times New Roman"/>
          <w:sz w:val="24"/>
          <w:szCs w:val="24"/>
        </w:rPr>
        <w:t>.</w:t>
      </w:r>
    </w:p>
    <w:p w:rsidR="00D3497A" w:rsidRPr="00D3497A" w:rsidRDefault="00D3497A" w:rsidP="00D3497A">
      <w:pPr>
        <w:spacing w:before="100" w:beforeAutospacing="1" w:after="100" w:afterAutospacing="1" w:line="240" w:lineRule="auto"/>
        <w:jc w:val="center"/>
        <w:rPr>
          <w:rFonts w:ascii="Times New Roman" w:eastAsia="Times New Roman" w:hAnsi="Times New Roman" w:cs="Times New Roman"/>
          <w:sz w:val="24"/>
          <w:szCs w:val="24"/>
        </w:rPr>
      </w:pPr>
      <w:r w:rsidRPr="00D3497A">
        <w:rPr>
          <w:rFonts w:ascii="Times New Roman" w:eastAsia="Times New Roman" w:hAnsi="Times New Roman" w:cs="Times New Roman"/>
          <w:sz w:val="24"/>
          <w:szCs w:val="24"/>
          <w:rtl/>
        </w:rPr>
        <w:t>ملك مملكة البحرين </w:t>
      </w:r>
      <w:r w:rsidRPr="00D3497A">
        <w:rPr>
          <w:rFonts w:ascii="Times New Roman" w:eastAsia="Times New Roman" w:hAnsi="Times New Roman" w:cs="Times New Roman"/>
          <w:sz w:val="24"/>
          <w:szCs w:val="24"/>
        </w:rPr>
        <w:br/>
      </w:r>
      <w:r w:rsidRPr="00D3497A">
        <w:rPr>
          <w:rFonts w:ascii="Times New Roman" w:eastAsia="Times New Roman" w:hAnsi="Times New Roman" w:cs="Times New Roman"/>
          <w:b/>
          <w:bCs/>
          <w:sz w:val="24"/>
          <w:szCs w:val="24"/>
          <w:rtl/>
        </w:rPr>
        <w:t>حمد بن عيسى آل خليفة</w:t>
      </w:r>
    </w:p>
    <w:p w:rsidR="00D3497A" w:rsidRPr="00D3497A" w:rsidRDefault="00D3497A" w:rsidP="00D3497A">
      <w:pPr>
        <w:spacing w:before="100" w:beforeAutospacing="1" w:after="100" w:afterAutospacing="1" w:line="240" w:lineRule="auto"/>
        <w:jc w:val="center"/>
        <w:rPr>
          <w:rFonts w:ascii="Times New Roman" w:eastAsia="Times New Roman" w:hAnsi="Times New Roman" w:cs="Times New Roman"/>
          <w:sz w:val="24"/>
          <w:szCs w:val="24"/>
        </w:rPr>
      </w:pPr>
      <w:r w:rsidRPr="00D3497A">
        <w:rPr>
          <w:rFonts w:ascii="Times New Roman" w:eastAsia="Times New Roman" w:hAnsi="Times New Roman" w:cs="Times New Roman"/>
          <w:sz w:val="24"/>
          <w:szCs w:val="24"/>
          <w:rtl/>
        </w:rPr>
        <w:t>صدر في قصر الرفاع</w:t>
      </w:r>
      <w:r w:rsidRPr="00D3497A">
        <w:rPr>
          <w:rFonts w:ascii="Times New Roman" w:eastAsia="Times New Roman" w:hAnsi="Times New Roman" w:cs="Times New Roman"/>
          <w:sz w:val="24"/>
          <w:szCs w:val="24"/>
        </w:rPr>
        <w:t>:</w:t>
      </w:r>
    </w:p>
    <w:p w:rsidR="00D3497A" w:rsidRPr="00D3497A" w:rsidRDefault="00D3497A" w:rsidP="00D3497A">
      <w:pPr>
        <w:spacing w:before="100" w:beforeAutospacing="1" w:after="100" w:afterAutospacing="1" w:line="240" w:lineRule="auto"/>
        <w:jc w:val="center"/>
        <w:rPr>
          <w:rFonts w:ascii="Times New Roman" w:eastAsia="Times New Roman" w:hAnsi="Times New Roman" w:cs="Times New Roman"/>
          <w:sz w:val="24"/>
          <w:szCs w:val="24"/>
        </w:rPr>
      </w:pPr>
      <w:r w:rsidRPr="00D3497A">
        <w:rPr>
          <w:rFonts w:ascii="Times New Roman" w:eastAsia="Times New Roman" w:hAnsi="Times New Roman" w:cs="Times New Roman"/>
          <w:sz w:val="24"/>
          <w:szCs w:val="24"/>
          <w:rtl/>
        </w:rPr>
        <w:lastRenderedPageBreak/>
        <w:t>بتاريخ: 27 ربيع الآخر 1426 هـ </w:t>
      </w:r>
      <w:r w:rsidRPr="00D3497A">
        <w:rPr>
          <w:rFonts w:ascii="Times New Roman" w:eastAsia="Times New Roman" w:hAnsi="Times New Roman" w:cs="Times New Roman"/>
          <w:sz w:val="24"/>
          <w:szCs w:val="24"/>
        </w:rPr>
        <w:br/>
      </w:r>
      <w:r w:rsidRPr="00D3497A">
        <w:rPr>
          <w:rFonts w:ascii="Times New Roman" w:eastAsia="Times New Roman" w:hAnsi="Times New Roman" w:cs="Times New Roman"/>
          <w:sz w:val="24"/>
          <w:szCs w:val="24"/>
          <w:rtl/>
        </w:rPr>
        <w:t>الموافق: 4 يونيو 2005م</w:t>
      </w:r>
      <w:r w:rsidRPr="00D3497A">
        <w:rPr>
          <w:rFonts w:ascii="Times New Roman" w:eastAsia="Times New Roman" w:hAnsi="Times New Roman" w:cs="Times New Roman"/>
          <w:sz w:val="24"/>
          <w:szCs w:val="24"/>
        </w:rPr>
        <w:br/>
      </w:r>
      <w:r w:rsidRPr="00D3497A">
        <w:rPr>
          <w:rFonts w:ascii="Times New Roman" w:eastAsia="Times New Roman" w:hAnsi="Times New Roman" w:cs="Times New Roman"/>
          <w:sz w:val="24"/>
          <w:szCs w:val="24"/>
        </w:rPr>
        <w:br/>
      </w:r>
      <w:r w:rsidRPr="00D3497A">
        <w:rPr>
          <w:rFonts w:ascii="Times New Roman" w:eastAsia="Times New Roman" w:hAnsi="Times New Roman" w:cs="Times New Roman"/>
          <w:sz w:val="24"/>
          <w:szCs w:val="24"/>
        </w:rPr>
        <w:br/>
      </w:r>
      <w:r w:rsidRPr="00D3497A">
        <w:rPr>
          <w:rFonts w:ascii="Times New Roman" w:eastAsia="Times New Roman" w:hAnsi="Times New Roman" w:cs="Times New Roman"/>
          <w:sz w:val="24"/>
          <w:szCs w:val="24"/>
        </w:rPr>
        <w:br/>
      </w:r>
      <w:r w:rsidRPr="00D3497A">
        <w:rPr>
          <w:rFonts w:ascii="Tahoma" w:eastAsia="Times New Roman" w:hAnsi="Tahoma" w:cs="Tahoma"/>
          <w:b/>
          <w:bCs/>
          <w:color w:val="C63545"/>
          <w:sz w:val="17"/>
          <w:szCs w:val="17"/>
          <w:rtl/>
        </w:rPr>
        <w:t>قانون رقم (17) لسنة 2009 بتعديل بعض أحكام قانون الإثبات في المواد المدنية والتجارية الصادر بالمرسوم بقانون رقم (14) لسنة 1996</w:t>
      </w:r>
      <w:r w:rsidRPr="00D3497A">
        <w:rPr>
          <w:rFonts w:ascii="Tahoma" w:eastAsia="Times New Roman" w:hAnsi="Tahoma" w:cs="Tahoma"/>
          <w:b/>
          <w:bCs/>
          <w:color w:val="C63545"/>
          <w:sz w:val="17"/>
          <w:szCs w:val="17"/>
        </w:rPr>
        <w:br/>
      </w:r>
      <w:r w:rsidRPr="00D3497A">
        <w:rPr>
          <w:rFonts w:ascii="Times New Roman" w:eastAsia="Times New Roman" w:hAnsi="Times New Roman" w:cs="Times New Roman"/>
          <w:sz w:val="24"/>
          <w:szCs w:val="24"/>
        </w:rPr>
        <w:br/>
      </w:r>
      <w:r w:rsidRPr="00D3497A">
        <w:rPr>
          <w:rFonts w:ascii="Times New Roman" w:eastAsia="Times New Roman" w:hAnsi="Times New Roman" w:cs="Times New Roman"/>
          <w:sz w:val="24"/>
          <w:szCs w:val="24"/>
          <w:rtl/>
        </w:rPr>
        <w:t>نحن حمد بن عيسى آل خليفة ملك مملكة البحرين،</w:t>
      </w:r>
      <w:r w:rsidRPr="00D3497A">
        <w:rPr>
          <w:rFonts w:ascii="Times New Roman" w:eastAsia="Times New Roman" w:hAnsi="Times New Roman" w:cs="Times New Roman"/>
          <w:sz w:val="24"/>
          <w:szCs w:val="24"/>
        </w:rPr>
        <w:br/>
      </w:r>
      <w:r w:rsidRPr="00D3497A">
        <w:rPr>
          <w:rFonts w:ascii="Times New Roman" w:eastAsia="Times New Roman" w:hAnsi="Times New Roman" w:cs="Times New Roman"/>
          <w:sz w:val="24"/>
          <w:szCs w:val="24"/>
          <w:rtl/>
        </w:rPr>
        <w:t>بعد الإطلاع على الدستور ،</w:t>
      </w:r>
      <w:r w:rsidRPr="00D3497A">
        <w:rPr>
          <w:rFonts w:ascii="Times New Roman" w:eastAsia="Times New Roman" w:hAnsi="Times New Roman" w:cs="Times New Roman"/>
          <w:sz w:val="24"/>
          <w:szCs w:val="24"/>
        </w:rPr>
        <w:br/>
        <w:t> </w:t>
      </w:r>
      <w:r w:rsidRPr="00D3497A">
        <w:rPr>
          <w:rFonts w:ascii="Times New Roman" w:eastAsia="Times New Roman" w:hAnsi="Times New Roman" w:cs="Times New Roman"/>
          <w:sz w:val="24"/>
          <w:szCs w:val="24"/>
          <w:rtl/>
        </w:rPr>
        <w:t>وعلى قانون الإثبات في المواد المدنية والتجارية الصادر بالمرسوم بقانون رقم (14) لسنة 1996 وتعديلاته،</w:t>
      </w:r>
    </w:p>
    <w:p w:rsidR="00D3497A" w:rsidRPr="00D3497A" w:rsidRDefault="00D3497A" w:rsidP="00D3497A">
      <w:pPr>
        <w:spacing w:before="100" w:beforeAutospacing="1" w:after="100" w:afterAutospacing="1" w:line="240" w:lineRule="auto"/>
        <w:jc w:val="center"/>
        <w:rPr>
          <w:rFonts w:ascii="Times New Roman" w:eastAsia="Times New Roman" w:hAnsi="Times New Roman" w:cs="Times New Roman"/>
          <w:sz w:val="24"/>
          <w:szCs w:val="24"/>
        </w:rPr>
      </w:pPr>
      <w:r w:rsidRPr="00D3497A">
        <w:rPr>
          <w:rFonts w:ascii="Times New Roman" w:eastAsia="Times New Roman" w:hAnsi="Times New Roman" w:cs="Times New Roman"/>
          <w:sz w:val="24"/>
          <w:szCs w:val="24"/>
          <w:rtl/>
        </w:rPr>
        <w:t>أقر مجلس الشورى ومجلس النواب القانون الآتي نصه ، وقد صدقنا عليه وأصدرناه</w:t>
      </w:r>
      <w:r w:rsidRPr="00D3497A">
        <w:rPr>
          <w:rFonts w:ascii="Times New Roman" w:eastAsia="Times New Roman" w:hAnsi="Times New Roman" w:cs="Times New Roman"/>
          <w:sz w:val="24"/>
          <w:szCs w:val="24"/>
        </w:rPr>
        <w:t>:</w:t>
      </w:r>
    </w:p>
    <w:p w:rsidR="00D3497A" w:rsidRPr="00D3497A" w:rsidRDefault="00D3497A" w:rsidP="00D3497A">
      <w:pPr>
        <w:spacing w:before="100" w:beforeAutospacing="1" w:after="100" w:afterAutospacing="1" w:line="240" w:lineRule="auto"/>
        <w:jc w:val="center"/>
        <w:rPr>
          <w:rFonts w:ascii="Times New Roman" w:eastAsia="Times New Roman" w:hAnsi="Times New Roman" w:cs="Times New Roman"/>
          <w:sz w:val="24"/>
          <w:szCs w:val="24"/>
        </w:rPr>
      </w:pPr>
      <w:r w:rsidRPr="00D3497A">
        <w:rPr>
          <w:rFonts w:ascii="Tahoma" w:eastAsia="Times New Roman" w:hAnsi="Tahoma" w:cs="Tahoma"/>
          <w:b/>
          <w:bCs/>
          <w:color w:val="F18B0B"/>
          <w:sz w:val="17"/>
          <w:szCs w:val="17"/>
          <w:rtl/>
        </w:rPr>
        <w:t>المادة الأولى</w:t>
      </w:r>
    </w:p>
    <w:p w:rsidR="00D3497A" w:rsidRPr="00D3497A" w:rsidRDefault="00D3497A" w:rsidP="00D3497A">
      <w:pPr>
        <w:spacing w:before="100" w:beforeAutospacing="1" w:after="100" w:afterAutospacing="1" w:line="240" w:lineRule="auto"/>
        <w:jc w:val="center"/>
        <w:rPr>
          <w:rFonts w:ascii="Times New Roman" w:eastAsia="Times New Roman" w:hAnsi="Times New Roman" w:cs="Times New Roman"/>
          <w:sz w:val="24"/>
          <w:szCs w:val="24"/>
        </w:rPr>
      </w:pPr>
      <w:r w:rsidRPr="00D3497A">
        <w:rPr>
          <w:rFonts w:ascii="Times New Roman" w:eastAsia="Times New Roman" w:hAnsi="Times New Roman" w:cs="Times New Roman"/>
          <w:sz w:val="24"/>
          <w:szCs w:val="24"/>
          <w:rtl/>
        </w:rPr>
        <w:t>يستبدل بنصي المادتين رقمي (61) و (62) من قانون الإثبات في المواد المدنية والتجارية الصادر بالمرسوم بقانون رقم (14) لسنة 1996 النصان الآتيان</w:t>
      </w:r>
      <w:r w:rsidRPr="00D3497A">
        <w:rPr>
          <w:rFonts w:ascii="Times New Roman" w:eastAsia="Times New Roman" w:hAnsi="Times New Roman" w:cs="Times New Roman"/>
          <w:sz w:val="24"/>
          <w:szCs w:val="24"/>
        </w:rPr>
        <w:t>:</w:t>
      </w:r>
    </w:p>
    <w:p w:rsidR="00D3497A" w:rsidRPr="00D3497A" w:rsidRDefault="00D3497A" w:rsidP="00D3497A">
      <w:pPr>
        <w:spacing w:before="100" w:beforeAutospacing="1" w:after="100" w:afterAutospacing="1" w:line="240" w:lineRule="auto"/>
        <w:jc w:val="center"/>
        <w:rPr>
          <w:rFonts w:ascii="Times New Roman" w:eastAsia="Times New Roman" w:hAnsi="Times New Roman" w:cs="Times New Roman"/>
          <w:sz w:val="24"/>
          <w:szCs w:val="24"/>
        </w:rPr>
      </w:pPr>
      <w:r w:rsidRPr="00D3497A">
        <w:rPr>
          <w:rFonts w:ascii="Tahoma" w:eastAsia="Times New Roman" w:hAnsi="Tahoma" w:cs="Tahoma"/>
          <w:b/>
          <w:bCs/>
          <w:color w:val="F18B0B"/>
          <w:sz w:val="17"/>
          <w:szCs w:val="17"/>
          <w:rtl/>
        </w:rPr>
        <w:t>مادة (61</w:t>
      </w:r>
      <w:r w:rsidRPr="00D3497A">
        <w:rPr>
          <w:rFonts w:ascii="Tahoma" w:eastAsia="Times New Roman" w:hAnsi="Tahoma" w:cs="Tahoma"/>
          <w:b/>
          <w:bCs/>
          <w:color w:val="F18B0B"/>
          <w:sz w:val="17"/>
          <w:szCs w:val="17"/>
        </w:rPr>
        <w:t>)</w:t>
      </w:r>
    </w:p>
    <w:p w:rsidR="00D3497A" w:rsidRPr="00D3497A" w:rsidRDefault="00D3497A" w:rsidP="00D3497A">
      <w:pPr>
        <w:spacing w:before="100" w:beforeAutospacing="1" w:after="100" w:afterAutospacing="1" w:line="240" w:lineRule="auto"/>
        <w:jc w:val="center"/>
        <w:rPr>
          <w:rFonts w:ascii="Times New Roman" w:eastAsia="Times New Roman" w:hAnsi="Times New Roman" w:cs="Times New Roman"/>
          <w:sz w:val="24"/>
          <w:szCs w:val="24"/>
        </w:rPr>
      </w:pPr>
      <w:r w:rsidRPr="00D3497A">
        <w:rPr>
          <w:rFonts w:ascii="Times New Roman" w:eastAsia="Times New Roman" w:hAnsi="Times New Roman" w:cs="Times New Roman"/>
          <w:sz w:val="24"/>
          <w:szCs w:val="24"/>
          <w:rtl/>
        </w:rPr>
        <w:t>في غير المواد التجارية ، إذا زادت قيمة التصرف القانوني على خمسمائة دينار أو كان غير محدد القيمة فلا تجوز شهادة الشهود في إثبات وجوده أو انقضائه ، ويكون إثباته بالكتابة ، مالم يوجد اتفاق أو نص يقضي بغير ذلك</w:t>
      </w:r>
      <w:r w:rsidRPr="00D3497A">
        <w:rPr>
          <w:rFonts w:ascii="Times New Roman" w:eastAsia="Times New Roman" w:hAnsi="Times New Roman" w:cs="Times New Roman"/>
          <w:sz w:val="24"/>
          <w:szCs w:val="24"/>
        </w:rPr>
        <w:t>.</w:t>
      </w:r>
    </w:p>
    <w:p w:rsidR="00D3497A" w:rsidRPr="00D3497A" w:rsidRDefault="00D3497A" w:rsidP="00D3497A">
      <w:pPr>
        <w:spacing w:before="100" w:beforeAutospacing="1" w:after="100" w:afterAutospacing="1" w:line="240" w:lineRule="auto"/>
        <w:jc w:val="center"/>
        <w:rPr>
          <w:rFonts w:ascii="Times New Roman" w:eastAsia="Times New Roman" w:hAnsi="Times New Roman" w:cs="Times New Roman"/>
          <w:sz w:val="24"/>
          <w:szCs w:val="24"/>
        </w:rPr>
      </w:pPr>
      <w:r w:rsidRPr="00D3497A">
        <w:rPr>
          <w:rFonts w:ascii="Times New Roman" w:eastAsia="Times New Roman" w:hAnsi="Times New Roman" w:cs="Times New Roman"/>
          <w:sz w:val="24"/>
          <w:szCs w:val="24"/>
          <w:rtl/>
        </w:rPr>
        <w:t>ويقدر الآلتزام باعتبار قيمته وقت صدور التصرف ، ويجوز الإثبات بشهادة الشهود إذا كانت زيادة الالتزام على خمسمائة دينار لم تأت إلا من ضم الملحقات إلى الأصل</w:t>
      </w:r>
      <w:r w:rsidRPr="00D3497A">
        <w:rPr>
          <w:rFonts w:ascii="Times New Roman" w:eastAsia="Times New Roman" w:hAnsi="Times New Roman" w:cs="Times New Roman"/>
          <w:sz w:val="24"/>
          <w:szCs w:val="24"/>
        </w:rPr>
        <w:t>.</w:t>
      </w:r>
    </w:p>
    <w:p w:rsidR="00D3497A" w:rsidRPr="00D3497A" w:rsidRDefault="00D3497A" w:rsidP="00D3497A">
      <w:pPr>
        <w:spacing w:before="100" w:beforeAutospacing="1" w:after="100" w:afterAutospacing="1" w:line="240" w:lineRule="auto"/>
        <w:jc w:val="center"/>
        <w:rPr>
          <w:rFonts w:ascii="Times New Roman" w:eastAsia="Times New Roman" w:hAnsi="Times New Roman" w:cs="Times New Roman"/>
          <w:sz w:val="24"/>
          <w:szCs w:val="24"/>
        </w:rPr>
      </w:pPr>
      <w:r w:rsidRPr="00D3497A">
        <w:rPr>
          <w:rFonts w:ascii="Times New Roman" w:eastAsia="Times New Roman" w:hAnsi="Times New Roman" w:cs="Times New Roman"/>
          <w:sz w:val="24"/>
          <w:szCs w:val="24"/>
          <w:rtl/>
        </w:rPr>
        <w:t>وإذا اشتملت الدعوى على طلبات متعددة ناشئة عن مصادر متعددة، جاز الإثبات بشهادة الشهود في كل طلب لا تزيد قيمته على خمسمائه دينار ولو كانت هذه الطلبات في مجموعها تزيد على هذه القيمة ولو كان منشؤها علاقات بين الخصوم أنفسهم أو تصرفات من طبيعة واحدة</w:t>
      </w:r>
      <w:r w:rsidRPr="00D3497A">
        <w:rPr>
          <w:rFonts w:ascii="Times New Roman" w:eastAsia="Times New Roman" w:hAnsi="Times New Roman" w:cs="Times New Roman"/>
          <w:sz w:val="24"/>
          <w:szCs w:val="24"/>
        </w:rPr>
        <w:t>.</w:t>
      </w:r>
    </w:p>
    <w:p w:rsidR="00D3497A" w:rsidRPr="00D3497A" w:rsidRDefault="00D3497A" w:rsidP="00D3497A">
      <w:pPr>
        <w:spacing w:before="100" w:beforeAutospacing="1" w:after="100" w:afterAutospacing="1" w:line="240" w:lineRule="auto"/>
        <w:jc w:val="center"/>
        <w:rPr>
          <w:rFonts w:ascii="Times New Roman" w:eastAsia="Times New Roman" w:hAnsi="Times New Roman" w:cs="Times New Roman"/>
          <w:sz w:val="24"/>
          <w:szCs w:val="24"/>
        </w:rPr>
      </w:pPr>
      <w:r w:rsidRPr="00D3497A">
        <w:rPr>
          <w:rFonts w:ascii="Times New Roman" w:eastAsia="Times New Roman" w:hAnsi="Times New Roman" w:cs="Times New Roman"/>
          <w:sz w:val="24"/>
          <w:szCs w:val="24"/>
          <w:rtl/>
        </w:rPr>
        <w:t>وتكون العبرة في الوفاء إذا كان جزئيا بقيمة الآلتزام الأصلي</w:t>
      </w:r>
      <w:r w:rsidRPr="00D3497A">
        <w:rPr>
          <w:rFonts w:ascii="Times New Roman" w:eastAsia="Times New Roman" w:hAnsi="Times New Roman" w:cs="Times New Roman"/>
          <w:sz w:val="24"/>
          <w:szCs w:val="24"/>
        </w:rPr>
        <w:t>.</w:t>
      </w:r>
    </w:p>
    <w:p w:rsidR="00D3497A" w:rsidRPr="00D3497A" w:rsidRDefault="00D3497A" w:rsidP="00D3497A">
      <w:pPr>
        <w:spacing w:before="100" w:beforeAutospacing="1" w:after="100" w:afterAutospacing="1" w:line="240" w:lineRule="auto"/>
        <w:jc w:val="center"/>
        <w:rPr>
          <w:rFonts w:ascii="Times New Roman" w:eastAsia="Times New Roman" w:hAnsi="Times New Roman" w:cs="Times New Roman"/>
          <w:sz w:val="24"/>
          <w:szCs w:val="24"/>
        </w:rPr>
      </w:pPr>
      <w:r w:rsidRPr="00D3497A">
        <w:rPr>
          <w:rFonts w:ascii="Times New Roman" w:eastAsia="Times New Roman" w:hAnsi="Times New Roman" w:cs="Times New Roman"/>
          <w:sz w:val="24"/>
          <w:szCs w:val="24"/>
        </w:rPr>
        <w:br/>
      </w:r>
      <w:r w:rsidRPr="00D3497A">
        <w:rPr>
          <w:rFonts w:ascii="Tahoma" w:eastAsia="Times New Roman" w:hAnsi="Tahoma" w:cs="Tahoma"/>
          <w:b/>
          <w:bCs/>
          <w:color w:val="F18B0B"/>
          <w:sz w:val="17"/>
          <w:szCs w:val="17"/>
          <w:rtl/>
        </w:rPr>
        <w:t>مادة (62</w:t>
      </w:r>
      <w:r w:rsidRPr="00D3497A">
        <w:rPr>
          <w:rFonts w:ascii="Tahoma" w:eastAsia="Times New Roman" w:hAnsi="Tahoma" w:cs="Tahoma"/>
          <w:b/>
          <w:bCs/>
          <w:color w:val="F18B0B"/>
          <w:sz w:val="17"/>
          <w:szCs w:val="17"/>
        </w:rPr>
        <w:t xml:space="preserve"> )</w:t>
      </w:r>
    </w:p>
    <w:p w:rsidR="00D3497A" w:rsidRPr="00D3497A" w:rsidRDefault="00D3497A" w:rsidP="00D3497A">
      <w:pPr>
        <w:spacing w:before="100" w:beforeAutospacing="1" w:after="100" w:afterAutospacing="1" w:line="240" w:lineRule="auto"/>
        <w:jc w:val="center"/>
        <w:rPr>
          <w:rFonts w:ascii="Times New Roman" w:eastAsia="Times New Roman" w:hAnsi="Times New Roman" w:cs="Times New Roman"/>
          <w:sz w:val="24"/>
          <w:szCs w:val="24"/>
        </w:rPr>
      </w:pPr>
      <w:r w:rsidRPr="00D3497A">
        <w:rPr>
          <w:rFonts w:ascii="Times New Roman" w:eastAsia="Times New Roman" w:hAnsi="Times New Roman" w:cs="Times New Roman"/>
          <w:sz w:val="24"/>
          <w:szCs w:val="24"/>
          <w:rtl/>
        </w:rPr>
        <w:t>لا يجوز الإثبات بشهادة الشهود ولو لم تزد القيمة على خمسمائة دينار في الحالات الآتية</w:t>
      </w:r>
      <w:r w:rsidRPr="00D3497A">
        <w:rPr>
          <w:rFonts w:ascii="Times New Roman" w:eastAsia="Times New Roman" w:hAnsi="Times New Roman" w:cs="Times New Roman"/>
          <w:sz w:val="24"/>
          <w:szCs w:val="24"/>
        </w:rPr>
        <w:t>:</w:t>
      </w:r>
    </w:p>
    <w:p w:rsidR="00D3497A" w:rsidRPr="00D3497A" w:rsidRDefault="00D3497A" w:rsidP="00D3497A">
      <w:pPr>
        <w:spacing w:before="100" w:beforeAutospacing="1" w:after="100" w:afterAutospacing="1" w:line="240" w:lineRule="auto"/>
        <w:jc w:val="center"/>
        <w:rPr>
          <w:rFonts w:ascii="Times New Roman" w:eastAsia="Times New Roman" w:hAnsi="Times New Roman" w:cs="Times New Roman"/>
          <w:sz w:val="24"/>
          <w:szCs w:val="24"/>
        </w:rPr>
      </w:pPr>
      <w:r w:rsidRPr="00D3497A">
        <w:rPr>
          <w:rFonts w:ascii="Times New Roman" w:eastAsia="Times New Roman" w:hAnsi="Times New Roman" w:cs="Times New Roman"/>
          <w:sz w:val="24"/>
          <w:szCs w:val="24"/>
          <w:rtl/>
        </w:rPr>
        <w:t>أ) فيما يخالف أو يجاوز ما اشتمل عليه دليل كتابي</w:t>
      </w:r>
      <w:r w:rsidRPr="00D3497A">
        <w:rPr>
          <w:rFonts w:ascii="Times New Roman" w:eastAsia="Times New Roman" w:hAnsi="Times New Roman" w:cs="Times New Roman"/>
          <w:sz w:val="24"/>
          <w:szCs w:val="24"/>
        </w:rPr>
        <w:t>.</w:t>
      </w:r>
      <w:r w:rsidRPr="00D3497A">
        <w:rPr>
          <w:rFonts w:ascii="Times New Roman" w:eastAsia="Times New Roman" w:hAnsi="Times New Roman" w:cs="Times New Roman"/>
          <w:sz w:val="24"/>
          <w:szCs w:val="24"/>
        </w:rPr>
        <w:br/>
      </w:r>
      <w:r w:rsidRPr="00D3497A">
        <w:rPr>
          <w:rFonts w:ascii="Times New Roman" w:eastAsia="Times New Roman" w:hAnsi="Times New Roman" w:cs="Times New Roman"/>
          <w:sz w:val="24"/>
          <w:szCs w:val="24"/>
          <w:rtl/>
        </w:rPr>
        <w:t>ب) إذا كان المطلوب هو الباقي أو هو جزء من حق لا يجوز إثباته إلا بالكتابة</w:t>
      </w:r>
      <w:r w:rsidRPr="00D3497A">
        <w:rPr>
          <w:rFonts w:ascii="Times New Roman" w:eastAsia="Times New Roman" w:hAnsi="Times New Roman" w:cs="Times New Roman"/>
          <w:sz w:val="24"/>
          <w:szCs w:val="24"/>
        </w:rPr>
        <w:t>.</w:t>
      </w:r>
      <w:r w:rsidRPr="00D3497A">
        <w:rPr>
          <w:rFonts w:ascii="Times New Roman" w:eastAsia="Times New Roman" w:hAnsi="Times New Roman" w:cs="Times New Roman"/>
          <w:sz w:val="24"/>
          <w:szCs w:val="24"/>
        </w:rPr>
        <w:br/>
      </w:r>
      <w:r w:rsidRPr="00D3497A">
        <w:rPr>
          <w:rFonts w:ascii="Times New Roman" w:eastAsia="Times New Roman" w:hAnsi="Times New Roman" w:cs="Times New Roman"/>
          <w:sz w:val="24"/>
          <w:szCs w:val="24"/>
          <w:rtl/>
        </w:rPr>
        <w:t>ج) إذا طالب أحد الخصوم في الدعوى بما تزيد قيمته على خمسمائة يدنار ثم عدل عن مطالبته إلى ما لا يزيد هذه القيمة</w:t>
      </w:r>
    </w:p>
    <w:p w:rsidR="00D3497A" w:rsidRPr="00D3497A" w:rsidRDefault="00D3497A" w:rsidP="00D3497A">
      <w:pPr>
        <w:spacing w:before="100" w:beforeAutospacing="1" w:after="100" w:afterAutospacing="1" w:line="240" w:lineRule="auto"/>
        <w:jc w:val="center"/>
        <w:rPr>
          <w:rFonts w:ascii="Times New Roman" w:eastAsia="Times New Roman" w:hAnsi="Times New Roman" w:cs="Times New Roman"/>
          <w:sz w:val="24"/>
          <w:szCs w:val="24"/>
        </w:rPr>
      </w:pPr>
      <w:r w:rsidRPr="00D3497A">
        <w:rPr>
          <w:rFonts w:ascii="Tahoma" w:eastAsia="Times New Roman" w:hAnsi="Tahoma" w:cs="Tahoma"/>
          <w:b/>
          <w:bCs/>
          <w:color w:val="F18B0B"/>
          <w:sz w:val="17"/>
          <w:szCs w:val="17"/>
          <w:rtl/>
        </w:rPr>
        <w:t>المادة الثانية</w:t>
      </w:r>
    </w:p>
    <w:p w:rsidR="00D3497A" w:rsidRPr="00D3497A" w:rsidRDefault="00D3497A" w:rsidP="00D3497A">
      <w:pPr>
        <w:spacing w:before="100" w:beforeAutospacing="1" w:after="100" w:afterAutospacing="1" w:line="240" w:lineRule="auto"/>
        <w:jc w:val="center"/>
        <w:rPr>
          <w:rFonts w:ascii="Times New Roman" w:eastAsia="Times New Roman" w:hAnsi="Times New Roman" w:cs="Times New Roman"/>
          <w:sz w:val="24"/>
          <w:szCs w:val="24"/>
        </w:rPr>
      </w:pPr>
      <w:r w:rsidRPr="00D3497A">
        <w:rPr>
          <w:rFonts w:ascii="Times New Roman" w:eastAsia="Times New Roman" w:hAnsi="Times New Roman" w:cs="Times New Roman"/>
          <w:sz w:val="24"/>
          <w:szCs w:val="24"/>
          <w:rtl/>
        </w:rPr>
        <w:t>على رئيس مجلس الوزراء والوزراء - كل فيما يخصه - تنفيذ هذا القانون ، ويعمل به من اليوم التالي لتاريخ نشره في الجريدة الرسيمية</w:t>
      </w:r>
    </w:p>
    <w:p w:rsidR="00D3497A" w:rsidRPr="00D3497A" w:rsidRDefault="00D3497A" w:rsidP="00D3497A">
      <w:pPr>
        <w:spacing w:before="100" w:beforeAutospacing="1" w:after="100" w:afterAutospacing="1" w:line="240" w:lineRule="auto"/>
        <w:jc w:val="center"/>
        <w:rPr>
          <w:rFonts w:ascii="Times New Roman" w:eastAsia="Times New Roman" w:hAnsi="Times New Roman" w:cs="Times New Roman"/>
          <w:sz w:val="24"/>
          <w:szCs w:val="24"/>
        </w:rPr>
      </w:pPr>
    </w:p>
    <w:p w:rsidR="00D3497A" w:rsidRPr="00D3497A" w:rsidRDefault="00D3497A" w:rsidP="00D3497A">
      <w:pPr>
        <w:spacing w:before="100" w:beforeAutospacing="1" w:after="100" w:afterAutospacing="1" w:line="240" w:lineRule="auto"/>
        <w:jc w:val="center"/>
        <w:rPr>
          <w:rFonts w:ascii="Times New Roman" w:eastAsia="Times New Roman" w:hAnsi="Times New Roman" w:cs="Times New Roman"/>
          <w:sz w:val="24"/>
          <w:szCs w:val="24"/>
        </w:rPr>
      </w:pPr>
      <w:r w:rsidRPr="00D3497A">
        <w:rPr>
          <w:rFonts w:ascii="Times New Roman" w:eastAsia="Times New Roman" w:hAnsi="Times New Roman" w:cs="Times New Roman"/>
          <w:sz w:val="24"/>
          <w:szCs w:val="24"/>
          <w:rtl/>
        </w:rPr>
        <w:lastRenderedPageBreak/>
        <w:t>ملك مملكة البحرين </w:t>
      </w:r>
      <w:r w:rsidRPr="00D3497A">
        <w:rPr>
          <w:rFonts w:ascii="Times New Roman" w:eastAsia="Times New Roman" w:hAnsi="Times New Roman" w:cs="Times New Roman"/>
          <w:sz w:val="24"/>
          <w:szCs w:val="24"/>
        </w:rPr>
        <w:br/>
      </w:r>
      <w:r w:rsidRPr="00D3497A">
        <w:rPr>
          <w:rFonts w:ascii="Times New Roman" w:eastAsia="Times New Roman" w:hAnsi="Times New Roman" w:cs="Times New Roman"/>
          <w:b/>
          <w:bCs/>
          <w:sz w:val="24"/>
          <w:szCs w:val="24"/>
          <w:rtl/>
        </w:rPr>
        <w:t>حمد بن عيسى آل خليفة</w:t>
      </w:r>
    </w:p>
    <w:p w:rsidR="00D3497A" w:rsidRPr="00D3497A" w:rsidRDefault="00D3497A" w:rsidP="00D3497A">
      <w:pPr>
        <w:spacing w:before="100" w:beforeAutospacing="1" w:after="100" w:afterAutospacing="1" w:line="240" w:lineRule="auto"/>
        <w:jc w:val="center"/>
        <w:rPr>
          <w:rFonts w:ascii="Times New Roman" w:eastAsia="Times New Roman" w:hAnsi="Times New Roman" w:cs="Times New Roman"/>
          <w:sz w:val="24"/>
          <w:szCs w:val="24"/>
        </w:rPr>
      </w:pPr>
      <w:r w:rsidRPr="00D3497A">
        <w:rPr>
          <w:rFonts w:ascii="Times New Roman" w:eastAsia="Times New Roman" w:hAnsi="Times New Roman" w:cs="Times New Roman"/>
          <w:sz w:val="24"/>
          <w:szCs w:val="24"/>
          <w:rtl/>
        </w:rPr>
        <w:t>صدر في قصر الرفاع</w:t>
      </w:r>
      <w:r w:rsidRPr="00D3497A">
        <w:rPr>
          <w:rFonts w:ascii="Times New Roman" w:eastAsia="Times New Roman" w:hAnsi="Times New Roman" w:cs="Times New Roman"/>
          <w:sz w:val="24"/>
          <w:szCs w:val="24"/>
        </w:rPr>
        <w:t>:</w:t>
      </w:r>
    </w:p>
    <w:p w:rsidR="00D3497A" w:rsidRPr="00D3497A" w:rsidRDefault="00D3497A" w:rsidP="00D3497A">
      <w:pPr>
        <w:spacing w:before="100" w:beforeAutospacing="1" w:after="100" w:afterAutospacing="1" w:line="240" w:lineRule="auto"/>
        <w:jc w:val="center"/>
        <w:rPr>
          <w:rFonts w:ascii="Times New Roman" w:eastAsia="Times New Roman" w:hAnsi="Times New Roman" w:cs="Times New Roman"/>
          <w:sz w:val="24"/>
          <w:szCs w:val="24"/>
        </w:rPr>
      </w:pPr>
      <w:r w:rsidRPr="00D3497A">
        <w:rPr>
          <w:rFonts w:ascii="Times New Roman" w:eastAsia="Times New Roman" w:hAnsi="Times New Roman" w:cs="Times New Roman"/>
          <w:sz w:val="24"/>
          <w:szCs w:val="24"/>
          <w:rtl/>
        </w:rPr>
        <w:t>بتاريخ: 24 جمادى الأولى 1430 هـ </w:t>
      </w:r>
      <w:r w:rsidRPr="00D3497A">
        <w:rPr>
          <w:rFonts w:ascii="Times New Roman" w:eastAsia="Times New Roman" w:hAnsi="Times New Roman" w:cs="Times New Roman"/>
          <w:sz w:val="24"/>
          <w:szCs w:val="24"/>
        </w:rPr>
        <w:br/>
      </w:r>
      <w:r w:rsidRPr="00D3497A">
        <w:rPr>
          <w:rFonts w:ascii="Times New Roman" w:eastAsia="Times New Roman" w:hAnsi="Times New Roman" w:cs="Times New Roman"/>
          <w:sz w:val="24"/>
          <w:szCs w:val="24"/>
          <w:rtl/>
        </w:rPr>
        <w:t>الموافق:  15 مايو  2009م</w:t>
      </w:r>
      <w:r w:rsidRPr="00D3497A">
        <w:rPr>
          <w:rFonts w:ascii="Times New Roman" w:eastAsia="Times New Roman" w:hAnsi="Times New Roman" w:cs="Times New Roman"/>
          <w:sz w:val="24"/>
          <w:szCs w:val="24"/>
        </w:rPr>
        <w:br/>
      </w:r>
    </w:p>
    <w:bookmarkEnd w:id="0"/>
    <w:p w:rsidR="00E07F9C" w:rsidRDefault="00E07F9C"/>
    <w:sectPr w:rsidR="00E07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497A"/>
    <w:rsid w:val="00D3497A"/>
    <w:rsid w:val="00E07F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C4FCD3-1255-4469-B36C-D4F458357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D3497A"/>
  </w:style>
  <w:style w:type="paragraph" w:styleId="NormalWeb">
    <w:name w:val="Normal (Web)"/>
    <w:basedOn w:val="Normal"/>
    <w:uiPriority w:val="99"/>
    <w:semiHidden/>
    <w:unhideWhenUsed/>
    <w:rsid w:val="00D3497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49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1134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6540</Words>
  <Characters>37283</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2019-01-24T10:09:00Z</dcterms:created>
  <dcterms:modified xsi:type="dcterms:W3CDTF">2019-01-24T10:10:00Z</dcterms:modified>
</cp:coreProperties>
</file>