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A55" w:rsidRPr="00F26A55" w:rsidRDefault="00F26A55" w:rsidP="00F26A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shd w:val="clear" w:color="auto" w:fill="FFFFFF"/>
          <w:rtl/>
        </w:rPr>
        <w:t>قانون النقابات العمالية</w:t>
      </w:r>
      <w:r w:rsidRPr="00F26A55">
        <w:rPr>
          <w:rFonts w:ascii="Tahoma" w:eastAsia="Times New Roman" w:hAnsi="Tahoma" w:cs="Tahoma"/>
          <w:color w:val="6F6969"/>
          <w:sz w:val="17"/>
          <w:szCs w:val="17"/>
          <w:shd w:val="clear" w:color="auto" w:fill="FFFFFF"/>
          <w:rtl/>
        </w:rPr>
        <w:t> </w:t>
      </w:r>
      <w:r w:rsidRPr="00F26A55">
        <w:rPr>
          <w:rFonts w:ascii="Tahoma" w:eastAsia="Times New Roman" w:hAnsi="Tahoma" w:cs="Tahoma"/>
          <w:color w:val="6F6969"/>
          <w:sz w:val="17"/>
          <w:szCs w:val="17"/>
        </w:rPr>
        <w:br/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</w:rPr>
      </w:pP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مرسوم بقانون رقم (33) لسنة 2002 بإصدار قانون النقابات العمالية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نحن حمد بن عيسى آل خليفة ملك مملكة البحرين ،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بعد الإطلاع على الدستور ،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وعلى قانون العمل في القطاع الأهلي الصادر بالمرسوم بقانون رقم (23) لسنة 1976 وتعديلاته ،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وعلى القانون البحري الصادر بالمرسوم بقانون رقم (23) لسنة 1982 ،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وبناء على عرض وزير العمل والشئون الاجتماعية ،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وبعد موافقة مجلس الوزراء على ذلك ،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رسمنا بالقانون الآتي: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الأولى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يعمل في شأن النقابات العمالية بأحكام القانون المرافق.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الثانية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يلغى الباب السابع عشر الخاص بالتنظيم العمالي واللجان والمجالس المشتركة من قانون العمل في القطاع الأهلي الصادر بالمرسوم بقانون رقم (23) لسنة 1976 ، كما يلغى كل نص يخالف أحكام هذا القانون.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الثالثة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تستمر التنظيمات العمالية القائمة وقت العمل بأحكام هذا القانون في مزاولة مهامها لحين تشكيل التننظيمات النقابية العمالية الجديدة.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الرابعة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يصدر وزير العمل والشئون الاجتماعية القرارات اللازمة لتنفيذ أحكام هذا القانون.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الخامسة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على رئيس مجلس الوزراء ، والوزراء – كل فيما يخصه – تنفيذ هذا القانون ، ويعمل به من تاريخ نشره في الجريدة الرسمية.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ملك مملكة البحرين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حمد بن عيسى آل خليفة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رئيس مجلس الوزراء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خليفة بن سلمان آل خليفة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وزير العمل والشئون الاجتماعية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عبدالنبي عبدالله الشعلة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صدر في قصر الرفاع :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بتاريخ 17 رجب 1423هـ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  <w:t>الموافق 24 سبتمبر2002 م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C63545"/>
          <w:sz w:val="17"/>
          <w:szCs w:val="17"/>
          <w:rtl/>
        </w:rPr>
        <w:t>قانون النقابات العمالية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الباب الأول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أحكام عامة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lastRenderedPageBreak/>
        <w:t>في تطبيق أحكام هذا القانون يقصد بالمصطلحات الآتية المعاني المبينة قرين كل منها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منظمة نقابية عمالية: تنظيم ينشأ لرعاية مصالح العمال والدفاع عن حقوقهم ، ويشمل ذلك : النقابات العمالية والاتحاد العام لنقابات عمال البحرين.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النقابة العمالية : تنظيم يضم عدداً من العمال في منشأة معينة أو قطاع معين أو نشاط محدد ، يشكل وفق أحكام هذا القانون.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الاتحاد العام لنقابات عمال البحرين : تنظيم يضم كافة النقابات العمالية على مستوى المملكة.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الوزارة : وزارة العمل والشئون الاجتماعية.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الوزير المختص : وزير العمل والشئون الاجتماعية.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(2)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تسري أحكام هذا القانون على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العاملين المخاطبين بأحكام قانون العمل في القطاع الأهلي.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العاملين المخاطبين بأحكام القانون البحري.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العاملين المخاطبين بأنظمة الخدمة المدنية.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(3)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حرية الانضمام للمنظمات النقابية العمالية والاستمرار فيها مكفولة ، وكذلك حرية الانسحاب منها.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ولا يجوز أن يتخذ من العمل النقابي ذريعة للتمييز في الاستخدام أو التأثير على العمال على أي وجه من الوجوه.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(4)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تتمتع المنظمات النقابية العمالية المنصوص عليها في هذا القانون بالشخصية الاعتبارية المستقلة وذلك من تاريخ ايداع أوراق تكوينها لدى الوزارة.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(5)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يجب أن يشتمل النظام الأساسي للمنظمة النقابية العمالية بوجه خاص على ما يلي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اسم المنظمة وعنوان مقرها الرئيسي.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الأهداف التي سيتم من أجلها تأسيس المنظمة.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اجراءات انضمام الاعضاء بالنسبة للنقابة العمالية ، وفصلهم منها ، وقيمة رسم الانضمام ومقدار الاشتراك الذي يتحمله العضو وحالات وشروط الإعفاء منه.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) عدد أعضاء مجلس إدارة المنظمة ، ومدته ، وكيفية انتخابهم ، ومواعيد اجتماعات مجلس الإدارة ، وكيفية استكمال الأماكن الشاغرة به ، واختصاصاته.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) اجراءات تأديب الأعضاء بالنسبة للنقابة العمالية عن المخالفات المسلكية ، والعقوبات التي توقع عليهم، والهيئات المختصة بالتحقيق والتأديب.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 ) الخدمات والمساعدات المالية التي تقدم للأعضاء في حالات الضرورة.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ز ) شروط تعيين موظفي المنظمة واجراءاته وكيفية انهاء خدمتهم.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lastRenderedPageBreak/>
        <w:t>ح ) كيفية حفظ أموال المنظمة ، ونظامها المالي ، وسجلاتها ودفاترها المالية.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ط ) اجراءات ومواعيد وحالات دعوة مجلس إدارة المنظمة وجمعيتها العمومية إلى الاجتماعات العادية وغير العادية.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الباب الثاني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البنيان النقابي- وأهدافه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(6)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يتكون البنيان النقابي من النقابات العمالية والاتحاد العام لنقابات عمال البحرين.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(7)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تستهدف المنظمات النقابية حماية الحقوق المشروعة لأعضائها والدفاع عن مصالحهم وتحسين ظروف وشروط العمل ، وتعمل بوجه خاص على تحقيق الأغراض الآتية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نشر الوعي النقابي بين العمال.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رفع المستوى الثقافي للعمال.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رفع المستوى المهني والفني للعمال.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) رفع المستوى الصحي والاقتصادي والاجتماعي للأعضاء وعائلاتهم.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) المشاركة في المحافل العمالية العربية والدولية ، وعرض وجهة نظر عمال مملكة البحرين من خلالها.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ويجوز للمنظمة النقابية في سبيل تحقيق أهدافها أن تنشئ صناديق ادخار أو زمالة وأن تكون جمعيات تعاونية ونواد اجتماعية.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الفصل الأول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الاتحاد العام لنقابات عمال البحرين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(8)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الاتحاد العام لنقابات العمال هو المسئول عن العمل النقابي لعمال البحرين ، ويباشر بوجه خاص الاختصاصات التالية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وضع السياسة العامة وميثاق شرف العمل النقابي لعمال مملكة البحرين.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تدعيم التعاون بين النقابات العمالية والوزارة.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تدعيم التعاون بين النقابات العمالية وأصحاب الأعمال.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) إنشاء وإدارة المراكز الثقافية والاجتماعية العمالية.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) المشاركة في وضع الاستراتيجيات العمالية مع الجهات المختصة وفي التفاوض الجماعي وتعزيز الحوار الاجتماعي مع الجهات المعنية.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 ) المشاركة في المجالس واللجان المعنية بشئون العمل والعمال.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ز ) اقتراح إنشاء نقابات عمالية جديدة.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ح ) التصريح للنقابات العمالية بالانضمام للاتحادات والمنظمات العمالية العربية والدولية وإخطار الوزارة.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ط ) التصريح لممثلي النقابات العمالية بحضور المؤتمرات خارج مملكة البحرين.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 ) تحديد الحد الأقصى لرسم الانضمام والاشتراكات السنوية لعضوية النقابات.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lastRenderedPageBreak/>
        <w:t>ك ) النظر في أمر إيقاف أعضاء مجالس إدارات النقابات العمالية.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ل ) النظر في المسائل التي تحال إليه من مجالس إدارات النقابات العمالية.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(9)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يقر الإتحاد العام لنقابات العمال لائحة المسئولية النقابية لأعضاء مجالس إدارات المنظمات النقابية، ويضع نموذجاً لكافة اللوائح الداخلية المالية والإدارية لتلك المنظمات.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الفصل الثاني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النقابة العمالية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الفرع الأول 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تأسيس النقابة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(10)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للعمال في أية منشأة أو قطاع معين أو نشاط محدد أو صناعات أو حرف متماثلة أو مرتبط بعضها ببعض تأسيس نقابة خاصة بهم وفق أحكام هذا القانون ، ويكون للعاملين المخاطبين بأنظمة الخدمة المدنية حق الانضمام إليها 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ولا يجوز تكوين أكثر من نقابة واحدة لعمال المنشأة الواحدة.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(11)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تتم إجراءات تكوين النقابة بإيداع نظامها الأساسي وأسماء مؤسسيها لدى الوزارة بشرط ألا يتعارض النظام مع أحكام القوانين واللوائح السارية في المملكة.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الفرع الثاني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أجهزة النقابة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(12)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تتكون أجهزة النقابة من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الجمعية العمومية.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مجلس الإدارة.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اللجان العاملة طبقاً للنظام الأساسي لكل نقابة.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(13)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تختص الجمعية العمومية للنقابة بما يلي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- انتخاب مجلس الإدارة.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- تعديل النظام الأساسي ووضع اللوائح الداخلية المتعلقة بالشئون الإدارية والمالية.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- إيقاف أو عزل أعضاء مجلس الإدارة.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- تعيين مدقق الحسابات وتحديد أتعابه.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- اقرار الميزانية السنوية والحساب الختامي وتقريري مجلس الإدارة ومدقق الحسابات.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lastRenderedPageBreak/>
        <w:t>و - النظر في المسائل التي تعرض عليها من قبل مجلس الإدارة أو الاتحاد العام لنقابات عمال البحرين.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الفرع الثالث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شروط العضوية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(14)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يشترط في عضو النقابة العمالية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أن يكون من بين العاملين الذين تسرى بشأنهم أحكام هذا القانون.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ألا يكون صاحب العمل في المنشأة ، أو من المسئولين المختصين برسم سياستها أو اتخاذ القرار فيها.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الباب الثالث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الموارد المالية للمنظمات النقابية العمالية والإعفاءات المقررة لها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(15)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تتكون موارد المنظمات النقابية العمالية من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) رسم الانضمام.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) الاشتراك الذي يدفعه الأعضاء.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) الإعانات والهبات والتبرعات والوصايا التي يقبلها مجلس الإدارة بعد موافقة الوزارة.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) ريع الحفلات والأنشطة المختلفة المخصص دخلها لصالح العمل النقابي.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) الموارد الأخرى التي لا تتعارض مع أحكام هذا القانون أو النظام الأساسي للمنظمة.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(16)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تعفى المنظمات النقابية من الرسوم المقررة على العقارات التي تملكها أو تستأجرها، والرسوم الجمركية المقررة على السلع المستوردة لصالح العمل النقابي.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ولا يجوز التصرف في السلع المستوردة المعفاة جمركياً قبل مضي خمس سنوات على استيرادها والا استحقت عنها الرسوم الجمركية.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الباب الرابع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حل المنظمات النقابية العمالية ومجالس إداراتها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(17)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يكون حل المنظمات النقابية العمالية ومجالس إدارتها وفقاً للإجراءات المنصوص عليها في نظامها الأساسي ، أو بناءً على حكم قضائي.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(18)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يتولى مجلس إدارة الاتحاد بصفة مؤقتة اختصاصات مجلس إدارة النقابة التي صدر قرار بحل مجلس إدارتها لحين تشكيل مجلس إدارة جديد طبقاً للنظام الأساسي.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الباب الخامس</w:t>
      </w: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br/>
      </w:r>
      <w:r w:rsidRPr="00F26A55">
        <w:rPr>
          <w:rFonts w:ascii="Tahoma" w:eastAsia="Times New Roman" w:hAnsi="Tahoma" w:cs="Tahoma"/>
          <w:b/>
          <w:bCs/>
          <w:color w:val="6F6969"/>
          <w:sz w:val="17"/>
          <w:szCs w:val="17"/>
          <w:rtl/>
        </w:rPr>
        <w:t>أحكام متنوعة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(19)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lastRenderedPageBreak/>
        <w:t>يصدر بشأن تفرغ أعضاء مجالس إدارات المنظمات النقابية للعمل النقابي قرار من الوزير ، بالتشاور مع ممثلي أصحاب الأعمال ، والاتحاد العام لنقابات عمال البحرين ، يتضمن قواعد وشروط هذا التفرغ والمعاملة المالية للعضو المتفرغ ، والمهام النقابية وقواعد التفرغ الخاصة بها.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(20)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يحظر على المنظمات النقابية العمالية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- القيام بأية أنشطة تخرج عن الأغراض النقابية الواردة بهذا القانون.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- توظيف أموالها في مضاربات مالية أو عقارية أو غيرها من أنواع المضاربات.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- استعمال القوة أو العنف أو التهديد أو التدابير غير المشروعة في الاعتداء أو الشروع في الاعتداء على حق الغير في العمل أو على أي حق آخر من حقوقه.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- ممارسة العمل السياسي.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مادة (21)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الإضراب وسيلة مشروعة للدفاع عن حقوق العمال ومصالحهم وفقاً للضوابط التالية :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أ - موافقة ثلاثة أرباع الأعضاء الذين تتألف منهم الجمعية العمومية للنقابة من خلال الاقتراع السري.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ب - منح صاحب العمل مهلة لا تقل عن أسبوعين قبل الشروع في الإضراب ، وإخطار الوزارة بذلك.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ج - أن يكون الهدف من الإضراب تحقيق مطالب اقتصادية واجتماعية خاصة بالعمال.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د - عدم المساس بأموال الدولة وممتلكات الأفراد وأمنهم وسلامتهم.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هـ - عدم جواز الإضراب في المرافق الحيوية الهامة وهي : الأمن – الدفاع المدني – المطارات – الموانئ- – المستشفيات – المواصلات – الاتصالات السلكية واللاسلكية – الكهرباء – الماء.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ز - عدم اللجوء للإضراب إلا بعد تعذر الحل الودي بين العمال وصاحب العمل ، ويحسم الخلاف بينهما بالتوفيق أو التحكيم بواسطة لجنة للتوفيق والتحكيم تشكل من ثلاثة قضاة من المحكمة الكبرى المدنية - برئاسة أحدهم - يندبهم وزير العدل والشئون الإسلامية في أول كل سنة قضائية ، ومندوب عن وزارة العمل والشئون الاجتماعية يندبه وزيرها ، ومندوب عن وزارة التجارة والصناعة يندبه وزيرها ، ومندوب عن ديوان الخدمة المدنية يندبه رئيس الديوان ، ومندوب عن الاتحاد العام لنقابات العمال ، ومندوب عن منظمات أصحاب الأعمال.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وتصدر اللجنة قراراتها بالأغلبية المطلقة ، وإذا تساوت الأصوات يرجح الجانب الذي منه الرئيس.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وتندب اللجنة من بين أعضائها من يتولى التوفيق بين العمال وصاحب العمل ، ويجوز لها أن تستعين بذوي الخبرة من خارجها ، ويكون التوفيق بناء على طلب الطرفين ، فإذا رفضا اللجوء إليه أو تعذر الوصول إلى حل من خلاله تنعقد اللجنة بهيئة تحكيم وتفصل في النزاع دون حاجة إلى موافقة أي من طرفيه وذلك في ميعاد أقصاه أسبوع.</w:t>
      </w:r>
    </w:p>
    <w:p w:rsidR="00F26A55" w:rsidRPr="00F26A55" w:rsidRDefault="00F26A55" w:rsidP="00F26A55">
      <w:pPr>
        <w:shd w:val="clear" w:color="auto" w:fill="FFFFFF"/>
        <w:bidi/>
        <w:spacing w:before="100" w:beforeAutospacing="1" w:after="100" w:afterAutospacing="1" w:line="240" w:lineRule="auto"/>
        <w:rPr>
          <w:rFonts w:ascii="Tahoma" w:eastAsia="Times New Roman" w:hAnsi="Tahoma" w:cs="Tahoma"/>
          <w:color w:val="6F6969"/>
          <w:sz w:val="17"/>
          <w:szCs w:val="17"/>
          <w:rtl/>
        </w:rPr>
      </w:pPr>
      <w:r w:rsidRPr="00F26A55">
        <w:rPr>
          <w:rFonts w:ascii="Tahoma" w:eastAsia="Times New Roman" w:hAnsi="Tahoma" w:cs="Tahoma"/>
          <w:color w:val="6F6969"/>
          <w:sz w:val="17"/>
          <w:szCs w:val="17"/>
          <w:rtl/>
        </w:rPr>
        <w:t>ويحدد وزير العدل والشئون الإسلامية بقرار منه مكان ومواعيد وإجراءات انعقاد هيئة التوفيق والتحكيم ومقابل أتعابها وكيفية تنفيذ قراراتها.</w:t>
      </w:r>
    </w:p>
    <w:p w:rsidR="00A420B3" w:rsidRDefault="00A420B3">
      <w:bookmarkStart w:id="0" w:name="_GoBack"/>
      <w:bookmarkEnd w:id="0"/>
    </w:p>
    <w:sectPr w:rsidR="00A42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A55"/>
    <w:rsid w:val="00A420B3"/>
    <w:rsid w:val="00F2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3C785-D1CF-4ED0-A0A8-C504D042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2">
    <w:name w:val="header2"/>
    <w:basedOn w:val="DefaultParagraphFont"/>
    <w:rsid w:val="00F26A55"/>
  </w:style>
  <w:style w:type="paragraph" w:styleId="NormalWeb">
    <w:name w:val="Normal (Web)"/>
    <w:basedOn w:val="Normal"/>
    <w:uiPriority w:val="99"/>
    <w:semiHidden/>
    <w:unhideWhenUsed/>
    <w:rsid w:val="00F26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0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1444</Words>
  <Characters>8234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2019-01-24T10:36:00Z</dcterms:created>
  <dcterms:modified xsi:type="dcterms:W3CDTF">2019-01-24T10:36:00Z</dcterms:modified>
</cp:coreProperties>
</file>