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416" w:rsidRPr="00891416" w:rsidRDefault="00891416" w:rsidP="00891416">
      <w:pPr>
        <w:spacing w:after="240" w:line="240" w:lineRule="auto"/>
        <w:jc w:val="center"/>
        <w:rPr>
          <w:rFonts w:ascii="Times New Roman" w:eastAsia="Times New Roman" w:hAnsi="Times New Roman" w:cs="Times New Roman"/>
          <w:sz w:val="24"/>
          <w:szCs w:val="24"/>
        </w:rPr>
      </w:pPr>
      <w:r w:rsidRPr="00891416">
        <w:rPr>
          <w:rFonts w:ascii="Tahoma" w:eastAsia="Times New Roman" w:hAnsi="Tahoma" w:cs="Tahoma"/>
          <w:b/>
          <w:bCs/>
          <w:color w:val="C63545"/>
          <w:sz w:val="18"/>
          <w:szCs w:val="18"/>
          <w:rtl/>
        </w:rPr>
        <w:t>قانون عقود بيع الأراضي</w:t>
      </w:r>
      <w:bookmarkStart w:id="0" w:name="_GoBack"/>
    </w:p>
    <w:p w:rsidR="00891416" w:rsidRPr="00891416" w:rsidRDefault="00891416" w:rsidP="00891416">
      <w:pPr>
        <w:spacing w:before="100" w:beforeAutospacing="1" w:after="100" w:afterAutospacing="1" w:line="240" w:lineRule="auto"/>
        <w:jc w:val="center"/>
        <w:rPr>
          <w:rFonts w:ascii="Times New Roman" w:eastAsia="Times New Roman" w:hAnsi="Times New Roman" w:cs="Times New Roman"/>
          <w:sz w:val="24"/>
          <w:szCs w:val="24"/>
        </w:rPr>
      </w:pPr>
      <w:r w:rsidRPr="00891416">
        <w:rPr>
          <w:rFonts w:ascii="Times New Roman" w:eastAsia="Times New Roman" w:hAnsi="Times New Roman" w:cs="Times New Roman"/>
          <w:b/>
          <w:bCs/>
          <w:sz w:val="24"/>
          <w:szCs w:val="24"/>
          <w:rtl/>
        </w:rPr>
        <w:t>مرسوم بقانون رقم (16) لسنة 1979بشأن بعض عقود بيع الأراضي</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Pr>
      </w:pPr>
      <w:r w:rsidRPr="00891416">
        <w:rPr>
          <w:rFonts w:ascii="Times New Roman" w:eastAsia="Times New Roman" w:hAnsi="Times New Roman" w:cs="Times New Roman"/>
          <w:sz w:val="24"/>
          <w:szCs w:val="24"/>
          <w:rtl/>
        </w:rPr>
        <w:t>نحن عيسى بن سلمان آل خليفة أمير دولة البحرين,</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بعد الاطلاع على الدستور, </w:t>
      </w:r>
      <w:r w:rsidRPr="00891416">
        <w:rPr>
          <w:rFonts w:ascii="Times New Roman" w:eastAsia="Times New Roman" w:hAnsi="Times New Roman" w:cs="Times New Roman"/>
          <w:sz w:val="24"/>
          <w:szCs w:val="24"/>
          <w:rtl/>
        </w:rPr>
        <w:br/>
        <w:t>وعلى الأمر الأميري رقم (4) لسنة 1975, </w:t>
      </w:r>
      <w:r w:rsidRPr="00891416">
        <w:rPr>
          <w:rFonts w:ascii="Times New Roman" w:eastAsia="Times New Roman" w:hAnsi="Times New Roman" w:cs="Times New Roman"/>
          <w:sz w:val="24"/>
          <w:szCs w:val="24"/>
          <w:rtl/>
        </w:rPr>
        <w:br/>
        <w:t>وبناء على عرض وزير العدل والشئون الإسلامية, </w:t>
      </w:r>
      <w:r w:rsidRPr="00891416">
        <w:rPr>
          <w:rFonts w:ascii="Times New Roman" w:eastAsia="Times New Roman" w:hAnsi="Times New Roman" w:cs="Times New Roman"/>
          <w:sz w:val="24"/>
          <w:szCs w:val="24"/>
          <w:rtl/>
        </w:rPr>
        <w:br/>
        <w:t>وبعد موافقة مجلس الوزراء.</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b/>
          <w:bCs/>
          <w:sz w:val="24"/>
          <w:szCs w:val="24"/>
          <w:rtl/>
        </w:rPr>
        <w:t>رسمنا بالقانون الآتي:-</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المادةالأولى</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تسريأحكام هذا القانون على دعاوى بطلان أو فسخ عقود بيع الأراضي غير المسجلة السابقة على العمل بأحكامه لانقضاء أكثر من ستة شهور على إبرامها والتي لم يصدر بتسجيلها أو ببطلانها أو بفسخها أحكام نهائية. وعلى دعاوى صحة هذه العقود إذا دفع فيها بالبطلان أو الفسخ لهذا السبب.</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كماتسري أيضا على دعاوى بطلان أو فسخ هذه العقود للسبب المذكور ولأسباب أخرى إذا قضت المحكمة بأن الأسباب الأخرى غير كافية للبطلان أو الفسخ.</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الثانية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للمحكمة أن تحيل المنازعات المطروحة أمامها والمشار إليها في المادة الأولى إلى لجنة مشكلة من ثلاثة أعضاء يختار كل طرف في النزاع واحدا منهم وتعين المحكمة التي تحيل النزاع العضو الثالث وهو الذي يرأس اللجنة.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كما تحيل إلى اللجنة المذكورة المنازعات المشار إليها التي ترفع خلال ستة شهور من تاريخ العمل بأحكام هذا القانون.</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ولا تحيل المحاكم تلك المنازعات إلى اللجنة إلا بعد الفصل نهائيا في أوجه البطلان وأسباب الفسخ الأخرى التي قد يثيرها الخصوم.</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الثالثة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يعينرئيس اللجنة جلسة لنظر الموضوع لا يتجاوز ميعادها خمسة عشر يوما من تاريخ إحالة الأوراق إلى اللجنة ويخطر طرفا النزاع بخطاب مسجل مع علم الوصول قبل الجلسة بثلاثة أيام على الأقل.</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ويحضر طرفا الدعوى أمام اللجنة شخصيا أو بوكلاء مخولين بالتصالح, فإذا تخلف الطرفان أو أحدهما يعاد إخطار المتخلف بالحضور في الجلسة التي تحددها اللجنة ويكون قرار اللجنة حضوريا في حق من يتخلف بعد ذلك.</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الرابعة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تقوماللجنة بالتوفيق بين طرفي العقد وتحرر باتفاقهما عقد صلح يوقع عليه من الطرفين أو من وكلائهما المخولين بالتصالح وتحيله إلى المحكمة للتصديق عليه وفقا لأحكام المادة 59 من قانون المرافعات.</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الخامسة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إذالم تتمكن اللجنة من التوفيق بين الطرفين تعيد النزاع إلى المحكمة التي أحالته إليها.</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lastRenderedPageBreak/>
        <w:t>وترفقبه تقريرا تحدد فيه التزامات طرفيه مراعية في ذلك مبادئ العدالة وتوزيع الخسارة الناتجة عن الظروف العامة المتعلقة بانخفاض أسعار الأراضي التي جدت بعد إبرام العقد توزيعا عادلا بين طرفيه ويكون تقرير اللجنة مسببا.</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السادسة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يجوزللمحكمة تعديل التزامات الطرفين مراعية في ذلك القواعد المنصوص عليها في المادة السابقة. ولها أن تستعين في ذلك بتقرير اللجنة.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السابعة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إذا كانت هناك بيوع متعاقبة لم تسجل تعين على المحكمة قبل إحالة النزاع إلى اللجنة إدخال البائع المسجلة باسمه الأرض وكافة البائعين المتعاقبين خصوما في الدعوى ليتم التوفيق أمام اللجنة بين البائع الأخير والمشتري منه في مواجهتهم طبقا لأحكام المادة الرابعة.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وإذالم يتم التوفيق على اللجنة إعادة النزاع إلى المحكمة طبقا لأحكام المادة الخامسة.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الثامنة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يكون تعيين المحكمة لرئيس اللجنة المنصوص عليها في المادة الثانية من جدول يصدر بتحديد أفراده قرار من وزير العدل والشئون الإسلامية.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ولوزيرالعدل والشئون الإسلامية إصدار القرارات الخاصة بأسماء موظفي وزارة العدل والشئون الإسلامية الذين يتولون أعمال اللجان وأمانة سرها.</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التاسعة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تلغى المادتان الثانية والثالثة من قانون التسجيلات رقم 1 لسنة 1367 هجرية. كما يلغى كل نص يتعارض مع أحكام هذا القانون.</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ahoma" w:eastAsia="Times New Roman" w:hAnsi="Tahoma" w:cs="Tahoma"/>
          <w:b/>
          <w:bCs/>
          <w:color w:val="F18B0B"/>
          <w:sz w:val="17"/>
          <w:szCs w:val="17"/>
          <w:rtl/>
        </w:rPr>
        <w:t>المادة العاشرة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على الوزراء – كل فيما يخصه – تنفيذ هذا القانون, ويعمل به من تاريخ نشره في الجريدة الرسمية.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أمير دولة البحرين</w:t>
      </w:r>
      <w:r w:rsidRPr="00891416">
        <w:rPr>
          <w:rFonts w:ascii="Times New Roman" w:eastAsia="Times New Roman" w:hAnsi="Times New Roman" w:cs="Times New Roman"/>
          <w:sz w:val="24"/>
          <w:szCs w:val="24"/>
          <w:rtl/>
        </w:rPr>
        <w:br/>
      </w:r>
      <w:r w:rsidRPr="00891416">
        <w:rPr>
          <w:rFonts w:ascii="Times New Roman" w:eastAsia="Times New Roman" w:hAnsi="Times New Roman" w:cs="Times New Roman"/>
          <w:b/>
          <w:bCs/>
          <w:sz w:val="24"/>
          <w:szCs w:val="24"/>
          <w:rtl/>
        </w:rPr>
        <w:t>عيسى بن سلمان آل خليفة</w:t>
      </w:r>
    </w:p>
    <w:p w:rsidR="00891416" w:rsidRPr="00891416" w:rsidRDefault="00891416" w:rsidP="00891416">
      <w:pPr>
        <w:bidi/>
        <w:spacing w:before="100" w:beforeAutospacing="1" w:after="100" w:afterAutospacing="1" w:line="240" w:lineRule="auto"/>
        <w:jc w:val="center"/>
        <w:rPr>
          <w:rFonts w:ascii="Times New Roman" w:eastAsia="Times New Roman" w:hAnsi="Times New Roman" w:cs="Times New Roman"/>
          <w:sz w:val="24"/>
          <w:szCs w:val="24"/>
          <w:rtl/>
        </w:rPr>
      </w:pPr>
      <w:r w:rsidRPr="00891416">
        <w:rPr>
          <w:rFonts w:ascii="Times New Roman" w:eastAsia="Times New Roman" w:hAnsi="Times New Roman" w:cs="Times New Roman"/>
          <w:sz w:val="24"/>
          <w:szCs w:val="24"/>
          <w:rtl/>
        </w:rPr>
        <w:t>صدر في قصر الرفاع </w:t>
      </w:r>
      <w:r w:rsidRPr="00891416">
        <w:rPr>
          <w:rFonts w:ascii="Times New Roman" w:eastAsia="Times New Roman" w:hAnsi="Times New Roman" w:cs="Times New Roman"/>
          <w:sz w:val="24"/>
          <w:szCs w:val="24"/>
          <w:rtl/>
        </w:rPr>
        <w:br/>
        <w:t>بتاريخ 30 رمضان 1399 هـ</w:t>
      </w:r>
      <w:r w:rsidRPr="00891416">
        <w:rPr>
          <w:rFonts w:ascii="Times New Roman" w:eastAsia="Times New Roman" w:hAnsi="Times New Roman" w:cs="Times New Roman"/>
          <w:sz w:val="24"/>
          <w:szCs w:val="24"/>
          <w:rtl/>
        </w:rPr>
        <w:br/>
        <w:t>الموافق22 أغسطس 1979 م</w:t>
      </w:r>
    </w:p>
    <w:bookmarkEnd w:id="0"/>
    <w:p w:rsidR="00B3300A" w:rsidRDefault="00B3300A"/>
    <w:sectPr w:rsidR="00B33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416"/>
    <w:rsid w:val="00891416"/>
    <w:rsid w:val="00B33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F21654-0977-4B35-B658-80505625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891416"/>
  </w:style>
  <w:style w:type="paragraph" w:styleId="NormalWeb">
    <w:name w:val="Normal (Web)"/>
    <w:basedOn w:val="Normal"/>
    <w:uiPriority w:val="99"/>
    <w:semiHidden/>
    <w:unhideWhenUsed/>
    <w:rsid w:val="008914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14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50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2019-01-24T10:07:00Z</dcterms:created>
  <dcterms:modified xsi:type="dcterms:W3CDTF">2019-01-24T10:08:00Z</dcterms:modified>
</cp:coreProperties>
</file>