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3C3F" w:rsidRPr="00293C3F" w:rsidRDefault="00293C3F" w:rsidP="00293C3F">
      <w:pPr>
        <w:spacing w:after="0" w:line="240" w:lineRule="auto"/>
        <w:rPr>
          <w:rFonts w:ascii="Times New Roman" w:eastAsia="Times New Roman" w:hAnsi="Times New Roman" w:cs="Times New Roman"/>
          <w:sz w:val="24"/>
          <w:szCs w:val="24"/>
        </w:rPr>
      </w:pPr>
      <w:r w:rsidRPr="00293C3F">
        <w:rPr>
          <w:rFonts w:ascii="Tahoma" w:eastAsia="Times New Roman" w:hAnsi="Tahoma" w:cs="Tahoma"/>
          <w:b/>
          <w:bCs/>
          <w:color w:val="F18B0B"/>
          <w:sz w:val="17"/>
          <w:szCs w:val="17"/>
          <w:shd w:val="clear" w:color="auto" w:fill="FFFFFF"/>
          <w:rtl/>
        </w:rPr>
        <w:t>قانون مباشرة الحقوق السياسية وتعديلاته</w:t>
      </w:r>
      <w:r w:rsidRPr="00293C3F">
        <w:rPr>
          <w:rFonts w:ascii="Tahoma" w:eastAsia="Times New Roman" w:hAnsi="Tahoma" w:cs="Tahoma"/>
          <w:color w:val="6F6969"/>
          <w:sz w:val="17"/>
          <w:szCs w:val="17"/>
          <w:shd w:val="clear" w:color="auto" w:fill="FFFFFF"/>
          <w:rtl/>
        </w:rPr>
        <w:t> </w:t>
      </w:r>
      <w:r w:rsidRPr="00293C3F">
        <w:rPr>
          <w:rFonts w:ascii="Tahoma" w:eastAsia="Times New Roman" w:hAnsi="Tahoma" w:cs="Tahoma"/>
          <w:color w:val="6F6969"/>
          <w:sz w:val="17"/>
          <w:szCs w:val="17"/>
        </w:rPr>
        <w:br/>
      </w:r>
    </w:p>
    <w:p w:rsidR="00293C3F" w:rsidRPr="00293C3F" w:rsidRDefault="00293C3F" w:rsidP="00293C3F">
      <w:pPr>
        <w:shd w:val="clear" w:color="auto" w:fill="FFFFFF"/>
        <w:spacing w:before="100" w:beforeAutospacing="1" w:after="100" w:afterAutospacing="1" w:line="240" w:lineRule="auto"/>
        <w:jc w:val="right"/>
        <w:rPr>
          <w:rFonts w:ascii="Tahoma" w:eastAsia="Times New Roman" w:hAnsi="Tahoma" w:cs="Tahoma"/>
          <w:color w:val="6F6969"/>
          <w:sz w:val="17"/>
          <w:szCs w:val="17"/>
        </w:rPr>
      </w:pPr>
      <w:r w:rsidRPr="00293C3F">
        <w:rPr>
          <w:rFonts w:ascii="Tahoma" w:eastAsia="Times New Roman" w:hAnsi="Tahoma" w:cs="Tahoma"/>
          <w:b/>
          <w:bCs/>
          <w:color w:val="6F6969"/>
          <w:sz w:val="17"/>
          <w:szCs w:val="17"/>
          <w:rtl/>
        </w:rPr>
        <w:t>مرسوم بقانون رقم (14) لسنة 2002</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Pr>
      </w:pPr>
      <w:r w:rsidRPr="00293C3F">
        <w:rPr>
          <w:rFonts w:ascii="Tahoma" w:eastAsia="Times New Roman" w:hAnsi="Tahoma" w:cs="Tahoma"/>
          <w:color w:val="6F6969"/>
          <w:sz w:val="17"/>
          <w:szCs w:val="17"/>
          <w:rtl/>
        </w:rPr>
        <w:t>نحن حمد بن عيسى آل خليفة ملك مملكة البحرين.</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بعد الإطلاع على الدستور ، </w:t>
      </w:r>
      <w:r w:rsidRPr="00293C3F">
        <w:rPr>
          <w:rFonts w:ascii="Tahoma" w:eastAsia="Times New Roman" w:hAnsi="Tahoma" w:cs="Tahoma"/>
          <w:color w:val="6F6969"/>
          <w:sz w:val="17"/>
          <w:szCs w:val="17"/>
          <w:rtl/>
        </w:rPr>
        <w:br/>
        <w:t>وعلى المرسوم بقانون رقم (10) لسنة 1973 بشأن أحكام الانتخاب للمجلس الوطني ،</w:t>
      </w:r>
      <w:r w:rsidRPr="00293C3F">
        <w:rPr>
          <w:rFonts w:ascii="Tahoma" w:eastAsia="Times New Roman" w:hAnsi="Tahoma" w:cs="Tahoma"/>
          <w:color w:val="6F6969"/>
          <w:sz w:val="17"/>
          <w:szCs w:val="17"/>
          <w:rtl/>
        </w:rPr>
        <w:br/>
        <w:t>وبناءً على عرض رئيس مجلس الوزراء ،</w:t>
      </w:r>
      <w:r w:rsidRPr="00293C3F">
        <w:rPr>
          <w:rFonts w:ascii="Tahoma" w:eastAsia="Times New Roman" w:hAnsi="Tahoma" w:cs="Tahoma"/>
          <w:color w:val="6F6969"/>
          <w:sz w:val="17"/>
          <w:szCs w:val="17"/>
          <w:rtl/>
        </w:rPr>
        <w:br/>
        <w:t>وبعد موافقة مجلس الوزراء على ذلك ،</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6F6969"/>
          <w:sz w:val="17"/>
          <w:szCs w:val="17"/>
          <w:rtl/>
        </w:rPr>
        <w:t>رسمنا بالقانون الآتي:</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الفصل الأول</w:t>
      </w:r>
      <w:r w:rsidRPr="00293C3F">
        <w:rPr>
          <w:rFonts w:ascii="Tahoma" w:eastAsia="Times New Roman" w:hAnsi="Tahoma" w:cs="Tahoma"/>
          <w:color w:val="6F6969"/>
          <w:sz w:val="17"/>
          <w:szCs w:val="17"/>
          <w:rtl/>
        </w:rPr>
        <w:br/>
      </w:r>
      <w:r w:rsidRPr="00293C3F">
        <w:rPr>
          <w:rFonts w:ascii="Tahoma" w:eastAsia="Times New Roman" w:hAnsi="Tahoma" w:cs="Tahoma"/>
          <w:b/>
          <w:bCs/>
          <w:color w:val="6F6969"/>
          <w:sz w:val="17"/>
          <w:szCs w:val="17"/>
          <w:rtl/>
        </w:rPr>
        <w:t>الحقوق السياسية ومباشرتها</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المادةالأولى</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يتمتع المواطنون – رجالاً و نساءً – بمباشرة الحقوق السياسية الآتية: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1- إبداء الرأي في كل استفتاء يجرى طبقاً لأحكام الدستور.</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2- انتخاب أعضاء مجلس النواب.</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ويباشر المواطنون الحقوق سالفة الذكر بأنفسهم وذلك على النحو وبالشروط المبينة في هذا القانون.</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 الثانية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يشترط في كل مواطن لمباشرة الحقوق السياسية المنصوص عليها في هذا القانون ما يلي:</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1- أن يكون قد بلغ من العمر إحدى وعشرين سنة كاملة يوم الاستفتاء أو الانتخاب.</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2- أن يكون كامل الأهلية.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3- أن يكون مقيما إقامة عادية في الدائرة الانتخابية طبقاً لما هو ثابت في بطاقته السكانية ، وفي حالة إقامته في الخارج يكون آخر محل إقامة له في مملكة البحرين هو دائرته الانتخابية ، فإن لم يكن له محل إقامة في المملكة فيعتد في هذه الحالة بمحل إقامة عائلته.</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 الثالثة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يحرم من مباشرة الحقوق السياسية المحكوم عليه في جناية أو جنحة بعقوبة سالبة للحرية أثناء تنفيذه للعقوبة المحكوم بها.</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 الرابعة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يتولى الإدعاء العام إبلاغ وزارة العدل والشئون الإسلامية بالأحكام النهائية التي يترتب عليها الحرمان من مباشرة الحقوق السياسية وذلك خلال خمسة عشر يوما من التاريخ الذي يصبح فيه الحكم نهائيا.</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 الخامسة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يسرى في شأن منتسبي قوة دفاع البحرين وقوات الأمن العام والحرس الوطني فيما يتعلق بمباشرة حق الانتخاب ما تنص عليه القوانين والأنظمة والتعليمات الخاصة بخدمتهم في هذا الشأن.</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الفصل الثاني</w:t>
      </w:r>
      <w:r w:rsidRPr="00293C3F">
        <w:rPr>
          <w:rFonts w:ascii="Tahoma" w:eastAsia="Times New Roman" w:hAnsi="Tahoma" w:cs="Tahoma"/>
          <w:b/>
          <w:bCs/>
          <w:color w:val="F18B0B"/>
          <w:sz w:val="17"/>
          <w:szCs w:val="17"/>
          <w:rtl/>
        </w:rPr>
        <w:br/>
      </w:r>
      <w:r w:rsidRPr="00293C3F">
        <w:rPr>
          <w:rFonts w:ascii="Tahoma" w:eastAsia="Times New Roman" w:hAnsi="Tahoma" w:cs="Tahoma"/>
          <w:b/>
          <w:bCs/>
          <w:color w:val="6F6969"/>
          <w:sz w:val="17"/>
          <w:szCs w:val="17"/>
          <w:rtl/>
        </w:rPr>
        <w:t>جداول الناخبين</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lastRenderedPageBreak/>
        <w:t>المادة السادسة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يقيدفي جداول الناخبين كل مواطن له حق مباشرة الحقوق السياسية.</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المادةالسابعة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تشكل في كل منطقة انتخابية بقرار من وزير العدل والشئون الإسلامية لجنة تسمى " لجنة الإشراف على سلامة الاستفتاء والانتخاب " تتكون من رئيس من الجهاز القضائي أو القانوني في المملكة وعضوين يتولى أحدهما أمانة السر.</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و تتولى هذه اللجنة القيام بإعداد جداول الناخبين وتلقى طلبات الترشيح وفحصها وإعداد كشوف المرشحين ، والنظر في الطلبات والاعتراضات المتعلقة بأي إجراء أو قرار يصدر عنها ، وبوجه عام تختص بالإشراف على سلامة الاستفتاء أو انتخاب أعضاء مجلس النواب في نطاق اختصاصها.</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المادةالثامنة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يتم إعداد جداول الناخبين للدوائر الانتخابية وفقا للقواعد الآتية: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1- أن تكون الجداول بترتيب حروف الهجاء من واقع السجلات والمستندات الرسمية ، وذلك بالتنسيق مع إدارة السجل السكاني بالجهاز المركزي للإحصاء.</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2- أن تشتمل الجداول على أسماء الناخبين ممن تتوافر فيهم الشروط المنصوص عليها في المادة الثانية من هذا القانون على ألا يكون الناخب محروما أو معفياً من مباشرة الحقوق السياسية وقت إعداد الكشوف أو خلال المدة المحددة لتصحيح الجداول.</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ويكون القيد شاملا اسم الناخب ومحل إقامته العادية.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3- إعداد الجداول لكل دائرة من نسختين يوقع عليهما رئيس اللجنة المنصوص عليها في المادة السابقة وأمين السر بها، وتحتفظ اللجنة بنسخة، وتسلم الثانية إلى وزارة العدل والشئون الإسلامية.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4- تعرض لمدة سبعة أيام في كل دائرة انتخابية أسماء الناخبين بها في المقار والأماكن العامة التي يحددها وزير العدل والشئون الإسلامية وذلك قبل خمسة وأربعين يوما على الأقل من الميعاد المحدد لإجراء الانتخاب.</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المادةالتاسعة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الموطن الانتخابي هو الجهة التي يقيم فيها الشخص عادة، أو التي كان يقيم فيها هو أو عائلته إذا كان مقيما في الخارج.</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المادةالعاشرة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لايجوز أن يقيد الناخب في أكثر من دائرة انتخابية واحدة.</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 الحادية عشرة</w:t>
      </w:r>
    </w:p>
    <w:p w:rsidR="00293C3F" w:rsidRPr="00293C3F" w:rsidRDefault="00293C3F" w:rsidP="00293C3F">
      <w:pPr>
        <w:bidi/>
        <w:spacing w:before="100" w:beforeAutospacing="1" w:after="100" w:afterAutospacing="1" w:line="240" w:lineRule="auto"/>
        <w:rPr>
          <w:rFonts w:ascii="Times New Roman" w:eastAsia="Times New Roman" w:hAnsi="Times New Roman" w:cs="Times New Roman"/>
          <w:sz w:val="24"/>
          <w:szCs w:val="24"/>
          <w:rtl/>
        </w:rPr>
      </w:pPr>
      <w:r w:rsidRPr="00293C3F">
        <w:rPr>
          <w:rFonts w:ascii="Times New Roman" w:eastAsia="Times New Roman" w:hAnsi="Times New Roman" w:cs="Times New Roman"/>
          <w:sz w:val="24"/>
          <w:szCs w:val="24"/>
          <w:rtl/>
        </w:rPr>
        <w:t xml:space="preserve">&lt;="" السياسية.="" الحقوق="" مباشرة="" من="" الحرمان="" إلى="" تؤدى="" نهائية="" قرارات="" أو="" أحكام="" بصدور="" الإبلاغات="" على="" بناءً="" ،="" فيها="" بالقيد="" الخاصة="" الطعون="" في="" الصادرة="" والأحكام="" للقرارات="" تنفيذاً="" الجداول="" بتصحيح="" يتعلق="" فيما="" إلا="" الانتخاب="" الاستفتاء="" الدعوة="" بعد="" الناخبين="" جداول="" تعديل="" أي="" إدخال="" يجوز="" </w:t>
      </w:r>
      <w:r w:rsidRPr="00293C3F">
        <w:rPr>
          <w:rFonts w:ascii="Times New Roman" w:eastAsia="Times New Roman" w:hAnsi="Times New Roman" w:cs="Times New Roman"/>
          <w:sz w:val="24"/>
          <w:szCs w:val="24"/>
        </w:rPr>
        <w:t xml:space="preserve">style="color: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(111, 105, 105); font-family: Tahoma; font-size: 11px; font-style: normal; font-variant-ligatures: normal; font-variant-caps: normal; font-weight: 400; letter-spacing: normal; orphans: 2; text-indent: 0px; text-transform: none; white-space: normal; widows: 2; word-spacing: 0px; -</w:t>
      </w:r>
      <w:proofErr w:type="spellStart"/>
      <w:r w:rsidRPr="00293C3F">
        <w:rPr>
          <w:rFonts w:ascii="Times New Roman" w:eastAsia="Times New Roman" w:hAnsi="Times New Roman" w:cs="Times New Roman"/>
          <w:sz w:val="24"/>
          <w:szCs w:val="24"/>
        </w:rPr>
        <w:t>webkit</w:t>
      </w:r>
      <w:proofErr w:type="spellEnd"/>
      <w:r w:rsidRPr="00293C3F">
        <w:rPr>
          <w:rFonts w:ascii="Times New Roman" w:eastAsia="Times New Roman" w:hAnsi="Times New Roman" w:cs="Times New Roman"/>
          <w:sz w:val="24"/>
          <w:szCs w:val="24"/>
        </w:rPr>
        <w:t xml:space="preserve">-text-stroke-width: 0px; background-color: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(255, 255, 255); text-decoration-style: initial; text-decoration-color: initial</w:t>
      </w:r>
      <w:r w:rsidRPr="00293C3F">
        <w:rPr>
          <w:rFonts w:ascii="Times New Roman" w:eastAsia="Times New Roman" w:hAnsi="Times New Roman" w:cs="Times New Roman"/>
          <w:sz w:val="24"/>
          <w:szCs w:val="24"/>
          <w:rtl/>
        </w:rPr>
        <w:t>;"&gt;</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 الثانية عشرة</w:t>
      </w:r>
    </w:p>
    <w:p w:rsidR="00293C3F" w:rsidRPr="00293C3F" w:rsidRDefault="00293C3F" w:rsidP="00293C3F">
      <w:pPr>
        <w:bidi/>
        <w:spacing w:before="100" w:beforeAutospacing="1" w:after="100" w:afterAutospacing="1" w:line="240" w:lineRule="auto"/>
        <w:rPr>
          <w:rFonts w:ascii="Times New Roman" w:eastAsia="Times New Roman" w:hAnsi="Times New Roman" w:cs="Times New Roman"/>
          <w:sz w:val="24"/>
          <w:szCs w:val="24"/>
          <w:rtl/>
        </w:rPr>
      </w:pPr>
      <w:r w:rsidRPr="00293C3F">
        <w:rPr>
          <w:rFonts w:ascii="Times New Roman" w:eastAsia="Times New Roman" w:hAnsi="Times New Roman" w:cs="Times New Roman"/>
          <w:sz w:val="24"/>
          <w:szCs w:val="24"/>
          <w:rtl/>
        </w:rPr>
        <w:lastRenderedPageBreak/>
        <w:t xml:space="preserve">&lt;="" من="" أو="" ،="" بالقيد="" الخاصة="" في="" الناخبين="" جداول="" البيانات="" تصحيح="" اسمه="" إدراج="" يطلب="" أن="" فيه.="" الطالب="" اسم="" المدرج="" الانتخابية="" الدائرة="" لجدول="" بالنسبة="" وذلك="" حق="" بغير="" أدرج="" حذف="" وجه="" أهمل="" أحد="" ناخب="" </w:t>
      </w:r>
      <w:r w:rsidRPr="00293C3F">
        <w:rPr>
          <w:rFonts w:ascii="Times New Roman" w:eastAsia="Times New Roman" w:hAnsi="Times New Roman" w:cs="Times New Roman"/>
          <w:sz w:val="24"/>
          <w:szCs w:val="24"/>
        </w:rPr>
        <w:t xml:space="preserve">style="color: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(111, 105, 105); font-family: Tahoma; font-size: 11px; font-style: normal; font-variant-ligatures: normal; font-variant-caps: normal; font-weight: 400; letter-spacing: normal; orphans: 2; text-indent: 0px; text-transform: none; white-space: normal; widows: 2; word-spacing: 0px; -</w:t>
      </w:r>
      <w:proofErr w:type="spellStart"/>
      <w:r w:rsidRPr="00293C3F">
        <w:rPr>
          <w:rFonts w:ascii="Times New Roman" w:eastAsia="Times New Roman" w:hAnsi="Times New Roman" w:cs="Times New Roman"/>
          <w:sz w:val="24"/>
          <w:szCs w:val="24"/>
        </w:rPr>
        <w:t>webkit</w:t>
      </w:r>
      <w:proofErr w:type="spellEnd"/>
      <w:r w:rsidRPr="00293C3F">
        <w:rPr>
          <w:rFonts w:ascii="Times New Roman" w:eastAsia="Times New Roman" w:hAnsi="Times New Roman" w:cs="Times New Roman"/>
          <w:sz w:val="24"/>
          <w:szCs w:val="24"/>
        </w:rPr>
        <w:t xml:space="preserve">-text-stroke-width: 0px; background-color: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(255, 255, 255); text-decoration-style: initial; text-decoration-color: initial</w:t>
      </w:r>
      <w:r w:rsidRPr="00293C3F">
        <w:rPr>
          <w:rFonts w:ascii="Times New Roman" w:eastAsia="Times New Roman" w:hAnsi="Times New Roman" w:cs="Times New Roman"/>
          <w:sz w:val="24"/>
          <w:szCs w:val="24"/>
          <w:rtl/>
        </w:rPr>
        <w:t>;"&gt;</w:t>
      </w:r>
    </w:p>
    <w:p w:rsidR="00293C3F" w:rsidRPr="00293C3F" w:rsidRDefault="00293C3F" w:rsidP="00293C3F">
      <w:pPr>
        <w:bidi/>
        <w:spacing w:before="100" w:beforeAutospacing="1" w:after="100" w:afterAutospacing="1" w:line="240" w:lineRule="auto"/>
        <w:rPr>
          <w:rFonts w:ascii="Times New Roman" w:eastAsia="Times New Roman" w:hAnsi="Times New Roman" w:cs="Times New Roman"/>
          <w:sz w:val="24"/>
          <w:szCs w:val="24"/>
          <w:rtl/>
        </w:rPr>
      </w:pPr>
      <w:r w:rsidRPr="00293C3F">
        <w:rPr>
          <w:rFonts w:ascii="Times New Roman" w:eastAsia="Times New Roman" w:hAnsi="Times New Roman" w:cs="Times New Roman"/>
          <w:sz w:val="24"/>
          <w:szCs w:val="24"/>
          <w:rtl/>
        </w:rPr>
        <w:t xml:space="preserve">&lt;="" أو="" الجداول.="" عرض="" مدة="" خلال="" التصحيح="" القيد="" طلب="" </w:t>
      </w:r>
      <w:r w:rsidRPr="00293C3F">
        <w:rPr>
          <w:rFonts w:ascii="Times New Roman" w:eastAsia="Times New Roman" w:hAnsi="Times New Roman" w:cs="Times New Roman"/>
          <w:sz w:val="24"/>
          <w:szCs w:val="24"/>
        </w:rPr>
        <w:t xml:space="preserve">style="color: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(111, 105, 105); font-family: Tahoma; font-size: 11px; font-style: normal; font-variant-ligatures: normal; font-variant-caps: normal; font-weight: 400; letter-spacing: normal; orphans: 2; text-indent: 0px; text-transform: none; white-space: normal; widows: 2; word-spacing: 0px; -</w:t>
      </w:r>
      <w:proofErr w:type="spellStart"/>
      <w:r w:rsidRPr="00293C3F">
        <w:rPr>
          <w:rFonts w:ascii="Times New Roman" w:eastAsia="Times New Roman" w:hAnsi="Times New Roman" w:cs="Times New Roman"/>
          <w:sz w:val="24"/>
          <w:szCs w:val="24"/>
        </w:rPr>
        <w:t>webkit</w:t>
      </w:r>
      <w:proofErr w:type="spellEnd"/>
      <w:r w:rsidRPr="00293C3F">
        <w:rPr>
          <w:rFonts w:ascii="Times New Roman" w:eastAsia="Times New Roman" w:hAnsi="Times New Roman" w:cs="Times New Roman"/>
          <w:sz w:val="24"/>
          <w:szCs w:val="24"/>
        </w:rPr>
        <w:t xml:space="preserve">-text-stroke-width: 0px; background-color: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(255, 255, 255); text-decoration-style: initial; text-decoration-color: initial</w:t>
      </w:r>
      <w:r w:rsidRPr="00293C3F">
        <w:rPr>
          <w:rFonts w:ascii="Times New Roman" w:eastAsia="Times New Roman" w:hAnsi="Times New Roman" w:cs="Times New Roman"/>
          <w:sz w:val="24"/>
          <w:szCs w:val="24"/>
          <w:rtl/>
        </w:rPr>
        <w:t>;"&gt;</w:t>
      </w:r>
    </w:p>
    <w:p w:rsidR="00293C3F" w:rsidRPr="00293C3F" w:rsidRDefault="00293C3F" w:rsidP="00293C3F">
      <w:pPr>
        <w:bidi/>
        <w:spacing w:before="100" w:beforeAutospacing="1" w:after="100" w:afterAutospacing="1" w:line="240" w:lineRule="auto"/>
        <w:rPr>
          <w:rFonts w:ascii="Times New Roman" w:eastAsia="Times New Roman" w:hAnsi="Times New Roman" w:cs="Times New Roman"/>
          <w:sz w:val="24"/>
          <w:szCs w:val="24"/>
          <w:rtl/>
        </w:rPr>
      </w:pPr>
      <w:r w:rsidRPr="00293C3F">
        <w:rPr>
          <w:rFonts w:ascii="Times New Roman" w:eastAsia="Times New Roman" w:hAnsi="Times New Roman" w:cs="Times New Roman"/>
          <w:sz w:val="24"/>
          <w:szCs w:val="24"/>
          <w:rtl/>
        </w:rPr>
        <w:t xml:space="preserve">&lt;="" من="" ،="" الطعون="" في="" هذا="" حق="" خلال="" للطعن.="" قابل="" غير="" نهائي="" بحكم="" الدعوى="" إقامة="" تاريخ="" أيام="" سبعة="" تلك="" المحكمة="" وتفصل="" صدوره="" ثلاثة="" أقصاه="" موعد="" المدنية="" العليا="" الاستئناف="" محكمة="" أمام="" القرار="" الطعن="" الشأن="" لصاحب="" يكون="" الطلب="" برفض="" قرار="" صدور="" حالة="" وفي="" بالرفض="" ضمنياً="" قراراً="" المدة="" هذه="" إصدار="" عدم="" ويعتبر="" إليها="" تقديمه="" اللجنة="" </w:t>
      </w:r>
      <w:r w:rsidRPr="00293C3F">
        <w:rPr>
          <w:rFonts w:ascii="Times New Roman" w:eastAsia="Times New Roman" w:hAnsi="Times New Roman" w:cs="Times New Roman"/>
          <w:sz w:val="24"/>
          <w:szCs w:val="24"/>
        </w:rPr>
        <w:t xml:space="preserve">style="color: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(111, 105, 105); font-family: Tahoma; font-size: 11px; font-style: normal; font-variant-ligatures: normal; font-variant-caps: normal; font-weight: 400; letter-spacing: normal; orphans: 2; text-indent: 0px; text-transform: none; white-space: normal; widows: 2; word-spacing: 0px; -</w:t>
      </w:r>
      <w:proofErr w:type="spellStart"/>
      <w:r w:rsidRPr="00293C3F">
        <w:rPr>
          <w:rFonts w:ascii="Times New Roman" w:eastAsia="Times New Roman" w:hAnsi="Times New Roman" w:cs="Times New Roman"/>
          <w:sz w:val="24"/>
          <w:szCs w:val="24"/>
        </w:rPr>
        <w:t>webkit</w:t>
      </w:r>
      <w:proofErr w:type="spellEnd"/>
      <w:r w:rsidRPr="00293C3F">
        <w:rPr>
          <w:rFonts w:ascii="Times New Roman" w:eastAsia="Times New Roman" w:hAnsi="Times New Roman" w:cs="Times New Roman"/>
          <w:sz w:val="24"/>
          <w:szCs w:val="24"/>
        </w:rPr>
        <w:t xml:space="preserve">-text-stroke-width: 0px; background-color: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(255, 255, 255); text-decoration-style: initial; text-decoration-color: initial</w:t>
      </w:r>
      <w:r w:rsidRPr="00293C3F">
        <w:rPr>
          <w:rFonts w:ascii="Times New Roman" w:eastAsia="Times New Roman" w:hAnsi="Times New Roman" w:cs="Times New Roman"/>
          <w:sz w:val="24"/>
          <w:szCs w:val="24"/>
          <w:rtl/>
        </w:rPr>
        <w:t>;"&gt;</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 الثالثة عشرة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تعدل جداول الناخبين بصفة نهائية وفقا للأحكام أو القرارات النهائية الصادرة بمقتضى المادة السابقة، وتعتبر هذه الجداول النهائية حجة وقت مباشرة أي من الحقوق السياسية.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وتحفظ نسخة منها فور صيرورتها نهائية لدى وزارة العدل والشئون الإسلامية تمهيداً لإيداعها بالأمانة العامة لمجلس النواب.</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 الرابعة عشرة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تشكل اللجان المنصوص عليها في المادة السابعة من هذا القانون في كل مرة قبل انتهاء مدة مجلس النواب بوقت كاف.</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وتسرى في شأن تشكيل هذه اللجان وإجراءات أعمالها والقرارات الصادرة عنها الأحكام المنصوص عليها في المواد السابقة.</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الفصل الثالث</w:t>
      </w:r>
      <w:r w:rsidRPr="00293C3F">
        <w:rPr>
          <w:rFonts w:ascii="Tahoma" w:eastAsia="Times New Roman" w:hAnsi="Tahoma" w:cs="Tahoma"/>
          <w:b/>
          <w:bCs/>
          <w:color w:val="F18B0B"/>
          <w:sz w:val="17"/>
          <w:szCs w:val="17"/>
          <w:rtl/>
        </w:rPr>
        <w:br/>
      </w:r>
      <w:r w:rsidRPr="00293C3F">
        <w:rPr>
          <w:rFonts w:ascii="Tahoma" w:eastAsia="Times New Roman" w:hAnsi="Tahoma" w:cs="Tahoma"/>
          <w:b/>
          <w:bCs/>
          <w:color w:val="6F6969"/>
          <w:sz w:val="17"/>
          <w:szCs w:val="17"/>
          <w:rtl/>
        </w:rPr>
        <w:t>تنظيم عمليتي الاستفتاء والانتخاب</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 الخامسة عشرة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يحدد ميعاد الانتخابات العامة لمجلس النواب بأمر ملكي، ويكون إصدار الأمر قبل التاريخ المحدد لإجراء الانتخابات بخمسة وأربعين يوماً على  الأقل.</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ويحدد ميعاد الانتخابات التكميلية بقرار من وزير العدل والشئون الإسلامية ، ويكون إصدار القرار قبل التاريخ المحدد لاجراء الانتخابات بثلاثين يوما على الأقل.</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lastRenderedPageBreak/>
        <w:t>ويجب أن يتضمن الأمر أو القرار تاريخ فتح باب الترشيح وتاريخ قفله.</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وفي أحوال الاستفتاء يجب أن يحددالأمر الملكي موضوع الاستفتاء والتاريخ المعين له.</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 السادسة عشرة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يعلن الأمر الملكي أو القرار الوزاري بدعوة الناخبين إلى الاستفتاء أو الانتخاب بنشره في الجريدة الرسمية.</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 السابعة عشرة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تقسم مملكة البحرين في تطبيق أحكام هذا القانون إلى عدد من المناطق الانتخابية تشتمل كل منها على عدد من الدوائر الانتخابية. وينتخب عن كل دائرة انتخابية عضو واحد.</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ويصدر مرسوم بتحديد المناطق والدوائر الانتخابية وحدودها ، وعدد اللجان الفرعية اللازمة لمباشرة عمليتي الاقتراع والفرز.</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وتشكل كل من اللجان المشار إليها من رئيس يختار من بين أعضاء الجهاز القضائي أو القانونيين العاملين في وزارات الدولة والهيئات والمؤسسات العامة وعضوين يتولى أحدهما أمانة سر اللجنة. ويصدر بتعيين رؤساء وأعضاء اللجان وتحديد مقارها قرار من وزير العدل والشئون الإسلامية.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ويحدد هذا القرار من يحل محل الرئيس عند غيابه أو قيام مانع يمنعه من العمل ، ممن تتوافر فيه شروط الرئيس.</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ويعاون هذه اللجان عدد من الموظفين يعينهم المدير التنفيذي للانتخابات حسب احتياجات كل لجنة.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ولكل مرشح أن يختار ناخباً من المقيدين في جدول انتخاب الدائرة المرشح فيها وكيلا له لدى اللجنة الفرعية. وعلى المرشح أن يقدم اسم وكيله المذكور إلى وزارة العدل والشئون الإسلامية قبل موعد الانتخاب بسبعة أيام على الأقل.</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 الثامنة عشرة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يرأس وزير العدل والشئون الإسلامية لجنة عليا للإشراف العام على سلامة الاستفتاء وانتخاب أعضاء مجلس النواب في أنحاء المملكة والبت في جميع الأمور التي تعرضها عليها اللجان المنصوص عليها في المادة السابعة من هذا القانون ، وتشمل اللجنة العليا في عضويتها عدداً كافياً من القضاة والمستشارين يصدر بتسميتهم قرار من وزير العدل والشئون الإسلامية.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ويعاون اللجنة العليا ، الجهاز المركزي للإحصاء الذي يتولى القيام بأعمال التحضير والإعداد للاستفتاء والانتخاب والترشيح والإشراف على جميع الأعمال التقنية اللازمة لذلك.</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 التاسعة عشرة</w:t>
      </w:r>
    </w:p>
    <w:p w:rsidR="00293C3F" w:rsidRPr="00293C3F" w:rsidRDefault="00293C3F" w:rsidP="00293C3F">
      <w:pPr>
        <w:bidi/>
        <w:spacing w:before="100" w:beforeAutospacing="1" w:after="100" w:afterAutospacing="1" w:line="240" w:lineRule="auto"/>
        <w:rPr>
          <w:rFonts w:ascii="Times New Roman" w:eastAsia="Times New Roman" w:hAnsi="Times New Roman" w:cs="Times New Roman"/>
          <w:sz w:val="24"/>
          <w:szCs w:val="24"/>
          <w:rtl/>
        </w:rPr>
      </w:pPr>
      <w:r w:rsidRPr="00293C3F">
        <w:rPr>
          <w:rFonts w:ascii="Times New Roman" w:eastAsia="Times New Roman" w:hAnsi="Times New Roman" w:cs="Times New Roman"/>
          <w:sz w:val="24"/>
          <w:szCs w:val="24"/>
          <w:rtl/>
        </w:rPr>
        <w:t xml:space="preserve">&lt;="" على="" بناءً="" ،="" في="" إلا="" يجوز="" أن="" القانون="" هذا="" عليها="" المنصوص="" طلب="" إليها="" اللجنة="" اللجنة.="" رئيس="" المشار="" اللجان="" قاعات="" دخول="" لهؤلاء="" ولا="" العام.="" الأمن="" بقوات="" يستعين="" وله="" برئيس="" منوط="" مقار="" النظام="" </w:t>
      </w:r>
      <w:r w:rsidRPr="00293C3F">
        <w:rPr>
          <w:rFonts w:ascii="Times New Roman" w:eastAsia="Times New Roman" w:hAnsi="Times New Roman" w:cs="Times New Roman"/>
          <w:sz w:val="24"/>
          <w:szCs w:val="24"/>
        </w:rPr>
        <w:t xml:space="preserve">style="color: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(111, 105, 105); font-family: Tahoma; font-size: 11px; font-style: normal; font-variant-ligatures: normal; font-variant-caps: normal; font-weight: 400; letter-spacing: normal; orphans: 2; text-indent: 0px; text-transform: none; white-space: normal; widows: 2; word-spacing: 0px; -</w:t>
      </w:r>
      <w:proofErr w:type="spellStart"/>
      <w:r w:rsidRPr="00293C3F">
        <w:rPr>
          <w:rFonts w:ascii="Times New Roman" w:eastAsia="Times New Roman" w:hAnsi="Times New Roman" w:cs="Times New Roman"/>
          <w:sz w:val="24"/>
          <w:szCs w:val="24"/>
        </w:rPr>
        <w:t>webkit</w:t>
      </w:r>
      <w:proofErr w:type="spellEnd"/>
      <w:r w:rsidRPr="00293C3F">
        <w:rPr>
          <w:rFonts w:ascii="Times New Roman" w:eastAsia="Times New Roman" w:hAnsi="Times New Roman" w:cs="Times New Roman"/>
          <w:sz w:val="24"/>
          <w:szCs w:val="24"/>
        </w:rPr>
        <w:t xml:space="preserve">-text-stroke-width: 0px; background-color: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(255, 255, 255); text-decoration-style: initial; text-decoration-color: initial</w:t>
      </w:r>
      <w:r w:rsidRPr="00293C3F">
        <w:rPr>
          <w:rFonts w:ascii="Times New Roman" w:eastAsia="Times New Roman" w:hAnsi="Times New Roman" w:cs="Times New Roman"/>
          <w:sz w:val="24"/>
          <w:szCs w:val="24"/>
          <w:rtl/>
        </w:rPr>
        <w:t>;"&gt;</w:t>
      </w:r>
    </w:p>
    <w:p w:rsidR="00293C3F" w:rsidRPr="00293C3F" w:rsidRDefault="00293C3F" w:rsidP="00293C3F">
      <w:pPr>
        <w:bidi/>
        <w:spacing w:before="100" w:beforeAutospacing="1" w:after="100" w:afterAutospacing="1" w:line="240" w:lineRule="auto"/>
        <w:rPr>
          <w:rFonts w:ascii="Times New Roman" w:eastAsia="Times New Roman" w:hAnsi="Times New Roman" w:cs="Times New Roman"/>
          <w:sz w:val="24"/>
          <w:szCs w:val="24"/>
          <w:rtl/>
        </w:rPr>
      </w:pPr>
      <w:r w:rsidRPr="00293C3F">
        <w:rPr>
          <w:rFonts w:ascii="Times New Roman" w:eastAsia="Times New Roman" w:hAnsi="Times New Roman" w:cs="Times New Roman"/>
          <w:sz w:val="24"/>
          <w:szCs w:val="24"/>
          <w:rtl/>
        </w:rPr>
        <w:t xml:space="preserve">&lt;="" أو="" اللجان="" قاعات="" دخول="" الفرعية.="" وكلائهم="" للمرشحين="" </w:t>
      </w:r>
      <w:r w:rsidRPr="00293C3F">
        <w:rPr>
          <w:rFonts w:ascii="Times New Roman" w:eastAsia="Times New Roman" w:hAnsi="Times New Roman" w:cs="Times New Roman"/>
          <w:sz w:val="24"/>
          <w:szCs w:val="24"/>
        </w:rPr>
        <w:t xml:space="preserve">style="color: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(111, 105, 105); font-family: Tahoma; font-size: 11px; font-style: normal; font-variant-ligatures: normal; font-variant-caps: normal; font-weight: 400; letter-spacing: normal; orphans: 2; text-indent: 0px; text-transform: none; white-space: normal; widows: 2; word-spacing: 0px; -</w:t>
      </w:r>
      <w:proofErr w:type="spellStart"/>
      <w:r w:rsidRPr="00293C3F">
        <w:rPr>
          <w:rFonts w:ascii="Times New Roman" w:eastAsia="Times New Roman" w:hAnsi="Times New Roman" w:cs="Times New Roman"/>
          <w:sz w:val="24"/>
          <w:szCs w:val="24"/>
        </w:rPr>
        <w:t>webkit</w:t>
      </w:r>
      <w:proofErr w:type="spellEnd"/>
      <w:r w:rsidRPr="00293C3F">
        <w:rPr>
          <w:rFonts w:ascii="Times New Roman" w:eastAsia="Times New Roman" w:hAnsi="Times New Roman" w:cs="Times New Roman"/>
          <w:sz w:val="24"/>
          <w:szCs w:val="24"/>
        </w:rPr>
        <w:t xml:space="preserve">-text-stroke-width: 0px; background-color: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(255, 255, 255); text-decoration-style: initial; text-decoration-color: initial</w:t>
      </w:r>
      <w:r w:rsidRPr="00293C3F">
        <w:rPr>
          <w:rFonts w:ascii="Times New Roman" w:eastAsia="Times New Roman" w:hAnsi="Times New Roman" w:cs="Times New Roman"/>
          <w:sz w:val="24"/>
          <w:szCs w:val="24"/>
          <w:rtl/>
        </w:rPr>
        <w:t>;"&gt;</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lastRenderedPageBreak/>
        <w:t>المادةالعشرون</w:t>
      </w:r>
    </w:p>
    <w:p w:rsidR="00293C3F" w:rsidRPr="00293C3F" w:rsidRDefault="00293C3F" w:rsidP="00293C3F">
      <w:pPr>
        <w:bidi/>
        <w:spacing w:before="100" w:beforeAutospacing="1" w:after="100" w:afterAutospacing="1" w:line="240" w:lineRule="auto"/>
        <w:rPr>
          <w:rFonts w:ascii="Times New Roman" w:eastAsia="Times New Roman" w:hAnsi="Times New Roman" w:cs="Times New Roman"/>
          <w:sz w:val="24"/>
          <w:szCs w:val="24"/>
          <w:rtl/>
        </w:rPr>
      </w:pPr>
      <w:r w:rsidRPr="00293C3F">
        <w:rPr>
          <w:rFonts w:ascii="Times New Roman" w:eastAsia="Times New Roman" w:hAnsi="Times New Roman" w:cs="Times New Roman"/>
          <w:sz w:val="24"/>
          <w:szCs w:val="24"/>
          <w:rtl/>
        </w:rPr>
        <w:t xml:space="preserve">&lt;="" من="" قرارات="" تحرير="" هذه="" اللجنة="" اللجنة.="" رئيس="" بها.="" السر="" وأمين="" المحاضر="" وتوقع="" وتدوين="" سر="" أمين="" </w:t>
      </w:r>
      <w:r w:rsidRPr="00293C3F">
        <w:rPr>
          <w:rFonts w:ascii="Times New Roman" w:eastAsia="Times New Roman" w:hAnsi="Times New Roman" w:cs="Times New Roman"/>
          <w:sz w:val="24"/>
          <w:szCs w:val="24"/>
        </w:rPr>
        <w:t xml:space="preserve">style="color: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(111, 105, 105); font-family: Tahoma; font-size: 11px; font-style: normal; font-variant-ligatures: normal; font-variant-caps: normal; font-weight: 400; letter-spacing: normal; orphans: 2; text-indent: 0px; text-transform: none; white-space: normal; widows: 2; word-spacing: 0px; -</w:t>
      </w:r>
      <w:proofErr w:type="spellStart"/>
      <w:r w:rsidRPr="00293C3F">
        <w:rPr>
          <w:rFonts w:ascii="Times New Roman" w:eastAsia="Times New Roman" w:hAnsi="Times New Roman" w:cs="Times New Roman"/>
          <w:sz w:val="24"/>
          <w:szCs w:val="24"/>
        </w:rPr>
        <w:t>webkit</w:t>
      </w:r>
      <w:proofErr w:type="spellEnd"/>
      <w:r w:rsidRPr="00293C3F">
        <w:rPr>
          <w:rFonts w:ascii="Times New Roman" w:eastAsia="Times New Roman" w:hAnsi="Times New Roman" w:cs="Times New Roman"/>
          <w:sz w:val="24"/>
          <w:szCs w:val="24"/>
        </w:rPr>
        <w:t xml:space="preserve">-text-stroke-width: 0px; background-color: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(255, 255, 255); text-decoration-style: initial; text-decoration-color: initial</w:t>
      </w:r>
      <w:r w:rsidRPr="00293C3F">
        <w:rPr>
          <w:rFonts w:ascii="Times New Roman" w:eastAsia="Times New Roman" w:hAnsi="Times New Roman" w:cs="Times New Roman"/>
          <w:sz w:val="24"/>
          <w:szCs w:val="24"/>
          <w:rtl/>
        </w:rPr>
        <w:t>;"&gt;</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المادةالحادية والعشرون</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 الثانية والعشرون</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 على كل ناخب أن يقدم إلى اللجنة الفرعية عند الإدلاء بصوته ما يثبت شخصيته بتقديم جواز السفر مصحوباً ببطاقته السكانية أو البطاقة الشخصية.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و يؤشر في جواز السفر بما يفيد إدلاء الناخب بصوته</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المادةالثالثة والعشرون</w:t>
      </w:r>
    </w:p>
    <w:p w:rsidR="00293C3F" w:rsidRPr="00293C3F" w:rsidRDefault="00293C3F" w:rsidP="00293C3F">
      <w:pPr>
        <w:bidi/>
        <w:spacing w:before="100" w:beforeAutospacing="1" w:after="100" w:afterAutospacing="1" w:line="240" w:lineRule="auto"/>
        <w:rPr>
          <w:rFonts w:ascii="Times New Roman" w:eastAsia="Times New Roman" w:hAnsi="Times New Roman" w:cs="Times New Roman"/>
          <w:sz w:val="24"/>
          <w:szCs w:val="24"/>
          <w:rtl/>
        </w:rPr>
      </w:pPr>
      <w:r w:rsidRPr="00293C3F">
        <w:rPr>
          <w:rFonts w:ascii="Times New Roman" w:eastAsia="Times New Roman" w:hAnsi="Times New Roman" w:cs="Times New Roman"/>
          <w:sz w:val="24"/>
          <w:szCs w:val="24"/>
          <w:rtl/>
        </w:rPr>
        <w:t xml:space="preserve">&lt;="" أو="" على="" ،="" في="" الانتخاب="" الاستفتاء="" والانتخاب="" وفي="" للاقتراع.="" المخصص="" المكان="" لذلك="" المعدة="" البطاقة="" بالتأشير="" الرأي="" إبداء="" ويكون="" المباشر="" السري="" العام="" بالاقتراع="" </w:t>
      </w:r>
      <w:r w:rsidRPr="00293C3F">
        <w:rPr>
          <w:rFonts w:ascii="Times New Roman" w:eastAsia="Times New Roman" w:hAnsi="Times New Roman" w:cs="Times New Roman"/>
          <w:sz w:val="24"/>
          <w:szCs w:val="24"/>
        </w:rPr>
        <w:t xml:space="preserve">style="color: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(111, 105, 105); font-family: Tahoma; font-size: 11px; font-style: normal; font-variant-ligatures: normal; font-variant-caps: normal; font-weight: 400; letter-spacing: normal; orphans: 2; text-indent: 0px; text-transform: none; white-space: normal; widows: 2; word-spacing: 0px; -</w:t>
      </w:r>
      <w:proofErr w:type="spellStart"/>
      <w:r w:rsidRPr="00293C3F">
        <w:rPr>
          <w:rFonts w:ascii="Times New Roman" w:eastAsia="Times New Roman" w:hAnsi="Times New Roman" w:cs="Times New Roman"/>
          <w:sz w:val="24"/>
          <w:szCs w:val="24"/>
        </w:rPr>
        <w:t>webkit</w:t>
      </w:r>
      <w:proofErr w:type="spellEnd"/>
      <w:r w:rsidRPr="00293C3F">
        <w:rPr>
          <w:rFonts w:ascii="Times New Roman" w:eastAsia="Times New Roman" w:hAnsi="Times New Roman" w:cs="Times New Roman"/>
          <w:sz w:val="24"/>
          <w:szCs w:val="24"/>
        </w:rPr>
        <w:t xml:space="preserve">-text-stroke-width: 0px; background-color: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(255, 255, 255); text-decoration-style: initial; text-decoration-color: initial</w:t>
      </w:r>
      <w:r w:rsidRPr="00293C3F">
        <w:rPr>
          <w:rFonts w:ascii="Times New Roman" w:eastAsia="Times New Roman" w:hAnsi="Times New Roman" w:cs="Times New Roman"/>
          <w:sz w:val="24"/>
          <w:szCs w:val="24"/>
          <w:rtl/>
        </w:rPr>
        <w:t>;"&gt;</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ولايجوز للناخب أن يدلي برأيه أكثر من مرة في الاستفتاء أو الانتخاب الواحد.</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المادةالرابعة والعشرون</w:t>
      </w:r>
    </w:p>
    <w:p w:rsidR="00293C3F" w:rsidRPr="00293C3F" w:rsidRDefault="00293C3F" w:rsidP="00293C3F">
      <w:pPr>
        <w:bidi/>
        <w:spacing w:before="100" w:beforeAutospacing="1" w:after="100" w:afterAutospacing="1" w:line="240" w:lineRule="auto"/>
        <w:rPr>
          <w:rFonts w:ascii="Times New Roman" w:eastAsia="Times New Roman" w:hAnsi="Times New Roman" w:cs="Times New Roman"/>
          <w:sz w:val="24"/>
          <w:szCs w:val="24"/>
          <w:rtl/>
        </w:rPr>
      </w:pPr>
      <w:r w:rsidRPr="00293C3F">
        <w:rPr>
          <w:rFonts w:ascii="Times New Roman" w:eastAsia="Times New Roman" w:hAnsi="Times New Roman" w:cs="Times New Roman"/>
          <w:sz w:val="24"/>
          <w:szCs w:val="24"/>
          <w:rtl/>
        </w:rPr>
        <w:t xml:space="preserve">&lt;="" من="" أو="" ،="" في="" الانتخاب="" بعد="" الناخبين="" لجنة="" اللجنة="" رئيس="" السر="" وأمين="" التصويت="" عملية="" انتهاء="" للاستفتاء="" الوقت="" جميع="" الفرعية="" مقر="" ذلك="" ويتم="" الأصوات.="" فرز="" لتبدأ="" بها="" عليه="" يوقع="" محضر="" إثبات="" حتى="" بأصواتهم="" الموجودين="" إدلاء="" التأكد="" فرعية="" كل="" يعلن="" المحدد="" </w:t>
      </w:r>
      <w:r w:rsidRPr="00293C3F">
        <w:rPr>
          <w:rFonts w:ascii="Times New Roman" w:eastAsia="Times New Roman" w:hAnsi="Times New Roman" w:cs="Times New Roman"/>
          <w:sz w:val="24"/>
          <w:szCs w:val="24"/>
        </w:rPr>
        <w:t xml:space="preserve">style="color: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(111, 105, 105); font-family: Tahoma; font-size: 11px; font-style: normal; font-variant-ligatures: normal; font-variant-caps: normal; font-weight: 400; letter-spacing: normal; orphans: 2; text-indent: 0px; text-transform: none; white-space: normal; widows: 2; word-spacing: 0px; -</w:t>
      </w:r>
      <w:proofErr w:type="spellStart"/>
      <w:r w:rsidRPr="00293C3F">
        <w:rPr>
          <w:rFonts w:ascii="Times New Roman" w:eastAsia="Times New Roman" w:hAnsi="Times New Roman" w:cs="Times New Roman"/>
          <w:sz w:val="24"/>
          <w:szCs w:val="24"/>
        </w:rPr>
        <w:t>webkit</w:t>
      </w:r>
      <w:proofErr w:type="spellEnd"/>
      <w:r w:rsidRPr="00293C3F">
        <w:rPr>
          <w:rFonts w:ascii="Times New Roman" w:eastAsia="Times New Roman" w:hAnsi="Times New Roman" w:cs="Times New Roman"/>
          <w:sz w:val="24"/>
          <w:szCs w:val="24"/>
        </w:rPr>
        <w:t xml:space="preserve">-text-stroke-width: 0px; background-color: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(255, 255, 255); text-decoration-style: initial; text-decoration-color: initial</w:t>
      </w:r>
      <w:r w:rsidRPr="00293C3F">
        <w:rPr>
          <w:rFonts w:ascii="Times New Roman" w:eastAsia="Times New Roman" w:hAnsi="Times New Roman" w:cs="Times New Roman"/>
          <w:sz w:val="24"/>
          <w:szCs w:val="24"/>
          <w:rtl/>
        </w:rPr>
        <w:t>;"&gt;</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ويجوز لكل مرشح أو وكيله لدى اللجنة أن يحضر عملية الفرز فيما عدا مداولات اللجنة.</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 الخامسة والعشرون</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 السادسة والعشرون</w:t>
      </w:r>
    </w:p>
    <w:p w:rsidR="00293C3F" w:rsidRPr="00293C3F" w:rsidRDefault="00293C3F" w:rsidP="00293C3F">
      <w:pPr>
        <w:bidi/>
        <w:spacing w:before="100" w:beforeAutospacing="1" w:after="100" w:afterAutospacing="1" w:line="240" w:lineRule="auto"/>
        <w:rPr>
          <w:rFonts w:ascii="Times New Roman" w:eastAsia="Times New Roman" w:hAnsi="Times New Roman" w:cs="Times New Roman"/>
          <w:sz w:val="24"/>
          <w:szCs w:val="24"/>
          <w:rtl/>
        </w:rPr>
      </w:pPr>
      <w:r w:rsidRPr="00293C3F">
        <w:rPr>
          <w:rFonts w:ascii="Times New Roman" w:eastAsia="Times New Roman" w:hAnsi="Times New Roman" w:cs="Times New Roman"/>
          <w:sz w:val="24"/>
          <w:szCs w:val="24"/>
          <w:rtl/>
        </w:rPr>
        <w:lastRenderedPageBreak/>
        <w:t xml:space="preserve">&lt;="" من="" إلى="" أو="" على="" ،="" غير="" الناخب="" جميع="" لذلك="" المعدة="" البطاقة="" التي="" عليه.="" تدل="" شخصية="" تشير="" علامة="" أية="" تحمل="" المثبتة="" انتخابه="" المطلوب="" العدد="" أكثر="" لعدد="" تعطى="" شرط="" المعلقة="" الأصوات="" باطلة="" </w:t>
      </w:r>
      <w:r w:rsidRPr="00293C3F">
        <w:rPr>
          <w:rFonts w:ascii="Times New Roman" w:eastAsia="Times New Roman" w:hAnsi="Times New Roman" w:cs="Times New Roman"/>
          <w:sz w:val="24"/>
          <w:szCs w:val="24"/>
        </w:rPr>
        <w:t xml:space="preserve">style="color: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(111, 105, 105); font-family: Tahoma; font-size: 11px; font-style: normal; font-variant-ligatures: normal; font-variant-caps: normal; font-weight: 400; letter-spacing: normal; orphans: 2; text-indent: 0px; text-transform: none; white-space: normal; widows: 2; word-spacing: 0px; -</w:t>
      </w:r>
      <w:proofErr w:type="spellStart"/>
      <w:r w:rsidRPr="00293C3F">
        <w:rPr>
          <w:rFonts w:ascii="Times New Roman" w:eastAsia="Times New Roman" w:hAnsi="Times New Roman" w:cs="Times New Roman"/>
          <w:sz w:val="24"/>
          <w:szCs w:val="24"/>
        </w:rPr>
        <w:t>webkit</w:t>
      </w:r>
      <w:proofErr w:type="spellEnd"/>
      <w:r w:rsidRPr="00293C3F">
        <w:rPr>
          <w:rFonts w:ascii="Times New Roman" w:eastAsia="Times New Roman" w:hAnsi="Times New Roman" w:cs="Times New Roman"/>
          <w:sz w:val="24"/>
          <w:szCs w:val="24"/>
        </w:rPr>
        <w:t xml:space="preserve">-text-stroke-width: 0px; background-color: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(255, 255, 255); text-decoration-style: initial; text-decoration-color: initial</w:t>
      </w:r>
      <w:r w:rsidRPr="00293C3F">
        <w:rPr>
          <w:rFonts w:ascii="Times New Roman" w:eastAsia="Times New Roman" w:hAnsi="Times New Roman" w:cs="Times New Roman"/>
          <w:sz w:val="24"/>
          <w:szCs w:val="24"/>
          <w:rtl/>
        </w:rPr>
        <w:t>;"&gt;</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المادةالسابعة والعشرون</w:t>
      </w:r>
    </w:p>
    <w:p w:rsidR="00293C3F" w:rsidRPr="00293C3F" w:rsidRDefault="00293C3F" w:rsidP="00293C3F">
      <w:pPr>
        <w:bidi/>
        <w:spacing w:before="100" w:beforeAutospacing="1" w:after="100" w:afterAutospacing="1" w:line="240" w:lineRule="auto"/>
        <w:rPr>
          <w:rFonts w:ascii="Times New Roman" w:eastAsia="Times New Roman" w:hAnsi="Times New Roman" w:cs="Times New Roman"/>
          <w:sz w:val="24"/>
          <w:szCs w:val="24"/>
          <w:rtl/>
        </w:rPr>
      </w:pPr>
      <w:r w:rsidRPr="00293C3F">
        <w:rPr>
          <w:rFonts w:ascii="Times New Roman" w:eastAsia="Times New Roman" w:hAnsi="Times New Roman" w:cs="Times New Roman"/>
          <w:sz w:val="24"/>
          <w:szCs w:val="24"/>
          <w:rtl/>
        </w:rPr>
        <w:t xml:space="preserve">&lt;="" أو="" ،="" في="" الانتخاب="" الاستفتاء="" أي="" ناخب="" وفي="" اللجنة="" جميع="" الفرعية="" إدلاء="" التي="" لصوته.="" بطلان="" صحة="" بعملية="" تتعلق="" المسائل="" </w:t>
      </w:r>
      <w:r w:rsidRPr="00293C3F">
        <w:rPr>
          <w:rFonts w:ascii="Times New Roman" w:eastAsia="Times New Roman" w:hAnsi="Times New Roman" w:cs="Times New Roman"/>
          <w:sz w:val="24"/>
          <w:szCs w:val="24"/>
        </w:rPr>
        <w:t xml:space="preserve">style="color: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(111, 105, 105); font-family: Tahoma; font-size: 11px; font-style: normal; font-variant-ligatures: normal; font-variant-caps: normal; font-weight: 400; letter-spacing: normal; orphans: 2; text-indent: 0px; text-transform: none; white-space: normal; widows: 2; word-spacing: 0px; -</w:t>
      </w:r>
      <w:proofErr w:type="spellStart"/>
      <w:r w:rsidRPr="00293C3F">
        <w:rPr>
          <w:rFonts w:ascii="Times New Roman" w:eastAsia="Times New Roman" w:hAnsi="Times New Roman" w:cs="Times New Roman"/>
          <w:sz w:val="24"/>
          <w:szCs w:val="24"/>
        </w:rPr>
        <w:t>webkit</w:t>
      </w:r>
      <w:proofErr w:type="spellEnd"/>
      <w:r w:rsidRPr="00293C3F">
        <w:rPr>
          <w:rFonts w:ascii="Times New Roman" w:eastAsia="Times New Roman" w:hAnsi="Times New Roman" w:cs="Times New Roman"/>
          <w:sz w:val="24"/>
          <w:szCs w:val="24"/>
        </w:rPr>
        <w:t xml:space="preserve">-text-stroke-width: 0px; background-color: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(255, 255, 255); text-decoration-style: initial; text-decoration-color: initial</w:t>
      </w:r>
      <w:r w:rsidRPr="00293C3F">
        <w:rPr>
          <w:rFonts w:ascii="Times New Roman" w:eastAsia="Times New Roman" w:hAnsi="Times New Roman" w:cs="Times New Roman"/>
          <w:sz w:val="24"/>
          <w:szCs w:val="24"/>
          <w:rtl/>
        </w:rPr>
        <w:t>;"&gt;</w:t>
      </w:r>
    </w:p>
    <w:p w:rsidR="00293C3F" w:rsidRPr="00293C3F" w:rsidRDefault="00293C3F" w:rsidP="00293C3F">
      <w:pPr>
        <w:bidi/>
        <w:spacing w:before="100" w:beforeAutospacing="1" w:after="100" w:afterAutospacing="1" w:line="240" w:lineRule="auto"/>
        <w:rPr>
          <w:rFonts w:ascii="Times New Roman" w:eastAsia="Times New Roman" w:hAnsi="Times New Roman" w:cs="Times New Roman"/>
          <w:sz w:val="24"/>
          <w:szCs w:val="24"/>
          <w:rtl/>
        </w:rPr>
      </w:pPr>
      <w:r w:rsidRPr="00293C3F">
        <w:rPr>
          <w:rFonts w:ascii="Times New Roman" w:eastAsia="Times New Roman" w:hAnsi="Times New Roman" w:cs="Times New Roman"/>
          <w:sz w:val="24"/>
          <w:szCs w:val="24"/>
          <w:rtl/>
        </w:rPr>
        <w:t xml:space="preserve">&lt;="" ،="" اللجنة="" رئيس="" لا="" المطلقة.="" بالأغلبية="" القرارات="" وتصدر="" وعضويها="" سوى="" يحضرها="" سرية="" مداولات="" </w:t>
      </w:r>
      <w:r w:rsidRPr="00293C3F">
        <w:rPr>
          <w:rFonts w:ascii="Times New Roman" w:eastAsia="Times New Roman" w:hAnsi="Times New Roman" w:cs="Times New Roman"/>
          <w:sz w:val="24"/>
          <w:szCs w:val="24"/>
        </w:rPr>
        <w:t xml:space="preserve">style="color: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(111, 105, 105); font-family: Tahoma; font-size: 11px; font-style: normal; font-variant-ligatures: normal; font-variant-caps: normal; font-weight: 400; letter-spacing: normal; orphans: 2; text-indent: 0px; text-transform: none; white-space: normal; widows: 2; word-spacing: 0px; -</w:t>
      </w:r>
      <w:proofErr w:type="spellStart"/>
      <w:r w:rsidRPr="00293C3F">
        <w:rPr>
          <w:rFonts w:ascii="Times New Roman" w:eastAsia="Times New Roman" w:hAnsi="Times New Roman" w:cs="Times New Roman"/>
          <w:sz w:val="24"/>
          <w:szCs w:val="24"/>
        </w:rPr>
        <w:t>webkit</w:t>
      </w:r>
      <w:proofErr w:type="spellEnd"/>
      <w:r w:rsidRPr="00293C3F">
        <w:rPr>
          <w:rFonts w:ascii="Times New Roman" w:eastAsia="Times New Roman" w:hAnsi="Times New Roman" w:cs="Times New Roman"/>
          <w:sz w:val="24"/>
          <w:szCs w:val="24"/>
        </w:rPr>
        <w:t xml:space="preserve">-text-stroke-width: 0px; background-color: </w:t>
      </w:r>
      <w:proofErr w:type="spellStart"/>
      <w:r w:rsidRPr="00293C3F">
        <w:rPr>
          <w:rFonts w:ascii="Times New Roman" w:eastAsia="Times New Roman" w:hAnsi="Times New Roman" w:cs="Times New Roman"/>
          <w:sz w:val="24"/>
          <w:szCs w:val="24"/>
        </w:rPr>
        <w:t>rgb</w:t>
      </w:r>
      <w:proofErr w:type="spellEnd"/>
      <w:r w:rsidRPr="00293C3F">
        <w:rPr>
          <w:rFonts w:ascii="Times New Roman" w:eastAsia="Times New Roman" w:hAnsi="Times New Roman" w:cs="Times New Roman"/>
          <w:sz w:val="24"/>
          <w:szCs w:val="24"/>
        </w:rPr>
        <w:t>(255, 255, 255); text-decoration-style: initial; text-decoration-color: initial</w:t>
      </w:r>
      <w:r w:rsidRPr="00293C3F">
        <w:rPr>
          <w:rFonts w:ascii="Times New Roman" w:eastAsia="Times New Roman" w:hAnsi="Times New Roman" w:cs="Times New Roman"/>
          <w:sz w:val="24"/>
          <w:szCs w:val="24"/>
          <w:rtl/>
        </w:rPr>
        <w:t>;"&gt;</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المادةالثامنة والعشرون</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وتسلم الأمانة العامة لمجلس النواب عقب إعلان نتيجة الانتخاب كل عضو من الأعضاء الفائزين شهادة بعضويته في مجلس النواب.</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المادةالتاسعة والعشرون</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الفصل الرابع</w:t>
      </w:r>
      <w:r w:rsidRPr="00293C3F">
        <w:rPr>
          <w:rFonts w:ascii="Tahoma" w:eastAsia="Times New Roman" w:hAnsi="Tahoma" w:cs="Tahoma"/>
          <w:b/>
          <w:bCs/>
          <w:color w:val="F18B0B"/>
          <w:sz w:val="17"/>
          <w:szCs w:val="17"/>
          <w:rtl/>
        </w:rPr>
        <w:br/>
      </w:r>
      <w:r w:rsidRPr="00293C3F">
        <w:rPr>
          <w:rFonts w:ascii="Tahoma" w:eastAsia="Times New Roman" w:hAnsi="Tahoma" w:cs="Tahoma"/>
          <w:b/>
          <w:bCs/>
          <w:color w:val="6F6969"/>
          <w:sz w:val="17"/>
          <w:szCs w:val="17"/>
          <w:rtl/>
        </w:rPr>
        <w:t>جرائم الاستفتاء والانتخاب</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 الثلاثون</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1- أورد بيانا كاذبا وهو عالم بذلك في أية وثيقة قدمها لأمر يتعلق بجدول الناخبين أو تعمد بأية وسيلة أخرى إدخال اسم فيه أو حذف اسم منه خلافا لأحكام هذا القانون.</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2- زور أو حرف أو شوه أو أخفى أو أتلف أو سرق جدول الناخبين أو ورقة ترشيح أو ورقة اقتراع أو أية وثيقة أخرى تتعلق بعمليات الاستفتاء أو الانتخاب بقصد تغيير النتيجة.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3- أعطى صوته في الاستفتاء أو الانتخاب وهو يعلم أنه لا حق له في ذلك أو أنه فقد الشروط المطلوبة لاستعمال الحق فيهما بعد أن أصبحت الجداول نهائية.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4- أخل بحرية الاستفتاء أو الانتخاب أو بنظام إجراءاتهما باستعمال القوة أو التهديد أو التشويش أو بالاشتراك في التجمهر أو المظاهرات.</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5- استعمل حقه في الاستفتاء أو الانتخاب أكثر من مرة واحدة في يوم الاقتراع أو انتحل شخصية غيره.</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lastRenderedPageBreak/>
        <w:t>6- أهان أية لجنة من اللجان المنصوص عليها في هذا القانون أو أحد أعضائها أثناء تأدية أعمالها.</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7- نشر أو أذاع أقوالا كاذبة عن موضوع الاستفتاء أو عن سلوك أحد المرشحين أو عن أخلاقه بقصد التأثير في نتيجة الاستفتاء أو الانتخاب.</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المادةالحادية والثلاثون</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 الثانية والثلاثون</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المادةالثالثة والثلاثون</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المادةالرابعة والثلاثون</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المادةالخامسة والثلاثون</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يكون لرؤساء اللجان المنصوص عليها في هذا القانون السلطة المخولة لمأموري الضبط القضائي فيما يتعلق بالجرائم التي ترتكب في مقار اللجان أو يشرع في ارتكابها في هذه المقار.</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الفصل الخامس</w:t>
      </w:r>
      <w:r w:rsidRPr="00293C3F">
        <w:rPr>
          <w:rFonts w:ascii="Tahoma" w:eastAsia="Times New Roman" w:hAnsi="Tahoma" w:cs="Tahoma"/>
          <w:color w:val="6F6969"/>
          <w:sz w:val="17"/>
          <w:szCs w:val="17"/>
          <w:rtl/>
        </w:rPr>
        <w:br/>
      </w:r>
      <w:r w:rsidRPr="00293C3F">
        <w:rPr>
          <w:rFonts w:ascii="Tahoma" w:eastAsia="Times New Roman" w:hAnsi="Tahoma" w:cs="Tahoma"/>
          <w:b/>
          <w:bCs/>
          <w:color w:val="6F6969"/>
          <w:sz w:val="17"/>
          <w:szCs w:val="17"/>
          <w:rtl/>
        </w:rPr>
        <w:t>أحكام ختامية</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 السادسة والثلاثون</w:t>
      </w:r>
    </w:p>
    <w:p w:rsidR="00293C3F" w:rsidRPr="00293C3F" w:rsidRDefault="00293C3F" w:rsidP="00293C3F">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293C3F">
        <w:rPr>
          <w:rFonts w:ascii="Tahoma" w:eastAsia="Times New Roman" w:hAnsi="Tahoma" w:cs="Tahoma"/>
          <w:b/>
          <w:bCs/>
          <w:color w:val="F18B0B"/>
          <w:sz w:val="17"/>
          <w:szCs w:val="17"/>
          <w:rtl/>
        </w:rPr>
        <w:t>المادةالسابعة والثلاثون</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ملك مملكة البحرين</w:t>
      </w:r>
      <w:r w:rsidRPr="00293C3F">
        <w:rPr>
          <w:rFonts w:ascii="Tahoma" w:eastAsia="Times New Roman" w:hAnsi="Tahoma" w:cs="Tahoma"/>
          <w:color w:val="6F6969"/>
          <w:sz w:val="17"/>
          <w:szCs w:val="17"/>
          <w:rtl/>
        </w:rPr>
        <w:br/>
      </w:r>
      <w:r w:rsidRPr="00293C3F">
        <w:rPr>
          <w:rFonts w:ascii="Tahoma" w:eastAsia="Times New Roman" w:hAnsi="Tahoma" w:cs="Tahoma"/>
          <w:b/>
          <w:bCs/>
          <w:color w:val="6F6969"/>
          <w:sz w:val="17"/>
          <w:szCs w:val="17"/>
          <w:rtl/>
        </w:rPr>
        <w:t>حمد بن عيسى آل خليفة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رئيس مجلس الوزراء</w:t>
      </w:r>
      <w:r w:rsidRPr="00293C3F">
        <w:rPr>
          <w:rFonts w:ascii="Tahoma" w:eastAsia="Times New Roman" w:hAnsi="Tahoma" w:cs="Tahoma"/>
          <w:color w:val="6F6969"/>
          <w:sz w:val="17"/>
          <w:szCs w:val="17"/>
          <w:rtl/>
        </w:rPr>
        <w:br/>
      </w:r>
      <w:r w:rsidRPr="00293C3F">
        <w:rPr>
          <w:rFonts w:ascii="Tahoma" w:eastAsia="Times New Roman" w:hAnsi="Tahoma" w:cs="Tahoma"/>
          <w:b/>
          <w:bCs/>
          <w:color w:val="6F6969"/>
          <w:sz w:val="17"/>
          <w:szCs w:val="17"/>
          <w:rtl/>
        </w:rPr>
        <w:t>خليفة بن سلمان آل خليفة</w:t>
      </w:r>
    </w:p>
    <w:p w:rsidR="00293C3F" w:rsidRPr="00293C3F" w:rsidRDefault="00293C3F" w:rsidP="00293C3F">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293C3F">
        <w:rPr>
          <w:rFonts w:ascii="Tahoma" w:eastAsia="Times New Roman" w:hAnsi="Tahoma" w:cs="Tahoma"/>
          <w:color w:val="6F6969"/>
          <w:sz w:val="17"/>
          <w:szCs w:val="17"/>
          <w:rtl/>
        </w:rPr>
        <w:t>صدر في قصر الرفاع:</w:t>
      </w:r>
      <w:r w:rsidRPr="00293C3F">
        <w:rPr>
          <w:rFonts w:ascii="Tahoma" w:eastAsia="Times New Roman" w:hAnsi="Tahoma" w:cs="Tahoma"/>
          <w:color w:val="6F6969"/>
          <w:sz w:val="17"/>
          <w:szCs w:val="17"/>
          <w:rtl/>
        </w:rPr>
        <w:br/>
        <w:t>بتاريخ 22 ربيع الآخر 1423 هـ</w:t>
      </w:r>
      <w:r w:rsidRPr="00293C3F">
        <w:rPr>
          <w:rFonts w:ascii="Tahoma" w:eastAsia="Times New Roman" w:hAnsi="Tahoma" w:cs="Tahoma"/>
          <w:color w:val="6F6969"/>
          <w:sz w:val="17"/>
          <w:szCs w:val="17"/>
          <w:rtl/>
        </w:rPr>
        <w:br/>
        <w:t>الموافق3 يوليو2002 م</w:t>
      </w:r>
    </w:p>
    <w:p w:rsidR="00E96FF2" w:rsidRDefault="00E96FF2">
      <w:bookmarkStart w:id="0" w:name="_GoBack"/>
      <w:bookmarkEnd w:id="0"/>
    </w:p>
    <w:sectPr w:rsidR="00E96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C3F"/>
    <w:rsid w:val="00293C3F"/>
    <w:rsid w:val="00E96F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E4786E-621A-4A1A-A90B-8C80E2123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2">
    <w:name w:val="header2"/>
    <w:basedOn w:val="DefaultParagraphFont"/>
    <w:rsid w:val="00293C3F"/>
  </w:style>
  <w:style w:type="paragraph" w:styleId="NormalWeb">
    <w:name w:val="Normal (Web)"/>
    <w:basedOn w:val="Normal"/>
    <w:uiPriority w:val="99"/>
    <w:semiHidden/>
    <w:unhideWhenUsed/>
    <w:rsid w:val="00293C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3C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4917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2392</Words>
  <Characters>13640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2019-01-24T10:36:00Z</dcterms:created>
  <dcterms:modified xsi:type="dcterms:W3CDTF">2019-01-24T10:36:00Z</dcterms:modified>
</cp:coreProperties>
</file>