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3FC3" w:rsidRPr="00A73FC3" w:rsidRDefault="00A73FC3" w:rsidP="00A73FC3">
      <w:pPr>
        <w:spacing w:after="240" w:line="240" w:lineRule="auto"/>
        <w:rPr>
          <w:rFonts w:ascii="Times New Roman" w:eastAsia="Times New Roman" w:hAnsi="Times New Roman" w:cs="Times New Roman"/>
          <w:sz w:val="24"/>
          <w:szCs w:val="24"/>
        </w:rPr>
      </w:pPr>
      <w:r w:rsidRPr="00A73FC3">
        <w:rPr>
          <w:rFonts w:ascii="Tahoma" w:eastAsia="Times New Roman" w:hAnsi="Tahoma" w:cs="Tahoma"/>
          <w:b/>
          <w:bCs/>
          <w:color w:val="C63545"/>
          <w:sz w:val="18"/>
          <w:szCs w:val="18"/>
          <w:rtl/>
        </w:rPr>
        <w:t>قانون مصرف البحرين المركزي والمؤسسات المالية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(109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استثناءات</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استثناء من أحكام أي قانون آخر، </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لا يجوز تقييد أو تعطيل تنفيذ أي شرط يتعلق بالمقاصة بموجب عقد السوق</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استثناء من أحكام أي قانون آخر بشأن المقاصة أو الإعسار أو الإفلاس، يجوز لطرفي عقد السوق القيام بما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الاتفاق على تحويل أي التزام غير مالي إلى التزام مالي بقيمة مساوية وتقييم هذا الالتزام لأغراض المقاصة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الاتفاق على سعر الصرف أو الطريقة التي يحدد بها سعر الصرف الذي يطبق لتنفيذ أية مقاصة عندما تكون المبالغ المطلوب تسويتها بعملات مختلفة وتحديد العملة التي يسدد بها صافي المبلغ</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الاتفاق على اعتبار أية معاملات تمت بموجب عقد السوق معاملة واحدة بغرض إجراء المقاصة تنفيذ ًا لهذا العقد، سواء أجريت تلك المعاملات بواسطة الأطراف أو أمين للتفليسة أو محكمة مختصة أو موظف يمثل الأطراف أو حددت أو نسبت تلك المعاملات إلى نوع أو فئة معينة من التعامل</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الثاني</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الضمان</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الأحكام المنظمة للضمان</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مراعاة أحكام الرهن المنصوص عليها في القانون المدني وقانون التجارة، يصدر المصرف المركزي لائحة بتحديد شروط وإجراءات تقديم الضمان عن طريق الرهن أو الضمان التأميني أو الضمان بتحويل الملكية من قبل مقدم الضمان إلى المستفيد منه طبقا لعقد السوق</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الباب السابع</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جمع المعلومات والتفتيش والضبط القضائي</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الأول</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جمع المعلومات</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(111</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طلب المعلومات من المرخص لهم</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للمصرف المركزي بموجب إخطار كتابي أن يطلب من المرخص له تقديم معلومات أو بيانات أو مستندات أو إحصائيات أو تقارير سنوية أو أية تقارير دورية أخرى تكون لازمة لممارسة مهام المصرف المنصوص عليها في هذا القانون، ويجب على المرخص له المبادرة إلى تقديم المطلوب خلال المدة المحددة في الإخطار المشار إليه، كما يجب عليه إبلاغ المصرف المركزي بما قد يطرأ من تغيير جوهري على تلك التقارير فور حدوث هذا التغيير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طلب المعلومات من غير المرخص لهم</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lastRenderedPageBreak/>
        <w:t>مع عدم الإخلال بأحكام المادة (111) من هذا القانون، يجوز للمصرف المركزي أن يطلب كتابة من الشركات المدرجة أو من أي شخص قام بإصدار أدوات دين في المملكة تقديم أية بيانات أو معلومات مالية تكون لازمة لممارسة مهام المصرف المنصوص عليها في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طلب التقارير من فروع المرخص له وشركائه</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للمصرف المركزي أن يطلب كتابة من أي فرع من فروع المرخص له أو أي من شركائه تقديم أية تقارير تكون لازمة لممارسة مهام المصرف المنصوص عليها في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يشترط فيمن يعد التقارير المشار إليها في الفقرة السابقة 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أن يتم ترشيحه أو تعيينه أو الموافقة عليه من قبل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أن تتوافر فيه الكفاءة اللازمة لإعداد التقرير المطلوب</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الثاني</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التفتيش والضبط القضائي</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(114</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التفتيش</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للمحافظ أن يندب بعض موظفي المصرف المركزي أو غيرهم لإجراء تفتيش على أعمال المرخص لهم أو الشركات المدرجة، وذلك طبقا للإجراءات والقواعد المنصوص عليها في اللوائح التي يصدرها المصرف المركزي، ويكون لهؤلاء الموظفين سلطة التحقق من التزام المرخص لهم أو الشركات المدرجة بأحكام هذا القانون واللوائح والقرارات الصادرة تنفيذ ًا لأحكامه ولهم في سبيل ذلك دخول أماكن ومنشآت ومكاتب المرخص لهم والشركات المدرجة والاطلاع على السجلات والمستندات والمراسلات والاتصال بالبنوك وغيرها من الجهات ذات الصلة بموضوع التفتيش أو التي يتم الاستثمار لديها من قبل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يقصد بالمستندات التي يجوز للشخص القائم بالتفتيش الاطلاع عليها طبقا لحكم الفقرة السابقة، المعلومات المدونة بأي شكل بما في ذلك المعلومات المدونة بشكل الكتروني</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ويجب على المرخص لهم والشركات المدرجة أن تقدم إلى المصرف المركزي أو الشخص القائم بالتفتيش، بناء على طلب أي منهما، نسخة مقروءة من أية معلومات مدونة بشكل غير مقروء</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يحظر على أي شخص أن يمنع أو يحول دون قيام أي من المخولين سلطة التفتيش بالمهام والصلاحيات المكلفين بها طبقا لأحكام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الضبط القضائي</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يكون لموظفي المصرف المركزي الذين يصدر بتعيينهم قرار من وزير العدل بالاتفاق مع المحافظ صفة مأموري الضبط القضائي بالنسبة للجرائم التي تقع في دوائر اختصاصهم وتكون متعلقة بأعمال وظائفهم. وتحال المحاضر المحررة بالنسبة لهذه الجرائم إلى النيابة العامة بقرار من المحافظ أو من يفوضه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lastRenderedPageBreak/>
        <w:t>الباب الثامن</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المعلومات السرية والإفصاح عنها</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المقصود بالمعلومات السرية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يقصد بالمعلومات السرية في تطبيق أحكام هذا الباب، البيانات والمعلومات الخاصة بأي من عملاء المرخص له</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 xml:space="preserve">مادة </w:t>
      </w:r>
      <w:r w:rsidRPr="00A73FC3">
        <w:rPr>
          <w:rFonts w:ascii="Tahoma" w:eastAsia="Times New Roman" w:hAnsi="Tahoma" w:cs="Tahoma"/>
          <w:b/>
          <w:bCs/>
          <w:color w:val="F18B0B"/>
          <w:sz w:val="17"/>
          <w:szCs w:val="17"/>
        </w:rPr>
        <w:t>(117)</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حظر إفشاء المعلومات السرية من قبل المرخص لهم</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يحظر على المرخص لهم إفشاء أية معلومات سرية إلا إذا كان ذلك</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إعمالا ًلموافقة صريحة صادرة ممن تتعلق به المعلومات السرية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تنفيذ ًا لأحكام القانون أو الاتفاقيات الدولية التي تكون المملكة طرفا فيها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تنفيذ ًا لأمر قضائي صادر من محكمة مختصة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4- </w:t>
      </w:r>
      <w:r w:rsidRPr="00A73FC3">
        <w:rPr>
          <w:rFonts w:ascii="Times New Roman" w:eastAsia="Times New Roman" w:hAnsi="Times New Roman" w:cs="Times New Roman"/>
          <w:sz w:val="24"/>
          <w:szCs w:val="24"/>
          <w:rtl/>
        </w:rPr>
        <w:t>تنفيذ ًا لأمر صادر من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إفصاح المصرف المركزي عن المعلومات السرية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للمصرف المركزي الإفصاح عن المعلومات السرية التي تلقاها بصورة مباشرة أو غير مباشرة في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أي من الحالات المنصوص عليها في المادة (117)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حالة اتخاذ المصرف المركزي لأي إجراء لضمان سلامة النظام المصرفي والمالي في المملكة وتعزيز الثقة فيه إذا ما اقتضى ذلك الإفصاح عن تلك المعلومات</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إطار التعاون مع الهيئات والمؤسسات المالية الدولية أو الجهات أو اللجان الإدارية ذات الاختصاص القضائي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(119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حظر إفشاء الغير للمعلومات السرية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يحظر على أي شخص تلقى معلومات سرية بصورة مباشرة أو غير مباشرة إفشاء تلك المعلومات إلا في أي من الحالات المنصوص عليها في المادة (118)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المعلومات السرية المتلقاة قبل العمل بأحكام هذا القانون</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تشمل المعلومات السرية ما تم تلقيه قبل العمل بأحكام هذا القانون من معلومات سرية من قبل الأشخاص والجهات الآتية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1- </w:t>
      </w:r>
      <w:r w:rsidRPr="00A73FC3">
        <w:rPr>
          <w:rFonts w:ascii="Times New Roman" w:eastAsia="Times New Roman" w:hAnsi="Times New Roman" w:cs="Times New Roman"/>
          <w:sz w:val="24"/>
          <w:szCs w:val="24"/>
          <w:rtl/>
        </w:rPr>
        <w:t>مؤسسة نقد البحرين أو أي من مسئوليها أو موظفيها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وزارة التجارة أو أي من مسئوليها أو موظفيها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أي مدقق أو خبير عين من قبل مؤسسة نقد البحرين أو وزارة التجارة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4- </w:t>
      </w:r>
      <w:r w:rsidRPr="00A73FC3">
        <w:rPr>
          <w:rFonts w:ascii="Times New Roman" w:eastAsia="Times New Roman" w:hAnsi="Times New Roman" w:cs="Times New Roman"/>
          <w:sz w:val="24"/>
          <w:szCs w:val="24"/>
          <w:rtl/>
        </w:rPr>
        <w:t>سوق البحرين للأوراق المالية أو أي من مسئوليها أو موظفيها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5- </w:t>
      </w:r>
      <w:r w:rsidRPr="00A73FC3">
        <w:rPr>
          <w:rFonts w:ascii="Times New Roman" w:eastAsia="Times New Roman" w:hAnsi="Times New Roman" w:cs="Times New Roman"/>
          <w:sz w:val="24"/>
          <w:szCs w:val="24"/>
          <w:rtl/>
        </w:rPr>
        <w:t>من حصل على معلومات سرية بصورة مباشرة أو غير مباشرة من أي من الأشخاص والجهات المشار إليها في البنود السابقة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الباب التاسع</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التحقيق والجزاءات والتدابير الإدارية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الأول</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التحقيق</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مادة (121</w:t>
      </w:r>
      <w:r w:rsidRPr="00A73FC3">
        <w:rPr>
          <w:rFonts w:ascii="Tahoma" w:eastAsia="Times New Roman" w:hAnsi="Tahoma" w:cs="Tahoma"/>
          <w:b/>
          <w:bCs/>
          <w:color w:val="C63545"/>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تعيين المحقق</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للمصرف المركزي، عند الاقتضاء، أن يعين محققا أو أكثر من الأشخاص المؤهلين لذلك لإجراء تحقيق بشأن 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طبيعة عمل أو موقف أعمال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جانب معين من أعمال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ملكية أو سيطرة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4- </w:t>
      </w:r>
      <w:r w:rsidRPr="00A73FC3">
        <w:rPr>
          <w:rFonts w:ascii="Times New Roman" w:eastAsia="Times New Roman" w:hAnsi="Times New Roman" w:cs="Times New Roman"/>
          <w:sz w:val="24"/>
          <w:szCs w:val="24"/>
          <w:rtl/>
        </w:rPr>
        <w:t>ممارسة الأعمال المرخص بتقديمها ومدى التزام المرخص له في تقديمها بأحكام القانون وشروط الترخيص</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5- </w:t>
      </w:r>
      <w:r w:rsidRPr="00A73FC3">
        <w:rPr>
          <w:rFonts w:ascii="Times New Roman" w:eastAsia="Times New Roman" w:hAnsi="Times New Roman" w:cs="Times New Roman"/>
          <w:sz w:val="24"/>
          <w:szCs w:val="24"/>
          <w:rtl/>
        </w:rPr>
        <w:t>ممارسة المرخص له لأعمال غير مرخص بتقديمها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6- </w:t>
      </w:r>
      <w:r w:rsidRPr="00A73FC3">
        <w:rPr>
          <w:rFonts w:ascii="Times New Roman" w:eastAsia="Times New Roman" w:hAnsi="Times New Roman" w:cs="Times New Roman"/>
          <w:sz w:val="24"/>
          <w:szCs w:val="24"/>
          <w:rtl/>
        </w:rPr>
        <w:t>التزام الشركات المدرجة بإجراءات وقواعد الإدراج المشار إليها في الفقرة (ج) من المادة (86)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يجوز للمحقق، عند الاقتضاء، أن يجري تحقيقا في أعمال أي عضو في مجموعة أو شركة يكون المرخص له الخاضع للتحقيق طرفا فيها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ويجب إخطار المرخص له كتابة بالقرار الصادر بإجراء التحقيق في أعماله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المساعدة فيما تجريه السلطة الأجنبية من تحقيق</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للمصرف المركزي تقديم المساعدة إلى سلطة أجنبية بناء على طلبها، وله في سبيل ذلك</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ممارسة الصلاحيات المتعلقة بطلب المعلومات والبيانات والمستندات الممنوحة له بموجب أحكام المادة (111)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2- </w:t>
      </w:r>
      <w:r w:rsidRPr="00A73FC3">
        <w:rPr>
          <w:rFonts w:ascii="Times New Roman" w:eastAsia="Times New Roman" w:hAnsi="Times New Roman" w:cs="Times New Roman"/>
          <w:sz w:val="24"/>
          <w:szCs w:val="24"/>
          <w:rtl/>
        </w:rPr>
        <w:t>تعيين شخص مؤهل أو أكثر لتقديم التقرير المنصوص عليه في المادة (113) من هذا القانون أو لإجراء التحقيق في أي أمر وفقا لأحكام المادة (121) منه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يجوز للمصرف المركزي عند البت في الطلب المقدم إليه من سلطة أجنبية طبقا لحكم الفقرة (أ) من هذه المادة أن يراعي، بوجه خاص، 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ما إذا كانت الدولة التي تنتمي إليها السلطة الأجنبية المعنية تأخذ بمبدأ المعاملة بالمثل في علاقتها بالمملكة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مدى جدية الأمر موضوع التحقيق وأهميته بالنسبة لأشخاص في المملكة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ما إذا كان من المناسب وفقا لمقتضيات المصلحة العامة تقديم المساعدة المطلوبة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للمصرف المركزي أن يرفض الطلب المشار إليه في الفقرة (أ) من هذه المادة إذا لم تساهم السلطة الأجنبية في تكلفة ممارسة الصلاحيات المشار إليها في ذات الفقرة وفقا لما يقدره المصرف المركزي في هذا الشأن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طلب معلومات ومستندات تحت يد الغير</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يجب على كل شخص تكون لديه معلومات أو تحت يده مستندات تتعلق بتحقيق يجريه المصرف المركزي أو المحقق المعين من قبله أن يبادر إلى تقديم هذه المعلومات والمستندات فور طلبها من قبل المصرف المركزي أو المحقق المعين من قبله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يجوز للمصرف المركزي أو المحقق المعين من قبله إذا ما قدم إليه مستند طبقا لحكم الفقرة السابقة أن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يستنسخ المستند أو يقوم بتلخيصه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يطلب من مقدم المستند أو أي شخص معني آخر أن يقدم إيضاحا حول محتوى المستند</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إذا تعذر على الشخص تقديم المستند المطلوب منه، وجب عليه تحديد مكان وجوده في حالة العلم به وذلك بناء على طلب المصرف المركزي أو المحقق المعين من قبله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(124</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تمكين المصرف المركزي من ممارسة مهامه</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إذا تعذر على المصرف المركزي أو الشخص المكلف من قبله</w:t>
      </w:r>
      <w:r w:rsidRPr="00A73FC3">
        <w:rPr>
          <w:rFonts w:ascii="Times New Roman" w:eastAsia="Times New Roman" w:hAnsi="Times New Roman" w:cs="Times New Roman"/>
          <w:sz w:val="24"/>
          <w:szCs w:val="24"/>
        </w:rPr>
        <w:br/>
        <w:t xml:space="preserve">– </w:t>
      </w:r>
      <w:r w:rsidRPr="00A73FC3">
        <w:rPr>
          <w:rFonts w:ascii="Times New Roman" w:eastAsia="Times New Roman" w:hAnsi="Times New Roman" w:cs="Times New Roman"/>
          <w:sz w:val="24"/>
          <w:szCs w:val="24"/>
          <w:rtl/>
        </w:rPr>
        <w:t>لأي سبب من الأسباب – دخول وتفتيش أماكن ومنشآت ومكاتب المرخص له أو الحصول على أية معلومات أو بيانات أو مستندات ضرورية أو إذا كانت صلاحيات المصرف المركزي غير كافية لإعمال سلطته في الرقابة على أعمال المرخص له، جاز للمصرف المركزي اللجوء إلى المحكمة المختصة لاستصدار أمر على عريضة بتمكين المخولين سلطة التفتيش من القيام بما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دخول وتفتيش منشآت محددة والحصول على معلومات أو بيانات أو مستندات لها صلة بالموضوع</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استنساخ أو تلخيص أية معلومات أو بيانات أو مستندات لها صلة بالموضوع</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3- </w:t>
      </w:r>
      <w:r w:rsidRPr="00A73FC3">
        <w:rPr>
          <w:rFonts w:ascii="Times New Roman" w:eastAsia="Times New Roman" w:hAnsi="Times New Roman" w:cs="Times New Roman"/>
          <w:sz w:val="24"/>
          <w:szCs w:val="24"/>
          <w:rtl/>
        </w:rPr>
        <w:t>إلزام أي شخص يعمل لدى المرخص له بتقديم إيضاحات بشأن أية معلومات أو بيانات أو مستندات لها صلة بالموضوع أو تحديد مكان وجودها</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ويجوز استخدام القوة الجبرية عند الاقتضاء</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يجوز، عند الاقتضاء، الاحتفاظ بأي مستند يتم الحصول عليه طبقا لأحكام الفقرة السابقة مدة لا تزيد على ستة أشهر، على أنه إذا بدأت إجراءات محاكمة أي شخص بشأن ارتكاب جريمة خلال هذه المدة واستمرت بعد انقضائها وكان للمستند المشار إليه علاقة بهذه الإجراءات، جاز الاحتفاظ بهذا المستند إلى أن تنتهي إجراءات المحاكمة أو إلى ميعاد آخر تحدده المحكمة المختصة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الثاني</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الإجراءات السابقة على توقيع الجزاءات أو التدابير الإدارية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الإخطار بأوجه المخالفة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المصرف المركزي قبل توقيع أي من الجزاءات أو التدابير الإدارية على المرخص له أن يوجه إليه إخطارًا كتابيا يتضمن 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أوجه مخالفة المرخص له لأحكام هذا القانون أو اللوائح أو القرارات الصادرة تنفيذًا له أو لشروط الترخيص، والشواهد والدلائل الجدية التي ترجح في تقدير المصرف المركزي وقوع هذه المخالفة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الجزاء أو التدبير الإداري المزمع توقيعه على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المهلة المحددة للاعتراض على الجزاء أو التدبير الإداري المزمع توقيعه، على ألا تقل عن ثلاثين يومًا من تاريخ الإخطار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حق الاعتراض</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للمرخص له أن يعترض كتابة على ما تضمنه الإخطار المنصوص عليه في المادة (125) من هذا القانون خلال المدة المحددة في الإخطار، على أن يكون الاعتراض مسببا ومشفوعا بما قد يؤيده من مستندات وأوراق بما قد يؤيده من مستندات وأوراق ومعلومات وبيانات</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(127</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بحث الاعتراض</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المصرف المركزي بحث الاعتراض المقدم طبقا لحكم المادة (126) من هذا القانون وإصدار القرار المناسب بشأنه، على أن يخطر المعترض بهذا القرار خلال ثلاثين يوما من تاريخ تقديم الاعتراض</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الثالث</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الجزاءات والتدابير الإدارية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فرض القيود</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lastRenderedPageBreak/>
        <w:t>مع مراعاة حكم الفقرة (ج) من المادة (48) من هذا القانون، يجوز للمصرف المركزي أن يفرض على المرخص لهم والشركات المدرجة قيودًا تكفل الالتزام بأحكام هذا القانون واللوائح والقرارات الصادرة تنفيذ ًَا له وبشروط الترخيص، وذلك في حالة مخالفة أي منها أو إذا كان من المرجح حدوث هذه المخالفة بناء على شواهد أو دلائل جدية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(129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فرض غرامة إدارية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بالمسئولية الجنائية أو المدنية للمرخص له، يجوز للمصرف المركزي أن يفرض على المرخص له غرامة إدارية لا تزيد على عشرين ألف دينار بحريني وذلك في حالة مخالفته لأحكام هذا القانون أو اللوائح أو القرارات الصادرة تنفيذ ًَا له أو لشروط الترخيص</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التدابير الإدارية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للمصرف المركزي في أي من الحالات المنصوص عليها في المادة(128) من هذا القانون، إذا قدر عدم جدوى فرض قيود إدارية على المرخص له، أن يتخذ أيا من التدابير التالية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تعيين عضو مراقب في مجلس إدارة المرخص له لمدة يحددها المصرف المركزي وذلك للمشاركة في مداولات المجلس، وإبداء رأيه فيما يصدر عن المجلس من قرارات</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وضع المرخص له تحت الإدارة طبقا لأحكام الفصل الثاني من الباب العاشر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(131</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وقف المرخص له عن تقديم الخدمة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بأحكام هذا الفصل، يجوز للمصرف المركزي وقف المرخص له عن مزاولة أي من الخدمات الخاضعة للرقابة خلال مدة أو مدد يحددها، على ألا يزيد مجموعها في جميع الأحوال على اثنى عشر شهرًا، وذلك في حالة مخالفته لأحكام هذا القانون أو اللوائح أو القرارات الصادرة تنفيذ ًا له أو لشروط الترخيص</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إعلام الجمهور بالمخالفة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للمصرف المركزي أن ينشر بيانا بما وقع من مخالفة لأحكام هذا القانون أو اللوائح أو القرارات الصادرة تنفيذ ًا له، سواء من المرخص له أو الشركة المدرجة</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أو مسئول في أي منهما، ويتم النشر بطريقة تتناسب مع طبيعة وحجم المخالفة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الباب العاشر</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إعسار المرخص له ووضعه تحت الإدارة وتصفيته جبريا</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الأول</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إعسار المرخص له</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إعسار المرخص له</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lastRenderedPageBreak/>
        <w:t>يعتبر المرخص له في حالة إعسار إذا اضطربت أوضاعه المالية وتوقف عن سداد ديونه عند استحقاقها، فيما عدا الغرامات الإدارية والضرائب أيا كان نوعها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(134</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أثر الإعسار</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المرخص له المعسر أن يتوقف عن مزاولة أية خدمة خاضعة للرقابة، وأن يمتنع عن سداد أية أموال أو مزاولة أي عمل يتصل بالخدمة الخاضعة للرقابة إلا بعد الحصول على موافقة كتابية من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التعويض القضائي</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بناء على طلب المصرف المركزي أو المدير الخارجي أو المصفي، الحكم بالتعويض على كل مسئول أو موظف لدى المرخص له خالف أو سمح بمخالفة حكم المادة (134) من هذا القانون، إذا كان يعلم أو من شأنه أن يعلم بأن المرخص له في حالة إعسار ولحقت خسارة بالمرخص له المعسر بسبب هذه المخالفة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الثاني</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وضع المرخص له تحت الإدارة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حالات وضع المرخص له تحت الإدارة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للمصرف المركزي بموجب قرار مسبب أن يتولى إدارة المرخص له أو يعين مديرًا خارجيا لإدارته في أي من الحالات التالية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إذا كان المرخص له في حالة إعسار أو إذا كان من المرجح إعساره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إذا تم تعديل أو إلغاء الترخيص طبقا لحكم البندين (1) و(3) من الفقرة (ج) من المادة (48)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إذا أدى استمرار المرخص له في تقديم الخدمات الخاضعة للرقابة إلى إلحاق ضرر بصناعة الخدمات المالية في المملكة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يقصد بالمدير في أحكام هذا الفصل، المصرف المركزي في حالة توليه إدارة المرخص له أو أي مدير خارجي يعين لهذا الغرض</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(137</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المدير الخارجي</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يحدد المصرف المركزي الشروط والضوابط التي يتعين على المدير الخارجي العمل بموجبها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يجب على المدير الخارجي أن يتصرف وفقا للتعليمات التي يصدرها المصرف المركزي من وقت لآخر، وأن يقدم التقارير المتعلقة بالإدارة إلى المصرف</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يتحمل المرخص له كافة مصروفات الإدارة بما فيها أتعاب المدير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lastRenderedPageBreak/>
        <w:t>الإعلان عن وضع المرخص له تحت الإدارة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يجب على المدير أن يبادر، فور توليه إدارة المرخص له، إلى الإعلان عن توليه الإدارة في الجريدة الرسمية وفي صحيفتين يوميتين محليتين تصدر إحداهما باللغة العربية والأخرى باللغة الإنجليزية، وأن يعرض هذا الإعلان خلال مدة توليه الإدارة في كافة أماكن عمل المرخص له بالمملكة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لا يكون تعيين المدير نافذ ًا في مواجهة الغير إلا من اليوم التالي لتاريخ الإعلان عن التعيين طبقا لحكم الفقرة السابقة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تضاف عبارة " تحت الإدارة" بعد اسم المرخص له في جميع المراسلات المتعلقة به أثناء مدة وضعه تحت الإدارة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(139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التظلم من قرار وضع المرخص له تحت الإدارة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للمرخص له أن يتظلم إلى المصرف المركزي من قرار وضعه تحت الإدارة على الأنموذج الذي يعده المصرف لهذا الغرض، وذلك خلال العشرة أيام التالية لنشر هذا القرار، على أن يكون التظلم مشفوعا بما يؤيده من بيانات ومستندات وغيرها مما يحدده المصرف</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يتم البت في التظلم المشار إليه وإخطار المتظلم بالنتيجة كتابة خلال خمسة عشر يوما من تاريخ تقديمه، ويجب أن يكون القرار الصادر برفض التظلم مسببا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يجوز للمرخص له الطعن أمام المحكمة المختصة في قرار وضعه تحت الإدارة أو القرار الصادر برفض تظلمه خلال ثلاثين يوما من تاريخ إخطاره بالقرار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صلاحيات المدير</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تكون للمدير كافة الصلاحيات اللازمة لإدارة المرخص له وتسيير أعماله، بما في ذلك</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سلطة إيقاف عمليات المرخص له بصفة مؤقتة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سلطة إيقاف أو تقييد الوفاء بالالتزامات المالية للمرخص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إبرام العقود وتوقيع المستندات نيابة عن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4- </w:t>
      </w:r>
      <w:r w:rsidRPr="00A73FC3">
        <w:rPr>
          <w:rFonts w:ascii="Times New Roman" w:eastAsia="Times New Roman" w:hAnsi="Times New Roman" w:cs="Times New Roman"/>
          <w:sz w:val="24"/>
          <w:szCs w:val="24"/>
          <w:rtl/>
        </w:rPr>
        <w:t>رفع الدعاوى باسم المرخص له والدفاع عن مصالحه واتخاذ أية إجراءات قضائية أخرى تتعلق به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مع عدم الإخلال بالأحكام المنصوص عليها في الفقرة السابقة، يجوز للمدير القيام بما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تأجيل سداد أية ديون مستحقة على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تسوية التزامات المرخص له تجاه بعض دائنيه بمنحهم حق الأفضلية على غيرهم من الدائنين إذا كان ذلك في صالح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فصل أي مسئول أو موظف لدى المرخص له، على أن يكون قرار الفصل مسببا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4- </w:t>
      </w:r>
      <w:r w:rsidRPr="00A73FC3">
        <w:rPr>
          <w:rFonts w:ascii="Times New Roman" w:eastAsia="Times New Roman" w:hAnsi="Times New Roman" w:cs="Times New Roman"/>
          <w:sz w:val="24"/>
          <w:szCs w:val="24"/>
          <w:rtl/>
        </w:rPr>
        <w:t>تعيين أي مسئول أو موظف لدى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5- </w:t>
      </w:r>
      <w:r w:rsidRPr="00A73FC3">
        <w:rPr>
          <w:rFonts w:ascii="Times New Roman" w:eastAsia="Times New Roman" w:hAnsi="Times New Roman" w:cs="Times New Roman"/>
          <w:sz w:val="24"/>
          <w:szCs w:val="24"/>
          <w:rtl/>
        </w:rPr>
        <w:t>فسخ أي عقد أبرمه المرخص له قبل وضعه تحت الإدارة إذا كان ذلك في صالح المرخص له أو لحماية مصالح عملائه أو لتفادي ضرر يتعذر تداركه، وذلك بعد موافقة المحكمة المختصة ودون إخلال بعقود السوق وبحق المتعاقد الآخر في الحصول على التعويض إن كان له مقتض ٍ</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6- </w:t>
      </w:r>
      <w:r w:rsidRPr="00A73FC3">
        <w:rPr>
          <w:rFonts w:ascii="Times New Roman" w:eastAsia="Times New Roman" w:hAnsi="Times New Roman" w:cs="Times New Roman"/>
          <w:sz w:val="24"/>
          <w:szCs w:val="24"/>
          <w:rtl/>
        </w:rPr>
        <w:t>القيام بكل ما يلزم من أعمال لرعاية مصالح المرخص له وحماية مصالح عملائه ودائنيه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(141</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واجبات المدير</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يجب على المدير أن يقوم خلال ثلاثين يوما من تاريخ توليه الإدارة بإجراء جرد لحقوق والتزامات وأموال المرخص له، ويحرر بذلك محضرًا من نسختين تحفظ نسخه منه في المركز الرئيسي للمرخص له بالمملكة، ويتاح للدائنين والمساهمين وذوي الشأن الاطلاع عليها، وتحفظ النسخة الأخرى لدى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يجب تحديث بيانات الجرد من وقت لآخر بمراعاة الأحكام المنصوص عليها في الفقرة السابقة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يجب على المدير خلال فترة الإدارة اتخاذ ما يلزم من إجراءات لتحصيل كافة مستحقات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وقف الإجراءات</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لا يجوز خلال مدة وضع المرخص له تحت الإدارة اتخاذ أية إجراءات بشأن تنفيذ أي ضمان على أمواله أو تحريك إجراءات تنفيذ أو إجراءات قضائية ضده أو اتخاذ أية إجراءات أخرى إلا بموافقة المدير أو تنفيذ ًا لحكم أو أمر قضائي صادر قبل وضع المرخص له تحت الإدارة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إنهاء الإدارة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المدير – بعد حصوله على موافقة المصرف المركزي إذا كان مديرًا خارجيا – أن يتقدم خلال سنتين من تاريخ توليه الإدارة بطلب إلى المحكمة المختصة لتصفية المرخص له إجباريا أو إنهاء إدارته له و إعادة إسناد الإدارة إلى مسئولي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الفصل الثالث</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التصفية الإجبارية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(144</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طلب التصفية الإجبارية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للمدير أو المرخص له أو أي من دائنيه أن يتقدم بطلب إلى المحكمة المختصة لتصفية المرخص له إجباريا، وترسل نسخة من هذا الطلب إلى المقر الرئيسي للمرخص له بالمملكة</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ويجب تمكين كل من دائني المرخص له ومساهميه من الاطلاع على هذا الطلب، ولكل ذي شأن الحصول على صورة رسمية منه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lastRenderedPageBreak/>
        <w:t>‌ب- يجب على مقدم طلب التصفية الإجبارية أن ينشر هذا الطلب في الجريدة الرسمية وفي صحيفتين يوميتين محليتين تصدر إحداهما باللغة العربية والأخرى باللغة الإنجليزية، وذلك قبل تقديمه إلى المحكمة المختصة بمدة خمسة عشر يوما على الأقل</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الفصل في طلب التصفية الإجبارية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للمحكمة المختصة عند نظر طلب التصفية الإجبارية أن تأمر باتخاذ ما تراه مناسبا من تدابير بشأن المرخص له محل الطلب، بما في ذلك استمرار وضعه تحت الإدارة لمدة تزيد على سنتين وتحديد الشروط المتعلقة بذلك</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يجوز لكل من المصرف المركزي ومسئولي ومساهمي ودائني المرخص له، مجتمعين أو منفردين، التدخل أمام المحكمة المختصة لدى نظرها طلب تصفية المرخص له إجباريا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مع مراعاة أحكام القانون، يجوز للمصرف المركزي أن يصدر تعليمات بشأن تصفية المرخص لهم بوجه عام أو تصفية فئة محددة منهم للاسترشاد بها لدى نظر طلب التصفية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‌د) تأمر المحكمة المختصة بإجراء التصفية الإجبارية في أي من الحالتين التاليتين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إذا ثبت إفلاس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إذا ثبت بناء على أدلة قاطعة أن التصفية تعد إجراء منصفا وعادلا ً</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ويجب في حالة صدور حكم بتصفية المرخص له إجباريا أن تعين المحكمة مصفيا وتقدر أتعابه استرشادًا بما يراه المصرف المركزي في هذا الشأن</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ويتحمل المرخص له محل التصفية مصروفات التصفية بما فيها أتعاب المصفي</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وتضاف عبارة " تحت التصفية " بعد اسم المرخص له في جميع المراسلات المتعلقة به أثناء مدة التصفية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تبادل المعلومات خلال فترة التصفية الإجبارية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يجب على المصفي أن يزود المصرف المركزي بما يطلبه من معلومات، تخص المرخص له محل التصفية أو دائنيه، أو تقارير تتعلق بسير إجراءات التصفية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يجب على المصرف المركزي أن يزود المصفي بما يطلبه من معلومات ضرورية تتعلق بالمرخص له محل التصفية أو برامج للتعويض معمول بها طبقا لحكم المادة (177)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(147</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صلاحيات المصفي</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يكون للمصفي كافة الصلاحيات اللازمة لتصفية المرخص له إجباريا، وله اتخاذ أية إجراءات ضرورية لإتمام عملية التصفية، وذلك دون إخلال بحكم الفقرة التالية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يجب على المصفي الحصول على موافقة المحكمة المختصة قبل اتخاذ أي من الإجراءات التالية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بيع أي من أصول أو ممتلكات المرخص له محل التصفية إذا جاوزت قيمتها السوقية مائة ألف دينار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تحويل أو تخصيص أي من أصول أو أموال المرخص له محل التصفية كضمان لأي قرض مستحق عليه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3- </w:t>
      </w:r>
      <w:r w:rsidRPr="00A73FC3">
        <w:rPr>
          <w:rFonts w:ascii="Times New Roman" w:eastAsia="Times New Roman" w:hAnsi="Times New Roman" w:cs="Times New Roman"/>
          <w:sz w:val="24"/>
          <w:szCs w:val="24"/>
          <w:rtl/>
        </w:rPr>
        <w:t>التسوية أو التنازل عن أي من حقوق المرخص له محل التصفية إذا جاوزت قيمتها السوقية خمسين ألف دينار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إنهاء العقود المبرمة قبل التصفية الإجبارية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للمصفي فسخ أي عقد أبرمه المرخص له قبل وضعه تحت التصفية إذا كان ذلك في صالح المرخص له أو لحماية مصالح عملائه أو لتفادي ضرر يتعذر تداركه، وذلك بعد موافقة المحكمة المختصة ودون إخلال بعقود السوق وبحق المتعاقد الآخر في الحصول على التعويض إن كان له مقتضٍ</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(149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واجبات المصفي العامة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يقوم المصفي بحصر أصول وممتلكات المرخص له محل التصفية وبيعها وتوزيع حصيلة البيع على دائنيه، وتوزيع الفائض – إن وجد – على مستحقيه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لا تشمل أصول المرخص له محل التصفية ما يكون أمينا عليه من أموال العهد المالية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إخطار الدائنين</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المصفي أن يخطر دائني المرخص له محل التصفية والمقيدين في سجلاته بالأمر الصادر بتعيينه خلال ثلاثين يوما من تاريخ صدوره وذلك بموجب كتاب مسجل مصحوب بعلم الوصول</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ويتعين على المصفي خلال ستين يوما من تاريخ صدور أمر تعيينه أن يتخذ ما يلزم من إجراءات لإنهاء أعمال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(151</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المطالبات المتعلقة بالتصفية الإجبارية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كل من يرغب من دائني المرخص له محل التصفية في استرداد كل أو بعض حقوقه أن يقدم طلبا مكتوبا بذلك إلى المصفي، وعلى المصفي أن يرسل استمارات المطالبات إلى جميع دائني المرخص له المقيدين في سجلاته مرفقا بها الإخطار المنصوص عليه في المادة (150) من هذا القانون وأن يحدد في الاستمارة مهلة لا تزيد على ستين يوما من تاريخ إرسال الاستمارة لتقديم أية مطالبات إلى المصفي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البت في مطالبات الدائنين</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المصفي البت في المطالبات المقدمة من دائني المرخص له محل التصفية خلال الستة أشهر التالية لانتهاء المهلة المنصوص عليها في المادة (151) من هذا القانون أو أية مدة أخرى تحددها المحكمة المختصة سواء بقبول الطلب - كليا أو جزئيا - أو رفضه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ويخطر الطالب بنتيجة البت في مطالبته بكتاب مسجل مصحوب بعلم الوصول، ويجوز له الطعن في قرار المصفي أمام المحكمة المختصة خلال خمسة عشر يوما من تاريخ إخطاره بهذا القرار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lastRenderedPageBreak/>
        <w:t>إجراء التصفية الإجبارية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مراعاة الأحكام المنصوص عليها في المادة (149) من هذا القانون، يجب على المصفي القيام بما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تقديم مقترحاته إلى المحكمة المختصة بشأن كيفية إجراء التصفية، وعلى أن يخطر بها دائني المرخص له محل التصفية والمساهمين فيه وغيرهم من ذوي المصلحة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تنفيذ ما تأمر به المحكمة المختصة بشأن إعلان هذه المقترحات للجمهور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ويجوز لأي من دائني المرخص له محل التصفية والمساهمين فيه وغيرهم من ذوي المصلحة الاعتراض على هذه المقترحات بطلب يقدم إلى المحكمة المختصة خلال ثلاثين يوما من تاريخ إخطارهم بها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وللمحكمة المختصة إدخال ما تراه من تعديلات على مقترحات المصفي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(154</w:t>
      </w:r>
      <w:r w:rsidRPr="00A73FC3">
        <w:rPr>
          <w:rFonts w:ascii="Tahoma" w:eastAsia="Times New Roman" w:hAnsi="Tahoma" w:cs="Tahoma"/>
          <w:b/>
          <w:bCs/>
          <w:color w:val="F18B0B"/>
          <w:sz w:val="17"/>
          <w:szCs w:val="17"/>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Pr>
        <w:br/>
      </w:r>
      <w:r w:rsidRPr="00A73FC3">
        <w:rPr>
          <w:rFonts w:ascii="Tahoma" w:eastAsia="Times New Roman" w:hAnsi="Tahoma" w:cs="Tahoma"/>
          <w:b/>
          <w:bCs/>
          <w:color w:val="C63545"/>
          <w:sz w:val="17"/>
          <w:szCs w:val="17"/>
          <w:rtl/>
        </w:rPr>
        <w:t>التوزيعات الجزئية والنهائية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يقوم المصفي، بعد موافقة المحكمة المختصة بإجراء توزيعات جزئية على من تم قبول مطالباتهم من الدائنين طبقا لأحكام المادة (152)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ويجب على المصفي إجراء التوزيعات النهائية بعد البت في جميع المطالبات</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تحديد المبالغ المستحقة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المصفي عند تحديد المبلغ المستحق لكل دائن في التصفية أن يضع في الاعتبار مصروفات الإدارة التي أنفقت خلال فترة وضع المرخص له تحت الإدارة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ويجوز للمصفي، بعد موافقة المحكمة المختصة، أن يقسم بين دائني المرخص له محل التصفية أية ممتلكات تكون بحكم طبيعتها أو لأية أسباب أخرى غير قابلة للبيع الحال إذا كان ذلك في صالح الدائنين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أولوية الحقوق</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يكون للحقوق المتعلقة بأي من الآتي امتياز على أموال المرخص له محل التصفية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أتعاب المدير والمصاريف المعقولة التي تمت بمعرفته خلال مدة وضع المرخص له تحت الإدارة، وأجور ومرتبات العاملين لدى المرخص له حتى تاريخ تقديم طلب التصفية الإجبارية إلى المحكمة المختصة أو تاريخ إنهاء عقود العمل أيهما أسبق</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أتعاب المصفي والمصاريف المعقولة التي تمت بمعرفته خلال مدة التصفية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الرسوم والضرائب المستحقة للحكومة والأجهزة الحكومية والهيئات والمؤسسات العامة والمصرف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4- </w:t>
      </w:r>
      <w:r w:rsidRPr="00A73FC3">
        <w:rPr>
          <w:rFonts w:ascii="Times New Roman" w:eastAsia="Times New Roman" w:hAnsi="Times New Roman" w:cs="Times New Roman"/>
          <w:sz w:val="24"/>
          <w:szCs w:val="24"/>
          <w:rtl/>
        </w:rPr>
        <w:t>الودائع والقروض التي تم قبولها، بعد موافقة المصرف المركزي، بغرض حماية المرخص له من خطر الإفلاس</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5- </w:t>
      </w:r>
      <w:r w:rsidRPr="00A73FC3">
        <w:rPr>
          <w:rFonts w:ascii="Times New Roman" w:eastAsia="Times New Roman" w:hAnsi="Times New Roman" w:cs="Times New Roman"/>
          <w:sz w:val="24"/>
          <w:szCs w:val="24"/>
          <w:rtl/>
        </w:rPr>
        <w:t>الودائع التي لا تزيد على عشرين ألف دينار لكل مودع</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6- </w:t>
      </w:r>
      <w:r w:rsidRPr="00A73FC3">
        <w:rPr>
          <w:rFonts w:ascii="Times New Roman" w:eastAsia="Times New Roman" w:hAnsi="Times New Roman" w:cs="Times New Roman"/>
          <w:sz w:val="24"/>
          <w:szCs w:val="24"/>
          <w:rtl/>
        </w:rPr>
        <w:t>الودائع الأخرى بما يجاوز المبلغ المشار إليه في البند السابق وجميع الديون غير المضمونة وغيرها من مستحقات المتعاملين على المرخص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7- </w:t>
      </w:r>
      <w:r w:rsidRPr="00A73FC3">
        <w:rPr>
          <w:rFonts w:ascii="Times New Roman" w:eastAsia="Times New Roman" w:hAnsi="Times New Roman" w:cs="Times New Roman"/>
          <w:sz w:val="24"/>
          <w:szCs w:val="24"/>
          <w:rtl/>
        </w:rPr>
        <w:t>المبالغ المستحقة للمساهمين، كل حسب نسبة مساهمته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تكون الحقوق المنصوص عليها في كل بند من البنود الواردة بالفقرة السابقة متساوية فيما بينها، وتدفع بالكامل بعد الحقوق السابقة عليها في المرتبة وفقا للترتيب المنصوص عليه في الفقرة السابقة، ما لم تكن الأصول غير كافية للوفاء بها فتخفض هذه الديون بنسبة متساوية فيما بينها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تعتبر الحقوق المضمونة لدائني المرخص له والتسويات الجارية في غرفة المقاصة الخاصة بسوق الأوراق المالية مستحقة الأداء دون الالتزام بالأولويات المذكورة في الفقرة (أ) من هذه المادة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‌د) تحسب الفائدة المستحقة على ديون المرخص له حتى تاريخ تقديم طلب التصفية الإجبارية إلى المحكمة المختصة أو التاريخ المتفق عليه بين المرخص له ودائنيه أيهما أسبق</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(157</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الحساب الختامي للتصفية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المصفي تقديم الحساب الختامي للتصفية إلى كل من المحكمة المختصة والمصرف المركزي خلال فترة لا تجاوز ثلاثة أشهر بعد الانتهاء من توزيع جميع أصول المرخص له محل التصفية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المعاملات الباطلة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يحظر على المرخص له محل التصفية أن يقوم خلال الحظر المنصوص عليها في الفقرة (ب) من هذه المادة بأي من الأمور التالية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إجراء معاملة بأقل من قيمتها مع أي شخص</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إجراء معاملة بغرض الاحتيال على أي من دائنيه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إعطاء أفضلية لأي شخص</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يقصد بمدة الحظر المشار إليها في الفقرة السابقة ما يلي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سنتان سابقتان على وضع المرخص له تحت الإدارة، أو صدور أمر التصفية إذا لم يسبق وضعه تحت الإدارة، وذلك بالنسبة لأية معاملة تمت أو أفضلية منحت لأي شخص له صلة بالمرخص له بالمخالفة لحكم الفقرة السابقة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ستة أشهر سابقة على وضع المرخص له تحت الإدارة، أو صدور أمر التصفية إذا لم يوضع المرخص له تحت الإدارة، وذلك بالنسبة لأية معاملة تمت أو أفضلية منحت لأي شخص ليست له صلة بالمرخص له بالمخالفة لحكم الفقرة (أ) من هذه المادة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(159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lastRenderedPageBreak/>
        <w:t>الشخص ذو الصلة بالمرخص له</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في تطبيق أحكام المادة السابقة يعتبر الشخص ذا صلة بالمرخص له إذا كان عضوًا في مجلس إدارته أو مسئولا ًفيه أو شريكا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الباب الحادي عشر</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العقوبات</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بالسجن المؤقت والغرامة التي لا تجاوز عشرة ملايين دينار بحريني أو بإحدى هاتين العقوبتين كل من خالف حكم الفقرة (ا) من المادة (14) من هذا القانون. وتقضي المحكمة بمصادرة عائدات الجريمة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(161</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بالغرامة التي لا تجاوز مليون دينار بحريني كل من خالف أي حكم من أحكام المادتين (40) و(41) من هذا القانون أو اللوائح الصادرة تنفيذ ًا لحكم المادة (42) منه.  وتقضي المحكمة بمصادرة عائدات الجريمة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بالغرامة التي لا تجاوز خمسين ألف دينار بحريني كل من خالف أي حكم من أحكام الفقرتين (أ) و(ب) من المادة (52) والمواد (54) و(55) و(56) والفقرة (أ) من المادة (57) والمادة (58)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والغرامة التي لا تجاوز عشرين ألف دينار بحريني أو بإحدى هاتين العقوبتين كل مسئول أو موظف لدى المرخص له أو الشركة المدرجة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حجب عن المصرف المركزي أو الشخص المعين من قبله لإجراء تحقيق أو تفتيش على أعمال المرخص له أو الشركة المدرجة ما طلبه من بيانات أو معلومات أو سجلات أو مستندات تتعلق بنشاط المرخص له، أو زود أيا منهما، بسوء نية، بأية بيانات أو معلومات كاذبة أو مضللة أو تخالف حقيقة المركز المالي للمرخص له أو الشركة المدرجة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حجب عن مدقق الحسابات الخارجي أية بيانات أو معلومات أو سجلات أو مستندات لازمة لتدقيق حسابات المرخص له أو الشركة المدرجة، أو زوده، بسوء نية، بأية بيانات أو معلومات كاذبة أو مضللة أو تخالف حقيقة المركز المالي للمرخص له أو الشركة المدرجة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(164</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والغرامة التي لا تقل عن عشرة آلاف دينار بحريني ولا تجاوز خمسين ألف دينار بحريني أو بإحدى هاتين العقوبتين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كل مسئول أو موظف لدى شركة تأمين تعامل باسم الشركة مع خبير اكتواري أو استشاري أو خبير معاينة وتقدير أضرار أو خبير معاينة وتقدير أضرار أو وسيط تأمين أو ممثل شركة تأمين غير مقيد في السجلات المنصوص عليها في المادة (74) من هذا القانون وهو يعلم بذلك</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2- </w:t>
      </w:r>
      <w:r w:rsidRPr="00A73FC3">
        <w:rPr>
          <w:rFonts w:ascii="Times New Roman" w:eastAsia="Times New Roman" w:hAnsi="Times New Roman" w:cs="Times New Roman"/>
          <w:sz w:val="24"/>
          <w:szCs w:val="24"/>
          <w:rtl/>
        </w:rPr>
        <w:t>كل من مثل شركة تأمين أو إعادة تأمين دون أن يكون مقيدًا في السجلات المنصوص عليها في المادة (74)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كل مدير أو عضو مجلس إدارة أو مدقق حسابات أو خبير اكتواري، أو أي شخص مكلف بإدارة شركة تأمين لم يتخذ اللازم لتكوين الاحتياطيات والاحتفاظ بها طبقا لأحكام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والغرامة التي لا تقل عن خمسمائة دينار بحريني ولا تجاوز ثلاثة آلاف دينار بحريني أو بإحدى هاتين العقوبتين، كل من توسط في عقد تأمين أو إعادة تأمين</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أو باشر مهنة خبير اكتواري أو استشاري أو خبير معاينة وتقدير أضرار ولم يكن مقيدًا في السجلات المنصوص عليها في المادة (74)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يعاقب بالحبس والغرامة التي لا تجاوز عشرة آلاف دينار بحريني أو بإحدى هاتين العقوبتين كل من أصدر ورقة مالية في المملكة أو طرحها في اكتتاب عام أو خاص بالمخالفة لحكم المادة (81)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يعاقب بالحبس والغرامة التي لا تجاوز ثلاثة آلاف دينار بحريني أو بإحدى هاتين العقوبتين، كل مسئول عن إعداد نشرة الإصدار وفقا لحكم المادة (85) من هذا القانون ضمن هذه النشرة، بيانات أو معلومات كاذبة أو مضللة، وهو يعلم بذلك</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(167</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مدة لا تزيد على ستة أشهر والغرامة التي لا تجاوز عشرة آلاف دينار بحريني أو بإحدى هاتين العقوبتين كل شخص مطلع خالف أي حكم من أحكام المادة (100)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مدة لا تزيد على ستة أشهر والغرامة التي لا تجاوز عشرة آلاف دينار بحريني أو بإحدى هاتين العقوبتين كل من تلاعب بالسوق بالمخالفة لحكم المادة (106)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(169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والغرامة التي لا تجاوز عشرين ألف دينار بحريني أو بإحدى هاتين العقوبتين كل مسئول أو موظف لدى المرخص له خالف أو سمح بمخالفة حكم المادة (134) من هذا القانون إذا كان يعلم أو من شأنه أن يعلم بأن المرخص له في حالة إعسار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يعاقب بالحبس مدة لا تزيد على خمس سنوات والغرامة التي</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لا تجاوز عشرين ألف دينار بحريني أو بإحدى هاتين العقوبتين كل من قام بتزوير مستند أو إخفائه أو إتلافه إذا كان يعلم أو من شأنه أن يعلم بأن له</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lastRenderedPageBreak/>
        <w:t>أو سوف تكون له علاقة بتحقيق جار ٍأو من المحتمل إجراؤه طبقا لأحكام الفصل الأول من الباب التاسع من هذا القانون</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ويعاقب كل من اشترك في هذه الجريمة بعقوبة الفاعل الأصلي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يعاقب بالحبس مدة لا تزيد على ثلاثة أشهر والغرامة التي</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لا تجاوز ثلاثة آلاف دينار بحريني أو بإحدى هاتين العقوبتين، كل شخص تعمد</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تعطيل تحقيق يجريه المصرف المركزي أو المحقق المعين من قبله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(171</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بالحبس والغرامة التي لا تجاوز عشرة آلاف دينار بحريني أو بإحدى هاتين العقوبتين كل من أفشى، بسوء نية، معلومات سرية بالمخالفة للأحكام المنصوص عليها في الباب الثامن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يسأل الشخص الاعتباري جنائيا ويعاقب بالغرامة التي لا تجاوز مائتي ألف دينار بحريني، إذا ارتكبت أي من الجرائم المنصوص عليها في هذا القانون باسمه أو لحسابه أو باستعمال إحدى وسائله، وكان ذلك نتيجة تصرف أو إهمال جسيم أو موافقة أو تستر من أي عضو مجلس إدارة أو مدير أو أي مسئول آخر - في ذلك الشخص الاعتباري - أو ممن يتصرف بهذه الصفة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يجب على المصرف المركزي أن يعرض على الوزير تقارير دورية عن نشاط المصرف وسير العمل به وما تم إنجازه وتحديد معوقات الأداء، إن وجدت، وما تم اعتماده من حلول لتفاديها، وللوزير أن يطلب من المصرف تزويده بأية بيانات أو معلومات أو قرارات أو محاضر أو سجلات أو تقارير لازمة لقيامه بالرقابة على أعمال المصرف وفقا لأحكام الفقرتين (ب) و(ج) من هذه المادة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مع عدم الإخلال بما يتمتع به المصرف من استقلال في مباشرة مهامه وصلاحياته طبقا لأحكام هذا القانون، يتولى الوزير متابعة مدى التزام المصرف بأحكام هذا القانون وبالسياسة الاقتصادية العامة للمملكة ومدى قيامه بمباشرة مهامه بكفاءة وفاعلية وللوزير أن يطلب، في أي وقت، من مدقق الحسابات الخارجي أن يوسع نطاق التدقيق في أي أمر يتعلق بنشاط المصرف أو أن يفحص أية مسألة تكون ضمن هذا النطاق</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إذا تبين للوزير وجود ما يتعارض من أعمال المصرف مع أحكام القانون أو السياسة الاقتصادية العامة للمملكة أو عدم مباشرته لمهامه بكفاءة وفاعلية، تعين عليه الاعتراض على ذلك وإخطار المجلس بما يراه في هذا الشأن، فإذا أصر المجلس على رأيه أعاد عرض الأمر على الوزير مشفوعا بمبرراته خلال فترة لا تتجاوز ثلاثين يوما، ويكون للوزير في هذه الحالة عرض الخلاف على مجلس الوزراء لحسمه بقرار يصدره خلال ثلاثين يوما على الأكثر من تاريخ رفع الأمر إليه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‌د- يخضع الوزير في مباشرة رقابته على أعمال المصرف للمساءلة أمام مجلس النواب</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الباب الثاني عشر</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أحكام متنوعة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(174</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الملفات</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يفرد المصرف المركزي ملفا خاصا لكل</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1- </w:t>
      </w:r>
      <w:r w:rsidRPr="00A73FC3">
        <w:rPr>
          <w:rFonts w:ascii="Times New Roman" w:eastAsia="Times New Roman" w:hAnsi="Times New Roman" w:cs="Times New Roman"/>
          <w:sz w:val="24"/>
          <w:szCs w:val="24"/>
          <w:rtl/>
        </w:rPr>
        <w:t>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شخص مقيد في أي من السجلات التي يلزم القيد بها طبقا لأحكام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شخص مؤهل طبقا للقرار الصادر طبقا لحكم الفقرة (ب) من المادة (65)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يجوز للمصرف المركزي أن يفرد أية ملفات أخرى تكون لازمة لتأدية مهامه المنصوص عليها في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يجب أن تشتمل الملفات المشار إليها على المستندات والأوراق والبيانات والمعلومات اللازمة لتحقيق أغراض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‌د) تحفظ الملفات المشار إليها في المركز الرئيسي للمصرف المركزي بكيفية وطريقة مناسبة بما في ذلك حفظها بالوسائل الالكترونية، مع مراعاة اتباع أنظمة وإجراءات مناسبة تكفل حفظ هذه الملفات بأمان وقابلية الاطلاع عليها في أي وقت</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‌ه) يجوز لذوي الشأن الاطلاع على الملفات المشار إليها والحصول على صور رسمية من أية مستندات أو أوراق أو بيانات أو معلومات واردة فيها طبقا للقواعد والإجراءات التي يحددها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حدود المسئولية تجاه الغير</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لا يكون المصرف المركزي أو أي من مسئوليه أو موظفيه مسئولا ًعن أي إجراء أو فعل أو امتناع ألحق ضررًا بالغير إذا كان ذلك تنفيذ ًا لمهام المصرف المركزي وفي حدود صلاحياته المنصوص عليها في هذا القانون أو اللوائح الصادرة تنفيذ ًا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لا يكون المدير أو المصفي مسئولا ًعن أي إجراء أو فعل</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أو امتناع ألحق ضررًا بالغير إذا كان ذلك تنفيذ ًا لمهامه وفي حدود صلاحياته المنصوص عليها في هذا القانون أو اللوائح الصادرة تنفيذ ًا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‌ج- لا يسري حكم الفقرتين السابقتين إذا شكَّل الإجراء أو الفعل أو الامتناع إهمالا ًجسيما أو كان بسوء نية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فض المنازعات</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‌أ</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b/>
          <w:bCs/>
          <w:sz w:val="24"/>
          <w:szCs w:val="24"/>
        </w:rPr>
        <w:t> </w:t>
      </w:r>
      <w:r w:rsidRPr="00A73FC3">
        <w:rPr>
          <w:rFonts w:ascii="Times New Roman" w:eastAsia="Times New Roman" w:hAnsi="Times New Roman" w:cs="Times New Roman"/>
          <w:sz w:val="24"/>
          <w:szCs w:val="24"/>
          <w:rtl/>
        </w:rPr>
        <w:t>تنشأ في المصرف المركزي لجنة لفض المنازعات تختص بالفصل في المنازعات بين المرخص لهم، وتشكل بقرار من المجلس كل ثلاث سنوات علي النحو التالي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ثلاثة من قضاة محكمة الاستئناف العليا المدنية يندبهم لذلك المجلس الأعلى للقضاء ويتولى أقدمهم رئاسة اللجنة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اثنان من كبار موظفي المصرف المركزي أو من ذوي الخبرة والكفاءة في مجال الأعمال المالية يرشحهما المحافظ</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ويحلف عضوا اللجنة، من غير القضاة، قبل مباشرة عملهما اليمين أمام رئيس اللجنة بأن يؤديا مهمتهما بالأمانة والصدق، ويشتركا في مداولات اللجنة دون أن يكون لهما صوت معدود في قراراتها</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وتصدر قرارات اللجنة مسبّبة وبأغلبية الآراء، فإذا تساوت يرجح الجانب الذي منه الرئيس، وتعتبر هذه القرارات بمثابة حكم صادر عن محكمة الاستئناف العليا المدنية بعد وضع الصيغة التنفيذية عليها من قسم كتاب تلك المحكمة</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ويختص قاضي التنفيذ بكل ما يتعلق بتنفيذ قرارات اللجنة طبقا لأحكام قانون المرافعات المدنية والتجارية</w:t>
      </w:r>
      <w:r w:rsidRPr="00A73FC3">
        <w:rPr>
          <w:rFonts w:ascii="Times New Roman" w:eastAsia="Times New Roman" w:hAnsi="Times New Roman" w:cs="Times New Roman"/>
          <w:sz w:val="24"/>
          <w:szCs w:val="24"/>
        </w:rPr>
        <w:t>. </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وللجنة أن تقرر سماع الشهود وندب الخبراء وإجراء المعاينات والاطلاع على جميع المستندات المتعلقة بالنزاع واتخاذ كافة الإجراءات التي تمكنها من الفصل فيه</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lastRenderedPageBreak/>
        <w:t>ويحدد وزير العدل بقرار يصدره بالاتفاق مع المجلس إجراءات عرض النزاع على هذه اللجنة وكيفية إخطار طرفي النزاع بقرار اللجنة ومكافآت أعضائها</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‌ب) يجوز للمجلس إصدار لائحة بشأن تنظيم فض المنازعات بالطرق الودية بين المرخص لهم والغير</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(177</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نظام حماية الودائع وغيرها</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يجوز للمجلس إصدار لائحة بشأن نظام حماية الودائع وغير ذلك من حقوق عملاء المرخص لهم، وذلك بتعويضهم في الحالات التي يكون فيها المرخص له غير قادر أو من المرجح أن يكون غير قادر على الوفاء بالمطالبات الموجهة إليه</w:t>
      </w:r>
      <w:r w:rsidRPr="00A73FC3">
        <w:rPr>
          <w:rFonts w:ascii="Times New Roman" w:eastAsia="Times New Roman" w:hAnsi="Times New Roman" w:cs="Times New Roman"/>
          <w:sz w:val="24"/>
          <w:szCs w:val="24"/>
        </w:rPr>
        <w:t>.</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ويجوز أن تتضمن اللائحة إنشاء صندوق أو أكثر للتعويضات تكون له شخصية اعتبارية وميزانية مستقلة ونظام خاص يصدر باعتماده قرار من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يصدر المصرف المركزي قرارًا بتحديد الودائع والحقوق الخاضعة لأحكام هذه المادة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ملكية الأوراق المالية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للمصرف المركزي إصدار لائحة بشأن تحديد طرق إثبات ملكية الأوراق المالية وانتقال ملكيتها دون الحاجة لإبراز سند كتابي، بما في ذلك الأوراق المالية الصادرة لحاملها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(179</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تكوين الجمعيات</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للمرخص لهم تكوين جمعية مهنية أو أكثر للتنسيق بين أعضائها وتحقيق التعاون فيما بينهم، وتكون لها شخصية اعتبارية وميزانية مستقلة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ويختص المصرف المركزي- وحده - بالموافقة على إنشاء هذه الجمعيات واعتماد أنظمتها الأساسية وتسجيلها وإشهارها والإشراف عليها، وذلك كله طبقا للقواعد والإجراءات التي تصدر بها لائحة من المصرف المركزي</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(180</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الرسوم</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يفرض رسم في الحالات التالية</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1- </w:t>
      </w:r>
      <w:r w:rsidRPr="00A73FC3">
        <w:rPr>
          <w:rFonts w:ascii="Times New Roman" w:eastAsia="Times New Roman" w:hAnsi="Times New Roman" w:cs="Times New Roman"/>
          <w:sz w:val="24"/>
          <w:szCs w:val="24"/>
          <w:rtl/>
        </w:rPr>
        <w:t>منح أي من التراخيص طبقا لأحكام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2- </w:t>
      </w:r>
      <w:r w:rsidRPr="00A73FC3">
        <w:rPr>
          <w:rFonts w:ascii="Times New Roman" w:eastAsia="Times New Roman" w:hAnsi="Times New Roman" w:cs="Times New Roman"/>
          <w:sz w:val="24"/>
          <w:szCs w:val="24"/>
          <w:rtl/>
        </w:rPr>
        <w:t>قيد أو تجديد قيد الأشخاص في السجلات التي يلزم القيد بها</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لمزاولة النشاط في المملكة لدى مؤسسة مالية طبقا لأحكام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t xml:space="preserve">3- </w:t>
      </w:r>
      <w:r w:rsidRPr="00A73FC3">
        <w:rPr>
          <w:rFonts w:ascii="Times New Roman" w:eastAsia="Times New Roman" w:hAnsi="Times New Roman" w:cs="Times New Roman"/>
          <w:sz w:val="24"/>
          <w:szCs w:val="24"/>
          <w:rtl/>
        </w:rPr>
        <w:t>الاطلاع على أي من السجلات المشار إليها في البند السابق</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أو سجل تراخيص المؤسسات المالية أو الملفات المنصوص عليها في المادة (174) من هذا القانون والحصول على صور رسمية من أية مستندات</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sz w:val="24"/>
          <w:szCs w:val="24"/>
          <w:rtl/>
        </w:rPr>
        <w:t>أو أوراق أو بيانات أو معلومات من هذه السجلات أو الملفات</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Pr>
        <w:lastRenderedPageBreak/>
        <w:t xml:space="preserve">4- </w:t>
      </w:r>
      <w:r w:rsidRPr="00A73FC3">
        <w:rPr>
          <w:rFonts w:ascii="Times New Roman" w:eastAsia="Times New Roman" w:hAnsi="Times New Roman" w:cs="Times New Roman"/>
          <w:sz w:val="24"/>
          <w:szCs w:val="24"/>
          <w:rtl/>
        </w:rPr>
        <w:t>الحصول على صورة رسمية من طلب التصفية الإجبارية طبقا لحكم المادة (144)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يصدر بتحديد فئات الرسوم المستحقة قرار من المجلس</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(181</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الودائع النقدية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يصدر المصرف المركزي لائحة بتنظيم ودائع المرخص لهم لدى المصرف المركزي، على أن تتضمن الفئات الملزمة بالإيداع ومقدار الوديعة أو الحد الأدنى للمبالغ النقدية الواجب إيداعها</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(182</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تقديم المساعدة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يجوز للمصرف المركزي أن يقدم المساعدة اللازمة إلى أية محكمة أو جهة أجنبية مختصة بالفصل في طلب إشهار إفلاس أي مرخص له</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الباب الثالث عشر</w:t>
      </w:r>
      <w:r w:rsidRPr="00A73FC3">
        <w:rPr>
          <w:rFonts w:ascii="Times New Roman" w:eastAsia="Times New Roman" w:hAnsi="Times New Roman" w:cs="Times New Roman"/>
          <w:sz w:val="24"/>
          <w:szCs w:val="24"/>
        </w:rPr>
        <w:br/>
      </w:r>
      <w:r w:rsidRPr="00A73FC3">
        <w:rPr>
          <w:rFonts w:ascii="Times New Roman" w:eastAsia="Times New Roman" w:hAnsi="Times New Roman" w:cs="Times New Roman"/>
          <w:b/>
          <w:bCs/>
          <w:sz w:val="24"/>
          <w:szCs w:val="24"/>
          <w:rtl/>
        </w:rPr>
        <w:t>الأحكام الانتقالية</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(183</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حلول المصرف المركزي محل مؤسسة نقد البحرين</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‌أ- يحل المصرف المركزي محل مؤسسة نقد البحرين فيما لها من حقوق وما عليها من التزامات، ويستمر مجلس إدارة المؤسسة القائم وقت العمل بأحكام هذا القانون في مباشرة اختصاصاته إلى أن يتم تشكيل مجلس إدارة جديد طبقا لأحكام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‌ب- يكون للعملة الورقية والمعدنية التي أصدرتها مؤسسة نقد البحرين قوة إبراء لكامل قيمتها الاسمية في الحدود المنصوص عليها في المادة (14) من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(184</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الاعتداد بالتراخيص والقيود السابقة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يعتد بالتراخيص الممنوحة للمؤسسات المالية قبل العمل بأحكام هذا القانون من قبل مؤسسة نقد البحرين أو سوق البحرين للأوراق المالية أو وزارة التجارة، كما يعتد بتسجيل الأشخاص قبل العمل بأحكام هذا القانون في سجلات هذه الوزارة وفقا لأحكام المرسوم بقانون رقم ( 17) لسنة 1987 في شأن شركات وهيئات التأمين، بشرط سريان هذه التراخيص واستمرار القيد حتى تاريخ العمل بأحكام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(185</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توفيق الأوضاع</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يجب على كل من يقوم وقت العمل بأحكام هذا القانون بتقديم أي من الخدمات الخاضعة للرقابة - من غير الأشخاص المشار إليهم في المادة السابقة - أن يبادر إلى توفيق أوضاعه طبقا لأحكام هذا القانون خلال ستة أشهر من تاريخ العمل بهذه الأحكام</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(186</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سوق البحرين للأوراق المالية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lastRenderedPageBreak/>
        <w:t>يعتبر سوق البحرين للأوراق المالية الصادر بإنشائه وتنظيمه المرسوم بقانون رقم (4) لسنة 1987 كما لو كان مرخصا له وفقا لأحكام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(187</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الأوراق المالية</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يعتد بالأوراق المالية المصدرة قبل العمل بأحكام هذا القانون، كما يعتد بالأوراق المالية المسجلة على لوائح سوق البحرين للأوراق المالية وقت العمل بأحكام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F18B0B"/>
          <w:sz w:val="17"/>
          <w:szCs w:val="17"/>
          <w:rtl/>
        </w:rPr>
        <w:t>مادة (188</w:t>
      </w:r>
      <w:r w:rsidRPr="00A73FC3">
        <w:rPr>
          <w:rFonts w:ascii="Tahoma" w:eastAsia="Times New Roman" w:hAnsi="Tahoma" w:cs="Tahoma"/>
          <w:b/>
          <w:bCs/>
          <w:color w:val="F18B0B"/>
          <w:sz w:val="17"/>
          <w:szCs w:val="17"/>
        </w:rPr>
        <w:t>)</w:t>
      </w:r>
    </w:p>
    <w:p w:rsidR="00A73FC3" w:rsidRPr="00A73FC3" w:rsidRDefault="00A73FC3" w:rsidP="00A73FC3">
      <w:pPr>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ahoma" w:eastAsia="Times New Roman" w:hAnsi="Tahoma" w:cs="Tahoma"/>
          <w:b/>
          <w:bCs/>
          <w:color w:val="C63545"/>
          <w:sz w:val="17"/>
          <w:szCs w:val="17"/>
          <w:rtl/>
        </w:rPr>
        <w:t>نظام حماية الودائع</w:t>
      </w:r>
    </w:p>
    <w:p w:rsidR="00A73FC3" w:rsidRPr="00A73FC3" w:rsidRDefault="00A73FC3" w:rsidP="00A73FC3">
      <w:pPr>
        <w:spacing w:before="100" w:beforeAutospacing="1" w:after="100" w:afterAutospacing="1" w:line="240" w:lineRule="auto"/>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يعتد بنظام حماية الودائع المعمول به وقت العمل بأحكام هذا القانون إلى أن يتم تعديل هذا النظام أو إلغاؤه طبقا لأحكام هذا القانون</w:t>
      </w:r>
      <w:r w:rsidRPr="00A73FC3">
        <w:rPr>
          <w:rFonts w:ascii="Times New Roman" w:eastAsia="Times New Roman" w:hAnsi="Times New Roman" w:cs="Times New Roman"/>
          <w:sz w:val="24"/>
          <w:szCs w:val="24"/>
        </w:rPr>
        <w:t>.</w:t>
      </w:r>
    </w:p>
    <w:p w:rsidR="00A73FC3" w:rsidRPr="00A73FC3" w:rsidRDefault="00A73FC3" w:rsidP="00A73FC3">
      <w:pPr>
        <w:spacing w:after="240" w:line="240" w:lineRule="auto"/>
        <w:rPr>
          <w:rFonts w:ascii="Times New Roman" w:eastAsia="Times New Roman" w:hAnsi="Times New Roman" w:cs="Times New Roman"/>
          <w:sz w:val="24"/>
          <w:szCs w:val="24"/>
        </w:rPr>
      </w:pPr>
    </w:p>
    <w:p w:rsidR="00A73FC3" w:rsidRPr="00A73FC3" w:rsidRDefault="00A73FC3" w:rsidP="00A73FC3">
      <w:pPr>
        <w:bidi/>
        <w:spacing w:before="100" w:beforeAutospacing="1" w:after="100" w:afterAutospacing="1" w:line="240" w:lineRule="auto"/>
        <w:jc w:val="center"/>
        <w:rPr>
          <w:rFonts w:ascii="Times New Roman" w:eastAsia="Times New Roman" w:hAnsi="Times New Roman" w:cs="Times New Roman"/>
          <w:sz w:val="24"/>
          <w:szCs w:val="24"/>
        </w:rPr>
      </w:pPr>
      <w:r w:rsidRPr="00A73FC3">
        <w:rPr>
          <w:rFonts w:ascii="Times New Roman" w:eastAsia="Times New Roman" w:hAnsi="Times New Roman" w:cs="Times New Roman"/>
          <w:sz w:val="24"/>
          <w:szCs w:val="24"/>
          <w:rtl/>
        </w:rPr>
        <w:t> </w:t>
      </w:r>
      <w:hyperlink r:id="rId4" w:history="1">
        <w:r w:rsidRPr="00A73FC3">
          <w:rPr>
            <w:rFonts w:ascii="Times New Roman" w:eastAsia="Times New Roman" w:hAnsi="Times New Roman" w:cs="Times New Roman"/>
            <w:color w:val="ED1E25"/>
            <w:sz w:val="17"/>
            <w:szCs w:val="17"/>
            <w:rtl/>
          </w:rPr>
          <w:t>&lt;&lt;&lt;</w:t>
        </w:r>
      </w:hyperlink>
      <w:r w:rsidRPr="00A73FC3">
        <w:rPr>
          <w:rFonts w:ascii="Times New Roman" w:eastAsia="Times New Roman" w:hAnsi="Times New Roman" w:cs="Times New Roman"/>
          <w:sz w:val="24"/>
          <w:szCs w:val="24"/>
          <w:rtl/>
        </w:rPr>
        <w:t> يتبع</w:t>
      </w:r>
    </w:p>
    <w:p w:rsidR="0014242B" w:rsidRDefault="0014242B">
      <w:bookmarkStart w:id="0" w:name="_GoBack"/>
      <w:bookmarkEnd w:id="0"/>
    </w:p>
    <w:sectPr w:rsidR="00142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FC3"/>
    <w:rsid w:val="0014242B"/>
    <w:rsid w:val="00A73F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0D1D3C-8F22-4ABE-98AF-83A80F059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A73FC3"/>
  </w:style>
  <w:style w:type="paragraph" w:styleId="NormalWeb">
    <w:name w:val="Normal (Web)"/>
    <w:basedOn w:val="Normal"/>
    <w:uiPriority w:val="99"/>
    <w:semiHidden/>
    <w:unhideWhenUsed/>
    <w:rsid w:val="00A73F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3FC3"/>
    <w:rPr>
      <w:b/>
      <w:bCs/>
    </w:rPr>
  </w:style>
  <w:style w:type="character" w:styleId="Hyperlink">
    <w:name w:val="Hyperlink"/>
    <w:basedOn w:val="DefaultParagraphFont"/>
    <w:uiPriority w:val="99"/>
    <w:semiHidden/>
    <w:unhideWhenUsed/>
    <w:rsid w:val="00A73F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15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oj.gov.bh/defaultcf08.html?action=article&amp;id=1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5559</Words>
  <Characters>31687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2019-01-24T10:53:00Z</dcterms:created>
  <dcterms:modified xsi:type="dcterms:W3CDTF">2019-01-24T10:53:00Z</dcterms:modified>
</cp:coreProperties>
</file>