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4E9A" w:rsidRPr="00054E9A" w:rsidRDefault="00054E9A" w:rsidP="00054E9A">
      <w:pPr>
        <w:spacing w:after="240" w:line="240" w:lineRule="auto"/>
        <w:rPr>
          <w:rFonts w:ascii="Times New Roman" w:eastAsia="Times New Roman" w:hAnsi="Times New Roman" w:cs="Times New Roman"/>
          <w:sz w:val="24"/>
          <w:szCs w:val="24"/>
        </w:rPr>
      </w:pPr>
      <w:r w:rsidRPr="00054E9A">
        <w:rPr>
          <w:rFonts w:ascii="Tahoma" w:eastAsia="Times New Roman" w:hAnsi="Tahoma" w:cs="Tahoma"/>
          <w:b/>
          <w:bCs/>
          <w:color w:val="C63545"/>
          <w:sz w:val="18"/>
          <w:szCs w:val="18"/>
          <w:rtl/>
        </w:rPr>
        <w:t>قرار بإجراءات الصلح في جرائم المرور</w:t>
      </w:r>
    </w:p>
    <w:p w:rsidR="00054E9A" w:rsidRPr="00054E9A" w:rsidRDefault="00054E9A" w:rsidP="00054E9A">
      <w:pPr>
        <w:bidi/>
        <w:spacing w:before="100" w:beforeAutospacing="1" w:after="100" w:afterAutospacing="1" w:line="240" w:lineRule="auto"/>
        <w:rPr>
          <w:rFonts w:ascii="Times New Roman" w:eastAsia="Times New Roman" w:hAnsi="Times New Roman" w:cs="Times New Roman"/>
          <w:sz w:val="24"/>
          <w:szCs w:val="24"/>
        </w:rPr>
      </w:pPr>
      <w:r w:rsidRPr="00054E9A">
        <w:rPr>
          <w:rFonts w:ascii="Times New Roman" w:eastAsia="Times New Roman" w:hAnsi="Times New Roman" w:cs="Times New Roman"/>
          <w:b/>
          <w:bCs/>
          <w:sz w:val="24"/>
          <w:szCs w:val="24"/>
          <w:rtl/>
        </w:rPr>
        <w:t>قرار رقم 31 لسنة 1979</w:t>
      </w:r>
    </w:p>
    <w:p w:rsidR="00054E9A" w:rsidRPr="00054E9A" w:rsidRDefault="00054E9A" w:rsidP="00054E9A">
      <w:pPr>
        <w:bidi/>
        <w:spacing w:before="100" w:beforeAutospacing="1" w:after="100" w:afterAutospacing="1" w:line="240" w:lineRule="auto"/>
        <w:rPr>
          <w:rFonts w:ascii="Times New Roman" w:eastAsia="Times New Roman" w:hAnsi="Times New Roman" w:cs="Times New Roman"/>
          <w:sz w:val="24"/>
          <w:szCs w:val="24"/>
          <w:rtl/>
        </w:rPr>
      </w:pPr>
      <w:r w:rsidRPr="00054E9A">
        <w:rPr>
          <w:rFonts w:ascii="Times New Roman" w:eastAsia="Times New Roman" w:hAnsi="Times New Roman" w:cs="Times New Roman"/>
          <w:b/>
          <w:bCs/>
          <w:sz w:val="24"/>
          <w:szCs w:val="24"/>
          <w:rtl/>
        </w:rPr>
        <w:t>وزير الداخلية:</w:t>
      </w:r>
    </w:p>
    <w:p w:rsidR="00054E9A" w:rsidRPr="00054E9A" w:rsidRDefault="00054E9A" w:rsidP="00054E9A">
      <w:pPr>
        <w:bidi/>
        <w:spacing w:before="100" w:beforeAutospacing="1" w:after="100" w:afterAutospacing="1" w:line="240" w:lineRule="auto"/>
        <w:rPr>
          <w:rFonts w:ascii="Times New Roman" w:eastAsia="Times New Roman" w:hAnsi="Times New Roman" w:cs="Times New Roman"/>
          <w:sz w:val="24"/>
          <w:szCs w:val="24"/>
          <w:rtl/>
        </w:rPr>
      </w:pPr>
      <w:r w:rsidRPr="00054E9A">
        <w:rPr>
          <w:rFonts w:ascii="Times New Roman" w:eastAsia="Times New Roman" w:hAnsi="Times New Roman" w:cs="Times New Roman"/>
          <w:sz w:val="24"/>
          <w:szCs w:val="24"/>
          <w:rtl/>
        </w:rPr>
        <w:t>بعد الاطلاع على المادة 86 من قانون المرور الصادر بالمرسوم بقانون رقم 9 لسنة 1979، </w:t>
      </w:r>
      <w:r w:rsidRPr="00054E9A">
        <w:rPr>
          <w:rFonts w:ascii="Times New Roman" w:eastAsia="Times New Roman" w:hAnsi="Times New Roman" w:cs="Times New Roman"/>
          <w:sz w:val="24"/>
          <w:szCs w:val="24"/>
          <w:rtl/>
        </w:rPr>
        <w:br/>
        <w:t>وبعد موافقة وزير العدل والشئون الإسلامية،</w:t>
      </w:r>
    </w:p>
    <w:p w:rsidR="00054E9A" w:rsidRPr="00054E9A" w:rsidRDefault="00054E9A" w:rsidP="00054E9A">
      <w:pPr>
        <w:bidi/>
        <w:spacing w:before="100" w:beforeAutospacing="1" w:after="100" w:afterAutospacing="1" w:line="240" w:lineRule="auto"/>
        <w:jc w:val="center"/>
        <w:rPr>
          <w:rFonts w:ascii="Times New Roman" w:eastAsia="Times New Roman" w:hAnsi="Times New Roman" w:cs="Times New Roman"/>
          <w:sz w:val="24"/>
          <w:szCs w:val="24"/>
          <w:rtl/>
        </w:rPr>
      </w:pPr>
      <w:r w:rsidRPr="00054E9A">
        <w:rPr>
          <w:rFonts w:ascii="Times New Roman" w:eastAsia="Times New Roman" w:hAnsi="Times New Roman" w:cs="Times New Roman"/>
          <w:b/>
          <w:bCs/>
          <w:sz w:val="24"/>
          <w:szCs w:val="24"/>
          <w:rtl/>
        </w:rPr>
        <w:t>قرر:</w:t>
      </w:r>
    </w:p>
    <w:p w:rsidR="00054E9A" w:rsidRPr="00054E9A" w:rsidRDefault="00054E9A" w:rsidP="00054E9A">
      <w:pPr>
        <w:bidi/>
        <w:spacing w:before="100" w:beforeAutospacing="1" w:after="100" w:afterAutospacing="1" w:line="240" w:lineRule="auto"/>
        <w:jc w:val="center"/>
        <w:rPr>
          <w:rFonts w:ascii="Times New Roman" w:eastAsia="Times New Roman" w:hAnsi="Times New Roman" w:cs="Times New Roman"/>
          <w:sz w:val="24"/>
          <w:szCs w:val="24"/>
          <w:rtl/>
        </w:rPr>
      </w:pPr>
      <w:r w:rsidRPr="00054E9A">
        <w:rPr>
          <w:rFonts w:ascii="Tahoma" w:eastAsia="Times New Roman" w:hAnsi="Tahoma" w:cs="Tahoma"/>
          <w:b/>
          <w:bCs/>
          <w:color w:val="F18B0B"/>
          <w:sz w:val="17"/>
          <w:szCs w:val="17"/>
          <w:rtl/>
        </w:rPr>
        <w:t>مادة – 1 –</w:t>
      </w:r>
    </w:p>
    <w:p w:rsidR="00054E9A" w:rsidRPr="00054E9A" w:rsidRDefault="00054E9A" w:rsidP="00054E9A">
      <w:pPr>
        <w:bidi/>
        <w:spacing w:before="100" w:beforeAutospacing="1" w:after="100" w:afterAutospacing="1" w:line="240" w:lineRule="auto"/>
        <w:rPr>
          <w:rFonts w:ascii="Times New Roman" w:eastAsia="Times New Roman" w:hAnsi="Times New Roman" w:cs="Times New Roman"/>
          <w:sz w:val="24"/>
          <w:szCs w:val="24"/>
          <w:rtl/>
        </w:rPr>
      </w:pPr>
      <w:r w:rsidRPr="00054E9A">
        <w:rPr>
          <w:rFonts w:ascii="Times New Roman" w:eastAsia="Times New Roman" w:hAnsi="Times New Roman" w:cs="Times New Roman"/>
          <w:sz w:val="24"/>
          <w:szCs w:val="24"/>
          <w:rtl/>
        </w:rPr>
        <w:t>عند وقوع جريمة من الجرائم المنصوص عليها في المادتين 79، 82 من قانون المرور والتي يجوز فيها الصلح وثبوت نسبتها إلى شخص معين يجب على محرر المحضر بعد إتمامه عرض الصلح على المتهم وإثبات ذلك في المحضر.</w:t>
      </w:r>
    </w:p>
    <w:p w:rsidR="00054E9A" w:rsidRPr="00054E9A" w:rsidRDefault="00054E9A" w:rsidP="00054E9A">
      <w:pPr>
        <w:bidi/>
        <w:spacing w:before="100" w:beforeAutospacing="1" w:after="100" w:afterAutospacing="1" w:line="240" w:lineRule="auto"/>
        <w:jc w:val="center"/>
        <w:rPr>
          <w:rFonts w:ascii="Times New Roman" w:eastAsia="Times New Roman" w:hAnsi="Times New Roman" w:cs="Times New Roman"/>
          <w:sz w:val="24"/>
          <w:szCs w:val="24"/>
          <w:rtl/>
        </w:rPr>
      </w:pPr>
      <w:r w:rsidRPr="00054E9A">
        <w:rPr>
          <w:rFonts w:ascii="Tahoma" w:eastAsia="Times New Roman" w:hAnsi="Tahoma" w:cs="Tahoma"/>
          <w:b/>
          <w:bCs/>
          <w:color w:val="F18B0B"/>
          <w:sz w:val="17"/>
          <w:szCs w:val="17"/>
          <w:rtl/>
        </w:rPr>
        <w:t>مادة – 2 –</w:t>
      </w:r>
    </w:p>
    <w:p w:rsidR="00054E9A" w:rsidRPr="00054E9A" w:rsidRDefault="00054E9A" w:rsidP="00054E9A">
      <w:pPr>
        <w:bidi/>
        <w:spacing w:before="100" w:beforeAutospacing="1" w:after="100" w:afterAutospacing="1" w:line="240" w:lineRule="auto"/>
        <w:rPr>
          <w:rFonts w:ascii="Times New Roman" w:eastAsia="Times New Roman" w:hAnsi="Times New Roman" w:cs="Times New Roman"/>
          <w:sz w:val="24"/>
          <w:szCs w:val="24"/>
          <w:rtl/>
        </w:rPr>
      </w:pPr>
      <w:r w:rsidRPr="00054E9A">
        <w:rPr>
          <w:rFonts w:ascii="Times New Roman" w:eastAsia="Times New Roman" w:hAnsi="Times New Roman" w:cs="Times New Roman"/>
          <w:sz w:val="24"/>
          <w:szCs w:val="24"/>
          <w:rtl/>
        </w:rPr>
        <w:t>إذا قبل المتهم الصلح الذي عرض عليه حدد له محرر المحضر المبلغ الذي يتعين عليه دفعه وسلمه إخطارا يتضمن الجريمة المنسوبة إليه وتاريخ وقوعها ومكان ذلك ومادة القانون أو القرار الوزاري المنطبقة عليها والمبلغ الواجب دفعه والوقت الذي يتعين عليه الدفع فيه والجهة التي يدفع لها وأثبت كل هذا في المحضر.</w:t>
      </w:r>
    </w:p>
    <w:p w:rsidR="00054E9A" w:rsidRPr="00054E9A" w:rsidRDefault="00054E9A" w:rsidP="00054E9A">
      <w:pPr>
        <w:bidi/>
        <w:spacing w:before="100" w:beforeAutospacing="1" w:after="100" w:afterAutospacing="1" w:line="240" w:lineRule="auto"/>
        <w:jc w:val="center"/>
        <w:rPr>
          <w:rFonts w:ascii="Times New Roman" w:eastAsia="Times New Roman" w:hAnsi="Times New Roman" w:cs="Times New Roman"/>
          <w:sz w:val="24"/>
          <w:szCs w:val="24"/>
          <w:rtl/>
        </w:rPr>
      </w:pPr>
      <w:r w:rsidRPr="00054E9A">
        <w:rPr>
          <w:rFonts w:ascii="Tahoma" w:eastAsia="Times New Roman" w:hAnsi="Tahoma" w:cs="Tahoma"/>
          <w:b/>
          <w:bCs/>
          <w:color w:val="F18B0B"/>
          <w:sz w:val="17"/>
          <w:szCs w:val="17"/>
          <w:rtl/>
        </w:rPr>
        <w:t>مادة – 3 –</w:t>
      </w:r>
    </w:p>
    <w:p w:rsidR="00054E9A" w:rsidRPr="00054E9A" w:rsidRDefault="00054E9A" w:rsidP="00054E9A">
      <w:pPr>
        <w:bidi/>
        <w:spacing w:before="100" w:beforeAutospacing="1" w:after="100" w:afterAutospacing="1" w:line="240" w:lineRule="auto"/>
        <w:rPr>
          <w:rFonts w:ascii="Times New Roman" w:eastAsia="Times New Roman" w:hAnsi="Times New Roman" w:cs="Times New Roman"/>
          <w:sz w:val="24"/>
          <w:szCs w:val="24"/>
          <w:rtl/>
        </w:rPr>
      </w:pPr>
      <w:r w:rsidRPr="00054E9A">
        <w:rPr>
          <w:rFonts w:ascii="Times New Roman" w:eastAsia="Times New Roman" w:hAnsi="Times New Roman" w:cs="Times New Roman"/>
          <w:sz w:val="24"/>
          <w:szCs w:val="24"/>
          <w:rtl/>
        </w:rPr>
        <w:t>يدفع مبلغ الصلح إلى قسم التحقيق والشئون القانونية بإدارة المرور والترخيص خلال ثلاثة أيام بما فيها يوم تحرير الإخطار، وبعد استلام المبلغ المحدد بالإخطار يؤشر عليه بما يفيد السداد وتاريخ ذلك ويختم بخاتم إدارة المرور والترخيص ويرفق بالأوراق بعد إثبات سداد قيمة الصلح بالمحضر والحصول على توقيع المتهم. ويعرض المحضر ومرفقاته على الضابط المسئول عن القسم للمراجعة والتأشير بانقضاء الدعوى الجنائية بدفع مبلغ الصلح.</w:t>
      </w:r>
    </w:p>
    <w:p w:rsidR="00054E9A" w:rsidRPr="00054E9A" w:rsidRDefault="00054E9A" w:rsidP="00054E9A">
      <w:pPr>
        <w:bidi/>
        <w:spacing w:before="100" w:beforeAutospacing="1" w:after="100" w:afterAutospacing="1" w:line="240" w:lineRule="auto"/>
        <w:jc w:val="center"/>
        <w:rPr>
          <w:rFonts w:ascii="Times New Roman" w:eastAsia="Times New Roman" w:hAnsi="Times New Roman" w:cs="Times New Roman"/>
          <w:sz w:val="24"/>
          <w:szCs w:val="24"/>
          <w:rtl/>
        </w:rPr>
      </w:pPr>
      <w:r w:rsidRPr="00054E9A">
        <w:rPr>
          <w:rFonts w:ascii="Tahoma" w:eastAsia="Times New Roman" w:hAnsi="Tahoma" w:cs="Tahoma"/>
          <w:b/>
          <w:bCs/>
          <w:color w:val="F18B0B"/>
          <w:sz w:val="17"/>
          <w:szCs w:val="17"/>
          <w:rtl/>
        </w:rPr>
        <w:t>مادة – 4 –</w:t>
      </w:r>
    </w:p>
    <w:p w:rsidR="00054E9A" w:rsidRPr="00054E9A" w:rsidRDefault="00054E9A" w:rsidP="00054E9A">
      <w:pPr>
        <w:bidi/>
        <w:spacing w:before="100" w:beforeAutospacing="1" w:after="100" w:afterAutospacing="1" w:line="240" w:lineRule="auto"/>
        <w:rPr>
          <w:rFonts w:ascii="Times New Roman" w:eastAsia="Times New Roman" w:hAnsi="Times New Roman" w:cs="Times New Roman"/>
          <w:sz w:val="24"/>
          <w:szCs w:val="24"/>
          <w:rtl/>
        </w:rPr>
      </w:pPr>
      <w:r w:rsidRPr="00054E9A">
        <w:rPr>
          <w:rFonts w:ascii="Times New Roman" w:eastAsia="Times New Roman" w:hAnsi="Times New Roman" w:cs="Times New Roman"/>
          <w:sz w:val="24"/>
          <w:szCs w:val="24"/>
          <w:rtl/>
        </w:rPr>
        <w:t>إذا رفض المتهم الصلح اتخذت الإجراءات المعتادة لإحالة الأوراق إلى المحكمة المختصة بعد مراجعة إدارة الادعاء العام لها.</w:t>
      </w:r>
    </w:p>
    <w:p w:rsidR="00054E9A" w:rsidRPr="00054E9A" w:rsidRDefault="00054E9A" w:rsidP="00054E9A">
      <w:pPr>
        <w:bidi/>
        <w:spacing w:before="100" w:beforeAutospacing="1" w:after="100" w:afterAutospacing="1" w:line="240" w:lineRule="auto"/>
        <w:jc w:val="center"/>
        <w:rPr>
          <w:rFonts w:ascii="Times New Roman" w:eastAsia="Times New Roman" w:hAnsi="Times New Roman" w:cs="Times New Roman"/>
          <w:sz w:val="24"/>
          <w:szCs w:val="24"/>
          <w:rtl/>
        </w:rPr>
      </w:pPr>
      <w:r w:rsidRPr="00054E9A">
        <w:rPr>
          <w:rFonts w:ascii="Tahoma" w:eastAsia="Times New Roman" w:hAnsi="Tahoma" w:cs="Tahoma"/>
          <w:b/>
          <w:bCs/>
          <w:color w:val="F18B0B"/>
          <w:sz w:val="17"/>
          <w:szCs w:val="17"/>
          <w:rtl/>
        </w:rPr>
        <w:t>مادة – 5 –</w:t>
      </w:r>
    </w:p>
    <w:p w:rsidR="00054E9A" w:rsidRPr="00054E9A" w:rsidRDefault="00054E9A" w:rsidP="00054E9A">
      <w:pPr>
        <w:bidi/>
        <w:spacing w:before="100" w:beforeAutospacing="1" w:after="100" w:afterAutospacing="1" w:line="240" w:lineRule="auto"/>
        <w:rPr>
          <w:rFonts w:ascii="Times New Roman" w:eastAsia="Times New Roman" w:hAnsi="Times New Roman" w:cs="Times New Roman"/>
          <w:sz w:val="24"/>
          <w:szCs w:val="24"/>
          <w:rtl/>
        </w:rPr>
      </w:pPr>
      <w:r w:rsidRPr="00054E9A">
        <w:rPr>
          <w:rFonts w:ascii="Times New Roman" w:eastAsia="Times New Roman" w:hAnsi="Times New Roman" w:cs="Times New Roman"/>
          <w:sz w:val="24"/>
          <w:szCs w:val="24"/>
          <w:rtl/>
        </w:rPr>
        <w:t>لا يعرض الصلح في الحالات الآتية:</w:t>
      </w:r>
    </w:p>
    <w:p w:rsidR="00054E9A" w:rsidRPr="00054E9A" w:rsidRDefault="00054E9A" w:rsidP="00054E9A">
      <w:pPr>
        <w:bidi/>
        <w:spacing w:before="100" w:beforeAutospacing="1" w:after="100" w:afterAutospacing="1" w:line="240" w:lineRule="auto"/>
        <w:rPr>
          <w:rFonts w:ascii="Times New Roman" w:eastAsia="Times New Roman" w:hAnsi="Times New Roman" w:cs="Times New Roman"/>
          <w:sz w:val="24"/>
          <w:szCs w:val="24"/>
          <w:rtl/>
        </w:rPr>
      </w:pPr>
      <w:r w:rsidRPr="00054E9A">
        <w:rPr>
          <w:rFonts w:ascii="Times New Roman" w:eastAsia="Times New Roman" w:hAnsi="Times New Roman" w:cs="Times New Roman"/>
          <w:sz w:val="24"/>
          <w:szCs w:val="24"/>
          <w:rtl/>
        </w:rPr>
        <w:t>1- إذا رأى محرر المحضر أن الجريمة بالظروف التي وقعت فيها تستوجب توقيع عقوبة أشد من مبلغ الصلح المحدد في القانون.</w:t>
      </w:r>
    </w:p>
    <w:p w:rsidR="00054E9A" w:rsidRPr="00054E9A" w:rsidRDefault="00054E9A" w:rsidP="00054E9A">
      <w:pPr>
        <w:bidi/>
        <w:spacing w:before="100" w:beforeAutospacing="1" w:after="100" w:afterAutospacing="1" w:line="240" w:lineRule="auto"/>
        <w:rPr>
          <w:rFonts w:ascii="Times New Roman" w:eastAsia="Times New Roman" w:hAnsi="Times New Roman" w:cs="Times New Roman"/>
          <w:sz w:val="24"/>
          <w:szCs w:val="24"/>
          <w:rtl/>
        </w:rPr>
      </w:pPr>
      <w:r w:rsidRPr="00054E9A">
        <w:rPr>
          <w:rFonts w:ascii="Times New Roman" w:eastAsia="Times New Roman" w:hAnsi="Times New Roman" w:cs="Times New Roman"/>
          <w:sz w:val="24"/>
          <w:szCs w:val="24"/>
          <w:rtl/>
        </w:rPr>
        <w:t>2- إذا كان المتهم قد ارتكب عدة جرائم يوجد من بينها جرائم لا يجوز الصلح فيها.</w:t>
      </w:r>
    </w:p>
    <w:p w:rsidR="00054E9A" w:rsidRPr="00054E9A" w:rsidRDefault="00054E9A" w:rsidP="00054E9A">
      <w:pPr>
        <w:bidi/>
        <w:spacing w:before="100" w:beforeAutospacing="1" w:after="100" w:afterAutospacing="1" w:line="240" w:lineRule="auto"/>
        <w:rPr>
          <w:rFonts w:ascii="Times New Roman" w:eastAsia="Times New Roman" w:hAnsi="Times New Roman" w:cs="Times New Roman"/>
          <w:sz w:val="24"/>
          <w:szCs w:val="24"/>
          <w:rtl/>
        </w:rPr>
      </w:pPr>
      <w:r w:rsidRPr="00054E9A">
        <w:rPr>
          <w:rFonts w:ascii="Times New Roman" w:eastAsia="Times New Roman" w:hAnsi="Times New Roman" w:cs="Times New Roman"/>
          <w:sz w:val="24"/>
          <w:szCs w:val="24"/>
          <w:rtl/>
        </w:rPr>
        <w:t>3- إذا ثبت أن المتهم وقت ارتكاب الجريمة كان متعاطيا لخمر أو مخدر.</w:t>
      </w:r>
    </w:p>
    <w:p w:rsidR="00054E9A" w:rsidRPr="00054E9A" w:rsidRDefault="00054E9A" w:rsidP="00054E9A">
      <w:pPr>
        <w:bidi/>
        <w:spacing w:before="100" w:beforeAutospacing="1" w:after="100" w:afterAutospacing="1" w:line="240" w:lineRule="auto"/>
        <w:rPr>
          <w:rFonts w:ascii="Times New Roman" w:eastAsia="Times New Roman" w:hAnsi="Times New Roman" w:cs="Times New Roman"/>
          <w:sz w:val="24"/>
          <w:szCs w:val="24"/>
          <w:rtl/>
        </w:rPr>
      </w:pPr>
      <w:r w:rsidRPr="00054E9A">
        <w:rPr>
          <w:rFonts w:ascii="Times New Roman" w:eastAsia="Times New Roman" w:hAnsi="Times New Roman" w:cs="Times New Roman"/>
          <w:sz w:val="24"/>
          <w:szCs w:val="24"/>
          <w:rtl/>
        </w:rPr>
        <w:t>4- إذا ثبت أن المتهم تعود مخالفة القانون أو القرارات الصادرة تنفيذا له.</w:t>
      </w:r>
    </w:p>
    <w:p w:rsidR="00054E9A" w:rsidRPr="00054E9A" w:rsidRDefault="00054E9A" w:rsidP="00054E9A">
      <w:pPr>
        <w:bidi/>
        <w:spacing w:before="100" w:beforeAutospacing="1" w:after="100" w:afterAutospacing="1" w:line="240" w:lineRule="auto"/>
        <w:rPr>
          <w:rFonts w:ascii="Times New Roman" w:eastAsia="Times New Roman" w:hAnsi="Times New Roman" w:cs="Times New Roman"/>
          <w:sz w:val="24"/>
          <w:szCs w:val="24"/>
          <w:rtl/>
        </w:rPr>
      </w:pPr>
      <w:r w:rsidRPr="00054E9A">
        <w:rPr>
          <w:rFonts w:ascii="Times New Roman" w:eastAsia="Times New Roman" w:hAnsi="Times New Roman" w:cs="Times New Roman"/>
          <w:sz w:val="24"/>
          <w:szCs w:val="24"/>
          <w:rtl/>
        </w:rPr>
        <w:t>5- إذا كانت الجريمة المنسوبة إلى المتهم تجيز اتخاذ تدابير إدارية مما نص عليه في القانون. وتطبق الإجراءات المنصوص عليها في المادة الرابعة في هذه الحالات.</w:t>
      </w:r>
    </w:p>
    <w:p w:rsidR="00054E9A" w:rsidRPr="00054E9A" w:rsidRDefault="00054E9A" w:rsidP="00054E9A">
      <w:pPr>
        <w:bidi/>
        <w:spacing w:before="100" w:beforeAutospacing="1" w:after="100" w:afterAutospacing="1" w:line="240" w:lineRule="auto"/>
        <w:jc w:val="center"/>
        <w:rPr>
          <w:rFonts w:ascii="Times New Roman" w:eastAsia="Times New Roman" w:hAnsi="Times New Roman" w:cs="Times New Roman"/>
          <w:sz w:val="24"/>
          <w:szCs w:val="24"/>
          <w:rtl/>
        </w:rPr>
      </w:pPr>
      <w:r w:rsidRPr="00054E9A">
        <w:rPr>
          <w:rFonts w:ascii="Tahoma" w:eastAsia="Times New Roman" w:hAnsi="Tahoma" w:cs="Tahoma"/>
          <w:b/>
          <w:bCs/>
          <w:color w:val="F18B0B"/>
          <w:sz w:val="17"/>
          <w:szCs w:val="17"/>
          <w:rtl/>
        </w:rPr>
        <w:lastRenderedPageBreak/>
        <w:t>مادة – 6 –</w:t>
      </w:r>
    </w:p>
    <w:p w:rsidR="00054E9A" w:rsidRPr="00054E9A" w:rsidRDefault="00054E9A" w:rsidP="00054E9A">
      <w:pPr>
        <w:bidi/>
        <w:spacing w:before="100" w:beforeAutospacing="1" w:after="100" w:afterAutospacing="1" w:line="240" w:lineRule="auto"/>
        <w:rPr>
          <w:rFonts w:ascii="Times New Roman" w:eastAsia="Times New Roman" w:hAnsi="Times New Roman" w:cs="Times New Roman"/>
          <w:sz w:val="24"/>
          <w:szCs w:val="24"/>
          <w:rtl/>
        </w:rPr>
      </w:pPr>
      <w:r w:rsidRPr="00054E9A">
        <w:rPr>
          <w:rFonts w:ascii="Times New Roman" w:eastAsia="Times New Roman" w:hAnsi="Times New Roman" w:cs="Times New Roman"/>
          <w:sz w:val="24"/>
          <w:szCs w:val="24"/>
          <w:rtl/>
        </w:rPr>
        <w:t>لا يعرض الصلح إذا كان مرتكبو الجرائم التي يجوز فيها الصلح من أعضاء البعثات الدبلوماسية والقنصلية وتعرض الأوراق على إدارة الادعاء العام لدراستها على ضوء أحكام القانون والاتفاقيات الدولية وما جرى به العرف الدولي طبقا لما تحدده وزارة الخارجية في هذا الشأن.</w:t>
      </w:r>
    </w:p>
    <w:p w:rsidR="00054E9A" w:rsidRPr="00054E9A" w:rsidRDefault="00054E9A" w:rsidP="00054E9A">
      <w:pPr>
        <w:bidi/>
        <w:spacing w:before="100" w:beforeAutospacing="1" w:after="100" w:afterAutospacing="1" w:line="240" w:lineRule="auto"/>
        <w:jc w:val="center"/>
        <w:rPr>
          <w:rFonts w:ascii="Times New Roman" w:eastAsia="Times New Roman" w:hAnsi="Times New Roman" w:cs="Times New Roman"/>
          <w:sz w:val="24"/>
          <w:szCs w:val="24"/>
          <w:rtl/>
        </w:rPr>
      </w:pPr>
      <w:r w:rsidRPr="00054E9A">
        <w:rPr>
          <w:rFonts w:ascii="Tahoma" w:eastAsia="Times New Roman" w:hAnsi="Tahoma" w:cs="Tahoma"/>
          <w:b/>
          <w:bCs/>
          <w:color w:val="F18B0B"/>
          <w:sz w:val="17"/>
          <w:szCs w:val="17"/>
          <w:rtl/>
        </w:rPr>
        <w:t>مادة – 7 –</w:t>
      </w:r>
    </w:p>
    <w:p w:rsidR="00054E9A" w:rsidRPr="00054E9A" w:rsidRDefault="00054E9A" w:rsidP="00054E9A">
      <w:pPr>
        <w:bidi/>
        <w:spacing w:before="100" w:beforeAutospacing="1" w:after="100" w:afterAutospacing="1" w:line="240" w:lineRule="auto"/>
        <w:rPr>
          <w:rFonts w:ascii="Times New Roman" w:eastAsia="Times New Roman" w:hAnsi="Times New Roman" w:cs="Times New Roman"/>
          <w:sz w:val="24"/>
          <w:szCs w:val="24"/>
          <w:rtl/>
        </w:rPr>
      </w:pPr>
      <w:r w:rsidRPr="00054E9A">
        <w:rPr>
          <w:rFonts w:ascii="Times New Roman" w:eastAsia="Times New Roman" w:hAnsi="Times New Roman" w:cs="Times New Roman"/>
          <w:sz w:val="24"/>
          <w:szCs w:val="24"/>
          <w:rtl/>
        </w:rPr>
        <w:t>إذا كان مرتكبو الجرائم التي يجوز فيها الصلح من أفراد قوة دفاع البحرين أو الأمن العام فلا يعرض الصلح عليهم إلا بموافقة مكتوبة من مدير إدارة المرور والترخيص أو نائبه ويستثنى من ذلك الحالات التي يكون عرض الصلح فيها من جانبهم وأبدوا استعدادهم لدفع قيمته.</w:t>
      </w:r>
    </w:p>
    <w:p w:rsidR="00054E9A" w:rsidRPr="00054E9A" w:rsidRDefault="00054E9A" w:rsidP="00054E9A">
      <w:pPr>
        <w:bidi/>
        <w:spacing w:before="100" w:beforeAutospacing="1" w:after="100" w:afterAutospacing="1" w:line="240" w:lineRule="auto"/>
        <w:jc w:val="center"/>
        <w:rPr>
          <w:rFonts w:ascii="Times New Roman" w:eastAsia="Times New Roman" w:hAnsi="Times New Roman" w:cs="Times New Roman"/>
          <w:sz w:val="24"/>
          <w:szCs w:val="24"/>
          <w:rtl/>
        </w:rPr>
      </w:pPr>
      <w:r w:rsidRPr="00054E9A">
        <w:rPr>
          <w:rFonts w:ascii="Tahoma" w:eastAsia="Times New Roman" w:hAnsi="Tahoma" w:cs="Tahoma"/>
          <w:b/>
          <w:bCs/>
          <w:color w:val="F18B0B"/>
          <w:sz w:val="17"/>
          <w:szCs w:val="17"/>
          <w:rtl/>
        </w:rPr>
        <w:t>مادة – 8 –</w:t>
      </w:r>
    </w:p>
    <w:p w:rsidR="00054E9A" w:rsidRPr="00054E9A" w:rsidRDefault="00054E9A" w:rsidP="00054E9A">
      <w:pPr>
        <w:bidi/>
        <w:spacing w:before="100" w:beforeAutospacing="1" w:after="100" w:afterAutospacing="1" w:line="240" w:lineRule="auto"/>
        <w:rPr>
          <w:rFonts w:ascii="Times New Roman" w:eastAsia="Times New Roman" w:hAnsi="Times New Roman" w:cs="Times New Roman"/>
          <w:sz w:val="24"/>
          <w:szCs w:val="24"/>
          <w:rtl/>
        </w:rPr>
      </w:pPr>
      <w:r w:rsidRPr="00054E9A">
        <w:rPr>
          <w:rFonts w:ascii="Times New Roman" w:eastAsia="Times New Roman" w:hAnsi="Times New Roman" w:cs="Times New Roman"/>
          <w:sz w:val="24"/>
          <w:szCs w:val="24"/>
          <w:rtl/>
        </w:rPr>
        <w:t>تتولى إدارة المرور والترخيص إعداد وإمساك الدفاتر والسجلات والمطبوعات اللازمة لتنفيذ هذا النظام.</w:t>
      </w:r>
    </w:p>
    <w:p w:rsidR="00054E9A" w:rsidRPr="00054E9A" w:rsidRDefault="00054E9A" w:rsidP="00054E9A">
      <w:pPr>
        <w:bidi/>
        <w:spacing w:before="100" w:beforeAutospacing="1" w:after="100" w:afterAutospacing="1" w:line="240" w:lineRule="auto"/>
        <w:jc w:val="center"/>
        <w:rPr>
          <w:rFonts w:ascii="Times New Roman" w:eastAsia="Times New Roman" w:hAnsi="Times New Roman" w:cs="Times New Roman"/>
          <w:sz w:val="24"/>
          <w:szCs w:val="24"/>
          <w:rtl/>
        </w:rPr>
      </w:pPr>
      <w:r w:rsidRPr="00054E9A">
        <w:rPr>
          <w:rFonts w:ascii="Tahoma" w:eastAsia="Times New Roman" w:hAnsi="Tahoma" w:cs="Tahoma"/>
          <w:b/>
          <w:bCs/>
          <w:color w:val="F18B0B"/>
          <w:sz w:val="17"/>
          <w:szCs w:val="17"/>
          <w:rtl/>
        </w:rPr>
        <w:t>مادة – 9 –</w:t>
      </w:r>
    </w:p>
    <w:p w:rsidR="00054E9A" w:rsidRPr="00054E9A" w:rsidRDefault="00054E9A" w:rsidP="00054E9A">
      <w:pPr>
        <w:bidi/>
        <w:spacing w:before="100" w:beforeAutospacing="1" w:after="100" w:afterAutospacing="1" w:line="240" w:lineRule="auto"/>
        <w:rPr>
          <w:rFonts w:ascii="Times New Roman" w:eastAsia="Times New Roman" w:hAnsi="Times New Roman" w:cs="Times New Roman"/>
          <w:sz w:val="24"/>
          <w:szCs w:val="24"/>
          <w:rtl/>
        </w:rPr>
      </w:pPr>
      <w:r w:rsidRPr="00054E9A">
        <w:rPr>
          <w:rFonts w:ascii="Times New Roman" w:eastAsia="Times New Roman" w:hAnsi="Times New Roman" w:cs="Times New Roman"/>
          <w:sz w:val="24"/>
          <w:szCs w:val="24"/>
          <w:rtl/>
        </w:rPr>
        <w:t>تقوم إدارة المرور والترخيص بإعداد كشوف كل ثلاثة أيام بالمبالغ المحصلة بسبب الصلح تتضمن رقم القضية واسم المتهم والتهمة ومادة القانون أو القرارات الوزارية المطبقة ومبلغ الصلح وتاريخ سداده وإرسالها مع المبالغ المحصلة إلى وزارة العدل والشئون الإسلامية.</w:t>
      </w:r>
    </w:p>
    <w:p w:rsidR="00054E9A" w:rsidRPr="00054E9A" w:rsidRDefault="00054E9A" w:rsidP="00054E9A">
      <w:pPr>
        <w:bidi/>
        <w:spacing w:before="100" w:beforeAutospacing="1" w:after="100" w:afterAutospacing="1" w:line="240" w:lineRule="auto"/>
        <w:jc w:val="center"/>
        <w:rPr>
          <w:rFonts w:ascii="Times New Roman" w:eastAsia="Times New Roman" w:hAnsi="Times New Roman" w:cs="Times New Roman"/>
          <w:sz w:val="24"/>
          <w:szCs w:val="24"/>
          <w:rtl/>
        </w:rPr>
      </w:pPr>
      <w:r w:rsidRPr="00054E9A">
        <w:rPr>
          <w:rFonts w:ascii="Tahoma" w:eastAsia="Times New Roman" w:hAnsi="Tahoma" w:cs="Tahoma"/>
          <w:b/>
          <w:bCs/>
          <w:color w:val="F18B0B"/>
          <w:sz w:val="17"/>
          <w:szCs w:val="17"/>
          <w:rtl/>
        </w:rPr>
        <w:t>مادة – 10 –</w:t>
      </w:r>
    </w:p>
    <w:p w:rsidR="00054E9A" w:rsidRPr="00054E9A" w:rsidRDefault="00054E9A" w:rsidP="00054E9A">
      <w:pPr>
        <w:bidi/>
        <w:spacing w:before="100" w:beforeAutospacing="1" w:after="100" w:afterAutospacing="1" w:line="240" w:lineRule="auto"/>
        <w:rPr>
          <w:rFonts w:ascii="Times New Roman" w:eastAsia="Times New Roman" w:hAnsi="Times New Roman" w:cs="Times New Roman"/>
          <w:sz w:val="24"/>
          <w:szCs w:val="24"/>
          <w:rtl/>
        </w:rPr>
      </w:pPr>
      <w:r w:rsidRPr="00054E9A">
        <w:rPr>
          <w:rFonts w:ascii="Times New Roman" w:eastAsia="Times New Roman" w:hAnsi="Times New Roman" w:cs="Times New Roman"/>
          <w:sz w:val="24"/>
          <w:szCs w:val="24"/>
          <w:rtl/>
        </w:rPr>
        <w:t>ينشر هذا القرار في الجريدة الرسمية وينفذ اعتبارا من يوم 12 أكتوبر 1979 تاريخ نفاذ المرسوم بقانون رقم 9 لسنة 1979 بإصدار قانون المرور.</w:t>
      </w:r>
    </w:p>
    <w:p w:rsidR="00054E9A" w:rsidRPr="00054E9A" w:rsidRDefault="00054E9A" w:rsidP="00054E9A">
      <w:pPr>
        <w:bidi/>
        <w:spacing w:before="100" w:beforeAutospacing="1" w:after="100" w:afterAutospacing="1" w:line="240" w:lineRule="auto"/>
        <w:rPr>
          <w:rFonts w:ascii="Times New Roman" w:eastAsia="Times New Roman" w:hAnsi="Times New Roman" w:cs="Times New Roman"/>
          <w:sz w:val="24"/>
          <w:szCs w:val="24"/>
          <w:rtl/>
        </w:rPr>
      </w:pPr>
      <w:r w:rsidRPr="00054E9A">
        <w:rPr>
          <w:rFonts w:ascii="Times New Roman" w:eastAsia="Times New Roman" w:hAnsi="Times New Roman" w:cs="Times New Roman"/>
          <w:b/>
          <w:bCs/>
          <w:sz w:val="24"/>
          <w:szCs w:val="24"/>
          <w:rtl/>
        </w:rPr>
        <w:t>وزير الداخلية</w:t>
      </w:r>
      <w:r w:rsidRPr="00054E9A">
        <w:rPr>
          <w:rFonts w:ascii="Times New Roman" w:eastAsia="Times New Roman" w:hAnsi="Times New Roman" w:cs="Times New Roman"/>
          <w:b/>
          <w:bCs/>
          <w:sz w:val="24"/>
          <w:szCs w:val="24"/>
          <w:rtl/>
        </w:rPr>
        <w:br/>
      </w:r>
      <w:r w:rsidRPr="00054E9A">
        <w:rPr>
          <w:rFonts w:ascii="Times New Roman" w:eastAsia="Times New Roman" w:hAnsi="Times New Roman" w:cs="Times New Roman"/>
          <w:b/>
          <w:bCs/>
          <w:sz w:val="24"/>
          <w:szCs w:val="24"/>
          <w:rtl/>
        </w:rPr>
        <w:br/>
      </w:r>
      <w:r w:rsidRPr="00054E9A">
        <w:rPr>
          <w:rFonts w:ascii="Times New Roman" w:eastAsia="Times New Roman" w:hAnsi="Times New Roman" w:cs="Times New Roman"/>
          <w:sz w:val="24"/>
          <w:szCs w:val="24"/>
          <w:rtl/>
        </w:rPr>
        <w:t>صدر في:</w:t>
      </w:r>
      <w:r w:rsidRPr="00054E9A">
        <w:rPr>
          <w:rFonts w:ascii="Times New Roman" w:eastAsia="Times New Roman" w:hAnsi="Times New Roman" w:cs="Times New Roman"/>
          <w:sz w:val="24"/>
          <w:szCs w:val="24"/>
          <w:rtl/>
        </w:rPr>
        <w:br/>
        <w:t>19 ذ الموافق: 10 أكتوبر 1979م</w:t>
      </w:r>
      <w:r w:rsidRPr="00054E9A">
        <w:rPr>
          <w:rFonts w:ascii="Times New Roman" w:eastAsia="Times New Roman" w:hAnsi="Times New Roman" w:cs="Times New Roman"/>
          <w:sz w:val="24"/>
          <w:szCs w:val="24"/>
          <w:rtl/>
        </w:rPr>
        <w:br/>
        <w:t>في القعدة 1399 هـ</w:t>
      </w:r>
    </w:p>
    <w:p w:rsidR="0029382A" w:rsidRDefault="0029382A">
      <w:bookmarkStart w:id="0" w:name="_GoBack"/>
      <w:bookmarkEnd w:id="0"/>
    </w:p>
    <w:sectPr w:rsidR="002938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E9A"/>
    <w:rsid w:val="00054E9A"/>
    <w:rsid w:val="002938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C06709-FE8F-4948-8898-F8CE189F1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
    <w:name w:val="header"/>
    <w:basedOn w:val="DefaultParagraphFont"/>
    <w:rsid w:val="00054E9A"/>
  </w:style>
  <w:style w:type="paragraph" w:styleId="NormalWeb">
    <w:name w:val="Normal (Web)"/>
    <w:basedOn w:val="Normal"/>
    <w:uiPriority w:val="99"/>
    <w:semiHidden/>
    <w:unhideWhenUsed/>
    <w:rsid w:val="00054E9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54E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5199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432</Words>
  <Characters>2465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2019-01-24T10:49:00Z</dcterms:created>
  <dcterms:modified xsi:type="dcterms:W3CDTF">2019-01-24T10:50:00Z</dcterms:modified>
</cp:coreProperties>
</file>