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1DA53" w14:textId="77777777" w:rsidR="00051B3C" w:rsidRPr="00051B3C" w:rsidRDefault="00051B3C" w:rsidP="00051B3C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051B3C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قرار رقم (2) لسنة 1995</w:t>
      </w:r>
    </w:p>
    <w:p w14:paraId="75D17FCF" w14:textId="77777777" w:rsidR="00051B3C" w:rsidRPr="00051B3C" w:rsidRDefault="00051B3C" w:rsidP="00051B3C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051B3C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بتعيين مدراء في مؤسسة نقد البحرين</w:t>
      </w:r>
    </w:p>
    <w:p w14:paraId="01212A5B" w14:textId="77777777" w:rsidR="00051B3C" w:rsidRPr="00051B3C" w:rsidRDefault="00051B3C" w:rsidP="00051B3C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051B3C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706285CD" w14:textId="77777777" w:rsidR="00051B3C" w:rsidRPr="00051B3C" w:rsidRDefault="00051B3C" w:rsidP="00051B3C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051B3C">
        <w:rPr>
          <w:rFonts w:ascii="Arial" w:eastAsia="Times New Roman" w:hAnsi="Arial" w:cs="Arial"/>
          <w:color w:val="000000"/>
          <w:sz w:val="28"/>
          <w:szCs w:val="28"/>
          <w:rtl/>
        </w:rPr>
        <w:t>رئيس مجلس الوزراء، رئيس مجلس إدارة مؤسسة نقد البحرين:</w:t>
      </w:r>
    </w:p>
    <w:p w14:paraId="0EB3F1C7" w14:textId="77777777" w:rsidR="00051B3C" w:rsidRPr="00051B3C" w:rsidRDefault="00051B3C" w:rsidP="00051B3C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051B3C">
        <w:rPr>
          <w:rFonts w:ascii="Arial" w:eastAsia="Times New Roman" w:hAnsi="Arial" w:cs="Arial"/>
          <w:color w:val="000000"/>
          <w:sz w:val="28"/>
          <w:szCs w:val="28"/>
          <w:rtl/>
        </w:rPr>
        <w:t>          بعد الإطلاع على المرسوم بقانون رقم (23) لسنة 1973 بإنشاء مؤسسة نقد البحرين وتعديلاته،</w:t>
      </w:r>
    </w:p>
    <w:p w14:paraId="284F1851" w14:textId="77777777" w:rsidR="00051B3C" w:rsidRPr="00051B3C" w:rsidRDefault="00051B3C" w:rsidP="00051B3C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051B3C">
        <w:rPr>
          <w:rFonts w:ascii="Arial" w:eastAsia="Times New Roman" w:hAnsi="Arial" w:cs="Arial"/>
          <w:color w:val="000000"/>
          <w:sz w:val="28"/>
          <w:szCs w:val="28"/>
          <w:rtl/>
        </w:rPr>
        <w:t>          وعلى القرار رقم (1) لسنة 1992 بتعيين مدراء في مؤسسة نقد البحرين،</w:t>
      </w:r>
    </w:p>
    <w:p w14:paraId="7D6497AA" w14:textId="77777777" w:rsidR="00051B3C" w:rsidRPr="00051B3C" w:rsidRDefault="00051B3C" w:rsidP="00051B3C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051B3C">
        <w:rPr>
          <w:rFonts w:ascii="Arial" w:eastAsia="Times New Roman" w:hAnsi="Arial" w:cs="Arial"/>
          <w:color w:val="000000"/>
          <w:sz w:val="28"/>
          <w:szCs w:val="28"/>
          <w:rtl/>
        </w:rPr>
        <w:t>          وعلى القرار رقم (1) لسنة 1995 بإنشاء إدارة خدمات الحاسوب في مؤسسة نقد البحرين،</w:t>
      </w:r>
    </w:p>
    <w:p w14:paraId="171B5676" w14:textId="77777777" w:rsidR="00051B3C" w:rsidRPr="00051B3C" w:rsidRDefault="00051B3C" w:rsidP="00051B3C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051B3C">
        <w:rPr>
          <w:rFonts w:ascii="Arial" w:eastAsia="Times New Roman" w:hAnsi="Arial" w:cs="Arial"/>
          <w:color w:val="000000"/>
          <w:sz w:val="28"/>
          <w:szCs w:val="28"/>
          <w:rtl/>
        </w:rPr>
        <w:t>          وبناءً على عرض محافظ مؤسسة نقد البحرين،</w:t>
      </w:r>
    </w:p>
    <w:p w14:paraId="0ED0B088" w14:textId="77777777" w:rsidR="00051B3C" w:rsidRPr="00051B3C" w:rsidRDefault="00051B3C" w:rsidP="00051B3C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051B3C">
        <w:rPr>
          <w:rFonts w:ascii="Arial" w:eastAsia="Times New Roman" w:hAnsi="Arial" w:cs="Arial"/>
          <w:color w:val="000000"/>
          <w:sz w:val="28"/>
          <w:szCs w:val="28"/>
          <w:rtl/>
        </w:rPr>
        <w:t>          وبعد موافقة مجلس إدارة مؤسسة نقد البحرين،</w:t>
      </w:r>
    </w:p>
    <w:p w14:paraId="771105B4" w14:textId="77777777" w:rsidR="00051B3C" w:rsidRPr="00051B3C" w:rsidRDefault="00051B3C" w:rsidP="00051B3C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051B3C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 </w:t>
      </w:r>
    </w:p>
    <w:p w14:paraId="6314C259" w14:textId="77777777" w:rsidR="00051B3C" w:rsidRPr="00051B3C" w:rsidRDefault="00051B3C" w:rsidP="00051B3C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051B3C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قرر الآتي:</w:t>
      </w:r>
    </w:p>
    <w:p w14:paraId="2E70C931" w14:textId="77777777" w:rsidR="00051B3C" w:rsidRPr="00051B3C" w:rsidRDefault="00051B3C" w:rsidP="00051B3C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051B3C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المادة الأولى</w:t>
      </w:r>
    </w:p>
    <w:p w14:paraId="37E3361E" w14:textId="77777777" w:rsidR="00051B3C" w:rsidRPr="00051B3C" w:rsidRDefault="00051B3C" w:rsidP="00051B3C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051B3C">
        <w:rPr>
          <w:rFonts w:ascii="Arial" w:eastAsia="Times New Roman" w:hAnsi="Arial" w:cs="Arial"/>
          <w:color w:val="000000"/>
          <w:sz w:val="28"/>
          <w:szCs w:val="28"/>
          <w:rtl/>
        </w:rPr>
        <w:t>          يعين السيد نبيل حسين مطر، مدير إدارة الحسابات، مديراً لإدارة الشئون الإدارية.</w:t>
      </w:r>
    </w:p>
    <w:p w14:paraId="229FE428" w14:textId="77777777" w:rsidR="00051B3C" w:rsidRPr="00051B3C" w:rsidRDefault="00051B3C" w:rsidP="00051B3C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051B3C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6B00A267" w14:textId="77777777" w:rsidR="00051B3C" w:rsidRPr="00051B3C" w:rsidRDefault="00051B3C" w:rsidP="00051B3C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051B3C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المادة الثانية</w:t>
      </w:r>
    </w:p>
    <w:p w14:paraId="12633B63" w14:textId="77777777" w:rsidR="00051B3C" w:rsidRPr="00051B3C" w:rsidRDefault="00051B3C" w:rsidP="00051B3C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051B3C">
        <w:rPr>
          <w:rFonts w:ascii="Arial" w:eastAsia="Times New Roman" w:hAnsi="Arial" w:cs="Arial"/>
          <w:color w:val="000000"/>
          <w:sz w:val="28"/>
          <w:szCs w:val="28"/>
          <w:rtl/>
        </w:rPr>
        <w:t>          تعين السيدة راقية إبراهيم البردولي، مديراً لإدارة الحسابات.</w:t>
      </w:r>
    </w:p>
    <w:p w14:paraId="03EA0316" w14:textId="77777777" w:rsidR="00051B3C" w:rsidRPr="00051B3C" w:rsidRDefault="00051B3C" w:rsidP="00051B3C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051B3C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4385065C" w14:textId="77777777" w:rsidR="00051B3C" w:rsidRPr="00051B3C" w:rsidRDefault="00051B3C" w:rsidP="00051B3C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051B3C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المادة الثالثة</w:t>
      </w:r>
    </w:p>
    <w:p w14:paraId="6151C712" w14:textId="77777777" w:rsidR="00051B3C" w:rsidRPr="00051B3C" w:rsidRDefault="00051B3C" w:rsidP="00051B3C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051B3C">
        <w:rPr>
          <w:rFonts w:ascii="Arial" w:eastAsia="Times New Roman" w:hAnsi="Arial" w:cs="Arial"/>
          <w:color w:val="000000"/>
          <w:sz w:val="28"/>
          <w:szCs w:val="28"/>
          <w:rtl/>
        </w:rPr>
        <w:t>          يعين السيد يوسف راشد الفاضل، مديراً لإدارة خدمات الحاسوب.</w:t>
      </w:r>
    </w:p>
    <w:p w14:paraId="194EDA9A" w14:textId="77777777" w:rsidR="00051B3C" w:rsidRPr="00051B3C" w:rsidRDefault="00051B3C" w:rsidP="00051B3C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051B3C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0125105A" w14:textId="77777777" w:rsidR="00051B3C" w:rsidRPr="00051B3C" w:rsidRDefault="00051B3C" w:rsidP="00051B3C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051B3C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المادة الرابعة</w:t>
      </w:r>
    </w:p>
    <w:p w14:paraId="05F10E56" w14:textId="77777777" w:rsidR="00051B3C" w:rsidRPr="00051B3C" w:rsidRDefault="00051B3C" w:rsidP="00051B3C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051B3C">
        <w:rPr>
          <w:rFonts w:ascii="Arial" w:eastAsia="Times New Roman" w:hAnsi="Arial" w:cs="Arial"/>
          <w:color w:val="000000"/>
          <w:sz w:val="28"/>
          <w:szCs w:val="28"/>
          <w:rtl/>
        </w:rPr>
        <w:t>          يعين الدكتور عبدالرحمن علي سيف، مديراً لإدارة البحوث الإقتصادية</w:t>
      </w:r>
    </w:p>
    <w:p w14:paraId="0BBFB138" w14:textId="77777777" w:rsidR="00051B3C" w:rsidRPr="00051B3C" w:rsidRDefault="00051B3C" w:rsidP="00051B3C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051B3C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53FE6440" w14:textId="77777777" w:rsidR="00051B3C" w:rsidRPr="00051B3C" w:rsidRDefault="00051B3C" w:rsidP="00051B3C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051B3C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المادة الخامسة</w:t>
      </w:r>
    </w:p>
    <w:p w14:paraId="6158E0F1" w14:textId="77777777" w:rsidR="00051B3C" w:rsidRPr="00051B3C" w:rsidRDefault="00051B3C" w:rsidP="00051B3C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051B3C">
        <w:rPr>
          <w:rFonts w:ascii="Arial" w:eastAsia="Times New Roman" w:hAnsi="Arial" w:cs="Arial"/>
          <w:color w:val="000000"/>
          <w:sz w:val="28"/>
          <w:szCs w:val="28"/>
          <w:rtl/>
        </w:rPr>
        <w:t>          على محافظ مؤسسة نقد البحرين تنفيذ هذا القرار، ويعمل به من تاريخ صدوره، وينشر في الجريدة الرسمية.</w:t>
      </w:r>
    </w:p>
    <w:p w14:paraId="29BA6CF9" w14:textId="77777777" w:rsidR="00051B3C" w:rsidRPr="00051B3C" w:rsidRDefault="00051B3C" w:rsidP="00051B3C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051B3C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6FF343C0" w14:textId="77777777" w:rsidR="00051B3C" w:rsidRPr="00051B3C" w:rsidRDefault="00051B3C" w:rsidP="00051B3C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051B3C">
        <w:rPr>
          <w:rFonts w:ascii="Arial" w:eastAsia="Times New Roman" w:hAnsi="Arial" w:cs="Arial"/>
          <w:color w:val="000000"/>
          <w:sz w:val="28"/>
          <w:szCs w:val="28"/>
          <w:rtl/>
        </w:rPr>
        <w:lastRenderedPageBreak/>
        <w:t> </w:t>
      </w:r>
    </w:p>
    <w:p w14:paraId="627B1EE6" w14:textId="77777777" w:rsidR="00051B3C" w:rsidRPr="00051B3C" w:rsidRDefault="00051B3C" w:rsidP="00051B3C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051B3C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285D4B07" w14:textId="77777777" w:rsidR="00051B3C" w:rsidRPr="00051B3C" w:rsidRDefault="00051B3C" w:rsidP="00051B3C">
      <w:pPr>
        <w:bidi/>
        <w:spacing w:after="0" w:line="480" w:lineRule="atLeast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051B3C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رئيس مجلس الوزراء</w:t>
      </w:r>
    </w:p>
    <w:p w14:paraId="1E140D7B" w14:textId="77777777" w:rsidR="00051B3C" w:rsidRPr="00051B3C" w:rsidRDefault="00051B3C" w:rsidP="00051B3C">
      <w:pPr>
        <w:bidi/>
        <w:spacing w:after="0" w:line="480" w:lineRule="atLeast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051B3C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                                                                                             رئيس مجلس إدارة   مؤسسة نقد البحرين</w:t>
      </w:r>
    </w:p>
    <w:p w14:paraId="0255FB88" w14:textId="77777777" w:rsidR="00051B3C" w:rsidRPr="00051B3C" w:rsidRDefault="00051B3C" w:rsidP="00051B3C">
      <w:pPr>
        <w:bidi/>
        <w:spacing w:after="0" w:line="480" w:lineRule="atLeast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051B3C">
        <w:rPr>
          <w:rFonts w:ascii="Arial" w:eastAsia="Times New Roman" w:hAnsi="Arial" w:cs="Arial"/>
          <w:b/>
          <w:bCs/>
          <w:color w:val="000000"/>
          <w:sz w:val="28"/>
          <w:szCs w:val="28"/>
          <w:rtl/>
        </w:rPr>
        <w:t>خليفة بن سلمان آل خليفة</w:t>
      </w:r>
    </w:p>
    <w:p w14:paraId="379F4DB3" w14:textId="77777777" w:rsidR="00051B3C" w:rsidRPr="00051B3C" w:rsidRDefault="00051B3C" w:rsidP="00051B3C">
      <w:pPr>
        <w:bidi/>
        <w:spacing w:after="0" w:line="480" w:lineRule="atLeast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051B3C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757495D5" w14:textId="77777777" w:rsidR="00051B3C" w:rsidRPr="00051B3C" w:rsidRDefault="00051B3C" w:rsidP="00051B3C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4"/>
          <w:szCs w:val="24"/>
          <w:rtl/>
        </w:rPr>
      </w:pPr>
      <w:r w:rsidRPr="00051B3C">
        <w:rPr>
          <w:rFonts w:ascii="Arial" w:eastAsia="Times New Roman" w:hAnsi="Arial" w:cs="Arial"/>
          <w:color w:val="000000"/>
          <w:sz w:val="28"/>
          <w:szCs w:val="28"/>
          <w:rtl/>
        </w:rPr>
        <w:t>صدر في: 23 ذي الحجة 1415 هـ</w:t>
      </w:r>
    </w:p>
    <w:p w14:paraId="09A87B63" w14:textId="38086167" w:rsidR="00334CAF" w:rsidRPr="00051B3C" w:rsidRDefault="00051B3C" w:rsidP="00051B3C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51B3C">
        <w:rPr>
          <w:rFonts w:ascii="Arial" w:eastAsia="Times New Roman" w:hAnsi="Arial" w:cs="Arial"/>
          <w:color w:val="000000"/>
          <w:sz w:val="28"/>
          <w:szCs w:val="28"/>
          <w:rtl/>
        </w:rPr>
        <w:t>الموافق: 23 مايو 1995م</w:t>
      </w:r>
    </w:p>
    <w:sectPr w:rsidR="00334CAF" w:rsidRPr="00051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B3C"/>
    <w:rsid w:val="00051B3C"/>
    <w:rsid w:val="00334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6994C"/>
  <w15:chartTrackingRefBased/>
  <w15:docId w15:val="{95A1F9DD-CFDE-4862-8AFD-2A615B2A1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6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2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31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2026-08-31T13:29:00Z</dcterms:created>
  <dcterms:modified xsi:type="dcterms:W3CDTF">2026-08-31T13:34:00Z</dcterms:modified>
</cp:coreProperties>
</file>