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5F96F" w14:textId="77777777" w:rsidR="00FC58A9" w:rsidRPr="00FC58A9" w:rsidRDefault="00FC58A9" w:rsidP="00FC58A9">
      <w:pPr>
        <w:bidi/>
        <w:spacing w:after="0" w:line="480" w:lineRule="atLeast"/>
        <w:ind w:left="26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C58A9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(3) لسنة 2000</w:t>
      </w:r>
    </w:p>
    <w:p w14:paraId="412EE95F" w14:textId="77777777" w:rsidR="00FC58A9" w:rsidRPr="00FC58A9" w:rsidRDefault="00FC58A9" w:rsidP="00FC58A9">
      <w:pPr>
        <w:bidi/>
        <w:spacing w:after="0" w:line="480" w:lineRule="atLeast"/>
        <w:ind w:left="26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بتعيين مدراء ومدراء بالوكالة في وزارة الأشغال والزراعة</w:t>
      </w:r>
    </w:p>
    <w:p w14:paraId="3FBBB761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رئيس مجلس الوزراء:</w:t>
      </w:r>
    </w:p>
    <w:p w14:paraId="1F76E439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بعد الإطلاع على المرسوم رقم (8) لسنة 1999 بتشكيل الوزارة،</w:t>
      </w:r>
    </w:p>
    <w:p w14:paraId="2F1E2C56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وعلى المرسوم رقم (19) لسنة 1999 بإعادة تنظيم وزارة الأشغال والزراعة،</w:t>
      </w:r>
    </w:p>
    <w:p w14:paraId="3397999D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وعلى القرار رقم (1) لسنة 1986 بتعيين مدراء بوزارة التجارة والزراعة،</w:t>
      </w:r>
    </w:p>
    <w:p w14:paraId="59ECE29E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وعلى القرار رقم (15) لسنة 1989 بتعيين مدراء بوزارة التجارة والزراعة،</w:t>
      </w:r>
    </w:p>
    <w:p w14:paraId="6FBEA548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وعلى القرار رقم (15) لسنة 1991 بتعيين مدير لإدارة البحوث والزراعة في وزارة التجارة والزراعة،</w:t>
      </w:r>
    </w:p>
    <w:p w14:paraId="7FD7ABD8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وعلى القرار رقم (11) لسنة 1993 بتعيين مدراء بوزارة الأشغال والكهرباء والماء،</w:t>
      </w:r>
    </w:p>
    <w:p w14:paraId="0FE884DE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وبناءً على عرض وزير الأشغال والزراعة،</w:t>
      </w:r>
    </w:p>
    <w:p w14:paraId="663DF4D0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وبعد موافقة مجلس الوزراء،</w:t>
      </w:r>
    </w:p>
    <w:p w14:paraId="71E5CA4B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178E8D52" w14:textId="77777777" w:rsidR="00FC58A9" w:rsidRPr="00FC58A9" w:rsidRDefault="00FC58A9" w:rsidP="00FC58A9">
      <w:pPr>
        <w:bidi/>
        <w:spacing w:after="0" w:line="480" w:lineRule="atLeast"/>
        <w:ind w:left="26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رسمنا بالآتي:</w:t>
      </w:r>
    </w:p>
    <w:p w14:paraId="52D02FD2" w14:textId="77777777" w:rsidR="00FC58A9" w:rsidRPr="00FC58A9" w:rsidRDefault="00FC58A9" w:rsidP="00FC58A9">
      <w:pPr>
        <w:bidi/>
        <w:spacing w:after="0" w:line="480" w:lineRule="atLeast"/>
        <w:ind w:left="26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الأولى</w:t>
      </w:r>
    </w:p>
    <w:p w14:paraId="17C76B80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يعين في وزارة الأشغال والزراعة كل من:</w:t>
      </w:r>
    </w:p>
    <w:p w14:paraId="5873C9AB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1- السيد حسن محمد عبدالكريم                     مديراً لإدارة الهندسة الزراعية.</w:t>
      </w:r>
    </w:p>
    <w:p w14:paraId="6D0C797D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2- السيد جعفر حبيب أحمد                                   مديراً لإدارة الثروة النباتية.</w:t>
      </w:r>
    </w:p>
    <w:p w14:paraId="129D9E7C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3- السيد جاسم أحمد القصير                                  مديراً لإدارة الثروة السمكية والموارد البحرية.</w:t>
      </w:r>
    </w:p>
    <w:p w14:paraId="43D5A814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4- الشيخ محمد عبدالوهاب الخليفة                          مديراً لإدارة الثروة الحيوانية.</w:t>
      </w:r>
    </w:p>
    <w:p w14:paraId="769DE778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5- السيد جميل أحمد خلفان                                   مديراً لإدارة مشاريع البناء.</w:t>
      </w:r>
    </w:p>
    <w:p w14:paraId="22C5EF7D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6- السيد محمد حسين المبارك                      مديراً لإدارة تخطيط المشاريع.</w:t>
      </w:r>
    </w:p>
    <w:p w14:paraId="1E8162DB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7- السيد هاشم مؤيد المؤيد                                    مديراً بالوكالة لإدارة صيانة المبني.</w:t>
      </w:r>
    </w:p>
    <w:p w14:paraId="64BA3A3B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8- السيدة زبيدة علي الهاشمي                       مديراً بالوكالة لإدارة المجاري ومصارف المياه.</w:t>
      </w:r>
    </w:p>
    <w:p w14:paraId="5758DEFF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9- السيدة عفت رضا حسين                                  مديراً بالوكالة لإدارة مسح الكميات وفحص المواد.</w:t>
      </w:r>
    </w:p>
    <w:p w14:paraId="076FB641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10- السيد أنور عبداللطيف الجوعان                        مديراً بالوكالة لإدارة الشئون الإدارية والموظفين.</w:t>
      </w:r>
    </w:p>
    <w:p w14:paraId="63AF9861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275A6FD" w14:textId="77777777" w:rsidR="00FC58A9" w:rsidRPr="00FC58A9" w:rsidRDefault="00FC58A9" w:rsidP="00FC58A9">
      <w:pPr>
        <w:bidi/>
        <w:spacing w:after="0" w:line="480" w:lineRule="atLeast"/>
        <w:ind w:left="26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الثانية</w:t>
      </w:r>
    </w:p>
    <w:p w14:paraId="56942B60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lastRenderedPageBreak/>
        <w:t>على وزير الأشغال تنفيذ هذا القرار، ويعمل به من تاريخ صدوره، وينشر في الجريدة الرسمية.</w:t>
      </w:r>
    </w:p>
    <w:p w14:paraId="0D50D832" w14:textId="77777777" w:rsidR="00FC58A9" w:rsidRPr="00FC58A9" w:rsidRDefault="00FC58A9" w:rsidP="00FC58A9">
      <w:pPr>
        <w:bidi/>
        <w:spacing w:after="0" w:line="480" w:lineRule="atLeast"/>
        <w:ind w:left="26"/>
        <w:jc w:val="right"/>
        <w:outlineLvl w:val="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FC58A9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رئيس مجلس الوزراء</w:t>
      </w:r>
    </w:p>
    <w:p w14:paraId="7182B33A" w14:textId="77777777" w:rsidR="00FC58A9" w:rsidRPr="00FC58A9" w:rsidRDefault="00FC58A9" w:rsidP="00FC58A9">
      <w:pPr>
        <w:bidi/>
        <w:spacing w:after="0" w:line="480" w:lineRule="atLeast"/>
        <w:ind w:left="26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خليفة بن سلمان آل خليفة</w:t>
      </w:r>
    </w:p>
    <w:p w14:paraId="3E22B9B2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صدر بتاريخ: 18 شوال 1420هـ</w:t>
      </w:r>
    </w:p>
    <w:p w14:paraId="553AC4CB" w14:textId="77777777" w:rsidR="00FC58A9" w:rsidRPr="00FC58A9" w:rsidRDefault="00FC58A9" w:rsidP="00FC58A9">
      <w:pPr>
        <w:bidi/>
        <w:spacing w:after="0" w:line="480" w:lineRule="atLeast"/>
        <w:ind w:left="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الموافق: 24 يناير 2000م</w:t>
      </w:r>
    </w:p>
    <w:p w14:paraId="4A9C8580" w14:textId="77777777" w:rsidR="00FC58A9" w:rsidRPr="00FC58A9" w:rsidRDefault="00FC58A9" w:rsidP="00FC58A9">
      <w:pPr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C58A9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032BF50C" w14:textId="77777777" w:rsidR="001816CD" w:rsidRDefault="001816CD"/>
    <w:sectPr w:rsidR="00181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1816CD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D353"/>
  <w15:chartTrackingRefBased/>
  <w15:docId w15:val="{0784FFCC-5002-4EFA-90A2-8B10F710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C58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FC58A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C58A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C58A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C5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C58A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4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2026-08-31T13:10:00Z</dcterms:created>
  <dcterms:modified xsi:type="dcterms:W3CDTF">2026-08-31T13:16:00Z</dcterms:modified>
</cp:coreProperties>
</file>