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453AB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根据中国航天任务公开排期信息，2026年7月23日，我国计划于西昌卫星发射中心实施长征三号乙/E运载火箭发射任务，执行高轨通信卫星发射部署工作。本次任务为我国常态化民用高轨航天发射任务，所有火箭型号参数、发射场地适配条件、测发流程、动力配置、飞行程序均为国家航天局、中国长城工业集团公开定型权威资料。</w:t>
      </w:r>
    </w:p>
    <w:p w14:paraId="17E05A55">
      <w:pPr>
        <w:pStyle w:val="2"/>
        <w:rPr>
          <w:rFonts w:hint="eastAsia"/>
        </w:rPr>
      </w:pPr>
      <w:r>
        <w:rPr>
          <w:rFonts w:hint="eastAsia"/>
        </w:rPr>
        <w:t>据中国长城工业集团官方公示资料，长征三号乙/E运载火箭为长征三号乙火箭增强改进型号，2007年完成首飞定型。该型号通过加长芯一级贮箱、加长助推器贮箱、换装大直径加长整流罩完成构型升级，替代基础型长征三号乙火箭，主要承担地球同步转移轨道卫星发射任务，是我国高轨卫星发射主力运载火箭。</w:t>
      </w:r>
    </w:p>
    <w:p w14:paraId="560FEF38">
      <w:pPr>
        <w:pStyle w:val="2"/>
        <w:rPr>
          <w:rFonts w:hint="eastAsia"/>
        </w:rPr>
      </w:pPr>
    </w:p>
    <w:p w14:paraId="0DDCDEA5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国家航天局公开资料显示，长征三号乙系列火箭为三级半液体捆绑火箭构型，捆绑四枚外置液体助推器。火箭一子级、二子级、助推器采用四氧化二氮、偏二甲肼常规推进剂，三子级采用液氧、液氢低温推进剂，分级动力搭配适配高轨航天发射任务需求。</w:t>
      </w:r>
    </w:p>
    <w:p w14:paraId="06BB9E72">
      <w:pPr>
        <w:pStyle w:val="2"/>
        <w:rPr>
          <w:rFonts w:hint="eastAsia"/>
        </w:rPr>
      </w:pPr>
      <w:r>
        <w:rPr>
          <w:rFonts w:hint="eastAsia"/>
        </w:rPr>
        <w:t>长城工业集团官方定型参数公示，长征三号乙/E火箭整体长度56.3米，起飞总质量456吨，起飞总推力5924千牛。箭体结构尺寸执行国家航天标准，芯一级、芯二级箭体直径3.35米，芯三级箭体直径3.0米，单枚助推器直径2.25米，标配4.2米直径加长整流罩。该构型升级后，火箭地球同步转移轨道运载能力由基础型5100千克提升至5500千克。</w:t>
      </w:r>
    </w:p>
    <w:p w14:paraId="09B12EE8">
      <w:pPr>
        <w:pStyle w:val="2"/>
        <w:rPr>
          <w:rFonts w:hint="eastAsia"/>
        </w:rPr>
      </w:pPr>
      <w:r>
        <w:rPr>
          <w:rFonts w:hint="eastAsia"/>
        </w:rPr>
        <w:t xml:space="preserve">官方公开动力系统配置参数显示，长征三号乙/E火箭各级发动机型号固定。四枚助推器单台搭载一台YF-25液体发动机，起飞同步工作，标准工作时长148秒。芯一级采用四机并联YF-21C发动机，具备姿态伺服调控能力，工作至起飞后185秒关机分离。芯二级配备YF-22E真空主发动机与四台YF-23F游动发动机，适配大气层外真空飞行工况。芯三级搭载两台并联YF-75氢氧发动机，具备太空二次点火与长时间真空滑行能力，是高轨精准入轨的核心动力配置。 </w:t>
      </w:r>
    </w:p>
    <w:p w14:paraId="3EFF3BF9">
      <w:pPr>
        <w:pStyle w:val="2"/>
        <w:rPr>
          <w:rFonts w:hint="eastAsia"/>
        </w:rPr>
      </w:pPr>
      <w:r>
        <w:rPr>
          <w:rFonts w:hint="eastAsia"/>
        </w:rPr>
        <w:t>依据发射场官方适配公示信息，长征三号乙/E运载火箭仅适配西昌卫星发射中心2号、3号发射工位。该型号配套专属低温加注系统、捆绑火箭塔架结构与内陆落区规划，无法适配酒泉、文昌、太原卫星发射中心发射条件，网传异地发射信息与官方公示内容不符，属于不实信息。</w:t>
      </w:r>
    </w:p>
    <w:p w14:paraId="00FF8F86">
      <w:pPr>
        <w:pStyle w:val="2"/>
        <w:rPr>
          <w:rFonts w:hint="eastAsia"/>
        </w:rPr>
      </w:pPr>
      <w:r>
        <w:rPr>
          <w:rFonts w:hint="eastAsia"/>
        </w:rPr>
        <w:t>根据我国航天发射标准化公开流程，长征三号乙系列火箭统一采用垂直总装、垂直转运、垂直测试的“三垂”测发模式。该模式为国内成熟高轨火箭测发体系，用于保障箭星组合体状态稳定，降低发射扰动，提升任务可靠性。</w:t>
      </w:r>
    </w:p>
    <w:p w14:paraId="6BC4F96B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航天发射公开标准工序明确，火箭射前准备包含分段运输、厂房总装、结构对接、电气导通、全箭气密检测、模拟飞行仿真、星箭联合测试流程。火箭分段采用专用减震运输设备转运至发射场恒温洁净厂房，完成助推捆绑、管路对接、系统复检，通过全流程模飞试验确认系统状态正常。卫星载荷在百级洁净厂房完成单机调试、载荷校验与星箭对接匹配，满足射前技术标准。</w:t>
      </w:r>
    </w:p>
    <w:p w14:paraId="2C7F1F7F">
      <w:pPr>
        <w:pStyle w:val="2"/>
        <w:rPr>
          <w:rFonts w:hint="eastAsia"/>
        </w:rPr>
      </w:pPr>
      <w:r>
        <w:rPr>
          <w:rFonts w:hint="eastAsia"/>
        </w:rPr>
        <w:t>根据航天发射官方安全规程，火箭推进剂加注分为常规推进剂加注与低温推进剂加注两个阶段。助推器、芯一级、芯二级常规推进剂采用分级限流、实时监测、密闭管控方式加注。芯三级液氧、液氢低温加注采用分段预冷、逐级加注、蒸发补加、氮气吹扫防静电防结冰工艺，规避低温管路热冲击、氢气积聚风险，是高轨发射核心管控工序。加注完成后，火箭切换箭上自主供电，脱离地面外接设备，进入射前待命状态。</w:t>
      </w:r>
    </w:p>
    <w:p w14:paraId="78F23CB2">
      <w:pPr>
        <w:pStyle w:val="2"/>
        <w:rPr>
          <w:rFonts w:hint="eastAsia"/>
        </w:rPr>
      </w:pPr>
      <w:r>
        <w:rPr>
          <w:rFonts w:hint="eastAsia"/>
        </w:rPr>
        <w:t>长征三号乙/E火箭官方定型飞行时序固定统一。火箭零窗口点火起飞后垂直爬升，完成程序转弯适配高轨轨道倾角。起飞148秒完成四枚助推器同步分离，185秒完成一二级热分离，232秒飞行至118公里高空完成整流罩抛罩。起飞350秒完成二三级分离，芯三级氢氧发动机一次点火加速，随后进入长时间真空滑行阶段。抵达轨道远地点后，三级发动机二次点火抬升轨道高度，修正至标准地球同步转移轨道参数，最终完成星箭分离，载荷入轨。</w:t>
      </w:r>
    </w:p>
    <w:p w14:paraId="2675B2AE">
      <w:pPr>
        <w:pStyle w:val="2"/>
        <w:rPr>
          <w:rFonts w:hint="eastAsia"/>
        </w:rPr>
      </w:pPr>
      <w:r>
        <w:rPr>
          <w:rFonts w:hint="eastAsia"/>
        </w:rPr>
        <w:t>依据国家民用空间基础设施公开规划内容，高轨通信卫星是我国天地一体化信息网络的重要组成部分。地球同步轨道通信卫星覆盖范围广、信号连续性强，可弥补地面通信网络覆盖短板，保障海洋、山地、边境偏远区域通信服务，支撑气象遥感、航天测控、应急救灾、国土信息化建设等多项应用场景。</w:t>
      </w:r>
    </w:p>
    <w:p w14:paraId="02321679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据航天科技集团公开型号迭代资料，现役长征三号乙/E火箭已完成多轮可靠性升级，涵盖控制系统三模冗余强化、管路密封结构迭代、电气系统集成优化、轨道控制算法升级、振动过载抑制模型优化等改进项目。历次发射任务验证，升级后火箭容错能力、环境适应性、入轨精度持续提升，可支撑各类高精密高轨卫星发射任务。</w:t>
      </w:r>
    </w:p>
    <w:p w14:paraId="06DCC186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5、</w:t>
      </w:r>
      <w:bookmarkStart w:id="0" w:name="_GoBack"/>
      <w:bookmarkEnd w:id="0"/>
      <w:r>
        <w:rPr>
          <w:rFonts w:hint="eastAsia"/>
        </w:rPr>
        <w:t>国内航天发射官方保障体系资料显示，我国采用陆海空一体化测控网络，整合陆地固定测控站、海上远望测量船、天基中继测控平台，实现火箭飞行全程跟踪、数据接收与轨道解算。发射任务严格执行既定残骸落区管控方案，落区提前完成人员疏散与安全排查。火箭上面级任务结束后按照国际空间碎片管控准则实施受控离轨，再入大气层烧蚀销毁，实现安全可控、绿色合规的航天发射。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B38CE"/>
    <w:rsid w:val="7D903B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1938</Words>
  <Characters>2013</Characters>
  <TotalTime>0</TotalTime>
  <ScaleCrop>false</ScaleCrop>
  <LinksUpToDate>false</LinksUpToDate>
  <CharactersWithSpaces>2014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2026-07-22T22:55:00Z</dcterms:created>
  <dc:creator>39998</dc:creator>
  <cp:lastModifiedBy>小小</cp:lastModifiedBy>
  <dcterms:modified xsi:type="dcterms:W3CDTF">2026-07-22T22:57:36Z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2052-12.1.0.27458</vt:lpwstr>
  </property>
  <property fmtid="{D5CDD505-2E9C-101B-9397-08002B2CF9AE}" pid="3" name="ICV">
    <vt:lpwstr>25FD6AAF18584183B1AD92C4934F4C1B_13</vt:lpwstr>
  </property>
  <property fmtid="{D5CDD505-2E9C-101B-9397-08002B2CF9AE}" pid="4" name="KSOTemplateDocerSaveRecord">
    <vt:lpwstr>eyJoZGlkIjoiZWRjZWJhOThjZjhlYzYyZWYxMjBiOWQ1MmY1ZjhhYTkiLCJ1c2VySWQiOiIxMzc0NDc1MDI5NDAifQ==</vt:lpwstr>
  </property>
</Properties>
</file>