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5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742"/>
        <w:gridCol w:w="1215"/>
        <w:gridCol w:w="442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Field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xplanation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EBEBE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mapinfo</w:t>
            </w: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  <w:t>version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version of the roadmap.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  <w:t>unit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coordinate unit of the map:MM,M.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Field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xplanation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0CECE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nodes</w:t>
            </w: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tagid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QR code number of the node,when the node represents a QR code.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code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unique number of the node.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x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x coordinate.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y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y coordinate.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z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z coordinate.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type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LANE("A road node"),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STORE("A node for storing goods"),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CHARGE("A node represent a charge station"),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AGV_STATION("A node of robot station"),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PARK("A node for idle robot park"),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DOOR("A node represent a door").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tier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tier of the node：1 2 3 4…….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area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An area label corresponding to the area where the robot can move.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preNode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front node of the node, used for some special processing.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Field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1890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  <w:lang w:val="en-US" w:eastAsia="zh-CN"/>
              </w:rPr>
              <w:t>E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7"/>
                <w:szCs w:val="27"/>
                <w:shd w:val="clear" w:fill="FFFFFF"/>
              </w:rPr>
              <w:t>xplanation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27" w:type="pct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0CECE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lines</w:t>
            </w: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snode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starting node number of the line.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enode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ending node number of the line.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maxV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Robot maximum travel speed limit.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dir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boolean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False:unidirectional;True:bilateral.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type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type of the line. STRAIGHT("Straight lane"),ARC("Standard arc"),BEZIER("Bezier curve").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arcR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Radius length of arc.(type=ARC)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sAngle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Starting angle of arc.(type=ARC)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allAngle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total angle of the arc.(type=ARC)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arcCenterX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X coordinate of arc center point.(type=ARC)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arcCenterY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double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Y coordinate of arc center point.(type=ARC)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code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String</w:t>
            </w:r>
          </w:p>
        </w:tc>
        <w:tc>
          <w:tcPr>
            <w:tcW w:w="26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The unique number of the line.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958EE"/>
    <w:rsid w:val="02A13E6E"/>
    <w:rsid w:val="1C897F2D"/>
    <w:rsid w:val="343757A1"/>
    <w:rsid w:val="5E756163"/>
    <w:rsid w:val="648958EE"/>
    <w:rsid w:val="696D4975"/>
    <w:rsid w:val="7F2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2021-11-11T05:58:00Z</dcterms:created>
  <dc:creator>邢子超</dc:creator>
  <cp:lastModifiedBy>邢子超</cp:lastModifiedBy>
  <dcterms:modified xsi:type="dcterms:W3CDTF">2022-08-23T07:23:46Z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7DA7E7661E41426A824F81C00A535CE4</vt:lpwstr>
  </property>
</Properties>
</file>