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A83" w:rsidRPr="00E70A83" w:rsidRDefault="00E70A83" w:rsidP="00E70A83">
      <w:pPr>
        <w:widowControl/>
        <w:spacing w:after="100" w:afterAutospacing="1" w:line="312" w:lineRule="auto"/>
        <w:outlineLvl w:val="2"/>
        <w:rPr>
          <w:rFonts w:ascii="Verdana" w:eastAsia="宋体" w:hAnsi="Verdana" w:cs="宋体"/>
          <w:b/>
          <w:bCs/>
          <w:color w:val="4A5D75"/>
          <w:kern w:val="0"/>
          <w:sz w:val="23"/>
          <w:szCs w:val="23"/>
        </w:rPr>
      </w:pPr>
      <w:r w:rsidRPr="00E70A83">
        <w:rPr>
          <w:rFonts w:ascii="Verdana" w:eastAsia="宋体" w:hAnsi="Verdana" w:cs="宋体"/>
          <w:b/>
          <w:bCs/>
          <w:color w:val="4A5D75"/>
          <w:kern w:val="0"/>
          <w:sz w:val="23"/>
          <w:szCs w:val="23"/>
        </w:rPr>
        <w:t>1.4.1. Customizing the mapping files</w:t>
      </w:r>
    </w:p>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Hibernate provides several elements and attributes to customize your mapping files. They are listed in </w:t>
      </w:r>
    </w:p>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hyperlink r:id="rId5" w:anchor="tab-customizing-schema" w:tooltip="Table 1.3. Elements and attributes provided for customizing mapping files" w:history="1">
        <w:r w:rsidRPr="00E70A83">
          <w:rPr>
            <w:rFonts w:ascii="宋体" w:eastAsia="宋体" w:hAnsi="宋体" w:cs="宋体"/>
            <w:color w:val="0066CC"/>
            <w:kern w:val="0"/>
            <w:sz w:val="18"/>
            <w:szCs w:val="18"/>
          </w:rPr>
          <w:t>Table 1.3, “Elements and attributes provided for customizing mapping files”</w:t>
        </w:r>
      </w:hyperlink>
      <w:r w:rsidRPr="00E70A83">
        <w:rPr>
          <w:rFonts w:ascii="Verdana" w:eastAsia="宋体" w:hAnsi="Verdana" w:cs="宋体"/>
          <w:color w:val="333333"/>
          <w:kern w:val="0"/>
          <w:sz w:val="18"/>
          <w:szCs w:val="18"/>
        </w:rPr>
        <w:t xml:space="preserve">, and a logical order of customization is presented in </w:t>
      </w:r>
      <w:hyperlink r:id="rId6" w:anchor="proc-customizing-schema" w:tooltip="Procedure 1.1. Customizing the schema" w:history="1">
        <w:r w:rsidRPr="00E70A83">
          <w:rPr>
            <w:rFonts w:ascii="宋体" w:eastAsia="宋体" w:hAnsi="宋体" w:cs="宋体"/>
            <w:color w:val="0066CC"/>
            <w:kern w:val="0"/>
            <w:sz w:val="18"/>
            <w:szCs w:val="18"/>
          </w:rPr>
          <w:t>Procedure 1.1, “Customizing the schema”</w:t>
        </w:r>
      </w:hyperlink>
      <w:r w:rsidRPr="00E70A83">
        <w:rPr>
          <w:rFonts w:ascii="Verdana" w:eastAsia="宋体" w:hAnsi="Verdana" w:cs="宋体"/>
          <w:color w:val="333333"/>
          <w:kern w:val="0"/>
          <w:sz w:val="18"/>
          <w:szCs w:val="18"/>
        </w:rPr>
        <w:t xml:space="preserve">. </w:t>
      </w:r>
    </w:p>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Table 1.3. Elements and attributes provided for customizing mapping files</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Description w:val="Elements and attributes provided for customizing mapping files"/>
      </w:tblPr>
      <w:tblGrid>
        <w:gridCol w:w="1101"/>
        <w:gridCol w:w="1098"/>
        <w:gridCol w:w="6107"/>
      </w:tblGrid>
      <w:tr w:rsidR="00E70A83" w:rsidRPr="00E70A83" w:rsidTr="00E70A83">
        <w:trPr>
          <w:tblHeader/>
        </w:trPr>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E70A83" w:rsidRPr="00E70A83" w:rsidRDefault="00E70A83" w:rsidP="00E70A83">
            <w:pPr>
              <w:widowControl/>
              <w:spacing w:line="360" w:lineRule="auto"/>
              <w:jc w:val="left"/>
              <w:rPr>
                <w:rFonts w:ascii="Verdana" w:eastAsia="宋体" w:hAnsi="Verdana" w:cs="宋体"/>
                <w:b/>
                <w:bCs/>
                <w:color w:val="FFFFFF"/>
                <w:kern w:val="0"/>
                <w:sz w:val="18"/>
                <w:szCs w:val="18"/>
              </w:rPr>
            </w:pPr>
            <w:r w:rsidRPr="00E70A83">
              <w:rPr>
                <w:rFonts w:ascii="Verdana" w:eastAsia="宋体" w:hAnsi="Verdana" w:cs="宋体"/>
                <w:b/>
                <w:bCs/>
                <w:color w:val="FFFFFF"/>
                <w:kern w:val="0"/>
                <w:sz w:val="18"/>
                <w:szCs w:val="18"/>
              </w:rPr>
              <w:t>Name</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E70A83" w:rsidRPr="00E70A83" w:rsidRDefault="00E70A83" w:rsidP="00E70A83">
            <w:pPr>
              <w:widowControl/>
              <w:spacing w:line="360" w:lineRule="auto"/>
              <w:jc w:val="left"/>
              <w:rPr>
                <w:rFonts w:ascii="Verdana" w:eastAsia="宋体" w:hAnsi="Verdana" w:cs="宋体"/>
                <w:b/>
                <w:bCs/>
                <w:color w:val="FFFFFF"/>
                <w:kern w:val="0"/>
                <w:sz w:val="18"/>
                <w:szCs w:val="18"/>
              </w:rPr>
            </w:pPr>
            <w:r w:rsidRPr="00E70A83">
              <w:rPr>
                <w:rFonts w:ascii="Verdana" w:eastAsia="宋体" w:hAnsi="Verdana" w:cs="宋体"/>
                <w:b/>
                <w:bCs/>
                <w:color w:val="FFFFFF"/>
                <w:kern w:val="0"/>
                <w:sz w:val="18"/>
                <w:szCs w:val="18"/>
              </w:rPr>
              <w:t>Type of value</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E70A83" w:rsidRPr="00E70A83" w:rsidRDefault="00E70A83" w:rsidP="00E70A83">
            <w:pPr>
              <w:widowControl/>
              <w:spacing w:line="360" w:lineRule="auto"/>
              <w:jc w:val="left"/>
              <w:rPr>
                <w:rFonts w:ascii="Verdana" w:eastAsia="宋体" w:hAnsi="Verdana" w:cs="宋体"/>
                <w:b/>
                <w:bCs/>
                <w:color w:val="FFFFFF"/>
                <w:kern w:val="0"/>
                <w:sz w:val="18"/>
                <w:szCs w:val="18"/>
              </w:rPr>
            </w:pPr>
            <w:r w:rsidRPr="00E70A83">
              <w:rPr>
                <w:rFonts w:ascii="Verdana" w:eastAsia="宋体" w:hAnsi="Verdana" w:cs="宋体"/>
                <w:b/>
                <w:bCs/>
                <w:color w:val="FFFFFF"/>
                <w:kern w:val="0"/>
                <w:sz w:val="18"/>
                <w:szCs w:val="18"/>
              </w:rPr>
              <w:t>Description</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length</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number</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Column length</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precision</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number</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Decimal precision of column</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scale</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number</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Decimal scale of column</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not-null</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Courier New" w:eastAsia="宋体" w:hAnsi="Courier New" w:cs="宋体"/>
                <w:color w:val="333333"/>
                <w:kern w:val="0"/>
                <w:sz w:val="16"/>
                <w:szCs w:val="16"/>
              </w:rPr>
              <w:t>true</w:t>
            </w:r>
            <w:r w:rsidRPr="00E70A83">
              <w:rPr>
                <w:rFonts w:ascii="Verdana" w:eastAsia="宋体" w:hAnsi="Verdana" w:cs="宋体"/>
                <w:color w:val="333333"/>
                <w:kern w:val="0"/>
                <w:sz w:val="18"/>
                <w:szCs w:val="18"/>
              </w:rPr>
              <w:t xml:space="preserve"> or </w:t>
            </w:r>
            <w:r w:rsidRPr="00E70A83">
              <w:rPr>
                <w:rFonts w:ascii="Courier New" w:eastAsia="宋体" w:hAnsi="Courier New" w:cs="宋体"/>
                <w:color w:val="333333"/>
                <w:kern w:val="0"/>
                <w:sz w:val="16"/>
                <w:szCs w:val="16"/>
              </w:rPr>
              <w:t>false</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Whether a column is allowed to hold null values</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unique</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Courier New" w:eastAsia="宋体" w:hAnsi="Courier New" w:cs="宋体"/>
                <w:color w:val="333333"/>
                <w:kern w:val="0"/>
                <w:sz w:val="16"/>
                <w:szCs w:val="16"/>
              </w:rPr>
              <w:t>true</w:t>
            </w:r>
            <w:r w:rsidRPr="00E70A83">
              <w:rPr>
                <w:rFonts w:ascii="Verdana" w:eastAsia="宋体" w:hAnsi="Verdana" w:cs="宋体"/>
                <w:color w:val="333333"/>
                <w:kern w:val="0"/>
                <w:sz w:val="18"/>
                <w:szCs w:val="18"/>
              </w:rPr>
              <w:t xml:space="preserve"> or </w:t>
            </w:r>
            <w:r w:rsidRPr="00E70A83">
              <w:rPr>
                <w:rFonts w:ascii="Courier New" w:eastAsia="宋体" w:hAnsi="Courier New" w:cs="宋体"/>
                <w:color w:val="333333"/>
                <w:kern w:val="0"/>
                <w:sz w:val="16"/>
                <w:szCs w:val="16"/>
              </w:rPr>
              <w:t>false</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Whether values in the column must be unique</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index</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string</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The name of a multi-column index</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unique-key</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string</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The name of a multi-column unique constraint</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foreign-key</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string</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The name of the foreign key constraint generated for an association. This applies to &lt;one-to-one&gt;, &lt;many-to-one&gt;, &lt;key&gt;, and &lt;many-to-many&gt; mapping elements. </w:t>
            </w:r>
            <w:r w:rsidRPr="00E70A83">
              <w:rPr>
                <w:rFonts w:ascii="Courier New" w:eastAsia="宋体" w:hAnsi="Courier New" w:cs="宋体"/>
                <w:color w:val="333333"/>
                <w:kern w:val="0"/>
                <w:sz w:val="16"/>
                <w:szCs w:val="16"/>
              </w:rPr>
              <w:t>inverse="true"</w:t>
            </w:r>
            <w:r w:rsidRPr="00E70A83">
              <w:rPr>
                <w:rFonts w:ascii="Verdana" w:eastAsia="宋体" w:hAnsi="Verdana" w:cs="宋体"/>
                <w:color w:val="333333"/>
                <w:kern w:val="0"/>
                <w:sz w:val="18"/>
                <w:szCs w:val="18"/>
              </w:rPr>
              <w:t xml:space="preserve"> sides are skipped by SchemaExport.</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sql-type</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string</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Overrides the default column type. This applies to the &lt;column&gt; element only.</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default</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string</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Default value for the column</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check</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string</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An SQL check constraint on either a column or atable</w:t>
            </w:r>
          </w:p>
        </w:tc>
      </w:tr>
    </w:tbl>
    <w:p w:rsidR="00E70A83" w:rsidRPr="00E70A83" w:rsidRDefault="00E70A83" w:rsidP="00E70A83">
      <w:pPr>
        <w:widowControl/>
        <w:spacing w:line="360" w:lineRule="auto"/>
        <w:rPr>
          <w:rFonts w:ascii="Verdana" w:eastAsia="宋体" w:hAnsi="Verdana" w:cs="宋体"/>
          <w:color w:val="333333"/>
          <w:kern w:val="0"/>
          <w:sz w:val="18"/>
          <w:szCs w:val="18"/>
        </w:rPr>
      </w:pPr>
    </w:p>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Procedure 1.1. Customizing the schema</w:t>
      </w:r>
    </w:p>
    <w:p w:rsidR="00E70A83" w:rsidRPr="00E70A83" w:rsidRDefault="00E70A83" w:rsidP="00E70A83">
      <w:pPr>
        <w:widowControl/>
        <w:numPr>
          <w:ilvl w:val="0"/>
          <w:numId w:val="1"/>
        </w:numPr>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Set the length, precision, and scale of mapping elements.</w:t>
      </w:r>
    </w:p>
    <w:p w:rsidR="00E70A83" w:rsidRPr="00E70A83" w:rsidRDefault="00E70A83" w:rsidP="00E70A83">
      <w:pPr>
        <w:widowControl/>
        <w:spacing w:before="100" w:beforeAutospacing="1" w:after="100" w:afterAutospacing="1" w:line="360" w:lineRule="auto"/>
        <w:ind w:left="720"/>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Many Hibernate mapping elements define optional attributes named </w:t>
      </w:r>
      <w:r w:rsidRPr="00E70A83">
        <w:rPr>
          <w:rFonts w:ascii="Courier New" w:eastAsia="宋体" w:hAnsi="Courier New" w:cs="宋体"/>
          <w:b/>
          <w:bCs/>
          <w:color w:val="333333"/>
          <w:kern w:val="0"/>
          <w:sz w:val="16"/>
          <w:szCs w:val="16"/>
        </w:rPr>
        <w:t>length</w:t>
      </w:r>
      <w:r w:rsidRPr="00E70A83">
        <w:rPr>
          <w:rFonts w:ascii="Verdana" w:eastAsia="宋体" w:hAnsi="Verdana" w:cs="宋体"/>
          <w:color w:val="333333"/>
          <w:kern w:val="0"/>
          <w:sz w:val="18"/>
          <w:szCs w:val="18"/>
        </w:rPr>
        <w:t xml:space="preserve">, </w:t>
      </w:r>
      <w:r w:rsidRPr="00E70A83">
        <w:rPr>
          <w:rFonts w:ascii="Courier New" w:eastAsia="宋体" w:hAnsi="Courier New" w:cs="宋体"/>
          <w:b/>
          <w:bCs/>
          <w:color w:val="333333"/>
          <w:kern w:val="0"/>
          <w:sz w:val="16"/>
          <w:szCs w:val="16"/>
        </w:rPr>
        <w:t>precision</w:t>
      </w:r>
      <w:r w:rsidRPr="00E70A83">
        <w:rPr>
          <w:rFonts w:ascii="Verdana" w:eastAsia="宋体" w:hAnsi="Verdana" w:cs="宋体"/>
          <w:color w:val="333333"/>
          <w:kern w:val="0"/>
          <w:sz w:val="18"/>
          <w:szCs w:val="18"/>
        </w:rPr>
        <w:t xml:space="preserve">, and </w:t>
      </w:r>
      <w:r w:rsidRPr="00E70A83">
        <w:rPr>
          <w:rFonts w:ascii="Courier New" w:eastAsia="宋体" w:hAnsi="Courier New" w:cs="宋体"/>
          <w:b/>
          <w:bCs/>
          <w:color w:val="333333"/>
          <w:kern w:val="0"/>
          <w:sz w:val="16"/>
          <w:szCs w:val="16"/>
        </w:rPr>
        <w:t>scale</w:t>
      </w:r>
      <w:r w:rsidRPr="00E70A83">
        <w:rPr>
          <w:rFonts w:ascii="Verdana" w:eastAsia="宋体" w:hAnsi="Verdana" w:cs="宋体"/>
          <w:color w:val="333333"/>
          <w:kern w:val="0"/>
          <w:sz w:val="18"/>
          <w:szCs w:val="18"/>
        </w:rPr>
        <w:t xml:space="preserve">. </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property</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"zip"</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length</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"5"</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property</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"balance"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precision</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"12"</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scale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"2"</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numPr>
          <w:ilvl w:val="0"/>
          <w:numId w:val="1"/>
        </w:numPr>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 xml:space="preserve">Set the </w:t>
      </w:r>
      <w:r w:rsidRPr="00E70A83">
        <w:rPr>
          <w:rFonts w:ascii="Courier New" w:eastAsia="宋体" w:hAnsi="Courier New" w:cs="宋体"/>
          <w:b/>
          <w:bCs/>
          <w:color w:val="333333"/>
          <w:kern w:val="0"/>
          <w:sz w:val="16"/>
          <w:szCs w:val="16"/>
        </w:rPr>
        <w:t>not-null</w:t>
      </w:r>
      <w:r w:rsidRPr="00E70A83">
        <w:rPr>
          <w:rFonts w:ascii="Verdana" w:eastAsia="宋体" w:hAnsi="Verdana" w:cs="宋体"/>
          <w:b/>
          <w:bCs/>
          <w:color w:val="333333"/>
          <w:kern w:val="0"/>
          <w:sz w:val="18"/>
          <w:szCs w:val="18"/>
        </w:rPr>
        <w:t xml:space="preserve">, </w:t>
      </w:r>
      <w:r w:rsidRPr="00E70A83">
        <w:rPr>
          <w:rFonts w:ascii="Courier New" w:eastAsia="宋体" w:hAnsi="Courier New" w:cs="宋体"/>
          <w:b/>
          <w:bCs/>
          <w:color w:val="333333"/>
          <w:kern w:val="0"/>
          <w:sz w:val="16"/>
          <w:szCs w:val="16"/>
        </w:rPr>
        <w:t>UNIQUE</w:t>
      </w:r>
      <w:r w:rsidRPr="00E70A83">
        <w:rPr>
          <w:rFonts w:ascii="Verdana" w:eastAsia="宋体" w:hAnsi="Verdana" w:cs="宋体"/>
          <w:b/>
          <w:bCs/>
          <w:color w:val="333333"/>
          <w:kern w:val="0"/>
          <w:sz w:val="18"/>
          <w:szCs w:val="18"/>
        </w:rPr>
        <w:t xml:space="preserve">, </w:t>
      </w:r>
      <w:r w:rsidRPr="00E70A83">
        <w:rPr>
          <w:rFonts w:ascii="Courier New" w:eastAsia="宋体" w:hAnsi="Courier New" w:cs="宋体"/>
          <w:b/>
          <w:bCs/>
          <w:color w:val="333333"/>
          <w:kern w:val="0"/>
          <w:sz w:val="16"/>
          <w:szCs w:val="16"/>
        </w:rPr>
        <w:t>unique-key</w:t>
      </w:r>
      <w:r w:rsidRPr="00E70A83">
        <w:rPr>
          <w:rFonts w:ascii="Verdana" w:eastAsia="宋体" w:hAnsi="Verdana" w:cs="宋体"/>
          <w:b/>
          <w:bCs/>
          <w:color w:val="333333"/>
          <w:kern w:val="0"/>
          <w:sz w:val="18"/>
          <w:szCs w:val="18"/>
        </w:rPr>
        <w:t xml:space="preserve"> attributes.</w:t>
      </w:r>
    </w:p>
    <w:p w:rsidR="00E70A83" w:rsidRPr="00E70A83" w:rsidRDefault="00E70A83" w:rsidP="00E70A83">
      <w:pPr>
        <w:widowControl/>
        <w:spacing w:before="100" w:beforeAutospacing="1" w:after="100" w:afterAutospacing="1" w:line="360" w:lineRule="auto"/>
        <w:ind w:left="720"/>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The </w:t>
      </w:r>
      <w:r w:rsidRPr="00E70A83">
        <w:rPr>
          <w:rFonts w:ascii="Courier New" w:eastAsia="宋体" w:hAnsi="Courier New" w:cs="宋体"/>
          <w:b/>
          <w:bCs/>
          <w:color w:val="333333"/>
          <w:kern w:val="0"/>
          <w:sz w:val="16"/>
          <w:szCs w:val="16"/>
        </w:rPr>
        <w:t>not-null</w:t>
      </w:r>
      <w:r w:rsidRPr="00E70A83">
        <w:rPr>
          <w:rFonts w:ascii="Verdana" w:eastAsia="宋体" w:hAnsi="Verdana" w:cs="宋体"/>
          <w:color w:val="333333"/>
          <w:kern w:val="0"/>
          <w:sz w:val="18"/>
          <w:szCs w:val="18"/>
        </w:rPr>
        <w:t xml:space="preserve"> and </w:t>
      </w:r>
      <w:r w:rsidRPr="00E70A83">
        <w:rPr>
          <w:rFonts w:ascii="Courier New" w:eastAsia="宋体" w:hAnsi="Courier New" w:cs="宋体"/>
          <w:b/>
          <w:bCs/>
          <w:color w:val="333333"/>
          <w:kern w:val="0"/>
          <w:sz w:val="16"/>
          <w:szCs w:val="16"/>
        </w:rPr>
        <w:t>UNIQUE</w:t>
      </w:r>
      <w:r w:rsidRPr="00E70A83">
        <w:rPr>
          <w:rFonts w:ascii="Verdana" w:eastAsia="宋体" w:hAnsi="Verdana" w:cs="宋体"/>
          <w:color w:val="333333"/>
          <w:kern w:val="0"/>
          <w:sz w:val="18"/>
          <w:szCs w:val="18"/>
        </w:rPr>
        <w:t xml:space="preserve"> attributes generate constraints on table columns. </w:t>
      </w:r>
    </w:p>
    <w:p w:rsidR="00E70A83" w:rsidRPr="00E70A83" w:rsidRDefault="00E70A83" w:rsidP="00E70A83">
      <w:pPr>
        <w:widowControl/>
        <w:spacing w:before="100" w:beforeAutospacing="1" w:after="100" w:afterAutospacing="1" w:line="360" w:lineRule="auto"/>
        <w:ind w:left="720"/>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The unique-key attribute groups columns in a single, unique key constraint. The attribute overrides the name of any generated unique key constraint. </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many-to-one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"bar"</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column</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"barId"</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not-null</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"true"</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element</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column</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"serialNumber"</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type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"long"</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not-null</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"true"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unique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"true"</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many-to-one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"org"</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column</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"orgId"</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unique-key</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"OrgEmployeeId"</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property</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"employeeId"</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unique-key</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"OrgEmployee"</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numPr>
          <w:ilvl w:val="0"/>
          <w:numId w:val="1"/>
        </w:numPr>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 xml:space="preserve">Set the </w:t>
      </w:r>
      <w:r w:rsidRPr="00E70A83">
        <w:rPr>
          <w:rFonts w:ascii="Courier New" w:eastAsia="宋体" w:hAnsi="Courier New" w:cs="宋体"/>
          <w:b/>
          <w:bCs/>
          <w:color w:val="333333"/>
          <w:kern w:val="0"/>
          <w:sz w:val="16"/>
          <w:szCs w:val="16"/>
        </w:rPr>
        <w:t>index</w:t>
      </w:r>
      <w:r w:rsidRPr="00E70A83">
        <w:rPr>
          <w:rFonts w:ascii="Verdana" w:eastAsia="宋体" w:hAnsi="Verdana" w:cs="宋体"/>
          <w:b/>
          <w:bCs/>
          <w:color w:val="333333"/>
          <w:kern w:val="0"/>
          <w:sz w:val="18"/>
          <w:szCs w:val="18"/>
        </w:rPr>
        <w:t xml:space="preserve"> and </w:t>
      </w:r>
      <w:r w:rsidRPr="00E70A83">
        <w:rPr>
          <w:rFonts w:ascii="Courier New" w:eastAsia="宋体" w:hAnsi="Courier New" w:cs="宋体"/>
          <w:b/>
          <w:bCs/>
          <w:color w:val="333333"/>
          <w:kern w:val="0"/>
          <w:sz w:val="16"/>
          <w:szCs w:val="16"/>
        </w:rPr>
        <w:t>foreign-key</w:t>
      </w:r>
      <w:r w:rsidRPr="00E70A83">
        <w:rPr>
          <w:rFonts w:ascii="Verdana" w:eastAsia="宋体" w:hAnsi="Verdana" w:cs="宋体"/>
          <w:b/>
          <w:bCs/>
          <w:color w:val="333333"/>
          <w:kern w:val="0"/>
          <w:sz w:val="18"/>
          <w:szCs w:val="18"/>
        </w:rPr>
        <w:t xml:space="preserve"> attributes.</w:t>
      </w:r>
    </w:p>
    <w:p w:rsidR="00E70A83" w:rsidRPr="00E70A83" w:rsidRDefault="00E70A83" w:rsidP="00E70A83">
      <w:pPr>
        <w:widowControl/>
        <w:spacing w:before="100" w:beforeAutospacing="1" w:after="100" w:afterAutospacing="1" w:line="360" w:lineRule="auto"/>
        <w:ind w:left="720"/>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The </w:t>
      </w:r>
      <w:r w:rsidRPr="00E70A83">
        <w:rPr>
          <w:rFonts w:ascii="Courier New" w:eastAsia="宋体" w:hAnsi="Courier New" w:cs="宋体"/>
          <w:b/>
          <w:bCs/>
          <w:color w:val="333333"/>
          <w:kern w:val="0"/>
          <w:sz w:val="16"/>
          <w:szCs w:val="16"/>
        </w:rPr>
        <w:t>index</w:t>
      </w:r>
      <w:r w:rsidRPr="00E70A83">
        <w:rPr>
          <w:rFonts w:ascii="Verdana" w:eastAsia="宋体" w:hAnsi="Verdana" w:cs="宋体"/>
          <w:color w:val="333333"/>
          <w:kern w:val="0"/>
          <w:sz w:val="18"/>
          <w:szCs w:val="18"/>
        </w:rPr>
        <w:t xml:space="preserve"> attribute specifies the name of an index for Hibernate to create using the mapped column or columns. You can group multiple columns into the same index by assigning them the same index name. </w:t>
      </w:r>
    </w:p>
    <w:p w:rsidR="00E70A83" w:rsidRPr="00E70A83" w:rsidRDefault="00E70A83" w:rsidP="00E70A83">
      <w:pPr>
        <w:widowControl/>
        <w:spacing w:before="100" w:beforeAutospacing="1" w:after="100" w:afterAutospacing="1" w:line="360" w:lineRule="auto"/>
        <w:ind w:left="720"/>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A foreign-key attribute overrides the name of any generated foreign key constraint. </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many-to-one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"bar"</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column</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"barId"</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foreign-key</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"FKFooBar"</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numPr>
          <w:ilvl w:val="0"/>
          <w:numId w:val="1"/>
        </w:numPr>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 xml:space="preserve">Set child </w:t>
      </w:r>
      <w:r w:rsidRPr="00E70A83">
        <w:rPr>
          <w:rFonts w:ascii="Courier New" w:eastAsia="宋体" w:hAnsi="Courier New" w:cs="宋体"/>
          <w:b/>
          <w:bCs/>
          <w:color w:val="333333"/>
          <w:kern w:val="0"/>
          <w:sz w:val="16"/>
          <w:szCs w:val="16"/>
        </w:rPr>
        <w:t>&lt;column&gt;</w:t>
      </w:r>
      <w:r w:rsidRPr="00E70A83">
        <w:rPr>
          <w:rFonts w:ascii="Verdana" w:eastAsia="宋体" w:hAnsi="Verdana" w:cs="宋体"/>
          <w:b/>
          <w:bCs/>
          <w:color w:val="333333"/>
          <w:kern w:val="0"/>
          <w:sz w:val="18"/>
          <w:szCs w:val="18"/>
        </w:rPr>
        <w:t xml:space="preserve"> elements.</w:t>
      </w:r>
    </w:p>
    <w:p w:rsidR="00E70A83" w:rsidRPr="00E70A83" w:rsidRDefault="00E70A83" w:rsidP="00E70A83">
      <w:pPr>
        <w:widowControl/>
        <w:spacing w:before="100" w:beforeAutospacing="1" w:after="100" w:afterAutospacing="1" w:line="360" w:lineRule="auto"/>
        <w:ind w:left="720"/>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Many mapping elements accept one or more child &lt;column&gt; elements. This is particularly useful for mapping types involving multiple columns. </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property</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"name"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type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"my.customtypes.Name"</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w:t>
      </w: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column</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"last"</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not-null</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"true"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index</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"bar_idx"</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length</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"30"</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w:t>
      </w: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column</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"first"</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not-null</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"true"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index</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"bar_idx"</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length</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"20"</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w:t>
      </w: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column</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"initial"</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property</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numPr>
          <w:ilvl w:val="0"/>
          <w:numId w:val="1"/>
        </w:numPr>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 xml:space="preserve">Set the </w:t>
      </w:r>
      <w:r w:rsidRPr="00E70A83">
        <w:rPr>
          <w:rFonts w:ascii="Courier New" w:eastAsia="宋体" w:hAnsi="Courier New" w:cs="宋体"/>
          <w:b/>
          <w:bCs/>
          <w:color w:val="333333"/>
          <w:kern w:val="0"/>
          <w:sz w:val="16"/>
          <w:szCs w:val="16"/>
        </w:rPr>
        <w:t>default</w:t>
      </w:r>
      <w:r w:rsidRPr="00E70A83">
        <w:rPr>
          <w:rFonts w:ascii="Verdana" w:eastAsia="宋体" w:hAnsi="Verdana" w:cs="宋体"/>
          <w:b/>
          <w:bCs/>
          <w:color w:val="333333"/>
          <w:kern w:val="0"/>
          <w:sz w:val="18"/>
          <w:szCs w:val="18"/>
        </w:rPr>
        <w:t xml:space="preserve"> attribute.</w:t>
      </w:r>
    </w:p>
    <w:p w:rsidR="00E70A83" w:rsidRPr="00E70A83" w:rsidRDefault="00E70A83" w:rsidP="00E70A83">
      <w:pPr>
        <w:widowControl/>
        <w:spacing w:before="100" w:beforeAutospacing="1" w:after="100" w:afterAutospacing="1" w:line="360" w:lineRule="auto"/>
        <w:ind w:left="720"/>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The </w:t>
      </w:r>
      <w:r w:rsidRPr="00E70A83">
        <w:rPr>
          <w:rFonts w:ascii="Courier New" w:eastAsia="宋体" w:hAnsi="Courier New" w:cs="宋体"/>
          <w:b/>
          <w:bCs/>
          <w:color w:val="333333"/>
          <w:kern w:val="0"/>
          <w:sz w:val="16"/>
          <w:szCs w:val="16"/>
        </w:rPr>
        <w:t>default</w:t>
      </w:r>
      <w:r w:rsidRPr="00E70A83">
        <w:rPr>
          <w:rFonts w:ascii="Verdana" w:eastAsia="宋体" w:hAnsi="Verdana" w:cs="宋体"/>
          <w:color w:val="333333"/>
          <w:kern w:val="0"/>
          <w:sz w:val="18"/>
          <w:szCs w:val="18"/>
        </w:rPr>
        <w:t xml:space="preserve"> attribute represents a default value for a column. Assign the same value to the mapped property before saving a new instance of the mapped class. </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property</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"credits"</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type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"integer"</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insert</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"false"</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w:t>
      </w: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column</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"credits"</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default</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"10"</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property</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version</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"version"</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type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"integer"</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insert</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"false"</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w:t>
      </w: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column</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"version"</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default</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"0"</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version</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numPr>
          <w:ilvl w:val="0"/>
          <w:numId w:val="1"/>
        </w:numPr>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 xml:space="preserve">Set the </w:t>
      </w:r>
      <w:r w:rsidRPr="00E70A83">
        <w:rPr>
          <w:rFonts w:ascii="Courier New" w:eastAsia="宋体" w:hAnsi="Courier New" w:cs="宋体"/>
          <w:b/>
          <w:bCs/>
          <w:color w:val="333333"/>
          <w:kern w:val="0"/>
          <w:sz w:val="16"/>
          <w:szCs w:val="16"/>
        </w:rPr>
        <w:t>sql-type</w:t>
      </w:r>
      <w:r w:rsidRPr="00E70A83">
        <w:rPr>
          <w:rFonts w:ascii="Verdana" w:eastAsia="宋体" w:hAnsi="Verdana" w:cs="宋体"/>
          <w:b/>
          <w:bCs/>
          <w:color w:val="333333"/>
          <w:kern w:val="0"/>
          <w:sz w:val="18"/>
          <w:szCs w:val="18"/>
        </w:rPr>
        <w:t xml:space="preserve"> attribure.</w:t>
      </w:r>
    </w:p>
    <w:p w:rsidR="00E70A83" w:rsidRPr="00E70A83" w:rsidRDefault="00E70A83" w:rsidP="00E70A83">
      <w:pPr>
        <w:widowControl/>
        <w:spacing w:before="100" w:beforeAutospacing="1" w:after="100" w:afterAutospacing="1" w:line="360" w:lineRule="auto"/>
        <w:ind w:left="720"/>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Use the </w:t>
      </w:r>
      <w:r w:rsidRPr="00E70A83">
        <w:rPr>
          <w:rFonts w:ascii="Courier New" w:eastAsia="宋体" w:hAnsi="Courier New" w:cs="宋体"/>
          <w:b/>
          <w:bCs/>
          <w:color w:val="333333"/>
          <w:kern w:val="0"/>
          <w:sz w:val="16"/>
          <w:szCs w:val="16"/>
        </w:rPr>
        <w:t>sql-type</w:t>
      </w:r>
      <w:r w:rsidRPr="00E70A83">
        <w:rPr>
          <w:rFonts w:ascii="Verdana" w:eastAsia="宋体" w:hAnsi="Verdana" w:cs="宋体"/>
          <w:color w:val="333333"/>
          <w:kern w:val="0"/>
          <w:sz w:val="18"/>
          <w:szCs w:val="18"/>
        </w:rPr>
        <w:t xml:space="preserve"> attribute to override the default mapping of a Hibernate type to SQL datatype. </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property</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"balance"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type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"float"</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w:t>
      </w: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column</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"balance"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sql-type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"decimal(13,3)"</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property</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numPr>
          <w:ilvl w:val="0"/>
          <w:numId w:val="1"/>
        </w:numPr>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 xml:space="preserve">Set the </w:t>
      </w:r>
      <w:r w:rsidRPr="00E70A83">
        <w:rPr>
          <w:rFonts w:ascii="Courier New" w:eastAsia="宋体" w:hAnsi="Courier New" w:cs="宋体"/>
          <w:b/>
          <w:bCs/>
          <w:color w:val="333333"/>
          <w:kern w:val="0"/>
          <w:sz w:val="16"/>
          <w:szCs w:val="16"/>
        </w:rPr>
        <w:t>check</w:t>
      </w:r>
      <w:r w:rsidRPr="00E70A83">
        <w:rPr>
          <w:rFonts w:ascii="Verdana" w:eastAsia="宋体" w:hAnsi="Verdana" w:cs="宋体"/>
          <w:b/>
          <w:bCs/>
          <w:color w:val="333333"/>
          <w:kern w:val="0"/>
          <w:sz w:val="18"/>
          <w:szCs w:val="18"/>
        </w:rPr>
        <w:t xml:space="preserve"> attribute.</w:t>
      </w:r>
    </w:p>
    <w:p w:rsidR="00E70A83" w:rsidRPr="00E70A83" w:rsidRDefault="00E70A83" w:rsidP="00E70A83">
      <w:pPr>
        <w:widowControl/>
        <w:spacing w:before="100" w:beforeAutospacing="1" w:after="100" w:afterAutospacing="1" w:line="360" w:lineRule="auto"/>
        <w:ind w:left="720"/>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use the </w:t>
      </w:r>
      <w:r w:rsidRPr="00E70A83">
        <w:rPr>
          <w:rFonts w:ascii="Courier New" w:eastAsia="宋体" w:hAnsi="Courier New" w:cs="宋体"/>
          <w:b/>
          <w:bCs/>
          <w:color w:val="333333"/>
          <w:kern w:val="0"/>
          <w:sz w:val="16"/>
          <w:szCs w:val="16"/>
        </w:rPr>
        <w:t>check</w:t>
      </w:r>
      <w:r w:rsidRPr="00E70A83">
        <w:rPr>
          <w:rFonts w:ascii="Verdana" w:eastAsia="宋体" w:hAnsi="Verdana" w:cs="宋体"/>
          <w:color w:val="333333"/>
          <w:kern w:val="0"/>
          <w:sz w:val="18"/>
          <w:szCs w:val="18"/>
        </w:rPr>
        <w:t xml:space="preserve"> attribute to specify a </w:t>
      </w:r>
      <w:r w:rsidRPr="00E70A83">
        <w:rPr>
          <w:rFonts w:ascii="Verdana" w:eastAsia="宋体" w:hAnsi="Verdana" w:cs="宋体"/>
          <w:i/>
          <w:iCs/>
          <w:color w:val="333333"/>
          <w:kern w:val="0"/>
          <w:sz w:val="18"/>
          <w:szCs w:val="18"/>
        </w:rPr>
        <w:t>check</w:t>
      </w:r>
      <w:r w:rsidRPr="00E70A83">
        <w:rPr>
          <w:rFonts w:ascii="Verdana" w:eastAsia="宋体" w:hAnsi="Verdana" w:cs="宋体"/>
          <w:color w:val="333333"/>
          <w:kern w:val="0"/>
          <w:sz w:val="18"/>
          <w:szCs w:val="18"/>
        </w:rPr>
        <w:t xml:space="preserve"> constraint. </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property</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"foo"</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type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"integer"</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w:t>
      </w: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column</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"foo"</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check</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 xml:space="preserve">"foo </w:t>
      </w:r>
      <w:r w:rsidRPr="00E70A83">
        <w:rPr>
          <w:rFonts w:ascii="Courier New" w:eastAsia="宋体" w:hAnsi="Courier New" w:cs="宋体"/>
          <w:color w:val="008080"/>
          <w:kern w:val="0"/>
          <w:sz w:val="16"/>
          <w:szCs w:val="16"/>
        </w:rPr>
        <w:t>&gt;</w:t>
      </w:r>
      <w:r w:rsidRPr="00E70A83">
        <w:rPr>
          <w:rFonts w:ascii="Courier New" w:eastAsia="宋体" w:hAnsi="Courier New" w:cs="宋体"/>
          <w:color w:val="000000"/>
          <w:kern w:val="0"/>
          <w:sz w:val="16"/>
          <w:szCs w:val="16"/>
        </w:rPr>
        <w:t xml:space="preserve"> 10</w:t>
      </w:r>
      <w:r w:rsidRPr="00E70A83">
        <w:rPr>
          <w:rFonts w:ascii="Courier New" w:eastAsia="宋体" w:hAnsi="Courier New" w:cs="宋体"/>
          <w:color w:val="2A00FF"/>
          <w:kern w:val="0"/>
          <w:sz w:val="16"/>
          <w:szCs w:val="16"/>
        </w:rPr>
        <w:t>"/</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&lt;/</w:t>
      </w:r>
      <w:r w:rsidRPr="00E70A83">
        <w:rPr>
          <w:rFonts w:ascii="Courier New" w:eastAsia="宋体" w:hAnsi="Courier New" w:cs="宋体"/>
          <w:b/>
          <w:bCs/>
          <w:color w:val="7F007F"/>
          <w:kern w:val="0"/>
          <w:sz w:val="16"/>
          <w:szCs w:val="16"/>
        </w:rPr>
        <w:t>property</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class</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"Foo"</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table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"foos"</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check</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 xml:space="preserve">"bar </w:t>
      </w:r>
      <w:r w:rsidRPr="00E70A83">
        <w:rPr>
          <w:rFonts w:ascii="Courier New" w:eastAsia="宋体" w:hAnsi="Courier New" w:cs="宋体"/>
          <w:color w:val="008080"/>
          <w:kern w:val="0"/>
          <w:sz w:val="16"/>
          <w:szCs w:val="16"/>
        </w:rPr>
        <w:t>&lt;</w:t>
      </w:r>
      <w:r w:rsidRPr="00E70A83">
        <w:rPr>
          <w:rFonts w:ascii="Courier New" w:eastAsia="宋体" w:hAnsi="Courier New" w:cs="宋体"/>
          <w:color w:val="000000"/>
          <w:kern w:val="0"/>
          <w:sz w:val="16"/>
          <w:szCs w:val="16"/>
        </w:rPr>
        <w:t xml:space="preserve"> 100.0</w:t>
      </w:r>
      <w:r w:rsidRPr="00E70A83">
        <w:rPr>
          <w:rFonts w:ascii="Courier New" w:eastAsia="宋体" w:hAnsi="Courier New" w:cs="宋体"/>
          <w:color w:val="2A00FF"/>
          <w:kern w:val="0"/>
          <w:sz w:val="16"/>
          <w:szCs w:val="16"/>
        </w:rPr>
        <w:t>"</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&lt;</w:t>
      </w:r>
      <w:r w:rsidRPr="00E70A83">
        <w:rPr>
          <w:rFonts w:ascii="Courier New" w:eastAsia="宋体" w:hAnsi="Courier New" w:cs="宋体"/>
          <w:b/>
          <w:bCs/>
          <w:color w:val="7F007F"/>
          <w:kern w:val="0"/>
          <w:sz w:val="16"/>
          <w:szCs w:val="16"/>
        </w:rPr>
        <w:t>property</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"bar"</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type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"float"</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class</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numPr>
          <w:ilvl w:val="0"/>
          <w:numId w:val="1"/>
        </w:numPr>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Add &lt;comment&gt; elements to your schema.</w:t>
      </w:r>
    </w:p>
    <w:p w:rsidR="00E70A83" w:rsidRPr="00E70A83" w:rsidRDefault="00E70A83" w:rsidP="00E70A83">
      <w:pPr>
        <w:widowControl/>
        <w:spacing w:before="100" w:beforeAutospacing="1" w:after="100" w:afterAutospacing="1" w:line="360" w:lineRule="auto"/>
        <w:ind w:left="720"/>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Use the &lt;comment&gt; element to specify comments for the generated schema. </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class</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name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"Customer"</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b/>
          <w:bCs/>
          <w:color w:val="7F007F"/>
          <w:kern w:val="0"/>
          <w:sz w:val="16"/>
          <w:szCs w:val="16"/>
        </w:rPr>
        <w:t>table</w:t>
      </w:r>
      <w:r w:rsidRPr="00E70A83">
        <w:rPr>
          <w:rFonts w:ascii="Courier New" w:eastAsia="宋体" w:hAnsi="Courier New" w:cs="宋体"/>
          <w:color w:val="008080"/>
          <w:kern w:val="0"/>
          <w:sz w:val="16"/>
          <w:szCs w:val="16"/>
        </w:rPr>
        <w:t>=</w:t>
      </w:r>
      <w:r w:rsidRPr="00E70A83">
        <w:rPr>
          <w:rFonts w:ascii="Courier New" w:eastAsia="宋体" w:hAnsi="Courier New" w:cs="宋体"/>
          <w:color w:val="2A00FF"/>
          <w:kern w:val="0"/>
          <w:sz w:val="16"/>
          <w:szCs w:val="16"/>
        </w:rPr>
        <w:t>"CurCust"</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w:t>
      </w: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comment</w:t>
      </w:r>
      <w:r w:rsidRPr="00E70A83">
        <w:rPr>
          <w:rFonts w:ascii="Courier New" w:eastAsia="宋体" w:hAnsi="Courier New" w:cs="宋体"/>
          <w:color w:val="008080"/>
          <w:kern w:val="0"/>
          <w:sz w:val="16"/>
          <w:szCs w:val="16"/>
        </w:rPr>
        <w:t>&gt;</w:t>
      </w:r>
      <w:r w:rsidRPr="00E70A83">
        <w:rPr>
          <w:rFonts w:ascii="Courier New" w:eastAsia="宋体" w:hAnsi="Courier New" w:cs="宋体"/>
          <w:color w:val="000000"/>
          <w:kern w:val="0"/>
          <w:sz w:val="16"/>
          <w:szCs w:val="16"/>
        </w:rPr>
        <w:t>Current customers only</w:t>
      </w: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comment</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 xml:space="preserve">  ...</w:t>
      </w:r>
      <w:r w:rsidRPr="00E70A83">
        <w:rPr>
          <w:rFonts w:ascii="Courier New" w:eastAsia="宋体" w:hAnsi="Courier New" w:cs="宋体"/>
          <w:vanish/>
          <w:color w:val="333333"/>
          <w:kern w:val="0"/>
          <w:sz w:val="16"/>
          <w:szCs w:val="16"/>
        </w:rPr>
        <w:br/>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ind w:left="720"/>
        <w:rPr>
          <w:rFonts w:ascii="Courier New" w:eastAsia="宋体" w:hAnsi="Courier New" w:cs="宋体"/>
          <w:color w:val="333333"/>
          <w:kern w:val="0"/>
          <w:sz w:val="16"/>
          <w:szCs w:val="16"/>
        </w:rPr>
      </w:pPr>
      <w:r w:rsidRPr="00E70A83">
        <w:rPr>
          <w:rFonts w:ascii="Courier New" w:eastAsia="宋体" w:hAnsi="Courier New" w:cs="宋体"/>
          <w:color w:val="008080"/>
          <w:kern w:val="0"/>
          <w:sz w:val="16"/>
          <w:szCs w:val="16"/>
        </w:rPr>
        <w:t>&lt;/</w:t>
      </w:r>
      <w:r w:rsidRPr="00E70A83">
        <w:rPr>
          <w:rFonts w:ascii="Courier New" w:eastAsia="宋体" w:hAnsi="Courier New" w:cs="宋体"/>
          <w:color w:val="3F7F7F"/>
          <w:kern w:val="0"/>
          <w:sz w:val="16"/>
          <w:szCs w:val="16"/>
        </w:rPr>
        <w:t>class</w:t>
      </w:r>
      <w:r w:rsidRPr="00E70A83">
        <w:rPr>
          <w:rFonts w:ascii="Courier New" w:eastAsia="宋体" w:hAnsi="Courier New" w:cs="宋体"/>
          <w:color w:val="008080"/>
          <w:kern w:val="0"/>
          <w:sz w:val="16"/>
          <w:szCs w:val="16"/>
        </w:rPr>
        <w:t>&gt;</w:t>
      </w:r>
      <w:r w:rsidRPr="00E70A83">
        <w:rPr>
          <w:rFonts w:ascii="Courier New" w:eastAsia="宋体" w:hAnsi="Courier New" w:cs="宋体"/>
          <w:vanish/>
          <w:color w:val="333333"/>
          <w:kern w:val="0"/>
          <w:sz w:val="16"/>
          <w:szCs w:val="16"/>
        </w:rPr>
        <w:br/>
      </w:r>
    </w:p>
    <w:p w:rsidR="00E70A83" w:rsidRPr="00E70A83" w:rsidRDefault="00E70A83" w:rsidP="00E70A83">
      <w:pPr>
        <w:widowControl/>
        <w:spacing w:after="100" w:afterAutospacing="1" w:line="312" w:lineRule="auto"/>
        <w:outlineLvl w:val="2"/>
        <w:rPr>
          <w:rFonts w:ascii="Verdana" w:eastAsia="宋体" w:hAnsi="Verdana" w:cs="宋体"/>
          <w:b/>
          <w:bCs/>
          <w:color w:val="4A5D75"/>
          <w:kern w:val="0"/>
          <w:sz w:val="23"/>
          <w:szCs w:val="23"/>
        </w:rPr>
      </w:pPr>
      <w:r w:rsidRPr="00E70A83">
        <w:rPr>
          <w:rFonts w:ascii="Verdana" w:eastAsia="宋体" w:hAnsi="Verdana" w:cs="宋体"/>
          <w:b/>
          <w:bCs/>
          <w:color w:val="4A5D75"/>
          <w:kern w:val="0"/>
          <w:sz w:val="23"/>
          <w:szCs w:val="23"/>
        </w:rPr>
        <w:t>1.4.2. Running the SchemaExport tool</w:t>
      </w:r>
    </w:p>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 xml:space="preserve">The SchemaExport tool writes a DDL script to standard output, executes the DDL statements, or both. </w:t>
      </w:r>
    </w:p>
    <w:p w:rsidR="00E70A83" w:rsidRPr="00E70A83" w:rsidRDefault="00E70A83" w:rsidP="00E70A83">
      <w:pPr>
        <w:widowControl/>
        <w:shd w:val="clear" w:color="auto" w:fill="C8C5AC"/>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Example 1.7. SchemaExport syntax</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16"/>
          <w:szCs w:val="16"/>
        </w:rPr>
      </w:pPr>
      <w:r w:rsidRPr="00E70A83">
        <w:rPr>
          <w:rFonts w:ascii="Courier New" w:eastAsia="宋体" w:hAnsi="Courier New" w:cs="宋体"/>
          <w:color w:val="333333"/>
          <w:kern w:val="0"/>
          <w:sz w:val="16"/>
          <w:szCs w:val="16"/>
        </w:rPr>
        <w:t xml:space="preserve">          java -cp hibernate_classpaths org.hibernate.tool.hbm2ddl.SchemaExport </w:t>
      </w:r>
      <w:r w:rsidRPr="00E70A83">
        <w:rPr>
          <w:rFonts w:ascii="Courier New" w:eastAsia="宋体" w:hAnsi="Courier New" w:cs="宋体"/>
          <w:b/>
          <w:bCs/>
          <w:i/>
          <w:iCs/>
          <w:color w:val="000000"/>
          <w:kern w:val="0"/>
          <w:sz w:val="18"/>
          <w:szCs w:val="18"/>
        </w:rPr>
        <w:t>options</w:t>
      </w:r>
      <w:r w:rsidRPr="00E70A83">
        <w:rPr>
          <w:rFonts w:ascii="Courier New" w:eastAsia="宋体" w:hAnsi="Courier New" w:cs="宋体"/>
          <w:color w:val="333333"/>
          <w:kern w:val="0"/>
          <w:sz w:val="16"/>
          <w:szCs w:val="16"/>
        </w:rPr>
        <w:t xml:space="preserve"> </w:t>
      </w:r>
      <w:r w:rsidRPr="00E70A83">
        <w:rPr>
          <w:rFonts w:ascii="Courier New" w:eastAsia="宋体" w:hAnsi="Courier New" w:cs="宋体"/>
          <w:b/>
          <w:bCs/>
          <w:i/>
          <w:iCs/>
          <w:color w:val="000000"/>
          <w:kern w:val="0"/>
          <w:sz w:val="18"/>
          <w:szCs w:val="18"/>
        </w:rPr>
        <w:t>mapping_files</w:t>
      </w:r>
      <w:r w:rsidRPr="00E70A83">
        <w:rPr>
          <w:rFonts w:ascii="Courier New" w:eastAsia="宋体" w:hAnsi="Courier New" w:cs="宋体"/>
          <w:color w:val="333333"/>
          <w:kern w:val="0"/>
          <w:sz w:val="16"/>
          <w:szCs w:val="16"/>
        </w:rPr>
        <w:t xml:space="preserve"> </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EDE7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16"/>
          <w:szCs w:val="16"/>
        </w:rPr>
      </w:pPr>
      <w:r w:rsidRPr="00E70A83">
        <w:rPr>
          <w:rFonts w:ascii="Courier New" w:eastAsia="宋体" w:hAnsi="Courier New" w:cs="宋体"/>
          <w:color w:val="333333"/>
          <w:kern w:val="0"/>
          <w:sz w:val="16"/>
          <w:szCs w:val="16"/>
        </w:rPr>
        <w:t xml:space="preserve">        </w:t>
      </w:r>
    </w:p>
    <w:p w:rsidR="00E70A83" w:rsidRPr="00E70A83" w:rsidRDefault="00E70A83" w:rsidP="00E70A83">
      <w:pPr>
        <w:widowControl/>
        <w:spacing w:line="360" w:lineRule="auto"/>
        <w:rPr>
          <w:rFonts w:ascii="Verdana" w:eastAsia="宋体" w:hAnsi="Verdana" w:cs="宋体"/>
          <w:color w:val="333333"/>
          <w:kern w:val="0"/>
          <w:sz w:val="18"/>
          <w:szCs w:val="18"/>
        </w:rPr>
      </w:pPr>
    </w:p>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Table 1.4. SchemaExport Options</w:t>
      </w:r>
    </w:p>
    <w:tbl>
      <w:tblPr>
        <w:tblW w:w="5000" w:type="pct"/>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Description w:val="SchemaExport Options"/>
      </w:tblPr>
      <w:tblGrid>
        <w:gridCol w:w="3622"/>
        <w:gridCol w:w="4684"/>
      </w:tblGrid>
      <w:tr w:rsidR="00E70A83" w:rsidRPr="00E70A83" w:rsidTr="00E70A83">
        <w:trPr>
          <w:tblHeader/>
        </w:trPr>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E70A83" w:rsidRPr="00E70A83" w:rsidRDefault="00E70A83" w:rsidP="00E70A83">
            <w:pPr>
              <w:widowControl/>
              <w:spacing w:line="360" w:lineRule="auto"/>
              <w:jc w:val="left"/>
              <w:rPr>
                <w:rFonts w:ascii="Verdana" w:eastAsia="宋体" w:hAnsi="Verdana" w:cs="宋体"/>
                <w:b/>
                <w:bCs/>
                <w:color w:val="FFFFFF"/>
                <w:kern w:val="0"/>
                <w:sz w:val="18"/>
                <w:szCs w:val="18"/>
              </w:rPr>
            </w:pPr>
            <w:r w:rsidRPr="00E70A83">
              <w:rPr>
                <w:rFonts w:ascii="Verdana" w:eastAsia="宋体" w:hAnsi="Verdana" w:cs="宋体"/>
                <w:b/>
                <w:bCs/>
                <w:color w:val="FFFFFF"/>
                <w:kern w:val="0"/>
                <w:sz w:val="18"/>
                <w:szCs w:val="18"/>
              </w:rPr>
              <w:t>Option</w:t>
            </w:r>
          </w:p>
        </w:tc>
        <w:tc>
          <w:tcPr>
            <w:tcW w:w="0" w:type="auto"/>
            <w:tcBorders>
              <w:top w:val="nil"/>
              <w:left w:val="nil"/>
              <w:bottom w:val="nil"/>
              <w:right w:val="nil"/>
            </w:tcBorders>
            <w:shd w:val="clear" w:color="auto" w:fill="4A5D75"/>
            <w:tcMar>
              <w:top w:w="72" w:type="dxa"/>
              <w:left w:w="120" w:type="dxa"/>
              <w:bottom w:w="72" w:type="dxa"/>
              <w:right w:w="120" w:type="dxa"/>
            </w:tcMar>
            <w:vAlign w:val="center"/>
            <w:hideMark/>
          </w:tcPr>
          <w:p w:rsidR="00E70A83" w:rsidRPr="00E70A83" w:rsidRDefault="00E70A83" w:rsidP="00E70A83">
            <w:pPr>
              <w:widowControl/>
              <w:spacing w:line="360" w:lineRule="auto"/>
              <w:jc w:val="left"/>
              <w:rPr>
                <w:rFonts w:ascii="Verdana" w:eastAsia="宋体" w:hAnsi="Verdana" w:cs="宋体"/>
                <w:b/>
                <w:bCs/>
                <w:color w:val="FFFFFF"/>
                <w:kern w:val="0"/>
                <w:sz w:val="18"/>
                <w:szCs w:val="18"/>
              </w:rPr>
            </w:pPr>
            <w:r w:rsidRPr="00E70A83">
              <w:rPr>
                <w:rFonts w:ascii="Verdana" w:eastAsia="宋体" w:hAnsi="Verdana" w:cs="宋体"/>
                <w:b/>
                <w:bCs/>
                <w:color w:val="FFFFFF"/>
                <w:kern w:val="0"/>
                <w:sz w:val="18"/>
                <w:szCs w:val="18"/>
              </w:rPr>
              <w:t>Description</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--quiet</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do not output the script to standard output</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--drop</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only drop the tables</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--create</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only create the tables</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--text</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do not export to the database</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--output=</w:t>
            </w:r>
            <w:r w:rsidRPr="00E70A83">
              <w:rPr>
                <w:rFonts w:ascii="Courier New" w:eastAsia="宋体" w:hAnsi="Courier New" w:cs="宋体"/>
                <w:b/>
                <w:bCs/>
                <w:i/>
                <w:iCs/>
                <w:color w:val="333333"/>
                <w:kern w:val="0"/>
                <w:sz w:val="16"/>
                <w:szCs w:val="16"/>
              </w:rPr>
              <w:t>my_schema.ddl</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output the ddl script to a file</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--naming=</w:t>
            </w:r>
            <w:r w:rsidRPr="00E70A83">
              <w:rPr>
                <w:rFonts w:ascii="Courier New" w:eastAsia="宋体" w:hAnsi="Courier New" w:cs="宋体"/>
                <w:b/>
                <w:bCs/>
                <w:i/>
                <w:iCs/>
                <w:color w:val="333333"/>
                <w:kern w:val="0"/>
                <w:sz w:val="16"/>
                <w:szCs w:val="16"/>
              </w:rPr>
              <w:t>eg.MyNamingStrategy</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select a NamingStrategy</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--config=</w:t>
            </w:r>
            <w:r w:rsidRPr="00E70A83">
              <w:rPr>
                <w:rFonts w:ascii="Courier New" w:eastAsia="宋体" w:hAnsi="Courier New" w:cs="宋体"/>
                <w:b/>
                <w:bCs/>
                <w:i/>
                <w:iCs/>
                <w:color w:val="333333"/>
                <w:kern w:val="0"/>
                <w:sz w:val="16"/>
                <w:szCs w:val="16"/>
              </w:rPr>
              <w:t>hibernate.cfg.xml</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read Hibernate configuration from an XML file</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--properties=</w:t>
            </w:r>
            <w:r w:rsidRPr="00E70A83">
              <w:rPr>
                <w:rFonts w:ascii="Courier New" w:eastAsia="宋体" w:hAnsi="Courier New" w:cs="宋体"/>
                <w:b/>
                <w:bCs/>
                <w:i/>
                <w:iCs/>
                <w:color w:val="333333"/>
                <w:kern w:val="0"/>
                <w:sz w:val="16"/>
                <w:szCs w:val="16"/>
              </w:rPr>
              <w:t>hibernate.properties</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read database properties from a file</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--format</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format the generated SQL nicely in the script</w:t>
            </w:r>
          </w:p>
        </w:tc>
      </w:tr>
      <w:tr w:rsidR="00E70A83" w:rsidRPr="00E70A83" w:rsidTr="00E70A83">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--delimiter=</w:t>
            </w:r>
            <w:r w:rsidRPr="00E70A83">
              <w:rPr>
                <w:rFonts w:ascii="Courier New" w:eastAsia="宋体" w:hAnsi="Courier New" w:cs="宋体"/>
                <w:b/>
                <w:bCs/>
                <w:i/>
                <w:iCs/>
                <w:color w:val="333333"/>
                <w:kern w:val="0"/>
                <w:sz w:val="16"/>
                <w:szCs w:val="16"/>
              </w:rPr>
              <w:t>;</w:t>
            </w:r>
          </w:p>
        </w:tc>
        <w:tc>
          <w:tcPr>
            <w:tcW w:w="0" w:type="auto"/>
            <w:tcBorders>
              <w:top w:val="nil"/>
              <w:left w:val="nil"/>
              <w:bottom w:val="nil"/>
              <w:right w:val="nil"/>
            </w:tcBorders>
            <w:tcMar>
              <w:top w:w="36" w:type="dxa"/>
              <w:left w:w="120" w:type="dxa"/>
              <w:bottom w:w="36" w:type="dxa"/>
              <w:right w:w="120" w:type="dxa"/>
            </w:tcMar>
            <w:vAlign w:val="center"/>
            <w:hideMark/>
          </w:tcPr>
          <w:p w:rsidR="00E70A83" w:rsidRPr="00E70A83" w:rsidRDefault="00E70A83" w:rsidP="00E70A83">
            <w:pPr>
              <w:widowControl/>
              <w:spacing w:line="360" w:lineRule="auto"/>
              <w:rPr>
                <w:rFonts w:ascii="Verdana" w:eastAsia="宋体" w:hAnsi="Verdana" w:cs="宋体"/>
                <w:color w:val="333333"/>
                <w:kern w:val="0"/>
                <w:sz w:val="18"/>
                <w:szCs w:val="18"/>
              </w:rPr>
            </w:pPr>
            <w:r w:rsidRPr="00E70A83">
              <w:rPr>
                <w:rFonts w:ascii="Verdana" w:eastAsia="宋体" w:hAnsi="Verdana" w:cs="宋体"/>
                <w:color w:val="333333"/>
                <w:kern w:val="0"/>
                <w:sz w:val="18"/>
                <w:szCs w:val="18"/>
              </w:rPr>
              <w:t>set an end-of-line delimiter for the script</w:t>
            </w:r>
          </w:p>
        </w:tc>
      </w:tr>
    </w:tbl>
    <w:p w:rsidR="00E70A83" w:rsidRPr="00E70A83" w:rsidRDefault="00E70A83" w:rsidP="00E70A83">
      <w:pPr>
        <w:widowControl/>
        <w:spacing w:line="360" w:lineRule="auto"/>
        <w:rPr>
          <w:rFonts w:ascii="Verdana" w:eastAsia="宋体" w:hAnsi="Verdana" w:cs="宋体"/>
          <w:color w:val="333333"/>
          <w:kern w:val="0"/>
          <w:sz w:val="18"/>
          <w:szCs w:val="18"/>
        </w:rPr>
      </w:pPr>
    </w:p>
    <w:p w:rsidR="00E70A83" w:rsidRPr="00E70A83" w:rsidRDefault="00E70A83" w:rsidP="00E70A83">
      <w:pPr>
        <w:widowControl/>
        <w:shd w:val="clear" w:color="auto" w:fill="C8C5AC"/>
        <w:spacing w:before="100" w:beforeAutospacing="1" w:after="100" w:afterAutospacing="1" w:line="360" w:lineRule="auto"/>
        <w:rPr>
          <w:rFonts w:ascii="Verdana" w:eastAsia="宋体" w:hAnsi="Verdana" w:cs="宋体"/>
          <w:color w:val="333333"/>
          <w:kern w:val="0"/>
          <w:sz w:val="18"/>
          <w:szCs w:val="18"/>
        </w:rPr>
      </w:pPr>
      <w:r w:rsidRPr="00E70A83">
        <w:rPr>
          <w:rFonts w:ascii="Verdana" w:eastAsia="宋体" w:hAnsi="Verdana" w:cs="宋体"/>
          <w:b/>
          <w:bCs/>
          <w:color w:val="333333"/>
          <w:kern w:val="0"/>
          <w:sz w:val="18"/>
          <w:szCs w:val="18"/>
        </w:rPr>
        <w:t>Example 1.8. Embedding SchemaExport into your application</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16"/>
          <w:szCs w:val="16"/>
        </w:rPr>
      </w:pPr>
      <w:r w:rsidRPr="00E70A83">
        <w:rPr>
          <w:rFonts w:ascii="Courier New" w:eastAsia="宋体" w:hAnsi="Courier New" w:cs="宋体"/>
          <w:color w:val="000000"/>
          <w:kern w:val="0"/>
          <w:sz w:val="16"/>
          <w:szCs w:val="16"/>
        </w:rPr>
        <w:t>Configuration cfg = ....;</w:t>
      </w:r>
    </w:p>
    <w:p w:rsidR="00E70A83" w:rsidRPr="00E70A83" w:rsidRDefault="00E70A83" w:rsidP="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16"/>
          <w:szCs w:val="16"/>
        </w:rPr>
      </w:pPr>
      <w:r w:rsidRPr="00E70A83">
        <w:rPr>
          <w:rFonts w:ascii="Courier New" w:eastAsia="宋体" w:hAnsi="Courier New" w:cs="宋体"/>
          <w:vanish/>
          <w:color w:val="333333"/>
          <w:kern w:val="0"/>
          <w:sz w:val="16"/>
          <w:szCs w:val="16"/>
        </w:rPr>
        <w:br/>
      </w:r>
      <w:r w:rsidRPr="00E70A83">
        <w:rPr>
          <w:rFonts w:ascii="Courier New" w:eastAsia="宋体" w:hAnsi="Courier New" w:cs="宋体"/>
          <w:b/>
          <w:bCs/>
          <w:color w:val="7F1B55"/>
          <w:kern w:val="0"/>
          <w:sz w:val="16"/>
          <w:szCs w:val="16"/>
        </w:rPr>
        <w:t>new</w:t>
      </w:r>
      <w:r w:rsidRPr="00E70A83">
        <w:rPr>
          <w:rFonts w:ascii="Courier New" w:eastAsia="宋体" w:hAnsi="Courier New" w:cs="宋体"/>
          <w:color w:val="000000"/>
          <w:kern w:val="0"/>
          <w:sz w:val="16"/>
          <w:szCs w:val="16"/>
        </w:rPr>
        <w:t xml:space="preserve"> SchemaExport(cfg).create(</w:t>
      </w:r>
      <w:r w:rsidRPr="00E70A83">
        <w:rPr>
          <w:rFonts w:ascii="Courier New" w:eastAsia="宋体" w:hAnsi="Courier New" w:cs="宋体"/>
          <w:color w:val="2A00FF"/>
          <w:kern w:val="0"/>
          <w:sz w:val="16"/>
          <w:szCs w:val="16"/>
        </w:rPr>
        <w:t>false</w:t>
      </w:r>
      <w:r w:rsidRPr="00E70A83">
        <w:rPr>
          <w:rFonts w:ascii="Courier New" w:eastAsia="宋体" w:hAnsi="Courier New" w:cs="宋体"/>
          <w:color w:val="000000"/>
          <w:kern w:val="0"/>
          <w:sz w:val="16"/>
          <w:szCs w:val="16"/>
        </w:rPr>
        <w:t xml:space="preserve">, </w:t>
      </w:r>
      <w:r w:rsidRPr="00E70A83">
        <w:rPr>
          <w:rFonts w:ascii="Courier New" w:eastAsia="宋体" w:hAnsi="Courier New" w:cs="宋体"/>
          <w:color w:val="2A00FF"/>
          <w:kern w:val="0"/>
          <w:sz w:val="16"/>
          <w:szCs w:val="16"/>
        </w:rPr>
        <w:t>true</w:t>
      </w:r>
      <w:r w:rsidRPr="00E70A83">
        <w:rPr>
          <w:rFonts w:ascii="Courier New" w:eastAsia="宋体" w:hAnsi="Courier New" w:cs="宋体"/>
          <w:color w:val="000000"/>
          <w:kern w:val="0"/>
          <w:sz w:val="16"/>
          <w:szCs w:val="16"/>
        </w:rPr>
        <w:t>);</w:t>
      </w:r>
    </w:p>
    <w:p w:rsidR="00BE7B06" w:rsidRPr="00E70A83" w:rsidRDefault="00BE7B06">
      <w:bookmarkStart w:id="0" w:name="_GoBack"/>
      <w:bookmarkEnd w:id="0"/>
    </w:p>
    <w:sectPr w:rsidR="00BE7B06" w:rsidRPr="00E70A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813504"/>
    <w:multiLevelType w:val="multilevel"/>
    <w:tmpl w:val="23C2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65"/>
    <w:rsid w:val="00BE7B06"/>
    <w:rsid w:val="00E70A83"/>
    <w:rsid w:val="00FB2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A1FDF7-7B41-47CC-AA62-B749C462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E70A83"/>
    <w:pPr>
      <w:widowControl/>
      <w:spacing w:after="100" w:afterAutospacing="1" w:line="312" w:lineRule="auto"/>
      <w:jc w:val="left"/>
      <w:outlineLvl w:val="2"/>
    </w:pPr>
    <w:rPr>
      <w:rFonts w:ascii="Verdana" w:eastAsia="宋体" w:hAnsi="Verdana" w:cs="宋体"/>
      <w:b/>
      <w:bCs/>
      <w:color w:val="4A5D75"/>
      <w:kern w:val="0"/>
      <w:sz w:val="31"/>
      <w:szCs w:val="3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70A83"/>
    <w:rPr>
      <w:rFonts w:ascii="Verdana" w:eastAsia="宋体" w:hAnsi="Verdana" w:cs="宋体"/>
      <w:b/>
      <w:bCs/>
      <w:color w:val="4A5D75"/>
      <w:kern w:val="0"/>
      <w:sz w:val="31"/>
      <w:szCs w:val="31"/>
    </w:rPr>
  </w:style>
  <w:style w:type="character" w:styleId="a3">
    <w:name w:val="Hyperlink"/>
    <w:basedOn w:val="a0"/>
    <w:uiPriority w:val="99"/>
    <w:semiHidden/>
    <w:unhideWhenUsed/>
    <w:rsid w:val="00E70A83"/>
    <w:rPr>
      <w:strike w:val="0"/>
      <w:dstrike w:val="0"/>
      <w:color w:val="0066CC"/>
      <w:u w:val="none"/>
      <w:effect w:val="none"/>
    </w:rPr>
  </w:style>
  <w:style w:type="character" w:styleId="HTML">
    <w:name w:val="HTML Code"/>
    <w:basedOn w:val="a0"/>
    <w:uiPriority w:val="99"/>
    <w:semiHidden/>
    <w:unhideWhenUsed/>
    <w:rsid w:val="00E70A83"/>
    <w:rPr>
      <w:rFonts w:ascii="Courier New" w:eastAsia="宋体" w:hAnsi="Courier New" w:cs="宋体" w:hint="default"/>
      <w:sz w:val="22"/>
      <w:szCs w:val="22"/>
    </w:rPr>
  </w:style>
  <w:style w:type="paragraph" w:styleId="HTML0">
    <w:name w:val="HTML Preformatted"/>
    <w:basedOn w:val="a"/>
    <w:link w:val="HTMLChar"/>
    <w:uiPriority w:val="99"/>
    <w:semiHidden/>
    <w:unhideWhenUsed/>
    <w:rsid w:val="00E70A83"/>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jc w:val="left"/>
    </w:pPr>
    <w:rPr>
      <w:rFonts w:ascii="Courier New" w:eastAsia="宋体" w:hAnsi="Courier New" w:cs="宋体"/>
      <w:color w:val="333333"/>
      <w:kern w:val="0"/>
      <w:sz w:val="22"/>
    </w:rPr>
  </w:style>
  <w:style w:type="character" w:customStyle="1" w:styleId="HTMLChar">
    <w:name w:val="HTML 预设格式 Char"/>
    <w:basedOn w:val="a0"/>
    <w:link w:val="HTML0"/>
    <w:uiPriority w:val="99"/>
    <w:semiHidden/>
    <w:rsid w:val="00E70A83"/>
    <w:rPr>
      <w:rFonts w:ascii="Courier New" w:eastAsia="宋体" w:hAnsi="Courier New" w:cs="宋体"/>
      <w:color w:val="333333"/>
      <w:kern w:val="0"/>
      <w:sz w:val="22"/>
      <w:shd w:val="clear" w:color="auto" w:fill="F5F5F5"/>
    </w:rPr>
  </w:style>
  <w:style w:type="character" w:styleId="a4">
    <w:name w:val="Strong"/>
    <w:basedOn w:val="a0"/>
    <w:uiPriority w:val="22"/>
    <w:qFormat/>
    <w:rsid w:val="00E70A83"/>
    <w:rPr>
      <w:b/>
      <w:bCs/>
    </w:rPr>
  </w:style>
  <w:style w:type="paragraph" w:styleId="a5">
    <w:name w:val="Normal (Web)"/>
    <w:basedOn w:val="a"/>
    <w:uiPriority w:val="99"/>
    <w:semiHidden/>
    <w:unhideWhenUsed/>
    <w:rsid w:val="00E70A83"/>
    <w:pPr>
      <w:widowControl/>
      <w:spacing w:before="100" w:beforeAutospacing="1" w:after="100" w:afterAutospacing="1"/>
      <w:jc w:val="left"/>
    </w:pPr>
    <w:rPr>
      <w:rFonts w:ascii="宋体" w:eastAsia="宋体" w:hAnsi="宋体" w:cs="宋体"/>
      <w:kern w:val="0"/>
      <w:sz w:val="24"/>
      <w:szCs w:val="24"/>
    </w:rPr>
  </w:style>
  <w:style w:type="paragraph" w:customStyle="1" w:styleId="title">
    <w:name w:val="title"/>
    <w:basedOn w:val="a"/>
    <w:rsid w:val="00E70A83"/>
    <w:pPr>
      <w:widowControl/>
      <w:spacing w:before="100" w:beforeAutospacing="1" w:after="100" w:afterAutospacing="1"/>
      <w:jc w:val="left"/>
    </w:pPr>
    <w:rPr>
      <w:rFonts w:ascii="宋体" w:eastAsia="宋体" w:hAnsi="宋体" w:cs="宋体"/>
      <w:kern w:val="0"/>
      <w:sz w:val="24"/>
      <w:szCs w:val="24"/>
    </w:rPr>
  </w:style>
  <w:style w:type="character" w:customStyle="1" w:styleId="xmltagsymbols1">
    <w:name w:val="xml_tag_symbols1"/>
    <w:basedOn w:val="a0"/>
    <w:rsid w:val="00E70A83"/>
    <w:rPr>
      <w:color w:val="008080"/>
    </w:rPr>
  </w:style>
  <w:style w:type="character" w:customStyle="1" w:styleId="xmltagname1">
    <w:name w:val="xml_tag_name1"/>
    <w:basedOn w:val="a0"/>
    <w:rsid w:val="00E70A83"/>
    <w:rPr>
      <w:color w:val="3F7F7F"/>
    </w:rPr>
  </w:style>
  <w:style w:type="character" w:customStyle="1" w:styleId="xmlplain1">
    <w:name w:val="xml_plain1"/>
    <w:basedOn w:val="a0"/>
    <w:rsid w:val="00E70A83"/>
    <w:rPr>
      <w:color w:val="000000"/>
    </w:rPr>
  </w:style>
  <w:style w:type="character" w:customStyle="1" w:styleId="xmlattributename1">
    <w:name w:val="xml_attribute_name1"/>
    <w:basedOn w:val="a0"/>
    <w:rsid w:val="00E70A83"/>
    <w:rPr>
      <w:b/>
      <w:bCs/>
      <w:color w:val="7F007F"/>
    </w:rPr>
  </w:style>
  <w:style w:type="character" w:customStyle="1" w:styleId="xmlattributevalue1">
    <w:name w:val="xml_attribute_value1"/>
    <w:basedOn w:val="a0"/>
    <w:rsid w:val="00E70A83"/>
    <w:rPr>
      <w:color w:val="2A00FF"/>
    </w:rPr>
  </w:style>
  <w:style w:type="character" w:styleId="a6">
    <w:name w:val="Emphasis"/>
    <w:basedOn w:val="a0"/>
    <w:uiPriority w:val="20"/>
    <w:qFormat/>
    <w:rsid w:val="00E70A83"/>
    <w:rPr>
      <w:i/>
      <w:iCs/>
    </w:rPr>
  </w:style>
  <w:style w:type="character" w:customStyle="1" w:styleId="javatype1">
    <w:name w:val="java_type1"/>
    <w:basedOn w:val="a0"/>
    <w:rsid w:val="00E70A83"/>
    <w:rPr>
      <w:color w:val="000000"/>
    </w:rPr>
  </w:style>
  <w:style w:type="character" w:customStyle="1" w:styleId="javaplain1">
    <w:name w:val="java_plain1"/>
    <w:basedOn w:val="a0"/>
    <w:rsid w:val="00E70A83"/>
    <w:rPr>
      <w:color w:val="000000"/>
    </w:rPr>
  </w:style>
  <w:style w:type="character" w:customStyle="1" w:styleId="javaoperator1">
    <w:name w:val="java_operator1"/>
    <w:basedOn w:val="a0"/>
    <w:rsid w:val="00E70A83"/>
    <w:rPr>
      <w:color w:val="000000"/>
    </w:rPr>
  </w:style>
  <w:style w:type="character" w:customStyle="1" w:styleId="javaseparator1">
    <w:name w:val="java_separator1"/>
    <w:basedOn w:val="a0"/>
    <w:rsid w:val="00E70A83"/>
    <w:rPr>
      <w:color w:val="000000"/>
    </w:rPr>
  </w:style>
  <w:style w:type="character" w:customStyle="1" w:styleId="javakeyword1">
    <w:name w:val="java_keyword1"/>
    <w:basedOn w:val="a0"/>
    <w:rsid w:val="00E70A83"/>
    <w:rPr>
      <w:b/>
      <w:bCs/>
      <w:color w:val="7F1B55"/>
    </w:rPr>
  </w:style>
  <w:style w:type="character" w:customStyle="1" w:styleId="javaliteral1">
    <w:name w:val="java_literal1"/>
    <w:basedOn w:val="a0"/>
    <w:rsid w:val="00E70A83"/>
    <w:rPr>
      <w:color w:val="2A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157646">
      <w:bodyDiv w:val="1"/>
      <w:marLeft w:val="0"/>
      <w:marRight w:val="0"/>
      <w:marTop w:val="0"/>
      <w:marBottom w:val="0"/>
      <w:divBdr>
        <w:top w:val="none" w:sz="0" w:space="0" w:color="auto"/>
        <w:left w:val="none" w:sz="0" w:space="0" w:color="auto"/>
        <w:bottom w:val="none" w:sz="0" w:space="0" w:color="auto"/>
        <w:right w:val="none" w:sz="0" w:space="0" w:color="auto"/>
      </w:divBdr>
      <w:divsChild>
        <w:div w:id="1705906021">
          <w:marLeft w:val="0"/>
          <w:marRight w:val="0"/>
          <w:marTop w:val="0"/>
          <w:marBottom w:val="0"/>
          <w:divBdr>
            <w:top w:val="none" w:sz="0" w:space="0" w:color="auto"/>
            <w:left w:val="none" w:sz="0" w:space="0" w:color="auto"/>
            <w:bottom w:val="none" w:sz="0" w:space="0" w:color="auto"/>
            <w:right w:val="none" w:sz="0" w:space="0" w:color="auto"/>
          </w:divBdr>
          <w:divsChild>
            <w:div w:id="301622345">
              <w:marLeft w:val="0"/>
              <w:marRight w:val="0"/>
              <w:marTop w:val="0"/>
              <w:marBottom w:val="0"/>
              <w:divBdr>
                <w:top w:val="none" w:sz="0" w:space="0" w:color="auto"/>
                <w:left w:val="none" w:sz="0" w:space="0" w:color="auto"/>
                <w:bottom w:val="none" w:sz="0" w:space="0" w:color="auto"/>
                <w:right w:val="none" w:sz="0" w:space="0" w:color="auto"/>
              </w:divBdr>
              <w:divsChild>
                <w:div w:id="935947184">
                  <w:marLeft w:val="0"/>
                  <w:marRight w:val="0"/>
                  <w:marTop w:val="0"/>
                  <w:marBottom w:val="0"/>
                  <w:divBdr>
                    <w:top w:val="none" w:sz="0" w:space="0" w:color="auto"/>
                    <w:left w:val="none" w:sz="0" w:space="0" w:color="auto"/>
                    <w:bottom w:val="none" w:sz="0" w:space="0" w:color="auto"/>
                    <w:right w:val="none" w:sz="0" w:space="0" w:color="auto"/>
                  </w:divBdr>
                  <w:divsChild>
                    <w:div w:id="1463769421">
                      <w:marLeft w:val="0"/>
                      <w:marRight w:val="0"/>
                      <w:marTop w:val="0"/>
                      <w:marBottom w:val="0"/>
                      <w:divBdr>
                        <w:top w:val="none" w:sz="0" w:space="0" w:color="auto"/>
                        <w:left w:val="none" w:sz="0" w:space="0" w:color="auto"/>
                        <w:bottom w:val="none" w:sz="0" w:space="0" w:color="auto"/>
                        <w:right w:val="none" w:sz="0" w:space="0" w:color="auto"/>
                      </w:divBdr>
                      <w:divsChild>
                        <w:div w:id="2008289674">
                          <w:marLeft w:val="0"/>
                          <w:marRight w:val="0"/>
                          <w:marTop w:val="0"/>
                          <w:marBottom w:val="0"/>
                          <w:divBdr>
                            <w:top w:val="none" w:sz="0" w:space="0" w:color="auto"/>
                            <w:left w:val="none" w:sz="0" w:space="0" w:color="auto"/>
                            <w:bottom w:val="none" w:sz="0" w:space="0" w:color="auto"/>
                            <w:right w:val="none" w:sz="0" w:space="0" w:color="auto"/>
                          </w:divBdr>
                          <w:divsChild>
                            <w:div w:id="16989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4910">
                      <w:marLeft w:val="0"/>
                      <w:marRight w:val="0"/>
                      <w:marTop w:val="0"/>
                      <w:marBottom w:val="0"/>
                      <w:divBdr>
                        <w:top w:val="none" w:sz="0" w:space="0" w:color="auto"/>
                        <w:left w:val="none" w:sz="0" w:space="0" w:color="auto"/>
                        <w:bottom w:val="none" w:sz="0" w:space="0" w:color="auto"/>
                        <w:right w:val="none" w:sz="0" w:space="0" w:color="auto"/>
                      </w:divBdr>
                      <w:divsChild>
                        <w:div w:id="611975958">
                          <w:marLeft w:val="0"/>
                          <w:marRight w:val="0"/>
                          <w:marTop w:val="0"/>
                          <w:marBottom w:val="0"/>
                          <w:divBdr>
                            <w:top w:val="none" w:sz="0" w:space="0" w:color="auto"/>
                            <w:left w:val="none" w:sz="0" w:space="0" w:color="auto"/>
                            <w:bottom w:val="none" w:sz="0" w:space="0" w:color="auto"/>
                            <w:right w:val="none" w:sz="0" w:space="0" w:color="auto"/>
                          </w:divBdr>
                        </w:div>
                      </w:divsChild>
                    </w:div>
                    <w:div w:id="1790782495">
                      <w:marLeft w:val="0"/>
                      <w:marRight w:val="0"/>
                      <w:marTop w:val="0"/>
                      <w:marBottom w:val="0"/>
                      <w:divBdr>
                        <w:top w:val="none" w:sz="0" w:space="0" w:color="auto"/>
                        <w:left w:val="none" w:sz="0" w:space="0" w:color="auto"/>
                        <w:bottom w:val="none" w:sz="0" w:space="0" w:color="auto"/>
                        <w:right w:val="none" w:sz="0" w:space="0" w:color="auto"/>
                      </w:divBdr>
                    </w:div>
                  </w:divsChild>
                </w:div>
                <w:div w:id="76487689">
                  <w:marLeft w:val="0"/>
                  <w:marRight w:val="0"/>
                  <w:marTop w:val="0"/>
                  <w:marBottom w:val="0"/>
                  <w:divBdr>
                    <w:top w:val="none" w:sz="0" w:space="0" w:color="auto"/>
                    <w:left w:val="none" w:sz="0" w:space="0" w:color="auto"/>
                    <w:bottom w:val="none" w:sz="0" w:space="0" w:color="auto"/>
                    <w:right w:val="none" w:sz="0" w:space="0" w:color="auto"/>
                  </w:divBdr>
                  <w:divsChild>
                    <w:div w:id="1938751976">
                      <w:marLeft w:val="0"/>
                      <w:marRight w:val="0"/>
                      <w:marTop w:val="0"/>
                      <w:marBottom w:val="0"/>
                      <w:divBdr>
                        <w:top w:val="none" w:sz="0" w:space="0" w:color="auto"/>
                        <w:left w:val="none" w:sz="0" w:space="0" w:color="auto"/>
                        <w:bottom w:val="none" w:sz="0" w:space="0" w:color="auto"/>
                        <w:right w:val="none" w:sz="0" w:space="0" w:color="auto"/>
                      </w:divBdr>
                      <w:divsChild>
                        <w:div w:id="1205559289">
                          <w:marLeft w:val="0"/>
                          <w:marRight w:val="0"/>
                          <w:marTop w:val="0"/>
                          <w:marBottom w:val="0"/>
                          <w:divBdr>
                            <w:top w:val="none" w:sz="0" w:space="0" w:color="auto"/>
                            <w:left w:val="none" w:sz="0" w:space="0" w:color="auto"/>
                            <w:bottom w:val="none" w:sz="0" w:space="0" w:color="auto"/>
                            <w:right w:val="none" w:sz="0" w:space="0" w:color="auto"/>
                          </w:divBdr>
                          <w:divsChild>
                            <w:div w:id="20465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08790">
                      <w:marLeft w:val="0"/>
                      <w:marRight w:val="0"/>
                      <w:marTop w:val="0"/>
                      <w:marBottom w:val="150"/>
                      <w:divBdr>
                        <w:top w:val="none" w:sz="0" w:space="0" w:color="auto"/>
                        <w:left w:val="none" w:sz="0" w:space="0" w:color="auto"/>
                        <w:bottom w:val="none" w:sz="0" w:space="0" w:color="auto"/>
                        <w:right w:val="none" w:sz="0" w:space="0" w:color="auto"/>
                      </w:divBdr>
                      <w:divsChild>
                        <w:div w:id="629671991">
                          <w:marLeft w:val="0"/>
                          <w:marRight w:val="0"/>
                          <w:marTop w:val="0"/>
                          <w:marBottom w:val="0"/>
                          <w:divBdr>
                            <w:top w:val="none" w:sz="0" w:space="0" w:color="auto"/>
                            <w:left w:val="none" w:sz="0" w:space="0" w:color="auto"/>
                            <w:bottom w:val="none" w:sz="0" w:space="0" w:color="auto"/>
                            <w:right w:val="none" w:sz="0" w:space="0" w:color="auto"/>
                          </w:divBdr>
                        </w:div>
                      </w:divsChild>
                    </w:div>
                    <w:div w:id="2099211096">
                      <w:marLeft w:val="0"/>
                      <w:marRight w:val="0"/>
                      <w:marTop w:val="0"/>
                      <w:marBottom w:val="0"/>
                      <w:divBdr>
                        <w:top w:val="none" w:sz="0" w:space="0" w:color="auto"/>
                        <w:left w:val="none" w:sz="0" w:space="0" w:color="auto"/>
                        <w:bottom w:val="none" w:sz="0" w:space="0" w:color="auto"/>
                        <w:right w:val="none" w:sz="0" w:space="0" w:color="auto"/>
                      </w:divBdr>
                      <w:divsChild>
                        <w:div w:id="1511598967">
                          <w:marLeft w:val="0"/>
                          <w:marRight w:val="0"/>
                          <w:marTop w:val="0"/>
                          <w:marBottom w:val="0"/>
                          <w:divBdr>
                            <w:top w:val="none" w:sz="0" w:space="0" w:color="auto"/>
                            <w:left w:val="none" w:sz="0" w:space="0" w:color="auto"/>
                            <w:bottom w:val="none" w:sz="0" w:space="0" w:color="auto"/>
                            <w:right w:val="none" w:sz="0" w:space="0" w:color="auto"/>
                          </w:divBdr>
                        </w:div>
                      </w:divsChild>
                    </w:div>
                    <w:div w:id="306906259">
                      <w:marLeft w:val="0"/>
                      <w:marRight w:val="0"/>
                      <w:marTop w:val="0"/>
                      <w:marBottom w:val="150"/>
                      <w:divBdr>
                        <w:top w:val="none" w:sz="0" w:space="0" w:color="auto"/>
                        <w:left w:val="none" w:sz="0" w:space="0" w:color="auto"/>
                        <w:bottom w:val="none" w:sz="0" w:space="0" w:color="auto"/>
                        <w:right w:val="none" w:sz="0" w:space="0" w:color="auto"/>
                      </w:divBdr>
                      <w:divsChild>
                        <w:div w:id="653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Java\Java%20EE\libs%20and%20other\libs\Hibernate\hibernate-release-4.3.4.Final\documentation\devguide\en-US\html\ch01.html" TargetMode="External"/><Relationship Id="rId5" Type="http://schemas.openxmlformats.org/officeDocument/2006/relationships/hyperlink" Target="file:///E:\Java\Java%20EE\libs%20and%20other\libs\Hibernate\hibernate-release-4.3.4.Final\documentation\devguide\en-US\html\ch0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2014-07-30T04:23:00Z</dcterms:created>
  <dcterms:modified xsi:type="dcterms:W3CDTF">2014-07-30T04:24:00Z</dcterms:modified>
</cp:coreProperties>
</file>