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08601" w14:textId="77777777" w:rsidR="00D354DE" w:rsidRDefault="00D354DE" w:rsidP="00D354DE">
      <w:r>
        <w:t>Introduction:</w:t>
      </w:r>
    </w:p>
    <w:p w14:paraId="17F1BBD8" w14:textId="77777777" w:rsidR="00D354DE" w:rsidRDefault="00D354DE" w:rsidP="00D354DE"/>
    <w:p w14:paraId="2FBFFB07" w14:textId="77777777" w:rsidR="00D354DE" w:rsidRDefault="00D354DE" w:rsidP="00D354DE">
      <w:r>
        <w:t>Workplace Health and Safety (WHS) is of paramount importance in any organization, ensuring the well-being of employees and preventing accidents. This case study analysis delves into a tragic incident involving a collaboration between a State Government Public Works Department and an external company contracted to construct an on-site water storage facility. The catastrophic failure of the underlying structure during concreting led to the death of two contractors and serious injuries to three other workers. The investigation revealed lapses in the department's safety management systems and inadequate implementation of safety measures, contributing to the incident. This analysis explores the potential impact of Safe Work Method Statements (SWMS) and Toolbox Talks in averting such accidents and assesses the organizational responses taken to strengthen workplace safety.</w:t>
      </w:r>
    </w:p>
    <w:p w14:paraId="730DFFCD" w14:textId="77777777" w:rsidR="00D354DE" w:rsidRDefault="00D354DE" w:rsidP="00D354DE"/>
    <w:p w14:paraId="7B1B4784" w14:textId="77777777" w:rsidR="00D354DE" w:rsidRDefault="00D354DE" w:rsidP="00D354DE">
      <w:r>
        <w:t>Background and Incident Analysis:</w:t>
      </w:r>
    </w:p>
    <w:p w14:paraId="6093904E" w14:textId="77777777" w:rsidR="00D354DE" w:rsidRDefault="00D354DE" w:rsidP="00D354DE"/>
    <w:p w14:paraId="1813FC32" w14:textId="77777777" w:rsidR="00D354DE" w:rsidRDefault="00D354DE" w:rsidP="00D354DE">
      <w:r>
        <w:t xml:space="preserve">The State Government Public Works Department boasted comprehensive safety management systems on paper; however, these systems were not effectively implemented on-site, leading to the tragic incident. A site </w:t>
      </w:r>
      <w:proofErr w:type="gramStart"/>
      <w:r>
        <w:t>visit</w:t>
      </w:r>
      <w:proofErr w:type="gramEnd"/>
      <w:r>
        <w:t xml:space="preserve"> two months before the accident saw the project manager identify only one minor change to the support structure, failing to recognize other obvious high-risk safety issues. An adequate examination by a trained officer could have halted work before the incident occurred. The department's admission of awarding the contract solely based on price suggested that safety considerations were overlooked during the procurement process.</w:t>
      </w:r>
    </w:p>
    <w:p w14:paraId="51BEC74E" w14:textId="77777777" w:rsidR="00D354DE" w:rsidRDefault="00D354DE" w:rsidP="00D354DE"/>
    <w:p w14:paraId="1EF0DD92" w14:textId="77777777" w:rsidR="00D354DE" w:rsidRDefault="00D354DE" w:rsidP="00D354DE">
      <w:r>
        <w:t>Breaches of Duty of Care:</w:t>
      </w:r>
    </w:p>
    <w:p w14:paraId="1970E28A" w14:textId="77777777" w:rsidR="00D354DE" w:rsidRDefault="00D354DE" w:rsidP="00D354DE"/>
    <w:p w14:paraId="1AAF79F6" w14:textId="77777777" w:rsidR="00D354DE" w:rsidRDefault="00D354DE" w:rsidP="00D354DE">
      <w:r>
        <w:t>The Industrial Relations Court found the government department guilty of breaching their duty of care obligations. The identified breaches included failure to conduct adequate safety inspections and audits, ensure the safety of scaffolding access towers and formwork, certify formwork before the concrete pour, and provide proper supervision, training, and instruction to the project manager/superintendent's representative. These deficiencies in safety oversight significantly contributed to the tragic outcome.</w:t>
      </w:r>
    </w:p>
    <w:p w14:paraId="58E6A430" w14:textId="77777777" w:rsidR="00D354DE" w:rsidRDefault="00D354DE" w:rsidP="00D354DE"/>
    <w:p w14:paraId="2335ACC4" w14:textId="77777777" w:rsidR="00D354DE" w:rsidRDefault="00D354DE" w:rsidP="00D354DE">
      <w:r>
        <w:t>The Department's Response:</w:t>
      </w:r>
    </w:p>
    <w:p w14:paraId="5D31A12F" w14:textId="77777777" w:rsidR="00D354DE" w:rsidRDefault="00D354DE" w:rsidP="00D354DE"/>
    <w:p w14:paraId="54017AF0" w14:textId="77777777" w:rsidR="00D354DE" w:rsidRDefault="00D354DE" w:rsidP="00D354DE">
      <w:r>
        <w:t>In the aftermath of the incident, the Department took swift action and introduced the 'Construction Safety Improvement Programme.' This comprehensive program encompassed changes in procedures, contract clauses, and training for all staff, with a sharp focus on management and reporting responsibilities. The appointment of Construction Safety Coordinators and specialist auditors ensured regular audits, inspections, and training sessions, providing vital support to project managers.</w:t>
      </w:r>
    </w:p>
    <w:p w14:paraId="57D6347C" w14:textId="77777777" w:rsidR="00D354DE" w:rsidRDefault="00D354DE" w:rsidP="00D354DE"/>
    <w:p w14:paraId="4FA85715" w14:textId="77777777" w:rsidR="00D354DE" w:rsidRDefault="00D354DE" w:rsidP="00D354DE">
      <w:r>
        <w:t>Introduction of Safety Networks and Communication Strategies:</w:t>
      </w:r>
    </w:p>
    <w:p w14:paraId="082198E6" w14:textId="77777777" w:rsidR="00D354DE" w:rsidRDefault="00D354DE" w:rsidP="00D354DE"/>
    <w:p w14:paraId="0BF361FC" w14:textId="77777777" w:rsidR="00D354DE" w:rsidRDefault="00D354DE" w:rsidP="00D354DE">
      <w:r>
        <w:t xml:space="preserve">To foster a culture of safety and knowledge-sharing, the Department established the Construction Safety Network, facilitating monthly meetings where staff could learn from one </w:t>
      </w:r>
      <w:r>
        <w:lastRenderedPageBreak/>
        <w:t>another's experiences. The intranet-based project management program, "The Roadmap," became a crucial platform, integrating safety information into daily work routines. This innovative tool allowed easy access to safety details, encouraging regular reviews during various project phases.</w:t>
      </w:r>
    </w:p>
    <w:p w14:paraId="1302BD64" w14:textId="77777777" w:rsidR="00D354DE" w:rsidRDefault="00D354DE" w:rsidP="00D354DE"/>
    <w:p w14:paraId="6B286BAF" w14:textId="77777777" w:rsidR="00D354DE" w:rsidRDefault="00D354DE" w:rsidP="00D354DE">
      <w:r>
        <w:t>Management Review and Commitment to Safety Leadership:</w:t>
      </w:r>
    </w:p>
    <w:p w14:paraId="08B807EC" w14:textId="77777777" w:rsidR="00D354DE" w:rsidRDefault="00D354DE" w:rsidP="00D354DE"/>
    <w:p w14:paraId="17149911" w14:textId="77777777" w:rsidR="00D354DE" w:rsidRDefault="00D354DE" w:rsidP="00D354DE">
      <w:r>
        <w:t>The Department's focus on strengthening its management review, including the introduction of the Deputy Director-General Safety Forum, showcased its commitment to safety leadership. Furthermore, the significant increase in the number of Project Safety Advisors was a direct outcome of the Construction Safety Improvement Program. The presence of at least one advisor in each office or branch exemplified the Department's dedication to safety.</w:t>
      </w:r>
    </w:p>
    <w:p w14:paraId="0C40DAB9" w14:textId="77777777" w:rsidR="00D354DE" w:rsidRDefault="00D354DE" w:rsidP="00D354DE"/>
    <w:p w14:paraId="2F13B1DE" w14:textId="77777777" w:rsidR="00D354DE" w:rsidRDefault="00D354DE" w:rsidP="00D354DE">
      <w:r>
        <w:t>Assessment of SWMS and Toolbox Talks:</w:t>
      </w:r>
    </w:p>
    <w:p w14:paraId="219B5024" w14:textId="77777777" w:rsidR="00D354DE" w:rsidRDefault="00D354DE" w:rsidP="00D354DE"/>
    <w:p w14:paraId="5E5E3B49" w14:textId="77777777" w:rsidR="00D354DE" w:rsidRDefault="00D354DE" w:rsidP="00D354DE">
      <w:proofErr w:type="gramStart"/>
      <w:r>
        <w:t>In light of</w:t>
      </w:r>
      <w:proofErr w:type="gramEnd"/>
      <w:r>
        <w:t xml:space="preserve"> the incident, the potential role of Safe Work Method Statements (SWMS) and Toolbox Talks in preventing workplace accidents becomes evident. SWMS, if adequately implemented, could have enabled the identification of potential hazards and the formulation of effective control measures before work commenced, potentially preventing the structural failure. Similarly, regular Toolbox Talks could have facilitated open communication on safety concerns, improving safety awareness among workers and supervisors, potentially leading to the identification and resolution of safety issues before the accident occurred.</w:t>
      </w:r>
    </w:p>
    <w:p w14:paraId="601540ED" w14:textId="77777777" w:rsidR="00D354DE" w:rsidRDefault="00D354DE" w:rsidP="00D354DE"/>
    <w:p w14:paraId="2A68A309" w14:textId="77777777" w:rsidR="00D354DE" w:rsidRDefault="00D354DE" w:rsidP="00D354DE">
      <w:r>
        <w:t>Conclusion:</w:t>
      </w:r>
    </w:p>
    <w:p w14:paraId="0B434912" w14:textId="77777777" w:rsidR="00D354DE" w:rsidRDefault="00D354DE" w:rsidP="00D354DE"/>
    <w:p w14:paraId="2F56DEE1" w14:textId="77777777" w:rsidR="00D354DE" w:rsidRDefault="00D354DE" w:rsidP="00D354DE">
      <w:r>
        <w:t>The tragic incident involving the State Government Public Works Department and the external company highlights the critical importance of effective safety management systems and their implementation. Safe Work Method Statements (SWMS) and Toolbox Talks emerge as potent preventive tools that could have averted the accident if appropriately utilized. The Department's proactive response in the form of the Construction Safety Improvement Program demonstrates a strong commitment to strengthening workplace safety and fostering a culture of accountability.</w:t>
      </w:r>
    </w:p>
    <w:p w14:paraId="32B11F14" w14:textId="77777777" w:rsidR="00D354DE" w:rsidRDefault="00D354DE" w:rsidP="00D354DE"/>
    <w:p w14:paraId="500204BA" w14:textId="77777777" w:rsidR="00D354DE" w:rsidRDefault="00D354DE" w:rsidP="00D354DE">
      <w:r>
        <w:t>By continuing to prioritize safety, embracing preventive measures, and promoting open communication, the Department can create a safer work environment, protecting the well-being of its workforce and preventing future incidents. Implementing comprehensive safety programs and emphasizing safety leadership are instrumental in forging a resilient safety culture that prioritizes the welfare of all stakeholders involved in the organization's projects.</w:t>
      </w:r>
    </w:p>
    <w:p w14:paraId="787C31D4" w14:textId="77777777" w:rsidR="00D354DE" w:rsidRDefault="00D354DE" w:rsidP="00D354DE"/>
    <w:p w14:paraId="4285002E" w14:textId="4F907F2F" w:rsidR="002B112D" w:rsidRPr="00D354DE" w:rsidRDefault="00D354DE" w:rsidP="00D354DE">
      <w:r>
        <w:t>In conclusion, the case study analysis provides valuable insights into the significance of WHS management and preventive strategies in the workplace. The incident serves as a poignant reminder of the necessity for organizations to prioritize safety and implement effective safety measures to safeguard their workforce. By continuously refining safety procedures, integrating SWMS and Toolbox Talks, and embracing safety leadership, the State Government Public Works Department can lead the way in creating a safer work environment and fostering a culture of safety.</w:t>
      </w:r>
    </w:p>
    <w:sectPr w:rsidR="002B112D" w:rsidRPr="00D3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D3"/>
    <w:rsid w:val="000974D3"/>
    <w:rsid w:val="00256467"/>
    <w:rsid w:val="002B112D"/>
    <w:rsid w:val="006F33CE"/>
    <w:rsid w:val="00A76C03"/>
    <w:rsid w:val="00C429B5"/>
    <w:rsid w:val="00D354D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2E8D12"/>
  <w15:chartTrackingRefBased/>
  <w15:docId w15:val="{D44152E2-24A2-1546-A647-C84676C9E0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3533">
      <w:bodyDiv w:val="1"/>
      <w:marLeft w:val="0"/>
      <w:marRight w:val="0"/>
      <w:marTop w:val="0"/>
      <w:marBottom w:val="0"/>
      <w:divBdr>
        <w:top w:val="none" w:sz="0" w:space="0" w:color="auto"/>
        <w:left w:val="none" w:sz="0" w:space="0" w:color="auto"/>
        <w:bottom w:val="none" w:sz="0" w:space="0" w:color="auto"/>
        <w:right w:val="none" w:sz="0" w:space="0" w:color="auto"/>
      </w:divBdr>
    </w:div>
    <w:div w:id="382364903">
      <w:bodyDiv w:val="1"/>
      <w:marLeft w:val="0"/>
      <w:marRight w:val="0"/>
      <w:marTop w:val="0"/>
      <w:marBottom w:val="0"/>
      <w:divBdr>
        <w:top w:val="none" w:sz="0" w:space="0" w:color="auto"/>
        <w:left w:val="none" w:sz="0" w:space="0" w:color="auto"/>
        <w:bottom w:val="none" w:sz="0" w:space="0" w:color="auto"/>
        <w:right w:val="none" w:sz="0" w:space="0" w:color="auto"/>
      </w:divBdr>
    </w:div>
    <w:div w:id="513111518">
      <w:bodyDiv w:val="1"/>
      <w:marLeft w:val="0"/>
      <w:marRight w:val="0"/>
      <w:marTop w:val="0"/>
      <w:marBottom w:val="0"/>
      <w:divBdr>
        <w:top w:val="none" w:sz="0" w:space="0" w:color="auto"/>
        <w:left w:val="none" w:sz="0" w:space="0" w:color="auto"/>
        <w:bottom w:val="none" w:sz="0" w:space="0" w:color="auto"/>
        <w:right w:val="none" w:sz="0" w:space="0" w:color="auto"/>
      </w:divBdr>
    </w:div>
    <w:div w:id="914781900">
      <w:bodyDiv w:val="1"/>
      <w:marLeft w:val="0"/>
      <w:marRight w:val="0"/>
      <w:marTop w:val="0"/>
      <w:marBottom w:val="0"/>
      <w:divBdr>
        <w:top w:val="none" w:sz="0" w:space="0" w:color="auto"/>
        <w:left w:val="none" w:sz="0" w:space="0" w:color="auto"/>
        <w:bottom w:val="none" w:sz="0" w:space="0" w:color="auto"/>
        <w:right w:val="none" w:sz="0" w:space="0" w:color="auto"/>
      </w:divBdr>
    </w:div>
    <w:div w:id="923875759">
      <w:bodyDiv w:val="1"/>
      <w:marLeft w:val="0"/>
      <w:marRight w:val="0"/>
      <w:marTop w:val="0"/>
      <w:marBottom w:val="0"/>
      <w:divBdr>
        <w:top w:val="none" w:sz="0" w:space="0" w:color="auto"/>
        <w:left w:val="none" w:sz="0" w:space="0" w:color="auto"/>
        <w:bottom w:val="none" w:sz="0" w:space="0" w:color="auto"/>
        <w:right w:val="none" w:sz="0" w:space="0" w:color="auto"/>
      </w:divBdr>
    </w:div>
    <w:div w:id="199020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881</Words>
  <Characters>5024</Characters>
  <Application>Microsoft Office Word</Application>
  <DocSecurity>0</DocSecurity>
  <Lines>41</Lines>
  <Paragraphs>11</Paragraphs>
  <ScaleCrop>false</ScaleCrop>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Xie</dc:creator>
  <cp:keywords/>
  <dc:description/>
  <cp:lastModifiedBy>Zhicheng Xie</cp:lastModifiedBy>
  <cp:revision>5</cp:revision>
  <dcterms:created xsi:type="dcterms:W3CDTF">2023-07-23T02:15:00Z</dcterms:created>
  <dcterms:modified xsi:type="dcterms:W3CDTF">2023-07-23T03:36:00Z</dcterms:modified>
</cp:coreProperties>
</file>