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theme/themeOverride1.xml" ContentType="application/vnd.openxmlformats-officedocument.themeOverride+xml"/>
  <Override PartName="/word/charts/chart5.xml" ContentType="application/vnd.openxmlformats-officedocument.drawingml.chart+xml"/>
  <Override PartName="/word/theme/themeOverride2.xml" ContentType="application/vnd.openxmlformats-officedocument.themeOverride+xml"/>
  <Override PartName="/word/charts/chart6.xml" ContentType="application/vnd.openxmlformats-officedocument.drawingml.chart+xml"/>
  <Override PartName="/word/theme/themeOverride3.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theme/themeOverride4.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621" w:rsidRPr="002D1BE6" w:rsidRDefault="00FE2D5E" w:rsidP="00354098">
      <w:pPr>
        <w:tabs>
          <w:tab w:val="right" w:pos="8730"/>
        </w:tabs>
        <w:snapToGrid w:val="0"/>
        <w:spacing w:line="600" w:lineRule="exact"/>
        <w:rPr>
          <w:rFonts w:eastAsia="黑体"/>
          <w:sz w:val="36"/>
          <w:szCs w:val="36"/>
        </w:rPr>
      </w:pPr>
      <w:proofErr w:type="gramStart"/>
      <w:r w:rsidRPr="002D1BE6">
        <w:rPr>
          <w:rFonts w:eastAsia="黑体"/>
          <w:sz w:val="36"/>
          <w:szCs w:val="36"/>
        </w:rPr>
        <w:t>开密</w:t>
      </w:r>
      <w:proofErr w:type="gramEnd"/>
      <w:r w:rsidRPr="002D1BE6">
        <w:rPr>
          <w:rFonts w:eastAsia="黑体"/>
          <w:sz w:val="36"/>
          <w:szCs w:val="36"/>
        </w:rPr>
        <w:t>B</w:t>
      </w:r>
      <w:r w:rsidRPr="00354098">
        <w:rPr>
          <w:rFonts w:eastAsia="黑体" w:hint="eastAsia"/>
          <w:sz w:val="36"/>
          <w:szCs w:val="36"/>
        </w:rPr>
        <w:t>☆</w:t>
      </w:r>
      <w:r w:rsidRPr="002D1BE6">
        <w:rPr>
          <w:rFonts w:eastAsia="黑体"/>
          <w:sz w:val="36"/>
          <w:szCs w:val="36"/>
        </w:rPr>
        <w:t>1</w:t>
      </w:r>
      <w:r w:rsidRPr="002D1BE6">
        <w:rPr>
          <w:rFonts w:eastAsia="黑体"/>
          <w:sz w:val="36"/>
          <w:szCs w:val="36"/>
        </w:rPr>
        <w:t>年</w:t>
      </w:r>
      <w:r w:rsidRPr="002D1BE6">
        <w:rPr>
          <w:rFonts w:eastAsia="黑体"/>
          <w:sz w:val="36"/>
          <w:szCs w:val="36"/>
        </w:rPr>
        <w:t xml:space="preserve"> </w:t>
      </w:r>
      <w:r w:rsidRPr="002D1BE6">
        <w:rPr>
          <w:rFonts w:eastAsia="黑体" w:hint="eastAsia"/>
          <w:sz w:val="36"/>
          <w:szCs w:val="36"/>
        </w:rPr>
        <w:t xml:space="preserve">  </w:t>
      </w:r>
      <w:r w:rsidR="0071628D" w:rsidRPr="002D1BE6">
        <w:rPr>
          <w:rFonts w:eastAsia="黑体" w:hint="eastAsia"/>
          <w:sz w:val="36"/>
          <w:szCs w:val="36"/>
        </w:rPr>
        <w:t xml:space="preserve">           </w:t>
      </w:r>
      <w:r w:rsidR="00354098">
        <w:rPr>
          <w:rFonts w:eastAsia="黑体" w:hint="eastAsia"/>
          <w:sz w:val="36"/>
          <w:szCs w:val="36"/>
        </w:rPr>
        <w:t xml:space="preserve">  </w:t>
      </w:r>
      <w:r w:rsidRPr="002D1BE6">
        <w:rPr>
          <w:rFonts w:eastAsia="黑体" w:hint="eastAsia"/>
          <w:sz w:val="36"/>
          <w:szCs w:val="36"/>
        </w:rPr>
        <w:t xml:space="preserve">   </w:t>
      </w:r>
      <w:r w:rsidR="0071628D" w:rsidRPr="002D1BE6">
        <w:rPr>
          <w:rFonts w:eastAsia="黑体" w:hint="eastAsia"/>
          <w:sz w:val="36"/>
          <w:szCs w:val="36"/>
        </w:rPr>
        <w:t xml:space="preserve">          </w:t>
      </w:r>
      <w:r w:rsidR="0071628D" w:rsidRPr="00354098">
        <w:rPr>
          <w:rFonts w:eastAsia="方正仿宋简体"/>
          <w:sz w:val="36"/>
          <w:szCs w:val="36"/>
        </w:rPr>
        <w:t>（</w:t>
      </w:r>
      <w:r w:rsidR="0071628D" w:rsidRPr="002D1BE6">
        <w:rPr>
          <w:rFonts w:eastAsia="黑体"/>
          <w:sz w:val="36"/>
          <w:szCs w:val="36"/>
        </w:rPr>
        <w:t>全</w:t>
      </w:r>
      <w:r w:rsidR="0071628D" w:rsidRPr="002D1BE6">
        <w:rPr>
          <w:rFonts w:eastAsia="黑体"/>
          <w:sz w:val="36"/>
          <w:szCs w:val="36"/>
        </w:rPr>
        <w:t xml:space="preserve"> </w:t>
      </w:r>
      <w:r w:rsidR="0071628D" w:rsidRPr="002D1BE6">
        <w:rPr>
          <w:rFonts w:eastAsia="黑体"/>
          <w:sz w:val="36"/>
          <w:szCs w:val="36"/>
        </w:rPr>
        <w:t>版</w:t>
      </w:r>
      <w:r w:rsidR="0071628D" w:rsidRPr="00354098">
        <w:rPr>
          <w:rFonts w:eastAsia="方正仿宋简体"/>
          <w:sz w:val="36"/>
          <w:szCs w:val="36"/>
        </w:rPr>
        <w:t>）</w:t>
      </w:r>
    </w:p>
    <w:p w:rsidR="00DD25D7" w:rsidRPr="00354098" w:rsidRDefault="00DD25D7" w:rsidP="00354098">
      <w:pPr>
        <w:tabs>
          <w:tab w:val="right" w:pos="8730"/>
        </w:tabs>
        <w:snapToGrid w:val="0"/>
        <w:spacing w:line="600" w:lineRule="exact"/>
        <w:rPr>
          <w:rFonts w:eastAsia="黑体"/>
          <w:sz w:val="36"/>
          <w:szCs w:val="36"/>
        </w:rPr>
      </w:pPr>
    </w:p>
    <w:p w:rsidR="005331BB" w:rsidRDefault="005331BB" w:rsidP="00354098">
      <w:pPr>
        <w:tabs>
          <w:tab w:val="right" w:pos="8730"/>
        </w:tabs>
        <w:snapToGrid w:val="0"/>
        <w:spacing w:line="600" w:lineRule="exact"/>
        <w:rPr>
          <w:rFonts w:eastAsia="黑体"/>
          <w:sz w:val="36"/>
          <w:szCs w:val="36"/>
        </w:rPr>
      </w:pPr>
    </w:p>
    <w:p w:rsidR="0062459B" w:rsidRPr="00354098" w:rsidRDefault="0062459B" w:rsidP="00354098">
      <w:pPr>
        <w:tabs>
          <w:tab w:val="right" w:pos="8730"/>
        </w:tabs>
        <w:snapToGrid w:val="0"/>
        <w:spacing w:line="600" w:lineRule="exact"/>
        <w:rPr>
          <w:rFonts w:eastAsia="黑体"/>
          <w:sz w:val="36"/>
          <w:szCs w:val="36"/>
        </w:rPr>
      </w:pPr>
    </w:p>
    <w:p w:rsidR="00C408A4" w:rsidRPr="002D1BE6" w:rsidRDefault="00C408A4" w:rsidP="00C408A4">
      <w:pPr>
        <w:pStyle w:val="Default"/>
        <w:spacing w:beforeLines="150" w:before="652" w:afterLines="50" w:after="217"/>
        <w:jc w:val="center"/>
        <w:rPr>
          <w:rFonts w:ascii="Times New Roman" w:eastAsia="方正大标宋简体" w:cs="Times New Roman"/>
          <w:color w:val="FF3C3C"/>
          <w:spacing w:val="60"/>
          <w:sz w:val="120"/>
          <w:szCs w:val="120"/>
        </w:rPr>
      </w:pPr>
      <w:r w:rsidRPr="002D1BE6">
        <w:rPr>
          <w:rFonts w:ascii="Times New Roman" w:eastAsia="方正大标宋简体" w:cs="Times New Roman"/>
          <w:color w:val="FF3C3C"/>
          <w:spacing w:val="60"/>
          <w:sz w:val="120"/>
          <w:szCs w:val="120"/>
        </w:rPr>
        <w:t>经营分析月报</w:t>
      </w:r>
    </w:p>
    <w:p w:rsidR="00C408A4" w:rsidRPr="002D1BE6" w:rsidRDefault="00C408A4" w:rsidP="00354098">
      <w:pPr>
        <w:snapToGrid w:val="0"/>
        <w:spacing w:line="600" w:lineRule="exact"/>
        <w:jc w:val="center"/>
        <w:rPr>
          <w:rFonts w:eastAsia="楷体_GB2312"/>
          <w:color w:val="000000"/>
          <w:sz w:val="36"/>
          <w:szCs w:val="36"/>
        </w:rPr>
      </w:pPr>
      <w:r w:rsidRPr="002D1BE6">
        <w:rPr>
          <w:rFonts w:eastAsia="楷体_GB2312"/>
          <w:color w:val="000000"/>
          <w:sz w:val="36"/>
          <w:szCs w:val="36"/>
        </w:rPr>
        <w:t>第</w:t>
      </w:r>
      <w:r w:rsidR="004E6860">
        <w:rPr>
          <w:rFonts w:eastAsia="楷体_GB2312" w:hint="eastAsia"/>
          <w:color w:val="000000"/>
          <w:sz w:val="36"/>
          <w:szCs w:val="36"/>
        </w:rPr>
        <w:t>8</w:t>
      </w:r>
      <w:r w:rsidRPr="002D1BE6">
        <w:rPr>
          <w:rFonts w:eastAsia="楷体_GB2312"/>
          <w:color w:val="000000"/>
          <w:sz w:val="36"/>
          <w:szCs w:val="36"/>
        </w:rPr>
        <w:t>期</w:t>
      </w:r>
    </w:p>
    <w:p w:rsidR="00C408A4" w:rsidRPr="002D1BE6" w:rsidRDefault="00C408A4" w:rsidP="00354098">
      <w:pPr>
        <w:snapToGrid w:val="0"/>
        <w:spacing w:line="600" w:lineRule="exact"/>
        <w:jc w:val="center"/>
        <w:rPr>
          <w:rFonts w:eastAsia="楷体_GB2312"/>
          <w:sz w:val="36"/>
          <w:szCs w:val="36"/>
        </w:rPr>
      </w:pPr>
      <w:r w:rsidRPr="002D1BE6">
        <w:rPr>
          <w:rFonts w:eastAsia="楷体_GB2312"/>
          <w:sz w:val="36"/>
          <w:szCs w:val="36"/>
        </w:rPr>
        <w:t>国家开发银行办公厅</w:t>
      </w:r>
      <w:r w:rsidRPr="002D1BE6">
        <w:rPr>
          <w:rFonts w:eastAsia="楷体_GB2312"/>
          <w:sz w:val="36"/>
          <w:szCs w:val="36"/>
        </w:rPr>
        <w:t xml:space="preserve">        </w:t>
      </w:r>
      <w:r w:rsidR="002F05AA" w:rsidRPr="002D1BE6">
        <w:rPr>
          <w:rFonts w:eastAsia="楷体_GB2312" w:hint="eastAsia"/>
          <w:sz w:val="36"/>
          <w:szCs w:val="36"/>
        </w:rPr>
        <w:t xml:space="preserve"> </w:t>
      </w:r>
      <w:r w:rsidR="00EB1BBA" w:rsidRPr="002D1BE6">
        <w:rPr>
          <w:rFonts w:eastAsia="楷体_GB2312" w:hint="eastAsia"/>
          <w:sz w:val="36"/>
          <w:szCs w:val="36"/>
        </w:rPr>
        <w:t xml:space="preserve"> </w:t>
      </w:r>
      <w:r w:rsidRPr="002D1BE6">
        <w:rPr>
          <w:rFonts w:eastAsia="楷体_GB2312"/>
          <w:sz w:val="36"/>
          <w:szCs w:val="36"/>
        </w:rPr>
        <w:t xml:space="preserve"> </w:t>
      </w:r>
      <w:r w:rsidR="00A5300C" w:rsidRPr="002D1BE6">
        <w:rPr>
          <w:rFonts w:eastAsia="楷体_GB2312" w:hint="eastAsia"/>
          <w:sz w:val="36"/>
          <w:szCs w:val="36"/>
        </w:rPr>
        <w:t xml:space="preserve"> </w:t>
      </w:r>
      <w:r w:rsidR="00A55329" w:rsidRPr="002D1BE6">
        <w:rPr>
          <w:rFonts w:eastAsia="楷体_GB2312"/>
          <w:sz w:val="36"/>
          <w:szCs w:val="36"/>
        </w:rPr>
        <w:t xml:space="preserve"> </w:t>
      </w:r>
      <w:r w:rsidR="00EB1BBA" w:rsidRPr="002D1BE6">
        <w:rPr>
          <w:rFonts w:eastAsia="楷体_GB2312" w:hint="eastAsia"/>
          <w:sz w:val="36"/>
          <w:szCs w:val="36"/>
        </w:rPr>
        <w:t>2018</w:t>
      </w:r>
      <w:r w:rsidRPr="002D1BE6">
        <w:rPr>
          <w:rFonts w:eastAsia="楷体_GB2312"/>
          <w:sz w:val="36"/>
          <w:szCs w:val="36"/>
        </w:rPr>
        <w:t>年</w:t>
      </w:r>
      <w:r w:rsidR="004E6860">
        <w:rPr>
          <w:rFonts w:eastAsia="楷体_GB2312" w:hint="eastAsia"/>
          <w:sz w:val="36"/>
          <w:szCs w:val="36"/>
        </w:rPr>
        <w:t>8</w:t>
      </w:r>
      <w:r w:rsidRPr="002D1BE6">
        <w:rPr>
          <w:rFonts w:eastAsia="楷体_GB2312"/>
          <w:sz w:val="36"/>
          <w:szCs w:val="36"/>
        </w:rPr>
        <w:t>月</w:t>
      </w:r>
      <w:r w:rsidR="00667667">
        <w:rPr>
          <w:rFonts w:eastAsia="楷体_GB2312" w:hint="eastAsia"/>
          <w:sz w:val="36"/>
          <w:szCs w:val="36"/>
        </w:rPr>
        <w:t>1</w:t>
      </w:r>
      <w:r w:rsidR="00EB0395">
        <w:rPr>
          <w:rFonts w:eastAsia="楷体_GB2312" w:hint="eastAsia"/>
          <w:sz w:val="36"/>
          <w:szCs w:val="36"/>
        </w:rPr>
        <w:t>4</w:t>
      </w:r>
      <w:r w:rsidRPr="002D1BE6">
        <w:rPr>
          <w:rFonts w:eastAsia="楷体_GB2312"/>
          <w:sz w:val="36"/>
          <w:szCs w:val="36"/>
        </w:rPr>
        <w:t>日</w:t>
      </w:r>
    </w:p>
    <w:p w:rsidR="00C408A4" w:rsidRPr="0057163C" w:rsidRDefault="00C408A4" w:rsidP="0000776A">
      <w:pPr>
        <w:spacing w:beforeLines="50" w:before="217" w:afterLines="50" w:after="217" w:line="600" w:lineRule="exact"/>
        <w:rPr>
          <w:rFonts w:eastAsia="方正仿宋简体"/>
          <w:color w:val="000000"/>
          <w:szCs w:val="32"/>
        </w:rPr>
      </w:pPr>
      <w:r w:rsidRPr="0032696F">
        <w:rPr>
          <w:rFonts w:eastAsia="黑体"/>
          <w:noProof/>
          <w:sz w:val="36"/>
          <w:szCs w:val="36"/>
        </w:rPr>
        <mc:AlternateContent>
          <mc:Choice Requires="wps">
            <w:drawing>
              <wp:anchor distT="0" distB="0" distL="114300" distR="114300" simplePos="0" relativeHeight="251659264" behindDoc="0" locked="0" layoutInCell="1" allowOverlap="1" wp14:anchorId="78E345A7" wp14:editId="41F41639">
                <wp:simplePos x="0" y="0"/>
                <wp:positionH relativeFrom="column">
                  <wp:posOffset>1905</wp:posOffset>
                </wp:positionH>
                <wp:positionV relativeFrom="paragraph">
                  <wp:posOffset>73025</wp:posOffset>
                </wp:positionV>
                <wp:extent cx="5293995" cy="0"/>
                <wp:effectExtent l="0" t="0" r="20955" b="19050"/>
                <wp:wrapTopAndBottom/>
                <wp:docPr id="3194" name="直接连接符 3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399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9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75pt" to="41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2xONAIAADkEAAAOAAAAZHJzL2Uyb0RvYy54bWysU82O0zAQviPxDpbvbZJuWppo0xVqWi4L&#10;VNrlAVzbaSwc27K9TSvEK/ACSNzgxJE7b8PyGIzdH+3CBSFycMae8edvvpm5vNp1Em25dUKrCmfD&#10;FCOuqGZCbSr85nY5mGLkPFGMSK14hffc4avZ0yeXvSn5SLdaMm4RgChX9qbCrfemTBJHW94RN9SG&#10;K3A22nbEw9ZuEmZJD+idTEZpOkl6bZmxmnLn4LQ+OPEs4jcNp/510zjukawwcPNxtXFdhzWZXZJy&#10;Y4lpBT3SIP/AoiNCwaNnqJp4gu6s+AOqE9Rqpxs/pLpLdNMIymMOkE2W/pbNTUsMj7mAOM6cZXL/&#10;D5a+2q4sEqzCF1mRY6RIB1W6//jtx4fPP79/gvX+6xcUfSBVb1wJN+ZqZUOydKduzLWmbx1Set4S&#10;teGR8u3eAEgWxE0eXQkbZ+DBdf9SM4ghd15H3XaN7QIkKIJ2sTz7c3n4ziMKh+NRcVEUY4zoyZeQ&#10;8nTRWOdfcN2hYFRYChWUIyXZXjsfiJDyFBKOlV4KKWP1pUJ9hYvxaBwvOC0FC84Q5uxmPZcWbQn0&#10;z3KZwhezAs/DMKvvFItgLSdscbQ9EfJgw+NSBTxIBegcrUODvCvSYjFdTPNBPposBnla14Pny3k+&#10;mCyzZ+P6op7P6+x9oJblZSsY4yqwOzVrlv9dMxzH5tBm53Y9y5A8Ro96AdnTP5KOtQzlOzTCWrP9&#10;yp5qDP0Zg4+zFAbg4R7shxM/+wUAAP//AwBQSwMEFAAGAAgAAAAhAP/ncRbbAAAABgEAAA8AAABk&#10;cnMvZG93bnJldi54bWxMj8FOwzAQRO9I/QdrK3GjdlqIqhCnqiq4wIlSVeLmxksSEq9D7Kbh71nE&#10;AY47M5p9k28m14kRh9B40pAsFAik0tuGKg2H18ebNYgQDVnTeUINXxhgU8yucpNZf6EXHPexElxC&#10;ITMa6hj7TMpQ1uhMWPgeib13PzgT+RwqaQdz4XLXyaVSqXSmIf5Qmx53NZbt/uw0xPQjHm36+dQm&#10;h/b4pp7VqLYPWl/Pp+09iIhT/AvDDz6jQ8FMJ38mG0SnYcU5VpM7EOyuV7e87PQryCKX//GLbwAA&#10;AP//AwBQSwECLQAUAAYACAAAACEAtoM4kv4AAADhAQAAEwAAAAAAAAAAAAAAAAAAAAAAW0NvbnRl&#10;bnRfVHlwZXNdLnhtbFBLAQItABQABgAIAAAAIQA4/SH/1gAAAJQBAAALAAAAAAAAAAAAAAAAAC8B&#10;AABfcmVscy8ucmVsc1BLAQItABQABgAIAAAAIQBv42xONAIAADkEAAAOAAAAAAAAAAAAAAAAAC4C&#10;AABkcnMvZTJvRG9jLnhtbFBLAQItABQABgAIAAAAIQD/53EW2wAAAAYBAAAPAAAAAAAAAAAAAAAA&#10;AI4EAABkcnMvZG93bnJldi54bWxQSwUGAAAAAAQABADzAAAAlgUAAAAA&#10;" strokecolor="red">
                <w10:wrap type="topAndBottom"/>
              </v:line>
            </w:pict>
          </mc:Fallback>
        </mc:AlternateContent>
      </w:r>
      <w:bookmarkStart w:id="0" w:name="lingdaohuodong"/>
      <w:bookmarkEnd w:id="0"/>
      <w:r w:rsidRPr="0032696F">
        <w:rPr>
          <w:rFonts w:eastAsia="黑体"/>
          <w:sz w:val="36"/>
          <w:szCs w:val="36"/>
        </w:rPr>
        <w:t>【运行数据】</w:t>
      </w:r>
      <w:r w:rsidR="001679CF" w:rsidRPr="001679CF">
        <w:rPr>
          <w:rFonts w:eastAsia="方正仿宋简体" w:hint="eastAsia"/>
          <w:color w:val="000000"/>
          <w:szCs w:val="32"/>
        </w:rPr>
        <w:t>（截至</w:t>
      </w:r>
      <w:r w:rsidR="001679CF" w:rsidRPr="001679CF">
        <w:rPr>
          <w:rFonts w:eastAsia="方正仿宋简体" w:hint="eastAsia"/>
          <w:color w:val="000000"/>
          <w:szCs w:val="32"/>
        </w:rPr>
        <w:t>2018</w:t>
      </w:r>
      <w:r w:rsidR="001679CF" w:rsidRPr="001679CF">
        <w:rPr>
          <w:rFonts w:eastAsia="方正仿宋简体" w:hint="eastAsia"/>
          <w:color w:val="000000"/>
          <w:szCs w:val="32"/>
        </w:rPr>
        <w:t>年</w:t>
      </w:r>
      <w:r w:rsidR="001679CF" w:rsidRPr="001679CF">
        <w:rPr>
          <w:rFonts w:eastAsia="方正仿宋简体" w:hint="eastAsia"/>
          <w:color w:val="000000"/>
          <w:szCs w:val="32"/>
        </w:rPr>
        <w:t>7</w:t>
      </w:r>
      <w:r w:rsidR="001679CF" w:rsidRPr="001679CF">
        <w:rPr>
          <w:rFonts w:eastAsia="方正仿宋简体" w:hint="eastAsia"/>
          <w:color w:val="000000"/>
          <w:szCs w:val="32"/>
        </w:rPr>
        <w:t>月末）</w:t>
      </w:r>
    </w:p>
    <w:p w:rsidR="001679CF" w:rsidRPr="00A260BA" w:rsidRDefault="001679CF" w:rsidP="001679CF">
      <w:pPr>
        <w:spacing w:line="600" w:lineRule="exact"/>
        <w:ind w:firstLineChars="200" w:firstLine="640"/>
        <w:rPr>
          <w:rFonts w:ascii="黑体" w:eastAsia="黑体" w:hAnsi="黑体"/>
          <w:szCs w:val="30"/>
        </w:rPr>
      </w:pPr>
      <w:r w:rsidRPr="00A260BA">
        <w:rPr>
          <w:rFonts w:ascii="黑体" w:eastAsia="黑体" w:hAnsi="黑体" w:hint="eastAsia"/>
          <w:szCs w:val="30"/>
        </w:rPr>
        <w:t>一</w:t>
      </w:r>
      <w:r w:rsidRPr="00A260BA">
        <w:rPr>
          <w:rFonts w:ascii="方正仿宋简体" w:eastAsia="方正仿宋简体" w:hAnsi="黑体" w:hint="eastAsia"/>
          <w:szCs w:val="30"/>
        </w:rPr>
        <w:t>、</w:t>
      </w:r>
      <w:r w:rsidRPr="00A260BA">
        <w:rPr>
          <w:rFonts w:ascii="黑体" w:eastAsia="黑体" w:hAnsi="黑体" w:hint="eastAsia"/>
          <w:szCs w:val="30"/>
        </w:rPr>
        <w:t>资产负债规模小幅增长</w:t>
      </w:r>
    </w:p>
    <w:p w:rsidR="001679CF" w:rsidRPr="001679CF" w:rsidRDefault="001679CF" w:rsidP="001679CF">
      <w:pPr>
        <w:spacing w:line="600" w:lineRule="exact"/>
        <w:ind w:firstLineChars="200" w:firstLine="640"/>
        <w:rPr>
          <w:rFonts w:eastAsia="方正仿宋简体"/>
          <w:szCs w:val="30"/>
        </w:rPr>
      </w:pPr>
      <w:r w:rsidRPr="001679CF">
        <w:rPr>
          <w:rFonts w:eastAsia="方正仿宋简体" w:hint="eastAsia"/>
          <w:szCs w:val="30"/>
        </w:rPr>
        <w:t>截至</w:t>
      </w:r>
      <w:r w:rsidRPr="001679CF">
        <w:rPr>
          <w:rFonts w:eastAsia="方正仿宋简体" w:hint="eastAsia"/>
          <w:szCs w:val="30"/>
        </w:rPr>
        <w:t>7</w:t>
      </w:r>
      <w:r w:rsidRPr="001679CF">
        <w:rPr>
          <w:rFonts w:eastAsia="方正仿宋简体" w:hint="eastAsia"/>
          <w:szCs w:val="30"/>
        </w:rPr>
        <w:t>月末，银行本部资产总额</w:t>
      </w:r>
      <w:r w:rsidRPr="001679CF">
        <w:rPr>
          <w:rFonts w:eastAsia="方正仿宋简体" w:hint="eastAsia"/>
          <w:szCs w:val="30"/>
        </w:rPr>
        <w:t>16.31</w:t>
      </w:r>
      <w:proofErr w:type="gramStart"/>
      <w:r w:rsidRPr="001679CF">
        <w:rPr>
          <w:rFonts w:eastAsia="方正仿宋简体" w:hint="eastAsia"/>
          <w:szCs w:val="30"/>
        </w:rPr>
        <w:t>万亿</w:t>
      </w:r>
      <w:proofErr w:type="gramEnd"/>
      <w:r w:rsidRPr="001679CF">
        <w:rPr>
          <w:rFonts w:eastAsia="方正仿宋简体" w:hint="eastAsia"/>
          <w:szCs w:val="30"/>
        </w:rPr>
        <w:t>元，较年初增加</w:t>
      </w:r>
      <w:r w:rsidRPr="001679CF">
        <w:rPr>
          <w:rFonts w:eastAsia="方正仿宋简体" w:hint="eastAsia"/>
          <w:szCs w:val="30"/>
        </w:rPr>
        <w:t>6326</w:t>
      </w:r>
      <w:r w:rsidRPr="001679CF">
        <w:rPr>
          <w:rFonts w:eastAsia="方正仿宋简体" w:hint="eastAsia"/>
          <w:szCs w:val="30"/>
        </w:rPr>
        <w:t>亿元，增</w:t>
      </w:r>
      <w:r w:rsidR="005F3153">
        <w:rPr>
          <w:rFonts w:eastAsia="方正仿宋简体" w:hint="eastAsia"/>
          <w:szCs w:val="30"/>
        </w:rPr>
        <w:t>长</w:t>
      </w:r>
      <w:r w:rsidRPr="001679CF">
        <w:rPr>
          <w:rFonts w:eastAsia="方正仿宋简体" w:hint="eastAsia"/>
          <w:szCs w:val="30"/>
        </w:rPr>
        <w:t>4.03%</w:t>
      </w:r>
      <w:r w:rsidRPr="001679CF">
        <w:rPr>
          <w:rFonts w:eastAsia="方正仿宋简体" w:hint="eastAsia"/>
          <w:szCs w:val="30"/>
        </w:rPr>
        <w:t>，负债总额</w:t>
      </w:r>
      <w:r w:rsidRPr="001679CF">
        <w:rPr>
          <w:rFonts w:eastAsia="方正仿宋简体" w:hint="eastAsia"/>
          <w:szCs w:val="30"/>
        </w:rPr>
        <w:t>15.06</w:t>
      </w:r>
      <w:proofErr w:type="gramStart"/>
      <w:r w:rsidRPr="001679CF">
        <w:rPr>
          <w:rFonts w:eastAsia="方正仿宋简体" w:hint="eastAsia"/>
          <w:szCs w:val="30"/>
        </w:rPr>
        <w:t>万亿</w:t>
      </w:r>
      <w:proofErr w:type="gramEnd"/>
      <w:r w:rsidRPr="001679CF">
        <w:rPr>
          <w:rFonts w:eastAsia="方正仿宋简体" w:hint="eastAsia"/>
          <w:szCs w:val="30"/>
        </w:rPr>
        <w:t>元，较年初增加</w:t>
      </w:r>
      <w:r w:rsidRPr="001679CF">
        <w:rPr>
          <w:rFonts w:eastAsia="方正仿宋简体" w:hint="eastAsia"/>
          <w:szCs w:val="30"/>
        </w:rPr>
        <w:t>5631</w:t>
      </w:r>
      <w:r w:rsidRPr="001679CF">
        <w:rPr>
          <w:rFonts w:eastAsia="方正仿宋简体" w:hint="eastAsia"/>
          <w:szCs w:val="30"/>
        </w:rPr>
        <w:t>亿元，增</w:t>
      </w:r>
      <w:r w:rsidR="005F3153">
        <w:rPr>
          <w:rFonts w:eastAsia="方正仿宋简体" w:hint="eastAsia"/>
          <w:szCs w:val="30"/>
        </w:rPr>
        <w:t>长</w:t>
      </w:r>
      <w:r w:rsidRPr="001679CF">
        <w:rPr>
          <w:rFonts w:eastAsia="方正仿宋简体" w:hint="eastAsia"/>
          <w:szCs w:val="30"/>
        </w:rPr>
        <w:t>3.88%</w:t>
      </w:r>
      <w:r w:rsidRPr="001679CF">
        <w:rPr>
          <w:rFonts w:eastAsia="方正仿宋简体" w:hint="eastAsia"/>
          <w:szCs w:val="30"/>
        </w:rPr>
        <w:t>。</w:t>
      </w:r>
    </w:p>
    <w:p w:rsidR="001679CF" w:rsidRPr="001679CF" w:rsidRDefault="001679CF" w:rsidP="00524F63">
      <w:pPr>
        <w:spacing w:line="600" w:lineRule="exact"/>
        <w:ind w:firstLineChars="200" w:firstLine="643"/>
        <w:rPr>
          <w:rFonts w:eastAsia="方正仿宋简体"/>
          <w:szCs w:val="30"/>
        </w:rPr>
      </w:pPr>
      <w:r w:rsidRPr="00524F63">
        <w:rPr>
          <w:rFonts w:eastAsia="方正仿宋简体" w:hint="eastAsia"/>
          <w:b/>
          <w:szCs w:val="30"/>
        </w:rPr>
        <w:t>（一）人民币贷款余额保持稳定增长，外汇贷款余额较年初有所减少</w:t>
      </w:r>
      <w:r w:rsidR="00524F63" w:rsidRPr="00524F63">
        <w:rPr>
          <w:rFonts w:eastAsia="方正仿宋简体" w:hint="eastAsia"/>
          <w:b/>
          <w:szCs w:val="30"/>
        </w:rPr>
        <w:t>。</w:t>
      </w:r>
      <w:r w:rsidRPr="001679CF">
        <w:rPr>
          <w:rFonts w:eastAsia="方正仿宋简体" w:hint="eastAsia"/>
          <w:szCs w:val="30"/>
        </w:rPr>
        <w:t>截至</w:t>
      </w:r>
      <w:r w:rsidRPr="001679CF">
        <w:rPr>
          <w:rFonts w:eastAsia="方正仿宋简体" w:hint="eastAsia"/>
          <w:szCs w:val="30"/>
        </w:rPr>
        <w:t>7</w:t>
      </w:r>
      <w:r w:rsidRPr="001679CF">
        <w:rPr>
          <w:rFonts w:eastAsia="方正仿宋简体" w:hint="eastAsia"/>
          <w:szCs w:val="30"/>
        </w:rPr>
        <w:t>月末，表内贷款余额</w:t>
      </w:r>
      <w:r w:rsidRPr="001679CF">
        <w:rPr>
          <w:rFonts w:eastAsia="方正仿宋简体" w:hint="eastAsia"/>
          <w:szCs w:val="30"/>
        </w:rPr>
        <w:t>10.95</w:t>
      </w:r>
      <w:proofErr w:type="gramStart"/>
      <w:r w:rsidRPr="001679CF">
        <w:rPr>
          <w:rFonts w:eastAsia="方正仿宋简体" w:hint="eastAsia"/>
          <w:szCs w:val="30"/>
        </w:rPr>
        <w:t>万亿</w:t>
      </w:r>
      <w:proofErr w:type="gramEnd"/>
      <w:r w:rsidRPr="001679CF">
        <w:rPr>
          <w:rFonts w:eastAsia="方正仿宋简体" w:hint="eastAsia"/>
          <w:szCs w:val="30"/>
        </w:rPr>
        <w:t>元，较年初增</w:t>
      </w:r>
      <w:r w:rsidR="00737061">
        <w:rPr>
          <w:rFonts w:eastAsia="方正仿宋简体" w:hint="eastAsia"/>
          <w:szCs w:val="30"/>
        </w:rPr>
        <w:t>加</w:t>
      </w:r>
      <w:r w:rsidRPr="001679CF">
        <w:rPr>
          <w:rFonts w:eastAsia="方正仿宋简体" w:hint="eastAsia"/>
          <w:szCs w:val="30"/>
        </w:rPr>
        <w:t>5016</w:t>
      </w:r>
      <w:r w:rsidRPr="001679CF">
        <w:rPr>
          <w:rFonts w:eastAsia="方正仿宋简体" w:hint="eastAsia"/>
          <w:szCs w:val="30"/>
        </w:rPr>
        <w:t>亿元，增</w:t>
      </w:r>
      <w:r w:rsidR="00524F63">
        <w:rPr>
          <w:rFonts w:eastAsia="方正仿宋简体" w:hint="eastAsia"/>
          <w:szCs w:val="30"/>
        </w:rPr>
        <w:t>长</w:t>
      </w:r>
      <w:r w:rsidRPr="001679CF">
        <w:rPr>
          <w:rFonts w:eastAsia="方正仿宋简体" w:hint="eastAsia"/>
          <w:szCs w:val="30"/>
        </w:rPr>
        <w:t>4.8%</w:t>
      </w:r>
      <w:r w:rsidRPr="001679CF">
        <w:rPr>
          <w:rFonts w:eastAsia="方正仿宋简体" w:hint="eastAsia"/>
          <w:szCs w:val="30"/>
        </w:rPr>
        <w:t>。</w:t>
      </w:r>
      <w:r w:rsidR="00524F63">
        <w:rPr>
          <w:rFonts w:eastAsia="方正仿宋简体" w:hint="eastAsia"/>
          <w:szCs w:val="30"/>
        </w:rPr>
        <w:t>其中，境内</w:t>
      </w:r>
      <w:r w:rsidRPr="001679CF">
        <w:rPr>
          <w:rFonts w:eastAsia="方正仿宋简体" w:hint="eastAsia"/>
          <w:szCs w:val="30"/>
        </w:rPr>
        <w:t>人民币贷款余额</w:t>
      </w:r>
      <w:r w:rsidRPr="001679CF">
        <w:rPr>
          <w:rFonts w:eastAsia="方正仿宋简体" w:hint="eastAsia"/>
          <w:szCs w:val="30"/>
        </w:rPr>
        <w:t>92521</w:t>
      </w:r>
      <w:r w:rsidRPr="001679CF">
        <w:rPr>
          <w:rFonts w:eastAsia="方正仿宋简体" w:hint="eastAsia"/>
          <w:szCs w:val="30"/>
        </w:rPr>
        <w:t>亿元，同比增长</w:t>
      </w:r>
      <w:r w:rsidRPr="001679CF">
        <w:rPr>
          <w:rFonts w:eastAsia="方正仿宋简体" w:hint="eastAsia"/>
          <w:szCs w:val="30"/>
        </w:rPr>
        <w:t>9.4%</w:t>
      </w:r>
      <w:r w:rsidR="00524F63">
        <w:rPr>
          <w:rFonts w:eastAsia="方正仿宋简体" w:hint="eastAsia"/>
          <w:szCs w:val="30"/>
        </w:rPr>
        <w:t>，</w:t>
      </w:r>
      <w:r w:rsidRPr="001679CF">
        <w:rPr>
          <w:rFonts w:eastAsia="方正仿宋简体" w:hint="eastAsia"/>
          <w:szCs w:val="30"/>
        </w:rPr>
        <w:t>贷款新增</w:t>
      </w:r>
      <w:r w:rsidRPr="001679CF">
        <w:rPr>
          <w:rFonts w:eastAsia="方正仿宋简体" w:hint="eastAsia"/>
          <w:szCs w:val="30"/>
        </w:rPr>
        <w:t>5128</w:t>
      </w:r>
      <w:r w:rsidRPr="001679CF">
        <w:rPr>
          <w:rFonts w:eastAsia="方正仿宋简体" w:hint="eastAsia"/>
          <w:szCs w:val="30"/>
        </w:rPr>
        <w:t>亿元，同比减少</w:t>
      </w:r>
      <w:r w:rsidRPr="001679CF">
        <w:rPr>
          <w:rFonts w:eastAsia="方正仿宋简体" w:hint="eastAsia"/>
          <w:szCs w:val="30"/>
        </w:rPr>
        <w:t>9.1%</w:t>
      </w:r>
      <w:r w:rsidRPr="001679CF">
        <w:rPr>
          <w:rFonts w:eastAsia="方正仿宋简体" w:hint="eastAsia"/>
          <w:szCs w:val="30"/>
        </w:rPr>
        <w:t>。</w:t>
      </w:r>
      <w:r w:rsidR="000F379D" w:rsidRPr="000F379D">
        <w:rPr>
          <w:rFonts w:eastAsia="方正仿宋简体" w:hint="eastAsia"/>
          <w:szCs w:val="30"/>
        </w:rPr>
        <w:t>1</w:t>
      </w:r>
      <w:r w:rsidR="000F379D">
        <w:rPr>
          <w:rFonts w:eastAsia="方正仿宋简体" w:hint="eastAsia"/>
          <w:szCs w:val="30"/>
        </w:rPr>
        <w:t>—</w:t>
      </w:r>
      <w:r w:rsidR="000F379D" w:rsidRPr="000F379D">
        <w:rPr>
          <w:rFonts w:eastAsia="方正仿宋简体" w:hint="eastAsia"/>
          <w:szCs w:val="30"/>
        </w:rPr>
        <w:t>7</w:t>
      </w:r>
      <w:r w:rsidR="000F379D" w:rsidRPr="000F379D">
        <w:rPr>
          <w:rFonts w:eastAsia="方正仿宋简体" w:hint="eastAsia"/>
          <w:szCs w:val="30"/>
        </w:rPr>
        <w:t>月人民币贷款发放</w:t>
      </w:r>
      <w:r w:rsidR="000F379D" w:rsidRPr="000F379D">
        <w:rPr>
          <w:rFonts w:eastAsia="方正仿宋简体" w:hint="eastAsia"/>
          <w:szCs w:val="30"/>
        </w:rPr>
        <w:t>14764</w:t>
      </w:r>
      <w:r w:rsidR="000F379D" w:rsidRPr="000F379D">
        <w:rPr>
          <w:rFonts w:eastAsia="方正仿宋简体" w:hint="eastAsia"/>
          <w:szCs w:val="30"/>
        </w:rPr>
        <w:t>亿元，同比下降</w:t>
      </w:r>
      <w:r w:rsidR="000F379D" w:rsidRPr="000F379D">
        <w:rPr>
          <w:rFonts w:eastAsia="方正仿宋简体" w:hint="eastAsia"/>
          <w:szCs w:val="30"/>
        </w:rPr>
        <w:t>4.5%</w:t>
      </w:r>
      <w:r w:rsidR="000F379D" w:rsidRPr="000F379D">
        <w:rPr>
          <w:rFonts w:eastAsia="方正仿宋简体" w:hint="eastAsia"/>
          <w:szCs w:val="30"/>
        </w:rPr>
        <w:t>，</w:t>
      </w:r>
      <w:r w:rsidR="000F379D" w:rsidRPr="000F379D">
        <w:rPr>
          <w:rFonts w:eastAsia="方正仿宋简体" w:hint="eastAsia"/>
          <w:szCs w:val="30"/>
        </w:rPr>
        <w:t>7</w:t>
      </w:r>
      <w:r w:rsidR="000F379D" w:rsidRPr="000F379D">
        <w:rPr>
          <w:rFonts w:eastAsia="方正仿宋简体" w:hint="eastAsia"/>
          <w:szCs w:val="30"/>
        </w:rPr>
        <w:t>月当月人民币贷款发放</w:t>
      </w:r>
      <w:r w:rsidR="000F379D" w:rsidRPr="000F379D">
        <w:rPr>
          <w:rFonts w:eastAsia="方正仿宋简体" w:hint="eastAsia"/>
          <w:szCs w:val="30"/>
        </w:rPr>
        <w:t>1824</w:t>
      </w:r>
      <w:r w:rsidR="000F379D" w:rsidRPr="000F379D">
        <w:rPr>
          <w:rFonts w:eastAsia="方正仿宋简体" w:hint="eastAsia"/>
          <w:szCs w:val="30"/>
        </w:rPr>
        <w:t>亿元。</w:t>
      </w:r>
      <w:r w:rsidRPr="001679CF">
        <w:rPr>
          <w:rFonts w:eastAsia="方正仿宋简体" w:hint="eastAsia"/>
          <w:szCs w:val="30"/>
        </w:rPr>
        <w:t>表内外汇贷</w:t>
      </w:r>
      <w:r w:rsidRPr="001679CF">
        <w:rPr>
          <w:rFonts w:eastAsia="方正仿宋简体" w:hint="eastAsia"/>
          <w:szCs w:val="30"/>
        </w:rPr>
        <w:lastRenderedPageBreak/>
        <w:t>款余额</w:t>
      </w:r>
      <w:r w:rsidRPr="001679CF">
        <w:rPr>
          <w:rFonts w:eastAsia="方正仿宋简体" w:hint="eastAsia"/>
          <w:szCs w:val="30"/>
        </w:rPr>
        <w:t>2629</w:t>
      </w:r>
      <w:r w:rsidRPr="001679CF">
        <w:rPr>
          <w:rFonts w:eastAsia="方正仿宋简体" w:hint="eastAsia"/>
          <w:szCs w:val="30"/>
        </w:rPr>
        <w:t>亿美元，较年初减少</w:t>
      </w:r>
      <w:r w:rsidRPr="001679CF">
        <w:rPr>
          <w:rFonts w:eastAsia="方正仿宋简体" w:hint="eastAsia"/>
          <w:szCs w:val="30"/>
        </w:rPr>
        <w:t>115</w:t>
      </w:r>
      <w:r w:rsidRPr="001679CF">
        <w:rPr>
          <w:rFonts w:eastAsia="方正仿宋简体" w:hint="eastAsia"/>
          <w:szCs w:val="30"/>
        </w:rPr>
        <w:t>亿美元，</w:t>
      </w:r>
      <w:r w:rsidR="007F64E1">
        <w:rPr>
          <w:rFonts w:eastAsia="方正仿宋简体" w:hint="eastAsia"/>
          <w:szCs w:val="30"/>
        </w:rPr>
        <w:t>降低</w:t>
      </w:r>
      <w:r w:rsidRPr="001679CF">
        <w:rPr>
          <w:rFonts w:eastAsia="方正仿宋简体" w:hint="eastAsia"/>
          <w:szCs w:val="30"/>
        </w:rPr>
        <w:t>4.2%</w:t>
      </w:r>
      <w:r w:rsidR="00BF0EC1">
        <w:rPr>
          <w:rFonts w:eastAsia="方正仿宋简体" w:hint="eastAsia"/>
          <w:szCs w:val="30"/>
        </w:rPr>
        <w:t>，</w:t>
      </w:r>
      <w:r w:rsidRPr="001679CF">
        <w:rPr>
          <w:rFonts w:eastAsia="方正仿宋简体" w:hint="eastAsia"/>
          <w:szCs w:val="30"/>
        </w:rPr>
        <w:t>环比减少</w:t>
      </w:r>
      <w:r w:rsidRPr="001679CF">
        <w:rPr>
          <w:rFonts w:eastAsia="方正仿宋简体" w:hint="eastAsia"/>
          <w:szCs w:val="30"/>
        </w:rPr>
        <w:t>15</w:t>
      </w:r>
      <w:r w:rsidRPr="001679CF">
        <w:rPr>
          <w:rFonts w:eastAsia="方正仿宋简体" w:hint="eastAsia"/>
          <w:szCs w:val="30"/>
        </w:rPr>
        <w:t>亿美元，</w:t>
      </w:r>
      <w:r w:rsidR="007F64E1">
        <w:rPr>
          <w:rFonts w:eastAsia="方正仿宋简体" w:hint="eastAsia"/>
          <w:szCs w:val="30"/>
        </w:rPr>
        <w:t>降低</w:t>
      </w:r>
      <w:r w:rsidRPr="001679CF">
        <w:rPr>
          <w:rFonts w:eastAsia="方正仿宋简体" w:hint="eastAsia"/>
          <w:szCs w:val="30"/>
        </w:rPr>
        <w:t>0.6%</w:t>
      </w:r>
      <w:r w:rsidRPr="001679CF">
        <w:rPr>
          <w:rFonts w:eastAsia="方正仿宋简体" w:hint="eastAsia"/>
          <w:szCs w:val="30"/>
        </w:rPr>
        <w:t>。</w:t>
      </w:r>
      <w:r w:rsidR="000F379D" w:rsidRPr="000F379D">
        <w:rPr>
          <w:rFonts w:eastAsia="方正仿宋简体" w:hint="eastAsia"/>
          <w:szCs w:val="30"/>
        </w:rPr>
        <w:t>1</w:t>
      </w:r>
      <w:r w:rsidR="000F379D">
        <w:rPr>
          <w:rFonts w:eastAsia="方正仿宋简体" w:hint="eastAsia"/>
          <w:szCs w:val="30"/>
        </w:rPr>
        <w:t>—</w:t>
      </w:r>
      <w:r w:rsidR="000F379D" w:rsidRPr="000F379D">
        <w:rPr>
          <w:rFonts w:eastAsia="方正仿宋简体" w:hint="eastAsia"/>
          <w:szCs w:val="30"/>
        </w:rPr>
        <w:t>7</w:t>
      </w:r>
      <w:r w:rsidR="000F379D" w:rsidRPr="000F379D">
        <w:rPr>
          <w:rFonts w:eastAsia="方正仿宋简体" w:hint="eastAsia"/>
          <w:szCs w:val="30"/>
        </w:rPr>
        <w:t>月外汇贷款发放</w:t>
      </w:r>
      <w:r w:rsidR="000F379D" w:rsidRPr="000F379D">
        <w:rPr>
          <w:rFonts w:eastAsia="方正仿宋简体" w:hint="eastAsia"/>
          <w:szCs w:val="30"/>
        </w:rPr>
        <w:t>288</w:t>
      </w:r>
      <w:r w:rsidR="000F379D" w:rsidRPr="000F379D">
        <w:rPr>
          <w:rFonts w:eastAsia="方正仿宋简体" w:hint="eastAsia"/>
          <w:szCs w:val="30"/>
        </w:rPr>
        <w:t>亿美元，同比下降</w:t>
      </w:r>
      <w:r w:rsidR="000F379D" w:rsidRPr="000F379D">
        <w:rPr>
          <w:rFonts w:eastAsia="方正仿宋简体" w:hint="eastAsia"/>
          <w:szCs w:val="30"/>
        </w:rPr>
        <w:t>16.2%</w:t>
      </w:r>
      <w:r w:rsidR="000F379D" w:rsidRPr="000F379D">
        <w:rPr>
          <w:rFonts w:eastAsia="方正仿宋简体" w:hint="eastAsia"/>
          <w:szCs w:val="30"/>
        </w:rPr>
        <w:t>，</w:t>
      </w:r>
      <w:r w:rsidR="000F379D" w:rsidRPr="000F379D">
        <w:rPr>
          <w:rFonts w:eastAsia="方正仿宋简体" w:hint="eastAsia"/>
          <w:szCs w:val="30"/>
        </w:rPr>
        <w:t>7</w:t>
      </w:r>
      <w:r w:rsidR="000F379D" w:rsidRPr="000F379D">
        <w:rPr>
          <w:rFonts w:eastAsia="方正仿宋简体" w:hint="eastAsia"/>
          <w:szCs w:val="30"/>
        </w:rPr>
        <w:t>月当月外汇贷款发放</w:t>
      </w:r>
      <w:r w:rsidR="00323F66">
        <w:rPr>
          <w:rFonts w:eastAsia="方正仿宋简体" w:hint="eastAsia"/>
          <w:szCs w:val="30"/>
        </w:rPr>
        <w:t>33</w:t>
      </w:r>
      <w:r w:rsidR="000F379D" w:rsidRPr="000F379D">
        <w:rPr>
          <w:rFonts w:eastAsia="方正仿宋简体" w:hint="eastAsia"/>
          <w:szCs w:val="30"/>
        </w:rPr>
        <w:t>亿美元。</w:t>
      </w:r>
    </w:p>
    <w:p w:rsidR="006D19F1" w:rsidRPr="001679CF" w:rsidRDefault="001679CF" w:rsidP="006D19F1">
      <w:pPr>
        <w:spacing w:line="600" w:lineRule="exact"/>
        <w:ind w:firstLineChars="200" w:firstLine="643"/>
        <w:rPr>
          <w:rFonts w:eastAsia="方正仿宋简体"/>
          <w:szCs w:val="30"/>
        </w:rPr>
      </w:pPr>
      <w:r w:rsidRPr="00561A28">
        <w:rPr>
          <w:rFonts w:eastAsia="方正仿宋简体" w:hint="eastAsia"/>
          <w:b/>
          <w:szCs w:val="30"/>
        </w:rPr>
        <w:t>（二）信贷结构持续优化，地方债置换节奏加快</w:t>
      </w:r>
      <w:r w:rsidR="00561A28" w:rsidRPr="00561A28">
        <w:rPr>
          <w:rFonts w:eastAsia="方正仿宋简体" w:hint="eastAsia"/>
          <w:b/>
          <w:szCs w:val="30"/>
        </w:rPr>
        <w:t>。</w:t>
      </w:r>
      <w:r w:rsidRPr="001679CF">
        <w:rPr>
          <w:rFonts w:eastAsia="方正仿宋简体" w:hint="eastAsia"/>
          <w:szCs w:val="30"/>
        </w:rPr>
        <w:t>1</w:t>
      </w:r>
      <w:r w:rsidR="00561A28">
        <w:rPr>
          <w:rFonts w:eastAsia="方正仿宋简体" w:hint="eastAsia"/>
          <w:szCs w:val="30"/>
        </w:rPr>
        <w:t>—</w:t>
      </w:r>
      <w:r w:rsidRPr="001679CF">
        <w:rPr>
          <w:rFonts w:eastAsia="方正仿宋简体" w:hint="eastAsia"/>
          <w:szCs w:val="30"/>
        </w:rPr>
        <w:t>7</w:t>
      </w:r>
      <w:r w:rsidRPr="001679CF">
        <w:rPr>
          <w:rFonts w:eastAsia="方正仿宋简体" w:hint="eastAsia"/>
          <w:szCs w:val="30"/>
        </w:rPr>
        <w:t>月，棚改贷款发放</w:t>
      </w:r>
      <w:r w:rsidRPr="001679CF">
        <w:rPr>
          <w:rFonts w:eastAsia="方正仿宋简体" w:hint="eastAsia"/>
          <w:szCs w:val="30"/>
        </w:rPr>
        <w:t>5084</w:t>
      </w:r>
      <w:r w:rsidRPr="001679CF">
        <w:rPr>
          <w:rFonts w:eastAsia="方正仿宋简体" w:hint="eastAsia"/>
          <w:szCs w:val="30"/>
        </w:rPr>
        <w:t>亿元，同比减少</w:t>
      </w:r>
      <w:r w:rsidRPr="001679CF">
        <w:rPr>
          <w:rFonts w:eastAsia="方正仿宋简体" w:hint="eastAsia"/>
          <w:szCs w:val="30"/>
        </w:rPr>
        <w:t>8.3%</w:t>
      </w:r>
      <w:r w:rsidR="00517482">
        <w:rPr>
          <w:rFonts w:eastAsia="方正仿宋简体" w:hint="eastAsia"/>
          <w:szCs w:val="30"/>
        </w:rPr>
        <w:t>，</w:t>
      </w:r>
      <w:r w:rsidRPr="001679CF">
        <w:rPr>
          <w:rFonts w:eastAsia="方正仿宋简体" w:hint="eastAsia"/>
          <w:szCs w:val="30"/>
        </w:rPr>
        <w:t>扶贫贷款发放</w:t>
      </w:r>
      <w:r w:rsidRPr="001679CF">
        <w:rPr>
          <w:rFonts w:eastAsia="方正仿宋简体" w:hint="eastAsia"/>
          <w:szCs w:val="30"/>
        </w:rPr>
        <w:t>1786</w:t>
      </w:r>
      <w:r w:rsidRPr="001679CF">
        <w:rPr>
          <w:rFonts w:eastAsia="方正仿宋简体" w:hint="eastAsia"/>
          <w:szCs w:val="30"/>
        </w:rPr>
        <w:t>亿元，同比减少</w:t>
      </w:r>
      <w:r w:rsidRPr="001679CF">
        <w:rPr>
          <w:rFonts w:eastAsia="方正仿宋简体" w:hint="eastAsia"/>
          <w:szCs w:val="30"/>
        </w:rPr>
        <w:t>16.9%</w:t>
      </w:r>
      <w:r w:rsidRPr="001679CF">
        <w:rPr>
          <w:rFonts w:eastAsia="方正仿宋简体" w:hint="eastAsia"/>
          <w:szCs w:val="30"/>
        </w:rPr>
        <w:t>。</w:t>
      </w:r>
      <w:r w:rsidR="006D19F1" w:rsidRPr="006D19F1">
        <w:rPr>
          <w:rFonts w:eastAsia="方正仿宋简体" w:hint="eastAsia"/>
          <w:szCs w:val="30"/>
        </w:rPr>
        <w:t>其他重点领域，战略性新兴产业贷款</w:t>
      </w:r>
      <w:r w:rsidR="006D19F1">
        <w:rPr>
          <w:rFonts w:eastAsia="方正仿宋简体" w:hint="eastAsia"/>
          <w:szCs w:val="30"/>
        </w:rPr>
        <w:t>发放</w:t>
      </w:r>
      <w:r w:rsidR="006D19F1" w:rsidRPr="006D19F1">
        <w:rPr>
          <w:rFonts w:eastAsia="方正仿宋简体" w:hint="eastAsia"/>
          <w:szCs w:val="30"/>
        </w:rPr>
        <w:t>1889</w:t>
      </w:r>
      <w:r w:rsidR="006D19F1" w:rsidRPr="006D19F1">
        <w:rPr>
          <w:rFonts w:eastAsia="方正仿宋简体" w:hint="eastAsia"/>
          <w:szCs w:val="30"/>
        </w:rPr>
        <w:t>亿元</w:t>
      </w:r>
      <w:r w:rsidR="006D19F1">
        <w:rPr>
          <w:rFonts w:eastAsia="方正仿宋简体" w:hint="eastAsia"/>
          <w:szCs w:val="30"/>
        </w:rPr>
        <w:t>（</w:t>
      </w:r>
      <w:r w:rsidR="006D19F1" w:rsidRPr="006D19F1">
        <w:rPr>
          <w:rFonts w:eastAsia="方正仿宋简体" w:hint="eastAsia"/>
          <w:szCs w:val="30"/>
        </w:rPr>
        <w:t>其中集成电路</w:t>
      </w:r>
      <w:r w:rsidR="006D19F1">
        <w:rPr>
          <w:rFonts w:eastAsia="方正仿宋简体" w:hint="eastAsia"/>
          <w:szCs w:val="30"/>
        </w:rPr>
        <w:t>发放</w:t>
      </w:r>
      <w:r w:rsidR="006D19F1" w:rsidRPr="006D19F1">
        <w:rPr>
          <w:rFonts w:eastAsia="方正仿宋简体" w:hint="eastAsia"/>
          <w:szCs w:val="30"/>
        </w:rPr>
        <w:t>601</w:t>
      </w:r>
      <w:r w:rsidR="006D19F1" w:rsidRPr="006D19F1">
        <w:rPr>
          <w:rFonts w:eastAsia="方正仿宋简体" w:hint="eastAsia"/>
          <w:szCs w:val="30"/>
        </w:rPr>
        <w:t>亿元</w:t>
      </w:r>
      <w:r w:rsidR="006D19F1">
        <w:rPr>
          <w:rFonts w:eastAsia="方正仿宋简体" w:hint="eastAsia"/>
          <w:szCs w:val="30"/>
        </w:rPr>
        <w:t>），</w:t>
      </w:r>
      <w:r w:rsidR="006D19F1" w:rsidRPr="006D19F1">
        <w:rPr>
          <w:rFonts w:eastAsia="方正仿宋简体" w:hint="eastAsia"/>
          <w:szCs w:val="30"/>
        </w:rPr>
        <w:t>制造业贷款</w:t>
      </w:r>
      <w:r w:rsidR="006D19F1">
        <w:rPr>
          <w:rFonts w:eastAsia="方正仿宋简体" w:hint="eastAsia"/>
          <w:szCs w:val="30"/>
        </w:rPr>
        <w:t>发放</w:t>
      </w:r>
      <w:r w:rsidR="006D19F1" w:rsidRPr="006D19F1">
        <w:rPr>
          <w:rFonts w:eastAsia="方正仿宋简体" w:hint="eastAsia"/>
          <w:szCs w:val="30"/>
        </w:rPr>
        <w:t>2413</w:t>
      </w:r>
      <w:r w:rsidR="006D19F1" w:rsidRPr="006D19F1">
        <w:rPr>
          <w:rFonts w:eastAsia="方正仿宋简体" w:hint="eastAsia"/>
          <w:szCs w:val="30"/>
        </w:rPr>
        <w:t>亿元。</w:t>
      </w:r>
      <w:r w:rsidRPr="001679CF">
        <w:rPr>
          <w:rFonts w:eastAsia="方正仿宋简体" w:hint="eastAsia"/>
          <w:szCs w:val="30"/>
        </w:rPr>
        <w:t>7</w:t>
      </w:r>
      <w:r w:rsidRPr="001679CF">
        <w:rPr>
          <w:rFonts w:eastAsia="方正仿宋简体" w:hint="eastAsia"/>
          <w:szCs w:val="30"/>
        </w:rPr>
        <w:t>月</w:t>
      </w:r>
      <w:r w:rsidR="00060BA9">
        <w:rPr>
          <w:rFonts w:eastAsia="方正仿宋简体" w:hint="eastAsia"/>
          <w:szCs w:val="30"/>
        </w:rPr>
        <w:t>，</w:t>
      </w:r>
      <w:r w:rsidRPr="001679CF">
        <w:rPr>
          <w:rFonts w:eastAsia="方正仿宋简体" w:hint="eastAsia"/>
          <w:szCs w:val="30"/>
        </w:rPr>
        <w:t>地方债置换我行贷款</w:t>
      </w:r>
      <w:r w:rsidRPr="001679CF">
        <w:rPr>
          <w:rFonts w:eastAsia="方正仿宋简体" w:hint="eastAsia"/>
          <w:szCs w:val="30"/>
        </w:rPr>
        <w:t>496</w:t>
      </w:r>
      <w:r w:rsidRPr="001679CF">
        <w:rPr>
          <w:rFonts w:eastAsia="方正仿宋简体" w:hint="eastAsia"/>
          <w:szCs w:val="30"/>
        </w:rPr>
        <w:t>亿元</w:t>
      </w:r>
      <w:r w:rsidR="00060BA9">
        <w:rPr>
          <w:rFonts w:eastAsia="方正仿宋简体" w:hint="eastAsia"/>
          <w:szCs w:val="30"/>
        </w:rPr>
        <w:t>。</w:t>
      </w:r>
      <w:r w:rsidRPr="001679CF">
        <w:rPr>
          <w:rFonts w:eastAsia="方正仿宋简体" w:hint="eastAsia"/>
          <w:szCs w:val="30"/>
        </w:rPr>
        <w:t>其中</w:t>
      </w:r>
      <w:r w:rsidR="00060BA9">
        <w:rPr>
          <w:rFonts w:eastAsia="方正仿宋简体" w:hint="eastAsia"/>
          <w:szCs w:val="30"/>
        </w:rPr>
        <w:t>，</w:t>
      </w:r>
      <w:r w:rsidRPr="001679CF">
        <w:rPr>
          <w:rFonts w:eastAsia="方正仿宋简体" w:hint="eastAsia"/>
          <w:szCs w:val="30"/>
        </w:rPr>
        <w:t>定向债置换</w:t>
      </w:r>
      <w:r w:rsidRPr="001679CF">
        <w:rPr>
          <w:rFonts w:eastAsia="方正仿宋简体" w:hint="eastAsia"/>
          <w:szCs w:val="30"/>
        </w:rPr>
        <w:t>427</w:t>
      </w:r>
      <w:r w:rsidRPr="001679CF">
        <w:rPr>
          <w:rFonts w:eastAsia="方正仿宋简体" w:hint="eastAsia"/>
          <w:szCs w:val="30"/>
        </w:rPr>
        <w:t>亿元。</w:t>
      </w:r>
    </w:p>
    <w:p w:rsidR="001679CF" w:rsidRPr="001679CF" w:rsidRDefault="001679CF" w:rsidP="00060BA9">
      <w:pPr>
        <w:spacing w:line="600" w:lineRule="exact"/>
        <w:ind w:firstLineChars="200" w:firstLine="643"/>
        <w:rPr>
          <w:rFonts w:eastAsia="方正仿宋简体"/>
          <w:szCs w:val="30"/>
        </w:rPr>
      </w:pPr>
      <w:r w:rsidRPr="00060BA9">
        <w:rPr>
          <w:rFonts w:eastAsia="方正仿宋简体" w:hint="eastAsia"/>
          <w:b/>
          <w:szCs w:val="30"/>
        </w:rPr>
        <w:t>（三）债券发行</w:t>
      </w:r>
      <w:proofErr w:type="gramStart"/>
      <w:r w:rsidRPr="00060BA9">
        <w:rPr>
          <w:rFonts w:eastAsia="方正仿宋简体" w:hint="eastAsia"/>
          <w:b/>
          <w:szCs w:val="30"/>
        </w:rPr>
        <w:t>利率环</w:t>
      </w:r>
      <w:proofErr w:type="gramEnd"/>
      <w:r w:rsidRPr="00060BA9">
        <w:rPr>
          <w:rFonts w:eastAsia="方正仿宋简体" w:hint="eastAsia"/>
          <w:b/>
          <w:szCs w:val="30"/>
        </w:rPr>
        <w:t>比降幅较大，新发放一般贷款利率持续回升</w:t>
      </w:r>
      <w:r w:rsidR="00060BA9" w:rsidRPr="00060BA9">
        <w:rPr>
          <w:rFonts w:eastAsia="方正仿宋简体" w:hint="eastAsia"/>
          <w:b/>
          <w:szCs w:val="30"/>
        </w:rPr>
        <w:t>。</w:t>
      </w:r>
      <w:r w:rsidRPr="001679CF">
        <w:rPr>
          <w:rFonts w:eastAsia="方正仿宋简体" w:hint="eastAsia"/>
          <w:szCs w:val="30"/>
        </w:rPr>
        <w:t>1</w:t>
      </w:r>
      <w:r w:rsidR="00060BA9">
        <w:rPr>
          <w:rFonts w:eastAsia="方正仿宋简体" w:hint="eastAsia"/>
          <w:szCs w:val="30"/>
        </w:rPr>
        <w:t>—</w:t>
      </w:r>
      <w:r w:rsidRPr="001679CF">
        <w:rPr>
          <w:rFonts w:eastAsia="方正仿宋简体" w:hint="eastAsia"/>
          <w:szCs w:val="30"/>
        </w:rPr>
        <w:t>7</w:t>
      </w:r>
      <w:r w:rsidRPr="001679CF">
        <w:rPr>
          <w:rFonts w:eastAsia="方正仿宋简体" w:hint="eastAsia"/>
          <w:szCs w:val="30"/>
        </w:rPr>
        <w:t>月，新发行人民币债券</w:t>
      </w:r>
      <w:r w:rsidRPr="001679CF">
        <w:rPr>
          <w:rFonts w:eastAsia="方正仿宋简体" w:hint="eastAsia"/>
          <w:szCs w:val="30"/>
        </w:rPr>
        <w:t>11350</w:t>
      </w:r>
      <w:r w:rsidRPr="001679CF">
        <w:rPr>
          <w:rFonts w:eastAsia="方正仿宋简体" w:hint="eastAsia"/>
          <w:szCs w:val="30"/>
        </w:rPr>
        <w:t>亿元（不含年内到期短债），平均发行利率</w:t>
      </w:r>
      <w:r w:rsidRPr="001679CF">
        <w:rPr>
          <w:rFonts w:eastAsia="方正仿宋简体" w:hint="eastAsia"/>
          <w:szCs w:val="30"/>
        </w:rPr>
        <w:t>4.33%</w:t>
      </w:r>
      <w:r w:rsidRPr="001679CF">
        <w:rPr>
          <w:rFonts w:eastAsia="方正仿宋简体" w:hint="eastAsia"/>
          <w:szCs w:val="30"/>
        </w:rPr>
        <w:t>，较年初上升</w:t>
      </w:r>
      <w:r w:rsidRPr="001679CF">
        <w:rPr>
          <w:rFonts w:eastAsia="方正仿宋简体" w:hint="eastAsia"/>
          <w:szCs w:val="30"/>
        </w:rPr>
        <w:t>29BP</w:t>
      </w:r>
      <w:r w:rsidRPr="001679CF">
        <w:rPr>
          <w:rFonts w:eastAsia="方正仿宋简体" w:hint="eastAsia"/>
          <w:szCs w:val="30"/>
        </w:rPr>
        <w:t>。其中，普通债</w:t>
      </w:r>
      <w:r w:rsidRPr="001679CF">
        <w:rPr>
          <w:rFonts w:eastAsia="方正仿宋简体" w:hint="eastAsia"/>
          <w:szCs w:val="30"/>
        </w:rPr>
        <w:t>11187</w:t>
      </w:r>
      <w:r w:rsidRPr="001679CF">
        <w:rPr>
          <w:rFonts w:eastAsia="方正仿宋简体" w:hint="eastAsia"/>
          <w:szCs w:val="30"/>
        </w:rPr>
        <w:t>亿元，扶贫债</w:t>
      </w:r>
      <w:r w:rsidRPr="001679CF">
        <w:rPr>
          <w:rFonts w:eastAsia="方正仿宋简体" w:hint="eastAsia"/>
          <w:szCs w:val="30"/>
        </w:rPr>
        <w:t>163</w:t>
      </w:r>
      <w:r w:rsidRPr="001679CF">
        <w:rPr>
          <w:rFonts w:eastAsia="方正仿宋简体" w:hint="eastAsia"/>
          <w:szCs w:val="30"/>
        </w:rPr>
        <w:t>亿元。</w:t>
      </w:r>
      <w:r w:rsidRPr="001679CF">
        <w:rPr>
          <w:rFonts w:eastAsia="方正仿宋简体" w:hint="eastAsia"/>
          <w:szCs w:val="30"/>
        </w:rPr>
        <w:t>7</w:t>
      </w:r>
      <w:r w:rsidRPr="001679CF">
        <w:rPr>
          <w:rFonts w:eastAsia="方正仿宋简体" w:hint="eastAsia"/>
          <w:szCs w:val="30"/>
        </w:rPr>
        <w:t>月发行人民币金融债</w:t>
      </w:r>
      <w:r w:rsidRPr="001679CF">
        <w:rPr>
          <w:rFonts w:eastAsia="方正仿宋简体" w:hint="eastAsia"/>
          <w:szCs w:val="30"/>
        </w:rPr>
        <w:t>2054</w:t>
      </w:r>
      <w:r w:rsidRPr="001679CF">
        <w:rPr>
          <w:rFonts w:eastAsia="方正仿宋简体" w:hint="eastAsia"/>
          <w:szCs w:val="30"/>
        </w:rPr>
        <w:t>亿元（不含年内到期短债），平均发行期限</w:t>
      </w:r>
      <w:r w:rsidRPr="001679CF">
        <w:rPr>
          <w:rFonts w:eastAsia="方正仿宋简体" w:hint="eastAsia"/>
          <w:szCs w:val="30"/>
        </w:rPr>
        <w:t>5.76</w:t>
      </w:r>
      <w:r w:rsidRPr="001679CF">
        <w:rPr>
          <w:rFonts w:eastAsia="方正仿宋简体" w:hint="eastAsia"/>
          <w:szCs w:val="30"/>
        </w:rPr>
        <w:t>年，平均发行利率</w:t>
      </w:r>
      <w:r w:rsidRPr="001679CF">
        <w:rPr>
          <w:rFonts w:eastAsia="方正仿宋简体" w:hint="eastAsia"/>
          <w:szCs w:val="30"/>
        </w:rPr>
        <w:t>3.82%</w:t>
      </w:r>
      <w:r w:rsidRPr="001679CF">
        <w:rPr>
          <w:rFonts w:eastAsia="方正仿宋简体" w:hint="eastAsia"/>
          <w:szCs w:val="30"/>
        </w:rPr>
        <w:t>，环比下降</w:t>
      </w:r>
      <w:r w:rsidRPr="001679CF">
        <w:rPr>
          <w:rFonts w:eastAsia="方正仿宋简体" w:hint="eastAsia"/>
          <w:szCs w:val="30"/>
        </w:rPr>
        <w:t>41BP</w:t>
      </w:r>
      <w:r w:rsidRPr="001679CF">
        <w:rPr>
          <w:rFonts w:eastAsia="方正仿宋简体" w:hint="eastAsia"/>
          <w:szCs w:val="30"/>
        </w:rPr>
        <w:t>。</w:t>
      </w:r>
      <w:r w:rsidRPr="001679CF">
        <w:rPr>
          <w:rFonts w:eastAsia="方正仿宋简体" w:hint="eastAsia"/>
          <w:szCs w:val="30"/>
        </w:rPr>
        <w:t>7</w:t>
      </w:r>
      <w:r w:rsidRPr="001679CF">
        <w:rPr>
          <w:rFonts w:eastAsia="方正仿宋简体" w:hint="eastAsia"/>
          <w:szCs w:val="30"/>
        </w:rPr>
        <w:t>月新发放人民币一般贷款平均执行利率</w:t>
      </w:r>
      <w:r w:rsidRPr="001679CF">
        <w:rPr>
          <w:rFonts w:eastAsia="方正仿宋简体" w:hint="eastAsia"/>
          <w:szCs w:val="30"/>
        </w:rPr>
        <w:t>4.87%</w:t>
      </w:r>
      <w:r w:rsidRPr="001679CF">
        <w:rPr>
          <w:rFonts w:eastAsia="方正仿宋简体" w:hint="eastAsia"/>
          <w:szCs w:val="30"/>
        </w:rPr>
        <w:t>，同比提高</w:t>
      </w:r>
      <w:r w:rsidRPr="001679CF">
        <w:rPr>
          <w:rFonts w:eastAsia="方正仿宋简体" w:hint="eastAsia"/>
          <w:szCs w:val="30"/>
        </w:rPr>
        <w:t>33BP</w:t>
      </w:r>
      <w:r w:rsidRPr="001679CF">
        <w:rPr>
          <w:rFonts w:eastAsia="方正仿宋简体" w:hint="eastAsia"/>
          <w:szCs w:val="30"/>
        </w:rPr>
        <w:t>。</w:t>
      </w:r>
    </w:p>
    <w:p w:rsidR="00F94D4B" w:rsidRDefault="001679CF" w:rsidP="008C237A">
      <w:pPr>
        <w:spacing w:line="600" w:lineRule="exact"/>
        <w:ind w:firstLineChars="200" w:firstLine="643"/>
        <w:rPr>
          <w:rFonts w:eastAsia="方正仿宋简体"/>
          <w:szCs w:val="30"/>
        </w:rPr>
      </w:pPr>
      <w:r w:rsidRPr="008C237A">
        <w:rPr>
          <w:rFonts w:eastAsia="方正仿宋简体" w:hint="eastAsia"/>
          <w:b/>
          <w:szCs w:val="30"/>
        </w:rPr>
        <w:t>（四）客户存款余额环比减少，平均成本保持稳定</w:t>
      </w:r>
      <w:r w:rsidR="008C237A" w:rsidRPr="008C237A">
        <w:rPr>
          <w:rFonts w:eastAsia="方正仿宋简体" w:hint="eastAsia"/>
          <w:b/>
          <w:szCs w:val="30"/>
        </w:rPr>
        <w:t>。</w:t>
      </w:r>
      <w:r w:rsidRPr="001679CF">
        <w:rPr>
          <w:rFonts w:eastAsia="方正仿宋简体" w:hint="eastAsia"/>
          <w:szCs w:val="30"/>
        </w:rPr>
        <w:t>截至</w:t>
      </w:r>
      <w:r w:rsidRPr="001679CF">
        <w:rPr>
          <w:rFonts w:eastAsia="方正仿宋简体" w:hint="eastAsia"/>
          <w:szCs w:val="30"/>
        </w:rPr>
        <w:t>7</w:t>
      </w:r>
      <w:r w:rsidRPr="001679CF">
        <w:rPr>
          <w:rFonts w:eastAsia="方正仿宋简体" w:hint="eastAsia"/>
          <w:szCs w:val="30"/>
        </w:rPr>
        <w:t>月末，客户存款期末余额</w:t>
      </w:r>
      <w:r w:rsidR="008C237A">
        <w:rPr>
          <w:rFonts w:eastAsia="方正仿宋简体" w:hint="eastAsia"/>
          <w:szCs w:val="30"/>
        </w:rPr>
        <w:t>（人民银行口径）</w:t>
      </w:r>
      <w:r w:rsidRPr="001679CF">
        <w:rPr>
          <w:rFonts w:eastAsia="方正仿宋简体" w:hint="eastAsia"/>
          <w:szCs w:val="30"/>
        </w:rPr>
        <w:t>21259</w:t>
      </w:r>
      <w:r w:rsidR="00011782">
        <w:rPr>
          <w:rFonts w:eastAsia="方正仿宋简体" w:hint="eastAsia"/>
          <w:szCs w:val="30"/>
        </w:rPr>
        <w:t>亿元，</w:t>
      </w:r>
      <w:r w:rsidRPr="001679CF">
        <w:rPr>
          <w:rFonts w:eastAsia="方正仿宋简体" w:hint="eastAsia"/>
          <w:szCs w:val="30"/>
        </w:rPr>
        <w:t>环比减少</w:t>
      </w:r>
      <w:r w:rsidRPr="001679CF">
        <w:rPr>
          <w:rFonts w:eastAsia="方正仿宋简体" w:hint="eastAsia"/>
          <w:szCs w:val="30"/>
        </w:rPr>
        <w:t>255</w:t>
      </w:r>
      <w:r w:rsidRPr="001679CF">
        <w:rPr>
          <w:rFonts w:eastAsia="方正仿宋简体" w:hint="eastAsia"/>
          <w:szCs w:val="30"/>
        </w:rPr>
        <w:t>亿元，</w:t>
      </w:r>
      <w:r w:rsidR="008C237A">
        <w:rPr>
          <w:rFonts w:eastAsia="方正仿宋简体" w:hint="eastAsia"/>
          <w:szCs w:val="30"/>
        </w:rPr>
        <w:t>下降</w:t>
      </w:r>
      <w:r w:rsidRPr="001679CF">
        <w:rPr>
          <w:rFonts w:eastAsia="方正仿宋简体" w:hint="eastAsia"/>
          <w:szCs w:val="30"/>
        </w:rPr>
        <w:t>1.2%</w:t>
      </w:r>
      <w:r w:rsidRPr="001679CF">
        <w:rPr>
          <w:rFonts w:eastAsia="方正仿宋简体" w:hint="eastAsia"/>
          <w:szCs w:val="30"/>
        </w:rPr>
        <w:t>。</w:t>
      </w:r>
      <w:r w:rsidRPr="009967FE">
        <w:rPr>
          <w:rFonts w:eastAsia="方正仿宋简体" w:hint="eastAsia"/>
          <w:szCs w:val="30"/>
        </w:rPr>
        <w:t>客户存款日均余额</w:t>
      </w:r>
      <w:r w:rsidRPr="009967FE">
        <w:rPr>
          <w:rFonts w:eastAsia="方正仿宋简体" w:hint="eastAsia"/>
          <w:szCs w:val="30"/>
        </w:rPr>
        <w:t>21650</w:t>
      </w:r>
      <w:r w:rsidR="00011782" w:rsidRPr="009967FE">
        <w:rPr>
          <w:rFonts w:eastAsia="方正仿宋简体" w:hint="eastAsia"/>
          <w:szCs w:val="30"/>
        </w:rPr>
        <w:t>亿元，</w:t>
      </w:r>
      <w:r w:rsidRPr="009967FE">
        <w:rPr>
          <w:rFonts w:eastAsia="方正仿宋简体" w:hint="eastAsia"/>
          <w:szCs w:val="30"/>
        </w:rPr>
        <w:t>环比减少</w:t>
      </w:r>
      <w:r w:rsidRPr="009967FE">
        <w:rPr>
          <w:rFonts w:eastAsia="方正仿宋简体" w:hint="eastAsia"/>
          <w:szCs w:val="30"/>
        </w:rPr>
        <w:t>30</w:t>
      </w:r>
      <w:r w:rsidRPr="009967FE">
        <w:rPr>
          <w:rFonts w:eastAsia="方正仿宋简体" w:hint="eastAsia"/>
          <w:szCs w:val="30"/>
        </w:rPr>
        <w:t>亿元，</w:t>
      </w:r>
      <w:r w:rsidR="00F94D4B">
        <w:rPr>
          <w:rFonts w:eastAsia="方正仿宋简体" w:hint="eastAsia"/>
          <w:szCs w:val="30"/>
        </w:rPr>
        <w:t>下降</w:t>
      </w:r>
      <w:r w:rsidRPr="009967FE">
        <w:rPr>
          <w:rFonts w:eastAsia="方正仿宋简体" w:hint="eastAsia"/>
          <w:szCs w:val="30"/>
        </w:rPr>
        <w:t>0.2%</w:t>
      </w:r>
      <w:r w:rsidR="00011782" w:rsidRPr="009967FE">
        <w:rPr>
          <w:rFonts w:eastAsia="方正仿宋简体" w:hint="eastAsia"/>
          <w:szCs w:val="30"/>
        </w:rPr>
        <w:t>。</w:t>
      </w:r>
      <w:r w:rsidRPr="001679CF">
        <w:rPr>
          <w:rFonts w:eastAsia="方正仿宋简体" w:hint="eastAsia"/>
          <w:szCs w:val="30"/>
        </w:rPr>
        <w:t>人民币客户存款平均成本率</w:t>
      </w:r>
      <w:r w:rsidRPr="001679CF">
        <w:rPr>
          <w:rFonts w:eastAsia="方正仿宋简体" w:hint="eastAsia"/>
          <w:szCs w:val="30"/>
        </w:rPr>
        <w:t>0.45%</w:t>
      </w:r>
      <w:r w:rsidRPr="001679CF">
        <w:rPr>
          <w:rFonts w:eastAsia="方正仿宋简体" w:hint="eastAsia"/>
          <w:szCs w:val="30"/>
        </w:rPr>
        <w:t>，较年初下降</w:t>
      </w:r>
      <w:r w:rsidRPr="001679CF">
        <w:rPr>
          <w:rFonts w:eastAsia="方正仿宋简体" w:hint="eastAsia"/>
          <w:szCs w:val="30"/>
        </w:rPr>
        <w:t>1BP</w:t>
      </w:r>
      <w:r w:rsidRPr="001679CF">
        <w:rPr>
          <w:rFonts w:eastAsia="方正仿宋简体" w:hint="eastAsia"/>
          <w:szCs w:val="30"/>
        </w:rPr>
        <w:t>，</w:t>
      </w:r>
      <w:r w:rsidR="00011782">
        <w:rPr>
          <w:rFonts w:eastAsia="方正仿宋简体" w:hint="eastAsia"/>
          <w:szCs w:val="30"/>
        </w:rPr>
        <w:t>环比</w:t>
      </w:r>
      <w:r w:rsidRPr="001679CF">
        <w:rPr>
          <w:rFonts w:eastAsia="方正仿宋简体" w:hint="eastAsia"/>
          <w:szCs w:val="30"/>
        </w:rPr>
        <w:t>持平。</w:t>
      </w:r>
    </w:p>
    <w:p w:rsidR="00F94D4B" w:rsidRDefault="00F94D4B">
      <w:pPr>
        <w:widowControl/>
        <w:jc w:val="left"/>
        <w:rPr>
          <w:rFonts w:eastAsia="方正仿宋简体"/>
          <w:szCs w:val="30"/>
        </w:rPr>
      </w:pPr>
      <w:r>
        <w:rPr>
          <w:rFonts w:eastAsia="方正仿宋简体"/>
          <w:szCs w:val="30"/>
        </w:rPr>
        <w:br w:type="page"/>
      </w:r>
    </w:p>
    <w:p w:rsidR="001679CF" w:rsidRPr="00A260BA" w:rsidRDefault="001679CF" w:rsidP="00A260BA">
      <w:pPr>
        <w:jc w:val="center"/>
        <w:rPr>
          <w:rFonts w:eastAsia="黑体"/>
          <w:szCs w:val="30"/>
        </w:rPr>
      </w:pPr>
      <w:r w:rsidRPr="00A260BA">
        <w:rPr>
          <w:rFonts w:eastAsia="黑体"/>
          <w:szCs w:val="30"/>
        </w:rPr>
        <w:lastRenderedPageBreak/>
        <w:t>2018</w:t>
      </w:r>
      <w:r w:rsidRPr="00A260BA">
        <w:rPr>
          <w:rFonts w:eastAsia="黑体"/>
          <w:szCs w:val="30"/>
        </w:rPr>
        <w:t>年</w:t>
      </w:r>
      <w:r w:rsidRPr="00A260BA">
        <w:rPr>
          <w:rFonts w:eastAsia="黑体"/>
          <w:szCs w:val="30"/>
        </w:rPr>
        <w:t>7</w:t>
      </w:r>
      <w:r w:rsidRPr="00A260BA">
        <w:rPr>
          <w:rFonts w:eastAsia="黑体"/>
          <w:szCs w:val="30"/>
        </w:rPr>
        <w:t>月全行经营情况</w:t>
      </w:r>
    </w:p>
    <w:p w:rsidR="009967FE" w:rsidRDefault="009967FE" w:rsidP="009967FE">
      <w:pPr>
        <w:tabs>
          <w:tab w:val="left" w:pos="1805"/>
        </w:tabs>
      </w:pPr>
      <w:r w:rsidRPr="00EA5B82">
        <w:rPr>
          <w:noProof/>
        </w:rPr>
        <w:drawing>
          <wp:inline distT="0" distB="0" distL="0" distR="0" wp14:anchorId="341340A6" wp14:editId="61A3DF65">
            <wp:extent cx="5271911" cy="811671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120405"/>
                    </a:xfrm>
                    <a:prstGeom prst="rect">
                      <a:avLst/>
                    </a:prstGeom>
                    <a:noFill/>
                    <a:ln>
                      <a:noFill/>
                    </a:ln>
                  </pic:spPr>
                </pic:pic>
              </a:graphicData>
            </a:graphic>
          </wp:inline>
        </w:drawing>
      </w:r>
    </w:p>
    <w:p w:rsidR="00F94D4B" w:rsidRDefault="009967FE" w:rsidP="009967FE">
      <w:pPr>
        <w:widowControl/>
        <w:spacing w:line="300" w:lineRule="exact"/>
        <w:ind w:left="315" w:hangingChars="196" w:hanging="315"/>
        <w:textAlignment w:val="baseline"/>
        <w:rPr>
          <w:rFonts w:eastAsia="宋体"/>
          <w:b/>
          <w:bCs/>
          <w:spacing w:val="-4"/>
          <w:kern w:val="24"/>
          <w:sz w:val="16"/>
          <w:szCs w:val="15"/>
        </w:rPr>
      </w:pPr>
      <w:r w:rsidRPr="00890C7A">
        <w:rPr>
          <w:rFonts w:eastAsia="宋体"/>
          <w:b/>
          <w:bCs/>
          <w:kern w:val="24"/>
          <w:sz w:val="16"/>
          <w:szCs w:val="15"/>
        </w:rPr>
        <w:t>注：</w:t>
      </w:r>
      <w:r w:rsidRPr="00890C7A">
        <w:rPr>
          <w:rFonts w:eastAsia="宋体"/>
          <w:b/>
          <w:bCs/>
          <w:spacing w:val="-4"/>
          <w:kern w:val="24"/>
          <w:sz w:val="16"/>
          <w:szCs w:val="15"/>
        </w:rPr>
        <w:t>贷款发放口径为境内外口径，不含同业拆放。</w:t>
      </w:r>
      <w:r w:rsidRPr="00407B8D">
        <w:rPr>
          <w:rFonts w:eastAsia="宋体" w:hint="eastAsia"/>
          <w:b/>
          <w:bCs/>
          <w:spacing w:val="-4"/>
          <w:kern w:val="24"/>
          <w:sz w:val="16"/>
          <w:szCs w:val="15"/>
        </w:rPr>
        <w:t>2018</w:t>
      </w:r>
      <w:r w:rsidRPr="00407B8D">
        <w:rPr>
          <w:rFonts w:eastAsia="宋体" w:hint="eastAsia"/>
          <w:b/>
          <w:bCs/>
          <w:spacing w:val="-4"/>
          <w:kern w:val="24"/>
          <w:sz w:val="16"/>
          <w:szCs w:val="15"/>
        </w:rPr>
        <w:t>年</w:t>
      </w:r>
      <w:r>
        <w:rPr>
          <w:rFonts w:eastAsia="宋体" w:hint="eastAsia"/>
          <w:b/>
          <w:bCs/>
          <w:spacing w:val="-4"/>
          <w:kern w:val="24"/>
          <w:sz w:val="16"/>
          <w:szCs w:val="15"/>
        </w:rPr>
        <w:t>7</w:t>
      </w:r>
      <w:r w:rsidRPr="00407B8D">
        <w:rPr>
          <w:rFonts w:eastAsia="宋体" w:hint="eastAsia"/>
          <w:b/>
          <w:bCs/>
          <w:spacing w:val="-4"/>
          <w:kern w:val="24"/>
          <w:sz w:val="16"/>
          <w:szCs w:val="15"/>
        </w:rPr>
        <w:t>月香港分行发放人民币贷款</w:t>
      </w:r>
      <w:r w:rsidRPr="00407B8D">
        <w:rPr>
          <w:rFonts w:eastAsia="宋体" w:hint="eastAsia"/>
          <w:b/>
          <w:bCs/>
          <w:spacing w:val="-4"/>
          <w:kern w:val="24"/>
          <w:sz w:val="16"/>
          <w:szCs w:val="15"/>
        </w:rPr>
        <w:t>0</w:t>
      </w:r>
      <w:r w:rsidRPr="00407B8D">
        <w:rPr>
          <w:rFonts w:eastAsia="宋体" w:hint="eastAsia"/>
          <w:b/>
          <w:bCs/>
          <w:spacing w:val="-4"/>
          <w:kern w:val="24"/>
          <w:sz w:val="16"/>
          <w:szCs w:val="15"/>
        </w:rPr>
        <w:t>亿元，外汇贷款</w:t>
      </w:r>
      <w:r w:rsidRPr="00407B8D">
        <w:rPr>
          <w:rFonts w:eastAsia="宋体" w:hint="eastAsia"/>
          <w:b/>
          <w:bCs/>
          <w:spacing w:val="-4"/>
          <w:kern w:val="24"/>
          <w:sz w:val="16"/>
          <w:szCs w:val="15"/>
        </w:rPr>
        <w:t>37</w:t>
      </w:r>
      <w:r w:rsidRPr="00407B8D">
        <w:rPr>
          <w:rFonts w:eastAsia="宋体" w:hint="eastAsia"/>
          <w:b/>
          <w:bCs/>
          <w:spacing w:val="-4"/>
          <w:kern w:val="24"/>
          <w:sz w:val="16"/>
          <w:szCs w:val="15"/>
        </w:rPr>
        <w:t>亿美元。</w:t>
      </w:r>
    </w:p>
    <w:p w:rsidR="00F94D4B" w:rsidRPr="00A260BA" w:rsidRDefault="00F94D4B" w:rsidP="00F94D4B">
      <w:pPr>
        <w:spacing w:line="600" w:lineRule="exact"/>
        <w:ind w:firstLineChars="200" w:firstLine="640"/>
        <w:rPr>
          <w:rFonts w:ascii="黑体" w:eastAsia="黑体" w:hAnsi="黑体"/>
          <w:szCs w:val="30"/>
        </w:rPr>
      </w:pPr>
      <w:r w:rsidRPr="00A260BA">
        <w:rPr>
          <w:rFonts w:ascii="黑体" w:eastAsia="黑体" w:hAnsi="黑体" w:hint="eastAsia"/>
          <w:szCs w:val="30"/>
        </w:rPr>
        <w:lastRenderedPageBreak/>
        <w:t>二</w:t>
      </w:r>
      <w:r w:rsidRPr="00A260BA">
        <w:rPr>
          <w:rFonts w:ascii="方正仿宋简体" w:eastAsia="方正仿宋简体" w:hAnsi="黑体" w:hint="eastAsia"/>
          <w:szCs w:val="30"/>
        </w:rPr>
        <w:t>、</w:t>
      </w:r>
      <w:r w:rsidRPr="00A260BA">
        <w:rPr>
          <w:rFonts w:ascii="黑体" w:eastAsia="黑体" w:hAnsi="黑体" w:hint="eastAsia"/>
          <w:szCs w:val="30"/>
        </w:rPr>
        <w:t>汇兑净收益正向贡献</w:t>
      </w:r>
      <w:r w:rsidRPr="00A260BA">
        <w:rPr>
          <w:rFonts w:ascii="方正仿宋简体" w:eastAsia="方正仿宋简体" w:hAnsi="黑体" w:hint="eastAsia"/>
          <w:szCs w:val="30"/>
        </w:rPr>
        <w:t>，</w:t>
      </w:r>
      <w:r w:rsidRPr="00A260BA">
        <w:rPr>
          <w:rFonts w:ascii="黑体" w:eastAsia="黑体" w:hAnsi="黑体" w:hint="eastAsia"/>
          <w:szCs w:val="30"/>
        </w:rPr>
        <w:t>净利润同比增幅较大</w:t>
      </w:r>
    </w:p>
    <w:p w:rsidR="00F94D4B" w:rsidRDefault="00F94D4B" w:rsidP="00F94D4B">
      <w:pPr>
        <w:spacing w:line="600" w:lineRule="exact"/>
        <w:ind w:firstLineChars="200" w:firstLine="640"/>
        <w:rPr>
          <w:rFonts w:eastAsia="方正仿宋简体"/>
          <w:szCs w:val="32"/>
        </w:rPr>
      </w:pPr>
      <w:r w:rsidRPr="001679CF">
        <w:rPr>
          <w:rFonts w:eastAsia="方正仿宋简体" w:hint="eastAsia"/>
          <w:szCs w:val="30"/>
        </w:rPr>
        <w:t>1</w:t>
      </w:r>
      <w:r>
        <w:rPr>
          <w:rFonts w:eastAsia="方正仿宋简体" w:hint="eastAsia"/>
          <w:szCs w:val="30"/>
        </w:rPr>
        <w:t>—</w:t>
      </w:r>
      <w:r w:rsidRPr="001679CF">
        <w:rPr>
          <w:rFonts w:eastAsia="方正仿宋简体" w:hint="eastAsia"/>
          <w:szCs w:val="30"/>
        </w:rPr>
        <w:t>7</w:t>
      </w:r>
      <w:r w:rsidRPr="001679CF">
        <w:rPr>
          <w:rFonts w:eastAsia="方正仿宋简体" w:hint="eastAsia"/>
          <w:szCs w:val="30"/>
        </w:rPr>
        <w:t>月，全行实现净利润</w:t>
      </w:r>
      <w:r w:rsidRPr="001679CF">
        <w:rPr>
          <w:rFonts w:eastAsia="方正仿宋简体" w:hint="eastAsia"/>
          <w:szCs w:val="30"/>
        </w:rPr>
        <w:t>961</w:t>
      </w:r>
      <w:r w:rsidRPr="001679CF">
        <w:rPr>
          <w:rFonts w:eastAsia="方正仿宋简体" w:hint="eastAsia"/>
          <w:szCs w:val="30"/>
        </w:rPr>
        <w:t>亿元，同比增加</w:t>
      </w:r>
      <w:r w:rsidRPr="001679CF">
        <w:rPr>
          <w:rFonts w:eastAsia="方正仿宋简体" w:hint="eastAsia"/>
          <w:szCs w:val="30"/>
        </w:rPr>
        <w:t>454</w:t>
      </w:r>
      <w:r w:rsidRPr="001679CF">
        <w:rPr>
          <w:rFonts w:eastAsia="方正仿宋简体" w:hint="eastAsia"/>
          <w:szCs w:val="30"/>
        </w:rPr>
        <w:t>亿元，</w:t>
      </w:r>
      <w:r>
        <w:rPr>
          <w:rFonts w:eastAsia="方正仿宋简体" w:hint="eastAsia"/>
          <w:szCs w:val="30"/>
        </w:rPr>
        <w:t>增长</w:t>
      </w:r>
      <w:r w:rsidRPr="001679CF">
        <w:rPr>
          <w:rFonts w:eastAsia="方正仿宋简体" w:hint="eastAsia"/>
          <w:szCs w:val="30"/>
        </w:rPr>
        <w:t>89.5%</w:t>
      </w:r>
      <w:r w:rsidRPr="001679CF">
        <w:rPr>
          <w:rFonts w:eastAsia="方正仿宋简体" w:hint="eastAsia"/>
          <w:szCs w:val="30"/>
        </w:rPr>
        <w:t>。</w:t>
      </w:r>
      <w:r>
        <w:rPr>
          <w:rFonts w:eastAsia="方正仿宋简体" w:hint="eastAsia"/>
          <w:szCs w:val="30"/>
        </w:rPr>
        <w:t>其中，</w:t>
      </w:r>
      <w:r w:rsidRPr="001679CF">
        <w:rPr>
          <w:rFonts w:eastAsia="方正仿宋简体" w:hint="eastAsia"/>
          <w:szCs w:val="30"/>
        </w:rPr>
        <w:t>汇兑净收益</w:t>
      </w:r>
      <w:r w:rsidRPr="001679CF">
        <w:rPr>
          <w:rFonts w:eastAsia="方正仿宋简体" w:hint="eastAsia"/>
          <w:szCs w:val="30"/>
        </w:rPr>
        <w:t>433</w:t>
      </w:r>
      <w:r w:rsidRPr="001679CF">
        <w:rPr>
          <w:rFonts w:eastAsia="方正仿宋简体" w:hint="eastAsia"/>
          <w:szCs w:val="30"/>
        </w:rPr>
        <w:t>亿元，同比增盈</w:t>
      </w:r>
      <w:r w:rsidRPr="001679CF">
        <w:rPr>
          <w:rFonts w:eastAsia="方正仿宋简体" w:hint="eastAsia"/>
          <w:szCs w:val="30"/>
        </w:rPr>
        <w:t>673</w:t>
      </w:r>
      <w:r w:rsidRPr="001679CF">
        <w:rPr>
          <w:rFonts w:eastAsia="方正仿宋简体" w:hint="eastAsia"/>
          <w:szCs w:val="30"/>
        </w:rPr>
        <w:t>亿元，连续</w:t>
      </w:r>
      <w:r>
        <w:rPr>
          <w:rFonts w:eastAsia="方正仿宋简体" w:hint="eastAsia"/>
          <w:szCs w:val="30"/>
        </w:rPr>
        <w:t>两</w:t>
      </w:r>
      <w:r w:rsidRPr="001679CF">
        <w:rPr>
          <w:rFonts w:eastAsia="方正仿宋简体" w:hint="eastAsia"/>
          <w:szCs w:val="30"/>
        </w:rPr>
        <w:t>个月实现汇兑浮盈。剔除汇兑净损益影响后，净</w:t>
      </w:r>
    </w:p>
    <w:p w:rsidR="00F94D4B" w:rsidRPr="001679CF" w:rsidRDefault="00F94D4B" w:rsidP="00F94D4B">
      <w:pPr>
        <w:spacing w:line="600" w:lineRule="exact"/>
        <w:rPr>
          <w:rFonts w:eastAsia="方正仿宋简体"/>
          <w:szCs w:val="30"/>
        </w:rPr>
      </w:pPr>
      <w:r w:rsidRPr="001679CF">
        <w:rPr>
          <w:rFonts w:eastAsia="方正仿宋简体" w:hint="eastAsia"/>
          <w:szCs w:val="30"/>
        </w:rPr>
        <w:t>利润和拨备前利润分别为</w:t>
      </w:r>
      <w:r w:rsidRPr="001679CF">
        <w:rPr>
          <w:rFonts w:eastAsia="方正仿宋简体" w:hint="eastAsia"/>
          <w:szCs w:val="30"/>
        </w:rPr>
        <w:t>636</w:t>
      </w:r>
      <w:r w:rsidRPr="001679CF">
        <w:rPr>
          <w:rFonts w:eastAsia="方正仿宋简体" w:hint="eastAsia"/>
          <w:szCs w:val="30"/>
        </w:rPr>
        <w:t>亿元和</w:t>
      </w:r>
      <w:r w:rsidRPr="001679CF">
        <w:rPr>
          <w:rFonts w:eastAsia="方正仿宋简体" w:hint="eastAsia"/>
          <w:szCs w:val="30"/>
        </w:rPr>
        <w:t>1014</w:t>
      </w:r>
      <w:r w:rsidRPr="001679CF">
        <w:rPr>
          <w:rFonts w:eastAsia="方正仿宋简体" w:hint="eastAsia"/>
          <w:szCs w:val="30"/>
        </w:rPr>
        <w:t>亿元，净利润同比下降</w:t>
      </w:r>
      <w:r w:rsidRPr="001679CF">
        <w:rPr>
          <w:rFonts w:eastAsia="方正仿宋简体" w:hint="eastAsia"/>
          <w:szCs w:val="30"/>
        </w:rPr>
        <w:t>7.4%</w:t>
      </w:r>
      <w:r w:rsidRPr="001679CF">
        <w:rPr>
          <w:rFonts w:eastAsia="方正仿宋简体" w:hint="eastAsia"/>
          <w:szCs w:val="30"/>
        </w:rPr>
        <w:t>，拨备前利润同比增长</w:t>
      </w:r>
      <w:r w:rsidRPr="001679CF">
        <w:rPr>
          <w:rFonts w:eastAsia="方正仿宋简体" w:hint="eastAsia"/>
          <w:szCs w:val="30"/>
        </w:rPr>
        <w:t>0.64%</w:t>
      </w:r>
      <w:r w:rsidRPr="001679CF">
        <w:rPr>
          <w:rFonts w:eastAsia="方正仿宋简体" w:hint="eastAsia"/>
          <w:szCs w:val="30"/>
        </w:rPr>
        <w:t>。</w:t>
      </w:r>
      <w:r w:rsidRPr="001679CF">
        <w:rPr>
          <w:rFonts w:eastAsia="方正仿宋简体" w:hint="eastAsia"/>
          <w:szCs w:val="30"/>
        </w:rPr>
        <w:t>7</w:t>
      </w:r>
      <w:r>
        <w:rPr>
          <w:rFonts w:eastAsia="方正仿宋简体" w:hint="eastAsia"/>
          <w:szCs w:val="30"/>
        </w:rPr>
        <w:t>月末净息差</w:t>
      </w:r>
      <w:r w:rsidRPr="001679CF">
        <w:rPr>
          <w:rFonts w:eastAsia="方正仿宋简体" w:hint="eastAsia"/>
          <w:szCs w:val="30"/>
        </w:rPr>
        <w:t>1.23%</w:t>
      </w:r>
      <w:r w:rsidRPr="001679CF">
        <w:rPr>
          <w:rFonts w:eastAsia="方正仿宋简体" w:hint="eastAsia"/>
          <w:szCs w:val="30"/>
        </w:rPr>
        <w:t>（</w:t>
      </w:r>
      <w:r>
        <w:rPr>
          <w:rFonts w:eastAsia="方正仿宋简体" w:hint="eastAsia"/>
          <w:szCs w:val="30"/>
        </w:rPr>
        <w:t>考虑</w:t>
      </w:r>
      <w:r w:rsidRPr="001679CF">
        <w:rPr>
          <w:rFonts w:eastAsia="方正仿宋简体" w:hint="eastAsia"/>
          <w:szCs w:val="30"/>
        </w:rPr>
        <w:t>专项债贴息），环比持平，较年初下降</w:t>
      </w:r>
      <w:r w:rsidRPr="001679CF">
        <w:rPr>
          <w:rFonts w:eastAsia="方正仿宋简体" w:hint="eastAsia"/>
          <w:szCs w:val="30"/>
        </w:rPr>
        <w:t>3BP</w:t>
      </w:r>
      <w:r w:rsidRPr="001679CF">
        <w:rPr>
          <w:rFonts w:eastAsia="方正仿宋简体" w:hint="eastAsia"/>
          <w:szCs w:val="30"/>
        </w:rPr>
        <w:t>。截至</w:t>
      </w:r>
      <w:r w:rsidRPr="001679CF">
        <w:rPr>
          <w:rFonts w:eastAsia="方正仿宋简体" w:hint="eastAsia"/>
          <w:szCs w:val="30"/>
        </w:rPr>
        <w:t>7</w:t>
      </w:r>
      <w:r w:rsidRPr="001679CF">
        <w:rPr>
          <w:rFonts w:eastAsia="方正仿宋简体" w:hint="eastAsia"/>
          <w:szCs w:val="30"/>
        </w:rPr>
        <w:t>月末，</w:t>
      </w:r>
      <w:r w:rsidRPr="001679CF">
        <w:rPr>
          <w:rFonts w:eastAsia="方正仿宋简体" w:hint="eastAsia"/>
          <w:szCs w:val="30"/>
        </w:rPr>
        <w:t>ROA</w:t>
      </w:r>
      <w:r w:rsidRPr="001679CF">
        <w:rPr>
          <w:rFonts w:eastAsia="方正仿宋简体" w:hint="eastAsia"/>
          <w:szCs w:val="30"/>
        </w:rPr>
        <w:t>和</w:t>
      </w:r>
      <w:r w:rsidRPr="001679CF">
        <w:rPr>
          <w:rFonts w:eastAsia="方正仿宋简体" w:hint="eastAsia"/>
          <w:szCs w:val="30"/>
        </w:rPr>
        <w:t>ROE</w:t>
      </w:r>
      <w:r w:rsidRPr="001679CF">
        <w:rPr>
          <w:rFonts w:eastAsia="方正仿宋简体" w:hint="eastAsia"/>
          <w:szCs w:val="30"/>
        </w:rPr>
        <w:t>分别为</w:t>
      </w:r>
      <w:r w:rsidRPr="001679CF">
        <w:rPr>
          <w:rFonts w:eastAsia="方正仿宋简体" w:hint="eastAsia"/>
          <w:szCs w:val="30"/>
        </w:rPr>
        <w:t>1.03%</w:t>
      </w:r>
      <w:r w:rsidRPr="001679CF">
        <w:rPr>
          <w:rFonts w:eastAsia="方正仿宋简体" w:hint="eastAsia"/>
          <w:szCs w:val="30"/>
        </w:rPr>
        <w:t>、</w:t>
      </w:r>
      <w:r w:rsidRPr="001679CF">
        <w:rPr>
          <w:rFonts w:eastAsia="方正仿宋简体" w:hint="eastAsia"/>
          <w:szCs w:val="30"/>
        </w:rPr>
        <w:t>13.6%</w:t>
      </w:r>
      <w:r w:rsidRPr="001679CF">
        <w:rPr>
          <w:rFonts w:eastAsia="方正仿宋简体" w:hint="eastAsia"/>
          <w:szCs w:val="30"/>
        </w:rPr>
        <w:t>，较年初上升</w:t>
      </w:r>
      <w:r w:rsidRPr="001679CF">
        <w:rPr>
          <w:rFonts w:eastAsia="方正仿宋简体" w:hint="eastAsia"/>
          <w:szCs w:val="30"/>
        </w:rPr>
        <w:t>0.31</w:t>
      </w:r>
      <w:r w:rsidRPr="001679CF">
        <w:rPr>
          <w:rFonts w:eastAsia="方正仿宋简体" w:hint="eastAsia"/>
          <w:szCs w:val="30"/>
        </w:rPr>
        <w:t>和</w:t>
      </w:r>
      <w:r w:rsidRPr="001679CF">
        <w:rPr>
          <w:rFonts w:eastAsia="方正仿宋简体" w:hint="eastAsia"/>
          <w:szCs w:val="30"/>
        </w:rPr>
        <w:t>4.23</w:t>
      </w:r>
      <w:r w:rsidRPr="001679CF">
        <w:rPr>
          <w:rFonts w:eastAsia="方正仿宋简体" w:hint="eastAsia"/>
          <w:szCs w:val="30"/>
        </w:rPr>
        <w:t>个百分点。</w:t>
      </w:r>
    </w:p>
    <w:p w:rsidR="00F94D4B" w:rsidRPr="00A260BA" w:rsidRDefault="00F94D4B" w:rsidP="00F94D4B">
      <w:pPr>
        <w:spacing w:line="600" w:lineRule="exact"/>
        <w:ind w:firstLineChars="200" w:firstLine="640"/>
        <w:rPr>
          <w:rFonts w:ascii="黑体" w:eastAsia="黑体" w:hAnsi="黑体"/>
          <w:szCs w:val="30"/>
        </w:rPr>
      </w:pPr>
      <w:r w:rsidRPr="00A260BA">
        <w:rPr>
          <w:rFonts w:ascii="黑体" w:eastAsia="黑体" w:hAnsi="黑体" w:hint="eastAsia"/>
          <w:szCs w:val="30"/>
        </w:rPr>
        <w:t>三</w:t>
      </w:r>
      <w:r w:rsidRPr="00A260BA">
        <w:rPr>
          <w:rFonts w:ascii="方正仿宋简体" w:eastAsia="方正仿宋简体" w:hAnsi="黑体" w:hint="eastAsia"/>
          <w:szCs w:val="30"/>
        </w:rPr>
        <w:t>、</w:t>
      </w:r>
      <w:r w:rsidRPr="00A260BA">
        <w:rPr>
          <w:rFonts w:ascii="黑体" w:eastAsia="黑体" w:hAnsi="黑体" w:hint="eastAsia"/>
          <w:szCs w:val="30"/>
        </w:rPr>
        <w:t>不良贷款</w:t>
      </w:r>
      <w:proofErr w:type="gramStart"/>
      <w:r w:rsidRPr="00A260BA">
        <w:rPr>
          <w:rFonts w:ascii="黑体" w:eastAsia="黑体" w:hAnsi="黑体" w:hint="eastAsia"/>
          <w:szCs w:val="30"/>
        </w:rPr>
        <w:t>额升率降</w:t>
      </w:r>
      <w:proofErr w:type="gramEnd"/>
      <w:r w:rsidRPr="00A260BA">
        <w:rPr>
          <w:rFonts w:ascii="方正仿宋简体" w:eastAsia="方正仿宋简体" w:hAnsi="黑体" w:hint="eastAsia"/>
          <w:szCs w:val="30"/>
        </w:rPr>
        <w:t>，</w:t>
      </w:r>
      <w:r w:rsidRPr="00A260BA">
        <w:rPr>
          <w:rFonts w:ascii="黑体" w:eastAsia="黑体" w:hAnsi="黑体" w:hint="eastAsia"/>
          <w:szCs w:val="30"/>
        </w:rPr>
        <w:t>资本充足率保持稳健</w:t>
      </w:r>
    </w:p>
    <w:p w:rsidR="00F94D4B" w:rsidRDefault="00F94D4B" w:rsidP="00F94D4B">
      <w:pPr>
        <w:spacing w:line="600" w:lineRule="exact"/>
        <w:ind w:firstLineChars="200" w:firstLine="640"/>
        <w:rPr>
          <w:rFonts w:eastAsia="方正仿宋简体"/>
          <w:szCs w:val="30"/>
        </w:rPr>
      </w:pPr>
      <w:r w:rsidRPr="001679CF">
        <w:rPr>
          <w:rFonts w:eastAsia="方正仿宋简体" w:hint="eastAsia"/>
          <w:szCs w:val="30"/>
        </w:rPr>
        <w:t>截至</w:t>
      </w:r>
      <w:r w:rsidRPr="001679CF">
        <w:rPr>
          <w:rFonts w:eastAsia="方正仿宋简体" w:hint="eastAsia"/>
          <w:szCs w:val="30"/>
        </w:rPr>
        <w:t>7</w:t>
      </w:r>
      <w:r w:rsidRPr="001679CF">
        <w:rPr>
          <w:rFonts w:eastAsia="方正仿宋简体" w:hint="eastAsia"/>
          <w:szCs w:val="30"/>
        </w:rPr>
        <w:t>月末，不良贷款率</w:t>
      </w:r>
      <w:r w:rsidRPr="001679CF">
        <w:rPr>
          <w:rFonts w:eastAsia="方正仿宋简体" w:hint="eastAsia"/>
          <w:szCs w:val="30"/>
        </w:rPr>
        <w:t>0.67%</w:t>
      </w:r>
      <w:r w:rsidRPr="001679CF">
        <w:rPr>
          <w:rFonts w:eastAsia="方正仿宋简体" w:hint="eastAsia"/>
          <w:szCs w:val="30"/>
        </w:rPr>
        <w:t>，较年初下降</w:t>
      </w:r>
      <w:r w:rsidRPr="001679CF">
        <w:rPr>
          <w:rFonts w:eastAsia="方正仿宋简体" w:hint="eastAsia"/>
          <w:szCs w:val="30"/>
        </w:rPr>
        <w:t>0.02</w:t>
      </w:r>
      <w:r w:rsidRPr="001679CF">
        <w:rPr>
          <w:rFonts w:eastAsia="方正仿宋简体" w:hint="eastAsia"/>
          <w:szCs w:val="30"/>
        </w:rPr>
        <w:t>个百分点。不良贷款额</w:t>
      </w:r>
      <w:r w:rsidRPr="001679CF">
        <w:rPr>
          <w:rFonts w:eastAsia="方正仿宋简体" w:hint="eastAsia"/>
          <w:szCs w:val="30"/>
        </w:rPr>
        <w:t>730.2</w:t>
      </w:r>
      <w:r w:rsidRPr="001679CF">
        <w:rPr>
          <w:rFonts w:eastAsia="方正仿宋简体" w:hint="eastAsia"/>
          <w:szCs w:val="30"/>
        </w:rPr>
        <w:t>亿元，较年初增加</w:t>
      </w:r>
      <w:r w:rsidRPr="001679CF">
        <w:rPr>
          <w:rFonts w:eastAsia="方正仿宋简体" w:hint="eastAsia"/>
          <w:szCs w:val="30"/>
        </w:rPr>
        <w:t>13.66</w:t>
      </w:r>
      <w:r w:rsidRPr="001679CF">
        <w:rPr>
          <w:rFonts w:eastAsia="方正仿宋简体" w:hint="eastAsia"/>
          <w:szCs w:val="30"/>
        </w:rPr>
        <w:t>亿元。拨备覆盖率</w:t>
      </w:r>
      <w:r w:rsidRPr="001679CF">
        <w:rPr>
          <w:rFonts w:eastAsia="方正仿宋简体" w:hint="eastAsia"/>
          <w:szCs w:val="30"/>
        </w:rPr>
        <w:t>599%</w:t>
      </w:r>
      <w:r w:rsidRPr="001679CF">
        <w:rPr>
          <w:rFonts w:eastAsia="方正仿宋简体" w:hint="eastAsia"/>
          <w:szCs w:val="30"/>
        </w:rPr>
        <w:t>，环比</w:t>
      </w:r>
      <w:r>
        <w:rPr>
          <w:rFonts w:eastAsia="方正仿宋简体" w:hint="eastAsia"/>
          <w:szCs w:val="30"/>
        </w:rPr>
        <w:t>上升</w:t>
      </w:r>
      <w:r w:rsidRPr="001679CF">
        <w:rPr>
          <w:rFonts w:eastAsia="方正仿宋简体" w:hint="eastAsia"/>
          <w:szCs w:val="30"/>
        </w:rPr>
        <w:t>10</w:t>
      </w:r>
      <w:r w:rsidRPr="001679CF">
        <w:rPr>
          <w:rFonts w:eastAsia="方正仿宋简体" w:hint="eastAsia"/>
          <w:szCs w:val="30"/>
        </w:rPr>
        <w:t>个百分点，拨贷比</w:t>
      </w:r>
      <w:r w:rsidRPr="001679CF">
        <w:rPr>
          <w:rFonts w:eastAsia="方正仿宋简体" w:hint="eastAsia"/>
          <w:szCs w:val="30"/>
        </w:rPr>
        <w:t>3.96%</w:t>
      </w:r>
      <w:r w:rsidRPr="001679CF">
        <w:rPr>
          <w:rFonts w:eastAsia="方正仿宋简体" w:hint="eastAsia"/>
          <w:szCs w:val="30"/>
        </w:rPr>
        <w:t>，环比提高</w:t>
      </w:r>
      <w:r w:rsidRPr="001679CF">
        <w:rPr>
          <w:rFonts w:eastAsia="方正仿宋简体" w:hint="eastAsia"/>
          <w:szCs w:val="30"/>
        </w:rPr>
        <w:t>0.03</w:t>
      </w:r>
      <w:r w:rsidRPr="001679CF">
        <w:rPr>
          <w:rFonts w:eastAsia="方正仿宋简体" w:hint="eastAsia"/>
          <w:szCs w:val="30"/>
        </w:rPr>
        <w:t>个百分点。资本充足率</w:t>
      </w:r>
      <w:r w:rsidRPr="001679CF">
        <w:rPr>
          <w:rFonts w:eastAsia="方正仿宋简体" w:hint="eastAsia"/>
          <w:szCs w:val="30"/>
        </w:rPr>
        <w:t>11.6%</w:t>
      </w:r>
      <w:r w:rsidRPr="001679CF">
        <w:rPr>
          <w:rFonts w:eastAsia="方正仿宋简体" w:hint="eastAsia"/>
          <w:szCs w:val="30"/>
        </w:rPr>
        <w:t>，核心一级和一级资本充足率</w:t>
      </w:r>
      <w:r w:rsidRPr="001679CF">
        <w:rPr>
          <w:rFonts w:eastAsia="方正仿宋简体" w:hint="eastAsia"/>
          <w:szCs w:val="30"/>
        </w:rPr>
        <w:t>9.7%</w:t>
      </w:r>
      <w:r w:rsidRPr="001679CF">
        <w:rPr>
          <w:rFonts w:eastAsia="方正仿宋简体" w:hint="eastAsia"/>
          <w:szCs w:val="30"/>
        </w:rPr>
        <w:t>，均满足监管标准。</w:t>
      </w:r>
    </w:p>
    <w:p w:rsidR="00F94D4B" w:rsidRDefault="00F94D4B" w:rsidP="00F94D4B">
      <w:pPr>
        <w:tabs>
          <w:tab w:val="left" w:pos="8460"/>
        </w:tabs>
        <w:spacing w:line="600" w:lineRule="exact"/>
        <w:jc w:val="right"/>
        <w:rPr>
          <w:rFonts w:eastAsia="方正仿宋简体"/>
          <w:szCs w:val="32"/>
        </w:rPr>
      </w:pPr>
      <w:r w:rsidRPr="00241F49">
        <w:rPr>
          <w:rFonts w:eastAsia="方正仿宋简体"/>
          <w:szCs w:val="32"/>
        </w:rPr>
        <w:t>（发展局）</w:t>
      </w:r>
    </w:p>
    <w:p w:rsidR="00F94D4B" w:rsidRDefault="00F94D4B" w:rsidP="00F94D4B">
      <w:pPr>
        <w:widowControl/>
        <w:jc w:val="left"/>
        <w:rPr>
          <w:rFonts w:eastAsia="方正仿宋简体"/>
          <w:szCs w:val="32"/>
        </w:rPr>
      </w:pPr>
      <w:r>
        <w:rPr>
          <w:rFonts w:eastAsia="方正仿宋简体"/>
          <w:szCs w:val="32"/>
        </w:rPr>
        <w:br w:type="page"/>
      </w:r>
    </w:p>
    <w:p w:rsidR="00576B4B" w:rsidRPr="00AB04CC" w:rsidRDefault="00576B4B" w:rsidP="00DD25D7">
      <w:pPr>
        <w:autoSpaceDE w:val="0"/>
        <w:autoSpaceDN w:val="0"/>
        <w:adjustRightInd w:val="0"/>
        <w:snapToGrid w:val="0"/>
        <w:spacing w:beforeLines="50" w:before="217" w:afterLines="50" w:after="217" w:line="600" w:lineRule="exact"/>
        <w:rPr>
          <w:rFonts w:eastAsia="黑体"/>
          <w:sz w:val="36"/>
          <w:szCs w:val="36"/>
        </w:rPr>
      </w:pPr>
      <w:bookmarkStart w:id="1" w:name="OLE_LINK4"/>
      <w:bookmarkStart w:id="2" w:name="OLE_LINK5"/>
      <w:r w:rsidRPr="0032696F">
        <w:rPr>
          <w:rFonts w:eastAsia="黑体" w:hint="eastAsia"/>
          <w:sz w:val="36"/>
          <w:szCs w:val="36"/>
        </w:rPr>
        <w:lastRenderedPageBreak/>
        <w:t>【信贷管理】</w:t>
      </w:r>
    </w:p>
    <w:bookmarkEnd w:id="1"/>
    <w:bookmarkEnd w:id="2"/>
    <w:p w:rsidR="00AB04CC" w:rsidRDefault="00824495" w:rsidP="00E81872">
      <w:pPr>
        <w:spacing w:line="640" w:lineRule="exact"/>
        <w:ind w:firstLineChars="200" w:firstLine="480"/>
        <w:rPr>
          <w:rFonts w:eastAsia="方正仿宋简体"/>
          <w:szCs w:val="30"/>
        </w:rPr>
      </w:pPr>
      <w:r>
        <w:rPr>
          <w:rFonts w:eastAsia="黑体"/>
          <w:bCs/>
          <w:noProof/>
          <w:sz w:val="24"/>
          <w:szCs w:val="24"/>
        </w:rPr>
        <w:drawing>
          <wp:anchor distT="0" distB="0" distL="114300" distR="114300" simplePos="0" relativeHeight="252280832" behindDoc="0" locked="0" layoutInCell="1" allowOverlap="1" wp14:anchorId="16CC7DD3" wp14:editId="3E03CA44">
            <wp:simplePos x="0" y="0"/>
            <wp:positionH relativeFrom="margin">
              <wp:posOffset>-95885</wp:posOffset>
            </wp:positionH>
            <wp:positionV relativeFrom="margin">
              <wp:posOffset>3422650</wp:posOffset>
            </wp:positionV>
            <wp:extent cx="5438775" cy="263525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635250"/>
                    </a:xfrm>
                    <a:prstGeom prst="rect">
                      <a:avLst/>
                    </a:prstGeom>
                    <a:noFill/>
                  </pic:spPr>
                </pic:pic>
              </a:graphicData>
            </a:graphic>
            <wp14:sizeRelH relativeFrom="margin">
              <wp14:pctWidth>0</wp14:pctWidth>
            </wp14:sizeRelH>
            <wp14:sizeRelV relativeFrom="margin">
              <wp14:pctHeight>0</wp14:pctHeight>
            </wp14:sizeRelV>
          </wp:anchor>
        </w:drawing>
      </w:r>
      <w:r w:rsidR="00707210" w:rsidRPr="00992AE6">
        <w:rPr>
          <w:rFonts w:eastAsia="方正仿宋简体" w:hint="eastAsia"/>
          <w:b/>
          <w:szCs w:val="30"/>
        </w:rPr>
        <w:t>表内人民币贷款余额、发放与回收</w:t>
      </w:r>
      <w:r w:rsidR="00707210" w:rsidRPr="00707210">
        <w:rPr>
          <w:rFonts w:eastAsia="方正仿宋简体" w:hint="eastAsia"/>
          <w:szCs w:val="30"/>
        </w:rPr>
        <w:t xml:space="preserve"> </w:t>
      </w:r>
      <w:r w:rsidR="00992AE6">
        <w:rPr>
          <w:rFonts w:eastAsia="方正仿宋简体" w:hint="eastAsia"/>
          <w:szCs w:val="30"/>
        </w:rPr>
        <w:t xml:space="preserve"> </w:t>
      </w:r>
      <w:r w:rsidR="00D512D5">
        <w:rPr>
          <w:rFonts w:eastAsia="方正仿宋简体" w:hint="eastAsia"/>
          <w:szCs w:val="30"/>
        </w:rPr>
        <w:t>截至</w:t>
      </w:r>
      <w:r w:rsidR="00D512D5">
        <w:rPr>
          <w:rFonts w:eastAsia="方正仿宋简体" w:hint="eastAsia"/>
          <w:szCs w:val="30"/>
        </w:rPr>
        <w:t>7</w:t>
      </w:r>
      <w:r w:rsidR="00D512D5">
        <w:rPr>
          <w:rFonts w:eastAsia="方正仿宋简体" w:hint="eastAsia"/>
          <w:szCs w:val="30"/>
        </w:rPr>
        <w:t>月末</w:t>
      </w:r>
      <w:r w:rsidR="00707210" w:rsidRPr="00707210">
        <w:rPr>
          <w:rFonts w:eastAsia="方正仿宋简体" w:hint="eastAsia"/>
          <w:szCs w:val="30"/>
        </w:rPr>
        <w:t>，全行表内人民币贷款发放</w:t>
      </w:r>
      <w:r w:rsidR="00707210" w:rsidRPr="00707210">
        <w:rPr>
          <w:rFonts w:eastAsia="方正仿宋简体" w:hint="eastAsia"/>
          <w:szCs w:val="30"/>
        </w:rPr>
        <w:t>14764</w:t>
      </w:r>
      <w:r w:rsidR="00707210" w:rsidRPr="00707210">
        <w:rPr>
          <w:rFonts w:eastAsia="方正仿宋简体" w:hint="eastAsia"/>
          <w:szCs w:val="30"/>
        </w:rPr>
        <w:t>亿元（不含香港分行），</w:t>
      </w:r>
      <w:proofErr w:type="gramStart"/>
      <w:r w:rsidR="00707210" w:rsidRPr="00707210">
        <w:rPr>
          <w:rFonts w:eastAsia="方正仿宋简体" w:hint="eastAsia"/>
          <w:szCs w:val="30"/>
        </w:rPr>
        <w:t>同比少</w:t>
      </w:r>
      <w:proofErr w:type="gramEnd"/>
      <w:r w:rsidR="00707210" w:rsidRPr="00707210">
        <w:rPr>
          <w:rFonts w:eastAsia="方正仿宋简体" w:hint="eastAsia"/>
          <w:szCs w:val="30"/>
        </w:rPr>
        <w:t>发放</w:t>
      </w:r>
      <w:r w:rsidR="00707210" w:rsidRPr="00707210">
        <w:rPr>
          <w:rFonts w:eastAsia="方正仿宋简体" w:hint="eastAsia"/>
          <w:szCs w:val="30"/>
        </w:rPr>
        <w:t>693</w:t>
      </w:r>
      <w:r w:rsidR="00707210" w:rsidRPr="00707210">
        <w:rPr>
          <w:rFonts w:eastAsia="方正仿宋简体" w:hint="eastAsia"/>
          <w:szCs w:val="30"/>
        </w:rPr>
        <w:t>亿元，下降</w:t>
      </w:r>
      <w:r w:rsidR="00707210" w:rsidRPr="00707210">
        <w:rPr>
          <w:rFonts w:eastAsia="方正仿宋简体" w:hint="eastAsia"/>
          <w:szCs w:val="30"/>
        </w:rPr>
        <w:t>4.5%</w:t>
      </w:r>
      <w:r w:rsidR="00707210" w:rsidRPr="00707210">
        <w:rPr>
          <w:rFonts w:eastAsia="方正仿宋简体" w:hint="eastAsia"/>
          <w:szCs w:val="30"/>
        </w:rPr>
        <w:t>。表内人民币贷款余</w:t>
      </w:r>
      <w:r w:rsidR="00707210" w:rsidRPr="006D55EF">
        <w:rPr>
          <w:rFonts w:eastAsia="方正仿宋简体" w:hint="eastAsia"/>
          <w:szCs w:val="30"/>
        </w:rPr>
        <w:t>额</w:t>
      </w:r>
      <w:r w:rsidR="00707210" w:rsidRPr="006D55EF">
        <w:rPr>
          <w:rFonts w:eastAsia="方正仿宋简体" w:hint="eastAsia"/>
          <w:szCs w:val="30"/>
        </w:rPr>
        <w:t>92270</w:t>
      </w:r>
      <w:r w:rsidR="00707210" w:rsidRPr="006D55EF">
        <w:rPr>
          <w:rFonts w:eastAsia="方正仿宋简体" w:hint="eastAsia"/>
          <w:szCs w:val="30"/>
        </w:rPr>
        <w:t>亿元</w:t>
      </w:r>
      <w:r w:rsidR="00707210" w:rsidRPr="00707210">
        <w:rPr>
          <w:rFonts w:eastAsia="方正仿宋简体" w:hint="eastAsia"/>
          <w:szCs w:val="30"/>
        </w:rPr>
        <w:t>（不含香港分行），较年初增加</w:t>
      </w:r>
      <w:r w:rsidR="00707210" w:rsidRPr="00707210">
        <w:rPr>
          <w:rFonts w:eastAsia="方正仿宋简体" w:hint="eastAsia"/>
          <w:szCs w:val="30"/>
        </w:rPr>
        <w:t>5130</w:t>
      </w:r>
      <w:r w:rsidR="00707210" w:rsidRPr="00707210">
        <w:rPr>
          <w:rFonts w:eastAsia="方正仿宋简体" w:hint="eastAsia"/>
          <w:szCs w:val="30"/>
        </w:rPr>
        <w:t>亿元，</w:t>
      </w:r>
      <w:r w:rsidR="00D512D5">
        <w:rPr>
          <w:rFonts w:eastAsia="方正仿宋简体" w:hint="eastAsia"/>
          <w:szCs w:val="30"/>
        </w:rPr>
        <w:t>同比</w:t>
      </w:r>
      <w:r w:rsidR="00707210" w:rsidRPr="00707210">
        <w:rPr>
          <w:rFonts w:eastAsia="方正仿宋简体" w:hint="eastAsia"/>
          <w:szCs w:val="30"/>
        </w:rPr>
        <w:t>减少</w:t>
      </w:r>
      <w:r w:rsidR="00707210" w:rsidRPr="00707210">
        <w:rPr>
          <w:rFonts w:eastAsia="方正仿宋简体" w:hint="eastAsia"/>
          <w:szCs w:val="30"/>
        </w:rPr>
        <w:t>512</w:t>
      </w:r>
      <w:r w:rsidR="00707210" w:rsidRPr="00707210">
        <w:rPr>
          <w:rFonts w:eastAsia="方正仿宋简体" w:hint="eastAsia"/>
          <w:szCs w:val="30"/>
        </w:rPr>
        <w:t>亿元，下降</w:t>
      </w:r>
      <w:r w:rsidR="00707210" w:rsidRPr="00707210">
        <w:rPr>
          <w:rFonts w:eastAsia="方正仿宋简体" w:hint="eastAsia"/>
          <w:szCs w:val="30"/>
        </w:rPr>
        <w:t>9%</w:t>
      </w:r>
      <w:r w:rsidR="00707210" w:rsidRPr="00707210">
        <w:rPr>
          <w:rFonts w:eastAsia="方正仿宋简体" w:hint="eastAsia"/>
          <w:szCs w:val="30"/>
        </w:rPr>
        <w:t>。</w:t>
      </w:r>
      <w:r w:rsidR="00D512D5">
        <w:rPr>
          <w:rFonts w:eastAsia="方正仿宋简体" w:hint="eastAsia"/>
          <w:szCs w:val="30"/>
        </w:rPr>
        <w:t>1</w:t>
      </w:r>
      <w:r w:rsidR="00D512D5">
        <w:rPr>
          <w:rFonts w:eastAsia="方正仿宋简体" w:hint="eastAsia"/>
          <w:szCs w:val="30"/>
        </w:rPr>
        <w:t>—</w:t>
      </w:r>
      <w:r w:rsidR="00D512D5">
        <w:rPr>
          <w:rFonts w:eastAsia="方正仿宋简体" w:hint="eastAsia"/>
          <w:szCs w:val="30"/>
        </w:rPr>
        <w:t>7</w:t>
      </w:r>
      <w:r w:rsidR="00D512D5">
        <w:rPr>
          <w:rFonts w:eastAsia="方正仿宋简体" w:hint="eastAsia"/>
          <w:szCs w:val="30"/>
        </w:rPr>
        <w:t>月</w:t>
      </w:r>
      <w:r w:rsidR="00707210" w:rsidRPr="00707210">
        <w:rPr>
          <w:rFonts w:eastAsia="方正仿宋简体" w:hint="eastAsia"/>
          <w:szCs w:val="30"/>
        </w:rPr>
        <w:t>累计回收表内本外币贷款</w:t>
      </w:r>
      <w:r w:rsidR="00707210" w:rsidRPr="00B6101A">
        <w:rPr>
          <w:rFonts w:eastAsia="方正仿宋简体" w:hint="eastAsia"/>
          <w:szCs w:val="30"/>
        </w:rPr>
        <w:t>本金</w:t>
      </w:r>
      <w:r w:rsidR="00D512D5">
        <w:rPr>
          <w:rFonts w:eastAsia="方正仿宋简体" w:hint="eastAsia"/>
          <w:szCs w:val="30"/>
        </w:rPr>
        <w:t>折人民币</w:t>
      </w:r>
      <w:r w:rsidR="00707210" w:rsidRPr="00707210">
        <w:rPr>
          <w:rFonts w:eastAsia="方正仿宋简体" w:hint="eastAsia"/>
          <w:szCs w:val="30"/>
        </w:rPr>
        <w:t>12233</w:t>
      </w:r>
      <w:r w:rsidR="00707210" w:rsidRPr="00707210">
        <w:rPr>
          <w:rFonts w:eastAsia="方正仿宋简体" w:hint="eastAsia"/>
          <w:szCs w:val="30"/>
        </w:rPr>
        <w:t>亿元（含香港分行）</w:t>
      </w:r>
      <w:r w:rsidR="00D512D5">
        <w:rPr>
          <w:rFonts w:eastAsia="方正仿宋简体" w:hint="eastAsia"/>
          <w:szCs w:val="30"/>
        </w:rPr>
        <w:t>。</w:t>
      </w:r>
      <w:r w:rsidR="00707210" w:rsidRPr="00707210">
        <w:rPr>
          <w:rFonts w:eastAsia="方正仿宋简体" w:hint="eastAsia"/>
          <w:szCs w:val="30"/>
        </w:rPr>
        <w:t>其中</w:t>
      </w:r>
      <w:r w:rsidR="00D512D5">
        <w:rPr>
          <w:rFonts w:eastAsia="方正仿宋简体" w:hint="eastAsia"/>
          <w:szCs w:val="30"/>
        </w:rPr>
        <w:t>，</w:t>
      </w:r>
      <w:r w:rsidR="00707210" w:rsidRPr="00707210">
        <w:rPr>
          <w:rFonts w:eastAsia="方正仿宋简体" w:hint="eastAsia"/>
          <w:szCs w:val="30"/>
        </w:rPr>
        <w:t>人民币贷款</w:t>
      </w:r>
      <w:r w:rsidR="00D512D5">
        <w:rPr>
          <w:rFonts w:eastAsia="方正仿宋简体" w:hint="eastAsia"/>
          <w:szCs w:val="30"/>
        </w:rPr>
        <w:t>本金</w:t>
      </w:r>
      <w:r w:rsidR="00707210" w:rsidRPr="00707210">
        <w:rPr>
          <w:rFonts w:eastAsia="方正仿宋简体" w:hint="eastAsia"/>
          <w:szCs w:val="30"/>
        </w:rPr>
        <w:t>9675</w:t>
      </w:r>
      <w:r w:rsidR="00707210" w:rsidRPr="00707210">
        <w:rPr>
          <w:rFonts w:eastAsia="方正仿宋简体" w:hint="eastAsia"/>
          <w:szCs w:val="30"/>
        </w:rPr>
        <w:t>亿元</w:t>
      </w:r>
      <w:r w:rsidR="0081495A">
        <w:rPr>
          <w:rFonts w:eastAsia="方正仿宋简体" w:hint="eastAsia"/>
          <w:szCs w:val="30"/>
        </w:rPr>
        <w:t>，</w:t>
      </w:r>
      <w:r w:rsidR="00707210" w:rsidRPr="00707210">
        <w:rPr>
          <w:rFonts w:eastAsia="方正仿宋简体" w:hint="eastAsia"/>
          <w:szCs w:val="30"/>
        </w:rPr>
        <w:t>外汇贷款</w:t>
      </w:r>
      <w:r w:rsidR="0081495A">
        <w:rPr>
          <w:rFonts w:eastAsia="方正仿宋简体" w:hint="eastAsia"/>
          <w:szCs w:val="30"/>
        </w:rPr>
        <w:t>本金</w:t>
      </w:r>
      <w:r w:rsidR="00707210" w:rsidRPr="00707210">
        <w:rPr>
          <w:rFonts w:eastAsia="方正仿宋简体" w:hint="eastAsia"/>
          <w:szCs w:val="30"/>
        </w:rPr>
        <w:t>375</w:t>
      </w:r>
      <w:r w:rsidR="00707210" w:rsidRPr="00707210">
        <w:rPr>
          <w:rFonts w:eastAsia="方正仿宋简体" w:hint="eastAsia"/>
          <w:szCs w:val="30"/>
        </w:rPr>
        <w:t>亿美元。</w:t>
      </w:r>
    </w:p>
    <w:p w:rsidR="00707210" w:rsidRDefault="00707210" w:rsidP="00E81872">
      <w:pPr>
        <w:spacing w:line="640" w:lineRule="exact"/>
        <w:ind w:firstLineChars="200" w:firstLine="643"/>
        <w:rPr>
          <w:rFonts w:eastAsia="方正仿宋简体"/>
          <w:szCs w:val="30"/>
        </w:rPr>
      </w:pPr>
      <w:r w:rsidRPr="00992AE6">
        <w:rPr>
          <w:rFonts w:eastAsia="方正仿宋简体" w:hint="eastAsia"/>
          <w:b/>
          <w:szCs w:val="30"/>
        </w:rPr>
        <w:t>合同管理</w:t>
      </w:r>
      <w:r w:rsidRPr="00707210">
        <w:rPr>
          <w:rFonts w:eastAsia="方正仿宋简体" w:hint="eastAsia"/>
          <w:szCs w:val="30"/>
        </w:rPr>
        <w:t xml:space="preserve"> </w:t>
      </w:r>
      <w:r w:rsidR="00992AE6">
        <w:rPr>
          <w:rFonts w:eastAsia="方正仿宋简体" w:hint="eastAsia"/>
          <w:szCs w:val="30"/>
        </w:rPr>
        <w:t xml:space="preserve"> </w:t>
      </w:r>
      <w:r w:rsidRPr="00707210">
        <w:rPr>
          <w:rFonts w:eastAsia="方正仿宋简体" w:hint="eastAsia"/>
          <w:szCs w:val="30"/>
        </w:rPr>
        <w:t>截至</w:t>
      </w:r>
      <w:r w:rsidRPr="00707210">
        <w:rPr>
          <w:rFonts w:eastAsia="方正仿宋简体" w:hint="eastAsia"/>
          <w:szCs w:val="30"/>
        </w:rPr>
        <w:t>7</w:t>
      </w:r>
      <w:r w:rsidRPr="00707210">
        <w:rPr>
          <w:rFonts w:eastAsia="方正仿宋简体" w:hint="eastAsia"/>
          <w:szCs w:val="30"/>
        </w:rPr>
        <w:t>月</w:t>
      </w:r>
      <w:r w:rsidR="0081495A">
        <w:rPr>
          <w:rFonts w:eastAsia="方正仿宋简体" w:hint="eastAsia"/>
          <w:szCs w:val="30"/>
        </w:rPr>
        <w:t>末，全行正在执行</w:t>
      </w:r>
      <w:r w:rsidRPr="00707210">
        <w:rPr>
          <w:rFonts w:eastAsia="方正仿宋简体" w:hint="eastAsia"/>
          <w:szCs w:val="30"/>
        </w:rPr>
        <w:t>本外币贷款合同</w:t>
      </w:r>
      <w:r w:rsidRPr="00707210">
        <w:rPr>
          <w:rFonts w:eastAsia="方正仿宋简体" w:hint="eastAsia"/>
          <w:szCs w:val="30"/>
        </w:rPr>
        <w:t>25501</w:t>
      </w:r>
      <w:r w:rsidRPr="00707210">
        <w:rPr>
          <w:rFonts w:eastAsia="方正仿宋简体" w:hint="eastAsia"/>
          <w:szCs w:val="30"/>
        </w:rPr>
        <w:t>个，合同额折人民币</w:t>
      </w:r>
      <w:r w:rsidRPr="00707210">
        <w:rPr>
          <w:rFonts w:eastAsia="方正仿宋简体" w:hint="eastAsia"/>
          <w:szCs w:val="30"/>
        </w:rPr>
        <w:t>168717</w:t>
      </w:r>
      <w:r w:rsidRPr="00707210">
        <w:rPr>
          <w:rFonts w:eastAsia="方正仿宋简体" w:hint="eastAsia"/>
          <w:szCs w:val="30"/>
        </w:rPr>
        <w:t>亿元。其中</w:t>
      </w:r>
      <w:r w:rsidR="00502DDF">
        <w:rPr>
          <w:rFonts w:eastAsia="方正仿宋简体" w:hint="eastAsia"/>
          <w:szCs w:val="30"/>
        </w:rPr>
        <w:t>，</w:t>
      </w:r>
      <w:r w:rsidRPr="00707210">
        <w:rPr>
          <w:rFonts w:eastAsia="方正仿宋简体" w:hint="eastAsia"/>
          <w:szCs w:val="30"/>
        </w:rPr>
        <w:t>人民币贷款合同</w:t>
      </w:r>
      <w:r w:rsidRPr="00707210">
        <w:rPr>
          <w:rFonts w:eastAsia="方正仿宋简体" w:hint="eastAsia"/>
          <w:szCs w:val="30"/>
        </w:rPr>
        <w:t>23977</w:t>
      </w:r>
      <w:r w:rsidRPr="00707210">
        <w:rPr>
          <w:rFonts w:eastAsia="方正仿宋简体" w:hint="eastAsia"/>
          <w:szCs w:val="30"/>
        </w:rPr>
        <w:t>个，合同额</w:t>
      </w:r>
      <w:r w:rsidRPr="00707210">
        <w:rPr>
          <w:rFonts w:eastAsia="方正仿宋简体" w:hint="eastAsia"/>
          <w:szCs w:val="30"/>
        </w:rPr>
        <w:t>145548</w:t>
      </w:r>
      <w:r w:rsidRPr="00707210">
        <w:rPr>
          <w:rFonts w:eastAsia="方正仿宋简体" w:hint="eastAsia"/>
          <w:szCs w:val="30"/>
        </w:rPr>
        <w:t>亿元。</w:t>
      </w:r>
      <w:r w:rsidR="0081495A">
        <w:rPr>
          <w:rFonts w:eastAsia="方正仿宋简体" w:hint="eastAsia"/>
          <w:szCs w:val="30"/>
        </w:rPr>
        <w:t>1</w:t>
      </w:r>
      <w:r w:rsidR="0081495A">
        <w:rPr>
          <w:rFonts w:eastAsia="方正仿宋简体" w:hint="eastAsia"/>
          <w:szCs w:val="30"/>
        </w:rPr>
        <w:t>—</w:t>
      </w:r>
      <w:r w:rsidR="0081495A">
        <w:rPr>
          <w:rFonts w:eastAsia="方正仿宋简体" w:hint="eastAsia"/>
          <w:szCs w:val="30"/>
        </w:rPr>
        <w:t>7</w:t>
      </w:r>
      <w:r w:rsidR="0081495A">
        <w:rPr>
          <w:rFonts w:eastAsia="方正仿宋简体" w:hint="eastAsia"/>
          <w:szCs w:val="30"/>
        </w:rPr>
        <w:t>月，全行</w:t>
      </w:r>
      <w:r w:rsidRPr="00707210">
        <w:rPr>
          <w:rFonts w:eastAsia="方正仿宋简体" w:hint="eastAsia"/>
          <w:szCs w:val="30"/>
        </w:rPr>
        <w:t>新签本外币贷款合同</w:t>
      </w:r>
      <w:r w:rsidRPr="00707210">
        <w:rPr>
          <w:rFonts w:eastAsia="方正仿宋简体" w:hint="eastAsia"/>
          <w:szCs w:val="30"/>
        </w:rPr>
        <w:t>2282</w:t>
      </w:r>
      <w:r w:rsidRPr="00707210">
        <w:rPr>
          <w:rFonts w:eastAsia="方正仿宋简体" w:hint="eastAsia"/>
          <w:szCs w:val="30"/>
        </w:rPr>
        <w:t>个，合同额折人民币</w:t>
      </w:r>
      <w:r w:rsidRPr="00707210">
        <w:rPr>
          <w:rFonts w:eastAsia="方正仿宋简体" w:hint="eastAsia"/>
          <w:szCs w:val="30"/>
        </w:rPr>
        <w:t>16465</w:t>
      </w:r>
      <w:r w:rsidRPr="00707210">
        <w:rPr>
          <w:rFonts w:eastAsia="方正仿宋简体" w:hint="eastAsia"/>
          <w:szCs w:val="30"/>
        </w:rPr>
        <w:t>亿元，同比下降</w:t>
      </w:r>
      <w:r w:rsidRPr="00707210">
        <w:rPr>
          <w:rFonts w:eastAsia="方正仿宋简体" w:hint="eastAsia"/>
          <w:szCs w:val="30"/>
        </w:rPr>
        <w:t>24.8%</w:t>
      </w:r>
      <w:r w:rsidRPr="00707210">
        <w:rPr>
          <w:rFonts w:eastAsia="方正仿宋简体" w:hint="eastAsia"/>
          <w:szCs w:val="30"/>
        </w:rPr>
        <w:t>。其中</w:t>
      </w:r>
      <w:r w:rsidR="00502DDF">
        <w:rPr>
          <w:rFonts w:eastAsia="方正仿宋简体" w:hint="eastAsia"/>
          <w:szCs w:val="30"/>
        </w:rPr>
        <w:t>，</w:t>
      </w:r>
      <w:r w:rsidRPr="00707210">
        <w:rPr>
          <w:rFonts w:eastAsia="方正仿宋简体" w:hint="eastAsia"/>
          <w:szCs w:val="30"/>
        </w:rPr>
        <w:t>人民币贷款合同</w:t>
      </w:r>
      <w:r w:rsidRPr="00707210">
        <w:rPr>
          <w:rFonts w:eastAsia="方正仿宋简体" w:hint="eastAsia"/>
          <w:szCs w:val="30"/>
        </w:rPr>
        <w:t>2138</w:t>
      </w:r>
      <w:r w:rsidRPr="00707210">
        <w:rPr>
          <w:rFonts w:eastAsia="方正仿宋简体" w:hint="eastAsia"/>
          <w:szCs w:val="30"/>
        </w:rPr>
        <w:t>个，合同额</w:t>
      </w:r>
      <w:r w:rsidRPr="00707210">
        <w:rPr>
          <w:rFonts w:eastAsia="方正仿宋简体" w:hint="eastAsia"/>
          <w:szCs w:val="30"/>
        </w:rPr>
        <w:t>15439</w:t>
      </w:r>
      <w:r w:rsidR="0081495A">
        <w:rPr>
          <w:rFonts w:eastAsia="方正仿宋简体" w:hint="eastAsia"/>
          <w:szCs w:val="30"/>
        </w:rPr>
        <w:t>亿元（</w:t>
      </w:r>
      <w:r w:rsidRPr="00707210">
        <w:rPr>
          <w:rFonts w:eastAsia="方正仿宋简体" w:hint="eastAsia"/>
          <w:szCs w:val="30"/>
        </w:rPr>
        <w:t>棚改项目</w:t>
      </w:r>
      <w:r w:rsidRPr="00707210">
        <w:rPr>
          <w:rFonts w:eastAsia="方正仿宋简体" w:hint="eastAsia"/>
          <w:szCs w:val="30"/>
        </w:rPr>
        <w:t>5479</w:t>
      </w:r>
      <w:r w:rsidRPr="00707210">
        <w:rPr>
          <w:rFonts w:eastAsia="方正仿宋简体" w:hint="eastAsia"/>
          <w:szCs w:val="30"/>
        </w:rPr>
        <w:t>亿元），同比下降</w:t>
      </w:r>
      <w:r w:rsidRPr="00707210">
        <w:rPr>
          <w:rFonts w:eastAsia="方正仿宋简体" w:hint="eastAsia"/>
          <w:szCs w:val="30"/>
        </w:rPr>
        <w:t>23.1%</w:t>
      </w:r>
      <w:r w:rsidRPr="00707210">
        <w:rPr>
          <w:rFonts w:eastAsia="方正仿宋简体" w:hint="eastAsia"/>
          <w:szCs w:val="30"/>
        </w:rPr>
        <w:t>。</w:t>
      </w:r>
    </w:p>
    <w:p w:rsidR="003658F4" w:rsidRPr="003658F4" w:rsidRDefault="003658F4" w:rsidP="00992AE6">
      <w:pPr>
        <w:spacing w:line="600" w:lineRule="exact"/>
        <w:ind w:firstLineChars="200" w:firstLine="643"/>
        <w:rPr>
          <w:rFonts w:eastAsia="方正仿宋简体"/>
          <w:szCs w:val="30"/>
        </w:rPr>
      </w:pPr>
      <w:r w:rsidRPr="00992AE6">
        <w:rPr>
          <w:rFonts w:eastAsia="方正仿宋简体" w:hint="eastAsia"/>
          <w:b/>
          <w:szCs w:val="30"/>
        </w:rPr>
        <w:lastRenderedPageBreak/>
        <w:t>银团信贷管理</w:t>
      </w:r>
      <w:r w:rsidRPr="003658F4">
        <w:rPr>
          <w:rFonts w:eastAsia="方正仿宋简体" w:hint="eastAsia"/>
          <w:szCs w:val="30"/>
        </w:rPr>
        <w:t xml:space="preserve">  </w:t>
      </w:r>
      <w:r w:rsidRPr="003C46F1">
        <w:rPr>
          <w:rFonts w:eastAsia="方正仿宋简体" w:hint="eastAsia"/>
          <w:szCs w:val="30"/>
        </w:rPr>
        <w:t>截至</w:t>
      </w:r>
      <w:r w:rsidRPr="003C46F1">
        <w:rPr>
          <w:rFonts w:eastAsia="方正仿宋简体" w:hint="eastAsia"/>
          <w:szCs w:val="30"/>
        </w:rPr>
        <w:t>7</w:t>
      </w:r>
      <w:r w:rsidRPr="003C46F1">
        <w:rPr>
          <w:rFonts w:eastAsia="方正仿宋简体" w:hint="eastAsia"/>
          <w:szCs w:val="30"/>
        </w:rPr>
        <w:t>月</w:t>
      </w:r>
      <w:r w:rsidR="004B05BB" w:rsidRPr="003C46F1">
        <w:rPr>
          <w:rFonts w:eastAsia="方正仿宋简体" w:hint="eastAsia"/>
          <w:szCs w:val="30"/>
        </w:rPr>
        <w:t>末</w:t>
      </w:r>
      <w:r w:rsidRPr="003C46F1">
        <w:rPr>
          <w:rFonts w:eastAsia="方正仿宋简体" w:hint="eastAsia"/>
          <w:szCs w:val="30"/>
        </w:rPr>
        <w:t>，全行表外受托业务余额</w:t>
      </w:r>
      <w:r w:rsidRPr="003C46F1">
        <w:rPr>
          <w:rFonts w:eastAsia="方正仿宋简体" w:hint="eastAsia"/>
          <w:szCs w:val="30"/>
        </w:rPr>
        <w:t>22663</w:t>
      </w:r>
      <w:r w:rsidRPr="003C46F1">
        <w:rPr>
          <w:rFonts w:eastAsia="方正仿宋简体" w:hint="eastAsia"/>
          <w:szCs w:val="30"/>
        </w:rPr>
        <w:t>亿元（不含专项建设基金项目），较年初减少</w:t>
      </w:r>
      <w:r w:rsidRPr="003C46F1">
        <w:rPr>
          <w:rFonts w:eastAsia="方正仿宋简体" w:hint="eastAsia"/>
          <w:szCs w:val="30"/>
        </w:rPr>
        <w:t>90</w:t>
      </w:r>
      <w:r w:rsidRPr="003C46F1">
        <w:rPr>
          <w:rFonts w:eastAsia="方正仿宋简体" w:hint="eastAsia"/>
          <w:szCs w:val="30"/>
        </w:rPr>
        <w:t>亿元</w:t>
      </w:r>
      <w:r w:rsidR="004B05BB" w:rsidRPr="003C46F1">
        <w:rPr>
          <w:rFonts w:eastAsia="方正仿宋简体" w:hint="eastAsia"/>
          <w:szCs w:val="30"/>
        </w:rPr>
        <w:t>，</w:t>
      </w:r>
      <w:r w:rsidRPr="003658F4">
        <w:rPr>
          <w:rFonts w:eastAsia="方正仿宋简体" w:hint="eastAsia"/>
          <w:szCs w:val="30"/>
        </w:rPr>
        <w:t>实现工作量</w:t>
      </w:r>
      <w:r w:rsidRPr="003658F4">
        <w:rPr>
          <w:rFonts w:eastAsia="方正仿宋简体" w:hint="eastAsia"/>
          <w:szCs w:val="30"/>
        </w:rPr>
        <w:t>1496</w:t>
      </w:r>
      <w:r w:rsidRPr="003658F4">
        <w:rPr>
          <w:rFonts w:eastAsia="方正仿宋简体" w:hint="eastAsia"/>
          <w:szCs w:val="30"/>
        </w:rPr>
        <w:t>亿元</w:t>
      </w:r>
      <w:r w:rsidR="004B05BB">
        <w:rPr>
          <w:rFonts w:eastAsia="方正仿宋简体" w:hint="eastAsia"/>
          <w:szCs w:val="30"/>
        </w:rPr>
        <w:t>。</w:t>
      </w:r>
      <w:r w:rsidRPr="003658F4">
        <w:rPr>
          <w:rFonts w:eastAsia="方正仿宋简体" w:hint="eastAsia"/>
          <w:szCs w:val="30"/>
        </w:rPr>
        <w:t>直接</w:t>
      </w:r>
      <w:proofErr w:type="gramStart"/>
      <w:r w:rsidRPr="003658F4">
        <w:rPr>
          <w:rFonts w:eastAsia="方正仿宋简体" w:hint="eastAsia"/>
          <w:szCs w:val="30"/>
        </w:rPr>
        <w:t>银团表</w:t>
      </w:r>
      <w:proofErr w:type="gramEnd"/>
      <w:r w:rsidRPr="003658F4">
        <w:rPr>
          <w:rFonts w:eastAsia="方正仿宋简体" w:hint="eastAsia"/>
          <w:szCs w:val="30"/>
        </w:rPr>
        <w:t>内外余额</w:t>
      </w:r>
      <w:r w:rsidRPr="003658F4">
        <w:rPr>
          <w:rFonts w:eastAsia="方正仿宋简体" w:hint="eastAsia"/>
          <w:szCs w:val="30"/>
        </w:rPr>
        <w:t>41339</w:t>
      </w:r>
      <w:r w:rsidRPr="003658F4">
        <w:rPr>
          <w:rFonts w:eastAsia="方正仿宋简体" w:hint="eastAsia"/>
          <w:szCs w:val="30"/>
        </w:rPr>
        <w:t>亿元</w:t>
      </w:r>
      <w:r w:rsidR="00A440A4">
        <w:rPr>
          <w:rFonts w:eastAsia="方正仿宋简体" w:hint="eastAsia"/>
          <w:szCs w:val="30"/>
        </w:rPr>
        <w:t>。</w:t>
      </w:r>
      <w:r w:rsidRPr="003658F4">
        <w:rPr>
          <w:rFonts w:eastAsia="方正仿宋简体" w:hint="eastAsia"/>
          <w:szCs w:val="30"/>
        </w:rPr>
        <w:t>其中</w:t>
      </w:r>
      <w:r w:rsidR="00E54302">
        <w:rPr>
          <w:rFonts w:eastAsia="方正仿宋简体" w:hint="eastAsia"/>
          <w:szCs w:val="30"/>
        </w:rPr>
        <w:t>，</w:t>
      </w:r>
      <w:r w:rsidRPr="003658F4">
        <w:rPr>
          <w:rFonts w:eastAsia="方正仿宋简体" w:hint="eastAsia"/>
          <w:szCs w:val="30"/>
        </w:rPr>
        <w:t>表内余额</w:t>
      </w:r>
      <w:r w:rsidRPr="003658F4">
        <w:rPr>
          <w:rFonts w:eastAsia="方正仿宋简体" w:hint="eastAsia"/>
          <w:szCs w:val="30"/>
        </w:rPr>
        <w:t>22031</w:t>
      </w:r>
      <w:r w:rsidRPr="003658F4">
        <w:rPr>
          <w:rFonts w:eastAsia="方正仿宋简体" w:hint="eastAsia"/>
          <w:szCs w:val="30"/>
        </w:rPr>
        <w:t>亿元，表外余额</w:t>
      </w:r>
      <w:r w:rsidRPr="003658F4">
        <w:rPr>
          <w:rFonts w:eastAsia="方正仿宋简体" w:hint="eastAsia"/>
          <w:szCs w:val="30"/>
        </w:rPr>
        <w:t>19308</w:t>
      </w:r>
      <w:r w:rsidRPr="003658F4">
        <w:rPr>
          <w:rFonts w:eastAsia="方正仿宋简体" w:hint="eastAsia"/>
          <w:szCs w:val="30"/>
        </w:rPr>
        <w:t>亿元</w:t>
      </w:r>
      <w:r w:rsidR="00A440A4">
        <w:rPr>
          <w:rFonts w:eastAsia="方正仿宋简体" w:hint="eastAsia"/>
          <w:szCs w:val="30"/>
        </w:rPr>
        <w:t>。</w:t>
      </w:r>
      <w:r w:rsidRPr="003658F4">
        <w:rPr>
          <w:rFonts w:eastAsia="方正仿宋简体" w:hint="eastAsia"/>
          <w:szCs w:val="30"/>
        </w:rPr>
        <w:t>直接</w:t>
      </w:r>
      <w:proofErr w:type="gramStart"/>
      <w:r w:rsidRPr="003658F4">
        <w:rPr>
          <w:rFonts w:eastAsia="方正仿宋简体" w:hint="eastAsia"/>
          <w:szCs w:val="30"/>
        </w:rPr>
        <w:t>银团表</w:t>
      </w:r>
      <w:proofErr w:type="gramEnd"/>
      <w:r w:rsidRPr="003658F4">
        <w:rPr>
          <w:rFonts w:eastAsia="方正仿宋简体" w:hint="eastAsia"/>
          <w:szCs w:val="30"/>
        </w:rPr>
        <w:t>内外发放</w:t>
      </w:r>
      <w:r w:rsidRPr="003658F4">
        <w:rPr>
          <w:rFonts w:eastAsia="方正仿宋简体" w:hint="eastAsia"/>
          <w:szCs w:val="30"/>
        </w:rPr>
        <w:t>4728</w:t>
      </w:r>
      <w:r w:rsidRPr="003658F4">
        <w:rPr>
          <w:rFonts w:eastAsia="方正仿宋简体" w:hint="eastAsia"/>
          <w:szCs w:val="30"/>
        </w:rPr>
        <w:t>亿元</w:t>
      </w:r>
      <w:r w:rsidR="00A440A4">
        <w:rPr>
          <w:rFonts w:eastAsia="方正仿宋简体" w:hint="eastAsia"/>
          <w:szCs w:val="30"/>
        </w:rPr>
        <w:t>。</w:t>
      </w:r>
      <w:r w:rsidRPr="003658F4">
        <w:rPr>
          <w:rFonts w:eastAsia="方正仿宋简体" w:hint="eastAsia"/>
          <w:szCs w:val="30"/>
        </w:rPr>
        <w:t>其中</w:t>
      </w:r>
      <w:r w:rsidR="00E54302">
        <w:rPr>
          <w:rFonts w:eastAsia="方正仿宋简体" w:hint="eastAsia"/>
          <w:szCs w:val="30"/>
        </w:rPr>
        <w:t>，</w:t>
      </w:r>
      <w:r w:rsidRPr="003658F4">
        <w:rPr>
          <w:rFonts w:eastAsia="方正仿宋简体" w:hint="eastAsia"/>
          <w:szCs w:val="30"/>
        </w:rPr>
        <w:t>表内发放</w:t>
      </w:r>
      <w:r w:rsidRPr="003658F4">
        <w:rPr>
          <w:rFonts w:eastAsia="方正仿宋简体" w:hint="eastAsia"/>
          <w:szCs w:val="30"/>
        </w:rPr>
        <w:t>3313</w:t>
      </w:r>
      <w:r w:rsidRPr="003658F4">
        <w:rPr>
          <w:rFonts w:eastAsia="方正仿宋简体" w:hint="eastAsia"/>
          <w:szCs w:val="30"/>
        </w:rPr>
        <w:t>亿元，表外工作量</w:t>
      </w:r>
      <w:r w:rsidRPr="003658F4">
        <w:rPr>
          <w:rFonts w:eastAsia="方正仿宋简体" w:hint="eastAsia"/>
          <w:szCs w:val="30"/>
        </w:rPr>
        <w:t>1415</w:t>
      </w:r>
      <w:r w:rsidRPr="003658F4">
        <w:rPr>
          <w:rFonts w:eastAsia="方正仿宋简体" w:hint="eastAsia"/>
          <w:szCs w:val="30"/>
        </w:rPr>
        <w:t>亿元</w:t>
      </w:r>
      <w:r w:rsidR="00A440A4">
        <w:rPr>
          <w:rFonts w:eastAsia="方正仿宋简体" w:hint="eastAsia"/>
          <w:szCs w:val="30"/>
        </w:rPr>
        <w:t>。</w:t>
      </w:r>
      <w:r w:rsidR="00A440A4">
        <w:rPr>
          <w:rFonts w:eastAsia="方正仿宋简体" w:hint="eastAsia"/>
          <w:szCs w:val="30"/>
        </w:rPr>
        <w:t>1</w:t>
      </w:r>
      <w:r w:rsidR="00A440A4">
        <w:rPr>
          <w:rFonts w:eastAsia="方正仿宋简体" w:hint="eastAsia"/>
          <w:szCs w:val="30"/>
        </w:rPr>
        <w:t>—</w:t>
      </w:r>
      <w:r w:rsidR="00A440A4">
        <w:rPr>
          <w:rFonts w:eastAsia="方正仿宋简体" w:hint="eastAsia"/>
          <w:szCs w:val="30"/>
        </w:rPr>
        <w:t>7</w:t>
      </w:r>
      <w:r w:rsidR="00A440A4">
        <w:rPr>
          <w:rFonts w:eastAsia="方正仿宋简体" w:hint="eastAsia"/>
          <w:szCs w:val="30"/>
        </w:rPr>
        <w:t>月，</w:t>
      </w:r>
      <w:r w:rsidRPr="003658F4">
        <w:rPr>
          <w:rFonts w:eastAsia="方正仿宋简体" w:hint="eastAsia"/>
          <w:szCs w:val="30"/>
        </w:rPr>
        <w:t>全行新签直接银团贷款合同</w:t>
      </w:r>
      <w:r w:rsidRPr="003658F4">
        <w:rPr>
          <w:rFonts w:eastAsia="方正仿宋简体" w:hint="eastAsia"/>
          <w:szCs w:val="30"/>
        </w:rPr>
        <w:t>137</w:t>
      </w:r>
      <w:r w:rsidRPr="003658F4">
        <w:rPr>
          <w:rFonts w:eastAsia="方正仿宋简体" w:hint="eastAsia"/>
          <w:szCs w:val="30"/>
        </w:rPr>
        <w:t>份，合同金额</w:t>
      </w:r>
      <w:r w:rsidRPr="003658F4">
        <w:rPr>
          <w:rFonts w:eastAsia="方正仿宋简体" w:hint="eastAsia"/>
          <w:szCs w:val="30"/>
        </w:rPr>
        <w:t>5560</w:t>
      </w:r>
      <w:r w:rsidRPr="003658F4">
        <w:rPr>
          <w:rFonts w:eastAsia="方正仿宋简体" w:hint="eastAsia"/>
          <w:szCs w:val="30"/>
        </w:rPr>
        <w:t>亿元。</w:t>
      </w:r>
    </w:p>
    <w:p w:rsidR="003658F4" w:rsidRPr="003658F4" w:rsidRDefault="003658F4" w:rsidP="00992AE6">
      <w:pPr>
        <w:spacing w:line="600" w:lineRule="exact"/>
        <w:ind w:firstLineChars="200" w:firstLine="643"/>
        <w:rPr>
          <w:rFonts w:eastAsia="方正仿宋简体"/>
          <w:szCs w:val="30"/>
        </w:rPr>
      </w:pPr>
      <w:r w:rsidRPr="00992AE6">
        <w:rPr>
          <w:rFonts w:eastAsia="方正仿宋简体" w:hint="eastAsia"/>
          <w:b/>
          <w:szCs w:val="30"/>
        </w:rPr>
        <w:t>人民币贷款担保管理</w:t>
      </w:r>
      <w:r w:rsidRPr="003658F4">
        <w:rPr>
          <w:rFonts w:eastAsia="方正仿宋简体" w:hint="eastAsia"/>
          <w:szCs w:val="30"/>
        </w:rPr>
        <w:t xml:space="preserve">  </w:t>
      </w:r>
      <w:r w:rsidRPr="003658F4">
        <w:rPr>
          <w:rFonts w:eastAsia="方正仿宋简体" w:hint="eastAsia"/>
          <w:szCs w:val="30"/>
        </w:rPr>
        <w:t>截至</w:t>
      </w:r>
      <w:r w:rsidRPr="003658F4">
        <w:rPr>
          <w:rFonts w:eastAsia="方正仿宋简体" w:hint="eastAsia"/>
          <w:szCs w:val="30"/>
        </w:rPr>
        <w:t>7</w:t>
      </w:r>
      <w:r w:rsidRPr="003658F4">
        <w:rPr>
          <w:rFonts w:eastAsia="方正仿宋简体" w:hint="eastAsia"/>
          <w:szCs w:val="30"/>
        </w:rPr>
        <w:t>月</w:t>
      </w:r>
      <w:r w:rsidR="00A440A4">
        <w:rPr>
          <w:rFonts w:eastAsia="方正仿宋简体" w:hint="eastAsia"/>
          <w:szCs w:val="30"/>
        </w:rPr>
        <w:t>末</w:t>
      </w:r>
      <w:r w:rsidRPr="003658F4">
        <w:rPr>
          <w:rFonts w:eastAsia="方正仿宋简体" w:hint="eastAsia"/>
          <w:szCs w:val="30"/>
        </w:rPr>
        <w:t>，我行共有人民币抵质押品</w:t>
      </w:r>
      <w:r w:rsidRPr="003658F4">
        <w:rPr>
          <w:rFonts w:eastAsia="方正仿宋简体" w:hint="eastAsia"/>
          <w:szCs w:val="30"/>
        </w:rPr>
        <w:t>14229</w:t>
      </w:r>
      <w:r w:rsidR="00A440A4">
        <w:rPr>
          <w:rFonts w:eastAsia="方正仿宋简体" w:hint="eastAsia"/>
          <w:szCs w:val="30"/>
        </w:rPr>
        <w:t>个，涉及</w:t>
      </w:r>
      <w:r w:rsidRPr="003658F4">
        <w:rPr>
          <w:rFonts w:eastAsia="方正仿宋简体" w:hint="eastAsia"/>
          <w:szCs w:val="30"/>
        </w:rPr>
        <w:t>贷款余额</w:t>
      </w:r>
      <w:r w:rsidRPr="003658F4">
        <w:rPr>
          <w:rFonts w:eastAsia="方正仿宋简体" w:hint="eastAsia"/>
          <w:szCs w:val="30"/>
        </w:rPr>
        <w:t>67511</w:t>
      </w:r>
      <w:r w:rsidRPr="003658F4">
        <w:rPr>
          <w:rFonts w:eastAsia="方正仿宋简体" w:hint="eastAsia"/>
          <w:szCs w:val="30"/>
        </w:rPr>
        <w:t>亿元。其中，</w:t>
      </w:r>
      <w:r w:rsidRPr="003C46F1">
        <w:rPr>
          <w:rFonts w:eastAsia="方正仿宋简体" w:hint="eastAsia"/>
          <w:szCs w:val="30"/>
        </w:rPr>
        <w:t>优良抵质押担保贷款余额</w:t>
      </w:r>
      <w:r w:rsidRPr="003C46F1">
        <w:rPr>
          <w:rFonts w:eastAsia="方正仿宋简体" w:hint="eastAsia"/>
          <w:szCs w:val="30"/>
        </w:rPr>
        <w:t>67018</w:t>
      </w:r>
      <w:r w:rsidRPr="003C46F1">
        <w:rPr>
          <w:rFonts w:eastAsia="方正仿宋简体" w:hint="eastAsia"/>
          <w:szCs w:val="30"/>
        </w:rPr>
        <w:t>亿元，占比</w:t>
      </w:r>
      <w:r w:rsidRPr="003C46F1">
        <w:rPr>
          <w:rFonts w:eastAsia="方正仿宋简体" w:hint="eastAsia"/>
          <w:szCs w:val="30"/>
        </w:rPr>
        <w:t>99.3%</w:t>
      </w:r>
      <w:r w:rsidR="00A440A4" w:rsidRPr="003C46F1">
        <w:rPr>
          <w:rFonts w:eastAsia="方正仿宋简体" w:hint="eastAsia"/>
          <w:szCs w:val="30"/>
        </w:rPr>
        <w:t>，</w:t>
      </w:r>
      <w:r w:rsidRPr="003C46F1">
        <w:rPr>
          <w:rFonts w:eastAsia="方正仿宋简体" w:hint="eastAsia"/>
          <w:szCs w:val="30"/>
        </w:rPr>
        <w:t>不良抵质押担保贷款余额</w:t>
      </w:r>
      <w:r w:rsidRPr="003C46F1">
        <w:rPr>
          <w:rFonts w:eastAsia="方正仿宋简体" w:hint="eastAsia"/>
          <w:szCs w:val="30"/>
        </w:rPr>
        <w:t>493</w:t>
      </w:r>
      <w:r w:rsidRPr="003C46F1">
        <w:rPr>
          <w:rFonts w:eastAsia="方正仿宋简体" w:hint="eastAsia"/>
          <w:szCs w:val="30"/>
        </w:rPr>
        <w:t>亿元，占比</w:t>
      </w:r>
      <w:r w:rsidRPr="003C46F1">
        <w:rPr>
          <w:rFonts w:eastAsia="方正仿宋简体" w:hint="eastAsia"/>
          <w:szCs w:val="30"/>
        </w:rPr>
        <w:t>0.7%</w:t>
      </w:r>
      <w:r w:rsidRPr="003C46F1">
        <w:rPr>
          <w:rFonts w:eastAsia="方正仿宋简体" w:hint="eastAsia"/>
          <w:szCs w:val="30"/>
        </w:rPr>
        <w:t>。</w:t>
      </w:r>
      <w:r w:rsidRPr="003658F4">
        <w:rPr>
          <w:rFonts w:eastAsia="方正仿宋简体" w:hint="eastAsia"/>
          <w:szCs w:val="30"/>
        </w:rPr>
        <w:t>全行人民币贷款保证人</w:t>
      </w:r>
      <w:r w:rsidRPr="003658F4">
        <w:rPr>
          <w:rFonts w:eastAsia="方正仿宋简体" w:hint="eastAsia"/>
          <w:szCs w:val="30"/>
        </w:rPr>
        <w:t>2417</w:t>
      </w:r>
      <w:r w:rsidR="00A440A4">
        <w:rPr>
          <w:rFonts w:eastAsia="方正仿宋简体" w:hint="eastAsia"/>
          <w:szCs w:val="30"/>
        </w:rPr>
        <w:t>个，涉及</w:t>
      </w:r>
      <w:r w:rsidRPr="003658F4">
        <w:rPr>
          <w:rFonts w:eastAsia="方正仿宋简体" w:hint="eastAsia"/>
          <w:szCs w:val="30"/>
        </w:rPr>
        <w:t>贷款余额</w:t>
      </w:r>
      <w:r w:rsidR="00F72E50">
        <w:rPr>
          <w:rFonts w:eastAsia="方正仿宋简体" w:hint="eastAsia"/>
          <w:szCs w:val="30"/>
        </w:rPr>
        <w:t>1441</w:t>
      </w:r>
      <w:r w:rsidR="00D6328C">
        <w:rPr>
          <w:rFonts w:eastAsia="方正仿宋简体" w:hint="eastAsia"/>
          <w:szCs w:val="30"/>
        </w:rPr>
        <w:t>7</w:t>
      </w:r>
      <w:r w:rsidRPr="003658F4">
        <w:rPr>
          <w:rFonts w:eastAsia="方正仿宋简体" w:hint="eastAsia"/>
          <w:szCs w:val="30"/>
        </w:rPr>
        <w:t>亿元。其中，优良保证担保贷款余额</w:t>
      </w:r>
      <w:r w:rsidRPr="003658F4">
        <w:rPr>
          <w:rFonts w:eastAsia="方正仿宋简体" w:hint="eastAsia"/>
          <w:szCs w:val="30"/>
        </w:rPr>
        <w:t>1413</w:t>
      </w:r>
      <w:r w:rsidR="00D6328C">
        <w:rPr>
          <w:rFonts w:eastAsia="方正仿宋简体" w:hint="eastAsia"/>
          <w:szCs w:val="30"/>
        </w:rPr>
        <w:t>9</w:t>
      </w:r>
      <w:r w:rsidRPr="003658F4">
        <w:rPr>
          <w:rFonts w:eastAsia="方正仿宋简体" w:hint="eastAsia"/>
          <w:szCs w:val="30"/>
        </w:rPr>
        <w:t>亿元，占比</w:t>
      </w:r>
      <w:r w:rsidRPr="003658F4">
        <w:rPr>
          <w:rFonts w:eastAsia="方正仿宋简体" w:hint="eastAsia"/>
          <w:szCs w:val="30"/>
        </w:rPr>
        <w:t>98.1%</w:t>
      </w:r>
      <w:r w:rsidR="00A440A4">
        <w:rPr>
          <w:rFonts w:eastAsia="方正仿宋简体" w:hint="eastAsia"/>
          <w:szCs w:val="30"/>
        </w:rPr>
        <w:t>，</w:t>
      </w:r>
      <w:r w:rsidRPr="003658F4">
        <w:rPr>
          <w:rFonts w:eastAsia="方正仿宋简体" w:hint="eastAsia"/>
          <w:szCs w:val="30"/>
        </w:rPr>
        <w:t>不良保证担保贷款余额</w:t>
      </w:r>
      <w:r w:rsidRPr="003658F4">
        <w:rPr>
          <w:rFonts w:eastAsia="方正仿宋简体" w:hint="eastAsia"/>
          <w:szCs w:val="30"/>
        </w:rPr>
        <w:t>278</w:t>
      </w:r>
      <w:r w:rsidRPr="003658F4">
        <w:rPr>
          <w:rFonts w:eastAsia="方正仿宋简体" w:hint="eastAsia"/>
          <w:szCs w:val="30"/>
        </w:rPr>
        <w:t>亿元，占比</w:t>
      </w:r>
      <w:r w:rsidRPr="003658F4">
        <w:rPr>
          <w:rFonts w:eastAsia="方正仿宋简体" w:hint="eastAsia"/>
          <w:szCs w:val="30"/>
        </w:rPr>
        <w:t>1.9%</w:t>
      </w:r>
      <w:r w:rsidRPr="003658F4">
        <w:rPr>
          <w:rFonts w:eastAsia="方正仿宋简体" w:hint="eastAsia"/>
          <w:szCs w:val="30"/>
        </w:rPr>
        <w:t>。</w:t>
      </w:r>
    </w:p>
    <w:p w:rsidR="00707210" w:rsidRDefault="003658F4" w:rsidP="00992AE6">
      <w:pPr>
        <w:spacing w:line="600" w:lineRule="exact"/>
        <w:ind w:firstLineChars="200" w:firstLine="643"/>
        <w:rPr>
          <w:rFonts w:eastAsia="方正仿宋简体"/>
          <w:szCs w:val="30"/>
        </w:rPr>
      </w:pPr>
      <w:r w:rsidRPr="00992AE6">
        <w:rPr>
          <w:rFonts w:eastAsia="方正仿宋简体" w:hint="eastAsia"/>
          <w:b/>
          <w:szCs w:val="30"/>
        </w:rPr>
        <w:t>已签未贷</w:t>
      </w:r>
      <w:r w:rsidRPr="003658F4">
        <w:rPr>
          <w:rFonts w:eastAsia="方正仿宋简体" w:hint="eastAsia"/>
          <w:szCs w:val="30"/>
        </w:rPr>
        <w:t xml:space="preserve">  </w:t>
      </w:r>
      <w:r w:rsidRPr="003658F4">
        <w:rPr>
          <w:rFonts w:eastAsia="方正仿宋简体" w:hint="eastAsia"/>
          <w:szCs w:val="30"/>
        </w:rPr>
        <w:t>截</w:t>
      </w:r>
      <w:r w:rsidRPr="004E4E0D">
        <w:rPr>
          <w:rFonts w:eastAsia="方正仿宋简体" w:hint="eastAsia"/>
          <w:szCs w:val="30"/>
        </w:rPr>
        <w:t>至</w:t>
      </w:r>
      <w:r w:rsidR="004E4E0D">
        <w:rPr>
          <w:rFonts w:eastAsia="方正仿宋简体" w:hint="eastAsia"/>
          <w:szCs w:val="30"/>
        </w:rPr>
        <w:t>7</w:t>
      </w:r>
      <w:bookmarkStart w:id="3" w:name="_GoBack"/>
      <w:bookmarkEnd w:id="3"/>
      <w:r w:rsidR="00CD4419" w:rsidRPr="004E4E0D">
        <w:rPr>
          <w:rFonts w:eastAsia="方正仿宋简体" w:hint="eastAsia"/>
          <w:szCs w:val="30"/>
        </w:rPr>
        <w:t>月末</w:t>
      </w:r>
      <w:r w:rsidR="00CD4419">
        <w:rPr>
          <w:rFonts w:eastAsia="方正仿宋简体" w:hint="eastAsia"/>
          <w:szCs w:val="30"/>
        </w:rPr>
        <w:t>，全行（含香港分行）本外币已签未贷折</w:t>
      </w:r>
      <w:r w:rsidRPr="003658F4">
        <w:rPr>
          <w:rFonts w:eastAsia="方正仿宋简体" w:hint="eastAsia"/>
          <w:szCs w:val="30"/>
        </w:rPr>
        <w:t>人民币</w:t>
      </w:r>
      <w:r w:rsidRPr="003658F4">
        <w:rPr>
          <w:rFonts w:eastAsia="方正仿宋简体" w:hint="eastAsia"/>
          <w:szCs w:val="30"/>
        </w:rPr>
        <w:t>37115</w:t>
      </w:r>
      <w:r w:rsidRPr="003658F4">
        <w:rPr>
          <w:rFonts w:eastAsia="方正仿宋简体" w:hint="eastAsia"/>
          <w:szCs w:val="30"/>
        </w:rPr>
        <w:t>亿元，较年初增长</w:t>
      </w:r>
      <w:r w:rsidRPr="003658F4">
        <w:rPr>
          <w:rFonts w:eastAsia="方正仿宋简体" w:hint="eastAsia"/>
          <w:szCs w:val="30"/>
        </w:rPr>
        <w:t>544</w:t>
      </w:r>
      <w:r w:rsidRPr="003658F4">
        <w:rPr>
          <w:rFonts w:eastAsia="方正仿宋简体" w:hint="eastAsia"/>
          <w:szCs w:val="30"/>
        </w:rPr>
        <w:t>亿元。</w:t>
      </w:r>
      <w:r w:rsidR="00B6101A">
        <w:rPr>
          <w:rFonts w:eastAsia="方正仿宋简体" w:hint="eastAsia"/>
          <w:szCs w:val="30"/>
        </w:rPr>
        <w:t>其中，人民币</w:t>
      </w:r>
      <w:r w:rsidR="00B6101A">
        <w:rPr>
          <w:rFonts w:eastAsia="方正仿宋简体" w:hint="eastAsia"/>
          <w:szCs w:val="30"/>
        </w:rPr>
        <w:t>34326</w:t>
      </w:r>
      <w:r w:rsidR="00B6101A">
        <w:rPr>
          <w:rFonts w:eastAsia="方正仿宋简体" w:hint="eastAsia"/>
          <w:szCs w:val="30"/>
        </w:rPr>
        <w:t>亿元，外汇折人民币</w:t>
      </w:r>
      <w:r w:rsidR="00B6101A">
        <w:rPr>
          <w:rFonts w:eastAsia="方正仿宋简体" w:hint="eastAsia"/>
          <w:szCs w:val="30"/>
        </w:rPr>
        <w:t>2789</w:t>
      </w:r>
      <w:r w:rsidR="00B6101A">
        <w:rPr>
          <w:rFonts w:eastAsia="方正仿宋简体" w:hint="eastAsia"/>
          <w:szCs w:val="30"/>
        </w:rPr>
        <w:t>亿元。</w:t>
      </w:r>
    </w:p>
    <w:p w:rsidR="00AE1CD1" w:rsidRPr="00AB04CC" w:rsidRDefault="00AE1CD1" w:rsidP="003E526C">
      <w:pPr>
        <w:adjustRightInd w:val="0"/>
        <w:snapToGrid w:val="0"/>
        <w:spacing w:line="580" w:lineRule="exact"/>
        <w:jc w:val="right"/>
        <w:rPr>
          <w:rFonts w:eastAsia="方正仿宋简体"/>
          <w:szCs w:val="32"/>
        </w:rPr>
      </w:pPr>
      <w:r w:rsidRPr="00AB04CC">
        <w:rPr>
          <w:rFonts w:eastAsia="方正仿宋简体" w:hint="eastAsia"/>
          <w:szCs w:val="32"/>
        </w:rPr>
        <w:t>（信贷局）</w:t>
      </w:r>
    </w:p>
    <w:p w:rsidR="00367D15" w:rsidRPr="00AB04CC" w:rsidRDefault="00367D15">
      <w:pPr>
        <w:widowControl/>
        <w:jc w:val="left"/>
        <w:rPr>
          <w:rFonts w:eastAsia="方正仿宋简体"/>
          <w:szCs w:val="32"/>
        </w:rPr>
      </w:pPr>
      <w:r w:rsidRPr="00AB04CC">
        <w:rPr>
          <w:rFonts w:eastAsia="方正仿宋简体"/>
          <w:szCs w:val="32"/>
        </w:rPr>
        <w:br w:type="page"/>
      </w:r>
    </w:p>
    <w:p w:rsidR="00CB67A4" w:rsidRPr="009357CE" w:rsidRDefault="00CB67A4" w:rsidP="00BB5566">
      <w:pPr>
        <w:autoSpaceDE w:val="0"/>
        <w:autoSpaceDN w:val="0"/>
        <w:adjustRightInd w:val="0"/>
        <w:snapToGrid w:val="0"/>
        <w:spacing w:beforeLines="50" w:before="217" w:afterLines="50" w:after="217" w:line="600" w:lineRule="exact"/>
        <w:rPr>
          <w:rFonts w:eastAsia="黑体"/>
          <w:sz w:val="36"/>
          <w:szCs w:val="36"/>
        </w:rPr>
      </w:pPr>
      <w:r w:rsidRPr="0032696F">
        <w:rPr>
          <w:rFonts w:eastAsia="黑体" w:hint="eastAsia"/>
          <w:sz w:val="36"/>
          <w:szCs w:val="36"/>
        </w:rPr>
        <w:lastRenderedPageBreak/>
        <w:t>【财务运行】</w:t>
      </w:r>
    </w:p>
    <w:p w:rsidR="009357CE" w:rsidRPr="009357CE" w:rsidRDefault="00CC51C3" w:rsidP="00CC51C3">
      <w:pPr>
        <w:spacing w:line="600" w:lineRule="exact"/>
        <w:ind w:firstLineChars="200" w:firstLine="560"/>
        <w:rPr>
          <w:rFonts w:eastAsia="方正仿宋简体"/>
          <w:szCs w:val="30"/>
        </w:rPr>
      </w:pPr>
      <w:r w:rsidRPr="003B78BA">
        <w:rPr>
          <w:rFonts w:eastAsia="黑体"/>
          <w:noProof/>
          <w:sz w:val="28"/>
          <w:szCs w:val="28"/>
        </w:rPr>
        <mc:AlternateContent>
          <mc:Choice Requires="wps">
            <w:drawing>
              <wp:anchor distT="0" distB="0" distL="114300" distR="114300" simplePos="0" relativeHeight="252237824" behindDoc="0" locked="0" layoutInCell="1" allowOverlap="1" wp14:anchorId="4A98F926" wp14:editId="699B0F8D">
                <wp:simplePos x="0" y="0"/>
                <wp:positionH relativeFrom="column">
                  <wp:posOffset>1139825</wp:posOffset>
                </wp:positionH>
                <wp:positionV relativeFrom="paragraph">
                  <wp:posOffset>1871980</wp:posOffset>
                </wp:positionV>
                <wp:extent cx="3131185" cy="34480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185" cy="344805"/>
                        </a:xfrm>
                        <a:prstGeom prst="rect">
                          <a:avLst/>
                        </a:prstGeom>
                        <a:noFill/>
                        <a:ln w="9525">
                          <a:noFill/>
                          <a:miter lim="800000"/>
                          <a:headEnd/>
                          <a:tailEnd/>
                        </a:ln>
                      </wps:spPr>
                      <wps:txbx>
                        <w:txbxContent>
                          <w:p w:rsidR="00F45CB7" w:rsidRPr="003B78BA" w:rsidRDefault="00F45CB7" w:rsidP="00CC51C3">
                            <w:pPr>
                              <w:spacing w:line="460" w:lineRule="exact"/>
                              <w:jc w:val="center"/>
                            </w:pPr>
                            <w:r>
                              <w:rPr>
                                <w:rFonts w:eastAsia="黑体" w:hint="eastAsia"/>
                                <w:sz w:val="28"/>
                                <w:szCs w:val="24"/>
                              </w:rPr>
                              <w:t>1</w:t>
                            </w:r>
                            <w:r>
                              <w:rPr>
                                <w:rFonts w:eastAsia="黑体" w:hint="eastAsia"/>
                                <w:sz w:val="28"/>
                                <w:szCs w:val="24"/>
                              </w:rPr>
                              <w:t>—</w:t>
                            </w:r>
                            <w:r>
                              <w:rPr>
                                <w:rFonts w:eastAsia="黑体" w:hint="eastAsia"/>
                                <w:sz w:val="28"/>
                                <w:szCs w:val="24"/>
                              </w:rPr>
                              <w:t>7</w:t>
                            </w:r>
                            <w:r>
                              <w:rPr>
                                <w:rFonts w:eastAsia="黑体" w:hint="eastAsia"/>
                                <w:sz w:val="28"/>
                                <w:szCs w:val="24"/>
                              </w:rPr>
                              <w:t>月利润增长及盈利能力情况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89.75pt;margin-top:147.4pt;width:246.55pt;height:27.15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NsHQIAAPUDAAAOAAAAZHJzL2Uyb0RvYy54bWysU0tu2zAQ3RfoHQjua0n+NI5gOUiTpiiQ&#10;foC0B6ApyiJKcliStuQeoL1BV91kn3P5HB1SjmO0u6JaEBzNzJt5b4aLi14rshXOSzAVLUY5JcJw&#10;qKVZV/Tzp5sXc0p8YKZmCoyo6E54erF8/mzR2VKMoQVVC0cQxPiysxVtQ7BllnneCs38CKww6GzA&#10;aRbQdOusdqxDdK2ycZ6/zDpwtXXAhff493pw0mXCbxrBw4em8SIQVVHsLaTTpXMVz2y5YOXaMdtK&#10;fmiD/UMXmkmDRY9Q1ywwsnHyLygtuQMPTRhx0Bk0jeQicUA2Rf4Hm7uWWZG4oDjeHmXy/w+Wv99+&#10;dETWFZ3kZ5QYpnFI+58/9r8e9vffyTgK1FlfYtydxcjQv4IeB53IensL/IsnBq5aZtbi0jnoWsFq&#10;bLCImdlJ6oDjI8iqewc11mGbAAmob5yO6qEeBNFxULvjcEQfCMefk2JSFPMZJRx9k+l0ns9SCVY+&#10;ZlvnwxsBmsRLRR0OP6Gz7a0PsRtWPobEYgZupFJpAZQhXUXPZ+NZSjjxaBlwP5XUFZ3n8Rs2JpJ8&#10;beqUHJhUwx0LKHNgHYkOlEO/6jEwSrGCeof8HQx7iO8GLy24b5R0uIMV9V83zAlK1FuDGp4X02lc&#10;2mRMZ2djNNypZ3XqYYYjVEUDJcP1KqRFH7heotaNTDI8dXLoFXcrqXN4B3F5T+0U9fRal78BAAD/&#10;/wMAUEsDBBQABgAIAAAAIQBDlHMM3wAAAAsBAAAPAAAAZHJzL2Rvd25yZXYueG1sTI/BTsMwEETv&#10;SPyDtUjcqN2QpiTEqRCIK4hCK3Fz420SEa+j2G3C37Oc4Djap9k35WZ2vTjjGDpPGpYLBQKp9raj&#10;RsPH+/PNHYgQDVnTe0IN3xhgU11elKawfqI3PG9jI7iEQmE0tDEOhZShbtGZsPADEt+OfnQmchwb&#10;aUczcbnrZaJUJp3piD+0ZsDHFuuv7clp2L0cP/epem2e3GqY/KwkuVxqfX01P9yDiDjHPxh+9Vkd&#10;KnY6+BPZIHrO63zFqIYkT3kDE9k6yUAcNNym+RJkVcr/G6ofAAAA//8DAFBLAQItABQABgAIAAAA&#10;IQC2gziS/gAAAOEBAAATAAAAAAAAAAAAAAAAAAAAAABbQ29udGVudF9UeXBlc10ueG1sUEsBAi0A&#10;FAAGAAgAAAAhADj9If/WAAAAlAEAAAsAAAAAAAAAAAAAAAAALwEAAF9yZWxzLy5yZWxzUEsBAi0A&#10;FAAGAAgAAAAhACqC02wdAgAA9QMAAA4AAAAAAAAAAAAAAAAALgIAAGRycy9lMm9Eb2MueG1sUEsB&#10;Ai0AFAAGAAgAAAAhAEOUcwzfAAAACwEAAA8AAAAAAAAAAAAAAAAAdwQAAGRycy9kb3ducmV2Lnht&#10;bFBLBQYAAAAABAAEAPMAAACDBQAAAAA=&#10;" filled="f" stroked="f">
                <v:textbox>
                  <w:txbxContent>
                    <w:p w:rsidR="00F45CB7" w:rsidRPr="003B78BA" w:rsidRDefault="00F45CB7" w:rsidP="00CC51C3">
                      <w:pPr>
                        <w:spacing w:line="460" w:lineRule="exact"/>
                        <w:jc w:val="center"/>
                      </w:pPr>
                      <w:r>
                        <w:rPr>
                          <w:rFonts w:eastAsia="黑体" w:hint="eastAsia"/>
                          <w:sz w:val="28"/>
                          <w:szCs w:val="24"/>
                        </w:rPr>
                        <w:t>1</w:t>
                      </w:r>
                      <w:r>
                        <w:rPr>
                          <w:rFonts w:eastAsia="黑体" w:hint="eastAsia"/>
                          <w:sz w:val="28"/>
                          <w:szCs w:val="24"/>
                        </w:rPr>
                        <w:t>—</w:t>
                      </w:r>
                      <w:r>
                        <w:rPr>
                          <w:rFonts w:eastAsia="黑体" w:hint="eastAsia"/>
                          <w:sz w:val="28"/>
                          <w:szCs w:val="24"/>
                        </w:rPr>
                        <w:t>7</w:t>
                      </w:r>
                      <w:r>
                        <w:rPr>
                          <w:rFonts w:eastAsia="黑体" w:hint="eastAsia"/>
                          <w:sz w:val="28"/>
                          <w:szCs w:val="24"/>
                        </w:rPr>
                        <w:t>月利润增长及盈利能力情况</w:t>
                      </w:r>
                    </w:p>
                  </w:txbxContent>
                </v:textbox>
              </v:shape>
            </w:pict>
          </mc:Fallback>
        </mc:AlternateContent>
      </w:r>
      <w:r w:rsidR="00BF2B11" w:rsidRPr="00BF2B11">
        <w:rPr>
          <w:rFonts w:eastAsia="方正仿宋简体" w:hint="eastAsia"/>
          <w:szCs w:val="30"/>
        </w:rPr>
        <w:t>1</w:t>
      </w:r>
      <w:r w:rsidR="00610427">
        <w:rPr>
          <w:rFonts w:eastAsia="方正仿宋简体" w:hint="eastAsia"/>
          <w:szCs w:val="30"/>
        </w:rPr>
        <w:t>—</w:t>
      </w:r>
      <w:r w:rsidR="00BF2B11" w:rsidRPr="00BF2B11">
        <w:rPr>
          <w:rFonts w:eastAsia="方正仿宋简体" w:hint="eastAsia"/>
          <w:szCs w:val="30"/>
        </w:rPr>
        <w:t>7</w:t>
      </w:r>
      <w:r w:rsidR="00BF2B11" w:rsidRPr="00BF2B11">
        <w:rPr>
          <w:rFonts w:eastAsia="方正仿宋简体" w:hint="eastAsia"/>
          <w:szCs w:val="30"/>
        </w:rPr>
        <w:t>月，全行</w:t>
      </w:r>
      <w:r w:rsidR="004D4443">
        <w:rPr>
          <w:rFonts w:eastAsia="方正仿宋简体" w:hint="eastAsia"/>
          <w:szCs w:val="30"/>
        </w:rPr>
        <w:t>实现</w:t>
      </w:r>
      <w:r w:rsidR="00BF2B11" w:rsidRPr="00BF2B11">
        <w:rPr>
          <w:rFonts w:eastAsia="方正仿宋简体" w:hint="eastAsia"/>
          <w:szCs w:val="30"/>
        </w:rPr>
        <w:t>拨备前利润</w:t>
      </w:r>
      <w:r w:rsidR="00BF2B11" w:rsidRPr="00BF2B11">
        <w:rPr>
          <w:rFonts w:eastAsia="方正仿宋简体" w:hint="eastAsia"/>
          <w:szCs w:val="30"/>
        </w:rPr>
        <w:t>1447</w:t>
      </w:r>
      <w:r w:rsidR="00BF2B11" w:rsidRPr="00BF2B11">
        <w:rPr>
          <w:rFonts w:eastAsia="方正仿宋简体" w:hint="eastAsia"/>
          <w:szCs w:val="30"/>
        </w:rPr>
        <w:t>亿元，同比增加</w:t>
      </w:r>
      <w:r w:rsidR="00BF2B11" w:rsidRPr="00BF2B11">
        <w:rPr>
          <w:rFonts w:eastAsia="方正仿宋简体" w:hint="eastAsia"/>
          <w:szCs w:val="30"/>
        </w:rPr>
        <w:t>679</w:t>
      </w:r>
      <w:r w:rsidR="00BF2B11" w:rsidRPr="00BF2B11">
        <w:rPr>
          <w:rFonts w:eastAsia="方正仿宋简体" w:hint="eastAsia"/>
          <w:szCs w:val="30"/>
        </w:rPr>
        <w:t>亿元</w:t>
      </w:r>
      <w:r w:rsidR="004D4443">
        <w:rPr>
          <w:rFonts w:eastAsia="方正仿宋简体" w:hint="eastAsia"/>
          <w:szCs w:val="30"/>
        </w:rPr>
        <w:t>，实现</w:t>
      </w:r>
      <w:r w:rsidR="00BF2B11" w:rsidRPr="00BF2B11">
        <w:rPr>
          <w:rFonts w:eastAsia="方正仿宋简体" w:hint="eastAsia"/>
          <w:szCs w:val="30"/>
        </w:rPr>
        <w:t>净利润</w:t>
      </w:r>
      <w:r w:rsidR="00BF2B11" w:rsidRPr="00BF2B11">
        <w:rPr>
          <w:rFonts w:eastAsia="方正仿宋简体" w:hint="eastAsia"/>
          <w:szCs w:val="30"/>
        </w:rPr>
        <w:t>961</w:t>
      </w:r>
      <w:r w:rsidR="00BF2B11" w:rsidRPr="00BF2B11">
        <w:rPr>
          <w:rFonts w:eastAsia="方正仿宋简体" w:hint="eastAsia"/>
          <w:szCs w:val="30"/>
        </w:rPr>
        <w:t>亿元，同比增加</w:t>
      </w:r>
      <w:r w:rsidR="00BF2B11" w:rsidRPr="0064385C">
        <w:rPr>
          <w:rFonts w:eastAsia="方正仿宋简体" w:hint="eastAsia"/>
          <w:szCs w:val="30"/>
        </w:rPr>
        <w:t>454</w:t>
      </w:r>
      <w:r w:rsidR="00BF2B11" w:rsidRPr="00BF2B11">
        <w:rPr>
          <w:rFonts w:eastAsia="方正仿宋简体" w:hint="eastAsia"/>
          <w:szCs w:val="30"/>
        </w:rPr>
        <w:t>亿元。剔除汇兑净收益影响后，拨备前利润同比增长</w:t>
      </w:r>
      <w:r w:rsidR="00BF2B11" w:rsidRPr="00BF2B11">
        <w:rPr>
          <w:rFonts w:eastAsia="方正仿宋简体" w:hint="eastAsia"/>
          <w:szCs w:val="30"/>
        </w:rPr>
        <w:t>0.64%</w:t>
      </w:r>
      <w:r w:rsidR="00BF2B11" w:rsidRPr="00BF2B11">
        <w:rPr>
          <w:rFonts w:eastAsia="方正仿宋简体" w:hint="eastAsia"/>
          <w:szCs w:val="30"/>
        </w:rPr>
        <w:t>，净利润同比下降</w:t>
      </w:r>
      <w:r w:rsidR="00BF2B11" w:rsidRPr="00BF2B11">
        <w:rPr>
          <w:rFonts w:eastAsia="方正仿宋简体" w:hint="eastAsia"/>
          <w:szCs w:val="30"/>
        </w:rPr>
        <w:t>7.4%</w:t>
      </w:r>
      <w:r w:rsidR="004D4443">
        <w:rPr>
          <w:rFonts w:eastAsia="方正仿宋简体" w:hint="eastAsia"/>
          <w:szCs w:val="30"/>
        </w:rPr>
        <w:t>。</w:t>
      </w:r>
      <w:r w:rsidR="00610427">
        <w:rPr>
          <w:rFonts w:eastAsia="方正仿宋简体" w:hint="eastAsia"/>
          <w:szCs w:val="30"/>
        </w:rPr>
        <w:t>ROA</w:t>
      </w:r>
      <w:r w:rsidR="004D4443">
        <w:rPr>
          <w:rFonts w:eastAsia="方正仿宋简体" w:hint="eastAsia"/>
          <w:szCs w:val="30"/>
        </w:rPr>
        <w:t xml:space="preserve"> </w:t>
      </w:r>
      <w:r w:rsidR="00BF2B11" w:rsidRPr="00BF2B11">
        <w:rPr>
          <w:rFonts w:eastAsia="方正仿宋简体" w:hint="eastAsia"/>
          <w:szCs w:val="30"/>
        </w:rPr>
        <w:t>1.03%</w:t>
      </w:r>
      <w:r w:rsidR="00BF2B11" w:rsidRPr="00BF2B11">
        <w:rPr>
          <w:rFonts w:eastAsia="方正仿宋简体" w:hint="eastAsia"/>
          <w:szCs w:val="30"/>
        </w:rPr>
        <w:t>，</w:t>
      </w:r>
      <w:r w:rsidR="00610427">
        <w:rPr>
          <w:rFonts w:eastAsia="方正仿宋简体" w:hint="eastAsia"/>
          <w:szCs w:val="30"/>
        </w:rPr>
        <w:t>ROE</w:t>
      </w:r>
      <w:r w:rsidR="004D4443">
        <w:rPr>
          <w:rFonts w:eastAsia="方正仿宋简体" w:hint="eastAsia"/>
          <w:szCs w:val="30"/>
        </w:rPr>
        <w:t xml:space="preserve"> </w:t>
      </w:r>
      <w:r w:rsidR="00BF2B11" w:rsidRPr="00BF2B11">
        <w:rPr>
          <w:rFonts w:eastAsia="方正仿宋简体" w:hint="eastAsia"/>
          <w:szCs w:val="30"/>
        </w:rPr>
        <w:t>13.6%</w:t>
      </w:r>
      <w:r w:rsidR="00BF2B11" w:rsidRPr="00BF2B11">
        <w:rPr>
          <w:rFonts w:eastAsia="方正仿宋简体" w:hint="eastAsia"/>
          <w:szCs w:val="30"/>
        </w:rPr>
        <w:t>，同比分别</w:t>
      </w:r>
      <w:r w:rsidR="004D4443">
        <w:rPr>
          <w:rFonts w:eastAsia="方正仿宋简体" w:hint="eastAsia"/>
          <w:szCs w:val="30"/>
        </w:rPr>
        <w:t>上升</w:t>
      </w:r>
      <w:r w:rsidR="00BF2B11" w:rsidRPr="00BF2B11">
        <w:rPr>
          <w:rFonts w:eastAsia="方正仿宋简体" w:hint="eastAsia"/>
          <w:szCs w:val="30"/>
        </w:rPr>
        <w:t>0.44</w:t>
      </w:r>
      <w:r w:rsidR="00BF2B11" w:rsidRPr="00BF2B11">
        <w:rPr>
          <w:rFonts w:eastAsia="方正仿宋简体" w:hint="eastAsia"/>
          <w:szCs w:val="30"/>
        </w:rPr>
        <w:t>和</w:t>
      </w:r>
      <w:r w:rsidR="00BF2B11" w:rsidRPr="00BF2B11">
        <w:rPr>
          <w:rFonts w:eastAsia="方正仿宋简体" w:hint="eastAsia"/>
          <w:szCs w:val="30"/>
        </w:rPr>
        <w:t>5.87</w:t>
      </w:r>
      <w:r w:rsidR="00BF2B11" w:rsidRPr="00BF2B11">
        <w:rPr>
          <w:rFonts w:eastAsia="方正仿宋简体" w:hint="eastAsia"/>
          <w:szCs w:val="30"/>
        </w:rPr>
        <w:t>个百分点。</w:t>
      </w:r>
    </w:p>
    <w:p w:rsidR="00BF2B11" w:rsidRDefault="004E4E0D" w:rsidP="00CC51C3">
      <w:pPr>
        <w:spacing w:line="600" w:lineRule="exact"/>
        <w:ind w:firstLineChars="200" w:firstLine="600"/>
        <w:rPr>
          <w:rFonts w:eastAsia="方正仿宋简体"/>
          <w:szCs w:val="30"/>
        </w:rPr>
      </w:pPr>
      <w:r>
        <w:rPr>
          <w:noProof/>
          <w:sz w:val="30"/>
          <w:szCs w:val="30"/>
        </w:rPr>
        <w:pict w14:anchorId="3C06D4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8" o:spid="_x0000_s1038" type="#_x0000_t75" style="position:absolute;left:0;text-align:left;margin-left:-11.25pt;margin-top:28.25pt;width:231.7pt;height:115.55pt;z-index:252272640;visibility:visible;mso-position-horizontal-relative:text;mso-position-vertical-relative:text">
            <v:imagedata r:id="rId11" o:title=""/>
          </v:shape>
          <o:OLEObject Type="Embed" ProgID="MSGraph.Chart.8" ShapeID="对象 8" DrawAspect="Content" ObjectID="_1595763607" r:id="rId12">
            <o:FieldCodes>\s</o:FieldCodes>
          </o:OLEObject>
        </w:pict>
      </w:r>
      <w:r w:rsidR="00BF2B11">
        <w:rPr>
          <w:noProof/>
          <w:sz w:val="30"/>
          <w:szCs w:val="30"/>
        </w:rPr>
        <w:drawing>
          <wp:anchor distT="0" distB="0" distL="114300" distR="114300" simplePos="0" relativeHeight="252239872" behindDoc="0" locked="0" layoutInCell="1" allowOverlap="1" wp14:anchorId="5A5746C6" wp14:editId="61431017">
            <wp:simplePos x="0" y="0"/>
            <wp:positionH relativeFrom="column">
              <wp:posOffset>2732964</wp:posOffset>
            </wp:positionH>
            <wp:positionV relativeFrom="paragraph">
              <wp:posOffset>366670</wp:posOffset>
            </wp:positionV>
            <wp:extent cx="2784143" cy="1419367"/>
            <wp:effectExtent l="0" t="0" r="0" b="0"/>
            <wp:wrapNone/>
            <wp:docPr id="7199" name="图表 719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BF2B11" w:rsidRDefault="00BF2B11" w:rsidP="00BF2B11">
      <w:pPr>
        <w:rPr>
          <w:noProof/>
          <w:sz w:val="30"/>
          <w:szCs w:val="30"/>
        </w:rPr>
      </w:pPr>
    </w:p>
    <w:p w:rsidR="00BF2B11" w:rsidRDefault="00BF2B11" w:rsidP="00BF2B11">
      <w:pPr>
        <w:rPr>
          <w:noProof/>
          <w:sz w:val="30"/>
          <w:szCs w:val="30"/>
        </w:rPr>
      </w:pPr>
    </w:p>
    <w:p w:rsidR="00BF2B11" w:rsidRDefault="00BF2B11" w:rsidP="00BF2B11">
      <w:pPr>
        <w:rPr>
          <w:noProof/>
          <w:sz w:val="30"/>
          <w:szCs w:val="30"/>
        </w:rPr>
      </w:pPr>
    </w:p>
    <w:p w:rsidR="00BF2B11" w:rsidRDefault="00BF2B11" w:rsidP="00BF2B11">
      <w:pPr>
        <w:rPr>
          <w:noProof/>
          <w:sz w:val="30"/>
          <w:szCs w:val="30"/>
        </w:rPr>
      </w:pPr>
    </w:p>
    <w:p w:rsidR="00BF2B11" w:rsidRDefault="00BF2B11" w:rsidP="00BF2B11">
      <w:pPr>
        <w:spacing w:line="600" w:lineRule="exact"/>
        <w:rPr>
          <w:rFonts w:eastAsia="方正仿宋简体"/>
          <w:szCs w:val="30"/>
        </w:rPr>
      </w:pPr>
      <w:r>
        <w:rPr>
          <w:sz w:val="13"/>
          <w:szCs w:val="13"/>
        </w:rPr>
        <w:t xml:space="preserve"> </w:t>
      </w:r>
      <w:r>
        <w:rPr>
          <w:sz w:val="30"/>
          <w:szCs w:val="30"/>
        </w:rPr>
        <w:t xml:space="preserve">  </w:t>
      </w:r>
      <w:r>
        <w:rPr>
          <w:rFonts w:eastAsia="方正仿宋简体"/>
          <w:szCs w:val="30"/>
        </w:rPr>
        <w:t xml:space="preserve"> </w:t>
      </w:r>
    </w:p>
    <w:p w:rsidR="004D4443" w:rsidRDefault="004D4443" w:rsidP="004D4443">
      <w:pPr>
        <w:spacing w:line="600" w:lineRule="exact"/>
        <w:ind w:firstLineChars="200" w:firstLine="640"/>
        <w:rPr>
          <w:rFonts w:eastAsia="方正仿宋简体"/>
          <w:color w:val="000000" w:themeColor="text1"/>
          <w:szCs w:val="30"/>
        </w:rPr>
      </w:pPr>
      <w:r w:rsidRPr="00A05983">
        <w:rPr>
          <w:rFonts w:eastAsia="方正仿宋简体"/>
          <w:noProof/>
          <w:color w:val="000000" w:themeColor="text1"/>
          <w:szCs w:val="30"/>
        </w:rPr>
        <w:drawing>
          <wp:anchor distT="0" distB="0" distL="114300" distR="114300" simplePos="0" relativeHeight="252269568" behindDoc="0" locked="0" layoutInCell="1" allowOverlap="1" wp14:anchorId="4F8C13B7" wp14:editId="4BDD31D1">
            <wp:simplePos x="0" y="0"/>
            <wp:positionH relativeFrom="column">
              <wp:posOffset>-170815</wp:posOffset>
            </wp:positionH>
            <wp:positionV relativeFrom="paragraph">
              <wp:posOffset>494030</wp:posOffset>
            </wp:positionV>
            <wp:extent cx="2941320" cy="1397000"/>
            <wp:effectExtent l="0" t="0" r="0" b="0"/>
            <wp:wrapNone/>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Pr="00A05983">
        <w:rPr>
          <w:rFonts w:eastAsia="方正仿宋简体"/>
          <w:noProof/>
          <w:color w:val="000000" w:themeColor="text1"/>
          <w:szCs w:val="30"/>
        </w:rPr>
        <mc:AlternateContent>
          <mc:Choice Requires="wps">
            <w:drawing>
              <wp:anchor distT="0" distB="0" distL="114300" distR="114300" simplePos="0" relativeHeight="252270592" behindDoc="0" locked="0" layoutInCell="1" allowOverlap="1" wp14:anchorId="7FCCECB3" wp14:editId="73A17DB2">
                <wp:simplePos x="0" y="0"/>
                <wp:positionH relativeFrom="column">
                  <wp:posOffset>1187450</wp:posOffset>
                </wp:positionH>
                <wp:positionV relativeFrom="paragraph">
                  <wp:posOffset>25400</wp:posOffset>
                </wp:positionV>
                <wp:extent cx="3131185" cy="474980"/>
                <wp:effectExtent l="0" t="0" r="0" b="1270"/>
                <wp:wrapNone/>
                <wp:docPr id="7198" name="文本框 7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185" cy="474980"/>
                        </a:xfrm>
                        <a:prstGeom prst="rect">
                          <a:avLst/>
                        </a:prstGeom>
                        <a:noFill/>
                        <a:ln w="9525">
                          <a:noFill/>
                          <a:miter lim="800000"/>
                          <a:headEnd/>
                          <a:tailEnd/>
                        </a:ln>
                      </wps:spPr>
                      <wps:txbx>
                        <w:txbxContent>
                          <w:p w:rsidR="004D4443" w:rsidRPr="003B78BA" w:rsidRDefault="001953BC" w:rsidP="004D4443">
                            <w:pPr>
                              <w:spacing w:line="460" w:lineRule="exact"/>
                              <w:jc w:val="center"/>
                            </w:pPr>
                            <w:r>
                              <w:rPr>
                                <w:rFonts w:eastAsia="黑体" w:hint="eastAsia"/>
                                <w:sz w:val="28"/>
                                <w:szCs w:val="24"/>
                              </w:rPr>
                              <w:t>1</w:t>
                            </w:r>
                            <w:r>
                              <w:rPr>
                                <w:rFonts w:eastAsia="黑体" w:hint="eastAsia"/>
                                <w:sz w:val="28"/>
                                <w:szCs w:val="24"/>
                              </w:rPr>
                              <w:t>—</w:t>
                            </w:r>
                            <w:r w:rsidR="004D4443">
                              <w:rPr>
                                <w:rFonts w:eastAsia="黑体" w:hint="eastAsia"/>
                                <w:sz w:val="28"/>
                                <w:szCs w:val="24"/>
                              </w:rPr>
                              <w:t>7</w:t>
                            </w:r>
                            <w:r w:rsidR="004D4443">
                              <w:rPr>
                                <w:rFonts w:eastAsia="黑体" w:hint="eastAsia"/>
                                <w:sz w:val="28"/>
                                <w:szCs w:val="24"/>
                              </w:rPr>
                              <w:t>月营业费用及资本充足率情况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7198" o:spid="_x0000_s1027" type="#_x0000_t202" style="position:absolute;left:0;text-align:left;margin-left:93.5pt;margin-top:2pt;width:246.55pt;height:37.4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2vIQIAAAAEAAAOAAAAZHJzL2Uyb0RvYy54bWysU0uOEzEQ3SNxB8t70ulMQpJWOqNhhkFI&#10;w0caOIDjdqctbJexnXSHA8ANWLFhz7lyDsruTKYFO4QXlu1yPdd79by67LQie+G8BFPSfDSmRBgO&#10;lTTbkn78cPtsQYkPzFRMgRElPQhPL9dPn6xaW4gJNKAq4QiCGF+0tqRNCLbIMs8boZkfgRUGgzU4&#10;zQJu3TarHGsRXatsMh4/z1pwlXXAhfd4etMH6Trh17Xg4V1dexGIKinWFtLs0ryJc7ZesWLrmG0k&#10;P5XB/qEKzaTBR89QNywwsnPyLygtuQMPdRhx0BnUteQicUA2+fgPNvcNsyJxQXG8Pcvk/x8sf7t/&#10;74isSjrPl9grwzR26fj92/HHr+PPrySdokit9QXevbd4O3QvoMNmJ8Le3gH/5ImB64aZrbhyDtpG&#10;sAqLzKO82SC1x/ERZNO+gQqfYrsACairnY4KoiYE0bFZh3ODRBcIx8OL/CLPFzNKOMam8+lykTqY&#10;seIh2zofXgnQJC5K6tAACZ3t73yI1bDi4Up8zMCtVCqZQBnSlnQ5m8xSwiCiZUCPKqlLuhjH0bsm&#10;knxpqpQcmFT9Gh9Q5sQ6Eu0ph27TJZUnMTcqsoHqgDI46C2JXwgXDbgvlLRox5L6zzvmBCXqtUEp&#10;l/l0Gv2bNtPZfIIbN4xshhFmOEKVNFDSL69D8nxP+Qolr2VS47GSU8losyTS6UtEHw/36dbjx13/&#10;BgAA//8DAFBLAwQUAAYACAAAACEAWBz9Kd0AAAAIAQAADwAAAGRycy9kb3ducmV2LnhtbEyPwU7D&#10;MBBE70j8g7VI3KhdVFo3jVMhEFcQbUHqzY23SdR4HcVuE/6e5URPq9GMZt/k69G34oJ9bAIZmE4U&#10;CKQyuIYqA7vt24MGEZMlZ9tAaOAHI6yL25vcZi4M9ImXTaoEl1DMrIE6pS6TMpY1ehsnoUNi7xh6&#10;bxPLvpKutwOX+1Y+KjWX3jbEH2rb4UuN5Wlz9ga+3o/775n6qF79UzeEUUnyS2nM/d34vAKRcEz/&#10;YfjDZ3QomOkQzuSiaFnrBW9JBmZ82J9rNQVxMLDQGmSRy+sBxS8AAAD//wMAUEsBAi0AFAAGAAgA&#10;AAAhALaDOJL+AAAA4QEAABMAAAAAAAAAAAAAAAAAAAAAAFtDb250ZW50X1R5cGVzXS54bWxQSwEC&#10;LQAUAAYACAAAACEAOP0h/9YAAACUAQAACwAAAAAAAAAAAAAAAAAvAQAAX3JlbHMvLnJlbHNQSwEC&#10;LQAUAAYACAAAACEA3kPNryECAAAABAAADgAAAAAAAAAAAAAAAAAuAgAAZHJzL2Uyb0RvYy54bWxQ&#10;SwECLQAUAAYACAAAACEAWBz9Kd0AAAAIAQAADwAAAAAAAAAAAAAAAAB7BAAAZHJzL2Rvd25yZXYu&#10;eG1sUEsFBgAAAAAEAAQA8wAAAIUFAAAAAA==&#10;" filled="f" stroked="f">
                <v:textbox>
                  <w:txbxContent>
                    <w:p w:rsidR="004D4443" w:rsidRPr="003B78BA" w:rsidRDefault="001953BC" w:rsidP="004D4443">
                      <w:pPr>
                        <w:spacing w:line="460" w:lineRule="exact"/>
                        <w:jc w:val="center"/>
                      </w:pPr>
                      <w:r>
                        <w:rPr>
                          <w:rFonts w:eastAsia="黑体" w:hint="eastAsia"/>
                          <w:sz w:val="28"/>
                          <w:szCs w:val="24"/>
                        </w:rPr>
                        <w:t>1</w:t>
                      </w:r>
                      <w:r>
                        <w:rPr>
                          <w:rFonts w:eastAsia="黑体" w:hint="eastAsia"/>
                          <w:sz w:val="28"/>
                          <w:szCs w:val="24"/>
                        </w:rPr>
                        <w:t>—</w:t>
                      </w:r>
                      <w:r w:rsidR="004D4443">
                        <w:rPr>
                          <w:rFonts w:eastAsia="黑体" w:hint="eastAsia"/>
                          <w:sz w:val="28"/>
                          <w:szCs w:val="24"/>
                        </w:rPr>
                        <w:t>7</w:t>
                      </w:r>
                      <w:r w:rsidR="004D4443">
                        <w:rPr>
                          <w:rFonts w:eastAsia="黑体" w:hint="eastAsia"/>
                          <w:sz w:val="28"/>
                          <w:szCs w:val="24"/>
                        </w:rPr>
                        <w:t>月营业费用及资本充足率情况</w:t>
                      </w:r>
                    </w:p>
                  </w:txbxContent>
                </v:textbox>
              </v:shape>
            </w:pict>
          </mc:Fallback>
        </mc:AlternateContent>
      </w:r>
      <w:r w:rsidRPr="00A05983">
        <w:rPr>
          <w:rFonts w:eastAsia="方正仿宋简体"/>
          <w:noProof/>
          <w:color w:val="000000" w:themeColor="text1"/>
          <w:szCs w:val="30"/>
        </w:rPr>
        <w:drawing>
          <wp:anchor distT="0" distB="0" distL="114300" distR="114300" simplePos="0" relativeHeight="252271616" behindDoc="1" locked="0" layoutInCell="1" allowOverlap="1" wp14:anchorId="155FFA72" wp14:editId="1E17A6BB">
            <wp:simplePos x="0" y="0"/>
            <wp:positionH relativeFrom="column">
              <wp:posOffset>2672715</wp:posOffset>
            </wp:positionH>
            <wp:positionV relativeFrom="paragraph">
              <wp:posOffset>556895</wp:posOffset>
            </wp:positionV>
            <wp:extent cx="2647950" cy="1333500"/>
            <wp:effectExtent l="0" t="0" r="0" b="0"/>
            <wp:wrapTight wrapText="bothSides">
              <wp:wrapPolygon edited="0">
                <wp:start x="5750" y="617"/>
                <wp:lineTo x="0" y="3086"/>
                <wp:lineTo x="0" y="4011"/>
                <wp:lineTo x="10722" y="6171"/>
                <wp:lineTo x="5283" y="6480"/>
                <wp:lineTo x="0" y="8949"/>
                <wp:lineTo x="0" y="13269"/>
                <wp:lineTo x="6060" y="16046"/>
                <wp:lineTo x="10722" y="16046"/>
                <wp:lineTo x="311" y="18514"/>
                <wp:lineTo x="155" y="19440"/>
                <wp:lineTo x="2953" y="20983"/>
                <wp:lineTo x="20512" y="20983"/>
                <wp:lineTo x="20668" y="20057"/>
                <wp:lineTo x="10722" y="16046"/>
                <wp:lineTo x="19891" y="13269"/>
                <wp:lineTo x="19424" y="11109"/>
                <wp:lineTo x="1399" y="11109"/>
                <wp:lineTo x="19580" y="9257"/>
                <wp:lineTo x="19891" y="6171"/>
                <wp:lineTo x="13053" y="6171"/>
                <wp:lineTo x="20978" y="2469"/>
                <wp:lineTo x="20978" y="617"/>
                <wp:lineTo x="5750" y="617"/>
              </wp:wrapPolygon>
            </wp:wrapTight>
            <wp:docPr id="3168" name="图表 31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4D4443" w:rsidRDefault="004D4443" w:rsidP="00BF2B11">
      <w:pPr>
        <w:spacing w:line="600" w:lineRule="exact"/>
        <w:ind w:firstLineChars="200" w:firstLine="640"/>
        <w:rPr>
          <w:rFonts w:eastAsia="方正仿宋简体"/>
          <w:color w:val="000000" w:themeColor="text1"/>
          <w:szCs w:val="30"/>
        </w:rPr>
      </w:pPr>
    </w:p>
    <w:p w:rsidR="004D4443" w:rsidRDefault="004D4443" w:rsidP="00BF2B11">
      <w:pPr>
        <w:spacing w:line="600" w:lineRule="exact"/>
        <w:ind w:firstLineChars="200" w:firstLine="640"/>
        <w:rPr>
          <w:rFonts w:eastAsia="方正仿宋简体"/>
          <w:color w:val="000000" w:themeColor="text1"/>
          <w:szCs w:val="30"/>
        </w:rPr>
      </w:pPr>
    </w:p>
    <w:p w:rsidR="004D4443" w:rsidRDefault="004D4443" w:rsidP="00BF2B11">
      <w:pPr>
        <w:spacing w:line="600" w:lineRule="exact"/>
        <w:ind w:firstLineChars="200" w:firstLine="640"/>
        <w:rPr>
          <w:rFonts w:eastAsia="方正仿宋简体"/>
          <w:color w:val="000000" w:themeColor="text1"/>
          <w:szCs w:val="30"/>
        </w:rPr>
      </w:pPr>
    </w:p>
    <w:p w:rsidR="004D4443" w:rsidRDefault="004D4443" w:rsidP="00BF2B11">
      <w:pPr>
        <w:spacing w:line="600" w:lineRule="exact"/>
        <w:ind w:firstLineChars="200" w:firstLine="640"/>
        <w:rPr>
          <w:rFonts w:eastAsia="方正仿宋简体"/>
          <w:color w:val="000000" w:themeColor="text1"/>
          <w:szCs w:val="30"/>
        </w:rPr>
      </w:pPr>
    </w:p>
    <w:p w:rsidR="00BF2B11" w:rsidRDefault="00BF2B11" w:rsidP="00BF2B11">
      <w:pPr>
        <w:spacing w:line="600" w:lineRule="exact"/>
        <w:ind w:firstLineChars="200" w:firstLine="640"/>
        <w:rPr>
          <w:rFonts w:eastAsia="方正仿宋简体"/>
          <w:color w:val="000000" w:themeColor="text1"/>
          <w:szCs w:val="30"/>
        </w:rPr>
      </w:pPr>
      <w:r w:rsidRPr="00BF2B11">
        <w:rPr>
          <w:rFonts w:eastAsia="方正仿宋简体" w:hint="eastAsia"/>
          <w:color w:val="000000" w:themeColor="text1"/>
          <w:szCs w:val="30"/>
        </w:rPr>
        <w:t>1</w:t>
      </w:r>
      <w:r w:rsidR="00A13D1F">
        <w:rPr>
          <w:rFonts w:eastAsia="方正仿宋简体" w:hint="eastAsia"/>
          <w:color w:val="000000" w:themeColor="text1"/>
          <w:szCs w:val="30"/>
        </w:rPr>
        <w:t>—</w:t>
      </w:r>
      <w:r w:rsidRPr="00BF2B11">
        <w:rPr>
          <w:rFonts w:eastAsia="方正仿宋简体" w:hint="eastAsia"/>
          <w:color w:val="000000" w:themeColor="text1"/>
          <w:szCs w:val="30"/>
        </w:rPr>
        <w:t>7</w:t>
      </w:r>
      <w:r w:rsidRPr="00BF2B11">
        <w:rPr>
          <w:rFonts w:eastAsia="方正仿宋简体" w:hint="eastAsia"/>
          <w:color w:val="000000" w:themeColor="text1"/>
          <w:szCs w:val="30"/>
        </w:rPr>
        <w:t>月，全行财务运行呈现以下特点：</w:t>
      </w:r>
      <w:r w:rsidRPr="00A13D1F">
        <w:rPr>
          <w:rFonts w:eastAsia="方正仿宋简体" w:hint="eastAsia"/>
          <w:b/>
          <w:color w:val="000000" w:themeColor="text1"/>
          <w:szCs w:val="30"/>
        </w:rPr>
        <w:t>一是</w:t>
      </w:r>
      <w:r w:rsidRPr="00BF2B11">
        <w:rPr>
          <w:rFonts w:eastAsia="方正仿宋简体" w:hint="eastAsia"/>
          <w:color w:val="000000" w:themeColor="text1"/>
          <w:szCs w:val="30"/>
        </w:rPr>
        <w:t>净利润同比增长</w:t>
      </w:r>
      <w:r w:rsidRPr="00BF2B11">
        <w:rPr>
          <w:rFonts w:eastAsia="方正仿宋简体" w:hint="eastAsia"/>
          <w:color w:val="000000" w:themeColor="text1"/>
          <w:szCs w:val="30"/>
        </w:rPr>
        <w:t>89.47%</w:t>
      </w:r>
      <w:r w:rsidRPr="00BF2B11">
        <w:rPr>
          <w:rFonts w:eastAsia="方正仿宋简体" w:hint="eastAsia"/>
          <w:color w:val="000000" w:themeColor="text1"/>
          <w:szCs w:val="30"/>
        </w:rPr>
        <w:t>，汇兑净收益贡献明显。</w:t>
      </w:r>
      <w:r w:rsidRPr="00BF2B11">
        <w:rPr>
          <w:rFonts w:eastAsia="方正仿宋简体" w:hint="eastAsia"/>
          <w:color w:val="000000" w:themeColor="text1"/>
          <w:szCs w:val="30"/>
        </w:rPr>
        <w:t>7</w:t>
      </w:r>
      <w:r w:rsidRPr="00BF2B11">
        <w:rPr>
          <w:rFonts w:eastAsia="方正仿宋简体" w:hint="eastAsia"/>
          <w:color w:val="000000" w:themeColor="text1"/>
          <w:szCs w:val="30"/>
        </w:rPr>
        <w:t>月末人民币对美元中间价</w:t>
      </w:r>
      <w:r w:rsidRPr="00BF2B11">
        <w:rPr>
          <w:rFonts w:eastAsia="方正仿宋简体" w:hint="eastAsia"/>
          <w:color w:val="000000" w:themeColor="text1"/>
          <w:szCs w:val="30"/>
        </w:rPr>
        <w:t>6.8165</w:t>
      </w:r>
      <w:r w:rsidRPr="00BF2B11">
        <w:rPr>
          <w:rFonts w:eastAsia="方正仿宋简体" w:hint="eastAsia"/>
          <w:color w:val="000000" w:themeColor="text1"/>
          <w:szCs w:val="30"/>
        </w:rPr>
        <w:t>，累计贬值</w:t>
      </w:r>
      <w:r w:rsidRPr="00BF2B11">
        <w:rPr>
          <w:rFonts w:eastAsia="方正仿宋简体" w:hint="eastAsia"/>
          <w:color w:val="000000" w:themeColor="text1"/>
          <w:szCs w:val="30"/>
        </w:rPr>
        <w:t>4.14%</w:t>
      </w:r>
      <w:r w:rsidRPr="00BF2B11">
        <w:rPr>
          <w:rFonts w:eastAsia="方正仿宋简体" w:hint="eastAsia"/>
          <w:color w:val="000000" w:themeColor="text1"/>
          <w:szCs w:val="30"/>
        </w:rPr>
        <w:t>，产生汇兑净收益</w:t>
      </w:r>
      <w:r w:rsidRPr="00BF2B11">
        <w:rPr>
          <w:rFonts w:eastAsia="方正仿宋简体" w:hint="eastAsia"/>
          <w:color w:val="000000" w:themeColor="text1"/>
          <w:szCs w:val="30"/>
        </w:rPr>
        <w:t>433</w:t>
      </w:r>
      <w:r w:rsidRPr="00BF2B11">
        <w:rPr>
          <w:rFonts w:eastAsia="方正仿宋简体" w:hint="eastAsia"/>
          <w:color w:val="000000" w:themeColor="text1"/>
          <w:szCs w:val="30"/>
        </w:rPr>
        <w:t>亿元。</w:t>
      </w:r>
      <w:r w:rsidRPr="00981189">
        <w:rPr>
          <w:rFonts w:eastAsia="方正仿宋简体" w:hint="eastAsia"/>
          <w:b/>
          <w:color w:val="000000" w:themeColor="text1"/>
          <w:szCs w:val="30"/>
        </w:rPr>
        <w:t>二</w:t>
      </w:r>
      <w:proofErr w:type="gramStart"/>
      <w:r w:rsidRPr="00981189">
        <w:rPr>
          <w:rFonts w:eastAsia="方正仿宋简体" w:hint="eastAsia"/>
          <w:b/>
          <w:color w:val="000000" w:themeColor="text1"/>
          <w:szCs w:val="30"/>
        </w:rPr>
        <w:t>是</w:t>
      </w:r>
      <w:r w:rsidRPr="00BF2B11">
        <w:rPr>
          <w:rFonts w:eastAsia="方正仿宋简体" w:hint="eastAsia"/>
          <w:color w:val="000000" w:themeColor="text1"/>
          <w:szCs w:val="30"/>
        </w:rPr>
        <w:t>棚改</w:t>
      </w:r>
      <w:proofErr w:type="gramEnd"/>
      <w:r w:rsidRPr="00BF2B11">
        <w:rPr>
          <w:rFonts w:eastAsia="方正仿宋简体" w:hint="eastAsia"/>
          <w:color w:val="000000" w:themeColor="text1"/>
          <w:szCs w:val="30"/>
        </w:rPr>
        <w:t>和其他人民币贷款支撑贷款增长，大额同业存款增加流动性资产规模。资产</w:t>
      </w:r>
      <w:r w:rsidRPr="00BF2B11">
        <w:rPr>
          <w:rFonts w:eastAsia="方正仿宋简体" w:hint="eastAsia"/>
          <w:color w:val="000000" w:themeColor="text1"/>
          <w:szCs w:val="30"/>
        </w:rPr>
        <w:t>16.31</w:t>
      </w:r>
      <w:proofErr w:type="gramStart"/>
      <w:r w:rsidRPr="00BF2B11">
        <w:rPr>
          <w:rFonts w:eastAsia="方正仿宋简体" w:hint="eastAsia"/>
          <w:color w:val="000000" w:themeColor="text1"/>
          <w:szCs w:val="30"/>
        </w:rPr>
        <w:t>万亿</w:t>
      </w:r>
      <w:proofErr w:type="gramEnd"/>
      <w:r w:rsidRPr="00BF2B11">
        <w:rPr>
          <w:rFonts w:eastAsia="方正仿宋简体" w:hint="eastAsia"/>
          <w:color w:val="000000" w:themeColor="text1"/>
          <w:szCs w:val="30"/>
        </w:rPr>
        <w:t>元，较年初增加</w:t>
      </w:r>
      <w:r w:rsidRPr="00BF2B11">
        <w:rPr>
          <w:rFonts w:eastAsia="方正仿宋简体" w:hint="eastAsia"/>
          <w:color w:val="000000" w:themeColor="text1"/>
          <w:szCs w:val="30"/>
        </w:rPr>
        <w:t>6326</w:t>
      </w:r>
      <w:r w:rsidRPr="00BF2B11">
        <w:rPr>
          <w:rFonts w:eastAsia="方正仿宋简体" w:hint="eastAsia"/>
          <w:color w:val="000000" w:themeColor="text1"/>
          <w:szCs w:val="30"/>
        </w:rPr>
        <w:t>亿元。其中，人民币贷款</w:t>
      </w:r>
      <w:r w:rsidRPr="003A35E8">
        <w:rPr>
          <w:rFonts w:eastAsia="方正仿宋简体" w:hint="eastAsia"/>
          <w:color w:val="000000" w:themeColor="text1"/>
          <w:szCs w:val="30"/>
        </w:rPr>
        <w:t>9.25</w:t>
      </w:r>
      <w:proofErr w:type="gramStart"/>
      <w:r w:rsidRPr="003A35E8">
        <w:rPr>
          <w:rFonts w:eastAsia="方正仿宋简体" w:hint="eastAsia"/>
          <w:color w:val="000000" w:themeColor="text1"/>
          <w:szCs w:val="30"/>
        </w:rPr>
        <w:t>万亿</w:t>
      </w:r>
      <w:proofErr w:type="gramEnd"/>
      <w:r w:rsidRPr="003A35E8">
        <w:rPr>
          <w:rFonts w:eastAsia="方正仿宋简体" w:hint="eastAsia"/>
          <w:color w:val="000000" w:themeColor="text1"/>
          <w:szCs w:val="30"/>
        </w:rPr>
        <w:t>元</w:t>
      </w:r>
      <w:r w:rsidR="004C2A7C" w:rsidRPr="003A35E8">
        <w:rPr>
          <w:rFonts w:eastAsia="方正仿宋简体" w:hint="eastAsia"/>
          <w:color w:val="000000" w:themeColor="text1"/>
          <w:szCs w:val="30"/>
        </w:rPr>
        <w:t>（含香港分行）</w:t>
      </w:r>
      <w:r w:rsidRPr="00BF2B11">
        <w:rPr>
          <w:rFonts w:eastAsia="方正仿宋简体" w:hint="eastAsia"/>
          <w:color w:val="000000" w:themeColor="text1"/>
          <w:szCs w:val="30"/>
        </w:rPr>
        <w:t>，较年初增加</w:t>
      </w:r>
      <w:r w:rsidRPr="00BF2B11">
        <w:rPr>
          <w:rFonts w:eastAsia="方正仿宋简体" w:hint="eastAsia"/>
          <w:color w:val="000000" w:themeColor="text1"/>
          <w:szCs w:val="30"/>
        </w:rPr>
        <w:t>5086</w:t>
      </w:r>
      <w:r w:rsidRPr="00BF2B11">
        <w:rPr>
          <w:rFonts w:eastAsia="方正仿宋简体" w:hint="eastAsia"/>
          <w:color w:val="000000" w:themeColor="text1"/>
          <w:szCs w:val="30"/>
        </w:rPr>
        <w:t>亿元，单月增加</w:t>
      </w:r>
      <w:r w:rsidRPr="00BF2B11">
        <w:rPr>
          <w:rFonts w:eastAsia="方正仿宋简体" w:hint="eastAsia"/>
          <w:color w:val="000000" w:themeColor="text1"/>
          <w:szCs w:val="30"/>
        </w:rPr>
        <w:t>258</w:t>
      </w:r>
      <w:r w:rsidRPr="00BF2B11">
        <w:rPr>
          <w:rFonts w:eastAsia="方正仿宋简体" w:hint="eastAsia"/>
          <w:color w:val="000000" w:themeColor="text1"/>
          <w:szCs w:val="30"/>
        </w:rPr>
        <w:t>亿元。扶贫贷款单月减少</w:t>
      </w:r>
      <w:r w:rsidRPr="00BF2B11">
        <w:rPr>
          <w:rFonts w:eastAsia="方正仿宋简体" w:hint="eastAsia"/>
          <w:color w:val="000000" w:themeColor="text1"/>
          <w:szCs w:val="30"/>
        </w:rPr>
        <w:t>20</w:t>
      </w:r>
      <w:r w:rsidRPr="00BF2B11">
        <w:rPr>
          <w:rFonts w:eastAsia="方正仿宋简体" w:hint="eastAsia"/>
          <w:color w:val="000000" w:themeColor="text1"/>
          <w:szCs w:val="30"/>
        </w:rPr>
        <w:lastRenderedPageBreak/>
        <w:t>亿元，棚改和其他人民币贷款单</w:t>
      </w:r>
      <w:proofErr w:type="gramStart"/>
      <w:r w:rsidRPr="00BF2B11">
        <w:rPr>
          <w:rFonts w:eastAsia="方正仿宋简体" w:hint="eastAsia"/>
          <w:color w:val="000000" w:themeColor="text1"/>
          <w:szCs w:val="30"/>
        </w:rPr>
        <w:t>月分别增加</w:t>
      </w:r>
      <w:proofErr w:type="gramEnd"/>
      <w:r w:rsidRPr="00BF2B11">
        <w:rPr>
          <w:rFonts w:eastAsia="方正仿宋简体" w:hint="eastAsia"/>
          <w:color w:val="000000" w:themeColor="text1"/>
          <w:szCs w:val="30"/>
        </w:rPr>
        <w:t>122</w:t>
      </w:r>
      <w:r w:rsidRPr="00BF2B11">
        <w:rPr>
          <w:rFonts w:eastAsia="方正仿宋简体" w:hint="eastAsia"/>
          <w:color w:val="000000" w:themeColor="text1"/>
          <w:szCs w:val="30"/>
        </w:rPr>
        <w:t>亿元和</w:t>
      </w:r>
      <w:r w:rsidRPr="00BF2B11">
        <w:rPr>
          <w:rFonts w:eastAsia="方正仿宋简体" w:hint="eastAsia"/>
          <w:color w:val="000000" w:themeColor="text1"/>
          <w:szCs w:val="30"/>
        </w:rPr>
        <w:t>156</w:t>
      </w:r>
      <w:r w:rsidRPr="00BF2B11">
        <w:rPr>
          <w:rFonts w:eastAsia="方正仿宋简体" w:hint="eastAsia"/>
          <w:color w:val="000000" w:themeColor="text1"/>
          <w:szCs w:val="30"/>
        </w:rPr>
        <w:t>亿元。</w:t>
      </w:r>
      <w:r w:rsidRPr="003E6AB7">
        <w:rPr>
          <w:rFonts w:eastAsia="方正仿宋简体" w:hint="eastAsia"/>
          <w:color w:val="000000" w:themeColor="text1"/>
          <w:szCs w:val="30"/>
        </w:rPr>
        <w:t>外币贷款</w:t>
      </w:r>
      <w:r w:rsidRPr="003E6AB7">
        <w:rPr>
          <w:rFonts w:eastAsia="方正仿宋简体" w:hint="eastAsia"/>
          <w:color w:val="000000" w:themeColor="text1"/>
          <w:szCs w:val="30"/>
        </w:rPr>
        <w:t>2498</w:t>
      </w:r>
      <w:r w:rsidRPr="003E6AB7">
        <w:rPr>
          <w:rFonts w:eastAsia="方正仿宋简体" w:hint="eastAsia"/>
          <w:color w:val="000000" w:themeColor="text1"/>
          <w:szCs w:val="30"/>
        </w:rPr>
        <w:t>亿美元</w:t>
      </w:r>
      <w:r w:rsidRPr="00BF2B11">
        <w:rPr>
          <w:rFonts w:eastAsia="方正仿宋简体" w:hint="eastAsia"/>
          <w:color w:val="000000" w:themeColor="text1"/>
          <w:szCs w:val="30"/>
        </w:rPr>
        <w:t>，较年初减少</w:t>
      </w:r>
      <w:r w:rsidRPr="00BF2B11">
        <w:rPr>
          <w:rFonts w:eastAsia="方正仿宋简体" w:hint="eastAsia"/>
          <w:color w:val="000000" w:themeColor="text1"/>
          <w:szCs w:val="30"/>
        </w:rPr>
        <w:t>119</w:t>
      </w:r>
      <w:r w:rsidRPr="00BF2B11">
        <w:rPr>
          <w:rFonts w:eastAsia="方正仿宋简体" w:hint="eastAsia"/>
          <w:color w:val="000000" w:themeColor="text1"/>
          <w:szCs w:val="30"/>
        </w:rPr>
        <w:t>亿美元，单月减少</w:t>
      </w:r>
      <w:r w:rsidRPr="00BF2B11">
        <w:rPr>
          <w:rFonts w:eastAsia="方正仿宋简体" w:hint="eastAsia"/>
          <w:color w:val="000000" w:themeColor="text1"/>
          <w:szCs w:val="30"/>
        </w:rPr>
        <w:t>12</w:t>
      </w:r>
      <w:r w:rsidRPr="00BF2B11">
        <w:rPr>
          <w:rFonts w:eastAsia="方正仿宋简体" w:hint="eastAsia"/>
          <w:color w:val="000000" w:themeColor="text1"/>
          <w:szCs w:val="30"/>
        </w:rPr>
        <w:t>亿美元。境内流动性资产余额</w:t>
      </w:r>
      <w:r w:rsidRPr="00BF2B11">
        <w:rPr>
          <w:rFonts w:eastAsia="方正仿宋简体" w:hint="eastAsia"/>
          <w:color w:val="000000" w:themeColor="text1"/>
          <w:szCs w:val="30"/>
        </w:rPr>
        <w:t>1.91</w:t>
      </w:r>
      <w:proofErr w:type="gramStart"/>
      <w:r w:rsidRPr="00BF2B11">
        <w:rPr>
          <w:rFonts w:eastAsia="方正仿宋简体" w:hint="eastAsia"/>
          <w:color w:val="000000" w:themeColor="text1"/>
          <w:szCs w:val="30"/>
        </w:rPr>
        <w:t>万亿</w:t>
      </w:r>
      <w:proofErr w:type="gramEnd"/>
      <w:r w:rsidRPr="00BF2B11">
        <w:rPr>
          <w:rFonts w:eastAsia="方正仿宋简体" w:hint="eastAsia"/>
          <w:color w:val="000000" w:themeColor="text1"/>
          <w:szCs w:val="30"/>
        </w:rPr>
        <w:t>元，较年初增加</w:t>
      </w:r>
      <w:r w:rsidRPr="00BF2B11">
        <w:rPr>
          <w:rFonts w:eastAsia="方正仿宋简体" w:hint="eastAsia"/>
          <w:color w:val="000000" w:themeColor="text1"/>
          <w:szCs w:val="30"/>
        </w:rPr>
        <w:t>2497</w:t>
      </w:r>
      <w:r w:rsidRPr="00BF2B11">
        <w:rPr>
          <w:rFonts w:eastAsia="方正仿宋简体" w:hint="eastAsia"/>
          <w:color w:val="000000" w:themeColor="text1"/>
          <w:szCs w:val="30"/>
        </w:rPr>
        <w:t>亿元。</w:t>
      </w:r>
      <w:r w:rsidRPr="00317007">
        <w:rPr>
          <w:rFonts w:eastAsia="方正仿宋简体" w:hint="eastAsia"/>
          <w:b/>
          <w:color w:val="000000" w:themeColor="text1"/>
          <w:szCs w:val="30"/>
        </w:rPr>
        <w:t>三是</w:t>
      </w:r>
      <w:r w:rsidRPr="00BF2B11">
        <w:rPr>
          <w:rFonts w:eastAsia="方正仿宋简体" w:hint="eastAsia"/>
          <w:color w:val="000000" w:themeColor="text1"/>
          <w:szCs w:val="30"/>
        </w:rPr>
        <w:t>年初以来债券发行量同比增长</w:t>
      </w:r>
      <w:r w:rsidRPr="00BF2B11">
        <w:rPr>
          <w:rFonts w:eastAsia="方正仿宋简体" w:hint="eastAsia"/>
          <w:color w:val="000000" w:themeColor="text1"/>
          <w:szCs w:val="30"/>
        </w:rPr>
        <w:t>24%</w:t>
      </w:r>
      <w:r w:rsidRPr="00BF2B11">
        <w:rPr>
          <w:rFonts w:eastAsia="方正仿宋简体" w:hint="eastAsia"/>
          <w:color w:val="000000" w:themeColor="text1"/>
          <w:szCs w:val="30"/>
        </w:rPr>
        <w:t>，境内客户存款余额均额单月</w:t>
      </w:r>
      <w:r w:rsidR="00351024">
        <w:rPr>
          <w:rFonts w:eastAsia="方正仿宋简体" w:hint="eastAsia"/>
          <w:color w:val="000000" w:themeColor="text1"/>
          <w:szCs w:val="30"/>
        </w:rPr>
        <w:t>“</w:t>
      </w:r>
      <w:r w:rsidRPr="00BF2B11">
        <w:rPr>
          <w:rFonts w:eastAsia="方正仿宋简体" w:hint="eastAsia"/>
          <w:color w:val="000000" w:themeColor="text1"/>
          <w:szCs w:val="30"/>
        </w:rPr>
        <w:t>双降</w:t>
      </w:r>
      <w:r w:rsidR="00351024">
        <w:rPr>
          <w:rFonts w:eastAsia="方正仿宋简体" w:hint="eastAsia"/>
          <w:color w:val="000000" w:themeColor="text1"/>
          <w:szCs w:val="30"/>
        </w:rPr>
        <w:t>”</w:t>
      </w:r>
      <w:r w:rsidRPr="00BF2B11">
        <w:rPr>
          <w:rFonts w:eastAsia="方正仿宋简体" w:hint="eastAsia"/>
          <w:color w:val="000000" w:themeColor="text1"/>
          <w:szCs w:val="30"/>
        </w:rPr>
        <w:t>。负债</w:t>
      </w:r>
      <w:r w:rsidRPr="00BF2B11">
        <w:rPr>
          <w:rFonts w:eastAsia="方正仿宋简体" w:hint="eastAsia"/>
          <w:color w:val="000000" w:themeColor="text1"/>
          <w:szCs w:val="30"/>
        </w:rPr>
        <w:t>15.06</w:t>
      </w:r>
      <w:proofErr w:type="gramStart"/>
      <w:r w:rsidRPr="00BF2B11">
        <w:rPr>
          <w:rFonts w:eastAsia="方正仿宋简体" w:hint="eastAsia"/>
          <w:color w:val="000000" w:themeColor="text1"/>
          <w:szCs w:val="30"/>
        </w:rPr>
        <w:t>万亿</w:t>
      </w:r>
      <w:proofErr w:type="gramEnd"/>
      <w:r w:rsidRPr="00BF2B11">
        <w:rPr>
          <w:rFonts w:eastAsia="方正仿宋简体" w:hint="eastAsia"/>
          <w:color w:val="000000" w:themeColor="text1"/>
          <w:szCs w:val="30"/>
        </w:rPr>
        <w:t>元，较年初增加</w:t>
      </w:r>
      <w:r w:rsidRPr="00BF2B11">
        <w:rPr>
          <w:rFonts w:eastAsia="方正仿宋简体" w:hint="eastAsia"/>
          <w:color w:val="000000" w:themeColor="text1"/>
          <w:szCs w:val="30"/>
        </w:rPr>
        <w:t>5631</w:t>
      </w:r>
      <w:r w:rsidRPr="00BF2B11">
        <w:rPr>
          <w:rFonts w:eastAsia="方正仿宋简体" w:hint="eastAsia"/>
          <w:color w:val="000000" w:themeColor="text1"/>
          <w:szCs w:val="30"/>
        </w:rPr>
        <w:t>亿元。其中，金融债券余额</w:t>
      </w:r>
      <w:r w:rsidR="00C67330">
        <w:rPr>
          <w:rFonts w:eastAsia="方正仿宋简体" w:hint="eastAsia"/>
          <w:color w:val="000000" w:themeColor="text1"/>
          <w:szCs w:val="30"/>
        </w:rPr>
        <w:t>（财务口径）</w:t>
      </w:r>
      <w:r w:rsidRPr="00BF2B11">
        <w:rPr>
          <w:rFonts w:eastAsia="方正仿宋简体" w:hint="eastAsia"/>
          <w:color w:val="000000" w:themeColor="text1"/>
          <w:szCs w:val="30"/>
        </w:rPr>
        <w:t>8.6</w:t>
      </w:r>
      <w:proofErr w:type="gramStart"/>
      <w:r w:rsidRPr="00BF2B11">
        <w:rPr>
          <w:rFonts w:eastAsia="方正仿宋简体" w:hint="eastAsia"/>
          <w:color w:val="000000" w:themeColor="text1"/>
          <w:szCs w:val="30"/>
        </w:rPr>
        <w:t>万亿</w:t>
      </w:r>
      <w:proofErr w:type="gramEnd"/>
      <w:r w:rsidRPr="00BF2B11">
        <w:rPr>
          <w:rFonts w:eastAsia="方正仿宋简体" w:hint="eastAsia"/>
          <w:color w:val="000000" w:themeColor="text1"/>
          <w:szCs w:val="30"/>
        </w:rPr>
        <w:t>元，较年初增加</w:t>
      </w:r>
      <w:r w:rsidRPr="00BF2B11">
        <w:rPr>
          <w:rFonts w:eastAsia="方正仿宋简体" w:hint="eastAsia"/>
          <w:color w:val="000000" w:themeColor="text1"/>
          <w:szCs w:val="30"/>
        </w:rPr>
        <w:t>2312</w:t>
      </w:r>
      <w:r w:rsidRPr="00BF2B11">
        <w:rPr>
          <w:rFonts w:eastAsia="方正仿宋简体" w:hint="eastAsia"/>
          <w:color w:val="000000" w:themeColor="text1"/>
          <w:szCs w:val="30"/>
        </w:rPr>
        <w:t>亿元。</w:t>
      </w:r>
      <w:r w:rsidRPr="00BF2B11">
        <w:rPr>
          <w:rFonts w:eastAsia="方正仿宋简体" w:hint="eastAsia"/>
          <w:color w:val="000000" w:themeColor="text1"/>
          <w:szCs w:val="30"/>
        </w:rPr>
        <w:t>1</w:t>
      </w:r>
      <w:r w:rsidR="00B3724D">
        <w:rPr>
          <w:rFonts w:eastAsia="方正仿宋简体" w:hint="eastAsia"/>
          <w:color w:val="000000" w:themeColor="text1"/>
          <w:szCs w:val="30"/>
        </w:rPr>
        <w:t>—</w:t>
      </w:r>
      <w:r w:rsidRPr="00BF2B11">
        <w:rPr>
          <w:rFonts w:eastAsia="方正仿宋简体" w:hint="eastAsia"/>
          <w:color w:val="000000" w:themeColor="text1"/>
          <w:szCs w:val="30"/>
        </w:rPr>
        <w:t>7</w:t>
      </w:r>
      <w:r w:rsidRPr="00BF2B11">
        <w:rPr>
          <w:rFonts w:eastAsia="方正仿宋简体" w:hint="eastAsia"/>
          <w:color w:val="000000" w:themeColor="text1"/>
          <w:szCs w:val="30"/>
        </w:rPr>
        <w:t>月新发行债券</w:t>
      </w:r>
      <w:r w:rsidRPr="00BF2B11">
        <w:rPr>
          <w:rFonts w:eastAsia="方正仿宋简体" w:hint="eastAsia"/>
          <w:color w:val="000000" w:themeColor="text1"/>
          <w:szCs w:val="30"/>
        </w:rPr>
        <w:t>11810</w:t>
      </w:r>
      <w:r w:rsidRPr="00BF2B11">
        <w:rPr>
          <w:rFonts w:eastAsia="方正仿宋简体" w:hint="eastAsia"/>
          <w:color w:val="000000" w:themeColor="text1"/>
          <w:szCs w:val="30"/>
        </w:rPr>
        <w:t>亿元，同比增长</w:t>
      </w:r>
      <w:r w:rsidRPr="00BF2B11">
        <w:rPr>
          <w:rFonts w:eastAsia="方正仿宋简体" w:hint="eastAsia"/>
          <w:color w:val="000000" w:themeColor="text1"/>
          <w:szCs w:val="30"/>
        </w:rPr>
        <w:t>24%</w:t>
      </w:r>
      <w:r w:rsidRPr="00BF2B11">
        <w:rPr>
          <w:rFonts w:eastAsia="方正仿宋简体" w:hint="eastAsia"/>
          <w:color w:val="000000" w:themeColor="text1"/>
          <w:szCs w:val="30"/>
        </w:rPr>
        <w:t>，平均发债成本</w:t>
      </w:r>
      <w:r w:rsidRPr="00BF2B11">
        <w:rPr>
          <w:rFonts w:eastAsia="方正仿宋简体" w:hint="eastAsia"/>
          <w:color w:val="000000" w:themeColor="text1"/>
          <w:szCs w:val="30"/>
        </w:rPr>
        <w:t>4.28%</w:t>
      </w:r>
      <w:r w:rsidRPr="00BF2B11">
        <w:rPr>
          <w:rFonts w:eastAsia="方正仿宋简体" w:hint="eastAsia"/>
          <w:color w:val="000000" w:themeColor="text1"/>
          <w:szCs w:val="30"/>
        </w:rPr>
        <w:t>。境内客户存款余额</w:t>
      </w:r>
      <w:r w:rsidR="00C67330">
        <w:rPr>
          <w:rFonts w:eastAsia="方正仿宋简体" w:hint="eastAsia"/>
          <w:color w:val="000000" w:themeColor="text1"/>
          <w:szCs w:val="30"/>
        </w:rPr>
        <w:t>（财务口径）</w:t>
      </w:r>
      <w:r w:rsidRPr="00BF2B11">
        <w:rPr>
          <w:rFonts w:eastAsia="方正仿宋简体" w:hint="eastAsia"/>
          <w:color w:val="000000" w:themeColor="text1"/>
          <w:szCs w:val="30"/>
        </w:rPr>
        <w:t>2.01</w:t>
      </w:r>
      <w:proofErr w:type="gramStart"/>
      <w:r w:rsidRPr="00BF2B11">
        <w:rPr>
          <w:rFonts w:eastAsia="方正仿宋简体" w:hint="eastAsia"/>
          <w:color w:val="000000" w:themeColor="text1"/>
          <w:szCs w:val="30"/>
        </w:rPr>
        <w:t>万亿</w:t>
      </w:r>
      <w:proofErr w:type="gramEnd"/>
      <w:r w:rsidRPr="00BF2B11">
        <w:rPr>
          <w:rFonts w:eastAsia="方正仿宋简体" w:hint="eastAsia"/>
          <w:color w:val="000000" w:themeColor="text1"/>
          <w:szCs w:val="30"/>
        </w:rPr>
        <w:t>元，较年初增加</w:t>
      </w:r>
      <w:r w:rsidRPr="00BF2B11">
        <w:rPr>
          <w:rFonts w:eastAsia="方正仿宋简体" w:hint="eastAsia"/>
          <w:color w:val="000000" w:themeColor="text1"/>
          <w:szCs w:val="30"/>
        </w:rPr>
        <w:t>970</w:t>
      </w:r>
      <w:r w:rsidRPr="00BF2B11">
        <w:rPr>
          <w:rFonts w:eastAsia="方正仿宋简体" w:hint="eastAsia"/>
          <w:color w:val="000000" w:themeColor="text1"/>
          <w:szCs w:val="30"/>
        </w:rPr>
        <w:t>亿元，单月减少</w:t>
      </w:r>
      <w:r w:rsidRPr="00BF2B11">
        <w:rPr>
          <w:rFonts w:eastAsia="方正仿宋简体" w:hint="eastAsia"/>
          <w:color w:val="000000" w:themeColor="text1"/>
          <w:szCs w:val="30"/>
        </w:rPr>
        <w:t>90</w:t>
      </w:r>
      <w:r w:rsidRPr="00BF2B11">
        <w:rPr>
          <w:rFonts w:eastAsia="方正仿宋简体" w:hint="eastAsia"/>
          <w:color w:val="000000" w:themeColor="text1"/>
          <w:szCs w:val="30"/>
        </w:rPr>
        <w:t>亿元。境内日均存款</w:t>
      </w:r>
      <w:r w:rsidRPr="00BF2B11">
        <w:rPr>
          <w:rFonts w:eastAsia="方正仿宋简体" w:hint="eastAsia"/>
          <w:color w:val="000000" w:themeColor="text1"/>
          <w:szCs w:val="30"/>
        </w:rPr>
        <w:t>2.03</w:t>
      </w:r>
      <w:r w:rsidRPr="00BF2B11">
        <w:rPr>
          <w:rFonts w:eastAsia="方正仿宋简体" w:hint="eastAsia"/>
          <w:color w:val="000000" w:themeColor="text1"/>
          <w:szCs w:val="30"/>
        </w:rPr>
        <w:t>亿元，较上年全年增加</w:t>
      </w:r>
      <w:r w:rsidRPr="00BF2B11">
        <w:rPr>
          <w:rFonts w:eastAsia="方正仿宋简体" w:hint="eastAsia"/>
          <w:color w:val="000000" w:themeColor="text1"/>
          <w:szCs w:val="30"/>
        </w:rPr>
        <w:t>364</w:t>
      </w:r>
      <w:r w:rsidRPr="00BF2B11">
        <w:rPr>
          <w:rFonts w:eastAsia="方正仿宋简体" w:hint="eastAsia"/>
          <w:color w:val="000000" w:themeColor="text1"/>
          <w:szCs w:val="30"/>
        </w:rPr>
        <w:t>亿元。境内存款成本</w:t>
      </w:r>
      <w:r w:rsidRPr="00BF2B11">
        <w:rPr>
          <w:rFonts w:eastAsia="方正仿宋简体" w:hint="eastAsia"/>
          <w:color w:val="000000" w:themeColor="text1"/>
          <w:szCs w:val="30"/>
        </w:rPr>
        <w:t>0.45%</w:t>
      </w:r>
      <w:r w:rsidRPr="00BF2B11">
        <w:rPr>
          <w:rFonts w:eastAsia="方正仿宋简体" w:hint="eastAsia"/>
          <w:color w:val="000000" w:themeColor="text1"/>
          <w:szCs w:val="30"/>
        </w:rPr>
        <w:t>。</w:t>
      </w:r>
      <w:r w:rsidRPr="00B3724D">
        <w:rPr>
          <w:rFonts w:eastAsia="方正仿宋简体" w:hint="eastAsia"/>
          <w:b/>
          <w:color w:val="000000" w:themeColor="text1"/>
          <w:szCs w:val="30"/>
        </w:rPr>
        <w:t>四是</w:t>
      </w:r>
      <w:r w:rsidRPr="00BF2B11">
        <w:rPr>
          <w:rFonts w:eastAsia="方正仿宋简体" w:hint="eastAsia"/>
          <w:color w:val="000000" w:themeColor="text1"/>
          <w:szCs w:val="30"/>
        </w:rPr>
        <w:t>资本充足和资产质量指标水平有所提高，防风险能力进一步巩固。全行资本充足率</w:t>
      </w:r>
      <w:r w:rsidRPr="00BF2B11">
        <w:rPr>
          <w:rFonts w:eastAsia="方正仿宋简体" w:hint="eastAsia"/>
          <w:color w:val="000000" w:themeColor="text1"/>
          <w:szCs w:val="30"/>
        </w:rPr>
        <w:t>11.6%</w:t>
      </w:r>
      <w:r w:rsidRPr="00BF2B11">
        <w:rPr>
          <w:rFonts w:eastAsia="方正仿宋简体" w:hint="eastAsia"/>
          <w:color w:val="000000" w:themeColor="text1"/>
          <w:szCs w:val="30"/>
        </w:rPr>
        <w:t>，较年初提高</w:t>
      </w:r>
      <w:r w:rsidRPr="00BF2B11">
        <w:rPr>
          <w:rFonts w:eastAsia="方正仿宋简体" w:hint="eastAsia"/>
          <w:color w:val="000000" w:themeColor="text1"/>
          <w:szCs w:val="30"/>
        </w:rPr>
        <w:t>0.17</w:t>
      </w:r>
      <w:r w:rsidRPr="00BF2B11">
        <w:rPr>
          <w:rFonts w:eastAsia="方正仿宋简体" w:hint="eastAsia"/>
          <w:color w:val="000000" w:themeColor="text1"/>
          <w:szCs w:val="30"/>
        </w:rPr>
        <w:t>个百分点，核心一级和一级资本充足率</w:t>
      </w:r>
      <w:r w:rsidRPr="00BF2B11">
        <w:rPr>
          <w:rFonts w:eastAsia="方正仿宋简体" w:hint="eastAsia"/>
          <w:color w:val="000000" w:themeColor="text1"/>
          <w:szCs w:val="30"/>
        </w:rPr>
        <w:t>9.7%</w:t>
      </w:r>
      <w:r w:rsidRPr="00BF2B11">
        <w:rPr>
          <w:rFonts w:eastAsia="方正仿宋简体" w:hint="eastAsia"/>
          <w:color w:val="000000" w:themeColor="text1"/>
          <w:szCs w:val="30"/>
        </w:rPr>
        <w:t>，较年初提高</w:t>
      </w:r>
      <w:r w:rsidRPr="00BF2B11">
        <w:rPr>
          <w:rFonts w:eastAsia="方正仿宋简体" w:hint="eastAsia"/>
          <w:color w:val="000000" w:themeColor="text1"/>
          <w:szCs w:val="30"/>
        </w:rPr>
        <w:t>0.24</w:t>
      </w:r>
      <w:r w:rsidRPr="00BF2B11">
        <w:rPr>
          <w:rFonts w:eastAsia="方正仿宋简体" w:hint="eastAsia"/>
          <w:color w:val="000000" w:themeColor="text1"/>
          <w:szCs w:val="30"/>
        </w:rPr>
        <w:t>个百分点。贷款</w:t>
      </w:r>
      <w:proofErr w:type="gramStart"/>
      <w:r w:rsidRPr="00BF2B11">
        <w:rPr>
          <w:rFonts w:eastAsia="方正仿宋简体" w:hint="eastAsia"/>
          <w:color w:val="000000" w:themeColor="text1"/>
          <w:szCs w:val="30"/>
        </w:rPr>
        <w:t>拨备率</w:t>
      </w:r>
      <w:proofErr w:type="gramEnd"/>
      <w:r w:rsidRPr="00BF2B11">
        <w:rPr>
          <w:rFonts w:eastAsia="方正仿宋简体" w:hint="eastAsia"/>
          <w:color w:val="000000" w:themeColor="text1"/>
          <w:szCs w:val="30"/>
        </w:rPr>
        <w:t>3.96%</w:t>
      </w:r>
      <w:r w:rsidRPr="00BF2B11">
        <w:rPr>
          <w:rFonts w:eastAsia="方正仿宋简体" w:hint="eastAsia"/>
          <w:color w:val="000000" w:themeColor="text1"/>
          <w:szCs w:val="30"/>
        </w:rPr>
        <w:t>，较年初提高</w:t>
      </w:r>
      <w:r w:rsidRPr="00BF2B11">
        <w:rPr>
          <w:rFonts w:eastAsia="方正仿宋简体" w:hint="eastAsia"/>
          <w:color w:val="000000" w:themeColor="text1"/>
          <w:szCs w:val="30"/>
        </w:rPr>
        <w:t>0.3</w:t>
      </w:r>
      <w:r w:rsidRPr="00BF2B11">
        <w:rPr>
          <w:rFonts w:eastAsia="方正仿宋简体" w:hint="eastAsia"/>
          <w:color w:val="000000" w:themeColor="text1"/>
          <w:szCs w:val="30"/>
        </w:rPr>
        <w:t>个百分点，拨备覆盖率</w:t>
      </w:r>
      <w:r w:rsidRPr="00BF2B11">
        <w:rPr>
          <w:rFonts w:eastAsia="方正仿宋简体" w:hint="eastAsia"/>
          <w:color w:val="000000" w:themeColor="text1"/>
          <w:szCs w:val="30"/>
        </w:rPr>
        <w:t>599%</w:t>
      </w:r>
      <w:r w:rsidRPr="00BF2B11">
        <w:rPr>
          <w:rFonts w:eastAsia="方正仿宋简体" w:hint="eastAsia"/>
          <w:color w:val="000000" w:themeColor="text1"/>
          <w:szCs w:val="30"/>
        </w:rPr>
        <w:t>，较年初提高</w:t>
      </w:r>
      <w:r w:rsidRPr="00BF2B11">
        <w:rPr>
          <w:rFonts w:eastAsia="方正仿宋简体" w:hint="eastAsia"/>
          <w:color w:val="000000" w:themeColor="text1"/>
          <w:szCs w:val="30"/>
        </w:rPr>
        <w:t>65</w:t>
      </w:r>
      <w:r w:rsidRPr="00BF2B11">
        <w:rPr>
          <w:rFonts w:eastAsia="方正仿宋简体" w:hint="eastAsia"/>
          <w:color w:val="000000" w:themeColor="text1"/>
          <w:szCs w:val="30"/>
        </w:rPr>
        <w:t>个百分点。</w:t>
      </w:r>
      <w:r w:rsidRPr="00A05983">
        <w:rPr>
          <w:rFonts w:eastAsia="方正仿宋简体" w:hint="eastAsia"/>
          <w:b/>
          <w:color w:val="000000" w:themeColor="text1"/>
          <w:szCs w:val="30"/>
        </w:rPr>
        <w:t>五是</w:t>
      </w:r>
      <w:r w:rsidRPr="00BF2B11">
        <w:rPr>
          <w:rFonts w:eastAsia="方正仿宋简体" w:hint="eastAsia"/>
          <w:color w:val="000000" w:themeColor="text1"/>
          <w:szCs w:val="30"/>
        </w:rPr>
        <w:t>营业费用同比减少，“三公”费用持续下降。营业费用</w:t>
      </w:r>
      <w:r w:rsidRPr="00BF2B11">
        <w:rPr>
          <w:rFonts w:eastAsia="方正仿宋简体" w:hint="eastAsia"/>
          <w:color w:val="000000" w:themeColor="text1"/>
          <w:szCs w:val="30"/>
        </w:rPr>
        <w:t>52.39</w:t>
      </w:r>
      <w:r w:rsidRPr="00BF2B11">
        <w:rPr>
          <w:rFonts w:eastAsia="方正仿宋简体" w:hint="eastAsia"/>
          <w:color w:val="000000" w:themeColor="text1"/>
          <w:szCs w:val="30"/>
        </w:rPr>
        <w:t>亿元，同比减少</w:t>
      </w:r>
      <w:r w:rsidRPr="00BF2B11">
        <w:rPr>
          <w:rFonts w:eastAsia="方正仿宋简体" w:hint="eastAsia"/>
          <w:color w:val="000000" w:themeColor="text1"/>
          <w:szCs w:val="30"/>
        </w:rPr>
        <w:t>3.15</w:t>
      </w:r>
      <w:r w:rsidRPr="00BF2B11">
        <w:rPr>
          <w:rFonts w:eastAsia="方正仿宋简体" w:hint="eastAsia"/>
          <w:color w:val="000000" w:themeColor="text1"/>
          <w:szCs w:val="30"/>
        </w:rPr>
        <w:t>亿元。全行“三公”费用支出</w:t>
      </w:r>
      <w:r w:rsidRPr="00BF2B11">
        <w:rPr>
          <w:rFonts w:eastAsia="方正仿宋简体" w:hint="eastAsia"/>
          <w:color w:val="000000" w:themeColor="text1"/>
          <w:szCs w:val="30"/>
        </w:rPr>
        <w:t>3614</w:t>
      </w:r>
      <w:r w:rsidRPr="00BF2B11">
        <w:rPr>
          <w:rFonts w:eastAsia="方正仿宋简体" w:hint="eastAsia"/>
          <w:color w:val="000000" w:themeColor="text1"/>
          <w:szCs w:val="30"/>
        </w:rPr>
        <w:t>万元，同比减少</w:t>
      </w:r>
      <w:r w:rsidRPr="00BF2B11">
        <w:rPr>
          <w:rFonts w:eastAsia="方正仿宋简体" w:hint="eastAsia"/>
          <w:color w:val="000000" w:themeColor="text1"/>
          <w:szCs w:val="30"/>
        </w:rPr>
        <w:t>819</w:t>
      </w:r>
      <w:r w:rsidRPr="00BF2B11">
        <w:rPr>
          <w:rFonts w:eastAsia="方正仿宋简体" w:hint="eastAsia"/>
          <w:color w:val="000000" w:themeColor="text1"/>
          <w:szCs w:val="30"/>
        </w:rPr>
        <w:t>万元。</w:t>
      </w:r>
    </w:p>
    <w:p w:rsidR="00541090" w:rsidRDefault="00CC51C3" w:rsidP="00CC51C3">
      <w:pPr>
        <w:spacing w:line="600" w:lineRule="exact"/>
        <w:ind w:firstLineChars="200" w:firstLine="640"/>
        <w:jc w:val="right"/>
        <w:rPr>
          <w:rFonts w:eastAsia="方正仿宋简体"/>
          <w:color w:val="C00000"/>
          <w:szCs w:val="32"/>
        </w:rPr>
      </w:pPr>
      <w:r w:rsidRPr="005D0A8C">
        <w:rPr>
          <w:rFonts w:eastAsia="方正仿宋简体" w:hint="eastAsia"/>
          <w:szCs w:val="32"/>
        </w:rPr>
        <w:t>（财会局）</w:t>
      </w:r>
      <w:r w:rsidRPr="005D0A8C">
        <w:rPr>
          <w:rFonts w:eastAsia="方正仿宋简体"/>
          <w:color w:val="C00000"/>
          <w:szCs w:val="32"/>
        </w:rPr>
        <w:t>（</w:t>
      </w:r>
      <w:proofErr w:type="gramStart"/>
      <w:r w:rsidRPr="005D0A8C">
        <w:rPr>
          <w:rFonts w:eastAsia="方正仿宋简体"/>
          <w:color w:val="C00000"/>
          <w:szCs w:val="32"/>
        </w:rPr>
        <w:t>仅供行领导</w:t>
      </w:r>
      <w:proofErr w:type="gramEnd"/>
      <w:r w:rsidRPr="005D0A8C">
        <w:rPr>
          <w:rFonts w:eastAsia="方正仿宋简体"/>
          <w:color w:val="C00000"/>
          <w:szCs w:val="32"/>
        </w:rPr>
        <w:t>阅）</w:t>
      </w:r>
    </w:p>
    <w:p w:rsidR="00541090" w:rsidRDefault="00541090">
      <w:pPr>
        <w:widowControl/>
        <w:jc w:val="left"/>
        <w:rPr>
          <w:rFonts w:eastAsia="方正仿宋简体"/>
          <w:color w:val="C00000"/>
          <w:szCs w:val="32"/>
        </w:rPr>
      </w:pPr>
      <w:r>
        <w:rPr>
          <w:rFonts w:eastAsia="方正仿宋简体"/>
          <w:color w:val="C00000"/>
          <w:szCs w:val="32"/>
        </w:rPr>
        <w:br w:type="page"/>
      </w:r>
    </w:p>
    <w:p w:rsidR="00B93EF7" w:rsidRPr="00980D42" w:rsidRDefault="00B93EF7" w:rsidP="008A04B0">
      <w:pPr>
        <w:spacing w:beforeLines="50" w:before="217" w:afterLines="50" w:after="217" w:line="600" w:lineRule="exact"/>
        <w:rPr>
          <w:rFonts w:eastAsia="黑体"/>
          <w:sz w:val="36"/>
          <w:szCs w:val="36"/>
        </w:rPr>
      </w:pPr>
      <w:r w:rsidRPr="0032696F">
        <w:rPr>
          <w:rFonts w:eastAsia="黑体"/>
          <w:sz w:val="36"/>
          <w:szCs w:val="36"/>
        </w:rPr>
        <w:lastRenderedPageBreak/>
        <w:t>【资金业务】</w:t>
      </w:r>
    </w:p>
    <w:p w:rsidR="00D4730F" w:rsidRPr="00D4730F" w:rsidRDefault="00D4730F" w:rsidP="00B1398D">
      <w:pPr>
        <w:spacing w:line="600" w:lineRule="exact"/>
        <w:ind w:firstLineChars="200" w:firstLine="643"/>
        <w:rPr>
          <w:rFonts w:eastAsia="方正仿宋简体"/>
          <w:szCs w:val="30"/>
        </w:rPr>
      </w:pPr>
      <w:r w:rsidRPr="00B1398D">
        <w:rPr>
          <w:rFonts w:eastAsia="方正仿宋简体" w:hint="eastAsia"/>
          <w:b/>
          <w:szCs w:val="30"/>
        </w:rPr>
        <w:t>人民币金融债发行</w:t>
      </w:r>
      <w:r w:rsidR="00B1398D">
        <w:rPr>
          <w:rFonts w:eastAsia="方正仿宋简体" w:hint="eastAsia"/>
          <w:szCs w:val="30"/>
        </w:rPr>
        <w:t xml:space="preserve"> </w:t>
      </w:r>
      <w:r w:rsidRPr="00D4730F">
        <w:rPr>
          <w:rFonts w:eastAsia="方正仿宋简体" w:hint="eastAsia"/>
          <w:szCs w:val="30"/>
        </w:rPr>
        <w:t xml:space="preserve"> 7</w:t>
      </w:r>
      <w:r w:rsidRPr="00D4730F">
        <w:rPr>
          <w:rFonts w:eastAsia="方正仿宋简体" w:hint="eastAsia"/>
          <w:szCs w:val="30"/>
        </w:rPr>
        <w:t>月，我行市场化发行金融债券</w:t>
      </w:r>
      <w:r w:rsidRPr="00D4730F">
        <w:rPr>
          <w:rFonts w:eastAsia="方正仿宋简体" w:hint="eastAsia"/>
          <w:szCs w:val="30"/>
        </w:rPr>
        <w:t>2053.90</w:t>
      </w:r>
      <w:r w:rsidRPr="00D4730F">
        <w:rPr>
          <w:rFonts w:eastAsia="方正仿宋简体" w:hint="eastAsia"/>
          <w:szCs w:val="30"/>
        </w:rPr>
        <w:t>亿元（不含年内到期短债），平均发行期限</w:t>
      </w:r>
      <w:r w:rsidRPr="00D4730F">
        <w:rPr>
          <w:rFonts w:eastAsia="方正仿宋简体" w:hint="eastAsia"/>
          <w:szCs w:val="30"/>
        </w:rPr>
        <w:t>5.76</w:t>
      </w:r>
      <w:r w:rsidRPr="00D4730F">
        <w:rPr>
          <w:rFonts w:eastAsia="方正仿宋简体" w:hint="eastAsia"/>
          <w:szCs w:val="30"/>
        </w:rPr>
        <w:t>年，平均发行利率</w:t>
      </w:r>
      <w:r w:rsidRPr="00D4730F">
        <w:rPr>
          <w:rFonts w:eastAsia="方正仿宋简体" w:hint="eastAsia"/>
          <w:szCs w:val="30"/>
        </w:rPr>
        <w:t>3.82%</w:t>
      </w:r>
      <w:r w:rsidRPr="00D4730F">
        <w:rPr>
          <w:rFonts w:eastAsia="方正仿宋简体" w:hint="eastAsia"/>
          <w:szCs w:val="30"/>
        </w:rPr>
        <w:t>。</w:t>
      </w:r>
      <w:r w:rsidRPr="00D4730F">
        <w:rPr>
          <w:rFonts w:eastAsia="方正仿宋简体" w:hint="eastAsia"/>
          <w:szCs w:val="30"/>
        </w:rPr>
        <w:t>7</w:t>
      </w:r>
      <w:r w:rsidRPr="00D4730F">
        <w:rPr>
          <w:rFonts w:eastAsia="方正仿宋简体" w:hint="eastAsia"/>
          <w:szCs w:val="30"/>
        </w:rPr>
        <w:t>月还本</w:t>
      </w:r>
      <w:r w:rsidRPr="00D4730F">
        <w:rPr>
          <w:rFonts w:eastAsia="方正仿宋简体" w:hint="eastAsia"/>
          <w:szCs w:val="30"/>
        </w:rPr>
        <w:t>1278.89</w:t>
      </w:r>
      <w:r w:rsidRPr="00D4730F">
        <w:rPr>
          <w:rFonts w:eastAsia="方正仿宋简体" w:hint="eastAsia"/>
          <w:szCs w:val="30"/>
        </w:rPr>
        <w:t>亿元。</w:t>
      </w:r>
    </w:p>
    <w:p w:rsidR="00980D42" w:rsidRPr="002F000C" w:rsidRDefault="00D4730F" w:rsidP="002F000C">
      <w:pPr>
        <w:spacing w:line="600" w:lineRule="exact"/>
        <w:ind w:firstLineChars="200" w:firstLine="640"/>
        <w:rPr>
          <w:rFonts w:eastAsia="方正仿宋简体"/>
          <w:szCs w:val="30"/>
        </w:rPr>
      </w:pPr>
      <w:r w:rsidRPr="00D4730F">
        <w:rPr>
          <w:rFonts w:eastAsia="方正仿宋简体" w:hint="eastAsia"/>
          <w:szCs w:val="30"/>
        </w:rPr>
        <w:t>截至</w:t>
      </w:r>
      <w:r w:rsidRPr="00D4730F">
        <w:rPr>
          <w:rFonts w:eastAsia="方正仿宋简体" w:hint="eastAsia"/>
          <w:szCs w:val="30"/>
        </w:rPr>
        <w:t>7</w:t>
      </w:r>
      <w:r w:rsidRPr="00D4730F">
        <w:rPr>
          <w:rFonts w:eastAsia="方正仿宋简体" w:hint="eastAsia"/>
          <w:szCs w:val="30"/>
        </w:rPr>
        <w:t>月底，我行累计发债</w:t>
      </w:r>
      <w:r w:rsidRPr="00D4730F">
        <w:rPr>
          <w:rFonts w:eastAsia="方正仿宋简体" w:hint="eastAsia"/>
          <w:szCs w:val="30"/>
        </w:rPr>
        <w:t>167335.43</w:t>
      </w:r>
      <w:r w:rsidRPr="00D4730F">
        <w:rPr>
          <w:rFonts w:eastAsia="方正仿宋简体" w:hint="eastAsia"/>
          <w:szCs w:val="30"/>
        </w:rPr>
        <w:t>亿元，普通债（</w:t>
      </w:r>
      <w:proofErr w:type="gramStart"/>
      <w:r w:rsidRPr="00D4730F">
        <w:rPr>
          <w:rFonts w:eastAsia="方正仿宋简体" w:hint="eastAsia"/>
          <w:szCs w:val="30"/>
        </w:rPr>
        <w:t>含扶贫债</w:t>
      </w:r>
      <w:proofErr w:type="gramEnd"/>
      <w:r w:rsidR="002F000C">
        <w:rPr>
          <w:rFonts w:eastAsia="方正仿宋简体" w:hint="eastAsia"/>
          <w:szCs w:val="30"/>
        </w:rPr>
        <w:t>）</w:t>
      </w:r>
      <w:r w:rsidRPr="00D4730F">
        <w:rPr>
          <w:rFonts w:eastAsia="方正仿宋简体" w:hint="eastAsia"/>
          <w:szCs w:val="30"/>
        </w:rPr>
        <w:t>154148.43</w:t>
      </w:r>
      <w:r w:rsidRPr="00D4730F">
        <w:rPr>
          <w:rFonts w:eastAsia="方正仿宋简体" w:hint="eastAsia"/>
          <w:szCs w:val="30"/>
        </w:rPr>
        <w:t>亿元，专项债</w:t>
      </w:r>
      <w:r w:rsidRPr="00D4730F">
        <w:rPr>
          <w:rFonts w:eastAsia="方正仿宋简体" w:hint="eastAsia"/>
          <w:szCs w:val="30"/>
        </w:rPr>
        <w:t>13187</w:t>
      </w:r>
      <w:r w:rsidRPr="00D4730F">
        <w:rPr>
          <w:rFonts w:eastAsia="方正仿宋简体" w:hint="eastAsia"/>
          <w:szCs w:val="30"/>
        </w:rPr>
        <w:t>亿元，累计还本</w:t>
      </w:r>
      <w:r w:rsidRPr="00D4730F">
        <w:rPr>
          <w:rFonts w:eastAsia="方正仿宋简体" w:hint="eastAsia"/>
          <w:szCs w:val="30"/>
        </w:rPr>
        <w:t>82270.15</w:t>
      </w:r>
      <w:r w:rsidRPr="00D4730F">
        <w:rPr>
          <w:rFonts w:eastAsia="方正仿宋简体" w:hint="eastAsia"/>
          <w:szCs w:val="30"/>
        </w:rPr>
        <w:t>亿元。</w:t>
      </w:r>
      <w:r w:rsidRPr="002038BE">
        <w:rPr>
          <w:rFonts w:eastAsia="方正仿宋简体" w:hint="eastAsia"/>
          <w:szCs w:val="30"/>
        </w:rPr>
        <w:t>存量余额</w:t>
      </w:r>
      <w:r w:rsidRPr="002038BE">
        <w:rPr>
          <w:rFonts w:eastAsia="方正仿宋简体" w:hint="eastAsia"/>
          <w:szCs w:val="30"/>
        </w:rPr>
        <w:t>85065.28</w:t>
      </w:r>
      <w:r w:rsidRPr="002038BE">
        <w:rPr>
          <w:rFonts w:eastAsia="方正仿宋简体" w:hint="eastAsia"/>
          <w:szCs w:val="30"/>
        </w:rPr>
        <w:t>亿元，平均执行利率</w:t>
      </w:r>
      <w:r w:rsidRPr="002038BE">
        <w:rPr>
          <w:rFonts w:eastAsia="方正仿宋简体" w:hint="eastAsia"/>
          <w:szCs w:val="30"/>
        </w:rPr>
        <w:t>3.99%</w:t>
      </w:r>
      <w:r w:rsidR="00245981" w:rsidRPr="002038BE">
        <w:rPr>
          <w:rFonts w:eastAsia="方正仿宋简体" w:hint="eastAsia"/>
          <w:szCs w:val="30"/>
        </w:rPr>
        <w:t>，平均剩余期限</w:t>
      </w:r>
      <w:r w:rsidR="00245981" w:rsidRPr="002038BE">
        <w:rPr>
          <w:rFonts w:eastAsia="方正仿宋简体" w:hint="eastAsia"/>
          <w:szCs w:val="30"/>
        </w:rPr>
        <w:t>5.78</w:t>
      </w:r>
      <w:r w:rsidR="00245981" w:rsidRPr="002038BE">
        <w:rPr>
          <w:rFonts w:eastAsia="方正仿宋简体" w:hint="eastAsia"/>
          <w:szCs w:val="30"/>
        </w:rPr>
        <w:t>年</w:t>
      </w:r>
      <w:r w:rsidR="002F000C" w:rsidRPr="002038BE">
        <w:rPr>
          <w:rFonts w:eastAsia="方正仿宋简体" w:hint="eastAsia"/>
          <w:szCs w:val="30"/>
        </w:rPr>
        <w:t>。</w:t>
      </w:r>
      <w:r w:rsidRPr="00D4730F">
        <w:rPr>
          <w:rFonts w:eastAsia="方正仿宋简体" w:hint="eastAsia"/>
          <w:szCs w:val="30"/>
        </w:rPr>
        <w:t>其中</w:t>
      </w:r>
      <w:r w:rsidR="002F000C">
        <w:rPr>
          <w:rFonts w:eastAsia="方正仿宋简体" w:hint="eastAsia"/>
          <w:szCs w:val="30"/>
        </w:rPr>
        <w:t>，</w:t>
      </w:r>
      <w:r w:rsidRPr="00D4730F">
        <w:rPr>
          <w:rFonts w:eastAsia="方正仿宋简体" w:hint="eastAsia"/>
          <w:szCs w:val="30"/>
        </w:rPr>
        <w:t>普通金融债券（</w:t>
      </w:r>
      <w:proofErr w:type="gramStart"/>
      <w:r w:rsidRPr="00D4730F">
        <w:rPr>
          <w:rFonts w:eastAsia="方正仿宋简体" w:hint="eastAsia"/>
          <w:szCs w:val="30"/>
        </w:rPr>
        <w:t>含扶贫债</w:t>
      </w:r>
      <w:proofErr w:type="gramEnd"/>
      <w:r w:rsidRPr="00D4730F">
        <w:rPr>
          <w:rFonts w:eastAsia="方正仿宋简体" w:hint="eastAsia"/>
          <w:szCs w:val="30"/>
        </w:rPr>
        <w:t>）</w:t>
      </w:r>
      <w:r w:rsidRPr="00D4730F">
        <w:rPr>
          <w:rFonts w:eastAsia="方正仿宋简体" w:hint="eastAsia"/>
          <w:szCs w:val="30"/>
        </w:rPr>
        <w:t>72264.46</w:t>
      </w:r>
      <w:r w:rsidRPr="00D4730F">
        <w:rPr>
          <w:rFonts w:eastAsia="方正仿宋简体" w:hint="eastAsia"/>
          <w:szCs w:val="30"/>
        </w:rPr>
        <w:t>亿元（较</w:t>
      </w:r>
      <w:r w:rsidR="00245981">
        <w:rPr>
          <w:rFonts w:eastAsia="方正仿宋简体" w:hint="eastAsia"/>
          <w:szCs w:val="30"/>
        </w:rPr>
        <w:t>2017</w:t>
      </w:r>
      <w:r w:rsidRPr="00D4730F">
        <w:rPr>
          <w:rFonts w:eastAsia="方正仿宋简体" w:hint="eastAsia"/>
          <w:szCs w:val="30"/>
        </w:rPr>
        <w:t>年末余额净增</w:t>
      </w:r>
      <w:r w:rsidRPr="00D4730F">
        <w:rPr>
          <w:rFonts w:eastAsia="方正仿宋简体" w:hint="eastAsia"/>
          <w:szCs w:val="30"/>
        </w:rPr>
        <w:t>2863.48</w:t>
      </w:r>
      <w:r w:rsidRPr="00D4730F">
        <w:rPr>
          <w:rFonts w:eastAsia="方正仿宋简体" w:hint="eastAsia"/>
          <w:szCs w:val="30"/>
        </w:rPr>
        <w:t>亿元），平均执行利率</w:t>
      </w:r>
      <w:r w:rsidRPr="00D4730F">
        <w:rPr>
          <w:rFonts w:eastAsia="方正仿宋简体" w:hint="eastAsia"/>
          <w:szCs w:val="30"/>
        </w:rPr>
        <w:t>4.04%</w:t>
      </w:r>
      <w:r w:rsidRPr="00D4730F">
        <w:rPr>
          <w:rFonts w:eastAsia="方正仿宋简体" w:hint="eastAsia"/>
          <w:szCs w:val="30"/>
        </w:rPr>
        <w:t>，平均剩余期限</w:t>
      </w:r>
      <w:r w:rsidRPr="00D4730F">
        <w:rPr>
          <w:rFonts w:eastAsia="方正仿宋简体" w:hint="eastAsia"/>
          <w:szCs w:val="30"/>
        </w:rPr>
        <w:t>5.27</w:t>
      </w:r>
      <w:r w:rsidRPr="00D4730F">
        <w:rPr>
          <w:rFonts w:eastAsia="方正仿宋简体" w:hint="eastAsia"/>
          <w:szCs w:val="30"/>
        </w:rPr>
        <w:t>年；专项金融债券</w:t>
      </w:r>
      <w:r w:rsidRPr="00D4730F">
        <w:rPr>
          <w:rFonts w:eastAsia="方正仿宋简体" w:hint="eastAsia"/>
          <w:szCs w:val="30"/>
        </w:rPr>
        <w:t>12800.82</w:t>
      </w:r>
      <w:r w:rsidRPr="00D4730F">
        <w:rPr>
          <w:rFonts w:eastAsia="方正仿宋简体" w:hint="eastAsia"/>
          <w:szCs w:val="30"/>
        </w:rPr>
        <w:t>亿元（较</w:t>
      </w:r>
      <w:r w:rsidR="00245981">
        <w:rPr>
          <w:rFonts w:eastAsia="方正仿宋简体" w:hint="eastAsia"/>
          <w:szCs w:val="30"/>
        </w:rPr>
        <w:t>2017</w:t>
      </w:r>
      <w:r w:rsidRPr="00D4730F">
        <w:rPr>
          <w:rFonts w:eastAsia="方正仿宋简体" w:hint="eastAsia"/>
          <w:szCs w:val="30"/>
        </w:rPr>
        <w:t>年末余额减少</w:t>
      </w:r>
      <w:r w:rsidRPr="00D4730F">
        <w:rPr>
          <w:rFonts w:eastAsia="方正仿宋简体" w:hint="eastAsia"/>
          <w:szCs w:val="30"/>
        </w:rPr>
        <w:t>386.18</w:t>
      </w:r>
      <w:r w:rsidRPr="00D4730F">
        <w:rPr>
          <w:rFonts w:eastAsia="方正仿宋简体" w:hint="eastAsia"/>
          <w:szCs w:val="30"/>
        </w:rPr>
        <w:t>亿元），平均执行利率</w:t>
      </w:r>
      <w:r w:rsidRPr="00D4730F">
        <w:rPr>
          <w:rFonts w:eastAsia="方正仿宋简体" w:hint="eastAsia"/>
          <w:szCs w:val="30"/>
        </w:rPr>
        <w:t>3.74%</w:t>
      </w:r>
      <w:r w:rsidRPr="00D4730F">
        <w:rPr>
          <w:rFonts w:eastAsia="方正仿宋简体" w:hint="eastAsia"/>
          <w:szCs w:val="30"/>
        </w:rPr>
        <w:t>，平均剩余期限</w:t>
      </w:r>
      <w:r w:rsidRPr="00D4730F">
        <w:rPr>
          <w:rFonts w:eastAsia="方正仿宋简体" w:hint="eastAsia"/>
          <w:szCs w:val="30"/>
        </w:rPr>
        <w:t>8.64</w:t>
      </w:r>
      <w:r w:rsidRPr="00D4730F">
        <w:rPr>
          <w:rFonts w:eastAsia="方正仿宋简体" w:hint="eastAsia"/>
          <w:szCs w:val="30"/>
        </w:rPr>
        <w:t>年。</w:t>
      </w:r>
      <w:r w:rsidR="00F94D4B">
        <w:rPr>
          <w:rFonts w:eastAsia="方正仿宋简体" w:hint="eastAsia"/>
          <w:szCs w:val="30"/>
        </w:rPr>
        <w:t xml:space="preserve">    </w:t>
      </w:r>
      <w:r w:rsidR="00245981" w:rsidRPr="00B1398D">
        <w:rPr>
          <w:rFonts w:eastAsia="方正仿宋简体" w:hint="eastAsia"/>
          <w:color w:val="C00000"/>
          <w:szCs w:val="30"/>
        </w:rPr>
        <w:t>（</w:t>
      </w:r>
      <w:proofErr w:type="gramStart"/>
      <w:r w:rsidR="00245981" w:rsidRPr="00B1398D">
        <w:rPr>
          <w:rFonts w:eastAsia="方正仿宋简体" w:hint="eastAsia"/>
          <w:color w:val="C00000"/>
          <w:szCs w:val="30"/>
        </w:rPr>
        <w:t>仅供行领导</w:t>
      </w:r>
      <w:proofErr w:type="gramEnd"/>
      <w:r w:rsidR="00245981" w:rsidRPr="00B1398D">
        <w:rPr>
          <w:rFonts w:eastAsia="方正仿宋简体" w:hint="eastAsia"/>
          <w:color w:val="C00000"/>
          <w:szCs w:val="30"/>
        </w:rPr>
        <w:t>阅）</w:t>
      </w:r>
    </w:p>
    <w:p w:rsidR="00F94D4B" w:rsidRDefault="00D4730F" w:rsidP="008B3C42">
      <w:pPr>
        <w:spacing w:line="600" w:lineRule="exact"/>
        <w:ind w:firstLineChars="200" w:firstLine="643"/>
        <w:rPr>
          <w:rFonts w:eastAsia="方正仿宋简体"/>
          <w:szCs w:val="30"/>
        </w:rPr>
      </w:pPr>
      <w:r w:rsidRPr="00C108C8">
        <w:rPr>
          <w:rFonts w:eastAsia="方正仿宋简体" w:hint="eastAsia"/>
          <w:b/>
          <w:szCs w:val="30"/>
        </w:rPr>
        <w:t>外汇筹资</w:t>
      </w:r>
      <w:r w:rsidRPr="00D4730F">
        <w:rPr>
          <w:rFonts w:eastAsia="方正仿宋简体" w:hint="eastAsia"/>
          <w:szCs w:val="30"/>
        </w:rPr>
        <w:t xml:space="preserve"> </w:t>
      </w:r>
      <w:r w:rsidR="00C108C8">
        <w:rPr>
          <w:rFonts w:eastAsia="方正仿宋简体" w:hint="eastAsia"/>
          <w:szCs w:val="30"/>
        </w:rPr>
        <w:t xml:space="preserve"> </w:t>
      </w:r>
      <w:r w:rsidRPr="00D4730F">
        <w:rPr>
          <w:rFonts w:eastAsia="方正仿宋简体" w:hint="eastAsia"/>
          <w:szCs w:val="30"/>
        </w:rPr>
        <w:t>截至</w:t>
      </w:r>
      <w:r w:rsidRPr="00D4730F">
        <w:rPr>
          <w:rFonts w:eastAsia="方正仿宋简体" w:hint="eastAsia"/>
          <w:szCs w:val="30"/>
        </w:rPr>
        <w:t>7</w:t>
      </w:r>
      <w:r w:rsidRPr="00D4730F">
        <w:rPr>
          <w:rFonts w:eastAsia="方正仿宋简体" w:hint="eastAsia"/>
          <w:szCs w:val="30"/>
        </w:rPr>
        <w:t>月</w:t>
      </w:r>
      <w:r w:rsidR="00C108C8">
        <w:rPr>
          <w:rFonts w:eastAsia="方正仿宋简体" w:hint="eastAsia"/>
          <w:szCs w:val="30"/>
        </w:rPr>
        <w:t>末，我行存量外汇资金</w:t>
      </w:r>
      <w:r w:rsidRPr="00D4730F">
        <w:rPr>
          <w:rFonts w:eastAsia="方正仿宋简体" w:hint="eastAsia"/>
          <w:szCs w:val="30"/>
        </w:rPr>
        <w:t>3186</w:t>
      </w:r>
      <w:r w:rsidRPr="00D4730F">
        <w:rPr>
          <w:rFonts w:eastAsia="方正仿宋简体" w:hint="eastAsia"/>
          <w:szCs w:val="30"/>
        </w:rPr>
        <w:t>亿美元</w:t>
      </w:r>
      <w:r w:rsidR="00C108C8">
        <w:rPr>
          <w:rFonts w:eastAsia="方正仿宋简体" w:hint="eastAsia"/>
          <w:szCs w:val="30"/>
        </w:rPr>
        <w:t>。</w:t>
      </w:r>
      <w:r w:rsidRPr="00D4730F">
        <w:rPr>
          <w:rFonts w:eastAsia="方正仿宋简体" w:hint="eastAsia"/>
          <w:szCs w:val="30"/>
        </w:rPr>
        <w:t>其中</w:t>
      </w:r>
      <w:r w:rsidR="00C108C8">
        <w:rPr>
          <w:rFonts w:eastAsia="方正仿宋简体" w:hint="eastAsia"/>
          <w:szCs w:val="30"/>
        </w:rPr>
        <w:t>，</w:t>
      </w:r>
      <w:r w:rsidRPr="00D4730F">
        <w:rPr>
          <w:rFonts w:eastAsia="方正仿宋简体" w:hint="eastAsia"/>
          <w:szCs w:val="30"/>
        </w:rPr>
        <w:t>政策性筹资渠道（不含注资）占比</w:t>
      </w:r>
      <w:r w:rsidRPr="00D4730F">
        <w:rPr>
          <w:rFonts w:eastAsia="方正仿宋简体" w:hint="eastAsia"/>
          <w:szCs w:val="30"/>
        </w:rPr>
        <w:t>38%</w:t>
      </w:r>
      <w:r w:rsidR="00C108C8">
        <w:rPr>
          <w:rFonts w:eastAsia="方正仿宋简体" w:hint="eastAsia"/>
          <w:szCs w:val="30"/>
        </w:rPr>
        <w:t>，</w:t>
      </w:r>
      <w:r w:rsidRPr="00D4730F">
        <w:rPr>
          <w:rFonts w:eastAsia="方正仿宋简体" w:hint="eastAsia"/>
          <w:szCs w:val="30"/>
        </w:rPr>
        <w:t>约</w:t>
      </w:r>
      <w:r w:rsidRPr="00D4730F">
        <w:rPr>
          <w:rFonts w:eastAsia="方正仿宋简体" w:hint="eastAsia"/>
          <w:szCs w:val="30"/>
        </w:rPr>
        <w:t>1221</w:t>
      </w:r>
      <w:r w:rsidRPr="00D4730F">
        <w:rPr>
          <w:rFonts w:eastAsia="方正仿宋简体" w:hint="eastAsia"/>
          <w:szCs w:val="30"/>
        </w:rPr>
        <w:t>亿美元。</w:t>
      </w:r>
      <w:r w:rsidRPr="00D4730F">
        <w:rPr>
          <w:rFonts w:eastAsia="方正仿宋简体" w:hint="eastAsia"/>
          <w:szCs w:val="30"/>
        </w:rPr>
        <w:t>7</w:t>
      </w:r>
      <w:r w:rsidRPr="00D4730F">
        <w:rPr>
          <w:rFonts w:eastAsia="方正仿宋简体" w:hint="eastAsia"/>
          <w:szCs w:val="30"/>
        </w:rPr>
        <w:t>月我行续做央行资金共计</w:t>
      </w:r>
      <w:r w:rsidRPr="00D4730F">
        <w:rPr>
          <w:rFonts w:eastAsia="方正仿宋简体" w:hint="eastAsia"/>
          <w:szCs w:val="30"/>
        </w:rPr>
        <w:t>90</w:t>
      </w:r>
      <w:r w:rsidRPr="00D4730F">
        <w:rPr>
          <w:rFonts w:eastAsia="方正仿宋简体" w:hint="eastAsia"/>
          <w:szCs w:val="30"/>
        </w:rPr>
        <w:t>亿美元。</w:t>
      </w:r>
    </w:p>
    <w:p w:rsidR="00D4730F" w:rsidRPr="008B3C42" w:rsidRDefault="00D4730F" w:rsidP="00F94D4B">
      <w:pPr>
        <w:spacing w:line="600" w:lineRule="exact"/>
        <w:ind w:firstLineChars="200" w:firstLine="640"/>
        <w:jc w:val="right"/>
        <w:rPr>
          <w:rFonts w:eastAsia="方正仿宋简体"/>
          <w:szCs w:val="30"/>
        </w:rPr>
      </w:pPr>
      <w:r w:rsidRPr="00A06067">
        <w:rPr>
          <w:rFonts w:eastAsia="方正仿宋简体" w:hint="eastAsia"/>
          <w:color w:val="C00000"/>
          <w:szCs w:val="30"/>
        </w:rPr>
        <w:t>（</w:t>
      </w:r>
      <w:proofErr w:type="gramStart"/>
      <w:r w:rsidRPr="00A06067">
        <w:rPr>
          <w:rFonts w:eastAsia="方正仿宋简体" w:hint="eastAsia"/>
          <w:color w:val="C00000"/>
          <w:szCs w:val="30"/>
        </w:rPr>
        <w:t>仅供行领导</w:t>
      </w:r>
      <w:proofErr w:type="gramEnd"/>
      <w:r w:rsidRPr="00A06067">
        <w:rPr>
          <w:rFonts w:eastAsia="方正仿宋简体" w:hint="eastAsia"/>
          <w:color w:val="C00000"/>
          <w:szCs w:val="30"/>
        </w:rPr>
        <w:t>阅）</w:t>
      </w:r>
    </w:p>
    <w:p w:rsidR="00D4730F" w:rsidRDefault="00D4730F" w:rsidP="00A06067">
      <w:pPr>
        <w:spacing w:line="600" w:lineRule="exact"/>
        <w:ind w:firstLineChars="200" w:firstLine="643"/>
        <w:rPr>
          <w:rFonts w:eastAsia="方正仿宋简体"/>
          <w:szCs w:val="30"/>
        </w:rPr>
      </w:pPr>
      <w:r w:rsidRPr="00A06067">
        <w:rPr>
          <w:rFonts w:eastAsia="方正仿宋简体" w:hint="eastAsia"/>
          <w:b/>
          <w:szCs w:val="30"/>
        </w:rPr>
        <w:t>本外币存款</w:t>
      </w:r>
      <w:r w:rsidRPr="00D4730F">
        <w:rPr>
          <w:rFonts w:eastAsia="方正仿宋简体" w:hint="eastAsia"/>
          <w:szCs w:val="30"/>
        </w:rPr>
        <w:t xml:space="preserve"> </w:t>
      </w:r>
      <w:r w:rsidR="00A06067">
        <w:rPr>
          <w:rFonts w:eastAsia="方正仿宋简体" w:hint="eastAsia"/>
          <w:szCs w:val="30"/>
        </w:rPr>
        <w:t xml:space="preserve"> </w:t>
      </w:r>
      <w:r w:rsidRPr="00D4730F">
        <w:rPr>
          <w:rFonts w:eastAsia="方正仿宋简体" w:hint="eastAsia"/>
          <w:szCs w:val="30"/>
        </w:rPr>
        <w:t>截至</w:t>
      </w:r>
      <w:r w:rsidRPr="00D4730F">
        <w:rPr>
          <w:rFonts w:eastAsia="方正仿宋简体" w:hint="eastAsia"/>
          <w:szCs w:val="30"/>
        </w:rPr>
        <w:t>7</w:t>
      </w:r>
      <w:r w:rsidRPr="00D4730F">
        <w:rPr>
          <w:rFonts w:eastAsia="方正仿宋简体" w:hint="eastAsia"/>
          <w:szCs w:val="30"/>
        </w:rPr>
        <w:t>月</w:t>
      </w:r>
      <w:r w:rsidR="00A06067">
        <w:rPr>
          <w:rFonts w:eastAsia="方正仿宋简体" w:hint="eastAsia"/>
          <w:szCs w:val="30"/>
        </w:rPr>
        <w:t>末</w:t>
      </w:r>
      <w:r w:rsidRPr="00D4730F">
        <w:rPr>
          <w:rFonts w:eastAsia="方正仿宋简体" w:hint="eastAsia"/>
          <w:szCs w:val="30"/>
        </w:rPr>
        <w:t>，我行境内分行（含事业部）本外币存款余额</w:t>
      </w:r>
      <w:r w:rsidRPr="00D4730F">
        <w:rPr>
          <w:rFonts w:eastAsia="方正仿宋简体" w:hint="eastAsia"/>
          <w:szCs w:val="30"/>
        </w:rPr>
        <w:t>23953</w:t>
      </w:r>
      <w:r w:rsidRPr="00D4730F">
        <w:rPr>
          <w:rFonts w:eastAsia="方正仿宋简体" w:hint="eastAsia"/>
          <w:szCs w:val="30"/>
        </w:rPr>
        <w:t>亿元，较年初增加</w:t>
      </w:r>
      <w:r w:rsidRPr="00D4730F">
        <w:rPr>
          <w:rFonts w:eastAsia="方正仿宋简体" w:hint="eastAsia"/>
          <w:szCs w:val="30"/>
        </w:rPr>
        <w:t>3730</w:t>
      </w:r>
      <w:r w:rsidRPr="00D4730F">
        <w:rPr>
          <w:rFonts w:eastAsia="方正仿宋简体" w:hint="eastAsia"/>
          <w:szCs w:val="30"/>
        </w:rPr>
        <w:t>亿元。其中</w:t>
      </w:r>
      <w:r w:rsidR="00A06067">
        <w:rPr>
          <w:rFonts w:eastAsia="方正仿宋简体" w:hint="eastAsia"/>
          <w:szCs w:val="30"/>
        </w:rPr>
        <w:t>，</w:t>
      </w:r>
      <w:r w:rsidRPr="00D4730F">
        <w:rPr>
          <w:rFonts w:eastAsia="方正仿宋简体" w:hint="eastAsia"/>
          <w:szCs w:val="30"/>
        </w:rPr>
        <w:t>人民币存款余额</w:t>
      </w:r>
      <w:r w:rsidRPr="00D4730F">
        <w:rPr>
          <w:rFonts w:eastAsia="方正仿宋简体" w:hint="eastAsia"/>
          <w:szCs w:val="30"/>
        </w:rPr>
        <w:t>22979</w:t>
      </w:r>
      <w:r w:rsidRPr="00D4730F">
        <w:rPr>
          <w:rFonts w:eastAsia="方正仿宋简体" w:hint="eastAsia"/>
          <w:szCs w:val="30"/>
        </w:rPr>
        <w:t>亿元，外币存款余额</w:t>
      </w:r>
      <w:r w:rsidRPr="00D4730F">
        <w:rPr>
          <w:rFonts w:eastAsia="方正仿宋简体" w:hint="eastAsia"/>
          <w:szCs w:val="30"/>
        </w:rPr>
        <w:t>143</w:t>
      </w:r>
      <w:r w:rsidRPr="00D4730F">
        <w:rPr>
          <w:rFonts w:eastAsia="方正仿宋简体" w:hint="eastAsia"/>
          <w:szCs w:val="30"/>
        </w:rPr>
        <w:t>亿美元。全行本外币客户存款余额</w:t>
      </w:r>
      <w:r w:rsidRPr="00D4730F">
        <w:rPr>
          <w:rFonts w:eastAsia="方正仿宋简体" w:hint="eastAsia"/>
          <w:szCs w:val="30"/>
        </w:rPr>
        <w:t>20135</w:t>
      </w:r>
      <w:r w:rsidRPr="00D4730F">
        <w:rPr>
          <w:rFonts w:eastAsia="方正仿宋简体" w:hint="eastAsia"/>
          <w:szCs w:val="30"/>
        </w:rPr>
        <w:t>亿元，较年初增加</w:t>
      </w:r>
      <w:r w:rsidRPr="00D4730F">
        <w:rPr>
          <w:rFonts w:eastAsia="方正仿宋简体" w:hint="eastAsia"/>
          <w:szCs w:val="30"/>
        </w:rPr>
        <w:t>970</w:t>
      </w:r>
      <w:r w:rsidRPr="00D4730F">
        <w:rPr>
          <w:rFonts w:eastAsia="方正仿宋简体" w:hint="eastAsia"/>
          <w:szCs w:val="30"/>
        </w:rPr>
        <w:t>亿元。其中</w:t>
      </w:r>
      <w:r w:rsidR="00A06067">
        <w:rPr>
          <w:rFonts w:eastAsia="方正仿宋简体" w:hint="eastAsia"/>
          <w:szCs w:val="30"/>
        </w:rPr>
        <w:t>，</w:t>
      </w:r>
      <w:r w:rsidRPr="00D4730F">
        <w:rPr>
          <w:rFonts w:eastAsia="方正仿宋简体" w:hint="eastAsia"/>
          <w:szCs w:val="30"/>
        </w:rPr>
        <w:t>人民币客户存款余额</w:t>
      </w:r>
      <w:r w:rsidRPr="00D4730F">
        <w:rPr>
          <w:rFonts w:eastAsia="方正仿宋简体" w:hint="eastAsia"/>
          <w:szCs w:val="30"/>
        </w:rPr>
        <w:t>19403</w:t>
      </w:r>
      <w:r w:rsidRPr="00D4730F">
        <w:rPr>
          <w:rFonts w:eastAsia="方正仿宋简体" w:hint="eastAsia"/>
          <w:szCs w:val="30"/>
        </w:rPr>
        <w:t>亿元，外币客户存款余额</w:t>
      </w:r>
      <w:r w:rsidRPr="00D4730F">
        <w:rPr>
          <w:rFonts w:eastAsia="方正仿宋简体" w:hint="eastAsia"/>
          <w:szCs w:val="30"/>
        </w:rPr>
        <w:t>107</w:t>
      </w:r>
      <w:r w:rsidRPr="00D4730F">
        <w:rPr>
          <w:rFonts w:eastAsia="方正仿宋简体" w:hint="eastAsia"/>
          <w:szCs w:val="30"/>
        </w:rPr>
        <w:t>亿美元。全行政府性存款余额</w:t>
      </w:r>
      <w:r w:rsidRPr="00D4730F">
        <w:rPr>
          <w:rFonts w:eastAsia="方正仿宋简体" w:hint="eastAsia"/>
          <w:szCs w:val="30"/>
        </w:rPr>
        <w:t>936</w:t>
      </w:r>
      <w:r w:rsidRPr="00D4730F">
        <w:rPr>
          <w:rFonts w:eastAsia="方正仿宋简体" w:hint="eastAsia"/>
          <w:szCs w:val="30"/>
        </w:rPr>
        <w:t>亿元。</w:t>
      </w:r>
    </w:p>
    <w:p w:rsidR="00D4730F" w:rsidRDefault="00D4730F" w:rsidP="007B7381">
      <w:pPr>
        <w:spacing w:line="600" w:lineRule="exact"/>
        <w:ind w:firstLineChars="200" w:firstLine="643"/>
        <w:rPr>
          <w:rFonts w:eastAsia="方正仿宋简体"/>
          <w:szCs w:val="30"/>
        </w:rPr>
      </w:pPr>
      <w:r w:rsidRPr="007B7381">
        <w:rPr>
          <w:rFonts w:eastAsia="方正仿宋简体" w:hint="eastAsia"/>
          <w:b/>
          <w:szCs w:val="30"/>
        </w:rPr>
        <w:lastRenderedPageBreak/>
        <w:t>债券承销</w:t>
      </w:r>
      <w:r w:rsidRPr="00D4730F">
        <w:rPr>
          <w:rFonts w:eastAsia="方正仿宋简体" w:hint="eastAsia"/>
          <w:szCs w:val="30"/>
        </w:rPr>
        <w:t xml:space="preserve"> </w:t>
      </w:r>
      <w:r w:rsidR="00A06067">
        <w:rPr>
          <w:rFonts w:eastAsia="方正仿宋简体" w:hint="eastAsia"/>
          <w:szCs w:val="30"/>
        </w:rPr>
        <w:t xml:space="preserve"> </w:t>
      </w:r>
      <w:r w:rsidRPr="00D4730F">
        <w:rPr>
          <w:rFonts w:eastAsia="方正仿宋简体" w:hint="eastAsia"/>
          <w:szCs w:val="30"/>
        </w:rPr>
        <w:t>截至</w:t>
      </w:r>
      <w:r w:rsidRPr="00D4730F">
        <w:rPr>
          <w:rFonts w:eastAsia="方正仿宋简体" w:hint="eastAsia"/>
          <w:szCs w:val="30"/>
        </w:rPr>
        <w:t>7</w:t>
      </w:r>
      <w:r w:rsidRPr="00D4730F">
        <w:rPr>
          <w:rFonts w:eastAsia="方正仿宋简体" w:hint="eastAsia"/>
          <w:szCs w:val="30"/>
        </w:rPr>
        <w:t>月</w:t>
      </w:r>
      <w:r w:rsidR="007B7381">
        <w:rPr>
          <w:rFonts w:eastAsia="方正仿宋简体" w:hint="eastAsia"/>
          <w:szCs w:val="30"/>
        </w:rPr>
        <w:t>末</w:t>
      </w:r>
      <w:r w:rsidRPr="00D4730F">
        <w:rPr>
          <w:rFonts w:eastAsia="方正仿宋简体" w:hint="eastAsia"/>
          <w:szCs w:val="30"/>
        </w:rPr>
        <w:t>，全行（含国开证券）承销发行债券</w:t>
      </w:r>
      <w:r w:rsidRPr="00D4730F">
        <w:rPr>
          <w:rFonts w:eastAsia="方正仿宋简体" w:hint="eastAsia"/>
          <w:szCs w:val="30"/>
        </w:rPr>
        <w:t>170</w:t>
      </w:r>
      <w:r w:rsidRPr="00D4730F">
        <w:rPr>
          <w:rFonts w:eastAsia="方正仿宋简体" w:hint="eastAsia"/>
          <w:szCs w:val="30"/>
        </w:rPr>
        <w:t>只</w:t>
      </w:r>
      <w:r w:rsidRPr="00D4730F">
        <w:rPr>
          <w:rFonts w:eastAsia="方正仿宋简体" w:hint="eastAsia"/>
          <w:szCs w:val="30"/>
        </w:rPr>
        <w:t>4145.7</w:t>
      </w:r>
      <w:r w:rsidRPr="00D4730F">
        <w:rPr>
          <w:rFonts w:eastAsia="方正仿宋简体" w:hint="eastAsia"/>
          <w:szCs w:val="30"/>
        </w:rPr>
        <w:t>亿元。其中，总分行主承销信用债</w:t>
      </w:r>
      <w:r w:rsidRPr="00D4730F">
        <w:rPr>
          <w:rFonts w:eastAsia="方正仿宋简体" w:hint="eastAsia"/>
          <w:szCs w:val="30"/>
        </w:rPr>
        <w:t>123</w:t>
      </w:r>
      <w:r w:rsidRPr="00D4730F">
        <w:rPr>
          <w:rFonts w:eastAsia="方正仿宋简体" w:hint="eastAsia"/>
          <w:szCs w:val="30"/>
        </w:rPr>
        <w:t>只</w:t>
      </w:r>
      <w:r w:rsidRPr="00D4730F">
        <w:rPr>
          <w:rFonts w:eastAsia="方正仿宋简体" w:hint="eastAsia"/>
          <w:szCs w:val="30"/>
        </w:rPr>
        <w:t>1581.9</w:t>
      </w:r>
      <w:r w:rsidRPr="00D4730F">
        <w:rPr>
          <w:rFonts w:eastAsia="方正仿宋简体" w:hint="eastAsia"/>
          <w:szCs w:val="30"/>
        </w:rPr>
        <w:t>亿元，平均发行利率</w:t>
      </w:r>
      <w:r w:rsidRPr="00D4730F">
        <w:rPr>
          <w:rFonts w:eastAsia="方正仿宋简体" w:hint="eastAsia"/>
          <w:szCs w:val="30"/>
        </w:rPr>
        <w:t>5.19%</w:t>
      </w:r>
      <w:r w:rsidRPr="00D4730F">
        <w:rPr>
          <w:rFonts w:eastAsia="方正仿宋简体" w:hint="eastAsia"/>
          <w:szCs w:val="30"/>
        </w:rPr>
        <w:t>，较同期限贷款基准利率高</w:t>
      </w:r>
      <w:r w:rsidRPr="00D4730F">
        <w:rPr>
          <w:rFonts w:eastAsia="方正仿宋简体" w:hint="eastAsia"/>
          <w:szCs w:val="30"/>
        </w:rPr>
        <w:t>84BP</w:t>
      </w:r>
      <w:r w:rsidR="007B7381">
        <w:rPr>
          <w:rFonts w:eastAsia="方正仿宋简体" w:hint="eastAsia"/>
          <w:szCs w:val="30"/>
        </w:rPr>
        <w:t>，实现开行</w:t>
      </w:r>
      <w:r w:rsidRPr="00D4730F">
        <w:rPr>
          <w:rFonts w:eastAsia="方正仿宋简体" w:hint="eastAsia"/>
          <w:szCs w:val="30"/>
        </w:rPr>
        <w:t>合同收入</w:t>
      </w:r>
      <w:r w:rsidRPr="00D4730F">
        <w:rPr>
          <w:rFonts w:eastAsia="方正仿宋简体" w:hint="eastAsia"/>
          <w:szCs w:val="30"/>
        </w:rPr>
        <w:t>53963.20</w:t>
      </w:r>
      <w:r w:rsidR="007B7381">
        <w:rPr>
          <w:rFonts w:eastAsia="方正仿宋简体" w:hint="eastAsia"/>
          <w:szCs w:val="30"/>
        </w:rPr>
        <w:t>万元。</w:t>
      </w:r>
      <w:r w:rsidRPr="00D4730F">
        <w:rPr>
          <w:rFonts w:eastAsia="方正仿宋简体" w:hint="eastAsia"/>
          <w:szCs w:val="30"/>
        </w:rPr>
        <w:t>我行还主承销地方政府债</w:t>
      </w:r>
      <w:r w:rsidRPr="00D4730F">
        <w:rPr>
          <w:rFonts w:eastAsia="方正仿宋简体" w:hint="eastAsia"/>
          <w:szCs w:val="30"/>
        </w:rPr>
        <w:t>3468.21</w:t>
      </w:r>
      <w:r w:rsidRPr="00D4730F">
        <w:rPr>
          <w:rFonts w:eastAsia="方正仿宋简体" w:hint="eastAsia"/>
          <w:szCs w:val="30"/>
        </w:rPr>
        <w:t>亿元，参与认购</w:t>
      </w:r>
      <w:r w:rsidRPr="00D4730F">
        <w:rPr>
          <w:rFonts w:eastAsia="方正仿宋简体" w:hint="eastAsia"/>
          <w:szCs w:val="30"/>
        </w:rPr>
        <w:t>1862.78</w:t>
      </w:r>
      <w:r w:rsidRPr="00D4730F">
        <w:rPr>
          <w:rFonts w:eastAsia="方正仿宋简体" w:hint="eastAsia"/>
          <w:szCs w:val="30"/>
        </w:rPr>
        <w:t>亿元。</w:t>
      </w:r>
    </w:p>
    <w:p w:rsidR="00D4730F" w:rsidRDefault="00D4730F" w:rsidP="0076563B">
      <w:pPr>
        <w:spacing w:line="600" w:lineRule="exact"/>
        <w:ind w:firstLineChars="200" w:firstLine="643"/>
        <w:rPr>
          <w:rFonts w:eastAsia="方正仿宋简体"/>
          <w:szCs w:val="30"/>
        </w:rPr>
      </w:pPr>
      <w:r w:rsidRPr="007B7381">
        <w:rPr>
          <w:rFonts w:eastAsia="方正仿宋简体" w:hint="eastAsia"/>
          <w:b/>
          <w:szCs w:val="30"/>
        </w:rPr>
        <w:t>流动性组合管理</w:t>
      </w:r>
      <w:r w:rsidRPr="00D4730F">
        <w:rPr>
          <w:rFonts w:eastAsia="方正仿宋简体" w:hint="eastAsia"/>
          <w:szCs w:val="30"/>
        </w:rPr>
        <w:t xml:space="preserve"> </w:t>
      </w:r>
      <w:r w:rsidR="007B7381">
        <w:rPr>
          <w:rFonts w:eastAsia="方正仿宋简体" w:hint="eastAsia"/>
          <w:szCs w:val="30"/>
        </w:rPr>
        <w:t xml:space="preserve"> </w:t>
      </w:r>
      <w:r w:rsidRPr="00D4730F">
        <w:rPr>
          <w:rFonts w:eastAsia="方正仿宋简体" w:hint="eastAsia"/>
          <w:szCs w:val="30"/>
        </w:rPr>
        <w:t>截至</w:t>
      </w:r>
      <w:r w:rsidRPr="00D4730F">
        <w:rPr>
          <w:rFonts w:eastAsia="方正仿宋简体" w:hint="eastAsia"/>
          <w:szCs w:val="30"/>
        </w:rPr>
        <w:t>7</w:t>
      </w:r>
      <w:r w:rsidRPr="00D4730F">
        <w:rPr>
          <w:rFonts w:eastAsia="方正仿宋简体" w:hint="eastAsia"/>
          <w:szCs w:val="30"/>
        </w:rPr>
        <w:t>月</w:t>
      </w:r>
      <w:r w:rsidR="007B7381">
        <w:rPr>
          <w:rFonts w:eastAsia="方正仿宋简体" w:hint="eastAsia"/>
          <w:szCs w:val="30"/>
        </w:rPr>
        <w:t>末</w:t>
      </w:r>
      <w:r w:rsidRPr="00D4730F">
        <w:rPr>
          <w:rFonts w:eastAsia="方正仿宋简体" w:hint="eastAsia"/>
          <w:szCs w:val="30"/>
        </w:rPr>
        <w:t>，我行人民币流动性组合</w:t>
      </w:r>
      <w:r w:rsidRPr="00D4730F">
        <w:rPr>
          <w:rFonts w:eastAsia="方正仿宋简体" w:hint="eastAsia"/>
          <w:szCs w:val="30"/>
        </w:rPr>
        <w:t>9482.76</w:t>
      </w:r>
      <w:r w:rsidRPr="00D4730F">
        <w:rPr>
          <w:rFonts w:eastAsia="方正仿宋简体" w:hint="eastAsia"/>
          <w:szCs w:val="30"/>
        </w:rPr>
        <w:t>亿元</w:t>
      </w:r>
      <w:r w:rsidR="007B7381">
        <w:rPr>
          <w:rFonts w:eastAsia="方正仿宋简体" w:hint="eastAsia"/>
          <w:szCs w:val="30"/>
        </w:rPr>
        <w:t>。</w:t>
      </w:r>
      <w:r w:rsidRPr="00D4730F">
        <w:rPr>
          <w:rFonts w:eastAsia="方正仿宋简体" w:hint="eastAsia"/>
          <w:szCs w:val="30"/>
        </w:rPr>
        <w:t>其中</w:t>
      </w:r>
      <w:r w:rsidR="007B7381">
        <w:rPr>
          <w:rFonts w:eastAsia="方正仿宋简体" w:hint="eastAsia"/>
          <w:szCs w:val="30"/>
        </w:rPr>
        <w:t>，</w:t>
      </w:r>
      <w:r w:rsidRPr="00D4730F">
        <w:rPr>
          <w:rFonts w:eastAsia="方正仿宋简体" w:hint="eastAsia"/>
          <w:szCs w:val="30"/>
        </w:rPr>
        <w:t>现金头寸</w:t>
      </w:r>
      <w:r w:rsidRPr="00D4730F">
        <w:rPr>
          <w:rFonts w:eastAsia="方正仿宋简体" w:hint="eastAsia"/>
          <w:szCs w:val="30"/>
        </w:rPr>
        <w:t>4640.05</w:t>
      </w:r>
      <w:r w:rsidRPr="00D4730F">
        <w:rPr>
          <w:rFonts w:eastAsia="方正仿宋简体" w:hint="eastAsia"/>
          <w:szCs w:val="30"/>
        </w:rPr>
        <w:t>亿元，</w:t>
      </w:r>
      <w:r w:rsidR="0076563B">
        <w:rPr>
          <w:rFonts w:eastAsia="方正仿宋简体" w:hint="eastAsia"/>
          <w:szCs w:val="30"/>
        </w:rPr>
        <w:t>同比</w:t>
      </w:r>
      <w:r w:rsidRPr="00D4730F">
        <w:rPr>
          <w:rFonts w:eastAsia="方正仿宋简体" w:hint="eastAsia"/>
          <w:szCs w:val="30"/>
        </w:rPr>
        <w:t>上升</w:t>
      </w:r>
      <w:r w:rsidRPr="00D4730F">
        <w:rPr>
          <w:rFonts w:eastAsia="方正仿宋简体" w:hint="eastAsia"/>
          <w:szCs w:val="30"/>
        </w:rPr>
        <w:t>1196.25%</w:t>
      </w:r>
      <w:r w:rsidRPr="00D4730F">
        <w:rPr>
          <w:rFonts w:eastAsia="方正仿宋简体" w:hint="eastAsia"/>
          <w:szCs w:val="30"/>
        </w:rPr>
        <w:t>。</w:t>
      </w:r>
      <w:r w:rsidR="00F94D4B">
        <w:rPr>
          <w:rFonts w:eastAsia="方正仿宋简体" w:hint="eastAsia"/>
          <w:szCs w:val="30"/>
        </w:rPr>
        <w:t xml:space="preserve">                            </w:t>
      </w:r>
      <w:r w:rsidRPr="0076563B">
        <w:rPr>
          <w:rFonts w:eastAsia="方正仿宋简体" w:hint="eastAsia"/>
          <w:color w:val="C00000"/>
          <w:szCs w:val="30"/>
        </w:rPr>
        <w:t>（</w:t>
      </w:r>
      <w:proofErr w:type="gramStart"/>
      <w:r w:rsidRPr="0076563B">
        <w:rPr>
          <w:rFonts w:eastAsia="方正仿宋简体" w:hint="eastAsia"/>
          <w:color w:val="C00000"/>
          <w:szCs w:val="30"/>
        </w:rPr>
        <w:t>仅供行领导</w:t>
      </w:r>
      <w:proofErr w:type="gramEnd"/>
      <w:r w:rsidRPr="0076563B">
        <w:rPr>
          <w:rFonts w:eastAsia="方正仿宋简体" w:hint="eastAsia"/>
          <w:color w:val="C00000"/>
          <w:szCs w:val="30"/>
        </w:rPr>
        <w:t>阅）</w:t>
      </w:r>
    </w:p>
    <w:p w:rsidR="00D4730F" w:rsidRDefault="00D4730F" w:rsidP="0076563B">
      <w:pPr>
        <w:spacing w:line="600" w:lineRule="exact"/>
        <w:ind w:firstLineChars="200" w:firstLine="643"/>
        <w:rPr>
          <w:rFonts w:eastAsia="方正仿宋简体"/>
          <w:szCs w:val="30"/>
        </w:rPr>
      </w:pPr>
      <w:r w:rsidRPr="0076563B">
        <w:rPr>
          <w:rFonts w:eastAsia="方正仿宋简体" w:hint="eastAsia"/>
          <w:b/>
          <w:szCs w:val="30"/>
        </w:rPr>
        <w:t>人民币贷款利率情况</w:t>
      </w:r>
      <w:r w:rsidR="0076563B">
        <w:rPr>
          <w:rFonts w:eastAsia="方正仿宋简体" w:hint="eastAsia"/>
          <w:szCs w:val="30"/>
        </w:rPr>
        <w:t xml:space="preserve"> </w:t>
      </w:r>
      <w:r w:rsidRPr="00D4730F">
        <w:rPr>
          <w:rFonts w:eastAsia="方正仿宋简体" w:hint="eastAsia"/>
          <w:szCs w:val="30"/>
        </w:rPr>
        <w:t xml:space="preserve"> </w:t>
      </w:r>
      <w:r w:rsidRPr="00D4730F">
        <w:rPr>
          <w:rFonts w:eastAsia="方正仿宋简体" w:hint="eastAsia"/>
          <w:szCs w:val="30"/>
        </w:rPr>
        <w:t>截至</w:t>
      </w:r>
      <w:r w:rsidRPr="00D4730F">
        <w:rPr>
          <w:rFonts w:eastAsia="方正仿宋简体" w:hint="eastAsia"/>
          <w:szCs w:val="30"/>
        </w:rPr>
        <w:t>7</w:t>
      </w:r>
      <w:r w:rsidRPr="00D4730F">
        <w:rPr>
          <w:rFonts w:eastAsia="方正仿宋简体" w:hint="eastAsia"/>
          <w:szCs w:val="30"/>
        </w:rPr>
        <w:t>月</w:t>
      </w:r>
      <w:r w:rsidR="0076563B">
        <w:rPr>
          <w:rFonts w:eastAsia="方正仿宋简体" w:hint="eastAsia"/>
          <w:szCs w:val="30"/>
        </w:rPr>
        <w:t>末</w:t>
      </w:r>
      <w:r w:rsidRPr="00D4730F">
        <w:rPr>
          <w:rFonts w:eastAsia="方正仿宋简体" w:hint="eastAsia"/>
          <w:szCs w:val="30"/>
        </w:rPr>
        <w:t>，当年新发放人民币贷款平均执行利率</w:t>
      </w:r>
      <w:r w:rsidRPr="00D4730F">
        <w:rPr>
          <w:rFonts w:eastAsia="方正仿宋简体" w:hint="eastAsia"/>
          <w:szCs w:val="30"/>
        </w:rPr>
        <w:t>4.68%</w:t>
      </w:r>
      <w:r w:rsidRPr="00D4730F">
        <w:rPr>
          <w:rFonts w:eastAsia="方正仿宋简体" w:hint="eastAsia"/>
          <w:szCs w:val="30"/>
        </w:rPr>
        <w:t>，较去年全年提高</w:t>
      </w:r>
      <w:r w:rsidRPr="00D4730F">
        <w:rPr>
          <w:rFonts w:eastAsia="方正仿宋简体" w:hint="eastAsia"/>
          <w:szCs w:val="30"/>
        </w:rPr>
        <w:t>14BP</w:t>
      </w:r>
      <w:r w:rsidRPr="00D4730F">
        <w:rPr>
          <w:rFonts w:eastAsia="方正仿宋简体" w:hint="eastAsia"/>
          <w:szCs w:val="30"/>
        </w:rPr>
        <w:t>，较上月提高</w:t>
      </w:r>
      <w:r w:rsidRPr="00D4730F">
        <w:rPr>
          <w:rFonts w:eastAsia="方正仿宋简体" w:hint="eastAsia"/>
          <w:szCs w:val="30"/>
        </w:rPr>
        <w:t>2BP</w:t>
      </w:r>
      <w:r w:rsidRPr="00D4730F">
        <w:rPr>
          <w:rFonts w:eastAsia="方正仿宋简体" w:hint="eastAsia"/>
          <w:szCs w:val="30"/>
        </w:rPr>
        <w:t>，平均浮动幅度为基准下浮</w:t>
      </w:r>
      <w:r w:rsidRPr="00D4730F">
        <w:rPr>
          <w:rFonts w:eastAsia="方正仿宋简体" w:hint="eastAsia"/>
          <w:szCs w:val="30"/>
        </w:rPr>
        <w:t>2.24%</w:t>
      </w:r>
      <w:r w:rsidRPr="00D4730F">
        <w:rPr>
          <w:rFonts w:eastAsia="方正仿宋简体" w:hint="eastAsia"/>
          <w:szCs w:val="30"/>
        </w:rPr>
        <w:t>；剔除棚改贷款后，当年新发放人民币贷款平均执行利率</w:t>
      </w:r>
      <w:r w:rsidRPr="00D4730F">
        <w:rPr>
          <w:rFonts w:eastAsia="方正仿宋简体" w:hint="eastAsia"/>
          <w:szCs w:val="30"/>
        </w:rPr>
        <w:t>4.75%</w:t>
      </w:r>
      <w:r w:rsidRPr="00D4730F">
        <w:rPr>
          <w:rFonts w:eastAsia="方正仿宋简体" w:hint="eastAsia"/>
          <w:szCs w:val="30"/>
        </w:rPr>
        <w:t>，较去年</w:t>
      </w:r>
      <w:r w:rsidR="00B40A6A">
        <w:rPr>
          <w:rFonts w:eastAsia="方正仿宋简体" w:hint="eastAsia"/>
          <w:szCs w:val="30"/>
        </w:rPr>
        <w:t>全</w:t>
      </w:r>
      <w:r w:rsidRPr="00D4730F">
        <w:rPr>
          <w:rFonts w:eastAsia="方正仿宋简体" w:hint="eastAsia"/>
          <w:szCs w:val="30"/>
        </w:rPr>
        <w:t>年提高</w:t>
      </w:r>
      <w:r w:rsidRPr="00D4730F">
        <w:rPr>
          <w:rFonts w:eastAsia="方正仿宋简体" w:hint="eastAsia"/>
          <w:szCs w:val="30"/>
        </w:rPr>
        <w:t>21BP</w:t>
      </w:r>
      <w:r w:rsidRPr="00D4730F">
        <w:rPr>
          <w:rFonts w:eastAsia="方正仿宋简体" w:hint="eastAsia"/>
          <w:szCs w:val="30"/>
        </w:rPr>
        <w:t>，平均浮动幅度为基准上浮</w:t>
      </w:r>
      <w:r w:rsidRPr="00D4730F">
        <w:rPr>
          <w:rFonts w:eastAsia="方正仿宋简体" w:hint="eastAsia"/>
          <w:szCs w:val="30"/>
        </w:rPr>
        <w:t>0.33%</w:t>
      </w:r>
      <w:r w:rsidRPr="00D4730F">
        <w:rPr>
          <w:rFonts w:eastAsia="方正仿宋简体" w:hint="eastAsia"/>
          <w:szCs w:val="30"/>
        </w:rPr>
        <w:t>。</w:t>
      </w:r>
    </w:p>
    <w:p w:rsidR="00D4730F" w:rsidRDefault="00016209" w:rsidP="00D4730F">
      <w:pPr>
        <w:spacing w:line="600" w:lineRule="exact"/>
        <w:ind w:firstLineChars="200" w:firstLine="640"/>
        <w:rPr>
          <w:rFonts w:eastAsia="方正仿宋简体"/>
          <w:szCs w:val="30"/>
        </w:rPr>
      </w:pPr>
      <w:r w:rsidRPr="005E5527">
        <w:rPr>
          <w:noProof/>
        </w:rPr>
        <mc:AlternateContent>
          <mc:Choice Requires="wps">
            <w:drawing>
              <wp:anchor distT="0" distB="0" distL="114300" distR="114300" simplePos="0" relativeHeight="252253184" behindDoc="0" locked="0" layoutInCell="1" allowOverlap="1" wp14:anchorId="5B10A0B3" wp14:editId="27F1E765">
                <wp:simplePos x="0" y="0"/>
                <wp:positionH relativeFrom="column">
                  <wp:posOffset>-257175</wp:posOffset>
                </wp:positionH>
                <wp:positionV relativeFrom="paragraph">
                  <wp:posOffset>200025</wp:posOffset>
                </wp:positionV>
                <wp:extent cx="6029325" cy="3228975"/>
                <wp:effectExtent l="0" t="0" r="9525" b="952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22897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CB7" w:rsidRDefault="00F45CB7" w:rsidP="00016209">
                            <w:pPr>
                              <w:jc w:val="center"/>
                              <w:rPr>
                                <w:sz w:val="18"/>
                                <w:szCs w:val="18"/>
                              </w:rPr>
                            </w:pPr>
                            <w:r>
                              <w:rPr>
                                <w:rFonts w:ascii="黑体" w:eastAsia="黑体" w:hAnsi="黑体" w:hint="eastAsia"/>
                                <w:sz w:val="28"/>
                                <w:szCs w:val="18"/>
                              </w:rPr>
                              <w:t xml:space="preserve"> </w:t>
                            </w:r>
                            <w:r w:rsidR="00210A29">
                              <w:rPr>
                                <w:rFonts w:ascii="黑体" w:eastAsia="黑体" w:hAnsi="黑体" w:hint="eastAsia"/>
                                <w:sz w:val="28"/>
                                <w:szCs w:val="18"/>
                              </w:rPr>
                              <w:t xml:space="preserve"> </w:t>
                            </w:r>
                            <w:r>
                              <w:rPr>
                                <w:rFonts w:ascii="黑体" w:eastAsia="黑体" w:hAnsi="黑体" w:hint="eastAsia"/>
                                <w:sz w:val="28"/>
                                <w:szCs w:val="18"/>
                              </w:rPr>
                              <w:t xml:space="preserve"> </w:t>
                            </w:r>
                            <w:r w:rsidRPr="00B442C7">
                              <w:rPr>
                                <w:rFonts w:ascii="黑体" w:eastAsia="黑体" w:hAnsi="黑体" w:hint="eastAsia"/>
                                <w:sz w:val="28"/>
                                <w:szCs w:val="18"/>
                              </w:rPr>
                              <w:t>全行当年发放人民币贷款利率执行情况</w:t>
                            </w:r>
                            <w:r w:rsidRPr="00B442C7">
                              <w:rPr>
                                <w:rFonts w:hint="eastAsia"/>
                                <w:sz w:val="18"/>
                                <w:szCs w:val="18"/>
                              </w:rPr>
                              <w:t xml:space="preserve"> </w:t>
                            </w:r>
                            <w:r w:rsidRPr="00B442C7">
                              <w:rPr>
                                <w:rFonts w:hint="eastAsia"/>
                                <w:sz w:val="24"/>
                                <w:szCs w:val="24"/>
                              </w:rPr>
                              <w:t xml:space="preserve"> </w:t>
                            </w:r>
                            <w:r>
                              <w:rPr>
                                <w:rFonts w:hint="eastAsia"/>
                                <w:sz w:val="24"/>
                                <w:szCs w:val="24"/>
                              </w:rPr>
                              <w:t xml:space="preserve">  </w:t>
                            </w:r>
                            <w:r w:rsidRPr="00B442C7">
                              <w:rPr>
                                <w:rFonts w:hint="eastAsia"/>
                                <w:sz w:val="24"/>
                                <w:szCs w:val="24"/>
                              </w:rPr>
                              <w:t>截至</w:t>
                            </w:r>
                            <w:r>
                              <w:rPr>
                                <w:rFonts w:hint="eastAsia"/>
                                <w:sz w:val="24"/>
                                <w:szCs w:val="24"/>
                              </w:rPr>
                              <w:t>7</w:t>
                            </w:r>
                            <w:r w:rsidRPr="00B442C7">
                              <w:rPr>
                                <w:rFonts w:hint="eastAsia"/>
                                <w:sz w:val="24"/>
                                <w:szCs w:val="24"/>
                              </w:rPr>
                              <w:t>月</w:t>
                            </w:r>
                            <w:r>
                              <w:rPr>
                                <w:rFonts w:hint="eastAsia"/>
                                <w:sz w:val="24"/>
                                <w:szCs w:val="24"/>
                              </w:rPr>
                              <w:t>31</w:t>
                            </w:r>
                            <w:r w:rsidRPr="00B442C7">
                              <w:rPr>
                                <w:rFonts w:hint="eastAsia"/>
                                <w:sz w:val="24"/>
                                <w:szCs w:val="24"/>
                              </w:rPr>
                              <w:t>日</w:t>
                            </w:r>
                          </w:p>
                          <w:p w:rsidR="00F45CB7" w:rsidRPr="000E0941" w:rsidRDefault="00F45CB7" w:rsidP="00016209">
                            <w:pPr>
                              <w:rPr>
                                <w:sz w:val="18"/>
                                <w:szCs w:val="18"/>
                              </w:rPr>
                            </w:pPr>
                            <w:r>
                              <w:rPr>
                                <w:noProof/>
                              </w:rPr>
                              <w:drawing>
                                <wp:inline distT="0" distB="0" distL="0" distR="0" wp14:anchorId="6026725A" wp14:editId="3DFDD1EB">
                                  <wp:extent cx="5819775" cy="2724150"/>
                                  <wp:effectExtent l="0" t="0" r="0" b="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45CB7" w:rsidRDefault="00F45CB7" w:rsidP="00016209">
                            <w:pPr>
                              <w:spacing w:beforeLines="50" w:before="217"/>
                            </w:pPr>
                          </w:p>
                          <w:p w:rsidR="00F45CB7" w:rsidRPr="009A093D" w:rsidRDefault="00F45CB7" w:rsidP="00016209">
                            <w:pPr>
                              <w:spacing w:beforeLines="50" w:before="217"/>
                            </w:pPr>
                          </w:p>
                          <w:p w:rsidR="00F45CB7" w:rsidRPr="00B9035C" w:rsidRDefault="00F45CB7" w:rsidP="00016209">
                            <w:pPr>
                              <w:spacing w:beforeLines="50" w:before="217"/>
                            </w:pPr>
                          </w:p>
                          <w:p w:rsidR="00F45CB7" w:rsidRPr="00883D30" w:rsidRDefault="00F45CB7" w:rsidP="00016209">
                            <w:pPr>
                              <w:spacing w:beforeLines="50" w:before="217"/>
                            </w:pPr>
                          </w:p>
                          <w:p w:rsidR="00F45CB7" w:rsidRDefault="00F45CB7" w:rsidP="00016209">
                            <w:pPr>
                              <w:spacing w:beforeLines="50" w:before="217"/>
                            </w:pPr>
                          </w:p>
                          <w:p w:rsidR="00F45CB7" w:rsidRDefault="00F45CB7" w:rsidP="00016209">
                            <w:pPr>
                              <w:spacing w:beforeLines="50" w:before="217"/>
                            </w:pPr>
                          </w:p>
                          <w:p w:rsidR="00F45CB7" w:rsidRPr="009A093D" w:rsidRDefault="00F45CB7" w:rsidP="00016209">
                            <w:pPr>
                              <w:spacing w:beforeLines="50" w:before="217"/>
                            </w:pPr>
                          </w:p>
                          <w:p w:rsidR="00F45CB7" w:rsidRPr="00B9035C" w:rsidRDefault="00F45CB7" w:rsidP="00016209">
                            <w:pPr>
                              <w:spacing w:beforeLines="50" w:before="217"/>
                            </w:pPr>
                          </w:p>
                          <w:p w:rsidR="00F45CB7" w:rsidRPr="00883D30" w:rsidRDefault="00F45CB7" w:rsidP="00016209">
                            <w:pPr>
                              <w:spacing w:beforeLines="50" w:before="217"/>
                            </w:pPr>
                          </w:p>
                          <w:p w:rsidR="00F45CB7" w:rsidRDefault="00F45CB7" w:rsidP="00016209">
                            <w:pPr>
                              <w:spacing w:beforeLines="50" w:before="217"/>
                            </w:pPr>
                          </w:p>
                          <w:p w:rsidR="00F45CB7" w:rsidRDefault="00F45CB7" w:rsidP="00016209">
                            <w:pPr>
                              <w:spacing w:beforeLines="50" w:before="217"/>
                            </w:pPr>
                          </w:p>
                          <w:p w:rsidR="00F45CB7" w:rsidRPr="009A093D" w:rsidRDefault="00F45CB7" w:rsidP="00016209">
                            <w:pPr>
                              <w:spacing w:beforeLines="50" w:before="217"/>
                            </w:pPr>
                          </w:p>
                          <w:p w:rsidR="00F45CB7" w:rsidRPr="00B9035C" w:rsidRDefault="00F45CB7" w:rsidP="00016209">
                            <w:pPr>
                              <w:spacing w:beforeLines="50" w:before="217"/>
                            </w:pPr>
                          </w:p>
                          <w:p w:rsidR="00F45CB7" w:rsidRPr="00883D30" w:rsidRDefault="00F45CB7" w:rsidP="00016209">
                            <w:pPr>
                              <w:spacing w:beforeLines="50" w:before="217"/>
                            </w:pPr>
                          </w:p>
                          <w:p w:rsidR="00F45CB7" w:rsidRDefault="00F45CB7" w:rsidP="00016209">
                            <w:pPr>
                              <w:spacing w:beforeLines="50" w:before="217"/>
                            </w:pPr>
                          </w:p>
                          <w:p w:rsidR="00F45CB7" w:rsidRDefault="00F45CB7" w:rsidP="00016209">
                            <w:pPr>
                              <w:spacing w:beforeLines="50" w:before="217"/>
                            </w:pPr>
                          </w:p>
                          <w:p w:rsidR="00F45CB7" w:rsidRPr="009A093D" w:rsidRDefault="00F45CB7" w:rsidP="00016209">
                            <w:pPr>
                              <w:spacing w:beforeLines="50" w:before="217"/>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28" type="#_x0000_t202" style="position:absolute;left:0;text-align:left;margin-left:-20.25pt;margin-top:15.75pt;width:474.75pt;height:254.2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nfmAIAABoFAAAOAAAAZHJzL2Uyb0RvYy54bWysVMlu2zAQvRfoPxC8O1oiLxIiB0lcFwXS&#10;BUj7ATRJWUQlkiVpS2nRa/sHPfXSe78r39EhZTtOF6AoqgPF4QzfbG94dt63DdpyY4WSJU5OYoy4&#10;pIoJuS7xm9fL0Qwj64hkpFGSl/iWW3w+f/zorNMFT1WtGsYNAhBpi06XuHZOF1Fkac1bYk+U5hKU&#10;lTItcSCadcQM6QC9baI0jidRpwzTRlFuLZwuBiWeB/yq4tS9rCrLHWpKDLG5sJqwrvwazc9IsTZE&#10;14LuwiD/EEVLhASnB6gFcQRtjPgFqhXUKKsqd0JVG6mqEpSHHCCbJP4pm5uaaB5ygeJYfSiT/X+w&#10;9MX2lUGCQe8mGEnSQo/uvny++/r97tsnBGdQoE7bAuxuNFi6/lL1YByStfpa0bcWSXVVE7nmF8ao&#10;ruaEQYCJvxkdXR1wrAdZdc8VA0dk41QA6ivT+upBPRCgQ6NuD83hvUMUDidxmp+mY4wo6E7TdJZP&#10;x8EHKfbXtbHuKVct8psSG+h+gCfba+t8OKTYm3hvVjWCLUXTBMGsV1eNQVsCTFmEb4f+wKyR3lgq&#10;f21AHE4gSvDhdT7e0PkPeZJm8WWaj5aT2XSULbPxKJ/Gs1Gc5Jf5JM7ybLH86ANMsqIWjHF5LSTf&#10;szDJ/q7Lu3kY+BN4iLoS52MoVcjrj0nG4ftdkq1wMJSNaEs8OxiRwnf2iWSQNikcEc2wjx6GH6oM&#10;Ndj/Q1UCD3zrBxK4ftUHzp16754jK8VugRhGQdug+/CgwKZW5j1GHQxnie27DTEco+aZBHLlSZb5&#10;aQ5CNp6mIJhjzepYQyQFqBI7jIbtlRtegI02Yl2Dp4HOUl0AISsRqHIf1Y7GMIAhp91j4Sf8WA5W&#10;90/a/AcAAAD//wMAUEsDBBQABgAIAAAAIQABN71F4gAAAAoBAAAPAAAAZHJzL2Rvd25yZXYueG1s&#10;TI/dSsNAEEbvBd9hGcEbaXerrZiYSRF/wKIUbH2AbXZNQrKzIbtN0rd3eqVXwzCHb86XrSfXisH2&#10;ofaEsJgrEJYKb2oqEb73b7MHECFqMrr1ZBFONsA6v7zIdGr8SF922MVScAiFVCNUMXaplKGorNNh&#10;7jtLfPvxvdOR176Uptcjh7tW3ip1L52uiT9UurPPlS2a3dEhvI/bl0Fv9tvX5GbTyI/TZzM0BeL1&#10;1fT0CCLaKf7BcNZndcjZ6eCPZIJoEWZLtWIU4W7Bk4FEJVzugLBaKgUyz+T/CvkvAAAA//8DAFBL&#10;AQItABQABgAIAAAAIQC2gziS/gAAAOEBAAATAAAAAAAAAAAAAAAAAAAAAABbQ29udGVudF9UeXBl&#10;c10ueG1sUEsBAi0AFAAGAAgAAAAhADj9If/WAAAAlAEAAAsAAAAAAAAAAAAAAAAALwEAAF9yZWxz&#10;Ly5yZWxzUEsBAi0AFAAGAAgAAAAhAJrWqd+YAgAAGgUAAA4AAAAAAAAAAAAAAAAALgIAAGRycy9l&#10;Mm9Eb2MueG1sUEsBAi0AFAAGAAgAAAAhAAE3vUXiAAAACgEAAA8AAAAAAAAAAAAAAAAA8gQAAGRy&#10;cy9kb3ducmV2LnhtbFBLBQYAAAAABAAEAPMAAAABBgAAAAA=&#10;" fillcolor="#ddd" stroked="f">
                <v:textbox>
                  <w:txbxContent>
                    <w:p w:rsidR="00F45CB7" w:rsidRDefault="00F45CB7" w:rsidP="00016209">
                      <w:pPr>
                        <w:jc w:val="center"/>
                        <w:rPr>
                          <w:sz w:val="18"/>
                          <w:szCs w:val="18"/>
                        </w:rPr>
                      </w:pPr>
                      <w:r>
                        <w:rPr>
                          <w:rFonts w:ascii="黑体" w:eastAsia="黑体" w:hAnsi="黑体" w:hint="eastAsia"/>
                          <w:sz w:val="28"/>
                          <w:szCs w:val="18"/>
                        </w:rPr>
                        <w:t xml:space="preserve"> </w:t>
                      </w:r>
                      <w:r w:rsidR="00210A29">
                        <w:rPr>
                          <w:rFonts w:ascii="黑体" w:eastAsia="黑体" w:hAnsi="黑体" w:hint="eastAsia"/>
                          <w:sz w:val="28"/>
                          <w:szCs w:val="18"/>
                        </w:rPr>
                        <w:t xml:space="preserve"> </w:t>
                      </w:r>
                      <w:r>
                        <w:rPr>
                          <w:rFonts w:ascii="黑体" w:eastAsia="黑体" w:hAnsi="黑体" w:hint="eastAsia"/>
                          <w:sz w:val="28"/>
                          <w:szCs w:val="18"/>
                        </w:rPr>
                        <w:t xml:space="preserve"> </w:t>
                      </w:r>
                      <w:r w:rsidRPr="00B442C7">
                        <w:rPr>
                          <w:rFonts w:ascii="黑体" w:eastAsia="黑体" w:hAnsi="黑体" w:hint="eastAsia"/>
                          <w:sz w:val="28"/>
                          <w:szCs w:val="18"/>
                        </w:rPr>
                        <w:t>全行当年发放人民币贷款利率执行情况</w:t>
                      </w:r>
                      <w:r w:rsidRPr="00B442C7">
                        <w:rPr>
                          <w:rFonts w:hint="eastAsia"/>
                          <w:sz w:val="18"/>
                          <w:szCs w:val="18"/>
                        </w:rPr>
                        <w:t xml:space="preserve"> </w:t>
                      </w:r>
                      <w:r w:rsidRPr="00B442C7">
                        <w:rPr>
                          <w:rFonts w:hint="eastAsia"/>
                          <w:sz w:val="24"/>
                          <w:szCs w:val="24"/>
                        </w:rPr>
                        <w:t xml:space="preserve"> </w:t>
                      </w:r>
                      <w:r>
                        <w:rPr>
                          <w:rFonts w:hint="eastAsia"/>
                          <w:sz w:val="24"/>
                          <w:szCs w:val="24"/>
                        </w:rPr>
                        <w:t xml:space="preserve">  </w:t>
                      </w:r>
                      <w:r w:rsidRPr="00B442C7">
                        <w:rPr>
                          <w:rFonts w:hint="eastAsia"/>
                          <w:sz w:val="24"/>
                          <w:szCs w:val="24"/>
                        </w:rPr>
                        <w:t>截至</w:t>
                      </w:r>
                      <w:r>
                        <w:rPr>
                          <w:rFonts w:hint="eastAsia"/>
                          <w:sz w:val="24"/>
                          <w:szCs w:val="24"/>
                        </w:rPr>
                        <w:t>7</w:t>
                      </w:r>
                      <w:r w:rsidRPr="00B442C7">
                        <w:rPr>
                          <w:rFonts w:hint="eastAsia"/>
                          <w:sz w:val="24"/>
                          <w:szCs w:val="24"/>
                        </w:rPr>
                        <w:t>月</w:t>
                      </w:r>
                      <w:r>
                        <w:rPr>
                          <w:rFonts w:hint="eastAsia"/>
                          <w:sz w:val="24"/>
                          <w:szCs w:val="24"/>
                        </w:rPr>
                        <w:t>31</w:t>
                      </w:r>
                      <w:r w:rsidRPr="00B442C7">
                        <w:rPr>
                          <w:rFonts w:hint="eastAsia"/>
                          <w:sz w:val="24"/>
                          <w:szCs w:val="24"/>
                        </w:rPr>
                        <w:t>日</w:t>
                      </w:r>
                    </w:p>
                    <w:p w:rsidR="00F45CB7" w:rsidRPr="000E0941" w:rsidRDefault="00F45CB7" w:rsidP="00016209">
                      <w:pPr>
                        <w:rPr>
                          <w:sz w:val="18"/>
                          <w:szCs w:val="18"/>
                        </w:rPr>
                      </w:pPr>
                      <w:r>
                        <w:rPr>
                          <w:noProof/>
                        </w:rPr>
                        <w:drawing>
                          <wp:inline distT="0" distB="0" distL="0" distR="0" wp14:anchorId="6026725A" wp14:editId="3DFDD1EB">
                            <wp:extent cx="5819775" cy="2724150"/>
                            <wp:effectExtent l="0" t="0" r="0" b="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45CB7" w:rsidRDefault="00F45CB7" w:rsidP="00016209">
                      <w:pPr>
                        <w:spacing w:beforeLines="50" w:before="217"/>
                      </w:pPr>
                    </w:p>
                    <w:p w:rsidR="00F45CB7" w:rsidRPr="009A093D" w:rsidRDefault="00F45CB7" w:rsidP="00016209">
                      <w:pPr>
                        <w:spacing w:beforeLines="50" w:before="217"/>
                      </w:pPr>
                    </w:p>
                    <w:p w:rsidR="00F45CB7" w:rsidRPr="00B9035C" w:rsidRDefault="00F45CB7" w:rsidP="00016209">
                      <w:pPr>
                        <w:spacing w:beforeLines="50" w:before="217"/>
                      </w:pPr>
                    </w:p>
                    <w:p w:rsidR="00F45CB7" w:rsidRPr="00883D30" w:rsidRDefault="00F45CB7" w:rsidP="00016209">
                      <w:pPr>
                        <w:spacing w:beforeLines="50" w:before="217"/>
                      </w:pPr>
                    </w:p>
                    <w:p w:rsidR="00F45CB7" w:rsidRDefault="00F45CB7" w:rsidP="00016209">
                      <w:pPr>
                        <w:spacing w:beforeLines="50" w:before="217"/>
                      </w:pPr>
                    </w:p>
                    <w:p w:rsidR="00F45CB7" w:rsidRDefault="00F45CB7" w:rsidP="00016209">
                      <w:pPr>
                        <w:spacing w:beforeLines="50" w:before="217"/>
                      </w:pPr>
                    </w:p>
                    <w:p w:rsidR="00F45CB7" w:rsidRPr="009A093D" w:rsidRDefault="00F45CB7" w:rsidP="00016209">
                      <w:pPr>
                        <w:spacing w:beforeLines="50" w:before="217"/>
                      </w:pPr>
                    </w:p>
                    <w:p w:rsidR="00F45CB7" w:rsidRPr="00B9035C" w:rsidRDefault="00F45CB7" w:rsidP="00016209">
                      <w:pPr>
                        <w:spacing w:beforeLines="50" w:before="217"/>
                      </w:pPr>
                    </w:p>
                    <w:p w:rsidR="00F45CB7" w:rsidRPr="00883D30" w:rsidRDefault="00F45CB7" w:rsidP="00016209">
                      <w:pPr>
                        <w:spacing w:beforeLines="50" w:before="217"/>
                      </w:pPr>
                    </w:p>
                    <w:p w:rsidR="00F45CB7" w:rsidRDefault="00F45CB7" w:rsidP="00016209">
                      <w:pPr>
                        <w:spacing w:beforeLines="50" w:before="217"/>
                      </w:pPr>
                    </w:p>
                    <w:p w:rsidR="00F45CB7" w:rsidRDefault="00F45CB7" w:rsidP="00016209">
                      <w:pPr>
                        <w:spacing w:beforeLines="50" w:before="217"/>
                      </w:pPr>
                    </w:p>
                    <w:p w:rsidR="00F45CB7" w:rsidRPr="009A093D" w:rsidRDefault="00F45CB7" w:rsidP="00016209">
                      <w:pPr>
                        <w:spacing w:beforeLines="50" w:before="217"/>
                      </w:pPr>
                    </w:p>
                    <w:p w:rsidR="00F45CB7" w:rsidRPr="00B9035C" w:rsidRDefault="00F45CB7" w:rsidP="00016209">
                      <w:pPr>
                        <w:spacing w:beforeLines="50" w:before="217"/>
                      </w:pPr>
                    </w:p>
                    <w:p w:rsidR="00F45CB7" w:rsidRPr="00883D30" w:rsidRDefault="00F45CB7" w:rsidP="00016209">
                      <w:pPr>
                        <w:spacing w:beforeLines="50" w:before="217"/>
                      </w:pPr>
                    </w:p>
                    <w:p w:rsidR="00F45CB7" w:rsidRDefault="00F45CB7" w:rsidP="00016209">
                      <w:pPr>
                        <w:spacing w:beforeLines="50" w:before="217"/>
                      </w:pPr>
                    </w:p>
                    <w:p w:rsidR="00F45CB7" w:rsidRDefault="00F45CB7" w:rsidP="00016209">
                      <w:pPr>
                        <w:spacing w:beforeLines="50" w:before="217"/>
                      </w:pPr>
                    </w:p>
                    <w:p w:rsidR="00F45CB7" w:rsidRPr="009A093D" w:rsidRDefault="00F45CB7" w:rsidP="00016209">
                      <w:pPr>
                        <w:spacing w:beforeLines="50" w:before="217"/>
                      </w:pPr>
                    </w:p>
                  </w:txbxContent>
                </v:textbox>
              </v:shape>
            </w:pict>
          </mc:Fallback>
        </mc:AlternateContent>
      </w:r>
    </w:p>
    <w:p w:rsidR="00D4730F" w:rsidRDefault="00D4730F" w:rsidP="00D4730F">
      <w:pPr>
        <w:spacing w:line="600" w:lineRule="exact"/>
        <w:ind w:firstLineChars="200" w:firstLine="640"/>
        <w:rPr>
          <w:rFonts w:eastAsia="方正仿宋简体"/>
          <w:szCs w:val="30"/>
        </w:rPr>
      </w:pPr>
    </w:p>
    <w:p w:rsidR="00D4730F" w:rsidRDefault="00D4730F" w:rsidP="00D4730F">
      <w:pPr>
        <w:spacing w:line="600" w:lineRule="exact"/>
        <w:ind w:firstLineChars="200" w:firstLine="640"/>
        <w:rPr>
          <w:rFonts w:eastAsia="方正仿宋简体"/>
          <w:szCs w:val="30"/>
        </w:rPr>
      </w:pPr>
    </w:p>
    <w:p w:rsidR="00D4730F" w:rsidRDefault="00D4730F" w:rsidP="00D4730F">
      <w:pPr>
        <w:spacing w:line="600" w:lineRule="exact"/>
        <w:ind w:firstLineChars="200" w:firstLine="640"/>
        <w:rPr>
          <w:rFonts w:eastAsia="方正仿宋简体"/>
          <w:szCs w:val="30"/>
        </w:rPr>
      </w:pPr>
    </w:p>
    <w:p w:rsidR="00D4730F" w:rsidRDefault="00D4730F" w:rsidP="00D4730F">
      <w:pPr>
        <w:spacing w:line="600" w:lineRule="exact"/>
        <w:ind w:firstLineChars="200" w:firstLine="640"/>
        <w:rPr>
          <w:rFonts w:eastAsia="方正仿宋简体"/>
          <w:szCs w:val="30"/>
        </w:rPr>
      </w:pPr>
    </w:p>
    <w:p w:rsidR="00D4730F" w:rsidRDefault="00D4730F" w:rsidP="00D4730F">
      <w:pPr>
        <w:spacing w:line="600" w:lineRule="exact"/>
        <w:ind w:firstLineChars="200" w:firstLine="640"/>
        <w:rPr>
          <w:rFonts w:eastAsia="方正仿宋简体"/>
          <w:szCs w:val="30"/>
        </w:rPr>
      </w:pPr>
    </w:p>
    <w:p w:rsidR="00D4730F" w:rsidRDefault="00D4730F" w:rsidP="00D4730F">
      <w:pPr>
        <w:spacing w:line="600" w:lineRule="exact"/>
        <w:ind w:firstLineChars="200" w:firstLine="640"/>
        <w:rPr>
          <w:rFonts w:eastAsia="方正仿宋简体"/>
          <w:szCs w:val="30"/>
        </w:rPr>
      </w:pPr>
    </w:p>
    <w:p w:rsidR="00D4730F" w:rsidRDefault="00D4730F" w:rsidP="00D4730F">
      <w:pPr>
        <w:spacing w:line="600" w:lineRule="exact"/>
        <w:ind w:firstLineChars="200" w:firstLine="640"/>
        <w:rPr>
          <w:rFonts w:eastAsia="方正仿宋简体"/>
          <w:szCs w:val="30"/>
        </w:rPr>
      </w:pPr>
    </w:p>
    <w:p w:rsidR="00D4730F" w:rsidRDefault="00D4730F" w:rsidP="00D4730F">
      <w:pPr>
        <w:spacing w:line="600" w:lineRule="exact"/>
        <w:ind w:firstLineChars="200" w:firstLine="640"/>
        <w:rPr>
          <w:rFonts w:eastAsia="方正仿宋简体"/>
          <w:szCs w:val="30"/>
        </w:rPr>
      </w:pPr>
    </w:p>
    <w:p w:rsidR="00B40A6A" w:rsidRDefault="00B40A6A" w:rsidP="0076563B">
      <w:pPr>
        <w:spacing w:line="600" w:lineRule="exact"/>
        <w:ind w:firstLineChars="200" w:firstLine="643"/>
        <w:rPr>
          <w:rFonts w:eastAsia="方正仿宋简体"/>
          <w:b/>
          <w:szCs w:val="30"/>
        </w:rPr>
      </w:pPr>
    </w:p>
    <w:p w:rsidR="00D4730F" w:rsidRDefault="00016209" w:rsidP="0076563B">
      <w:pPr>
        <w:spacing w:line="600" w:lineRule="exact"/>
        <w:ind w:firstLineChars="200" w:firstLine="643"/>
        <w:rPr>
          <w:rFonts w:eastAsia="方正仿宋简体"/>
          <w:szCs w:val="30"/>
        </w:rPr>
      </w:pPr>
      <w:r w:rsidRPr="0076563B">
        <w:rPr>
          <w:rFonts w:eastAsia="方正仿宋简体" w:hint="eastAsia"/>
          <w:b/>
          <w:szCs w:val="30"/>
        </w:rPr>
        <w:lastRenderedPageBreak/>
        <w:t>美元贷款利率情况</w:t>
      </w:r>
      <w:r w:rsidRPr="00016209">
        <w:rPr>
          <w:rFonts w:eastAsia="方正仿宋简体" w:hint="eastAsia"/>
          <w:szCs w:val="30"/>
        </w:rPr>
        <w:t xml:space="preserve"> </w:t>
      </w:r>
      <w:r w:rsidR="0076563B">
        <w:rPr>
          <w:rFonts w:eastAsia="方正仿宋简体" w:hint="eastAsia"/>
          <w:szCs w:val="30"/>
        </w:rPr>
        <w:t xml:space="preserve"> </w:t>
      </w:r>
      <w:r w:rsidRPr="00016209">
        <w:rPr>
          <w:rFonts w:eastAsia="方正仿宋简体" w:hint="eastAsia"/>
          <w:szCs w:val="30"/>
        </w:rPr>
        <w:t>截至</w:t>
      </w:r>
      <w:r w:rsidRPr="00016209">
        <w:rPr>
          <w:rFonts w:eastAsia="方正仿宋简体" w:hint="eastAsia"/>
          <w:szCs w:val="30"/>
        </w:rPr>
        <w:t>7</w:t>
      </w:r>
      <w:r w:rsidRPr="00016209">
        <w:rPr>
          <w:rFonts w:eastAsia="方正仿宋简体" w:hint="eastAsia"/>
          <w:szCs w:val="30"/>
        </w:rPr>
        <w:t>月</w:t>
      </w:r>
      <w:r w:rsidR="0076563B">
        <w:rPr>
          <w:rFonts w:eastAsia="方正仿宋简体" w:hint="eastAsia"/>
          <w:szCs w:val="30"/>
        </w:rPr>
        <w:t>末</w:t>
      </w:r>
      <w:r w:rsidRPr="00016209">
        <w:rPr>
          <w:rFonts w:eastAsia="方正仿宋简体" w:hint="eastAsia"/>
          <w:szCs w:val="30"/>
        </w:rPr>
        <w:t>，当年新发放美元贷款平均执行利率</w:t>
      </w:r>
      <w:r w:rsidRPr="00016209">
        <w:rPr>
          <w:rFonts w:eastAsia="方正仿宋简体" w:hint="eastAsia"/>
          <w:szCs w:val="30"/>
        </w:rPr>
        <w:t>4.67%</w:t>
      </w:r>
      <w:r w:rsidRPr="00016209">
        <w:rPr>
          <w:rFonts w:eastAsia="方正仿宋简体" w:hint="eastAsia"/>
          <w:szCs w:val="30"/>
        </w:rPr>
        <w:t>，较</w:t>
      </w:r>
      <w:r w:rsidR="00B40A6A">
        <w:rPr>
          <w:rFonts w:eastAsia="方正仿宋简体" w:hint="eastAsia"/>
          <w:szCs w:val="30"/>
        </w:rPr>
        <w:t>去</w:t>
      </w:r>
      <w:r w:rsidRPr="00016209">
        <w:rPr>
          <w:rFonts w:eastAsia="方正仿宋简体" w:hint="eastAsia"/>
          <w:szCs w:val="30"/>
        </w:rPr>
        <w:t>年全年提高</w:t>
      </w:r>
      <w:r w:rsidRPr="00016209">
        <w:rPr>
          <w:rFonts w:eastAsia="方正仿宋简体" w:hint="eastAsia"/>
          <w:szCs w:val="30"/>
        </w:rPr>
        <w:t>65BP</w:t>
      </w:r>
      <w:r w:rsidRPr="00016209">
        <w:rPr>
          <w:rFonts w:eastAsia="方正仿宋简体" w:hint="eastAsia"/>
          <w:szCs w:val="30"/>
        </w:rPr>
        <w:t>，较上月提高</w:t>
      </w:r>
      <w:r w:rsidRPr="00016209">
        <w:rPr>
          <w:rFonts w:eastAsia="方正仿宋简体" w:hint="eastAsia"/>
          <w:szCs w:val="30"/>
        </w:rPr>
        <w:t>4BP</w:t>
      </w:r>
      <w:r w:rsidRPr="00016209">
        <w:rPr>
          <w:rFonts w:eastAsia="方正仿宋简体" w:hint="eastAsia"/>
          <w:szCs w:val="30"/>
        </w:rPr>
        <w:t>，美元浮动利率贷款平均利差</w:t>
      </w:r>
      <w:r w:rsidRPr="00016209">
        <w:rPr>
          <w:rFonts w:eastAsia="方正仿宋简体" w:hint="eastAsia"/>
          <w:szCs w:val="30"/>
        </w:rPr>
        <w:t>228BP</w:t>
      </w:r>
      <w:r w:rsidRPr="00016209">
        <w:rPr>
          <w:rFonts w:eastAsia="方正仿宋简体" w:hint="eastAsia"/>
          <w:szCs w:val="30"/>
        </w:rPr>
        <w:t>，较</w:t>
      </w:r>
      <w:r w:rsidR="007C3B09">
        <w:rPr>
          <w:rFonts w:eastAsia="方正仿宋简体" w:hint="eastAsia"/>
          <w:szCs w:val="30"/>
        </w:rPr>
        <w:t>2017</w:t>
      </w:r>
      <w:r w:rsidRPr="00016209">
        <w:rPr>
          <w:rFonts w:eastAsia="方正仿宋简体" w:hint="eastAsia"/>
          <w:szCs w:val="30"/>
        </w:rPr>
        <w:t>年全年下降</w:t>
      </w:r>
      <w:r w:rsidRPr="00016209">
        <w:rPr>
          <w:rFonts w:eastAsia="方正仿宋简体" w:hint="eastAsia"/>
          <w:szCs w:val="30"/>
        </w:rPr>
        <w:t>12BP</w:t>
      </w:r>
      <w:r w:rsidRPr="00016209">
        <w:rPr>
          <w:rFonts w:eastAsia="方正仿宋简体" w:hint="eastAsia"/>
          <w:szCs w:val="30"/>
        </w:rPr>
        <w:t>，较上月提高</w:t>
      </w:r>
      <w:r w:rsidR="00B7493A" w:rsidRPr="00B7493A">
        <w:rPr>
          <w:rFonts w:eastAsia="方正仿宋简体" w:hint="eastAsia"/>
          <w:szCs w:val="30"/>
        </w:rPr>
        <w:t>4</w:t>
      </w:r>
      <w:r w:rsidRPr="00B7493A">
        <w:rPr>
          <w:rFonts w:eastAsia="方正仿宋简体" w:hint="eastAsia"/>
          <w:szCs w:val="30"/>
        </w:rPr>
        <w:t>BP</w:t>
      </w:r>
      <w:r w:rsidRPr="00016209">
        <w:rPr>
          <w:rFonts w:eastAsia="方正仿宋简体" w:hint="eastAsia"/>
          <w:szCs w:val="30"/>
        </w:rPr>
        <w:t>。</w:t>
      </w:r>
    </w:p>
    <w:p w:rsidR="00D4730F" w:rsidRDefault="00016209" w:rsidP="00D4730F">
      <w:pPr>
        <w:spacing w:line="600" w:lineRule="exact"/>
        <w:ind w:firstLineChars="200" w:firstLine="640"/>
        <w:rPr>
          <w:rFonts w:eastAsia="方正仿宋简体"/>
          <w:szCs w:val="30"/>
        </w:rPr>
      </w:pPr>
      <w:r w:rsidRPr="00B442C7">
        <w:rPr>
          <w:noProof/>
        </w:rPr>
        <mc:AlternateContent>
          <mc:Choice Requires="wps">
            <w:drawing>
              <wp:anchor distT="0" distB="0" distL="114300" distR="114300" simplePos="0" relativeHeight="252273664" behindDoc="0" locked="0" layoutInCell="1" allowOverlap="1" wp14:anchorId="7ABD5DA5" wp14:editId="4DBE82B2">
                <wp:simplePos x="0" y="0"/>
                <wp:positionH relativeFrom="column">
                  <wp:posOffset>-57150</wp:posOffset>
                </wp:positionH>
                <wp:positionV relativeFrom="paragraph">
                  <wp:posOffset>161925</wp:posOffset>
                </wp:positionV>
                <wp:extent cx="5629275" cy="2619375"/>
                <wp:effectExtent l="0" t="0" r="9525" b="952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61937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CB7" w:rsidRPr="00B442C7" w:rsidRDefault="00F45CB7" w:rsidP="00016209">
                            <w:pPr>
                              <w:ind w:firstLineChars="400" w:firstLine="1120"/>
                              <w:rPr>
                                <w:rFonts w:ascii="黑体" w:eastAsia="黑体" w:hAnsi="Arial" w:cs="宋体"/>
                                <w:bCs/>
                                <w:color w:val="000000"/>
                                <w:sz w:val="28"/>
                                <w:szCs w:val="28"/>
                                <w:lang w:val="zh-CN"/>
                              </w:rPr>
                            </w:pPr>
                            <w:r w:rsidRPr="00BC12EB">
                              <w:rPr>
                                <w:rFonts w:ascii="黑体" w:eastAsia="黑体" w:hAnsi="Arial" w:cs="宋体" w:hint="eastAsia"/>
                                <w:bCs/>
                                <w:color w:val="000000"/>
                                <w:sz w:val="28"/>
                                <w:szCs w:val="28"/>
                                <w:lang w:val="zh-CN"/>
                              </w:rPr>
                              <w:t>全行当年发放</w:t>
                            </w:r>
                            <w:r w:rsidRPr="00BC12EB">
                              <w:rPr>
                                <w:rFonts w:ascii="黑体" w:eastAsia="黑体" w:hAnsi="Arial" w:cs="宋体" w:hint="eastAsia"/>
                                <w:bCs/>
                                <w:color w:val="000000"/>
                                <w:sz w:val="28"/>
                                <w:szCs w:val="28"/>
                              </w:rPr>
                              <w:t>美元贷款利率及利差情况</w:t>
                            </w:r>
                            <w:r>
                              <w:rPr>
                                <w:rFonts w:ascii="黑体" w:eastAsia="黑体" w:hAnsi="Arial" w:cs="宋体" w:hint="eastAsia"/>
                                <w:bCs/>
                                <w:color w:val="000000"/>
                                <w:sz w:val="28"/>
                                <w:szCs w:val="28"/>
                                <w:lang w:val="zh-CN"/>
                              </w:rPr>
                              <w:t xml:space="preserve">   </w:t>
                            </w:r>
                            <w:r w:rsidRPr="003E09D0">
                              <w:rPr>
                                <w:bCs/>
                                <w:color w:val="000000"/>
                                <w:sz w:val="24"/>
                                <w:lang w:val="zh-CN"/>
                              </w:rPr>
                              <w:t>截至</w:t>
                            </w:r>
                            <w:r>
                              <w:rPr>
                                <w:rFonts w:hint="eastAsia"/>
                                <w:bCs/>
                                <w:color w:val="000000"/>
                                <w:sz w:val="24"/>
                                <w:lang w:val="zh-CN"/>
                              </w:rPr>
                              <w:t>7</w:t>
                            </w:r>
                            <w:r>
                              <w:rPr>
                                <w:rFonts w:hint="eastAsia"/>
                                <w:bCs/>
                                <w:color w:val="000000"/>
                                <w:sz w:val="24"/>
                                <w:lang w:val="zh-CN"/>
                              </w:rPr>
                              <w:t>月</w:t>
                            </w:r>
                            <w:r>
                              <w:rPr>
                                <w:rFonts w:hint="eastAsia"/>
                                <w:bCs/>
                                <w:color w:val="000000"/>
                                <w:sz w:val="24"/>
                                <w:lang w:val="zh-CN"/>
                              </w:rPr>
                              <w:t>31</w:t>
                            </w:r>
                            <w:r>
                              <w:rPr>
                                <w:rFonts w:hint="eastAsia"/>
                                <w:bCs/>
                                <w:color w:val="000000"/>
                                <w:sz w:val="24"/>
                                <w:lang w:val="zh-CN"/>
                              </w:rPr>
                              <w:t>日</w:t>
                            </w:r>
                          </w:p>
                          <w:p w:rsidR="00F45CB7" w:rsidRDefault="00F45CB7" w:rsidP="00016209">
                            <w:r>
                              <w:rPr>
                                <w:noProof/>
                              </w:rPr>
                              <w:drawing>
                                <wp:inline distT="0" distB="0" distL="0" distR="0" wp14:anchorId="241A4F3C" wp14:editId="205E6519">
                                  <wp:extent cx="5451231" cy="2209800"/>
                                  <wp:effectExtent l="0" t="0" r="0" b="0"/>
                                  <wp:docPr id="3183" name="图表 31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29" type="#_x0000_t202" style="position:absolute;left:0;text-align:left;margin-left:-4.5pt;margin-top:12.75pt;width:443.25pt;height:206.25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AllgIAABoFAAAOAAAAZHJzL2Uyb0RvYy54bWysVMuO0zAU3SPxD5b3nTxI2iaadDRtKUIa&#10;HtLAB7iJ01g4trHdJsOILfwBKzbs+a75Dq6dttPhISFEFo4f1+c+zrk+v+hbjnZUGyZFgaOzECMq&#10;SlkxsSnw2zer0RQjY4moCJeCFviGGnwxe/zovFM5jWUjeUU1AhBh8k4VuLFW5UFgyoa2xJxJRQUc&#10;1lK3xMJSb4JKkw7QWx7EYTgOOqkrpWVJjYHd5XCIZx6/rmlpX9W1oRbxAkNs1o/aj2s3BrNzkm80&#10;UQ0r92GQf4iiJUyA0yPUkliCtpr9AtWyUksja3tWyjaQdc1K6nOAbKLwp2yuG6KozwWKY9SxTOb/&#10;wZYvd681YlWB0xgjQVrg6O7L57uv3+++fUKwBwXqlMnB7lqBpe3nsgeifbJGXcnynUFCLhoiNvRS&#10;a9k1lFQQYORuBidXBxzjQNbdC1mBI7K10gP1tW5d9aAeCNCBqJsjObS3qITNdBxn8STFqISzeBxl&#10;T2DhfJD8cF1pY59R2SI3KbAG9j082V0ZO5geTJw3IzmrVoxzv9Cb9YJrtCOglKX/9ugPzLhwxkK6&#10;awPisANRgg935uL1zN9mUZyE8zgbrcbTyShZJekom4TTURhl82wcJlmyXH10AUZJ3rCqouKKCXpQ&#10;YZT8Hcv7fhj043WIugJnaZwOHP0xydB/v0uyZRaakrO2wNOjEckds09FBWmT3BLGh3nwMHxPCNTg&#10;8PdV8Tpw1A8isP2695pLnHenkbWsbkAYWgJtwD48KDBppP6AUQfNWWDzfks0xYg/FyCuLEoS181+&#10;kaSTGBb69GR9ekJECVAFthgN04UdXoCt0mzTgKdBzkJegiBr5qVyH9VextCAPqf9Y+E6/HTtre6f&#10;tNkPAAAA//8DAFBLAwQUAAYACAAAACEAz5oxReIAAAAJAQAADwAAAGRycy9kb3ducmV2LnhtbEyP&#10;zU7DMBCE70i8g7VIXFDrUGibhmwqxI/UClSpLQ/gxksSJV5HsZukb485wW1Ws5r5Jl2PphE9da6y&#10;jHA/jUAQ51ZXXCB8Hd8nMQjnFWvVWCaECzlYZ9dXqUq0HXhP/cEXIoSwSxRC6X2bSOnykoxyU9sS&#10;B+/bdkb5cHaF1J0aQrhp5CyKFtKoikNDqVp6KSmvD2eDsBl2r73aHndvq7ttLT8un3Vf54i3N+Pz&#10;EwhPo/97hl/8gA5ZYDrZM2snGoTJKkzxCLP5HETw4+UyiBPC40McgcxS+X9B9gMAAP//AwBQSwEC&#10;LQAUAAYACAAAACEAtoM4kv4AAADhAQAAEwAAAAAAAAAAAAAAAAAAAAAAW0NvbnRlbnRfVHlwZXNd&#10;LnhtbFBLAQItABQABgAIAAAAIQA4/SH/1gAAAJQBAAALAAAAAAAAAAAAAAAAAC8BAABfcmVscy8u&#10;cmVsc1BLAQItABQABgAIAAAAIQBdqdAllgIAABoFAAAOAAAAAAAAAAAAAAAAAC4CAABkcnMvZTJv&#10;RG9jLnhtbFBLAQItABQABgAIAAAAIQDPmjFF4gAAAAkBAAAPAAAAAAAAAAAAAAAAAPAEAABkcnMv&#10;ZG93bnJldi54bWxQSwUGAAAAAAQABADzAAAA/wUAAAAA&#10;" fillcolor="#ddd" stroked="f">
                <v:textbox>
                  <w:txbxContent>
                    <w:p w:rsidR="00F45CB7" w:rsidRPr="00B442C7" w:rsidRDefault="00F45CB7" w:rsidP="00016209">
                      <w:pPr>
                        <w:ind w:firstLineChars="400" w:firstLine="1120"/>
                        <w:rPr>
                          <w:rFonts w:ascii="黑体" w:eastAsia="黑体" w:hAnsi="Arial" w:cs="宋体"/>
                          <w:bCs/>
                          <w:color w:val="000000"/>
                          <w:sz w:val="28"/>
                          <w:szCs w:val="28"/>
                          <w:lang w:val="zh-CN"/>
                        </w:rPr>
                      </w:pPr>
                      <w:r w:rsidRPr="00BC12EB">
                        <w:rPr>
                          <w:rFonts w:ascii="黑体" w:eastAsia="黑体" w:hAnsi="Arial" w:cs="宋体" w:hint="eastAsia"/>
                          <w:bCs/>
                          <w:color w:val="000000"/>
                          <w:sz w:val="28"/>
                          <w:szCs w:val="28"/>
                          <w:lang w:val="zh-CN"/>
                        </w:rPr>
                        <w:t>全行当年发放</w:t>
                      </w:r>
                      <w:r w:rsidRPr="00BC12EB">
                        <w:rPr>
                          <w:rFonts w:ascii="黑体" w:eastAsia="黑体" w:hAnsi="Arial" w:cs="宋体" w:hint="eastAsia"/>
                          <w:bCs/>
                          <w:color w:val="000000"/>
                          <w:sz w:val="28"/>
                          <w:szCs w:val="28"/>
                        </w:rPr>
                        <w:t>美元贷款利率及利差情况</w:t>
                      </w:r>
                      <w:r>
                        <w:rPr>
                          <w:rFonts w:ascii="黑体" w:eastAsia="黑体" w:hAnsi="Arial" w:cs="宋体" w:hint="eastAsia"/>
                          <w:bCs/>
                          <w:color w:val="000000"/>
                          <w:sz w:val="28"/>
                          <w:szCs w:val="28"/>
                          <w:lang w:val="zh-CN"/>
                        </w:rPr>
                        <w:t xml:space="preserve">   </w:t>
                      </w:r>
                      <w:r w:rsidRPr="003E09D0">
                        <w:rPr>
                          <w:bCs/>
                          <w:color w:val="000000"/>
                          <w:sz w:val="24"/>
                          <w:lang w:val="zh-CN"/>
                        </w:rPr>
                        <w:t>截至</w:t>
                      </w:r>
                      <w:r>
                        <w:rPr>
                          <w:rFonts w:hint="eastAsia"/>
                          <w:bCs/>
                          <w:color w:val="000000"/>
                          <w:sz w:val="24"/>
                          <w:lang w:val="zh-CN"/>
                        </w:rPr>
                        <w:t>7</w:t>
                      </w:r>
                      <w:r>
                        <w:rPr>
                          <w:rFonts w:hint="eastAsia"/>
                          <w:bCs/>
                          <w:color w:val="000000"/>
                          <w:sz w:val="24"/>
                          <w:lang w:val="zh-CN"/>
                        </w:rPr>
                        <w:t>月</w:t>
                      </w:r>
                      <w:r>
                        <w:rPr>
                          <w:rFonts w:hint="eastAsia"/>
                          <w:bCs/>
                          <w:color w:val="000000"/>
                          <w:sz w:val="24"/>
                          <w:lang w:val="zh-CN"/>
                        </w:rPr>
                        <w:t>31</w:t>
                      </w:r>
                      <w:r>
                        <w:rPr>
                          <w:rFonts w:hint="eastAsia"/>
                          <w:bCs/>
                          <w:color w:val="000000"/>
                          <w:sz w:val="24"/>
                          <w:lang w:val="zh-CN"/>
                        </w:rPr>
                        <w:t>日</w:t>
                      </w:r>
                    </w:p>
                    <w:p w:rsidR="00F45CB7" w:rsidRDefault="00F45CB7" w:rsidP="00016209">
                      <w:r>
                        <w:rPr>
                          <w:noProof/>
                        </w:rPr>
                        <w:drawing>
                          <wp:inline distT="0" distB="0" distL="0" distR="0" wp14:anchorId="241A4F3C" wp14:editId="205E6519">
                            <wp:extent cx="5451231" cy="2209800"/>
                            <wp:effectExtent l="0" t="0" r="0" b="0"/>
                            <wp:docPr id="3183" name="图表 31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xbxContent>
                </v:textbox>
              </v:shape>
            </w:pict>
          </mc:Fallback>
        </mc:AlternateContent>
      </w:r>
    </w:p>
    <w:p w:rsidR="00D4730F" w:rsidRDefault="00D4730F" w:rsidP="00D4730F">
      <w:pPr>
        <w:spacing w:line="600" w:lineRule="exact"/>
        <w:ind w:firstLineChars="200" w:firstLine="640"/>
        <w:rPr>
          <w:rFonts w:eastAsia="方正仿宋简体"/>
          <w:szCs w:val="30"/>
        </w:rPr>
      </w:pPr>
    </w:p>
    <w:p w:rsidR="00016209" w:rsidRDefault="00016209" w:rsidP="00D4730F">
      <w:pPr>
        <w:spacing w:line="600" w:lineRule="exact"/>
        <w:ind w:firstLineChars="200" w:firstLine="640"/>
        <w:rPr>
          <w:rFonts w:eastAsia="方正仿宋简体"/>
          <w:szCs w:val="30"/>
        </w:rPr>
      </w:pPr>
    </w:p>
    <w:p w:rsidR="00016209" w:rsidRDefault="00016209" w:rsidP="00D4730F">
      <w:pPr>
        <w:spacing w:line="600" w:lineRule="exact"/>
        <w:ind w:firstLineChars="200" w:firstLine="640"/>
        <w:rPr>
          <w:rFonts w:eastAsia="方正仿宋简体"/>
          <w:szCs w:val="30"/>
        </w:rPr>
      </w:pPr>
    </w:p>
    <w:p w:rsidR="00016209" w:rsidRDefault="00016209" w:rsidP="00D4730F">
      <w:pPr>
        <w:spacing w:line="600" w:lineRule="exact"/>
        <w:ind w:firstLineChars="200" w:firstLine="640"/>
        <w:rPr>
          <w:rFonts w:eastAsia="方正仿宋简体"/>
          <w:szCs w:val="30"/>
        </w:rPr>
      </w:pPr>
    </w:p>
    <w:p w:rsidR="00016209" w:rsidRDefault="00016209" w:rsidP="00D4730F">
      <w:pPr>
        <w:spacing w:line="600" w:lineRule="exact"/>
        <w:ind w:firstLineChars="200" w:firstLine="640"/>
        <w:rPr>
          <w:rFonts w:eastAsia="方正仿宋简体"/>
          <w:szCs w:val="30"/>
        </w:rPr>
      </w:pPr>
    </w:p>
    <w:p w:rsidR="00016209" w:rsidRDefault="00016209" w:rsidP="00D4730F">
      <w:pPr>
        <w:spacing w:line="600" w:lineRule="exact"/>
        <w:ind w:firstLineChars="200" w:firstLine="640"/>
        <w:rPr>
          <w:rFonts w:eastAsia="方正仿宋简体"/>
          <w:szCs w:val="30"/>
        </w:rPr>
      </w:pPr>
    </w:p>
    <w:p w:rsidR="00016209" w:rsidRDefault="00016209" w:rsidP="007C3B09">
      <w:pPr>
        <w:spacing w:line="600" w:lineRule="exact"/>
        <w:ind w:firstLineChars="200" w:firstLine="643"/>
        <w:rPr>
          <w:rFonts w:eastAsia="方正仿宋简体"/>
          <w:szCs w:val="30"/>
        </w:rPr>
      </w:pPr>
      <w:r w:rsidRPr="007C3B09">
        <w:rPr>
          <w:rFonts w:eastAsia="方正仿宋简体" w:hint="eastAsia"/>
          <w:b/>
          <w:szCs w:val="30"/>
        </w:rPr>
        <w:t>总行资金交易</w:t>
      </w:r>
      <w:r w:rsidRPr="00016209">
        <w:rPr>
          <w:rFonts w:eastAsia="方正仿宋简体" w:hint="eastAsia"/>
          <w:szCs w:val="30"/>
        </w:rPr>
        <w:t xml:space="preserve"> </w:t>
      </w:r>
      <w:r w:rsidR="007C3B09">
        <w:rPr>
          <w:rFonts w:eastAsia="方正仿宋简体" w:hint="eastAsia"/>
          <w:szCs w:val="30"/>
        </w:rPr>
        <w:t xml:space="preserve"> </w:t>
      </w:r>
      <w:r w:rsidRPr="00016209">
        <w:rPr>
          <w:rFonts w:eastAsia="方正仿宋简体" w:hint="eastAsia"/>
          <w:szCs w:val="30"/>
        </w:rPr>
        <w:t>7</w:t>
      </w:r>
      <w:r w:rsidRPr="00016209">
        <w:rPr>
          <w:rFonts w:eastAsia="方正仿宋简体" w:hint="eastAsia"/>
          <w:szCs w:val="30"/>
        </w:rPr>
        <w:t>月，我行资金交易量</w:t>
      </w:r>
      <w:r w:rsidRPr="00016209">
        <w:rPr>
          <w:rFonts w:eastAsia="方正仿宋简体" w:hint="eastAsia"/>
          <w:szCs w:val="30"/>
        </w:rPr>
        <w:t>8.18</w:t>
      </w:r>
      <w:proofErr w:type="gramStart"/>
      <w:r w:rsidRPr="00016209">
        <w:rPr>
          <w:rFonts w:eastAsia="方正仿宋简体" w:hint="eastAsia"/>
          <w:szCs w:val="30"/>
        </w:rPr>
        <w:t>万亿</w:t>
      </w:r>
      <w:proofErr w:type="gramEnd"/>
      <w:r w:rsidRPr="00016209">
        <w:rPr>
          <w:rFonts w:eastAsia="方正仿宋简体" w:hint="eastAsia"/>
          <w:szCs w:val="30"/>
        </w:rPr>
        <w:t>元，</w:t>
      </w:r>
      <w:r w:rsidRPr="00016209">
        <w:rPr>
          <w:rFonts w:eastAsia="方正仿宋简体" w:hint="eastAsia"/>
          <w:szCs w:val="30"/>
        </w:rPr>
        <w:t>2018</w:t>
      </w:r>
      <w:r w:rsidRPr="00016209">
        <w:rPr>
          <w:rFonts w:eastAsia="方正仿宋简体" w:hint="eastAsia"/>
          <w:szCs w:val="30"/>
        </w:rPr>
        <w:t>年累计交易量</w:t>
      </w:r>
      <w:r w:rsidRPr="00016209">
        <w:rPr>
          <w:rFonts w:eastAsia="方正仿宋简体" w:hint="eastAsia"/>
          <w:szCs w:val="30"/>
        </w:rPr>
        <w:t>57</w:t>
      </w:r>
      <w:proofErr w:type="gramStart"/>
      <w:r w:rsidRPr="00016209">
        <w:rPr>
          <w:rFonts w:eastAsia="方正仿宋简体" w:hint="eastAsia"/>
          <w:szCs w:val="30"/>
        </w:rPr>
        <w:t>万亿</w:t>
      </w:r>
      <w:proofErr w:type="gramEnd"/>
      <w:r w:rsidRPr="00016209">
        <w:rPr>
          <w:rFonts w:eastAsia="方正仿宋简体" w:hint="eastAsia"/>
          <w:szCs w:val="30"/>
        </w:rPr>
        <w:t>元</w:t>
      </w:r>
      <w:r w:rsidR="007C3B09">
        <w:rPr>
          <w:rFonts w:eastAsia="方正仿宋简体" w:hint="eastAsia"/>
          <w:szCs w:val="30"/>
        </w:rPr>
        <w:t>。</w:t>
      </w:r>
      <w:r w:rsidRPr="00016209">
        <w:rPr>
          <w:rFonts w:eastAsia="方正仿宋简体" w:hint="eastAsia"/>
          <w:szCs w:val="30"/>
        </w:rPr>
        <w:t>7</w:t>
      </w:r>
      <w:r w:rsidRPr="00016209">
        <w:rPr>
          <w:rFonts w:eastAsia="方正仿宋简体" w:hint="eastAsia"/>
          <w:szCs w:val="30"/>
        </w:rPr>
        <w:t>月代客交易量</w:t>
      </w:r>
      <w:r w:rsidRPr="00016209">
        <w:rPr>
          <w:rFonts w:eastAsia="方正仿宋简体" w:hint="eastAsia"/>
          <w:szCs w:val="30"/>
        </w:rPr>
        <w:t>104.95</w:t>
      </w:r>
      <w:r w:rsidRPr="00016209">
        <w:rPr>
          <w:rFonts w:eastAsia="方正仿宋简体" w:hint="eastAsia"/>
          <w:szCs w:val="30"/>
        </w:rPr>
        <w:t>亿元（代客结售汇</w:t>
      </w:r>
      <w:r w:rsidRPr="00016209">
        <w:rPr>
          <w:rFonts w:eastAsia="方正仿宋简体" w:hint="eastAsia"/>
          <w:szCs w:val="30"/>
        </w:rPr>
        <w:t>96.15</w:t>
      </w:r>
      <w:r w:rsidRPr="00016209">
        <w:rPr>
          <w:rFonts w:eastAsia="方正仿宋简体" w:hint="eastAsia"/>
          <w:szCs w:val="30"/>
        </w:rPr>
        <w:t>亿元，代客外汇买卖</w:t>
      </w:r>
      <w:r w:rsidRPr="00016209">
        <w:rPr>
          <w:rFonts w:eastAsia="方正仿宋简体" w:hint="eastAsia"/>
          <w:szCs w:val="30"/>
        </w:rPr>
        <w:t>8.8</w:t>
      </w:r>
      <w:r w:rsidRPr="00016209">
        <w:rPr>
          <w:rFonts w:eastAsia="方正仿宋简体" w:hint="eastAsia"/>
          <w:szCs w:val="30"/>
        </w:rPr>
        <w:t>亿元）。</w:t>
      </w:r>
    </w:p>
    <w:p w:rsidR="00912670" w:rsidRPr="008B6934" w:rsidRDefault="00912670" w:rsidP="007B442D">
      <w:pPr>
        <w:spacing w:line="600" w:lineRule="exact"/>
        <w:jc w:val="right"/>
        <w:rPr>
          <w:rFonts w:eastAsia="方正仿宋简体"/>
          <w:szCs w:val="30"/>
        </w:rPr>
      </w:pPr>
      <w:r w:rsidRPr="008B6934">
        <w:rPr>
          <w:rFonts w:eastAsia="方正仿宋简体" w:hint="eastAsia"/>
          <w:szCs w:val="30"/>
        </w:rPr>
        <w:t>（资金局）</w:t>
      </w:r>
    </w:p>
    <w:p w:rsidR="00900DEB" w:rsidRPr="008B6934" w:rsidRDefault="00900DEB">
      <w:pPr>
        <w:widowControl/>
        <w:jc w:val="left"/>
        <w:rPr>
          <w:rFonts w:eastAsia="方正仿宋简体"/>
          <w:szCs w:val="30"/>
        </w:rPr>
      </w:pPr>
      <w:r w:rsidRPr="008B6934">
        <w:rPr>
          <w:rFonts w:eastAsia="方正仿宋简体"/>
          <w:szCs w:val="30"/>
        </w:rPr>
        <w:br w:type="page"/>
      </w:r>
    </w:p>
    <w:p w:rsidR="00A96B45" w:rsidRPr="000E2664" w:rsidRDefault="00A96B45" w:rsidP="00DB7A9C">
      <w:pPr>
        <w:spacing w:beforeLines="50" w:before="217" w:afterLines="50" w:after="217" w:line="600" w:lineRule="exact"/>
        <w:rPr>
          <w:rFonts w:eastAsia="黑体"/>
          <w:sz w:val="36"/>
          <w:szCs w:val="36"/>
        </w:rPr>
      </w:pPr>
      <w:r w:rsidRPr="0032696F">
        <w:rPr>
          <w:rFonts w:eastAsia="黑体"/>
          <w:sz w:val="36"/>
          <w:szCs w:val="36"/>
        </w:rPr>
        <w:lastRenderedPageBreak/>
        <w:t>【国际业务】</w:t>
      </w:r>
    </w:p>
    <w:p w:rsidR="000E2664" w:rsidRDefault="008A1E5D" w:rsidP="00353D9C">
      <w:pPr>
        <w:spacing w:line="600" w:lineRule="exact"/>
        <w:ind w:firstLineChars="200" w:firstLine="643"/>
        <w:rPr>
          <w:rFonts w:eastAsia="方正仿宋简体"/>
          <w:szCs w:val="30"/>
        </w:rPr>
      </w:pPr>
      <w:r w:rsidRPr="007C3B09">
        <w:rPr>
          <w:rFonts w:eastAsia="方正仿宋简体" w:hint="eastAsia"/>
          <w:b/>
          <w:szCs w:val="30"/>
        </w:rPr>
        <w:t>国际业务余额</w:t>
      </w:r>
      <w:r w:rsidRPr="008A1E5D">
        <w:rPr>
          <w:rFonts w:eastAsia="方正仿宋简体" w:hint="eastAsia"/>
          <w:szCs w:val="30"/>
        </w:rPr>
        <w:t xml:space="preserve"> </w:t>
      </w:r>
      <w:r w:rsidR="007C3B09">
        <w:rPr>
          <w:rFonts w:eastAsia="方正仿宋简体" w:hint="eastAsia"/>
          <w:szCs w:val="30"/>
        </w:rPr>
        <w:t xml:space="preserve"> </w:t>
      </w:r>
      <w:r w:rsidRPr="008A1E5D">
        <w:rPr>
          <w:rFonts w:eastAsia="方正仿宋简体" w:hint="eastAsia"/>
          <w:szCs w:val="30"/>
        </w:rPr>
        <w:t>截至</w:t>
      </w:r>
      <w:r w:rsidRPr="008A1E5D">
        <w:rPr>
          <w:rFonts w:eastAsia="方正仿宋简体" w:hint="eastAsia"/>
          <w:szCs w:val="30"/>
        </w:rPr>
        <w:t>7</w:t>
      </w:r>
      <w:r w:rsidRPr="008A1E5D">
        <w:rPr>
          <w:rFonts w:eastAsia="方正仿宋简体" w:hint="eastAsia"/>
          <w:szCs w:val="30"/>
        </w:rPr>
        <w:t>月末，全行国际业务余额</w:t>
      </w:r>
      <w:r w:rsidRPr="008A1E5D">
        <w:rPr>
          <w:rFonts w:eastAsia="方正仿宋简体" w:hint="eastAsia"/>
          <w:szCs w:val="30"/>
        </w:rPr>
        <w:t>3142</w:t>
      </w:r>
      <w:r w:rsidRPr="008A1E5D">
        <w:rPr>
          <w:rFonts w:eastAsia="方正仿宋简体" w:hint="eastAsia"/>
          <w:szCs w:val="30"/>
        </w:rPr>
        <w:t>亿美元，较年初减少</w:t>
      </w:r>
      <w:r w:rsidRPr="008A1E5D">
        <w:rPr>
          <w:rFonts w:eastAsia="方正仿宋简体" w:hint="eastAsia"/>
          <w:szCs w:val="30"/>
        </w:rPr>
        <w:t>185.2</w:t>
      </w:r>
      <w:r w:rsidRPr="008A1E5D">
        <w:rPr>
          <w:rFonts w:eastAsia="方正仿宋简体" w:hint="eastAsia"/>
          <w:szCs w:val="30"/>
        </w:rPr>
        <w:t>亿美元，同比减少</w:t>
      </w:r>
      <w:r w:rsidRPr="008A1E5D">
        <w:rPr>
          <w:rFonts w:eastAsia="方正仿宋简体" w:hint="eastAsia"/>
          <w:szCs w:val="30"/>
        </w:rPr>
        <w:t>87</w:t>
      </w:r>
      <w:r w:rsidRPr="008A1E5D">
        <w:rPr>
          <w:rFonts w:eastAsia="方正仿宋简体" w:hint="eastAsia"/>
          <w:szCs w:val="30"/>
        </w:rPr>
        <w:t>亿美元，环比减少</w:t>
      </w:r>
      <w:r w:rsidRPr="008A1E5D">
        <w:rPr>
          <w:rFonts w:eastAsia="方正仿宋简体" w:hint="eastAsia"/>
          <w:szCs w:val="30"/>
        </w:rPr>
        <w:t>26.4</w:t>
      </w:r>
      <w:r w:rsidRPr="008A1E5D">
        <w:rPr>
          <w:rFonts w:eastAsia="方正仿宋简体" w:hint="eastAsia"/>
          <w:szCs w:val="30"/>
        </w:rPr>
        <w:t>亿美元。其中，表内外汇贷款余额</w:t>
      </w:r>
      <w:r w:rsidRPr="008A1E5D">
        <w:rPr>
          <w:rFonts w:eastAsia="方正仿宋简体" w:hint="eastAsia"/>
          <w:szCs w:val="30"/>
        </w:rPr>
        <w:t>2629.2</w:t>
      </w:r>
      <w:r w:rsidRPr="008A1E5D">
        <w:rPr>
          <w:rFonts w:eastAsia="方正仿宋简体" w:hint="eastAsia"/>
          <w:szCs w:val="30"/>
        </w:rPr>
        <w:t>亿美元，较年初减少</w:t>
      </w:r>
      <w:r w:rsidRPr="008A1E5D">
        <w:rPr>
          <w:rFonts w:eastAsia="方正仿宋简体" w:hint="eastAsia"/>
          <w:szCs w:val="30"/>
        </w:rPr>
        <w:t>115.1</w:t>
      </w:r>
      <w:r w:rsidRPr="008A1E5D">
        <w:rPr>
          <w:rFonts w:eastAsia="方正仿宋简体" w:hint="eastAsia"/>
          <w:szCs w:val="30"/>
        </w:rPr>
        <w:t>亿美元，同比减少</w:t>
      </w:r>
      <w:r w:rsidRPr="008A1E5D">
        <w:rPr>
          <w:rFonts w:eastAsia="方正仿宋简体" w:hint="eastAsia"/>
          <w:szCs w:val="30"/>
        </w:rPr>
        <w:t>131.8</w:t>
      </w:r>
      <w:r w:rsidRPr="008A1E5D">
        <w:rPr>
          <w:rFonts w:eastAsia="方正仿宋简体" w:hint="eastAsia"/>
          <w:szCs w:val="30"/>
        </w:rPr>
        <w:t>亿美元，环比减少</w:t>
      </w:r>
      <w:r w:rsidRPr="008A1E5D">
        <w:rPr>
          <w:rFonts w:eastAsia="方正仿宋简体" w:hint="eastAsia"/>
          <w:szCs w:val="30"/>
        </w:rPr>
        <w:t>14.5</w:t>
      </w:r>
      <w:r w:rsidRPr="008A1E5D">
        <w:rPr>
          <w:rFonts w:eastAsia="方正仿宋简体" w:hint="eastAsia"/>
          <w:szCs w:val="30"/>
        </w:rPr>
        <w:t>亿美元</w:t>
      </w:r>
      <w:r w:rsidR="007539CB">
        <w:rPr>
          <w:rFonts w:eastAsia="方正仿宋简体" w:hint="eastAsia"/>
          <w:szCs w:val="30"/>
        </w:rPr>
        <w:t>。</w:t>
      </w:r>
      <w:r w:rsidRPr="008A1E5D">
        <w:rPr>
          <w:rFonts w:eastAsia="方正仿宋简体" w:hint="eastAsia"/>
          <w:szCs w:val="30"/>
        </w:rPr>
        <w:t>表内永续债</w:t>
      </w:r>
      <w:r w:rsidRPr="008A1E5D">
        <w:rPr>
          <w:rFonts w:eastAsia="方正仿宋简体" w:hint="eastAsia"/>
          <w:szCs w:val="30"/>
        </w:rPr>
        <w:t>149.2</w:t>
      </w:r>
      <w:r w:rsidRPr="008A1E5D">
        <w:rPr>
          <w:rFonts w:eastAsia="方正仿宋简体" w:hint="eastAsia"/>
          <w:szCs w:val="30"/>
        </w:rPr>
        <w:t>亿美元</w:t>
      </w:r>
      <w:r w:rsidR="007539CB">
        <w:rPr>
          <w:rFonts w:eastAsia="方正仿宋简体" w:hint="eastAsia"/>
          <w:szCs w:val="30"/>
        </w:rPr>
        <w:t>。</w:t>
      </w:r>
      <w:r w:rsidRPr="008A1E5D">
        <w:rPr>
          <w:rFonts w:eastAsia="方正仿宋简体" w:hint="eastAsia"/>
          <w:szCs w:val="30"/>
        </w:rPr>
        <w:t>表外委</w:t>
      </w:r>
      <w:proofErr w:type="gramStart"/>
      <w:r w:rsidRPr="008A1E5D">
        <w:rPr>
          <w:rFonts w:eastAsia="方正仿宋简体" w:hint="eastAsia"/>
          <w:szCs w:val="30"/>
        </w:rPr>
        <w:t>贷委投</w:t>
      </w:r>
      <w:proofErr w:type="gramEnd"/>
      <w:r w:rsidRPr="008A1E5D">
        <w:rPr>
          <w:rFonts w:eastAsia="方正仿宋简体" w:hint="eastAsia"/>
          <w:szCs w:val="30"/>
        </w:rPr>
        <w:t>余额</w:t>
      </w:r>
      <w:r w:rsidRPr="008A1E5D">
        <w:rPr>
          <w:rFonts w:eastAsia="方正仿宋简体" w:hint="eastAsia"/>
          <w:szCs w:val="30"/>
        </w:rPr>
        <w:t>363.6</w:t>
      </w:r>
      <w:r w:rsidRPr="008A1E5D">
        <w:rPr>
          <w:rFonts w:eastAsia="方正仿宋简体" w:hint="eastAsia"/>
          <w:szCs w:val="30"/>
        </w:rPr>
        <w:t>亿美元，较年初减少</w:t>
      </w:r>
      <w:r w:rsidRPr="008A1E5D">
        <w:rPr>
          <w:rFonts w:eastAsia="方正仿宋简体" w:hint="eastAsia"/>
          <w:szCs w:val="30"/>
        </w:rPr>
        <w:t>70.1</w:t>
      </w:r>
      <w:r w:rsidRPr="008A1E5D">
        <w:rPr>
          <w:rFonts w:eastAsia="方正仿宋简体" w:hint="eastAsia"/>
          <w:szCs w:val="30"/>
        </w:rPr>
        <w:t>亿美元，同比减少</w:t>
      </w:r>
      <w:r w:rsidRPr="008A1E5D">
        <w:rPr>
          <w:rFonts w:eastAsia="方正仿宋简体" w:hint="eastAsia"/>
          <w:szCs w:val="30"/>
        </w:rPr>
        <w:t>104.8</w:t>
      </w:r>
      <w:r w:rsidRPr="008A1E5D">
        <w:rPr>
          <w:rFonts w:eastAsia="方正仿宋简体" w:hint="eastAsia"/>
          <w:szCs w:val="30"/>
        </w:rPr>
        <w:t>亿美元，环比减少</w:t>
      </w:r>
      <w:r w:rsidRPr="008A1E5D">
        <w:rPr>
          <w:rFonts w:eastAsia="方正仿宋简体" w:hint="eastAsia"/>
          <w:szCs w:val="30"/>
        </w:rPr>
        <w:t>11.8</w:t>
      </w:r>
      <w:r w:rsidRPr="008A1E5D">
        <w:rPr>
          <w:rFonts w:eastAsia="方正仿宋简体" w:hint="eastAsia"/>
          <w:szCs w:val="30"/>
        </w:rPr>
        <w:t>亿美元。</w:t>
      </w:r>
    </w:p>
    <w:p w:rsidR="008A1E5D" w:rsidRPr="00E45D57" w:rsidRDefault="00353D9C" w:rsidP="00353D9C">
      <w:pPr>
        <w:spacing w:line="480" w:lineRule="exact"/>
        <w:ind w:firstLineChars="200" w:firstLine="640"/>
        <w:jc w:val="right"/>
        <w:rPr>
          <w:rFonts w:eastAsia="方正仿宋简体"/>
          <w:szCs w:val="30"/>
        </w:rPr>
      </w:pPr>
      <w:r>
        <w:rPr>
          <w:noProof/>
        </w:rPr>
        <mc:AlternateContent>
          <mc:Choice Requires="wps">
            <w:drawing>
              <wp:anchor distT="0" distB="0" distL="114300" distR="114300" simplePos="0" relativeHeight="252275712" behindDoc="1" locked="0" layoutInCell="1" allowOverlap="1" wp14:anchorId="2991473B" wp14:editId="45666E56">
                <wp:simplePos x="0" y="0"/>
                <wp:positionH relativeFrom="column">
                  <wp:posOffset>-482600</wp:posOffset>
                </wp:positionH>
                <wp:positionV relativeFrom="paragraph">
                  <wp:posOffset>40005</wp:posOffset>
                </wp:positionV>
                <wp:extent cx="6391910" cy="3344333"/>
                <wp:effectExtent l="0" t="0" r="8890" b="889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910" cy="3344333"/>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2" o:spid="_x0000_s1026" style="position:absolute;left:0;text-align:left;margin-left:-38pt;margin-top:3.15pt;width:503.3pt;height:263.35pt;z-index:-25104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2UQiQIAAPsEAAAOAAAAZHJzL2Uyb0RvYy54bWysVF2O0zAQfkfiDpbfu/lp2m2iTVfLliKk&#10;BVZaOIBrO42FYxvbbbogzoLEG4fgOIhrMHba0gUeEKKVHNsz/vzNfDO+uNx1Em25dUKrGmdnKUZc&#10;Uc2EWtf4zevlaIaR80QxIrXiNb7nDl/OHz+66E3Fc91qybhFAKJc1Zsat96bKkkcbXlH3Jk2XIGx&#10;0bYjHpZ2nTBLekDvZJKn6TTptWXGasqdg93FYMTziN80nPpXTeO4R7LGwM3H0cZxFcZkfkGqtSWm&#10;FXRPg/wDi44IBZceoRbEE7Sx4jeoTlCrnW78GdVdoptGUB5jgGiy9Jdo7lpieIwFkuPMMU3u/8HS&#10;l9tbiwQD7XKMFOlAo++fvnz7+hnBBmSnN64Cpztza0N8ztxo+tYhpa9botb8ylrdt5ww4JQF/+TB&#10;gbBwcBSt+heaATbZeB0TtWtsFwAhBWgX9bg/6sF3HlHYnI7LrMxANgq28bgoxuNxvINUh+PGOv+M&#10;6w6FSY0tCB7hyfbG+UCHVAeXSF9LwZZCyriw69W1tGhLoDgWs/Dfo7tTN6mCs9Lh2IA47ABLuCPY&#10;At8o9ocyy4v0SV6OltPZ+ahYFpNReZ7ORmlWPimnaVEWi+XHQDArqlYwxtWNUPxQeFnxd8LuW2Ao&#10;mVh6qK9xOcknMfYH7N1pkGn8/SnITnjoQym6Gs+OTqQKyj5VDMImlSdCDvPkIf2YZcjB4RuzEusg&#10;SD+U0EqzeygDq0EkEBReDJi02r7HqIfuq7F7tyGWYySfKyilMiuK0K5xUUzOc1jYU8vq1EIUBaga&#10;e4yG6bUfWnxjrFi3cFMWE6P0FZRfI2JhhNIcWO2LFjosRrB/DUILn66j1883a/4DAAD//wMAUEsD&#10;BBQABgAIAAAAIQB0JbfZ4AAAAAkBAAAPAAAAZHJzL2Rvd25yZXYueG1sTI/NTsMwEITvSLyDtUjc&#10;WgciDIRsKlSBuPAjSqWK2zbeJhHxOordNrw95gTH0YxmvikXk+vVgcfQeUG4mGegWGpvO2kQ1h+P&#10;sxtQIZJY6r0wwjcHWFSnJyUV1h/lnQ+r2KhUIqEghDbGodA61C07CnM/sCRv50dHMcmx0XakYyp3&#10;vb7MMqMddZIWWhp42XL9tdo7hDDt6s0bvTTPJjwN3Wb58Ppp1ojnZ9P9HajIU/wLwy9+QocqMW39&#10;XmxQPcLs2qQvEcHkoJJ/m2cG1BbhKs8z0FWp/z+ofgAAAP//AwBQSwECLQAUAAYACAAAACEAtoM4&#10;kv4AAADhAQAAEwAAAAAAAAAAAAAAAAAAAAAAW0NvbnRlbnRfVHlwZXNdLnhtbFBLAQItABQABgAI&#10;AAAAIQA4/SH/1gAAAJQBAAALAAAAAAAAAAAAAAAAAC8BAABfcmVscy8ucmVsc1BLAQItABQABgAI&#10;AAAAIQDaR2UQiQIAAPsEAAAOAAAAAAAAAAAAAAAAAC4CAABkcnMvZTJvRG9jLnhtbFBLAQItABQA&#10;BgAIAAAAIQB0JbfZ4AAAAAkBAAAPAAAAAAAAAAAAAAAAAOMEAABkcnMvZG93bnJldi54bWxQSwUG&#10;AAAAAAQABADzAAAA8AUAAAAA&#10;" fillcolor="#d8d8d8" stroked="f"/>
            </w:pict>
          </mc:Fallback>
        </mc:AlternateContent>
      </w:r>
      <w:r w:rsidRPr="003C46F1">
        <w:rPr>
          <w:noProof/>
        </w:rPr>
        <w:drawing>
          <wp:anchor distT="0" distB="0" distL="114300" distR="114300" simplePos="0" relativeHeight="252210176" behindDoc="0" locked="0" layoutInCell="1" allowOverlap="1" wp14:anchorId="0A76DED0" wp14:editId="0D4E9A8C">
            <wp:simplePos x="0" y="0"/>
            <wp:positionH relativeFrom="column">
              <wp:posOffset>-406400</wp:posOffset>
            </wp:positionH>
            <wp:positionV relativeFrom="paragraph">
              <wp:posOffset>335915</wp:posOffset>
            </wp:positionV>
            <wp:extent cx="6236335" cy="2921000"/>
            <wp:effectExtent l="0" t="0" r="0" b="0"/>
            <wp:wrapSquare wrapText="bothSides"/>
            <wp:docPr id="7169" name="图表 71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245981" w:rsidRPr="003C46F1">
        <w:rPr>
          <w:rFonts w:eastAsia="黑体" w:hint="eastAsia"/>
          <w:noProof/>
          <w:sz w:val="28"/>
          <w:szCs w:val="24"/>
        </w:rPr>
        <mc:AlternateContent>
          <mc:Choice Requires="wpg">
            <w:drawing>
              <wp:anchor distT="0" distB="0" distL="114300" distR="114300" simplePos="0" relativeHeight="252211200" behindDoc="0" locked="0" layoutInCell="1" allowOverlap="1" wp14:anchorId="3B694C1B" wp14:editId="51998B03">
                <wp:simplePos x="0" y="0"/>
                <wp:positionH relativeFrom="column">
                  <wp:posOffset>5088890</wp:posOffset>
                </wp:positionH>
                <wp:positionV relativeFrom="paragraph">
                  <wp:posOffset>775335</wp:posOffset>
                </wp:positionV>
                <wp:extent cx="741680" cy="2475865"/>
                <wp:effectExtent l="0" t="0" r="1270" b="635"/>
                <wp:wrapNone/>
                <wp:docPr id="5" name="组合 5"/>
                <wp:cNvGraphicFramePr/>
                <a:graphic xmlns:a="http://schemas.openxmlformats.org/drawingml/2006/main">
                  <a:graphicData uri="http://schemas.microsoft.com/office/word/2010/wordprocessingGroup">
                    <wpg:wgp>
                      <wpg:cNvGrpSpPr/>
                      <wpg:grpSpPr>
                        <a:xfrm>
                          <a:off x="0" y="0"/>
                          <a:ext cx="741680" cy="2475865"/>
                          <a:chOff x="0" y="0"/>
                          <a:chExt cx="741680" cy="2475865"/>
                        </a:xfrm>
                      </wpg:grpSpPr>
                      <wps:wsp>
                        <wps:cNvPr id="7" name="Text Box 59"/>
                        <wps:cNvSpPr txBox="1">
                          <a:spLocks noChangeArrowheads="1"/>
                        </wps:cNvSpPr>
                        <wps:spPr bwMode="auto">
                          <a:xfrm>
                            <a:off x="19050" y="714375"/>
                            <a:ext cx="722630" cy="826135"/>
                          </a:xfrm>
                          <a:prstGeom prst="rect">
                            <a:avLst/>
                          </a:prstGeom>
                          <a:noFill/>
                          <a:ln>
                            <a:noFill/>
                          </a:ln>
                          <a:extLst>
                            <a:ext uri="{909E8E84-426E-40DD-AFC4-6F175D3DCCD1}">
                              <a14:hiddenFill xmlns:a14="http://schemas.microsoft.com/office/drawing/2010/main">
                                <a:solidFill>
                                  <a:srgbClr val="CCE8C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F45CB7" w:rsidRDefault="00F45CB7" w:rsidP="008A1E5D">
                              <w:pPr>
                                <w:pStyle w:val="a9"/>
                                <w:spacing w:before="0" w:beforeAutospacing="0" w:after="0" w:afterAutospacing="0"/>
                              </w:pPr>
                              <w:r>
                                <w:rPr>
                                  <w:rFonts w:ascii="Times New Roman" w:eastAsia="仿宋_GB2312" w:cs="Times New Roman" w:hint="eastAsia"/>
                                  <w:color w:val="0070C0"/>
                                  <w:sz w:val="18"/>
                                  <w:szCs w:val="18"/>
                                </w:rPr>
                                <w:t>表内外汇贷款当年发放</w:t>
                              </w:r>
                              <w:r>
                                <w:rPr>
                                  <w:rFonts w:ascii="Times New Roman" w:eastAsia="仿宋_GB2312" w:hAnsi="Times New Roman" w:cs="Times New Roman" w:hint="eastAsia"/>
                                  <w:color w:val="0070C0"/>
                                  <w:sz w:val="18"/>
                                  <w:szCs w:val="18"/>
                                </w:rPr>
                                <w:t>288.4</w:t>
                              </w:r>
                              <w:r>
                                <w:rPr>
                                  <w:rFonts w:ascii="Times New Roman" w:eastAsia="仿宋_GB2312" w:cs="Times New Roman" w:hint="eastAsia"/>
                                  <w:color w:val="0070C0"/>
                                  <w:sz w:val="18"/>
                                  <w:szCs w:val="18"/>
                                </w:rPr>
                                <w:t>亿美元</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txbxContent>
                        </wps:txbx>
                        <wps:bodyPr vertOverflow="clip" wrap="square" lIns="27432" tIns="18288" rIns="0" bIns="0" anchor="t" upright="1"/>
                      </wps:wsp>
                      <wps:wsp>
                        <wps:cNvPr id="8" name="Text Box 60"/>
                        <wps:cNvSpPr txBox="1">
                          <a:spLocks noChangeArrowheads="1"/>
                        </wps:cNvSpPr>
                        <wps:spPr bwMode="auto">
                          <a:xfrm>
                            <a:off x="0" y="0"/>
                            <a:ext cx="741045" cy="582295"/>
                          </a:xfrm>
                          <a:prstGeom prst="rect">
                            <a:avLst/>
                          </a:prstGeom>
                          <a:noFill/>
                          <a:ln>
                            <a:noFill/>
                          </a:ln>
                          <a:extLst>
                            <a:ext uri="{909E8E84-426E-40DD-AFC4-6F175D3DCCD1}">
                              <a14:hiddenFill xmlns:a14="http://schemas.microsoft.com/office/drawing/2010/main">
                                <a:solidFill>
                                  <a:srgbClr val="CCE8C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F45CB7" w:rsidRPr="0068460C" w:rsidRDefault="00F45CB7" w:rsidP="008A1E5D">
                              <w:pPr>
                                <w:pStyle w:val="a9"/>
                                <w:spacing w:before="0" w:beforeAutospacing="0" w:after="0" w:afterAutospacing="0"/>
                                <w:rPr>
                                  <w:color w:val="C00000"/>
                                </w:rPr>
                              </w:pPr>
                              <w:r w:rsidRPr="0068460C">
                                <w:rPr>
                                  <w:rFonts w:ascii="Times New Roman" w:eastAsia="仿宋_GB2312" w:cs="Times New Roman" w:hint="eastAsia"/>
                                  <w:color w:val="C00000"/>
                                  <w:sz w:val="18"/>
                                  <w:szCs w:val="18"/>
                                </w:rPr>
                                <w:t>国际业务余额</w:t>
                              </w:r>
                              <w:r w:rsidRPr="0068460C">
                                <w:rPr>
                                  <w:rFonts w:ascii="Times New Roman" w:eastAsia="仿宋_GB2312" w:hAnsi="Times New Roman" w:cs="Times New Roman"/>
                                  <w:color w:val="C00000"/>
                                  <w:sz w:val="18"/>
                                  <w:szCs w:val="18"/>
                                </w:rPr>
                                <w:t>3</w:t>
                              </w:r>
                              <w:r w:rsidRPr="0068460C">
                                <w:rPr>
                                  <w:rFonts w:ascii="Times New Roman" w:eastAsia="仿宋_GB2312" w:hAnsi="Times New Roman" w:cs="Times New Roman" w:hint="eastAsia"/>
                                  <w:color w:val="C00000"/>
                                  <w:sz w:val="18"/>
                                  <w:szCs w:val="18"/>
                                </w:rPr>
                                <w:t>142</w:t>
                              </w:r>
                              <w:r w:rsidRPr="0068460C">
                                <w:rPr>
                                  <w:rFonts w:ascii="Times New Roman" w:eastAsia="仿宋_GB2312" w:cs="Times New Roman" w:hint="eastAsia"/>
                                  <w:color w:val="C00000"/>
                                  <w:sz w:val="18"/>
                                  <w:szCs w:val="18"/>
                                </w:rPr>
                                <w:t>亿美元</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txbxContent>
                        </wps:txbx>
                        <wps:bodyPr vertOverflow="clip" wrap="square" lIns="27432" tIns="18288" rIns="0" bIns="0" anchor="t" upright="1"/>
                      </wps:wsp>
                      <wps:wsp>
                        <wps:cNvPr id="9" name="Text Box 83"/>
                        <wps:cNvSpPr txBox="1">
                          <a:spLocks noChangeArrowheads="1"/>
                        </wps:cNvSpPr>
                        <wps:spPr bwMode="auto">
                          <a:xfrm>
                            <a:off x="19050" y="1543050"/>
                            <a:ext cx="721995" cy="932815"/>
                          </a:xfrm>
                          <a:prstGeom prst="rect">
                            <a:avLst/>
                          </a:prstGeom>
                          <a:noFill/>
                          <a:ln>
                            <a:noFill/>
                          </a:ln>
                          <a:extLst>
                            <a:ext uri="{909E8E84-426E-40DD-AFC4-6F175D3DCCD1}">
                              <a14:hiddenFill xmlns:a14="http://schemas.microsoft.com/office/drawing/2010/main">
                                <a:solidFill>
                                  <a:srgbClr val="CCE8CF" mc:Ignorable="a14" a14:legacySpreadsheetColorIndex="65"/>
                                </a:solidFill>
                              </a14:hiddenFill>
                            </a:ext>
                            <a:ext uri="{91240B29-F687-4F45-9708-019B960494DF}">
                              <a14:hiddenLine xmlns:a14="http://schemas.microsoft.com/office/drawing/2010/main" w="9525">
                                <a:solidFill>
                                  <a:srgbClr val="000000" mc:Ignorable="a14" a14:legacySpreadsheetColorIndex="64"/>
                                </a:solidFill>
                                <a:miter lim="800000"/>
                                <a:headEnd/>
                                <a:tailEnd/>
                              </a14:hiddenLine>
                            </a:ext>
                          </a:extLst>
                        </wps:spPr>
                        <wps:txbx>
                          <w:txbxContent>
                            <w:p w:rsidR="00F45CB7" w:rsidRDefault="00F45CB7" w:rsidP="008A1E5D">
                              <w:pPr>
                                <w:pStyle w:val="a9"/>
                                <w:spacing w:before="0" w:beforeAutospacing="0" w:after="0" w:afterAutospacing="0"/>
                              </w:pPr>
                              <w:r w:rsidRPr="003C46F1">
                                <w:rPr>
                                  <w:rFonts w:ascii="Times New Roman" w:eastAsia="仿宋_GB2312" w:cs="Times New Roman" w:hint="eastAsia"/>
                                  <w:color w:val="FF6600"/>
                                  <w:sz w:val="18"/>
                                  <w:szCs w:val="18"/>
                                </w:rPr>
                                <w:t>表内外汇贷款当年回收本金</w:t>
                              </w:r>
                              <w:r w:rsidRPr="003C46F1">
                                <w:rPr>
                                  <w:rFonts w:ascii="Times New Roman" w:eastAsia="仿宋_GB2312" w:hAnsi="Times New Roman" w:cs="Times New Roman" w:hint="eastAsia"/>
                                  <w:color w:val="FF6600"/>
                                  <w:sz w:val="18"/>
                                  <w:szCs w:val="18"/>
                                </w:rPr>
                                <w:t>387.7</w:t>
                              </w:r>
                              <w:r w:rsidRPr="003C46F1">
                                <w:rPr>
                                  <w:rFonts w:ascii="Times New Roman" w:eastAsia="仿宋_GB2312" w:cs="Times New Roman" w:hint="eastAsia"/>
                                  <w:color w:val="FF6600"/>
                                  <w:sz w:val="18"/>
                                  <w:szCs w:val="18"/>
                                </w:rPr>
                                <w:t>亿美元</w:t>
                              </w:r>
                            </w:p>
                          </w:txbxContent>
                        </wps:txbx>
                        <wps:bodyPr vertOverflow="clip" wrap="square" lIns="27432" tIns="18288" rIns="0" bIns="0" anchor="t" upright="1"/>
                      </wps:wsp>
                    </wpg:wgp>
                  </a:graphicData>
                </a:graphic>
              </wp:anchor>
            </w:drawing>
          </mc:Choice>
          <mc:Fallback>
            <w:pict>
              <v:group id="组合 5" o:spid="_x0000_s1030" style="position:absolute;left:0;text-align:left;margin-left:400.7pt;margin-top:61.05pt;width:58.4pt;height:194.95pt;z-index:252211200" coordsize="7416,2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c7gMAAMwRAAAOAAAAZHJzL2Uyb0RvYy54bWzsWMtu3DYU3RfoPxDcy3qMpJEEy0E8D8OA&#10;mwRw+gEciXogksiSHGsGRXZddNn/yfcU/Y1eUhp57EmLIEFjoBgvZD7v41zeczm8fLVrG/RAhaxZ&#10;l2L3wsGIdhnL665M8c/v11aEkVSky0nDOpriPZX41dWPP1z2PKEeq1iTU4FASCeTnqe4Uoonti2z&#10;irZEXjBOO5gsmGiJgq4o7VyQHqS3je05Tmj3TORcsIxKCaPLYRJfGflFQTP1tigkVahJMdimzFeY&#10;70Z/7atLkpSC8KrORjPIV1jRkroDpZOoJVEEbUV9IqqtM8EkK9RFxlqbFUWdUeMDeOM6z7y5EWzL&#10;jS9l0pd8ggmgfYbTV4vN3jy8E6jOUxxg1JEWQvTXp9/+/ON3FGhsel4msORG8Hv+TowD5dDT7u4K&#10;0er/4AjaGVT3E6p0p1AGg3PfDSPAPoMpz58HUWhEkySrIDYn27Jq9e8b7YNaW1s3GdNzOEHyEST5&#10;bSDdV4RTg73UCIwgzQ8gvdfeXbMdCuIBJ7NKg4TUDsYhF8x5kPyOZR8k6tiiIl1JXwvB+oqSHMxz&#10;9U5wYtqq8ZaJ1EI2/U8sh2CQrWJG0DOk3dgJAFOAdO76s/mI6AS554WzEfLIC92ZmZ+AIwkXUt1Q&#10;1iLdSLGAPDFayMOdVNqqxyU6vB1b100D4yRpuicDsHAYAdWwVc9pI8zR/zV24lW0inzL98KV5TvL&#10;pfV6vfCtcO3Og+VsuVgs3Y9ar+snVZ3ntNNqDmno+l8WwZEQhgSaElGyps61OG2SFOVm0Qj0QIAG&#10;FotVtFjjUU2bnWj5DOm0RHzYcgtylhNVb+qmVnvDPxi1WXJbdkyQTaPj5foYaX8aWpJsf8+FjnVF&#10;qVqwhonbLqdwNoYMAOyOrLSfomBiAFA+Q9T1fOfai611GM0tf+0HVjx3Istx4+s4dPzYX66fInpX&#10;d/TbEUV9iuPAC4Yz/Y/QOubvZaH1TVY9gZYkba2gzDR1m+JosNEcZp2Iqy43bUXqZmgfRUKj9xgJ&#10;CNjhmJu01Zk65KzabXYji4IwncUblu8hj6E0qrfwKRoGEGZNzTHqodykWP6yJYJi1Nx2wAXe3J95&#10;UJ9Mx428COomnBaYgTTeHBqkyyoG1UthtOWiLivI3UcWAfYbdP/nNAjGDbViosHQlNIjLvs+NDhQ&#10;4FjGNfGMBcfxoZzpghNEnhef2e/MfgnQ6wnTf/badFpPzuyn69AXsF94uAv9r9kvPmG/aHZwHK6K&#10;L3EJdAN/pi+EppJNPOi5MXCf4cF45kXumQfPPHjmwe9wC5wf6OCleND8NIYnA8Pa4/OGfpM47kP7&#10;+BHm6m8AAAD//wMAUEsDBBQABgAIAAAAIQBoqKwX4QAAAAsBAAAPAAAAZHJzL2Rvd25yZXYueG1s&#10;TI9NS8NAFEX3gv9heII7Ox9aiTGTUoq6KoKtIO6mmdckNPMmZKZJ+u8dV7p83MO95xWr2XVsxCG0&#10;njTIhQCGVHnbUq3hc/96lwEL0ZA1nSfUcMEAq/L6qjC59RN94LiLNUslFHKjoYmxzzkPVYPOhIXv&#10;kVJ29IMzMZ1Dze1gplTuOq6EeOTOtJQWGtPjpsHqtDs7DW+Tmdb38mXcno6by/d++f61laj17c28&#10;fgYWcY5/MPzqJ3Uok9PBn8kG1mnIhHxIaAqUksAS8SQzBeygYSmVAF4W/P8P5Q8AAAD//wMAUEsB&#10;Ai0AFAAGAAgAAAAhALaDOJL+AAAA4QEAABMAAAAAAAAAAAAAAAAAAAAAAFtDb250ZW50X1R5cGVz&#10;XS54bWxQSwECLQAUAAYACAAAACEAOP0h/9YAAACUAQAACwAAAAAAAAAAAAAAAAAvAQAAX3JlbHMv&#10;LnJlbHNQSwECLQAUAAYACAAAACEAA58vnO4DAADMEQAADgAAAAAAAAAAAAAAAAAuAgAAZHJzL2Uy&#10;b0RvYy54bWxQSwECLQAUAAYACAAAACEAaKisF+EAAAALAQAADwAAAAAAAAAAAAAAAABIBgAAZHJz&#10;L2Rvd25yZXYueG1sUEsFBgAAAAAEAAQA8wAAAFYHAAAAAA==&#10;">
                <v:shape id="Text Box 59" o:spid="_x0000_s1031" type="#_x0000_t202" style="position:absolute;left:190;top:7143;width:7226;height:8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P8EA&#10;AADaAAAADwAAAGRycy9kb3ducmV2LnhtbESPT4vCMBTE74LfITzBi2i6FVS6RhEXwZv4B7w+mmdT&#10;tnkpSazdb78RFvY4zMxvmPW2t43oyIfasYKPWQaCuHS65krB7XqYrkCEiKyxcUwKfijAdjMcrLHQ&#10;7sVn6i6xEgnCoUAFJsa2kDKUhiyGmWuJk/dw3mJM0ldSe3wluG1knmULabHmtGCwpb2h8vvytAqa&#10;+SOfhJW5L2L/zP3p62zKzig1HvW7TxCR+vgf/msftYIlvK+kG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04z/BAAAA2gAAAA8AAAAAAAAAAAAAAAAAmAIAAGRycy9kb3du&#10;cmV2LnhtbFBLBQYAAAAABAAEAPUAAACGAwAAAAA=&#10;" filled="f" fillcolor="#cce8cf" stroked="f">
                  <v:textbox inset="2.16pt,1.44pt,0,0">
                    <w:txbxContent>
                      <w:p w:rsidR="00F45CB7" w:rsidRDefault="00F45CB7" w:rsidP="008A1E5D">
                        <w:pPr>
                          <w:pStyle w:val="a9"/>
                          <w:spacing w:before="0" w:beforeAutospacing="0" w:after="0" w:afterAutospacing="0"/>
                        </w:pPr>
                        <w:r>
                          <w:rPr>
                            <w:rFonts w:ascii="Times New Roman" w:eastAsia="仿宋_GB2312" w:cs="Times New Roman" w:hint="eastAsia"/>
                            <w:color w:val="0070C0"/>
                            <w:sz w:val="18"/>
                            <w:szCs w:val="18"/>
                          </w:rPr>
                          <w:t>表内外汇贷款当年发放</w:t>
                        </w:r>
                        <w:r>
                          <w:rPr>
                            <w:rFonts w:ascii="Times New Roman" w:eastAsia="仿宋_GB2312" w:hAnsi="Times New Roman" w:cs="Times New Roman" w:hint="eastAsia"/>
                            <w:color w:val="0070C0"/>
                            <w:sz w:val="18"/>
                            <w:szCs w:val="18"/>
                          </w:rPr>
                          <w:t>288.4</w:t>
                        </w:r>
                        <w:r>
                          <w:rPr>
                            <w:rFonts w:ascii="Times New Roman" w:eastAsia="仿宋_GB2312" w:cs="Times New Roman" w:hint="eastAsia"/>
                            <w:color w:val="0070C0"/>
                            <w:sz w:val="18"/>
                            <w:szCs w:val="18"/>
                          </w:rPr>
                          <w:t>亿美元</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p w:rsidR="00F45CB7" w:rsidRDefault="00F45CB7" w:rsidP="008A1E5D">
                        <w:pPr>
                          <w:pStyle w:val="a9"/>
                          <w:spacing w:before="0" w:beforeAutospacing="0" w:after="0" w:afterAutospacing="0"/>
                        </w:pPr>
                        <w:r>
                          <w:rPr>
                            <w:rFonts w:ascii="Times New Roman" w:eastAsiaTheme="minorEastAsia" w:hAnsi="Times New Roman" w:cs="Times New Roman"/>
                            <w:color w:val="003300"/>
                            <w:sz w:val="18"/>
                            <w:szCs w:val="18"/>
                          </w:rPr>
                          <w:t xml:space="preserve">               </w:t>
                        </w:r>
                      </w:p>
                    </w:txbxContent>
                  </v:textbox>
                </v:shape>
                <v:shape id="Text Box 60" o:spid="_x0000_s1032" type="#_x0000_t202" style="position:absolute;width:7410;height:5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3Tb4A&#10;AADaAAAADwAAAGRycy9kb3ducmV2LnhtbERPy4rCMBTdC/5DuMJsZEytIFIbRZSB2Q0+YLaX5rYp&#10;NjclibXz95OF4PJw3uV+tJ0YyIfWsYLlIgNBXDndcqPgdv363IAIEVlj55gU/FGA/W46KbHQ7sln&#10;Gi6xESmEQ4EKTIx9IWWoDFkMC9cTJ6523mJM0DdSe3ymcNvJPMvW0mLLqcFgT0dD1f3ysAq6VZ3P&#10;w8b8ruP4yP3P6WyqwSj1MRsPWxCRxvgWv9zfWkHamq6kGyB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rd02+AAAA2gAAAA8AAAAAAAAAAAAAAAAAmAIAAGRycy9kb3ducmV2&#10;LnhtbFBLBQYAAAAABAAEAPUAAACDAwAAAAA=&#10;" filled="f" fillcolor="#cce8cf" stroked="f">
                  <v:textbox inset="2.16pt,1.44pt,0,0">
                    <w:txbxContent>
                      <w:p w:rsidR="00F45CB7" w:rsidRPr="0068460C" w:rsidRDefault="00F45CB7" w:rsidP="008A1E5D">
                        <w:pPr>
                          <w:pStyle w:val="a9"/>
                          <w:spacing w:before="0" w:beforeAutospacing="0" w:after="0" w:afterAutospacing="0"/>
                          <w:rPr>
                            <w:color w:val="C00000"/>
                          </w:rPr>
                        </w:pPr>
                        <w:r w:rsidRPr="0068460C">
                          <w:rPr>
                            <w:rFonts w:ascii="Times New Roman" w:eastAsia="仿宋_GB2312" w:cs="Times New Roman" w:hint="eastAsia"/>
                            <w:color w:val="C00000"/>
                            <w:sz w:val="18"/>
                            <w:szCs w:val="18"/>
                          </w:rPr>
                          <w:t>国际业务余额</w:t>
                        </w:r>
                        <w:r w:rsidRPr="0068460C">
                          <w:rPr>
                            <w:rFonts w:ascii="Times New Roman" w:eastAsia="仿宋_GB2312" w:hAnsi="Times New Roman" w:cs="Times New Roman"/>
                            <w:color w:val="C00000"/>
                            <w:sz w:val="18"/>
                            <w:szCs w:val="18"/>
                          </w:rPr>
                          <w:t>3</w:t>
                        </w:r>
                        <w:r w:rsidRPr="0068460C">
                          <w:rPr>
                            <w:rFonts w:ascii="Times New Roman" w:eastAsia="仿宋_GB2312" w:hAnsi="Times New Roman" w:cs="Times New Roman" w:hint="eastAsia"/>
                            <w:color w:val="C00000"/>
                            <w:sz w:val="18"/>
                            <w:szCs w:val="18"/>
                          </w:rPr>
                          <w:t>142</w:t>
                        </w:r>
                        <w:r w:rsidRPr="0068460C">
                          <w:rPr>
                            <w:rFonts w:ascii="Times New Roman" w:eastAsia="仿宋_GB2312" w:cs="Times New Roman" w:hint="eastAsia"/>
                            <w:color w:val="C00000"/>
                            <w:sz w:val="18"/>
                            <w:szCs w:val="18"/>
                          </w:rPr>
                          <w:t>亿美元</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p w:rsidR="00F45CB7" w:rsidRPr="0068460C" w:rsidRDefault="00F45CB7" w:rsidP="008A1E5D">
                        <w:pPr>
                          <w:pStyle w:val="a9"/>
                          <w:spacing w:before="0" w:beforeAutospacing="0" w:after="0" w:afterAutospacing="0"/>
                          <w:rPr>
                            <w:color w:val="C00000"/>
                          </w:rPr>
                        </w:pPr>
                        <w:r w:rsidRPr="0068460C">
                          <w:rPr>
                            <w:rFonts w:ascii="Times New Roman" w:eastAsia="仿宋_GB2312" w:hAnsi="Times New Roman" w:cs="Times New Roman"/>
                            <w:color w:val="C00000"/>
                            <w:sz w:val="18"/>
                            <w:szCs w:val="18"/>
                          </w:rPr>
                          <w:t xml:space="preserve">               </w:t>
                        </w:r>
                      </w:p>
                    </w:txbxContent>
                  </v:textbox>
                </v:shape>
                <v:shape id="Text Box 83" o:spid="_x0000_s1033" type="#_x0000_t202" style="position:absolute;left:190;top:15430;width:7220;height:9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S1sEA&#10;AADaAAAADwAAAGRycy9kb3ducmV2LnhtbESPT4vCMBTE74LfITzBi6zpVhC3axRxEbyJf8Dro3k2&#10;ZZuXksTa/fYbQfA4zMxvmOW6t43oyIfasYLPaQaCuHS65krB5bz7WIAIEVlj45gU/FGA9Wo4WGKh&#10;3YOP1J1iJRKEQ4EKTIxtIWUoDVkMU9cSJ+/mvMWYpK+k9vhIcNvIPMvm0mLNacFgS1tD5e/pbhU0&#10;s1s+CQtzncf+nvvDz9GUnVFqPOo33yAi9fEdfrX3WsEXPK+k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n0tbBAAAA2gAAAA8AAAAAAAAAAAAAAAAAmAIAAGRycy9kb3du&#10;cmV2LnhtbFBLBQYAAAAABAAEAPUAAACGAwAAAAA=&#10;" filled="f" fillcolor="#cce8cf" stroked="f">
                  <v:textbox inset="2.16pt,1.44pt,0,0">
                    <w:txbxContent>
                      <w:p w:rsidR="00F45CB7" w:rsidRDefault="00F45CB7" w:rsidP="008A1E5D">
                        <w:pPr>
                          <w:pStyle w:val="a9"/>
                          <w:spacing w:before="0" w:beforeAutospacing="0" w:after="0" w:afterAutospacing="0"/>
                        </w:pPr>
                        <w:r w:rsidRPr="003C46F1">
                          <w:rPr>
                            <w:rFonts w:ascii="Times New Roman" w:eastAsia="仿宋_GB2312" w:cs="Times New Roman" w:hint="eastAsia"/>
                            <w:color w:val="FF6600"/>
                            <w:sz w:val="18"/>
                            <w:szCs w:val="18"/>
                          </w:rPr>
                          <w:t>表内外汇贷款当年回收本金</w:t>
                        </w:r>
                        <w:r w:rsidRPr="003C46F1">
                          <w:rPr>
                            <w:rFonts w:ascii="Times New Roman" w:eastAsia="仿宋_GB2312" w:hAnsi="Times New Roman" w:cs="Times New Roman" w:hint="eastAsia"/>
                            <w:color w:val="FF6600"/>
                            <w:sz w:val="18"/>
                            <w:szCs w:val="18"/>
                          </w:rPr>
                          <w:t>387.7</w:t>
                        </w:r>
                        <w:r w:rsidRPr="003C46F1">
                          <w:rPr>
                            <w:rFonts w:ascii="Times New Roman" w:eastAsia="仿宋_GB2312" w:cs="Times New Roman" w:hint="eastAsia"/>
                            <w:color w:val="FF6600"/>
                            <w:sz w:val="18"/>
                            <w:szCs w:val="18"/>
                          </w:rPr>
                          <w:t>亿美元</w:t>
                        </w:r>
                      </w:p>
                    </w:txbxContent>
                  </v:textbox>
                </v:shape>
              </v:group>
            </w:pict>
          </mc:Fallback>
        </mc:AlternateContent>
      </w:r>
      <w:r w:rsidR="008A1E5D" w:rsidRPr="003C46F1">
        <w:rPr>
          <w:rFonts w:ascii="黑体" w:eastAsia="黑体" w:hAnsi="黑体" w:hint="eastAsia"/>
          <w:sz w:val="28"/>
          <w:szCs w:val="28"/>
        </w:rPr>
        <w:t>国际业务</w:t>
      </w:r>
      <w:r w:rsidR="003C46F1">
        <w:rPr>
          <w:rFonts w:ascii="黑体" w:eastAsia="黑体" w:hAnsi="黑体" w:hint="eastAsia"/>
          <w:sz w:val="28"/>
          <w:szCs w:val="28"/>
        </w:rPr>
        <w:t>完成</w:t>
      </w:r>
      <w:r w:rsidR="008A1E5D" w:rsidRPr="003C46F1">
        <w:rPr>
          <w:rFonts w:ascii="黑体" w:eastAsia="黑体" w:hAnsi="黑体" w:hint="eastAsia"/>
          <w:sz w:val="28"/>
          <w:szCs w:val="28"/>
        </w:rPr>
        <w:t>情况</w:t>
      </w:r>
      <w:r w:rsidR="008A1E5D" w:rsidRPr="003C46F1">
        <w:rPr>
          <w:rFonts w:eastAsia="方正仿宋简体" w:hint="eastAsia"/>
          <w:szCs w:val="30"/>
        </w:rPr>
        <w:t xml:space="preserve">   </w:t>
      </w:r>
      <w:r w:rsidR="00E63328" w:rsidRPr="003C46F1">
        <w:rPr>
          <w:rFonts w:eastAsia="方正仿宋简体" w:hint="eastAsia"/>
          <w:sz w:val="24"/>
          <w:szCs w:val="30"/>
        </w:rPr>
        <w:t>单位：亿美元</w:t>
      </w:r>
      <w:r w:rsidR="008A1E5D" w:rsidRPr="003C46F1">
        <w:rPr>
          <w:rFonts w:eastAsia="方正仿宋简体" w:hint="eastAsia"/>
          <w:sz w:val="24"/>
          <w:szCs w:val="30"/>
        </w:rPr>
        <w:t>（截至</w:t>
      </w:r>
      <w:r w:rsidR="008A1E5D" w:rsidRPr="003C46F1">
        <w:rPr>
          <w:rFonts w:eastAsia="方正仿宋简体" w:hint="eastAsia"/>
          <w:sz w:val="24"/>
          <w:szCs w:val="30"/>
        </w:rPr>
        <w:t>7</w:t>
      </w:r>
      <w:r w:rsidR="008A1E5D" w:rsidRPr="003C46F1">
        <w:rPr>
          <w:rFonts w:eastAsia="方正仿宋简体" w:hint="eastAsia"/>
          <w:sz w:val="24"/>
          <w:szCs w:val="30"/>
        </w:rPr>
        <w:t>月末）</w:t>
      </w:r>
    </w:p>
    <w:p w:rsidR="008A1E5D" w:rsidRPr="00D16684" w:rsidRDefault="008A1E5D" w:rsidP="00D16684">
      <w:pPr>
        <w:spacing w:line="480" w:lineRule="exact"/>
        <w:rPr>
          <w:rFonts w:eastAsia="方正仿宋简体"/>
          <w:szCs w:val="30"/>
          <w:highlight w:val="yellow"/>
        </w:rPr>
      </w:pPr>
    </w:p>
    <w:p w:rsidR="008A1E5D" w:rsidRPr="00D16684" w:rsidRDefault="008A1E5D" w:rsidP="00D16684">
      <w:pPr>
        <w:wordWrap w:val="0"/>
        <w:jc w:val="right"/>
        <w:rPr>
          <w:rFonts w:eastAsia="黑体"/>
          <w:sz w:val="28"/>
          <w:szCs w:val="24"/>
        </w:rPr>
      </w:pPr>
      <w:r w:rsidRPr="00206336">
        <w:rPr>
          <w:rFonts w:eastAsia="黑体" w:hint="eastAsia"/>
          <w:sz w:val="28"/>
          <w:szCs w:val="24"/>
        </w:rPr>
        <w:t>7</w:t>
      </w:r>
      <w:r w:rsidRPr="00206336">
        <w:rPr>
          <w:rFonts w:eastAsia="黑体" w:hint="eastAsia"/>
          <w:sz w:val="28"/>
          <w:szCs w:val="24"/>
        </w:rPr>
        <w:t>月</w:t>
      </w:r>
      <w:r w:rsidRPr="00206336">
        <w:rPr>
          <w:rFonts w:eastAsia="黑体"/>
          <w:sz w:val="28"/>
          <w:szCs w:val="24"/>
        </w:rPr>
        <w:t>末国际业务余额指标情况表</w:t>
      </w:r>
      <w:r w:rsidR="00D16684">
        <w:rPr>
          <w:rFonts w:eastAsia="黑体" w:hint="eastAsia"/>
          <w:sz w:val="28"/>
          <w:szCs w:val="24"/>
        </w:rPr>
        <w:t xml:space="preserve">         </w:t>
      </w:r>
      <w:r w:rsidRPr="00EE13DC">
        <w:rPr>
          <w:rFonts w:eastAsia="方正仿宋简体"/>
          <w:sz w:val="24"/>
          <w:szCs w:val="30"/>
        </w:rPr>
        <w:t>单位：亿美元</w:t>
      </w:r>
    </w:p>
    <w:tbl>
      <w:tblPr>
        <w:tblpPr w:leftFromText="180" w:rightFromText="180" w:vertAnchor="text" w:horzAnchor="margin" w:tblpXSpec="center" w:tblpY="193"/>
        <w:tblW w:w="8572" w:type="dxa"/>
        <w:tblLook w:val="00A0" w:firstRow="1" w:lastRow="0" w:firstColumn="1" w:lastColumn="0" w:noHBand="0" w:noVBand="0"/>
      </w:tblPr>
      <w:tblGrid>
        <w:gridCol w:w="2269"/>
        <w:gridCol w:w="1201"/>
        <w:gridCol w:w="1417"/>
        <w:gridCol w:w="1701"/>
        <w:gridCol w:w="992"/>
        <w:gridCol w:w="992"/>
      </w:tblGrid>
      <w:tr w:rsidR="008A1E5D" w:rsidRPr="00076FE3" w:rsidTr="00F45CB7">
        <w:trPr>
          <w:trHeight w:val="300"/>
        </w:trPr>
        <w:tc>
          <w:tcPr>
            <w:tcW w:w="2269" w:type="dxa"/>
            <w:vMerge w:val="restart"/>
            <w:tcBorders>
              <w:top w:val="single" w:sz="4" w:space="0" w:color="auto"/>
              <w:left w:val="single" w:sz="4" w:space="0" w:color="auto"/>
              <w:bottom w:val="single" w:sz="4" w:space="0" w:color="auto"/>
              <w:right w:val="single" w:sz="4" w:space="0" w:color="auto"/>
            </w:tcBorders>
            <w:shd w:val="clear" w:color="auto" w:fill="8DB4E2"/>
            <w:noWrap/>
            <w:vAlign w:val="center"/>
          </w:tcPr>
          <w:p w:rsidR="008A1E5D" w:rsidRPr="00076FE3" w:rsidRDefault="008A1E5D" w:rsidP="00F45CB7">
            <w:pPr>
              <w:widowControl/>
              <w:jc w:val="center"/>
              <w:rPr>
                <w:b/>
                <w:bCs/>
                <w:color w:val="000000"/>
                <w:kern w:val="0"/>
                <w:sz w:val="24"/>
                <w:szCs w:val="30"/>
              </w:rPr>
            </w:pPr>
            <w:r w:rsidRPr="00076FE3">
              <w:rPr>
                <w:b/>
                <w:bCs/>
                <w:color w:val="000000"/>
                <w:kern w:val="0"/>
                <w:sz w:val="24"/>
                <w:szCs w:val="30"/>
              </w:rPr>
              <w:t>指标</w:t>
            </w:r>
          </w:p>
        </w:tc>
        <w:tc>
          <w:tcPr>
            <w:tcW w:w="1201" w:type="dxa"/>
            <w:vMerge w:val="restart"/>
            <w:tcBorders>
              <w:top w:val="single" w:sz="4" w:space="0" w:color="auto"/>
              <w:left w:val="single" w:sz="4" w:space="0" w:color="auto"/>
              <w:bottom w:val="single" w:sz="4" w:space="0" w:color="auto"/>
              <w:right w:val="single" w:sz="4" w:space="0" w:color="auto"/>
            </w:tcBorders>
            <w:shd w:val="clear" w:color="auto" w:fill="8DB4E2"/>
            <w:vAlign w:val="center"/>
          </w:tcPr>
          <w:p w:rsidR="008A1E5D" w:rsidRPr="00076FE3" w:rsidRDefault="008A1E5D" w:rsidP="00F45CB7">
            <w:pPr>
              <w:widowControl/>
              <w:jc w:val="center"/>
              <w:rPr>
                <w:b/>
                <w:bCs/>
                <w:color w:val="000000"/>
                <w:kern w:val="0"/>
                <w:sz w:val="24"/>
                <w:szCs w:val="30"/>
              </w:rPr>
            </w:pPr>
            <w:r w:rsidRPr="00076FE3">
              <w:rPr>
                <w:b/>
                <w:bCs/>
                <w:color w:val="000000"/>
                <w:kern w:val="0"/>
                <w:sz w:val="24"/>
                <w:szCs w:val="30"/>
              </w:rPr>
              <w:t>国际业务合计</w:t>
            </w:r>
          </w:p>
        </w:tc>
        <w:tc>
          <w:tcPr>
            <w:tcW w:w="5102" w:type="dxa"/>
            <w:gridSpan w:val="4"/>
            <w:tcBorders>
              <w:top w:val="single" w:sz="4" w:space="0" w:color="auto"/>
              <w:left w:val="single" w:sz="4" w:space="0" w:color="auto"/>
              <w:bottom w:val="single" w:sz="4" w:space="0" w:color="auto"/>
              <w:right w:val="single" w:sz="4" w:space="0" w:color="auto"/>
            </w:tcBorders>
            <w:shd w:val="clear" w:color="auto" w:fill="8DB4E2"/>
            <w:noWrap/>
            <w:vAlign w:val="center"/>
          </w:tcPr>
          <w:p w:rsidR="008A1E5D" w:rsidRPr="00076FE3" w:rsidRDefault="008A1E5D" w:rsidP="00F45CB7">
            <w:pPr>
              <w:widowControl/>
              <w:jc w:val="center"/>
              <w:rPr>
                <w:b/>
                <w:bCs/>
                <w:color w:val="000000"/>
                <w:kern w:val="0"/>
                <w:sz w:val="24"/>
                <w:szCs w:val="30"/>
              </w:rPr>
            </w:pPr>
            <w:r w:rsidRPr="00076FE3">
              <w:rPr>
                <w:b/>
                <w:bCs/>
                <w:color w:val="000000"/>
                <w:kern w:val="0"/>
                <w:sz w:val="24"/>
                <w:szCs w:val="30"/>
              </w:rPr>
              <w:t>国际业务</w:t>
            </w:r>
          </w:p>
        </w:tc>
      </w:tr>
      <w:tr w:rsidR="008A1E5D" w:rsidRPr="00076FE3" w:rsidTr="00F45CB7">
        <w:trPr>
          <w:trHeight w:val="300"/>
        </w:trPr>
        <w:tc>
          <w:tcPr>
            <w:tcW w:w="2269" w:type="dxa"/>
            <w:vMerge/>
            <w:tcBorders>
              <w:top w:val="single" w:sz="4" w:space="0" w:color="auto"/>
              <w:left w:val="single" w:sz="4" w:space="0" w:color="auto"/>
              <w:bottom w:val="single" w:sz="4" w:space="0" w:color="auto"/>
              <w:right w:val="single" w:sz="4" w:space="0" w:color="auto"/>
            </w:tcBorders>
            <w:vAlign w:val="center"/>
          </w:tcPr>
          <w:p w:rsidR="008A1E5D" w:rsidRPr="00076FE3" w:rsidRDefault="008A1E5D" w:rsidP="00F45CB7">
            <w:pPr>
              <w:widowControl/>
              <w:jc w:val="center"/>
              <w:rPr>
                <w:b/>
                <w:bCs/>
                <w:color w:val="000000"/>
                <w:kern w:val="0"/>
                <w:sz w:val="24"/>
                <w:szCs w:val="30"/>
              </w:rPr>
            </w:pPr>
          </w:p>
        </w:tc>
        <w:tc>
          <w:tcPr>
            <w:tcW w:w="1201" w:type="dxa"/>
            <w:vMerge/>
            <w:tcBorders>
              <w:top w:val="single" w:sz="4" w:space="0" w:color="auto"/>
              <w:left w:val="single" w:sz="4" w:space="0" w:color="auto"/>
              <w:bottom w:val="single" w:sz="4" w:space="0" w:color="auto"/>
              <w:right w:val="single" w:sz="4" w:space="0" w:color="auto"/>
            </w:tcBorders>
            <w:vAlign w:val="center"/>
          </w:tcPr>
          <w:p w:rsidR="008A1E5D" w:rsidRPr="00076FE3" w:rsidRDefault="008A1E5D" w:rsidP="00F45CB7">
            <w:pPr>
              <w:widowControl/>
              <w:jc w:val="center"/>
              <w:rPr>
                <w:b/>
                <w:bCs/>
                <w:color w:val="000000"/>
                <w:kern w:val="0"/>
                <w:sz w:val="24"/>
                <w:szCs w:val="30"/>
              </w:rPr>
            </w:pPr>
          </w:p>
        </w:tc>
        <w:tc>
          <w:tcPr>
            <w:tcW w:w="3118" w:type="dxa"/>
            <w:gridSpan w:val="2"/>
            <w:tcBorders>
              <w:top w:val="single" w:sz="4" w:space="0" w:color="auto"/>
              <w:left w:val="single" w:sz="4" w:space="0" w:color="auto"/>
              <w:bottom w:val="single" w:sz="4" w:space="0" w:color="auto"/>
              <w:right w:val="single" w:sz="4" w:space="0" w:color="auto"/>
            </w:tcBorders>
            <w:shd w:val="clear" w:color="auto" w:fill="8DB4E2"/>
            <w:noWrap/>
            <w:vAlign w:val="center"/>
          </w:tcPr>
          <w:p w:rsidR="008A1E5D" w:rsidRPr="00076FE3" w:rsidRDefault="008A1E5D" w:rsidP="00F45CB7">
            <w:pPr>
              <w:widowControl/>
              <w:jc w:val="center"/>
              <w:rPr>
                <w:b/>
                <w:bCs/>
                <w:color w:val="000000"/>
                <w:kern w:val="0"/>
                <w:sz w:val="24"/>
                <w:szCs w:val="30"/>
              </w:rPr>
            </w:pPr>
            <w:r w:rsidRPr="00076FE3">
              <w:rPr>
                <w:b/>
                <w:bCs/>
                <w:color w:val="000000"/>
                <w:kern w:val="0"/>
                <w:sz w:val="24"/>
                <w:szCs w:val="30"/>
              </w:rPr>
              <w:t>表内外汇贷款</w:t>
            </w:r>
          </w:p>
        </w:tc>
        <w:tc>
          <w:tcPr>
            <w:tcW w:w="1984" w:type="dxa"/>
            <w:gridSpan w:val="2"/>
            <w:tcBorders>
              <w:top w:val="single" w:sz="4" w:space="0" w:color="auto"/>
              <w:left w:val="single" w:sz="4" w:space="0" w:color="auto"/>
              <w:bottom w:val="single" w:sz="4" w:space="0" w:color="auto"/>
              <w:right w:val="single" w:sz="4" w:space="0" w:color="auto"/>
            </w:tcBorders>
            <w:shd w:val="clear" w:color="auto" w:fill="8DB4E2"/>
            <w:noWrap/>
            <w:vAlign w:val="center"/>
          </w:tcPr>
          <w:p w:rsidR="008A1E5D" w:rsidRPr="00076FE3" w:rsidRDefault="008A1E5D" w:rsidP="00F45CB7">
            <w:pPr>
              <w:widowControl/>
              <w:jc w:val="center"/>
              <w:rPr>
                <w:b/>
                <w:bCs/>
                <w:color w:val="000000"/>
                <w:kern w:val="0"/>
                <w:sz w:val="24"/>
                <w:szCs w:val="30"/>
              </w:rPr>
            </w:pPr>
            <w:r w:rsidRPr="00076FE3">
              <w:rPr>
                <w:b/>
                <w:bCs/>
                <w:color w:val="000000"/>
                <w:kern w:val="0"/>
                <w:sz w:val="24"/>
                <w:szCs w:val="30"/>
              </w:rPr>
              <w:t>表外</w:t>
            </w:r>
            <w:r w:rsidRPr="00076FE3">
              <w:rPr>
                <w:rFonts w:hint="eastAsia"/>
                <w:b/>
                <w:bCs/>
                <w:color w:val="000000"/>
                <w:kern w:val="0"/>
                <w:sz w:val="24"/>
                <w:szCs w:val="30"/>
              </w:rPr>
              <w:t>专项业务</w:t>
            </w:r>
          </w:p>
        </w:tc>
      </w:tr>
      <w:tr w:rsidR="008A1E5D" w:rsidRPr="00076FE3" w:rsidTr="00F45CB7">
        <w:trPr>
          <w:trHeight w:val="336"/>
        </w:trPr>
        <w:tc>
          <w:tcPr>
            <w:tcW w:w="2269" w:type="dxa"/>
            <w:vMerge/>
            <w:tcBorders>
              <w:top w:val="single" w:sz="4" w:space="0" w:color="auto"/>
              <w:left w:val="single" w:sz="4" w:space="0" w:color="auto"/>
              <w:bottom w:val="single" w:sz="4" w:space="0" w:color="auto"/>
              <w:right w:val="single" w:sz="4" w:space="0" w:color="auto"/>
            </w:tcBorders>
            <w:vAlign w:val="center"/>
          </w:tcPr>
          <w:p w:rsidR="008A1E5D" w:rsidRPr="00076FE3" w:rsidRDefault="008A1E5D" w:rsidP="00F45CB7">
            <w:pPr>
              <w:widowControl/>
              <w:jc w:val="center"/>
              <w:rPr>
                <w:b/>
                <w:bCs/>
                <w:color w:val="000000"/>
                <w:kern w:val="0"/>
                <w:sz w:val="24"/>
                <w:szCs w:val="30"/>
              </w:rPr>
            </w:pPr>
          </w:p>
        </w:tc>
        <w:tc>
          <w:tcPr>
            <w:tcW w:w="1201" w:type="dxa"/>
            <w:vMerge/>
            <w:tcBorders>
              <w:top w:val="single" w:sz="4" w:space="0" w:color="auto"/>
              <w:left w:val="single" w:sz="4" w:space="0" w:color="auto"/>
              <w:bottom w:val="single" w:sz="4" w:space="0" w:color="auto"/>
              <w:right w:val="single" w:sz="4" w:space="0" w:color="auto"/>
            </w:tcBorders>
            <w:vAlign w:val="center"/>
          </w:tcPr>
          <w:p w:rsidR="008A1E5D" w:rsidRPr="00076FE3" w:rsidRDefault="008A1E5D" w:rsidP="00F45CB7">
            <w:pPr>
              <w:widowControl/>
              <w:jc w:val="center"/>
              <w:rPr>
                <w:b/>
                <w:bCs/>
                <w:color w:val="000000"/>
                <w:kern w:val="0"/>
                <w:sz w:val="24"/>
                <w:szCs w:val="30"/>
              </w:rPr>
            </w:pPr>
          </w:p>
        </w:tc>
        <w:tc>
          <w:tcPr>
            <w:tcW w:w="1417" w:type="dxa"/>
            <w:tcBorders>
              <w:top w:val="single" w:sz="4" w:space="0" w:color="auto"/>
              <w:left w:val="single" w:sz="4" w:space="0" w:color="auto"/>
              <w:bottom w:val="single" w:sz="4" w:space="0" w:color="auto"/>
              <w:right w:val="single" w:sz="4" w:space="0" w:color="auto"/>
            </w:tcBorders>
            <w:shd w:val="clear" w:color="auto" w:fill="8DB4E2"/>
            <w:noWrap/>
            <w:vAlign w:val="center"/>
          </w:tcPr>
          <w:p w:rsidR="008A1E5D" w:rsidRPr="00076FE3" w:rsidRDefault="008A1E5D" w:rsidP="00F45CB7">
            <w:pPr>
              <w:widowControl/>
              <w:jc w:val="center"/>
              <w:rPr>
                <w:b/>
                <w:bCs/>
                <w:color w:val="000000"/>
                <w:kern w:val="0"/>
                <w:sz w:val="24"/>
                <w:szCs w:val="30"/>
              </w:rPr>
            </w:pPr>
            <w:r w:rsidRPr="00076FE3">
              <w:rPr>
                <w:b/>
                <w:bCs/>
                <w:color w:val="000000"/>
                <w:kern w:val="0"/>
                <w:sz w:val="24"/>
                <w:szCs w:val="30"/>
              </w:rPr>
              <w:t>表内外币</w:t>
            </w:r>
          </w:p>
        </w:tc>
        <w:tc>
          <w:tcPr>
            <w:tcW w:w="1701" w:type="dxa"/>
            <w:tcBorders>
              <w:top w:val="single" w:sz="4" w:space="0" w:color="auto"/>
              <w:left w:val="single" w:sz="4" w:space="0" w:color="auto"/>
              <w:bottom w:val="single" w:sz="4" w:space="0" w:color="auto"/>
              <w:right w:val="single" w:sz="4" w:space="0" w:color="auto"/>
            </w:tcBorders>
            <w:shd w:val="clear" w:color="auto" w:fill="8DB4E2"/>
            <w:noWrap/>
            <w:vAlign w:val="center"/>
          </w:tcPr>
          <w:p w:rsidR="008A1E5D" w:rsidRPr="00076FE3" w:rsidRDefault="008A1E5D" w:rsidP="00F45CB7">
            <w:pPr>
              <w:widowControl/>
              <w:jc w:val="center"/>
              <w:rPr>
                <w:b/>
                <w:bCs/>
                <w:color w:val="000000"/>
                <w:kern w:val="0"/>
                <w:sz w:val="24"/>
                <w:szCs w:val="30"/>
              </w:rPr>
            </w:pPr>
            <w:r w:rsidRPr="00076FE3">
              <w:rPr>
                <w:b/>
                <w:bCs/>
                <w:color w:val="000000"/>
                <w:kern w:val="0"/>
                <w:sz w:val="24"/>
                <w:szCs w:val="30"/>
              </w:rPr>
              <w:t>跨境人民币</w:t>
            </w:r>
          </w:p>
        </w:tc>
        <w:tc>
          <w:tcPr>
            <w:tcW w:w="992" w:type="dxa"/>
            <w:tcBorders>
              <w:top w:val="single" w:sz="4" w:space="0" w:color="auto"/>
              <w:left w:val="single" w:sz="4" w:space="0" w:color="auto"/>
              <w:bottom w:val="single" w:sz="4" w:space="0" w:color="auto"/>
              <w:right w:val="single" w:sz="4" w:space="0" w:color="auto"/>
            </w:tcBorders>
            <w:shd w:val="clear" w:color="auto" w:fill="8DB4E2"/>
            <w:noWrap/>
            <w:vAlign w:val="center"/>
          </w:tcPr>
          <w:p w:rsidR="008A1E5D" w:rsidRPr="00076FE3" w:rsidRDefault="008A1E5D" w:rsidP="00F45CB7">
            <w:pPr>
              <w:widowControl/>
              <w:jc w:val="center"/>
              <w:rPr>
                <w:b/>
                <w:bCs/>
                <w:color w:val="000000"/>
                <w:kern w:val="0"/>
                <w:sz w:val="24"/>
                <w:szCs w:val="30"/>
              </w:rPr>
            </w:pPr>
            <w:r w:rsidRPr="00076FE3">
              <w:rPr>
                <w:b/>
                <w:bCs/>
                <w:color w:val="000000"/>
                <w:kern w:val="0"/>
                <w:sz w:val="24"/>
                <w:szCs w:val="30"/>
              </w:rPr>
              <w:t>委贷</w:t>
            </w:r>
          </w:p>
        </w:tc>
        <w:tc>
          <w:tcPr>
            <w:tcW w:w="992" w:type="dxa"/>
            <w:tcBorders>
              <w:top w:val="single" w:sz="4" w:space="0" w:color="auto"/>
              <w:left w:val="single" w:sz="4" w:space="0" w:color="auto"/>
              <w:bottom w:val="single" w:sz="4" w:space="0" w:color="auto"/>
              <w:right w:val="single" w:sz="4" w:space="0" w:color="auto"/>
            </w:tcBorders>
            <w:shd w:val="clear" w:color="auto" w:fill="8DB4E2"/>
            <w:vAlign w:val="center"/>
          </w:tcPr>
          <w:p w:rsidR="008A1E5D" w:rsidRPr="00076FE3" w:rsidRDefault="008A1E5D" w:rsidP="00F45CB7">
            <w:pPr>
              <w:widowControl/>
              <w:jc w:val="center"/>
              <w:rPr>
                <w:b/>
                <w:bCs/>
                <w:color w:val="000000"/>
                <w:kern w:val="0"/>
                <w:sz w:val="24"/>
                <w:szCs w:val="30"/>
              </w:rPr>
            </w:pPr>
            <w:proofErr w:type="gramStart"/>
            <w:r w:rsidRPr="00076FE3">
              <w:rPr>
                <w:b/>
                <w:bCs/>
                <w:color w:val="000000"/>
                <w:kern w:val="0"/>
                <w:sz w:val="24"/>
                <w:szCs w:val="30"/>
              </w:rPr>
              <w:t>委投</w:t>
            </w:r>
            <w:proofErr w:type="gramEnd"/>
          </w:p>
        </w:tc>
      </w:tr>
      <w:tr w:rsidR="008A1E5D" w:rsidRPr="00076FE3" w:rsidTr="00F45CB7">
        <w:trPr>
          <w:trHeight w:val="400"/>
        </w:trPr>
        <w:tc>
          <w:tcPr>
            <w:tcW w:w="2269" w:type="dxa"/>
            <w:tcBorders>
              <w:top w:val="single" w:sz="4" w:space="0" w:color="auto"/>
              <w:left w:val="single" w:sz="4" w:space="0" w:color="auto"/>
              <w:bottom w:val="single" w:sz="4" w:space="0" w:color="auto"/>
              <w:right w:val="single" w:sz="4" w:space="0" w:color="auto"/>
            </w:tcBorders>
            <w:noWrap/>
            <w:vAlign w:val="center"/>
          </w:tcPr>
          <w:p w:rsidR="008A1E5D" w:rsidRPr="00076FE3" w:rsidRDefault="008A1E5D" w:rsidP="00F45CB7">
            <w:pPr>
              <w:widowControl/>
              <w:jc w:val="center"/>
              <w:rPr>
                <w:bCs/>
                <w:color w:val="000000"/>
                <w:kern w:val="0"/>
                <w:sz w:val="24"/>
                <w:szCs w:val="30"/>
              </w:rPr>
            </w:pPr>
            <w:r w:rsidRPr="00076FE3">
              <w:rPr>
                <w:rFonts w:hint="eastAsia"/>
                <w:bCs/>
                <w:color w:val="000000"/>
                <w:kern w:val="0"/>
                <w:sz w:val="24"/>
                <w:szCs w:val="30"/>
              </w:rPr>
              <w:t>2018</w:t>
            </w:r>
            <w:r w:rsidRPr="00076FE3">
              <w:rPr>
                <w:rFonts w:hint="eastAsia"/>
                <w:bCs/>
                <w:color w:val="000000"/>
                <w:kern w:val="0"/>
                <w:sz w:val="24"/>
                <w:szCs w:val="30"/>
              </w:rPr>
              <w:t>年</w:t>
            </w:r>
            <w:r w:rsidRPr="00076FE3">
              <w:rPr>
                <w:rFonts w:hint="eastAsia"/>
                <w:bCs/>
                <w:color w:val="000000"/>
                <w:kern w:val="0"/>
                <w:sz w:val="24"/>
                <w:szCs w:val="30"/>
              </w:rPr>
              <w:t>7</w:t>
            </w:r>
            <w:r w:rsidRPr="00076FE3">
              <w:rPr>
                <w:rFonts w:hint="eastAsia"/>
                <w:bCs/>
                <w:color w:val="000000"/>
                <w:kern w:val="0"/>
                <w:sz w:val="24"/>
                <w:szCs w:val="30"/>
              </w:rPr>
              <w:t>月</w:t>
            </w:r>
            <w:r w:rsidRPr="00076FE3">
              <w:rPr>
                <w:bCs/>
                <w:color w:val="000000"/>
                <w:kern w:val="0"/>
                <w:sz w:val="24"/>
                <w:szCs w:val="30"/>
              </w:rPr>
              <w:t>末余额</w:t>
            </w:r>
          </w:p>
        </w:tc>
        <w:tc>
          <w:tcPr>
            <w:tcW w:w="1201" w:type="dxa"/>
            <w:tcBorders>
              <w:top w:val="single" w:sz="4" w:space="0" w:color="auto"/>
              <w:left w:val="single" w:sz="4" w:space="0" w:color="auto"/>
              <w:bottom w:val="single" w:sz="4" w:space="0" w:color="auto"/>
              <w:right w:val="single" w:sz="4" w:space="0" w:color="auto"/>
            </w:tcBorders>
            <w:vAlign w:val="center"/>
          </w:tcPr>
          <w:p w:rsidR="008A1E5D" w:rsidRPr="00076FE3" w:rsidRDefault="008A1E5D" w:rsidP="00F45CB7">
            <w:pPr>
              <w:widowControl/>
              <w:jc w:val="center"/>
              <w:rPr>
                <w:rFonts w:eastAsia="宋体"/>
                <w:color w:val="000000"/>
                <w:kern w:val="0"/>
                <w:sz w:val="24"/>
                <w:szCs w:val="24"/>
              </w:rPr>
            </w:pPr>
            <w:r w:rsidRPr="00076FE3">
              <w:rPr>
                <w:rFonts w:eastAsia="宋体"/>
                <w:color w:val="000000"/>
                <w:kern w:val="0"/>
                <w:sz w:val="24"/>
                <w:szCs w:val="24"/>
              </w:rPr>
              <w:t>31</w:t>
            </w:r>
            <w:r w:rsidRPr="00076FE3">
              <w:rPr>
                <w:rFonts w:eastAsia="宋体" w:hint="eastAsia"/>
                <w:color w:val="000000"/>
                <w:kern w:val="0"/>
                <w:sz w:val="24"/>
                <w:szCs w:val="24"/>
              </w:rPr>
              <w:t>42.0</w:t>
            </w:r>
          </w:p>
        </w:tc>
        <w:tc>
          <w:tcPr>
            <w:tcW w:w="1417" w:type="dxa"/>
            <w:tcBorders>
              <w:top w:val="single" w:sz="4" w:space="0" w:color="auto"/>
              <w:left w:val="single" w:sz="4" w:space="0" w:color="auto"/>
              <w:bottom w:val="single" w:sz="4" w:space="0" w:color="auto"/>
              <w:right w:val="single" w:sz="4" w:space="0" w:color="auto"/>
            </w:tcBorders>
            <w:noWrap/>
            <w:vAlign w:val="center"/>
          </w:tcPr>
          <w:p w:rsidR="008A1E5D" w:rsidRPr="00076FE3" w:rsidRDefault="008A1E5D" w:rsidP="00F45CB7">
            <w:pPr>
              <w:widowControl/>
              <w:jc w:val="center"/>
              <w:rPr>
                <w:rFonts w:eastAsia="宋体"/>
                <w:color w:val="000000"/>
                <w:kern w:val="0"/>
                <w:sz w:val="24"/>
                <w:szCs w:val="24"/>
              </w:rPr>
            </w:pPr>
            <w:r w:rsidRPr="00076FE3">
              <w:rPr>
                <w:rFonts w:eastAsia="宋体"/>
                <w:color w:val="000000"/>
                <w:kern w:val="0"/>
                <w:sz w:val="24"/>
                <w:szCs w:val="24"/>
              </w:rPr>
              <w:t>2</w:t>
            </w:r>
            <w:r w:rsidRPr="00076FE3">
              <w:rPr>
                <w:rFonts w:eastAsia="宋体" w:hint="eastAsia"/>
                <w:color w:val="000000"/>
                <w:kern w:val="0"/>
                <w:sz w:val="24"/>
                <w:szCs w:val="24"/>
              </w:rPr>
              <w:t>497.8</w:t>
            </w:r>
          </w:p>
        </w:tc>
        <w:tc>
          <w:tcPr>
            <w:tcW w:w="1701" w:type="dxa"/>
            <w:tcBorders>
              <w:top w:val="single" w:sz="4" w:space="0" w:color="auto"/>
              <w:left w:val="single" w:sz="4" w:space="0" w:color="auto"/>
              <w:bottom w:val="single" w:sz="4" w:space="0" w:color="auto"/>
              <w:right w:val="single" w:sz="4" w:space="0" w:color="auto"/>
            </w:tcBorders>
            <w:noWrap/>
            <w:vAlign w:val="center"/>
          </w:tcPr>
          <w:p w:rsidR="008A1E5D" w:rsidRPr="00076FE3" w:rsidRDefault="008A1E5D" w:rsidP="00F45CB7">
            <w:pPr>
              <w:widowControl/>
              <w:jc w:val="center"/>
              <w:rPr>
                <w:rFonts w:eastAsia="宋体"/>
                <w:color w:val="000000"/>
                <w:kern w:val="0"/>
                <w:sz w:val="24"/>
                <w:szCs w:val="24"/>
              </w:rPr>
            </w:pPr>
            <w:r w:rsidRPr="00076FE3">
              <w:rPr>
                <w:rFonts w:eastAsia="宋体"/>
                <w:color w:val="000000"/>
                <w:kern w:val="0"/>
                <w:sz w:val="24"/>
                <w:szCs w:val="24"/>
              </w:rPr>
              <w:t>13</w:t>
            </w:r>
            <w:r w:rsidRPr="00076FE3">
              <w:rPr>
                <w:rFonts w:eastAsia="宋体" w:hint="eastAsia"/>
                <w:color w:val="000000"/>
                <w:kern w:val="0"/>
                <w:sz w:val="24"/>
                <w:szCs w:val="24"/>
              </w:rPr>
              <w:t>1.4</w:t>
            </w:r>
          </w:p>
        </w:tc>
        <w:tc>
          <w:tcPr>
            <w:tcW w:w="992" w:type="dxa"/>
            <w:tcBorders>
              <w:top w:val="single" w:sz="4" w:space="0" w:color="auto"/>
              <w:left w:val="single" w:sz="4" w:space="0" w:color="auto"/>
              <w:bottom w:val="single" w:sz="4" w:space="0" w:color="auto"/>
              <w:right w:val="single" w:sz="4" w:space="0" w:color="auto"/>
            </w:tcBorders>
            <w:noWrap/>
            <w:vAlign w:val="center"/>
          </w:tcPr>
          <w:p w:rsidR="008A1E5D" w:rsidRPr="00076FE3" w:rsidRDefault="008A1E5D" w:rsidP="00F45CB7">
            <w:pPr>
              <w:widowControl/>
              <w:jc w:val="center"/>
              <w:rPr>
                <w:rFonts w:eastAsia="宋体"/>
                <w:kern w:val="0"/>
                <w:sz w:val="24"/>
                <w:szCs w:val="24"/>
              </w:rPr>
            </w:pPr>
            <w:r w:rsidRPr="00076FE3">
              <w:rPr>
                <w:rFonts w:eastAsia="宋体" w:hint="eastAsia"/>
                <w:kern w:val="0"/>
                <w:sz w:val="24"/>
                <w:szCs w:val="24"/>
              </w:rPr>
              <w:t>83.7</w:t>
            </w:r>
          </w:p>
        </w:tc>
        <w:tc>
          <w:tcPr>
            <w:tcW w:w="992" w:type="dxa"/>
            <w:tcBorders>
              <w:top w:val="single" w:sz="4" w:space="0" w:color="auto"/>
              <w:left w:val="single" w:sz="4" w:space="0" w:color="auto"/>
              <w:bottom w:val="single" w:sz="4" w:space="0" w:color="auto"/>
              <w:right w:val="single" w:sz="4" w:space="0" w:color="auto"/>
            </w:tcBorders>
            <w:vAlign w:val="center"/>
          </w:tcPr>
          <w:p w:rsidR="008A1E5D" w:rsidRPr="00076FE3" w:rsidRDefault="008A1E5D" w:rsidP="00F45CB7">
            <w:pPr>
              <w:widowControl/>
              <w:jc w:val="center"/>
              <w:rPr>
                <w:rFonts w:eastAsia="宋体"/>
                <w:kern w:val="0"/>
                <w:sz w:val="24"/>
                <w:szCs w:val="24"/>
              </w:rPr>
            </w:pPr>
            <w:r w:rsidRPr="00076FE3">
              <w:rPr>
                <w:rFonts w:eastAsia="宋体"/>
                <w:kern w:val="0"/>
                <w:sz w:val="24"/>
                <w:szCs w:val="24"/>
              </w:rPr>
              <w:t>2</w:t>
            </w:r>
            <w:r w:rsidR="005F3C48">
              <w:rPr>
                <w:rFonts w:eastAsia="宋体" w:hint="eastAsia"/>
                <w:kern w:val="0"/>
                <w:sz w:val="24"/>
                <w:szCs w:val="24"/>
              </w:rPr>
              <w:t>7</w:t>
            </w:r>
            <w:r w:rsidRPr="00076FE3">
              <w:rPr>
                <w:rFonts w:eastAsia="宋体" w:hint="eastAsia"/>
                <w:kern w:val="0"/>
                <w:sz w:val="24"/>
                <w:szCs w:val="24"/>
              </w:rPr>
              <w:t>9.9</w:t>
            </w:r>
          </w:p>
        </w:tc>
      </w:tr>
      <w:tr w:rsidR="008A1E5D" w:rsidRPr="00076FE3" w:rsidTr="00F45CB7">
        <w:trPr>
          <w:trHeight w:val="288"/>
        </w:trPr>
        <w:tc>
          <w:tcPr>
            <w:tcW w:w="2269" w:type="dxa"/>
            <w:tcBorders>
              <w:top w:val="single" w:sz="4" w:space="0" w:color="auto"/>
              <w:left w:val="single" w:sz="4" w:space="0" w:color="auto"/>
              <w:bottom w:val="single" w:sz="4" w:space="0" w:color="auto"/>
              <w:right w:val="single" w:sz="4" w:space="0" w:color="auto"/>
            </w:tcBorders>
            <w:noWrap/>
            <w:vAlign w:val="center"/>
          </w:tcPr>
          <w:p w:rsidR="008A1E5D" w:rsidRPr="00076FE3" w:rsidRDefault="008A1E5D" w:rsidP="00F45CB7">
            <w:pPr>
              <w:widowControl/>
              <w:jc w:val="center"/>
              <w:rPr>
                <w:bCs/>
                <w:color w:val="000000"/>
                <w:kern w:val="0"/>
                <w:sz w:val="24"/>
                <w:szCs w:val="30"/>
              </w:rPr>
            </w:pPr>
            <w:r w:rsidRPr="00076FE3">
              <w:rPr>
                <w:rFonts w:hint="eastAsia"/>
                <w:bCs/>
                <w:color w:val="000000"/>
                <w:kern w:val="0"/>
                <w:sz w:val="24"/>
                <w:szCs w:val="30"/>
              </w:rPr>
              <w:t>2017</w:t>
            </w:r>
            <w:r w:rsidRPr="00076FE3">
              <w:rPr>
                <w:rFonts w:hint="eastAsia"/>
                <w:bCs/>
                <w:color w:val="000000"/>
                <w:kern w:val="0"/>
                <w:sz w:val="24"/>
                <w:szCs w:val="30"/>
              </w:rPr>
              <w:t>年</w:t>
            </w:r>
            <w:r w:rsidRPr="00076FE3">
              <w:rPr>
                <w:bCs/>
                <w:color w:val="000000"/>
                <w:kern w:val="0"/>
                <w:sz w:val="24"/>
                <w:szCs w:val="30"/>
              </w:rPr>
              <w:t>末余额</w:t>
            </w:r>
          </w:p>
        </w:tc>
        <w:tc>
          <w:tcPr>
            <w:tcW w:w="1201" w:type="dxa"/>
            <w:tcBorders>
              <w:top w:val="single" w:sz="4" w:space="0" w:color="auto"/>
              <w:left w:val="single" w:sz="4" w:space="0" w:color="auto"/>
              <w:bottom w:val="single" w:sz="4" w:space="0" w:color="auto"/>
              <w:right w:val="single" w:sz="4" w:space="0" w:color="auto"/>
            </w:tcBorders>
            <w:vAlign w:val="center"/>
          </w:tcPr>
          <w:p w:rsidR="008A1E5D" w:rsidRPr="00076FE3" w:rsidRDefault="008A1E5D" w:rsidP="00F45CB7">
            <w:pPr>
              <w:widowControl/>
              <w:jc w:val="center"/>
              <w:rPr>
                <w:rFonts w:eastAsia="宋体"/>
                <w:color w:val="000000"/>
                <w:kern w:val="0"/>
                <w:sz w:val="24"/>
                <w:szCs w:val="24"/>
              </w:rPr>
            </w:pPr>
            <w:r w:rsidRPr="00076FE3">
              <w:rPr>
                <w:rFonts w:eastAsia="宋体" w:hint="eastAsia"/>
                <w:color w:val="000000"/>
                <w:kern w:val="0"/>
                <w:sz w:val="24"/>
                <w:szCs w:val="24"/>
              </w:rPr>
              <w:t>3327.2</w:t>
            </w:r>
          </w:p>
        </w:tc>
        <w:tc>
          <w:tcPr>
            <w:tcW w:w="1417" w:type="dxa"/>
            <w:tcBorders>
              <w:top w:val="single" w:sz="4" w:space="0" w:color="auto"/>
              <w:left w:val="single" w:sz="4" w:space="0" w:color="auto"/>
              <w:bottom w:val="single" w:sz="4" w:space="0" w:color="auto"/>
              <w:right w:val="single" w:sz="4" w:space="0" w:color="auto"/>
            </w:tcBorders>
            <w:noWrap/>
            <w:vAlign w:val="center"/>
          </w:tcPr>
          <w:p w:rsidR="008A1E5D" w:rsidRPr="00076FE3" w:rsidRDefault="008A1E5D" w:rsidP="00F45CB7">
            <w:pPr>
              <w:widowControl/>
              <w:jc w:val="center"/>
              <w:rPr>
                <w:rFonts w:eastAsia="宋体"/>
                <w:color w:val="000000"/>
                <w:kern w:val="0"/>
                <w:sz w:val="24"/>
                <w:szCs w:val="24"/>
              </w:rPr>
            </w:pPr>
            <w:r w:rsidRPr="00076FE3">
              <w:rPr>
                <w:rFonts w:eastAsia="宋体" w:hint="eastAsia"/>
                <w:color w:val="000000"/>
                <w:kern w:val="0"/>
                <w:sz w:val="24"/>
                <w:szCs w:val="24"/>
              </w:rPr>
              <w:t>2616.6</w:t>
            </w:r>
          </w:p>
        </w:tc>
        <w:tc>
          <w:tcPr>
            <w:tcW w:w="1701" w:type="dxa"/>
            <w:tcBorders>
              <w:top w:val="single" w:sz="4" w:space="0" w:color="auto"/>
              <w:left w:val="single" w:sz="4" w:space="0" w:color="auto"/>
              <w:bottom w:val="single" w:sz="4" w:space="0" w:color="auto"/>
              <w:right w:val="single" w:sz="4" w:space="0" w:color="auto"/>
            </w:tcBorders>
            <w:noWrap/>
            <w:vAlign w:val="center"/>
          </w:tcPr>
          <w:p w:rsidR="008A1E5D" w:rsidRPr="00076FE3" w:rsidRDefault="008A1E5D" w:rsidP="00F45CB7">
            <w:pPr>
              <w:widowControl/>
              <w:jc w:val="center"/>
              <w:rPr>
                <w:rFonts w:eastAsia="宋体"/>
                <w:color w:val="000000"/>
                <w:kern w:val="0"/>
                <w:sz w:val="24"/>
                <w:szCs w:val="24"/>
              </w:rPr>
            </w:pPr>
            <w:r w:rsidRPr="00076FE3">
              <w:rPr>
                <w:rFonts w:eastAsia="宋体" w:hint="eastAsia"/>
                <w:color w:val="000000"/>
                <w:kern w:val="0"/>
                <w:sz w:val="24"/>
                <w:szCs w:val="24"/>
              </w:rPr>
              <w:t>127.7</w:t>
            </w:r>
          </w:p>
        </w:tc>
        <w:tc>
          <w:tcPr>
            <w:tcW w:w="992" w:type="dxa"/>
            <w:tcBorders>
              <w:top w:val="single" w:sz="4" w:space="0" w:color="auto"/>
              <w:left w:val="single" w:sz="4" w:space="0" w:color="auto"/>
              <w:bottom w:val="single" w:sz="4" w:space="0" w:color="auto"/>
              <w:right w:val="single" w:sz="4" w:space="0" w:color="auto"/>
            </w:tcBorders>
            <w:noWrap/>
            <w:vAlign w:val="center"/>
          </w:tcPr>
          <w:p w:rsidR="008A1E5D" w:rsidRPr="00076FE3" w:rsidRDefault="008A1E5D" w:rsidP="00F45CB7">
            <w:pPr>
              <w:widowControl/>
              <w:jc w:val="center"/>
              <w:rPr>
                <w:rFonts w:eastAsia="宋体"/>
                <w:kern w:val="0"/>
                <w:sz w:val="24"/>
                <w:szCs w:val="24"/>
              </w:rPr>
            </w:pPr>
            <w:r w:rsidRPr="00076FE3">
              <w:rPr>
                <w:rFonts w:eastAsia="宋体" w:hint="eastAsia"/>
                <w:kern w:val="0"/>
                <w:sz w:val="24"/>
                <w:szCs w:val="24"/>
              </w:rPr>
              <w:t>132.8</w:t>
            </w:r>
          </w:p>
        </w:tc>
        <w:tc>
          <w:tcPr>
            <w:tcW w:w="992" w:type="dxa"/>
            <w:tcBorders>
              <w:top w:val="single" w:sz="4" w:space="0" w:color="auto"/>
              <w:left w:val="single" w:sz="4" w:space="0" w:color="auto"/>
              <w:bottom w:val="single" w:sz="4" w:space="0" w:color="auto"/>
              <w:right w:val="single" w:sz="4" w:space="0" w:color="auto"/>
            </w:tcBorders>
            <w:vAlign w:val="center"/>
          </w:tcPr>
          <w:p w:rsidR="008A1E5D" w:rsidRPr="00076FE3" w:rsidRDefault="008A1E5D" w:rsidP="00F45CB7">
            <w:pPr>
              <w:widowControl/>
              <w:jc w:val="center"/>
              <w:rPr>
                <w:rFonts w:eastAsia="宋体"/>
                <w:kern w:val="0"/>
                <w:sz w:val="24"/>
                <w:szCs w:val="24"/>
              </w:rPr>
            </w:pPr>
            <w:r w:rsidRPr="00076FE3">
              <w:rPr>
                <w:rFonts w:eastAsia="宋体" w:hint="eastAsia"/>
                <w:kern w:val="0"/>
                <w:sz w:val="24"/>
                <w:szCs w:val="24"/>
              </w:rPr>
              <w:t>300.8</w:t>
            </w:r>
          </w:p>
        </w:tc>
      </w:tr>
      <w:tr w:rsidR="008A1E5D" w:rsidRPr="00E00D2B" w:rsidTr="00F45CB7">
        <w:trPr>
          <w:trHeight w:val="125"/>
        </w:trPr>
        <w:tc>
          <w:tcPr>
            <w:tcW w:w="2269" w:type="dxa"/>
            <w:tcBorders>
              <w:top w:val="single" w:sz="4" w:space="0" w:color="auto"/>
              <w:left w:val="single" w:sz="4" w:space="0" w:color="auto"/>
              <w:bottom w:val="single" w:sz="4" w:space="0" w:color="auto"/>
              <w:right w:val="single" w:sz="4" w:space="0" w:color="auto"/>
            </w:tcBorders>
            <w:shd w:val="clear" w:color="auto" w:fill="DBE5F1"/>
            <w:noWrap/>
            <w:vAlign w:val="center"/>
          </w:tcPr>
          <w:p w:rsidR="008A1E5D" w:rsidRPr="00076FE3" w:rsidRDefault="008A1E5D" w:rsidP="00F45CB7">
            <w:pPr>
              <w:widowControl/>
              <w:jc w:val="center"/>
              <w:rPr>
                <w:b/>
                <w:bCs/>
                <w:color w:val="000000"/>
                <w:kern w:val="0"/>
                <w:sz w:val="24"/>
                <w:szCs w:val="30"/>
              </w:rPr>
            </w:pPr>
            <w:r w:rsidRPr="00076FE3">
              <w:rPr>
                <w:b/>
                <w:bCs/>
                <w:color w:val="000000"/>
                <w:kern w:val="0"/>
                <w:sz w:val="24"/>
                <w:szCs w:val="30"/>
              </w:rPr>
              <w:t>本年新增</w:t>
            </w:r>
          </w:p>
        </w:tc>
        <w:tc>
          <w:tcPr>
            <w:tcW w:w="1201" w:type="dxa"/>
            <w:tcBorders>
              <w:top w:val="single" w:sz="4" w:space="0" w:color="auto"/>
              <w:left w:val="single" w:sz="4" w:space="0" w:color="auto"/>
              <w:bottom w:val="single" w:sz="4" w:space="0" w:color="auto"/>
              <w:right w:val="single" w:sz="4" w:space="0" w:color="auto"/>
            </w:tcBorders>
            <w:shd w:val="clear" w:color="auto" w:fill="DBE5F1"/>
            <w:vAlign w:val="center"/>
          </w:tcPr>
          <w:p w:rsidR="008A1E5D" w:rsidRPr="00076FE3" w:rsidRDefault="008A1E5D" w:rsidP="00F45CB7">
            <w:pPr>
              <w:widowControl/>
              <w:jc w:val="center"/>
              <w:rPr>
                <w:rFonts w:eastAsia="宋体"/>
                <w:b/>
                <w:bCs/>
                <w:color w:val="000000"/>
                <w:kern w:val="0"/>
                <w:sz w:val="24"/>
                <w:szCs w:val="24"/>
              </w:rPr>
            </w:pPr>
            <w:r w:rsidRPr="00076FE3">
              <w:rPr>
                <w:rFonts w:eastAsia="宋体" w:hint="eastAsia"/>
                <w:b/>
                <w:bCs/>
                <w:color w:val="000000"/>
                <w:kern w:val="0"/>
                <w:sz w:val="24"/>
                <w:szCs w:val="24"/>
              </w:rPr>
              <w:t>-</w:t>
            </w:r>
            <w:r w:rsidRPr="00076FE3">
              <w:rPr>
                <w:rFonts w:eastAsia="宋体"/>
                <w:b/>
                <w:bCs/>
                <w:color w:val="000000"/>
                <w:kern w:val="0"/>
                <w:sz w:val="24"/>
                <w:szCs w:val="24"/>
              </w:rPr>
              <w:t>1</w:t>
            </w:r>
            <w:r w:rsidRPr="00076FE3">
              <w:rPr>
                <w:rFonts w:eastAsia="宋体" w:hint="eastAsia"/>
                <w:b/>
                <w:bCs/>
                <w:color w:val="000000"/>
                <w:kern w:val="0"/>
                <w:sz w:val="24"/>
                <w:szCs w:val="24"/>
              </w:rPr>
              <w:t>85.2</w:t>
            </w:r>
          </w:p>
        </w:tc>
        <w:tc>
          <w:tcPr>
            <w:tcW w:w="1417" w:type="dxa"/>
            <w:tcBorders>
              <w:top w:val="single" w:sz="4" w:space="0" w:color="auto"/>
              <w:left w:val="single" w:sz="4" w:space="0" w:color="auto"/>
              <w:bottom w:val="single" w:sz="4" w:space="0" w:color="auto"/>
              <w:right w:val="single" w:sz="4" w:space="0" w:color="auto"/>
            </w:tcBorders>
            <w:shd w:val="clear" w:color="auto" w:fill="DBE5F1"/>
            <w:noWrap/>
            <w:vAlign w:val="center"/>
          </w:tcPr>
          <w:p w:rsidR="008A1E5D" w:rsidRPr="00076FE3" w:rsidRDefault="008A1E5D" w:rsidP="00F45CB7">
            <w:pPr>
              <w:widowControl/>
              <w:jc w:val="center"/>
              <w:rPr>
                <w:rFonts w:eastAsia="宋体"/>
                <w:b/>
                <w:bCs/>
                <w:color w:val="000000"/>
                <w:kern w:val="0"/>
                <w:sz w:val="24"/>
                <w:szCs w:val="24"/>
              </w:rPr>
            </w:pPr>
            <w:r w:rsidRPr="00076FE3">
              <w:rPr>
                <w:rFonts w:eastAsia="宋体" w:hint="eastAsia"/>
                <w:b/>
                <w:bCs/>
                <w:color w:val="000000"/>
                <w:kern w:val="0"/>
                <w:sz w:val="24"/>
                <w:szCs w:val="24"/>
              </w:rPr>
              <w:t>-118.8</w:t>
            </w:r>
          </w:p>
        </w:tc>
        <w:tc>
          <w:tcPr>
            <w:tcW w:w="1701" w:type="dxa"/>
            <w:tcBorders>
              <w:top w:val="single" w:sz="4" w:space="0" w:color="auto"/>
              <w:left w:val="single" w:sz="4" w:space="0" w:color="auto"/>
              <w:bottom w:val="single" w:sz="4" w:space="0" w:color="auto"/>
              <w:right w:val="single" w:sz="4" w:space="0" w:color="auto"/>
            </w:tcBorders>
            <w:shd w:val="clear" w:color="auto" w:fill="DBE5F1"/>
            <w:noWrap/>
            <w:vAlign w:val="center"/>
          </w:tcPr>
          <w:p w:rsidR="008A1E5D" w:rsidRPr="00076FE3" w:rsidRDefault="008A1E5D" w:rsidP="00F45CB7">
            <w:pPr>
              <w:widowControl/>
              <w:jc w:val="center"/>
              <w:rPr>
                <w:rFonts w:eastAsia="宋体"/>
                <w:b/>
                <w:bCs/>
                <w:color w:val="000000"/>
                <w:kern w:val="0"/>
                <w:sz w:val="24"/>
                <w:szCs w:val="24"/>
              </w:rPr>
            </w:pPr>
            <w:r w:rsidRPr="00076FE3">
              <w:rPr>
                <w:rFonts w:eastAsia="宋体" w:hint="eastAsia"/>
                <w:b/>
                <w:bCs/>
                <w:color w:val="000000"/>
                <w:kern w:val="0"/>
                <w:sz w:val="24"/>
                <w:szCs w:val="24"/>
              </w:rPr>
              <w:t>9.2</w:t>
            </w:r>
          </w:p>
        </w:tc>
        <w:tc>
          <w:tcPr>
            <w:tcW w:w="992" w:type="dxa"/>
            <w:tcBorders>
              <w:top w:val="single" w:sz="4" w:space="0" w:color="auto"/>
              <w:left w:val="single" w:sz="4" w:space="0" w:color="auto"/>
              <w:bottom w:val="single" w:sz="4" w:space="0" w:color="auto"/>
              <w:right w:val="single" w:sz="4" w:space="0" w:color="auto"/>
            </w:tcBorders>
            <w:shd w:val="clear" w:color="auto" w:fill="DBE5F1"/>
            <w:noWrap/>
            <w:vAlign w:val="center"/>
          </w:tcPr>
          <w:p w:rsidR="008A1E5D" w:rsidRPr="00076FE3" w:rsidRDefault="008A1E5D" w:rsidP="00F45CB7">
            <w:pPr>
              <w:widowControl/>
              <w:jc w:val="center"/>
              <w:rPr>
                <w:rFonts w:eastAsia="宋体"/>
                <w:b/>
                <w:bCs/>
                <w:kern w:val="0"/>
                <w:sz w:val="24"/>
                <w:szCs w:val="24"/>
              </w:rPr>
            </w:pPr>
            <w:r w:rsidRPr="00076FE3">
              <w:rPr>
                <w:rFonts w:eastAsia="宋体"/>
                <w:b/>
                <w:bCs/>
                <w:kern w:val="0"/>
                <w:sz w:val="24"/>
                <w:szCs w:val="24"/>
              </w:rPr>
              <w:t>-</w:t>
            </w:r>
            <w:r w:rsidRPr="00076FE3">
              <w:rPr>
                <w:rFonts w:eastAsia="宋体" w:hint="eastAsia"/>
                <w:b/>
                <w:bCs/>
                <w:kern w:val="0"/>
                <w:sz w:val="24"/>
                <w:szCs w:val="24"/>
              </w:rPr>
              <w:t>49.1</w:t>
            </w:r>
          </w:p>
        </w:tc>
        <w:tc>
          <w:tcPr>
            <w:tcW w:w="992" w:type="dxa"/>
            <w:tcBorders>
              <w:top w:val="single" w:sz="4" w:space="0" w:color="auto"/>
              <w:left w:val="single" w:sz="4" w:space="0" w:color="auto"/>
              <w:bottom w:val="single" w:sz="4" w:space="0" w:color="auto"/>
              <w:right w:val="single" w:sz="4" w:space="0" w:color="auto"/>
            </w:tcBorders>
            <w:shd w:val="clear" w:color="auto" w:fill="DBE5F1"/>
            <w:vAlign w:val="center"/>
          </w:tcPr>
          <w:p w:rsidR="008A1E5D" w:rsidRPr="00076FE3" w:rsidRDefault="005F3C48" w:rsidP="00F45CB7">
            <w:pPr>
              <w:widowControl/>
              <w:jc w:val="center"/>
              <w:rPr>
                <w:rFonts w:eastAsia="宋体"/>
                <w:b/>
                <w:bCs/>
                <w:kern w:val="0"/>
                <w:sz w:val="24"/>
                <w:szCs w:val="24"/>
              </w:rPr>
            </w:pPr>
            <w:r>
              <w:rPr>
                <w:rFonts w:eastAsia="宋体" w:hint="eastAsia"/>
                <w:b/>
                <w:bCs/>
                <w:kern w:val="0"/>
                <w:sz w:val="24"/>
                <w:szCs w:val="24"/>
              </w:rPr>
              <w:t>-20.9</w:t>
            </w:r>
          </w:p>
        </w:tc>
      </w:tr>
    </w:tbl>
    <w:p w:rsidR="008A1E5D" w:rsidRPr="008A1E5D" w:rsidRDefault="008A1E5D" w:rsidP="00E63328">
      <w:pPr>
        <w:spacing w:line="600" w:lineRule="exact"/>
        <w:ind w:firstLineChars="200" w:firstLine="643"/>
        <w:rPr>
          <w:rFonts w:eastAsia="方正仿宋简体"/>
          <w:szCs w:val="30"/>
        </w:rPr>
      </w:pPr>
      <w:r w:rsidRPr="00E63328">
        <w:rPr>
          <w:rFonts w:eastAsia="方正仿宋简体" w:hint="eastAsia"/>
          <w:b/>
          <w:szCs w:val="30"/>
        </w:rPr>
        <w:lastRenderedPageBreak/>
        <w:t>表内外汇贷款余额</w:t>
      </w:r>
      <w:r w:rsidRPr="008A1E5D">
        <w:rPr>
          <w:rFonts w:eastAsia="方正仿宋简体" w:hint="eastAsia"/>
          <w:szCs w:val="30"/>
        </w:rPr>
        <w:t xml:space="preserve"> </w:t>
      </w:r>
      <w:r w:rsidR="00E63328">
        <w:rPr>
          <w:rFonts w:eastAsia="方正仿宋简体" w:hint="eastAsia"/>
          <w:szCs w:val="30"/>
        </w:rPr>
        <w:t xml:space="preserve"> </w:t>
      </w:r>
      <w:r w:rsidRPr="008A1E5D">
        <w:rPr>
          <w:rFonts w:eastAsia="方正仿宋简体" w:hint="eastAsia"/>
          <w:szCs w:val="30"/>
        </w:rPr>
        <w:t>截至</w:t>
      </w:r>
      <w:r w:rsidRPr="008A1E5D">
        <w:rPr>
          <w:rFonts w:eastAsia="方正仿宋简体" w:hint="eastAsia"/>
          <w:szCs w:val="30"/>
        </w:rPr>
        <w:t>7</w:t>
      </w:r>
      <w:r w:rsidRPr="008A1E5D">
        <w:rPr>
          <w:rFonts w:eastAsia="方正仿宋简体" w:hint="eastAsia"/>
          <w:szCs w:val="30"/>
        </w:rPr>
        <w:t>月末，表内外汇贷款余额</w:t>
      </w:r>
      <w:r w:rsidRPr="008A1E5D">
        <w:rPr>
          <w:rFonts w:eastAsia="方正仿宋简体" w:hint="eastAsia"/>
          <w:szCs w:val="30"/>
        </w:rPr>
        <w:t>2629.2</w:t>
      </w:r>
      <w:r w:rsidRPr="008A1E5D">
        <w:rPr>
          <w:rFonts w:eastAsia="方正仿宋简体" w:hint="eastAsia"/>
          <w:szCs w:val="30"/>
        </w:rPr>
        <w:t>亿美元。其中，中长期贷款余额</w:t>
      </w:r>
      <w:r w:rsidRPr="008A1E5D">
        <w:rPr>
          <w:rFonts w:eastAsia="方正仿宋简体" w:hint="eastAsia"/>
          <w:szCs w:val="30"/>
        </w:rPr>
        <w:t>2371.2</w:t>
      </w:r>
      <w:r w:rsidRPr="008A1E5D">
        <w:rPr>
          <w:rFonts w:eastAsia="方正仿宋简体" w:hint="eastAsia"/>
          <w:szCs w:val="30"/>
        </w:rPr>
        <w:t>亿美元，短期贷款余额</w:t>
      </w:r>
      <w:r w:rsidRPr="008A1E5D">
        <w:rPr>
          <w:rFonts w:eastAsia="方正仿宋简体" w:hint="eastAsia"/>
          <w:szCs w:val="30"/>
        </w:rPr>
        <w:t>258</w:t>
      </w:r>
      <w:r w:rsidRPr="008A1E5D">
        <w:rPr>
          <w:rFonts w:eastAsia="方正仿宋简体" w:hint="eastAsia"/>
          <w:szCs w:val="30"/>
        </w:rPr>
        <w:t>亿美元。当年累计发放贷款</w:t>
      </w:r>
      <w:r w:rsidRPr="008A1E5D">
        <w:rPr>
          <w:rFonts w:eastAsia="方正仿宋简体" w:hint="eastAsia"/>
          <w:szCs w:val="30"/>
        </w:rPr>
        <w:t>288.4</w:t>
      </w:r>
      <w:r w:rsidRPr="008A1E5D">
        <w:rPr>
          <w:rFonts w:eastAsia="方正仿宋简体" w:hint="eastAsia"/>
          <w:szCs w:val="30"/>
        </w:rPr>
        <w:t>亿美元，同比减少</w:t>
      </w:r>
      <w:r w:rsidRPr="008A1E5D">
        <w:rPr>
          <w:rFonts w:eastAsia="方正仿宋简体" w:hint="eastAsia"/>
          <w:szCs w:val="30"/>
        </w:rPr>
        <w:t>40.2</w:t>
      </w:r>
      <w:r w:rsidRPr="008A1E5D">
        <w:rPr>
          <w:rFonts w:eastAsia="方正仿宋简体" w:hint="eastAsia"/>
          <w:szCs w:val="30"/>
        </w:rPr>
        <w:t>亿美元；回收本金</w:t>
      </w:r>
      <w:r w:rsidRPr="008A1E5D">
        <w:rPr>
          <w:rFonts w:eastAsia="方正仿宋简体" w:hint="eastAsia"/>
          <w:szCs w:val="30"/>
        </w:rPr>
        <w:t>387.7</w:t>
      </w:r>
      <w:r w:rsidRPr="008A1E5D">
        <w:rPr>
          <w:rFonts w:eastAsia="方正仿宋简体" w:hint="eastAsia"/>
          <w:szCs w:val="30"/>
        </w:rPr>
        <w:t>亿美元，同比增加</w:t>
      </w:r>
      <w:r w:rsidRPr="008A1E5D">
        <w:rPr>
          <w:rFonts w:eastAsia="方正仿宋简体" w:hint="eastAsia"/>
          <w:szCs w:val="30"/>
        </w:rPr>
        <w:t>19.5</w:t>
      </w:r>
      <w:r w:rsidRPr="008A1E5D">
        <w:rPr>
          <w:rFonts w:eastAsia="方正仿宋简体" w:hint="eastAsia"/>
          <w:szCs w:val="30"/>
        </w:rPr>
        <w:t>亿美元。</w:t>
      </w:r>
    </w:p>
    <w:p w:rsidR="008A1E5D" w:rsidRPr="008A1E5D" w:rsidRDefault="008A1E5D" w:rsidP="004A06DA">
      <w:pPr>
        <w:spacing w:line="600" w:lineRule="exact"/>
        <w:ind w:firstLineChars="200" w:firstLine="643"/>
        <w:rPr>
          <w:rFonts w:eastAsia="方正仿宋简体"/>
          <w:szCs w:val="30"/>
        </w:rPr>
      </w:pPr>
      <w:r w:rsidRPr="004A06DA">
        <w:rPr>
          <w:rFonts w:eastAsia="方正仿宋简体" w:hint="eastAsia"/>
          <w:b/>
          <w:szCs w:val="30"/>
        </w:rPr>
        <w:t>本息回收与资产质量</w:t>
      </w:r>
      <w:r w:rsidRPr="008A1E5D">
        <w:rPr>
          <w:rFonts w:eastAsia="方正仿宋简体" w:hint="eastAsia"/>
          <w:szCs w:val="30"/>
        </w:rPr>
        <w:t xml:space="preserve"> </w:t>
      </w:r>
      <w:r w:rsidR="004A06DA">
        <w:rPr>
          <w:rFonts w:eastAsia="方正仿宋简体" w:hint="eastAsia"/>
          <w:szCs w:val="30"/>
        </w:rPr>
        <w:t xml:space="preserve"> </w:t>
      </w:r>
      <w:r w:rsidRPr="008A1E5D">
        <w:rPr>
          <w:rFonts w:eastAsia="方正仿宋简体" w:hint="eastAsia"/>
          <w:szCs w:val="30"/>
        </w:rPr>
        <w:t>截至</w:t>
      </w:r>
      <w:r w:rsidRPr="008A1E5D">
        <w:rPr>
          <w:rFonts w:eastAsia="方正仿宋简体" w:hint="eastAsia"/>
          <w:szCs w:val="30"/>
        </w:rPr>
        <w:t>7</w:t>
      </w:r>
      <w:r w:rsidRPr="008A1E5D">
        <w:rPr>
          <w:rFonts w:eastAsia="方正仿宋简体" w:hint="eastAsia"/>
          <w:szCs w:val="30"/>
        </w:rPr>
        <w:t>月末，表内外汇贷款当年累计回收本息</w:t>
      </w:r>
      <w:r w:rsidRPr="008A1E5D">
        <w:rPr>
          <w:rFonts w:eastAsia="方正仿宋简体" w:hint="eastAsia"/>
          <w:szCs w:val="30"/>
        </w:rPr>
        <w:t>451.1</w:t>
      </w:r>
      <w:r w:rsidRPr="008A1E5D">
        <w:rPr>
          <w:rFonts w:eastAsia="方正仿宋简体" w:hint="eastAsia"/>
          <w:szCs w:val="30"/>
        </w:rPr>
        <w:t>亿美元</w:t>
      </w:r>
      <w:r w:rsidR="004A06DA">
        <w:rPr>
          <w:rFonts w:eastAsia="方正仿宋简体" w:hint="eastAsia"/>
          <w:szCs w:val="30"/>
        </w:rPr>
        <w:t>。</w:t>
      </w:r>
      <w:r w:rsidRPr="008A1E5D">
        <w:rPr>
          <w:rFonts w:eastAsia="方正仿宋简体" w:hint="eastAsia"/>
          <w:szCs w:val="30"/>
        </w:rPr>
        <w:t>其中</w:t>
      </w:r>
      <w:r w:rsidR="004A06DA">
        <w:rPr>
          <w:rFonts w:eastAsia="方正仿宋简体" w:hint="eastAsia"/>
          <w:szCs w:val="30"/>
        </w:rPr>
        <w:t>，</w:t>
      </w:r>
      <w:r w:rsidRPr="008A1E5D">
        <w:rPr>
          <w:rFonts w:eastAsia="方正仿宋简体" w:hint="eastAsia"/>
          <w:szCs w:val="30"/>
        </w:rPr>
        <w:t>本金</w:t>
      </w:r>
      <w:r w:rsidRPr="008A1E5D">
        <w:rPr>
          <w:rFonts w:eastAsia="方正仿宋简体" w:hint="eastAsia"/>
          <w:szCs w:val="30"/>
        </w:rPr>
        <w:t>387.7</w:t>
      </w:r>
      <w:r w:rsidRPr="008A1E5D">
        <w:rPr>
          <w:rFonts w:eastAsia="方正仿宋简体" w:hint="eastAsia"/>
          <w:szCs w:val="30"/>
        </w:rPr>
        <w:t>亿美元，利息</w:t>
      </w:r>
      <w:r w:rsidRPr="008A1E5D">
        <w:rPr>
          <w:rFonts w:eastAsia="方正仿宋简体" w:hint="eastAsia"/>
          <w:szCs w:val="30"/>
        </w:rPr>
        <w:t>63.4</w:t>
      </w:r>
      <w:r w:rsidRPr="008A1E5D">
        <w:rPr>
          <w:rFonts w:eastAsia="方正仿宋简体" w:hint="eastAsia"/>
          <w:szCs w:val="30"/>
        </w:rPr>
        <w:t>亿美元。表内外汇贷款当期本息回收率</w:t>
      </w:r>
      <w:r w:rsidRPr="008A1E5D">
        <w:rPr>
          <w:rFonts w:eastAsia="方正仿宋简体" w:hint="eastAsia"/>
          <w:szCs w:val="30"/>
        </w:rPr>
        <w:t>93.14%</w:t>
      </w:r>
      <w:r w:rsidRPr="008A1E5D">
        <w:rPr>
          <w:rFonts w:eastAsia="方正仿宋简体" w:hint="eastAsia"/>
          <w:szCs w:val="30"/>
        </w:rPr>
        <w:t>，同比下降</w:t>
      </w:r>
      <w:r w:rsidRPr="008A1E5D">
        <w:rPr>
          <w:rFonts w:eastAsia="方正仿宋简体" w:hint="eastAsia"/>
          <w:szCs w:val="30"/>
        </w:rPr>
        <w:t>5.85</w:t>
      </w:r>
      <w:r w:rsidRPr="008A1E5D">
        <w:rPr>
          <w:rFonts w:eastAsia="方正仿宋简体" w:hint="eastAsia"/>
          <w:szCs w:val="30"/>
        </w:rPr>
        <w:t>个百分点；累计本息回收率</w:t>
      </w:r>
      <w:r w:rsidRPr="008A1E5D">
        <w:rPr>
          <w:rFonts w:eastAsia="方正仿宋简体" w:hint="eastAsia"/>
          <w:szCs w:val="30"/>
        </w:rPr>
        <w:t>90.97%</w:t>
      </w:r>
      <w:r w:rsidRPr="008A1E5D">
        <w:rPr>
          <w:rFonts w:eastAsia="方正仿宋简体" w:hint="eastAsia"/>
          <w:szCs w:val="30"/>
        </w:rPr>
        <w:t>，同比下降</w:t>
      </w:r>
      <w:r w:rsidRPr="008A1E5D">
        <w:rPr>
          <w:rFonts w:eastAsia="方正仿宋简体" w:hint="eastAsia"/>
          <w:szCs w:val="30"/>
        </w:rPr>
        <w:t>2.12</w:t>
      </w:r>
      <w:r w:rsidRPr="008A1E5D">
        <w:rPr>
          <w:rFonts w:eastAsia="方正仿宋简体" w:hint="eastAsia"/>
          <w:szCs w:val="30"/>
        </w:rPr>
        <w:t>个百分点。表内外汇贷款逾期项目</w:t>
      </w:r>
      <w:r w:rsidRPr="008A1E5D">
        <w:rPr>
          <w:rFonts w:eastAsia="方正仿宋简体" w:hint="eastAsia"/>
          <w:szCs w:val="30"/>
        </w:rPr>
        <w:t>64</w:t>
      </w:r>
      <w:r w:rsidRPr="008A1E5D">
        <w:rPr>
          <w:rFonts w:eastAsia="方正仿宋简体" w:hint="eastAsia"/>
          <w:szCs w:val="30"/>
        </w:rPr>
        <w:t>个，逾期本息</w:t>
      </w:r>
      <w:r w:rsidRPr="008A1E5D">
        <w:rPr>
          <w:rFonts w:eastAsia="方正仿宋简体" w:hint="eastAsia"/>
          <w:szCs w:val="30"/>
        </w:rPr>
        <w:t>44.78</w:t>
      </w:r>
      <w:r w:rsidRPr="008A1E5D">
        <w:rPr>
          <w:rFonts w:eastAsia="方正仿宋简体" w:hint="eastAsia"/>
          <w:szCs w:val="30"/>
        </w:rPr>
        <w:t>亿美元，环比增加</w:t>
      </w:r>
      <w:r w:rsidRPr="008A1E5D">
        <w:rPr>
          <w:rFonts w:eastAsia="方正仿宋简体" w:hint="eastAsia"/>
          <w:szCs w:val="30"/>
        </w:rPr>
        <w:t>3.77</w:t>
      </w:r>
      <w:r w:rsidRPr="008A1E5D">
        <w:rPr>
          <w:rFonts w:eastAsia="方正仿宋简体" w:hint="eastAsia"/>
          <w:szCs w:val="30"/>
        </w:rPr>
        <w:t>亿美元。表内外汇不良贷款额</w:t>
      </w:r>
      <w:r w:rsidRPr="008A1E5D">
        <w:rPr>
          <w:rFonts w:eastAsia="方正仿宋简体" w:hint="eastAsia"/>
          <w:szCs w:val="30"/>
        </w:rPr>
        <w:t>49.1</w:t>
      </w:r>
      <w:r w:rsidRPr="008A1E5D">
        <w:rPr>
          <w:rFonts w:eastAsia="方正仿宋简体" w:hint="eastAsia"/>
          <w:szCs w:val="30"/>
        </w:rPr>
        <w:t>亿美元，较年初减少</w:t>
      </w:r>
      <w:r w:rsidRPr="008A1E5D">
        <w:rPr>
          <w:rFonts w:eastAsia="方正仿宋简体" w:hint="eastAsia"/>
          <w:szCs w:val="30"/>
        </w:rPr>
        <w:t>10.2</w:t>
      </w:r>
      <w:r w:rsidRPr="008A1E5D">
        <w:rPr>
          <w:rFonts w:eastAsia="方正仿宋简体" w:hint="eastAsia"/>
          <w:szCs w:val="30"/>
        </w:rPr>
        <w:t>亿美元</w:t>
      </w:r>
      <w:r w:rsidR="004A06DA">
        <w:rPr>
          <w:rFonts w:eastAsia="方正仿宋简体" w:hint="eastAsia"/>
          <w:szCs w:val="30"/>
        </w:rPr>
        <w:t>，</w:t>
      </w:r>
      <w:r w:rsidRPr="008A1E5D">
        <w:rPr>
          <w:rFonts w:eastAsia="方正仿宋简体" w:hint="eastAsia"/>
          <w:szCs w:val="30"/>
        </w:rPr>
        <w:t>不良贷款率</w:t>
      </w:r>
      <w:r w:rsidRPr="008A1E5D">
        <w:rPr>
          <w:rFonts w:eastAsia="方正仿宋简体" w:hint="eastAsia"/>
          <w:szCs w:val="30"/>
        </w:rPr>
        <w:t>1.87%</w:t>
      </w:r>
      <w:r w:rsidRPr="008A1E5D">
        <w:rPr>
          <w:rFonts w:eastAsia="方正仿宋简体" w:hint="eastAsia"/>
          <w:szCs w:val="30"/>
        </w:rPr>
        <w:t>，较年初下降</w:t>
      </w:r>
      <w:r w:rsidRPr="008A1E5D">
        <w:rPr>
          <w:rFonts w:eastAsia="方正仿宋简体" w:hint="eastAsia"/>
          <w:szCs w:val="30"/>
        </w:rPr>
        <w:t>0.29</w:t>
      </w:r>
      <w:r w:rsidRPr="008A1E5D">
        <w:rPr>
          <w:rFonts w:eastAsia="方正仿宋简体" w:hint="eastAsia"/>
          <w:szCs w:val="30"/>
        </w:rPr>
        <w:t>个百分点。</w:t>
      </w:r>
    </w:p>
    <w:p w:rsidR="008A1E5D" w:rsidRPr="008A1E5D" w:rsidRDefault="008A1E5D" w:rsidP="00B51974">
      <w:pPr>
        <w:spacing w:line="600" w:lineRule="exact"/>
        <w:ind w:firstLineChars="200" w:firstLine="643"/>
        <w:rPr>
          <w:rFonts w:eastAsia="方正仿宋简体"/>
          <w:szCs w:val="30"/>
        </w:rPr>
      </w:pPr>
      <w:r w:rsidRPr="004A06DA">
        <w:rPr>
          <w:rFonts w:eastAsia="方正仿宋简体" w:hint="eastAsia"/>
          <w:b/>
          <w:szCs w:val="30"/>
        </w:rPr>
        <w:t>“一带一路”项目进展</w:t>
      </w:r>
      <w:r w:rsidRPr="008A1E5D">
        <w:rPr>
          <w:rFonts w:eastAsia="方正仿宋简体" w:hint="eastAsia"/>
          <w:szCs w:val="30"/>
        </w:rPr>
        <w:t xml:space="preserve"> </w:t>
      </w:r>
      <w:r w:rsidR="004A06DA">
        <w:rPr>
          <w:rFonts w:eastAsia="方正仿宋简体" w:hint="eastAsia"/>
          <w:szCs w:val="30"/>
        </w:rPr>
        <w:t xml:space="preserve"> </w:t>
      </w:r>
      <w:r w:rsidRPr="008A1E5D">
        <w:rPr>
          <w:rFonts w:eastAsia="方正仿宋简体" w:hint="eastAsia"/>
          <w:szCs w:val="30"/>
        </w:rPr>
        <w:t>截至</w:t>
      </w:r>
      <w:r w:rsidRPr="008A1E5D">
        <w:rPr>
          <w:rFonts w:eastAsia="方正仿宋简体" w:hint="eastAsia"/>
          <w:szCs w:val="30"/>
        </w:rPr>
        <w:t>7</w:t>
      </w:r>
      <w:r w:rsidRPr="008A1E5D">
        <w:rPr>
          <w:rFonts w:eastAsia="方正仿宋简体" w:hint="eastAsia"/>
          <w:szCs w:val="30"/>
        </w:rPr>
        <w:t>月末，“一带一路”</w:t>
      </w:r>
      <w:r w:rsidR="004A06DA">
        <w:rPr>
          <w:rFonts w:eastAsia="方正仿宋简体" w:hint="eastAsia"/>
          <w:szCs w:val="30"/>
        </w:rPr>
        <w:t>项目</w:t>
      </w:r>
      <w:r w:rsidRPr="008A1E5D">
        <w:rPr>
          <w:rFonts w:eastAsia="方正仿宋简体" w:hint="eastAsia"/>
          <w:szCs w:val="30"/>
        </w:rPr>
        <w:t>余额</w:t>
      </w:r>
      <w:r w:rsidRPr="008A1E5D">
        <w:rPr>
          <w:rFonts w:eastAsia="方正仿宋简体" w:hint="eastAsia"/>
          <w:szCs w:val="30"/>
        </w:rPr>
        <w:t>1072</w:t>
      </w:r>
      <w:r w:rsidRPr="008A1E5D">
        <w:rPr>
          <w:rFonts w:eastAsia="方正仿宋简体" w:hint="eastAsia"/>
          <w:szCs w:val="30"/>
        </w:rPr>
        <w:t>亿美元，较年初减少</w:t>
      </w:r>
      <w:r w:rsidRPr="008A1E5D">
        <w:rPr>
          <w:rFonts w:eastAsia="方正仿宋简体" w:hint="eastAsia"/>
          <w:szCs w:val="30"/>
        </w:rPr>
        <w:t>61</w:t>
      </w:r>
      <w:r w:rsidRPr="008A1E5D">
        <w:rPr>
          <w:rFonts w:eastAsia="方正仿宋简体" w:hint="eastAsia"/>
          <w:szCs w:val="30"/>
        </w:rPr>
        <w:t>亿美元，同比减少</w:t>
      </w:r>
      <w:r w:rsidRPr="008A1E5D">
        <w:rPr>
          <w:rFonts w:eastAsia="方正仿宋简体" w:hint="eastAsia"/>
          <w:szCs w:val="30"/>
        </w:rPr>
        <w:t>68</w:t>
      </w:r>
      <w:r w:rsidRPr="008A1E5D">
        <w:rPr>
          <w:rFonts w:eastAsia="方正仿宋简体" w:hint="eastAsia"/>
          <w:szCs w:val="30"/>
        </w:rPr>
        <w:t>亿美元。其中，表内外汇贷款余额</w:t>
      </w:r>
      <w:r w:rsidRPr="008A1E5D">
        <w:rPr>
          <w:rFonts w:eastAsia="方正仿宋简体" w:hint="eastAsia"/>
          <w:szCs w:val="30"/>
        </w:rPr>
        <w:t>708</w:t>
      </w:r>
      <w:r w:rsidRPr="008A1E5D">
        <w:rPr>
          <w:rFonts w:eastAsia="方正仿宋简体" w:hint="eastAsia"/>
          <w:szCs w:val="30"/>
        </w:rPr>
        <w:t>亿美元，当年累计发放</w:t>
      </w:r>
      <w:r w:rsidRPr="008A1E5D">
        <w:rPr>
          <w:rFonts w:eastAsia="方正仿宋简体" w:hint="eastAsia"/>
          <w:szCs w:val="30"/>
        </w:rPr>
        <w:t>77.</w:t>
      </w:r>
      <w:r w:rsidR="00125C06">
        <w:rPr>
          <w:rFonts w:eastAsia="方正仿宋简体" w:hint="eastAsia"/>
          <w:szCs w:val="30"/>
        </w:rPr>
        <w:t>7</w:t>
      </w:r>
      <w:r w:rsidRPr="008A1E5D">
        <w:rPr>
          <w:rFonts w:eastAsia="方正仿宋简体" w:hint="eastAsia"/>
          <w:szCs w:val="30"/>
        </w:rPr>
        <w:t>亿美元。</w:t>
      </w:r>
    </w:p>
    <w:p w:rsidR="00112E36" w:rsidRPr="00B11802" w:rsidRDefault="00112E36" w:rsidP="00B11802">
      <w:pPr>
        <w:tabs>
          <w:tab w:val="left" w:pos="8460"/>
        </w:tabs>
        <w:spacing w:line="600" w:lineRule="exact"/>
        <w:jc w:val="right"/>
        <w:rPr>
          <w:rFonts w:eastAsia="方正仿宋简体"/>
          <w:szCs w:val="32"/>
        </w:rPr>
      </w:pPr>
      <w:r w:rsidRPr="00B11802">
        <w:rPr>
          <w:rFonts w:eastAsia="方正仿宋简体"/>
          <w:szCs w:val="32"/>
        </w:rPr>
        <w:t>（国金综合部）</w:t>
      </w:r>
    </w:p>
    <w:p w:rsidR="007D0AC6" w:rsidRPr="00B11802" w:rsidRDefault="007D0AC6">
      <w:pPr>
        <w:widowControl/>
        <w:jc w:val="left"/>
        <w:rPr>
          <w:rFonts w:eastAsia="方正仿宋简体"/>
          <w:szCs w:val="32"/>
        </w:rPr>
      </w:pPr>
      <w:r w:rsidRPr="00B11802">
        <w:rPr>
          <w:rFonts w:eastAsia="方正仿宋简体"/>
          <w:szCs w:val="32"/>
        </w:rPr>
        <w:br w:type="page"/>
      </w:r>
    </w:p>
    <w:p w:rsidR="00112E36" w:rsidRPr="005837E5" w:rsidRDefault="00112E36" w:rsidP="002C2FBD">
      <w:pPr>
        <w:spacing w:beforeLines="50" w:before="217" w:afterLines="50" w:after="217" w:line="600" w:lineRule="exact"/>
        <w:rPr>
          <w:rFonts w:eastAsia="黑体"/>
          <w:sz w:val="36"/>
          <w:szCs w:val="36"/>
        </w:rPr>
      </w:pPr>
      <w:r w:rsidRPr="0032696F">
        <w:rPr>
          <w:rFonts w:eastAsia="黑体" w:hint="eastAsia"/>
          <w:sz w:val="36"/>
          <w:szCs w:val="36"/>
        </w:rPr>
        <w:lastRenderedPageBreak/>
        <w:t>【风险管理】</w:t>
      </w:r>
    </w:p>
    <w:p w:rsidR="001E6684" w:rsidRPr="00B440E2" w:rsidRDefault="001E6684" w:rsidP="001E6684">
      <w:pPr>
        <w:spacing w:line="560" w:lineRule="exact"/>
        <w:ind w:firstLineChars="200" w:firstLine="643"/>
        <w:rPr>
          <w:rFonts w:eastAsia="方正仿宋简体"/>
          <w:szCs w:val="30"/>
        </w:rPr>
      </w:pPr>
      <w:r w:rsidRPr="00B440E2">
        <w:rPr>
          <w:rFonts w:eastAsia="方正仿宋简体" w:hint="eastAsia"/>
          <w:b/>
          <w:szCs w:val="30"/>
        </w:rPr>
        <w:t>人民币平均风险权重</w:t>
      </w:r>
      <w:r w:rsidRPr="00B440E2">
        <w:rPr>
          <w:rFonts w:eastAsia="方正仿宋简体" w:hint="eastAsia"/>
          <w:szCs w:val="30"/>
        </w:rPr>
        <w:t xml:space="preserve"> </w:t>
      </w:r>
      <w:r>
        <w:rPr>
          <w:rFonts w:eastAsia="方正仿宋简体" w:hint="eastAsia"/>
          <w:szCs w:val="30"/>
        </w:rPr>
        <w:t xml:space="preserve"> </w:t>
      </w:r>
      <w:r w:rsidRPr="00B440E2">
        <w:rPr>
          <w:rFonts w:eastAsia="方正仿宋简体" w:hint="eastAsia"/>
          <w:szCs w:val="30"/>
        </w:rPr>
        <w:t>截至</w:t>
      </w:r>
      <w:r w:rsidRPr="00B440E2">
        <w:rPr>
          <w:rFonts w:eastAsia="方正仿宋简体" w:hint="eastAsia"/>
          <w:szCs w:val="30"/>
        </w:rPr>
        <w:t>7</w:t>
      </w:r>
      <w:r w:rsidRPr="00B440E2">
        <w:rPr>
          <w:rFonts w:eastAsia="方正仿宋简体" w:hint="eastAsia"/>
          <w:szCs w:val="30"/>
        </w:rPr>
        <w:t>月</w:t>
      </w:r>
      <w:r>
        <w:rPr>
          <w:rFonts w:eastAsia="方正仿宋简体" w:hint="eastAsia"/>
          <w:szCs w:val="30"/>
        </w:rPr>
        <w:t>末，各分行本币业务平均风险权重</w:t>
      </w:r>
      <w:r w:rsidRPr="00B440E2">
        <w:rPr>
          <w:rFonts w:eastAsia="方正仿宋简体" w:hint="eastAsia"/>
          <w:szCs w:val="30"/>
        </w:rPr>
        <w:t>41.70%</w:t>
      </w:r>
      <w:r>
        <w:rPr>
          <w:rFonts w:eastAsia="方正仿宋简体" w:hint="eastAsia"/>
          <w:szCs w:val="30"/>
        </w:rPr>
        <w:t>。</w:t>
      </w:r>
      <w:r w:rsidRPr="00B440E2">
        <w:rPr>
          <w:rFonts w:eastAsia="方正仿宋简体" w:hint="eastAsia"/>
          <w:szCs w:val="30"/>
        </w:rPr>
        <w:t>其中</w:t>
      </w:r>
      <w:r>
        <w:rPr>
          <w:rFonts w:eastAsia="方正仿宋简体" w:hint="eastAsia"/>
          <w:szCs w:val="30"/>
        </w:rPr>
        <w:t>，</w:t>
      </w:r>
      <w:r w:rsidRPr="00B440E2">
        <w:rPr>
          <w:rFonts w:eastAsia="方正仿宋简体" w:hint="eastAsia"/>
          <w:szCs w:val="30"/>
        </w:rPr>
        <w:t>16</w:t>
      </w:r>
      <w:r w:rsidRPr="00B440E2">
        <w:rPr>
          <w:rFonts w:eastAsia="方正仿宋简体" w:hint="eastAsia"/>
          <w:szCs w:val="30"/>
        </w:rPr>
        <w:t>家分行低于平均水平，</w:t>
      </w:r>
      <w:r w:rsidRPr="00B440E2">
        <w:rPr>
          <w:rFonts w:eastAsia="方正仿宋简体" w:hint="eastAsia"/>
          <w:szCs w:val="30"/>
        </w:rPr>
        <w:t>22</w:t>
      </w:r>
      <w:r w:rsidRPr="00B440E2">
        <w:rPr>
          <w:rFonts w:eastAsia="方正仿宋简体" w:hint="eastAsia"/>
          <w:szCs w:val="30"/>
        </w:rPr>
        <w:t>家分行高于平均水平。权重最高为青海分行（</w:t>
      </w:r>
      <w:r w:rsidRPr="00B440E2">
        <w:rPr>
          <w:rFonts w:eastAsia="方正仿宋简体" w:hint="eastAsia"/>
          <w:szCs w:val="30"/>
        </w:rPr>
        <w:t>60.63%</w:t>
      </w:r>
      <w:r w:rsidRPr="00B440E2">
        <w:rPr>
          <w:rFonts w:eastAsia="方正仿宋简体" w:hint="eastAsia"/>
          <w:szCs w:val="30"/>
        </w:rPr>
        <w:t>），最低为山东分行（</w:t>
      </w:r>
      <w:r w:rsidRPr="00B440E2">
        <w:rPr>
          <w:rFonts w:eastAsia="方正仿宋简体" w:hint="eastAsia"/>
          <w:szCs w:val="30"/>
        </w:rPr>
        <w:t>30.17%</w:t>
      </w:r>
      <w:r w:rsidRPr="00B440E2">
        <w:rPr>
          <w:rFonts w:eastAsia="方正仿宋简体" w:hint="eastAsia"/>
          <w:szCs w:val="30"/>
        </w:rPr>
        <w:t>）。</w:t>
      </w:r>
    </w:p>
    <w:p w:rsidR="001E6684" w:rsidRPr="00B440E2" w:rsidRDefault="001E6684" w:rsidP="001E6684">
      <w:pPr>
        <w:spacing w:line="560" w:lineRule="exact"/>
        <w:ind w:firstLineChars="200" w:firstLine="643"/>
        <w:rPr>
          <w:rFonts w:eastAsia="方正仿宋简体"/>
          <w:szCs w:val="30"/>
        </w:rPr>
      </w:pPr>
      <w:r w:rsidRPr="00201BAC">
        <w:rPr>
          <w:rFonts w:eastAsia="方正仿宋简体" w:hint="eastAsia"/>
          <w:b/>
          <w:szCs w:val="30"/>
        </w:rPr>
        <w:t>外币平均风险权重</w:t>
      </w:r>
      <w:r w:rsidRPr="00B440E2">
        <w:rPr>
          <w:rFonts w:eastAsia="方正仿宋简体" w:hint="eastAsia"/>
          <w:szCs w:val="30"/>
        </w:rPr>
        <w:t xml:space="preserve"> </w:t>
      </w:r>
      <w:r>
        <w:rPr>
          <w:rFonts w:eastAsia="方正仿宋简体" w:hint="eastAsia"/>
          <w:szCs w:val="30"/>
        </w:rPr>
        <w:t xml:space="preserve"> </w:t>
      </w:r>
      <w:r w:rsidRPr="00B440E2">
        <w:rPr>
          <w:rFonts w:eastAsia="方正仿宋简体" w:hint="eastAsia"/>
          <w:szCs w:val="30"/>
        </w:rPr>
        <w:t>截至</w:t>
      </w:r>
      <w:r w:rsidRPr="00B440E2">
        <w:rPr>
          <w:rFonts w:eastAsia="方正仿宋简体" w:hint="eastAsia"/>
          <w:szCs w:val="30"/>
        </w:rPr>
        <w:t>7</w:t>
      </w:r>
      <w:r>
        <w:rPr>
          <w:rFonts w:eastAsia="方正仿宋简体" w:hint="eastAsia"/>
          <w:szCs w:val="30"/>
        </w:rPr>
        <w:t>月末，各分行外币业务平均风险权重</w:t>
      </w:r>
      <w:r w:rsidRPr="00B440E2">
        <w:rPr>
          <w:rFonts w:eastAsia="方正仿宋简体" w:hint="eastAsia"/>
          <w:szCs w:val="30"/>
        </w:rPr>
        <w:t>64.64%</w:t>
      </w:r>
      <w:r>
        <w:rPr>
          <w:rFonts w:eastAsia="方正仿宋简体" w:hint="eastAsia"/>
          <w:szCs w:val="30"/>
        </w:rPr>
        <w:t>。</w:t>
      </w:r>
      <w:r w:rsidRPr="00B440E2">
        <w:rPr>
          <w:rFonts w:eastAsia="方正仿宋简体" w:hint="eastAsia"/>
          <w:szCs w:val="30"/>
        </w:rPr>
        <w:t>其中</w:t>
      </w:r>
      <w:r>
        <w:rPr>
          <w:rFonts w:eastAsia="方正仿宋简体" w:hint="eastAsia"/>
          <w:szCs w:val="30"/>
        </w:rPr>
        <w:t>，</w:t>
      </w:r>
      <w:r w:rsidRPr="00B440E2">
        <w:rPr>
          <w:rFonts w:eastAsia="方正仿宋简体" w:hint="eastAsia"/>
          <w:szCs w:val="30"/>
        </w:rPr>
        <w:t>21</w:t>
      </w:r>
      <w:r w:rsidRPr="00B440E2">
        <w:rPr>
          <w:rFonts w:eastAsia="方正仿宋简体" w:hint="eastAsia"/>
          <w:szCs w:val="30"/>
        </w:rPr>
        <w:t>家分行低于平均水平，</w:t>
      </w:r>
      <w:r w:rsidRPr="00B440E2">
        <w:rPr>
          <w:rFonts w:eastAsia="方正仿宋简体" w:hint="eastAsia"/>
          <w:szCs w:val="30"/>
        </w:rPr>
        <w:t>16</w:t>
      </w:r>
      <w:r w:rsidRPr="00B440E2">
        <w:rPr>
          <w:rFonts w:eastAsia="方正仿宋简体" w:hint="eastAsia"/>
          <w:szCs w:val="30"/>
        </w:rPr>
        <w:t>家分行高于平均</w:t>
      </w:r>
      <w:r>
        <w:rPr>
          <w:rFonts w:eastAsia="方正仿宋简体" w:hint="eastAsia"/>
          <w:szCs w:val="30"/>
        </w:rPr>
        <w:t>水平。权重最高</w:t>
      </w:r>
      <w:r w:rsidRPr="00B440E2">
        <w:rPr>
          <w:rFonts w:eastAsia="方正仿宋简体" w:hint="eastAsia"/>
          <w:szCs w:val="30"/>
        </w:rPr>
        <w:t>为海南分行（</w:t>
      </w:r>
      <w:r w:rsidRPr="00B440E2">
        <w:rPr>
          <w:rFonts w:eastAsia="方正仿宋简体" w:hint="eastAsia"/>
          <w:szCs w:val="30"/>
        </w:rPr>
        <w:t>152.35%</w:t>
      </w:r>
      <w:r>
        <w:rPr>
          <w:rFonts w:eastAsia="方正仿宋简体" w:hint="eastAsia"/>
          <w:szCs w:val="30"/>
        </w:rPr>
        <w:t>），最低</w:t>
      </w:r>
      <w:r w:rsidRPr="00B440E2">
        <w:rPr>
          <w:rFonts w:eastAsia="方正仿宋简体" w:hint="eastAsia"/>
          <w:szCs w:val="30"/>
        </w:rPr>
        <w:t>为吉林分行（</w:t>
      </w:r>
      <w:r w:rsidRPr="00B440E2">
        <w:rPr>
          <w:rFonts w:eastAsia="方正仿宋简体" w:hint="eastAsia"/>
          <w:szCs w:val="30"/>
        </w:rPr>
        <w:t>37.39%</w:t>
      </w:r>
      <w:r w:rsidRPr="00B440E2">
        <w:rPr>
          <w:rFonts w:eastAsia="方正仿宋简体" w:hint="eastAsia"/>
          <w:szCs w:val="30"/>
        </w:rPr>
        <w:t>）。</w:t>
      </w:r>
    </w:p>
    <w:p w:rsidR="001E6684" w:rsidRPr="00B440E2" w:rsidRDefault="001E6684" w:rsidP="001E6684">
      <w:pPr>
        <w:spacing w:line="560" w:lineRule="exact"/>
        <w:ind w:firstLineChars="200" w:firstLine="643"/>
        <w:rPr>
          <w:rFonts w:eastAsia="方正仿宋简体"/>
          <w:szCs w:val="30"/>
        </w:rPr>
      </w:pPr>
      <w:r w:rsidRPr="00201BAC">
        <w:rPr>
          <w:rFonts w:eastAsia="方正仿宋简体" w:hint="eastAsia"/>
          <w:b/>
          <w:szCs w:val="30"/>
        </w:rPr>
        <w:t>经济资本占用</w:t>
      </w:r>
      <w:r w:rsidRPr="00B440E2">
        <w:rPr>
          <w:rFonts w:eastAsia="方正仿宋简体" w:hint="eastAsia"/>
          <w:szCs w:val="30"/>
        </w:rPr>
        <w:t xml:space="preserve"> </w:t>
      </w:r>
      <w:r>
        <w:rPr>
          <w:rFonts w:eastAsia="方正仿宋简体" w:hint="eastAsia"/>
          <w:szCs w:val="30"/>
        </w:rPr>
        <w:t xml:space="preserve"> </w:t>
      </w:r>
      <w:r w:rsidRPr="00B440E2">
        <w:rPr>
          <w:rFonts w:eastAsia="方正仿宋简体" w:hint="eastAsia"/>
          <w:szCs w:val="30"/>
        </w:rPr>
        <w:t>截至</w:t>
      </w:r>
      <w:r w:rsidRPr="00B440E2">
        <w:rPr>
          <w:rFonts w:eastAsia="方正仿宋简体" w:hint="eastAsia"/>
          <w:szCs w:val="30"/>
        </w:rPr>
        <w:t>7</w:t>
      </w:r>
      <w:r>
        <w:rPr>
          <w:rFonts w:eastAsia="方正仿宋简体" w:hint="eastAsia"/>
          <w:szCs w:val="30"/>
        </w:rPr>
        <w:t>月末，全行经济资本总额</w:t>
      </w:r>
      <w:r w:rsidRPr="00D25CCE">
        <w:rPr>
          <w:rFonts w:eastAsia="方正仿宋简体"/>
          <w:szCs w:val="30"/>
        </w:rPr>
        <w:t>7769.45</w:t>
      </w:r>
      <w:r w:rsidRPr="00B440E2">
        <w:rPr>
          <w:rFonts w:eastAsia="方正仿宋简体" w:hint="eastAsia"/>
          <w:szCs w:val="30"/>
        </w:rPr>
        <w:t>亿元，</w:t>
      </w:r>
      <w:r w:rsidRPr="00D25CCE">
        <w:rPr>
          <w:rFonts w:eastAsia="方正仿宋简体" w:hint="eastAsia"/>
          <w:szCs w:val="30"/>
        </w:rPr>
        <w:t>信用风险经济资本系数</w:t>
      </w:r>
      <w:r w:rsidRPr="00D25CCE">
        <w:rPr>
          <w:rFonts w:eastAsia="方正仿宋简体" w:hint="eastAsia"/>
          <w:szCs w:val="30"/>
        </w:rPr>
        <w:t>2.99%</w:t>
      </w:r>
      <w:r w:rsidRPr="00B440E2">
        <w:rPr>
          <w:rFonts w:eastAsia="方正仿宋简体" w:hint="eastAsia"/>
          <w:szCs w:val="30"/>
        </w:rPr>
        <w:t>。</w:t>
      </w:r>
    </w:p>
    <w:p w:rsidR="003A15B0" w:rsidRPr="00B440E2" w:rsidRDefault="001E6684" w:rsidP="001E6684">
      <w:pPr>
        <w:spacing w:line="560" w:lineRule="exact"/>
        <w:ind w:firstLineChars="200" w:firstLine="643"/>
        <w:rPr>
          <w:rFonts w:eastAsia="方正仿宋简体"/>
          <w:szCs w:val="30"/>
        </w:rPr>
      </w:pPr>
      <w:r w:rsidRPr="004F6444">
        <w:rPr>
          <w:rFonts w:eastAsia="方正仿宋简体" w:hint="eastAsia"/>
          <w:b/>
          <w:szCs w:val="30"/>
        </w:rPr>
        <w:t>风险调整后收益</w:t>
      </w:r>
      <w:r>
        <w:rPr>
          <w:rFonts w:eastAsia="方正仿宋简体" w:hint="eastAsia"/>
          <w:szCs w:val="30"/>
        </w:rPr>
        <w:t xml:space="preserve">  </w:t>
      </w:r>
      <w:r>
        <w:rPr>
          <w:rFonts w:eastAsia="方正仿宋简体" w:hint="eastAsia"/>
          <w:szCs w:val="30"/>
        </w:rPr>
        <w:t>截至</w:t>
      </w:r>
      <w:r>
        <w:rPr>
          <w:rFonts w:eastAsia="方正仿宋简体" w:hint="eastAsia"/>
          <w:szCs w:val="30"/>
        </w:rPr>
        <w:t>7</w:t>
      </w:r>
      <w:r>
        <w:rPr>
          <w:rFonts w:eastAsia="方正仿宋简体" w:hint="eastAsia"/>
          <w:szCs w:val="30"/>
        </w:rPr>
        <w:t>月末</w:t>
      </w:r>
      <w:r w:rsidRPr="00B440E2">
        <w:rPr>
          <w:rFonts w:eastAsia="方正仿宋简体" w:hint="eastAsia"/>
          <w:szCs w:val="30"/>
        </w:rPr>
        <w:t>，各分行监控口径</w:t>
      </w:r>
      <w:r w:rsidRPr="00B440E2">
        <w:rPr>
          <w:rFonts w:eastAsia="方正仿宋简体" w:hint="eastAsia"/>
          <w:szCs w:val="30"/>
        </w:rPr>
        <w:t>RAROC</w:t>
      </w:r>
      <w:r>
        <w:rPr>
          <w:rFonts w:eastAsia="方正仿宋简体" w:hint="eastAsia"/>
          <w:szCs w:val="30"/>
        </w:rPr>
        <w:t>平均值</w:t>
      </w:r>
      <w:r w:rsidRPr="00D25CCE">
        <w:rPr>
          <w:rFonts w:eastAsia="方正仿宋简体"/>
          <w:szCs w:val="30"/>
        </w:rPr>
        <w:t>29.14</w:t>
      </w:r>
      <w:r w:rsidRPr="00B440E2">
        <w:rPr>
          <w:rFonts w:eastAsia="方正仿宋简体" w:hint="eastAsia"/>
          <w:szCs w:val="30"/>
        </w:rPr>
        <w:t>%</w:t>
      </w:r>
      <w:r>
        <w:rPr>
          <w:rFonts w:eastAsia="方正仿宋简体" w:hint="eastAsia"/>
          <w:szCs w:val="30"/>
        </w:rPr>
        <w:t>，最高为</w:t>
      </w:r>
      <w:r w:rsidRPr="00B440E2">
        <w:rPr>
          <w:rFonts w:eastAsia="方正仿宋简体" w:hint="eastAsia"/>
          <w:szCs w:val="30"/>
        </w:rPr>
        <w:t>安徽分行（</w:t>
      </w:r>
      <w:r w:rsidRPr="00D25CCE">
        <w:rPr>
          <w:rFonts w:eastAsia="方正仿宋简体"/>
          <w:szCs w:val="30"/>
        </w:rPr>
        <w:t>47.96</w:t>
      </w:r>
      <w:r w:rsidRPr="00B440E2">
        <w:rPr>
          <w:rFonts w:eastAsia="方正仿宋简体" w:hint="eastAsia"/>
          <w:szCs w:val="30"/>
        </w:rPr>
        <w:t>%</w:t>
      </w:r>
      <w:r>
        <w:rPr>
          <w:rFonts w:eastAsia="方正仿宋简体" w:hint="eastAsia"/>
          <w:szCs w:val="30"/>
        </w:rPr>
        <w:t>），最低为</w:t>
      </w:r>
      <w:r w:rsidRPr="00B440E2">
        <w:rPr>
          <w:rFonts w:eastAsia="方正仿宋简体" w:hint="eastAsia"/>
          <w:szCs w:val="30"/>
        </w:rPr>
        <w:t>西藏分行（</w:t>
      </w:r>
      <w:r w:rsidRPr="00D25CCE">
        <w:rPr>
          <w:rFonts w:eastAsia="方正仿宋简体"/>
          <w:szCs w:val="30"/>
        </w:rPr>
        <w:t>-8.48</w:t>
      </w:r>
      <w:r w:rsidRPr="00B440E2">
        <w:rPr>
          <w:rFonts w:eastAsia="方正仿宋简体" w:hint="eastAsia"/>
          <w:szCs w:val="30"/>
        </w:rPr>
        <w:t>%</w:t>
      </w:r>
      <w:r w:rsidRPr="00B440E2">
        <w:rPr>
          <w:rFonts w:eastAsia="方正仿宋简体" w:hint="eastAsia"/>
          <w:szCs w:val="30"/>
        </w:rPr>
        <w:t>）。</w:t>
      </w:r>
    </w:p>
    <w:p w:rsidR="003A15B0" w:rsidRDefault="00E4135A" w:rsidP="003A15B0">
      <w:r>
        <w:rPr>
          <w:noProof/>
        </w:rPr>
        <w:drawing>
          <wp:inline distT="0" distB="0" distL="0" distR="0" wp14:anchorId="38A9DDEB" wp14:editId="67B34634">
            <wp:extent cx="5274310" cy="2796012"/>
            <wp:effectExtent l="0" t="0" r="254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796012"/>
                    </a:xfrm>
                    <a:prstGeom prst="rect">
                      <a:avLst/>
                    </a:prstGeom>
                    <a:noFill/>
                  </pic:spPr>
                </pic:pic>
              </a:graphicData>
            </a:graphic>
          </wp:inline>
        </w:drawing>
      </w:r>
      <w:r w:rsidR="001B5106">
        <w:rPr>
          <w:noProof/>
        </w:rPr>
        <mc:AlternateContent>
          <mc:Choice Requires="wps">
            <w:drawing>
              <wp:anchor distT="0" distB="0" distL="114300" distR="114300" simplePos="0" relativeHeight="252266496" behindDoc="0" locked="0" layoutInCell="1" allowOverlap="1" wp14:anchorId="19A0E147" wp14:editId="4BEF11CC">
                <wp:simplePos x="0" y="0"/>
                <wp:positionH relativeFrom="column">
                  <wp:posOffset>1107440</wp:posOffset>
                </wp:positionH>
                <wp:positionV relativeFrom="paragraph">
                  <wp:posOffset>36830</wp:posOffset>
                </wp:positionV>
                <wp:extent cx="3023870" cy="427990"/>
                <wp:effectExtent l="0" t="0" r="0" b="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5B0" w:rsidRPr="00AC3C15" w:rsidRDefault="003A15B0" w:rsidP="001B5106">
                            <w:pPr>
                              <w:ind w:firstLineChars="50" w:firstLine="140"/>
                              <w:jc w:val="center"/>
                              <w:rPr>
                                <w:rFonts w:eastAsia="黑体"/>
                                <w:sz w:val="28"/>
                                <w:szCs w:val="28"/>
                              </w:rPr>
                            </w:pPr>
                            <w:r>
                              <w:rPr>
                                <w:rFonts w:eastAsia="黑体" w:hint="eastAsia"/>
                                <w:sz w:val="28"/>
                                <w:szCs w:val="28"/>
                              </w:rPr>
                              <w:t>7</w:t>
                            </w:r>
                            <w:proofErr w:type="gramStart"/>
                            <w:r w:rsidRPr="00E76012">
                              <w:rPr>
                                <w:rFonts w:eastAsia="黑体"/>
                                <w:sz w:val="28"/>
                                <w:szCs w:val="28"/>
                              </w:rPr>
                              <w:t>月分</w:t>
                            </w:r>
                            <w:proofErr w:type="gramEnd"/>
                            <w:r w:rsidRPr="00E76012">
                              <w:rPr>
                                <w:rFonts w:eastAsia="黑体"/>
                                <w:sz w:val="28"/>
                                <w:szCs w:val="28"/>
                              </w:rPr>
                              <w:t>行监控口径</w:t>
                            </w:r>
                            <w:r w:rsidRPr="00E76012">
                              <w:rPr>
                                <w:rFonts w:eastAsia="黑体"/>
                                <w:sz w:val="28"/>
                                <w:szCs w:val="28"/>
                              </w:rPr>
                              <w:t>RAROC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3" o:spid="_x0000_s1034" type="#_x0000_t202" style="position:absolute;left:0;text-align:left;margin-left:87.2pt;margin-top:2.9pt;width:238.1pt;height:33.7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spywIAAMM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kxFGnLRQo933b7sfv3Y/vyJ4gwT1nUpA764DTb29EVsotA1Wdbei+KAQF/Oa8BW9&#10;llL0NSUlOOibn+7Z1wFHGZBl/0qUYIistbBA20q2JnuQDwToUKj7Y3HoVqMCHkdeMIqmICpAFgbT&#10;OLbVc0ly+N1JpV9Q0SJzSLGE4lt0srlV2nhDkoOKMcZFzprGEqDhDx5AcXgB2/DVyIwXtp6fYy9e&#10;RIsodMJgsnBCL8uc63weOpPcn46zUTafZ/4XY9cPk5qVJeXGzIFbfvhntduzfGDFkV1KNKw0cMYl&#10;JVfLeSPRhgC3c7tszkFyUnMfumGTALE8CskPQu8miJ18Ek2dMA/HTjz1Isfz45t44oVxmOUPQ7pl&#10;nP57SKhPcTwOxgOZTk4/is2z62lsJGmZhunRsDbF0VGJJIaCC17a0mrCmuF8lgrj/ikVUO5DoS1h&#10;DUcHturtcmubIzr0wVKU98BgKYBgwEWYfHCohfyEUQ9TJMXq45pIilHzkkMXxH4YmrFjL+F4GsBF&#10;nkuW5xLCC4BKscZoOM71MKrWnWSrGiwNfcfFNXROxSypTYsNXu37DSaFjW0/1cwoOr9brdPsnf0G&#10;AAD//wMAUEsDBBQABgAIAAAAIQB+Ewqn3AAAAAgBAAAPAAAAZHJzL2Rvd25yZXYueG1sTI/BTsMw&#10;EETvSPyDtZW4UbslSSHEqRCIK4hCK3Fz420SEa+j2G3C33d7guNoRjNvivXkOnHCIbSeNCzmCgRS&#10;5W1LtYavz9fbexAhGrKm84QafjHAury+Kkxu/UgfeNrEWnAJhdxoaGLscylD1aAzYe57JPYOfnAm&#10;shxqaQczcrnr5FKpTDrTEi80psfnBqufzdFp2L4dvneJeq9fXNqPflKS3IPU+mY2PT2CiDjFvzBc&#10;8BkdSmba+yPZIDrWqyThqIaUH7CfpSoDsdewuluCLAv5/0B5BgAA//8DAFBLAQItABQABgAIAAAA&#10;IQC2gziS/gAAAOEBAAATAAAAAAAAAAAAAAAAAAAAAABbQ29udGVudF9UeXBlc10ueG1sUEsBAi0A&#10;FAAGAAgAAAAhADj9If/WAAAAlAEAAAsAAAAAAAAAAAAAAAAALwEAAF9yZWxzLy5yZWxzUEsBAi0A&#10;FAAGAAgAAAAhANMVyynLAgAAwwUAAA4AAAAAAAAAAAAAAAAALgIAAGRycy9lMm9Eb2MueG1sUEsB&#10;Ai0AFAAGAAgAAAAhAH4TCqfcAAAACAEAAA8AAAAAAAAAAAAAAAAAJQUAAGRycy9kb3ducmV2Lnht&#10;bFBLBQYAAAAABAAEAPMAAAAuBgAAAAA=&#10;" filled="f" stroked="f">
                <v:textbox>
                  <w:txbxContent>
                    <w:p w:rsidR="003A15B0" w:rsidRPr="00AC3C15" w:rsidRDefault="003A15B0" w:rsidP="001B5106">
                      <w:pPr>
                        <w:ind w:firstLineChars="50" w:firstLine="140"/>
                        <w:jc w:val="center"/>
                        <w:rPr>
                          <w:rFonts w:eastAsia="黑体"/>
                          <w:sz w:val="28"/>
                          <w:szCs w:val="28"/>
                        </w:rPr>
                      </w:pPr>
                      <w:r>
                        <w:rPr>
                          <w:rFonts w:eastAsia="黑体" w:hint="eastAsia"/>
                          <w:sz w:val="28"/>
                          <w:szCs w:val="28"/>
                        </w:rPr>
                        <w:t>7</w:t>
                      </w:r>
                      <w:proofErr w:type="gramStart"/>
                      <w:r w:rsidRPr="00E76012">
                        <w:rPr>
                          <w:rFonts w:eastAsia="黑体"/>
                          <w:sz w:val="28"/>
                          <w:szCs w:val="28"/>
                        </w:rPr>
                        <w:t>月分</w:t>
                      </w:r>
                      <w:proofErr w:type="gramEnd"/>
                      <w:r w:rsidRPr="00E76012">
                        <w:rPr>
                          <w:rFonts w:eastAsia="黑体"/>
                          <w:sz w:val="28"/>
                          <w:szCs w:val="28"/>
                        </w:rPr>
                        <w:t>行监控口径</w:t>
                      </w:r>
                      <w:r w:rsidRPr="00E76012">
                        <w:rPr>
                          <w:rFonts w:eastAsia="黑体"/>
                          <w:sz w:val="28"/>
                          <w:szCs w:val="28"/>
                        </w:rPr>
                        <w:t>RAROC</w:t>
                      </w:r>
                    </w:p>
                  </w:txbxContent>
                </v:textbox>
              </v:shape>
            </w:pict>
          </mc:Fallback>
        </mc:AlternateContent>
      </w:r>
      <w:r w:rsidR="001B5106">
        <w:rPr>
          <w:noProof/>
        </w:rPr>
        <mc:AlternateContent>
          <mc:Choice Requires="wps">
            <w:drawing>
              <wp:anchor distT="0" distB="0" distL="114300" distR="114300" simplePos="0" relativeHeight="252264448" behindDoc="1" locked="0" layoutInCell="1" allowOverlap="1" wp14:anchorId="1C745D6B" wp14:editId="37308E30">
                <wp:simplePos x="0" y="0"/>
                <wp:positionH relativeFrom="column">
                  <wp:posOffset>-297180</wp:posOffset>
                </wp:positionH>
                <wp:positionV relativeFrom="paragraph">
                  <wp:posOffset>62865</wp:posOffset>
                </wp:positionV>
                <wp:extent cx="5907405" cy="3088640"/>
                <wp:effectExtent l="0" t="0" r="0" b="0"/>
                <wp:wrapNone/>
                <wp:docPr id="288" name="矩形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7405" cy="308864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88" o:spid="_x0000_s1026" style="position:absolute;left:0;text-align:left;margin-left:-23.4pt;margin-top:4.95pt;width:465.15pt;height:243.2pt;z-index:-25105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9mNiwIAAP0EAAAOAAAAZHJzL2Uyb0RvYy54bWysVF2O0zAQfkfiDpbf2/yQtkm06Wq3pQhp&#10;gZUWDuA6TmPh2MZ2my6IsyDxxiE4DuIajJ22dIEHhGglx/aMx9/M940vLvedQDtmLFeywsk4xohJ&#10;qmouNxV+83o1yjGyjsiaCCVZhe+ZxZfzx48uel2yVLVK1MwgCCJt2esKt87pMoosbVlH7FhpJsHY&#10;KNMRB0uziWpDeojeiSiN42nUK1NroyizFnaXgxHPQ/ymYdS9ahrLHBIVBmwujCaMaz9G8wtSbgzR&#10;LacHGOQfUHSES7j0FGpJHEFbw38L1XFqlFWNG1PVRappOGUhB8gmiX/J5q4lmoVcoDhWn8pk/19Y&#10;+nJ3axCvK5zmQJUkHZD0/dOXb18/I78D9em1LcHtTt8an6HVN4q+tUiqRUvkhl0Zo/qWkRpQJd4/&#10;enDALywcRev+haohONk6FUq1b0znA0IR0D4wcn9ihO0dorA5KeJZFk8womB7Euf5NAucRaQ8HtfG&#10;umdMdchPKmyA8hCe7G6s83BIeXQJ8JXg9YoLERZms14Ig3YE5LHM/T9kAFmeuwnpnaXyx4aIww6g&#10;hDu8zeMNdH8okjSLr9NitJrms1G2yiajYhbnozgprotpnBXZcvXRA0yysuV1zeQNl+wovST7O2oP&#10;TTCIJogP9RUuJukk5P4AvT1PMg6/PyXZcQedKHhX4fzkRErP7FNZQ9qkdISLYR49hB+qDDU4fkNV&#10;gg489YOE1qq+BxkYBSRBJ8KbAZNWmfcY9dB/FbbvtsQwjMRzCVIqkgyoRi4ssskshYU5t6zPLURS&#10;CFVhh9EwXbihybfa8E0LNyWhMFJdgfwaHoThpTmgOogWeixkcHgPfBOfr4PXz1dr/gMAAP//AwBQ&#10;SwMEFAAGAAgAAAAhANVL9//hAAAACQEAAA8AAABkcnMvZG93bnJldi54bWxMj0FLw0AUhO+C/2F5&#10;grd2o61LkualSFG8aMVaKL29ZrdJMPs2ZLdt/PeuJz0OM8x8UyxH24mzGXzrGOFumoAwXDndco2w&#10;/XyepCB8INbUOTYI38bDsry+KijX7sIf5rwJtYgl7HNCaELocyl91RhLfup6w9E7usFSiHKopR7o&#10;EsttJ++TRElLLceFhnqzakz1tTlZBD8eq907vdWvyr/07W71tN6rLeLtzfi4ABHMGP7C8Isf0aGM&#10;TAd3Yu1FhzCZq4geELIMRPTTdPYA4oAwz9QMZFnI/w/KHwAAAP//AwBQSwECLQAUAAYACAAAACEA&#10;toM4kv4AAADhAQAAEwAAAAAAAAAAAAAAAAAAAAAAW0NvbnRlbnRfVHlwZXNdLnhtbFBLAQItABQA&#10;BgAIAAAAIQA4/SH/1gAAAJQBAAALAAAAAAAAAAAAAAAAAC8BAABfcmVscy8ucmVsc1BLAQItABQA&#10;BgAIAAAAIQCOr9mNiwIAAP0EAAAOAAAAAAAAAAAAAAAAAC4CAABkcnMvZTJvRG9jLnhtbFBLAQIt&#10;ABQABgAIAAAAIQDVS/f/4QAAAAkBAAAPAAAAAAAAAAAAAAAAAOUEAABkcnMvZG93bnJldi54bWxQ&#10;SwUGAAAAAAQABADzAAAA8wUAAAAA&#10;" fillcolor="#d8d8d8" stroked="f"/>
            </w:pict>
          </mc:Fallback>
        </mc:AlternateContent>
      </w:r>
    </w:p>
    <w:p w:rsidR="003A15B0" w:rsidRDefault="00112E36" w:rsidP="002C2FBD">
      <w:pPr>
        <w:tabs>
          <w:tab w:val="left" w:pos="8460"/>
        </w:tabs>
        <w:spacing w:line="600" w:lineRule="exact"/>
        <w:jc w:val="right"/>
        <w:rPr>
          <w:rFonts w:eastAsia="方正仿宋简体"/>
          <w:szCs w:val="32"/>
        </w:rPr>
      </w:pPr>
      <w:r w:rsidRPr="005837E5">
        <w:rPr>
          <w:rFonts w:eastAsia="方正仿宋简体"/>
          <w:szCs w:val="32"/>
        </w:rPr>
        <w:t>（风险局）</w:t>
      </w:r>
    </w:p>
    <w:p w:rsidR="00CD5766" w:rsidRPr="00EF03A8" w:rsidRDefault="003A15B0" w:rsidP="00245981">
      <w:pPr>
        <w:widowControl/>
        <w:jc w:val="left"/>
        <w:rPr>
          <w:rFonts w:eastAsia="黑体"/>
          <w:sz w:val="36"/>
          <w:szCs w:val="36"/>
        </w:rPr>
      </w:pPr>
      <w:r>
        <w:rPr>
          <w:rFonts w:eastAsia="方正仿宋简体"/>
          <w:szCs w:val="32"/>
        </w:rPr>
        <w:br w:type="page"/>
      </w:r>
      <w:r w:rsidR="00CD5766" w:rsidRPr="0032696F">
        <w:rPr>
          <w:rFonts w:eastAsia="黑体"/>
          <w:sz w:val="36"/>
          <w:szCs w:val="36"/>
        </w:rPr>
        <w:lastRenderedPageBreak/>
        <w:t>【规划与项目开发】</w:t>
      </w:r>
    </w:p>
    <w:p w:rsidR="00EF03A8" w:rsidRPr="00EF03A8" w:rsidRDefault="00882D8F" w:rsidP="00EF03A8">
      <w:pPr>
        <w:spacing w:line="600" w:lineRule="exact"/>
        <w:ind w:firstLineChars="200" w:firstLine="640"/>
        <w:rPr>
          <w:rFonts w:eastAsia="方正仿宋简体"/>
          <w:szCs w:val="30"/>
        </w:rPr>
      </w:pPr>
      <w:r w:rsidRPr="00882D8F">
        <w:rPr>
          <w:rFonts w:eastAsia="方正仿宋简体" w:hint="eastAsia"/>
          <w:szCs w:val="30"/>
        </w:rPr>
        <w:t>1</w:t>
      </w:r>
      <w:r w:rsidR="004744D9">
        <w:rPr>
          <w:rFonts w:eastAsia="方正仿宋简体" w:hint="eastAsia"/>
          <w:szCs w:val="30"/>
        </w:rPr>
        <w:t>—</w:t>
      </w:r>
      <w:r w:rsidRPr="00882D8F">
        <w:rPr>
          <w:rFonts w:eastAsia="方正仿宋简体" w:hint="eastAsia"/>
          <w:szCs w:val="30"/>
        </w:rPr>
        <w:t>7</w:t>
      </w:r>
      <w:r w:rsidRPr="00882D8F">
        <w:rPr>
          <w:rFonts w:eastAsia="方正仿宋简体" w:hint="eastAsia"/>
          <w:szCs w:val="30"/>
        </w:rPr>
        <w:t>月</w:t>
      </w:r>
      <w:r w:rsidR="004744D9">
        <w:rPr>
          <w:rFonts w:eastAsia="方正仿宋简体" w:hint="eastAsia"/>
          <w:szCs w:val="30"/>
        </w:rPr>
        <w:t>，</w:t>
      </w:r>
      <w:r w:rsidRPr="00882D8F">
        <w:rPr>
          <w:rFonts w:eastAsia="方正仿宋简体" w:hint="eastAsia"/>
          <w:szCs w:val="30"/>
        </w:rPr>
        <w:t>新增人民币近期项目开发量</w:t>
      </w:r>
      <w:r w:rsidRPr="00882D8F">
        <w:rPr>
          <w:rFonts w:eastAsia="方正仿宋简体" w:hint="eastAsia"/>
          <w:szCs w:val="30"/>
        </w:rPr>
        <w:t>42105</w:t>
      </w:r>
      <w:r w:rsidRPr="00882D8F">
        <w:rPr>
          <w:rFonts w:eastAsia="方正仿宋简体" w:hint="eastAsia"/>
          <w:szCs w:val="30"/>
        </w:rPr>
        <w:t>亿元（开发总量</w:t>
      </w:r>
      <w:r w:rsidRPr="00882D8F">
        <w:rPr>
          <w:rFonts w:eastAsia="方正仿宋简体" w:hint="eastAsia"/>
          <w:szCs w:val="30"/>
        </w:rPr>
        <w:t>47145</w:t>
      </w:r>
      <w:r w:rsidRPr="00882D8F">
        <w:rPr>
          <w:rFonts w:eastAsia="方正仿宋简体" w:hint="eastAsia"/>
          <w:szCs w:val="30"/>
        </w:rPr>
        <w:t>亿元），</w:t>
      </w:r>
      <w:r w:rsidR="004744D9">
        <w:rPr>
          <w:rFonts w:eastAsia="方正仿宋简体" w:hint="eastAsia"/>
          <w:szCs w:val="30"/>
        </w:rPr>
        <w:t>同比</w:t>
      </w:r>
      <w:r w:rsidRPr="00882D8F">
        <w:rPr>
          <w:rFonts w:eastAsia="方正仿宋简体" w:hint="eastAsia"/>
          <w:szCs w:val="30"/>
        </w:rPr>
        <w:t>下降</w:t>
      </w:r>
      <w:r w:rsidRPr="00882D8F">
        <w:rPr>
          <w:rFonts w:eastAsia="方正仿宋简体" w:hint="eastAsia"/>
          <w:szCs w:val="30"/>
        </w:rPr>
        <w:t>28%</w:t>
      </w:r>
      <w:r w:rsidR="004744D9">
        <w:rPr>
          <w:rFonts w:eastAsia="方正仿宋简体" w:hint="eastAsia"/>
          <w:szCs w:val="30"/>
        </w:rPr>
        <w:t>。</w:t>
      </w:r>
      <w:r w:rsidRPr="00882D8F">
        <w:rPr>
          <w:rFonts w:eastAsia="方正仿宋简体" w:hint="eastAsia"/>
          <w:szCs w:val="30"/>
        </w:rPr>
        <w:t>其中</w:t>
      </w:r>
      <w:r w:rsidR="004744D9">
        <w:rPr>
          <w:rFonts w:eastAsia="方正仿宋简体" w:hint="eastAsia"/>
          <w:szCs w:val="30"/>
        </w:rPr>
        <w:t>，公共基础设施、轨道交通、棚改、扶贫项目</w:t>
      </w:r>
      <w:r w:rsidRPr="00882D8F">
        <w:rPr>
          <w:rFonts w:eastAsia="方正仿宋简体" w:hint="eastAsia"/>
          <w:szCs w:val="30"/>
        </w:rPr>
        <w:t>开发量下降幅度较大</w:t>
      </w:r>
      <w:r w:rsidR="004744D9">
        <w:rPr>
          <w:rFonts w:eastAsia="方正仿宋简体" w:hint="eastAsia"/>
          <w:szCs w:val="30"/>
        </w:rPr>
        <w:t>。</w:t>
      </w:r>
      <w:r w:rsidRPr="00882D8F">
        <w:rPr>
          <w:rFonts w:eastAsia="方正仿宋简体" w:hint="eastAsia"/>
          <w:szCs w:val="30"/>
        </w:rPr>
        <w:t>新增外汇近期项目开发量</w:t>
      </w:r>
      <w:r w:rsidRPr="00882D8F">
        <w:rPr>
          <w:rFonts w:eastAsia="方正仿宋简体" w:hint="eastAsia"/>
          <w:szCs w:val="30"/>
        </w:rPr>
        <w:t>1316</w:t>
      </w:r>
      <w:r w:rsidRPr="00882D8F">
        <w:rPr>
          <w:rFonts w:eastAsia="方正仿宋简体" w:hint="eastAsia"/>
          <w:szCs w:val="30"/>
        </w:rPr>
        <w:t>亿美元（开发总量</w:t>
      </w:r>
      <w:r w:rsidRPr="00882D8F">
        <w:rPr>
          <w:rFonts w:eastAsia="方正仿宋简体" w:hint="eastAsia"/>
          <w:szCs w:val="30"/>
        </w:rPr>
        <w:t>1427</w:t>
      </w:r>
      <w:r w:rsidRPr="00882D8F">
        <w:rPr>
          <w:rFonts w:eastAsia="方正仿宋简体" w:hint="eastAsia"/>
          <w:szCs w:val="30"/>
        </w:rPr>
        <w:t>亿美元），</w:t>
      </w:r>
      <w:r w:rsidR="004744D9">
        <w:rPr>
          <w:rFonts w:eastAsia="方正仿宋简体" w:hint="eastAsia"/>
          <w:szCs w:val="30"/>
        </w:rPr>
        <w:t>同比</w:t>
      </w:r>
      <w:r w:rsidRPr="00882D8F">
        <w:rPr>
          <w:rFonts w:eastAsia="方正仿宋简体" w:hint="eastAsia"/>
          <w:szCs w:val="30"/>
        </w:rPr>
        <w:t>下降</w:t>
      </w:r>
      <w:r w:rsidRPr="00882D8F">
        <w:rPr>
          <w:rFonts w:eastAsia="方正仿宋简体" w:hint="eastAsia"/>
          <w:szCs w:val="30"/>
        </w:rPr>
        <w:t>30%</w:t>
      </w:r>
      <w:r w:rsidR="004744D9">
        <w:rPr>
          <w:rFonts w:eastAsia="方正仿宋简体" w:hint="eastAsia"/>
          <w:szCs w:val="30"/>
        </w:rPr>
        <w:t>。</w:t>
      </w:r>
      <w:r w:rsidRPr="00882D8F">
        <w:rPr>
          <w:rFonts w:eastAsia="方正仿宋简体" w:hint="eastAsia"/>
          <w:szCs w:val="30"/>
        </w:rPr>
        <w:t>其中</w:t>
      </w:r>
      <w:r w:rsidR="004744D9">
        <w:rPr>
          <w:rFonts w:eastAsia="方正仿宋简体" w:hint="eastAsia"/>
          <w:szCs w:val="30"/>
        </w:rPr>
        <w:t>，电力、石油石化等领域</w:t>
      </w:r>
      <w:r w:rsidRPr="00882D8F">
        <w:rPr>
          <w:rFonts w:eastAsia="方正仿宋简体" w:hint="eastAsia"/>
          <w:szCs w:val="30"/>
        </w:rPr>
        <w:t>项目开发量下降较为明显。</w:t>
      </w:r>
    </w:p>
    <w:p w:rsidR="001F2AAD" w:rsidRDefault="001F2AAD" w:rsidP="00407C72">
      <w:pPr>
        <w:spacing w:before="240"/>
        <w:ind w:leftChars="-221" w:left="-707" w:firstLineChars="318" w:firstLine="890"/>
        <w:jc w:val="right"/>
      </w:pPr>
      <w:r w:rsidRPr="004744D9">
        <w:rPr>
          <w:rFonts w:eastAsia="黑体" w:hint="eastAsia"/>
          <w:sz w:val="28"/>
          <w:szCs w:val="28"/>
        </w:rPr>
        <w:t>1</w:t>
      </w:r>
      <w:r w:rsidR="004744D9" w:rsidRPr="004744D9">
        <w:rPr>
          <w:rFonts w:eastAsia="黑体" w:hint="eastAsia"/>
          <w:sz w:val="28"/>
          <w:szCs w:val="28"/>
        </w:rPr>
        <w:t>—</w:t>
      </w:r>
      <w:r w:rsidRPr="004744D9">
        <w:rPr>
          <w:rFonts w:eastAsia="黑体" w:hint="eastAsia"/>
          <w:sz w:val="28"/>
          <w:szCs w:val="28"/>
        </w:rPr>
        <w:t>7</w:t>
      </w:r>
      <w:r w:rsidRPr="004744D9">
        <w:rPr>
          <w:rFonts w:eastAsia="黑体" w:hint="eastAsia"/>
          <w:sz w:val="28"/>
          <w:szCs w:val="28"/>
        </w:rPr>
        <w:t>月</w:t>
      </w:r>
      <w:r w:rsidRPr="004744D9">
        <w:rPr>
          <w:rFonts w:eastAsia="黑体"/>
          <w:sz w:val="28"/>
          <w:szCs w:val="28"/>
        </w:rPr>
        <w:t>人民币新增近期项目行业结构</w:t>
      </w:r>
      <w:r w:rsidR="00407C72">
        <w:rPr>
          <w:rFonts w:eastAsia="黑体" w:hint="eastAsia"/>
          <w:sz w:val="28"/>
          <w:szCs w:val="28"/>
        </w:rPr>
        <w:t xml:space="preserve">  </w:t>
      </w:r>
      <w:r w:rsidR="00407C72" w:rsidRPr="00EF03A8">
        <w:rPr>
          <w:rFonts w:eastAsia="方正仿宋简体" w:hint="eastAsia"/>
          <w:sz w:val="21"/>
          <w:szCs w:val="30"/>
        </w:rPr>
        <w:t>单位：亿元，</w:t>
      </w:r>
      <w:r w:rsidR="00407C72" w:rsidRPr="00EF03A8">
        <w:rPr>
          <w:rFonts w:eastAsia="方正仿宋简体" w:hint="eastAsia"/>
          <w:sz w:val="21"/>
          <w:szCs w:val="30"/>
        </w:rPr>
        <w:t>%</w:t>
      </w:r>
      <w:r>
        <w:rPr>
          <w:noProof/>
        </w:rPr>
        <w:drawing>
          <wp:inline distT="0" distB="0" distL="0" distR="0" wp14:anchorId="3E2D865A" wp14:editId="73880308">
            <wp:extent cx="5515200" cy="2227024"/>
            <wp:effectExtent l="0" t="0" r="0" b="0"/>
            <wp:docPr id="7181" name="图片 7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5200" cy="2227024"/>
                    </a:xfrm>
                    <a:prstGeom prst="rect">
                      <a:avLst/>
                    </a:prstGeom>
                    <a:noFill/>
                  </pic:spPr>
                </pic:pic>
              </a:graphicData>
            </a:graphic>
          </wp:inline>
        </w:drawing>
      </w:r>
    </w:p>
    <w:p w:rsidR="001F2AAD" w:rsidRPr="00D31855" w:rsidRDefault="001F2AAD" w:rsidP="00407C72">
      <w:pPr>
        <w:wordWrap w:val="0"/>
        <w:spacing w:line="540" w:lineRule="exact"/>
        <w:jc w:val="right"/>
        <w:rPr>
          <w:rFonts w:eastAsia="黑体"/>
          <w:sz w:val="24"/>
        </w:rPr>
      </w:pPr>
      <w:r w:rsidRPr="00407C72">
        <w:rPr>
          <w:rFonts w:eastAsia="黑体" w:hint="eastAsia"/>
          <w:sz w:val="28"/>
        </w:rPr>
        <w:t>1</w:t>
      </w:r>
      <w:r w:rsidR="00407C72">
        <w:rPr>
          <w:rFonts w:eastAsia="黑体" w:hint="eastAsia"/>
          <w:sz w:val="28"/>
        </w:rPr>
        <w:t>—</w:t>
      </w:r>
      <w:r w:rsidRPr="00407C72">
        <w:rPr>
          <w:rFonts w:eastAsia="黑体" w:hint="eastAsia"/>
          <w:sz w:val="28"/>
        </w:rPr>
        <w:t>7</w:t>
      </w:r>
      <w:r w:rsidRPr="00407C72">
        <w:rPr>
          <w:rFonts w:eastAsia="黑体" w:hint="eastAsia"/>
          <w:sz w:val="28"/>
        </w:rPr>
        <w:t>月</w:t>
      </w:r>
      <w:r w:rsidRPr="00407C72">
        <w:rPr>
          <w:rFonts w:eastAsia="黑体"/>
          <w:sz w:val="28"/>
        </w:rPr>
        <w:t>外汇新增近期项目行业结构</w:t>
      </w:r>
      <w:r w:rsidR="00407C72">
        <w:rPr>
          <w:rFonts w:eastAsia="方正仿宋简体" w:hint="eastAsia"/>
          <w:sz w:val="21"/>
          <w:szCs w:val="30"/>
        </w:rPr>
        <w:t xml:space="preserve">   </w:t>
      </w:r>
      <w:r w:rsidR="00407C72" w:rsidRPr="00EF03A8">
        <w:rPr>
          <w:rFonts w:eastAsia="方正仿宋简体" w:hint="eastAsia"/>
          <w:sz w:val="21"/>
          <w:szCs w:val="30"/>
        </w:rPr>
        <w:t>单位：亿元，</w:t>
      </w:r>
      <w:r w:rsidR="00407C72" w:rsidRPr="00EF03A8">
        <w:rPr>
          <w:rFonts w:eastAsia="方正仿宋简体" w:hint="eastAsia"/>
          <w:sz w:val="21"/>
          <w:szCs w:val="30"/>
        </w:rPr>
        <w:t>%</w:t>
      </w:r>
    </w:p>
    <w:p w:rsidR="001F2AAD" w:rsidRDefault="001F2AAD" w:rsidP="001F2AAD">
      <w:pPr>
        <w:ind w:leftChars="-100" w:left="-320"/>
        <w:jc w:val="center"/>
      </w:pPr>
      <w:r>
        <w:rPr>
          <w:noProof/>
        </w:rPr>
        <w:drawing>
          <wp:inline distT="0" distB="0" distL="0" distR="0" wp14:anchorId="43E95007" wp14:editId="68AFFBA0">
            <wp:extent cx="5515377" cy="2752725"/>
            <wp:effectExtent l="0" t="0" r="9525" b="0"/>
            <wp:docPr id="7182" name="图片 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0569" cy="2760307"/>
                    </a:xfrm>
                    <a:prstGeom prst="rect">
                      <a:avLst/>
                    </a:prstGeom>
                    <a:noFill/>
                  </pic:spPr>
                </pic:pic>
              </a:graphicData>
            </a:graphic>
          </wp:inline>
        </w:drawing>
      </w:r>
    </w:p>
    <w:p w:rsidR="001F2AAD" w:rsidRDefault="001F2AAD" w:rsidP="001F2AAD">
      <w:pPr>
        <w:spacing w:line="600" w:lineRule="exact"/>
        <w:ind w:leftChars="-100" w:left="-320" w:firstLineChars="200" w:firstLine="640"/>
        <w:rPr>
          <w:rFonts w:eastAsia="方正仿宋简体"/>
          <w:szCs w:val="30"/>
        </w:rPr>
      </w:pPr>
      <w:r w:rsidRPr="001F2AAD">
        <w:rPr>
          <w:rFonts w:eastAsia="方正仿宋简体" w:hint="eastAsia"/>
          <w:szCs w:val="30"/>
        </w:rPr>
        <w:lastRenderedPageBreak/>
        <w:t>截至</w:t>
      </w:r>
      <w:r w:rsidRPr="001F2AAD">
        <w:rPr>
          <w:rFonts w:eastAsia="方正仿宋简体" w:hint="eastAsia"/>
          <w:szCs w:val="30"/>
        </w:rPr>
        <w:t>7</w:t>
      </w:r>
      <w:r w:rsidRPr="001F2AAD">
        <w:rPr>
          <w:rFonts w:eastAsia="方正仿宋简体" w:hint="eastAsia"/>
          <w:szCs w:val="30"/>
        </w:rPr>
        <w:t>月末，人民币近期项目储备量</w:t>
      </w:r>
      <w:r w:rsidRPr="001F2AAD">
        <w:rPr>
          <w:rFonts w:eastAsia="方正仿宋简体" w:hint="eastAsia"/>
          <w:szCs w:val="30"/>
        </w:rPr>
        <w:t>99780</w:t>
      </w:r>
      <w:r w:rsidRPr="001F2AAD">
        <w:rPr>
          <w:rFonts w:eastAsia="方正仿宋简体" w:hint="eastAsia"/>
          <w:szCs w:val="30"/>
        </w:rPr>
        <w:t>亿元（储备总量</w:t>
      </w:r>
      <w:r w:rsidRPr="001F2AAD">
        <w:rPr>
          <w:rFonts w:eastAsia="方正仿宋简体" w:hint="eastAsia"/>
          <w:szCs w:val="30"/>
        </w:rPr>
        <w:t>142497</w:t>
      </w:r>
      <w:r w:rsidRPr="001F2AAD">
        <w:rPr>
          <w:rFonts w:eastAsia="方正仿宋简体" w:hint="eastAsia"/>
          <w:szCs w:val="30"/>
        </w:rPr>
        <w:t>亿元），外汇近期项目储备量</w:t>
      </w:r>
      <w:r w:rsidRPr="001F2AAD">
        <w:rPr>
          <w:rFonts w:eastAsia="方正仿宋简体" w:hint="eastAsia"/>
          <w:szCs w:val="30"/>
        </w:rPr>
        <w:t>3360</w:t>
      </w:r>
      <w:r w:rsidRPr="001F2AAD">
        <w:rPr>
          <w:rFonts w:eastAsia="方正仿宋简体" w:hint="eastAsia"/>
          <w:szCs w:val="30"/>
        </w:rPr>
        <w:t>亿美元（储备总量</w:t>
      </w:r>
      <w:r w:rsidRPr="001F2AAD">
        <w:rPr>
          <w:rFonts w:eastAsia="方正仿宋简体" w:hint="eastAsia"/>
          <w:szCs w:val="30"/>
        </w:rPr>
        <w:t>6107</w:t>
      </w:r>
      <w:r w:rsidRPr="001F2AAD">
        <w:rPr>
          <w:rFonts w:eastAsia="方正仿宋简体" w:hint="eastAsia"/>
          <w:szCs w:val="30"/>
        </w:rPr>
        <w:t>亿美元）。</w:t>
      </w:r>
    </w:p>
    <w:p w:rsidR="001F2AAD" w:rsidRDefault="00385366" w:rsidP="001F2AAD">
      <w:pPr>
        <w:spacing w:beforeLines="50" w:before="217"/>
      </w:pPr>
      <w:r w:rsidRPr="001973BF">
        <w:rPr>
          <w:noProof/>
        </w:rPr>
        <mc:AlternateContent>
          <mc:Choice Requires="wps">
            <w:drawing>
              <wp:anchor distT="0" distB="0" distL="114300" distR="114300" simplePos="0" relativeHeight="252219392" behindDoc="0" locked="0" layoutInCell="1" allowOverlap="1" wp14:anchorId="4AF0C474" wp14:editId="11AD7800">
                <wp:simplePos x="0" y="0"/>
                <wp:positionH relativeFrom="column">
                  <wp:posOffset>2705100</wp:posOffset>
                </wp:positionH>
                <wp:positionV relativeFrom="paragraph">
                  <wp:posOffset>137160</wp:posOffset>
                </wp:positionV>
                <wp:extent cx="2802255" cy="253365"/>
                <wp:effectExtent l="0" t="0" r="0" b="3810"/>
                <wp:wrapNone/>
                <wp:docPr id="7184"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2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CB7" w:rsidRPr="00385366" w:rsidRDefault="00F45CB7" w:rsidP="001F2AAD">
                            <w:pPr>
                              <w:pStyle w:val="a9"/>
                              <w:spacing w:before="0" w:beforeAutospacing="0" w:after="0" w:afterAutospacing="0"/>
                              <w:jc w:val="center"/>
                              <w:rPr>
                                <w:rFonts w:ascii="Times New Roman" w:eastAsia="黑体" w:hAnsi="Times New Roman" w:cs="Times New Roman"/>
                                <w:kern w:val="2"/>
                                <w:sz w:val="28"/>
                                <w:szCs w:val="20"/>
                              </w:rPr>
                            </w:pPr>
                            <w:r w:rsidRPr="00385366">
                              <w:rPr>
                                <w:rFonts w:ascii="Times New Roman" w:eastAsia="黑体" w:hAnsi="Times New Roman" w:cs="Times New Roman" w:hint="eastAsia"/>
                                <w:kern w:val="2"/>
                                <w:sz w:val="28"/>
                                <w:szCs w:val="20"/>
                              </w:rPr>
                              <w:t>7</w:t>
                            </w:r>
                            <w:r w:rsidRPr="00385366">
                              <w:rPr>
                                <w:rFonts w:ascii="Times New Roman" w:eastAsia="黑体" w:hAnsi="Times New Roman" w:cs="Times New Roman" w:hint="eastAsia"/>
                                <w:kern w:val="2"/>
                                <w:sz w:val="28"/>
                                <w:szCs w:val="20"/>
                              </w:rPr>
                              <w:t>月末外汇近期项目储备行业结构</w:t>
                            </w:r>
                          </w:p>
                          <w:p w:rsidR="00F45CB7" w:rsidRPr="00385366" w:rsidRDefault="00F45CB7" w:rsidP="00385366">
                            <w:pPr>
                              <w:pStyle w:val="a9"/>
                              <w:spacing w:before="0" w:beforeAutospacing="0" w:after="0" w:afterAutospacing="0"/>
                              <w:jc w:val="center"/>
                              <w:rPr>
                                <w:rFonts w:ascii="Times New Roman" w:eastAsia="方正仿宋简体" w:hAnsi="Times New Roman" w:cs="Times New Roman"/>
                                <w:kern w:val="2"/>
                                <w:sz w:val="21"/>
                                <w:szCs w:val="20"/>
                              </w:rPr>
                            </w:pPr>
                            <w:r w:rsidRPr="00EF03A8">
                              <w:rPr>
                                <w:rFonts w:ascii="Times New Roman" w:eastAsia="方正仿宋简体" w:hAnsi="Times New Roman" w:hint="eastAsia"/>
                                <w:sz w:val="21"/>
                              </w:rPr>
                              <w:t>（单位：</w:t>
                            </w:r>
                            <w:r w:rsidRPr="00EF03A8">
                              <w:rPr>
                                <w:rFonts w:ascii="Times New Roman" w:eastAsia="方正仿宋简体" w:hAnsi="Times New Roman" w:hint="eastAsia"/>
                                <w:sz w:val="21"/>
                              </w:rPr>
                              <w:t>%</w:t>
                            </w:r>
                            <w:r w:rsidRPr="00EF03A8">
                              <w:rPr>
                                <w:rFonts w:ascii="Times New Roman" w:eastAsia="方正仿宋简体" w:hAnsi="Times New Roman" w:hint="eastAsia"/>
                                <w:sz w:val="21"/>
                              </w:rPr>
                              <w:t>）</w:t>
                            </w:r>
                          </w:p>
                        </w:txbxContent>
                      </wps:txbx>
                      <wps:bodyPr wrap="square">
                        <a:spAutoFit/>
                      </wps:bodyPr>
                    </wps:wsp>
                  </a:graphicData>
                </a:graphic>
                <wp14:sizeRelH relativeFrom="margin">
                  <wp14:pctWidth>0</wp14:pctWidth>
                </wp14:sizeRelH>
              </wp:anchor>
            </w:drawing>
          </mc:Choice>
          <mc:Fallback>
            <w:pict>
              <v:shape id="TextBox 23" o:spid="_x0000_s1035" type="#_x0000_t202" style="position:absolute;left:0;text-align:left;margin-left:213pt;margin-top:10.8pt;width:220.65pt;height:19.95pt;z-index:25221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6zhQIAAFYFAAAOAAAAZHJzL2Uyb0RvYy54bWysVF1vmzAUfZ+0/2D5nfIRSACVVEkIe+k+&#10;pHY/wAETrIHNbDdQTfvvuzZJmrSaNG3jwcL29bn33HPs27uxa9GBSsUEz7B/42FEeSkqxvcZ/vpY&#10;ODFGShNekVZwmuFnqvDd8v2726FPaSAa0VZUIgDhKh36DDda96nrqrKhHVE3oqccNmshO6JhKvdu&#10;JckA6F3rBp43dwchq16KkioFq/m0iZcWv65pqT/XtaIatRmG2rQdpR13ZnSXtyTdS9I3rDyWQf6i&#10;io4wDknPUDnRBD1J9gaqY6UUStT6phSdK+qaldRyADa+94rNQ0N6arlAc1R/bpP6f7Dlp8MXiViV&#10;4YUfhxhx0oFKj3TUazGiYGYaNPQqhbiHHiL1COsgtCWr+ntRflOIi01D+J6upBRDQ0kFBfrmpHtx&#10;dMJRBmQ3fBQVpCFPWligsZad6R70AwE6CPV8FgdKQSUsBrEXBFGEUQl7QTSbzSObgqSn071U+gMV&#10;HTI/GZYgvkUnh3ulTTUkPYWYZFwUrG2tAVp+tQCB0wrkhqNmz1Rh9fyReMk23sahEwbzrRN6ee6s&#10;ik3ozAt/EeWzfLPJ/Z8mrx+mDasqyk2ak7f88M+0O7p8csXZXUq0rDJwpiQl97tNK9GBgLcL+x0b&#10;chHmXpdhmwBcXlHyg9BbB4lTzOOFExZh5CQLL3Y8P1kncy9Mwry4pnTPOP13SmjIcBIF0WSm33Lz&#10;7PeWG0k7puH1aFmX4fgcRFJjwS2vrLSasHb6v2iFKf+lFSD3SWhrWOPRya163I32ciQmuzHzTlTP&#10;4OABXowMq+9PRJoLCmL0KzBzwazPXgKPVwAur013fGjM63A5t1Evz+HyFwAAAP//AwBQSwMEFAAG&#10;AAgAAAAhABK16ureAAAACQEAAA8AAABkcnMvZG93bnJldi54bWxMj81OwzAQhO9IvIO1SNyok0BN&#10;FbKpKn4kDlwo4e7GSxwR21G8bdK3x5zgOJrRzDfVdnGDONEU++AR8lUGgnwbTO87hObj5WYDIrL2&#10;Rg/BE8KZImzry4tKlybM/p1Oe+5EKvGx1AiWeSyljK0lp+MqjOST9xUmpznJqZNm0nMqd4MsskxJ&#10;p3ufFqwe6dFS+70/OgRms8vPzbOLr5/L29Nss3atG8Trq2X3AIJp4b8w/OIndKgT0yEcvYliQLgr&#10;VPrCCEWuQKTARt3fgjggqHwNsq7k/wf1DwAAAP//AwBQSwECLQAUAAYACAAAACEAtoM4kv4AAADh&#10;AQAAEwAAAAAAAAAAAAAAAAAAAAAAW0NvbnRlbnRfVHlwZXNdLnhtbFBLAQItABQABgAIAAAAIQA4&#10;/SH/1gAAAJQBAAALAAAAAAAAAAAAAAAAAC8BAABfcmVscy8ucmVsc1BLAQItABQABgAIAAAAIQDV&#10;mF6zhQIAAFYFAAAOAAAAAAAAAAAAAAAAAC4CAABkcnMvZTJvRG9jLnhtbFBLAQItABQABgAIAAAA&#10;IQASterq3gAAAAkBAAAPAAAAAAAAAAAAAAAAAN8EAABkcnMvZG93bnJldi54bWxQSwUGAAAAAAQA&#10;BADzAAAA6gUAAAAA&#10;" filled="f" stroked="f">
                <v:textbox style="mso-fit-shape-to-text:t">
                  <w:txbxContent>
                    <w:p w:rsidR="00F45CB7" w:rsidRPr="00385366" w:rsidRDefault="00F45CB7" w:rsidP="001F2AAD">
                      <w:pPr>
                        <w:pStyle w:val="a9"/>
                        <w:spacing w:before="0" w:beforeAutospacing="0" w:after="0" w:afterAutospacing="0"/>
                        <w:jc w:val="center"/>
                        <w:rPr>
                          <w:rFonts w:ascii="Times New Roman" w:eastAsia="黑体" w:hAnsi="Times New Roman" w:cs="Times New Roman"/>
                          <w:kern w:val="2"/>
                          <w:sz w:val="28"/>
                          <w:szCs w:val="20"/>
                        </w:rPr>
                      </w:pPr>
                      <w:r w:rsidRPr="00385366">
                        <w:rPr>
                          <w:rFonts w:ascii="Times New Roman" w:eastAsia="黑体" w:hAnsi="Times New Roman" w:cs="Times New Roman" w:hint="eastAsia"/>
                          <w:kern w:val="2"/>
                          <w:sz w:val="28"/>
                          <w:szCs w:val="20"/>
                        </w:rPr>
                        <w:t>7</w:t>
                      </w:r>
                      <w:r w:rsidRPr="00385366">
                        <w:rPr>
                          <w:rFonts w:ascii="Times New Roman" w:eastAsia="黑体" w:hAnsi="Times New Roman" w:cs="Times New Roman" w:hint="eastAsia"/>
                          <w:kern w:val="2"/>
                          <w:sz w:val="28"/>
                          <w:szCs w:val="20"/>
                        </w:rPr>
                        <w:t>月末外汇近期项目储备行业结构</w:t>
                      </w:r>
                    </w:p>
                    <w:p w:rsidR="00F45CB7" w:rsidRPr="00385366" w:rsidRDefault="00F45CB7" w:rsidP="00385366">
                      <w:pPr>
                        <w:pStyle w:val="a9"/>
                        <w:spacing w:before="0" w:beforeAutospacing="0" w:after="0" w:afterAutospacing="0"/>
                        <w:jc w:val="center"/>
                        <w:rPr>
                          <w:rFonts w:ascii="Times New Roman" w:eastAsia="方正仿宋简体" w:hAnsi="Times New Roman" w:cs="Times New Roman"/>
                          <w:kern w:val="2"/>
                          <w:sz w:val="21"/>
                          <w:szCs w:val="20"/>
                        </w:rPr>
                      </w:pPr>
                      <w:r w:rsidRPr="00EF03A8">
                        <w:rPr>
                          <w:rFonts w:ascii="Times New Roman" w:eastAsia="方正仿宋简体" w:hAnsi="Times New Roman" w:hint="eastAsia"/>
                          <w:sz w:val="21"/>
                        </w:rPr>
                        <w:t>（单位：</w:t>
                      </w:r>
                      <w:r w:rsidRPr="00EF03A8">
                        <w:rPr>
                          <w:rFonts w:ascii="Times New Roman" w:eastAsia="方正仿宋简体" w:hAnsi="Times New Roman" w:hint="eastAsia"/>
                          <w:sz w:val="21"/>
                        </w:rPr>
                        <w:t>%</w:t>
                      </w:r>
                      <w:r w:rsidRPr="00EF03A8">
                        <w:rPr>
                          <w:rFonts w:ascii="Times New Roman" w:eastAsia="方正仿宋简体" w:hAnsi="Times New Roman" w:hint="eastAsia"/>
                          <w:sz w:val="21"/>
                        </w:rPr>
                        <w:t>）</w:t>
                      </w:r>
                    </w:p>
                  </w:txbxContent>
                </v:textbox>
              </v:shape>
            </w:pict>
          </mc:Fallback>
        </mc:AlternateContent>
      </w:r>
      <w:r w:rsidR="001F2AAD" w:rsidRPr="001973BF">
        <w:rPr>
          <w:noProof/>
        </w:rPr>
        <mc:AlternateContent>
          <mc:Choice Requires="wps">
            <w:drawing>
              <wp:anchor distT="0" distB="0" distL="114300" distR="114300" simplePos="0" relativeHeight="252218368" behindDoc="0" locked="0" layoutInCell="1" allowOverlap="1" wp14:anchorId="047D7BF7" wp14:editId="5D095AE4">
                <wp:simplePos x="0" y="0"/>
                <wp:positionH relativeFrom="column">
                  <wp:posOffset>-297180</wp:posOffset>
                </wp:positionH>
                <wp:positionV relativeFrom="paragraph">
                  <wp:posOffset>137160</wp:posOffset>
                </wp:positionV>
                <wp:extent cx="3055620" cy="253365"/>
                <wp:effectExtent l="0" t="0" r="0" b="3810"/>
                <wp:wrapNone/>
                <wp:docPr id="718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5CB7" w:rsidRPr="00407C72" w:rsidRDefault="00F45CB7" w:rsidP="001F2AAD">
                            <w:pPr>
                              <w:pStyle w:val="a9"/>
                              <w:spacing w:before="0" w:beforeAutospacing="0" w:after="0" w:afterAutospacing="0"/>
                              <w:jc w:val="center"/>
                              <w:rPr>
                                <w:rFonts w:ascii="Times New Roman" w:eastAsia="黑体" w:hAnsi="Times New Roman" w:cs="Times New Roman"/>
                                <w:kern w:val="2"/>
                                <w:sz w:val="28"/>
                                <w:szCs w:val="20"/>
                              </w:rPr>
                            </w:pPr>
                            <w:r w:rsidRPr="00407C72">
                              <w:rPr>
                                <w:rFonts w:ascii="Times New Roman" w:eastAsia="黑体" w:hAnsi="Times New Roman" w:cs="Times New Roman" w:hint="eastAsia"/>
                                <w:kern w:val="2"/>
                                <w:sz w:val="28"/>
                                <w:szCs w:val="20"/>
                              </w:rPr>
                              <w:t>7</w:t>
                            </w:r>
                            <w:r w:rsidRPr="00407C72">
                              <w:rPr>
                                <w:rFonts w:ascii="Times New Roman" w:eastAsia="黑体" w:hAnsi="Times New Roman" w:cs="Times New Roman" w:hint="eastAsia"/>
                                <w:kern w:val="2"/>
                                <w:sz w:val="28"/>
                                <w:szCs w:val="20"/>
                              </w:rPr>
                              <w:t>月末人民币近期项目储备行业结构</w:t>
                            </w:r>
                          </w:p>
                          <w:p w:rsidR="00F45CB7" w:rsidRPr="00407C72" w:rsidRDefault="00F45CB7" w:rsidP="00407C72">
                            <w:pPr>
                              <w:pStyle w:val="a9"/>
                              <w:spacing w:before="0" w:beforeAutospacing="0" w:after="0" w:afterAutospacing="0"/>
                              <w:jc w:val="center"/>
                              <w:rPr>
                                <w:rFonts w:ascii="Times New Roman" w:eastAsia="方正仿宋简体" w:hAnsi="Times New Roman" w:cs="Times New Roman"/>
                                <w:kern w:val="2"/>
                                <w:sz w:val="21"/>
                                <w:szCs w:val="20"/>
                              </w:rPr>
                            </w:pPr>
                            <w:r w:rsidRPr="00EF03A8">
                              <w:rPr>
                                <w:rFonts w:ascii="Times New Roman" w:eastAsia="方正仿宋简体" w:hAnsi="Times New Roman" w:hint="eastAsia"/>
                                <w:sz w:val="21"/>
                              </w:rPr>
                              <w:t>（单位：</w:t>
                            </w:r>
                            <w:r w:rsidRPr="00EF03A8">
                              <w:rPr>
                                <w:rFonts w:ascii="Times New Roman" w:eastAsia="方正仿宋简体" w:hAnsi="Times New Roman" w:hint="eastAsia"/>
                                <w:sz w:val="21"/>
                              </w:rPr>
                              <w:t>%</w:t>
                            </w:r>
                            <w:r w:rsidRPr="00EF03A8">
                              <w:rPr>
                                <w:rFonts w:ascii="Times New Roman" w:eastAsia="方正仿宋简体" w:hAnsi="Times New Roman" w:hint="eastAsia"/>
                                <w:sz w:val="21"/>
                              </w:rPr>
                              <w:t>）</w:t>
                            </w:r>
                          </w:p>
                        </w:txbxContent>
                      </wps:txbx>
                      <wps:bodyPr wrap="square">
                        <a:spAutoFit/>
                      </wps:bodyPr>
                    </wps:wsp>
                  </a:graphicData>
                </a:graphic>
                <wp14:sizeRelH relativeFrom="margin">
                  <wp14:pctWidth>0</wp14:pctWidth>
                </wp14:sizeRelH>
              </wp:anchor>
            </w:drawing>
          </mc:Choice>
          <mc:Fallback>
            <w:pict>
              <v:shape id="_x0000_s1036" type="#_x0000_t202" style="position:absolute;left:0;text-align:left;margin-left:-23.4pt;margin-top:10.8pt;width:240.6pt;height:19.95pt;z-index:25221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fQ/hQIAAFcFAAAOAAAAZHJzL2Uyb0RvYy54bWysVF1vmzAUfZ+0/2D5nfIRIIBKqjaEvXQf&#10;Ursf4IAJ1sBmthuopv33XZskTVpNmrbxgMC+Pveee47v9c3Ud2hPpWKC59i/8jCivBI147scf30s&#10;nQQjpQmvSSc4zfEzVfhm9f7d9ThkNBCt6GoqEYBwlY1Djluth8x1VdXSnqgrMVAOm42QPdHwK3du&#10;LckI6H3nBp4Xu6OQ9SBFRZWC1WLexCuL3zS00p+bRlGNuhxDbdq+pX1vzdtdXZNsJ8nQsupQBvmL&#10;KnrCOCQ9QRVEE/Qk2RuonlVSKNHoq0r0rmgaVlHLAdj43is2Dy0ZqOUCzVHDqU3q/8FWn/ZfJGJ1&#10;jpd+ssCIkx5UeqSTvhMTChamQeOgMoh7GCBST7AOQluyargX1TeFuFi3hO/orZRibCmpoUDfnHTP&#10;js44yoBsx4+ihjTkSQsLNDWyN92DfiBAB6GeT+JAKaiCxYUXRXEAWxXsBdFiEUc2BcmOpwep9Acq&#10;emQ+cixBfItO9vdKm2pIdgwxybgoWddZA3T8YgEC5xXIDUfNnqnC6vkj9dJNsklCJwzijRN6ReHc&#10;luvQiUt/GRWLYr0u/J8mrx9mLatryk2ao7f88M+0O7h8dsXJXUp0rDZwpiQld9t1J9GegLdL+xwa&#10;chbmXpZhmwBcXlHyg9C7C1KnjJOlE5Zh5KRLL3E8P71LYy9Mw6K8pHTPOP13SmjMcRoF0Wym33Lz&#10;7POWG8l6pmF6dKzPcXIKIpmx4IbXVlpNWDd/n7XClP/SCpD7KLQ1rPHo7FY9bSd7OXw7KYybt6J+&#10;BguPMDJyrL4/EWluKKgx3IKbS2aN9hJ4uANwe22+w6Qx4+H830a9zMPVLwAAAP//AwBQSwMEFAAG&#10;AAgAAAAhAMey/yPeAAAACQEAAA8AAABkcnMvZG93bnJldi54bWxMj81OwzAQhO9IvIO1SNxaJyWN&#10;UIhTVfxIHLhQwn0bL0lEvI7ibZO+PeYEx9GMZr4pd4sb1Jmm0Hs2kK4TUMSNtz23BuqPl9U9qCDI&#10;FgfPZOBCAXbV9VWJhfUzv9P5IK2KJRwKNNCJjIXWoenIYVj7kTh6X35yKFFOrbYTzrHcDXqTJLl2&#10;2HNc6HCkx46a78PJGRCx+/RSP7vw+rm8Pc1d0myxNub2Ztk/gBJa5C8Mv/gRHarIdPQntkENBlZZ&#10;HtHFwCbNQcVAdpdloI4G8nQLuir1/wfVDwAAAP//AwBQSwECLQAUAAYACAAAACEAtoM4kv4AAADh&#10;AQAAEwAAAAAAAAAAAAAAAAAAAAAAW0NvbnRlbnRfVHlwZXNdLnhtbFBLAQItABQABgAIAAAAIQA4&#10;/SH/1gAAAJQBAAALAAAAAAAAAAAAAAAAAC8BAABfcmVscy8ucmVsc1BLAQItABQABgAIAAAAIQD9&#10;4fQ/hQIAAFcFAAAOAAAAAAAAAAAAAAAAAC4CAABkcnMvZTJvRG9jLnhtbFBLAQItABQABgAIAAAA&#10;IQDHsv8j3gAAAAkBAAAPAAAAAAAAAAAAAAAAAN8EAABkcnMvZG93bnJldi54bWxQSwUGAAAAAAQA&#10;BADzAAAA6gUAAAAA&#10;" filled="f" stroked="f">
                <v:textbox style="mso-fit-shape-to-text:t">
                  <w:txbxContent>
                    <w:p w:rsidR="00F45CB7" w:rsidRPr="00407C72" w:rsidRDefault="00F45CB7" w:rsidP="001F2AAD">
                      <w:pPr>
                        <w:pStyle w:val="a9"/>
                        <w:spacing w:before="0" w:beforeAutospacing="0" w:after="0" w:afterAutospacing="0"/>
                        <w:jc w:val="center"/>
                        <w:rPr>
                          <w:rFonts w:ascii="Times New Roman" w:eastAsia="黑体" w:hAnsi="Times New Roman" w:cs="Times New Roman"/>
                          <w:kern w:val="2"/>
                          <w:sz w:val="28"/>
                          <w:szCs w:val="20"/>
                        </w:rPr>
                      </w:pPr>
                      <w:r w:rsidRPr="00407C72">
                        <w:rPr>
                          <w:rFonts w:ascii="Times New Roman" w:eastAsia="黑体" w:hAnsi="Times New Roman" w:cs="Times New Roman" w:hint="eastAsia"/>
                          <w:kern w:val="2"/>
                          <w:sz w:val="28"/>
                          <w:szCs w:val="20"/>
                        </w:rPr>
                        <w:t>7</w:t>
                      </w:r>
                      <w:r w:rsidRPr="00407C72">
                        <w:rPr>
                          <w:rFonts w:ascii="Times New Roman" w:eastAsia="黑体" w:hAnsi="Times New Roman" w:cs="Times New Roman" w:hint="eastAsia"/>
                          <w:kern w:val="2"/>
                          <w:sz w:val="28"/>
                          <w:szCs w:val="20"/>
                        </w:rPr>
                        <w:t>月末人民币近期项目储备行业结构</w:t>
                      </w:r>
                    </w:p>
                    <w:p w:rsidR="00F45CB7" w:rsidRPr="00407C72" w:rsidRDefault="00F45CB7" w:rsidP="00407C72">
                      <w:pPr>
                        <w:pStyle w:val="a9"/>
                        <w:spacing w:before="0" w:beforeAutospacing="0" w:after="0" w:afterAutospacing="0"/>
                        <w:jc w:val="center"/>
                        <w:rPr>
                          <w:rFonts w:ascii="Times New Roman" w:eastAsia="方正仿宋简体" w:hAnsi="Times New Roman" w:cs="Times New Roman"/>
                          <w:kern w:val="2"/>
                          <w:sz w:val="21"/>
                          <w:szCs w:val="20"/>
                        </w:rPr>
                      </w:pPr>
                      <w:r w:rsidRPr="00EF03A8">
                        <w:rPr>
                          <w:rFonts w:ascii="Times New Roman" w:eastAsia="方正仿宋简体" w:hAnsi="Times New Roman" w:hint="eastAsia"/>
                          <w:sz w:val="21"/>
                        </w:rPr>
                        <w:t>（单位：</w:t>
                      </w:r>
                      <w:r w:rsidRPr="00EF03A8">
                        <w:rPr>
                          <w:rFonts w:ascii="Times New Roman" w:eastAsia="方正仿宋简体" w:hAnsi="Times New Roman" w:hint="eastAsia"/>
                          <w:sz w:val="21"/>
                        </w:rPr>
                        <w:t>%</w:t>
                      </w:r>
                      <w:r w:rsidRPr="00EF03A8">
                        <w:rPr>
                          <w:rFonts w:ascii="Times New Roman" w:eastAsia="方正仿宋简体" w:hAnsi="Times New Roman" w:hint="eastAsia"/>
                          <w:sz w:val="21"/>
                        </w:rPr>
                        <w:t>）</w:t>
                      </w:r>
                    </w:p>
                  </w:txbxContent>
                </v:textbox>
              </v:shape>
            </w:pict>
          </mc:Fallback>
        </mc:AlternateContent>
      </w:r>
    </w:p>
    <w:p w:rsidR="001F2AAD" w:rsidRDefault="00385366" w:rsidP="001F2AAD">
      <w:r w:rsidRPr="0088185D">
        <w:rPr>
          <w:rFonts w:eastAsia="方正仿宋简体"/>
          <w:noProof/>
          <w:szCs w:val="30"/>
        </w:rPr>
        <w:drawing>
          <wp:anchor distT="0" distB="0" distL="114300" distR="114300" simplePos="0" relativeHeight="252223488" behindDoc="0" locked="0" layoutInCell="1" allowOverlap="1" wp14:anchorId="1E578DC8" wp14:editId="1FE6F23F">
            <wp:simplePos x="0" y="0"/>
            <wp:positionH relativeFrom="column">
              <wp:posOffset>2609850</wp:posOffset>
            </wp:positionH>
            <wp:positionV relativeFrom="paragraph">
              <wp:posOffset>76200</wp:posOffset>
            </wp:positionV>
            <wp:extent cx="3371850" cy="2619375"/>
            <wp:effectExtent l="0" t="0" r="0" b="0"/>
            <wp:wrapNone/>
            <wp:docPr id="7188" name="图表 718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1F2AAD" w:rsidRPr="0088185D">
        <w:rPr>
          <w:noProof/>
        </w:rPr>
        <w:drawing>
          <wp:anchor distT="0" distB="0" distL="114300" distR="114300" simplePos="0" relativeHeight="252222464" behindDoc="0" locked="0" layoutInCell="1" allowOverlap="1" wp14:anchorId="4416085D" wp14:editId="1C4BADCF">
            <wp:simplePos x="0" y="0"/>
            <wp:positionH relativeFrom="column">
              <wp:posOffset>-876300</wp:posOffset>
            </wp:positionH>
            <wp:positionV relativeFrom="paragraph">
              <wp:posOffset>24765</wp:posOffset>
            </wp:positionV>
            <wp:extent cx="3971925" cy="2514600"/>
            <wp:effectExtent l="0" t="0" r="0" b="0"/>
            <wp:wrapNone/>
            <wp:docPr id="7187" name="图表 718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1F2AAD" w:rsidRDefault="001F2AAD" w:rsidP="001F2AAD"/>
    <w:p w:rsidR="001F2AAD" w:rsidRDefault="001F2AAD" w:rsidP="001F2AAD"/>
    <w:p w:rsidR="001F2AAD" w:rsidRDefault="001F2AAD" w:rsidP="001F2AAD">
      <w:pPr>
        <w:tabs>
          <w:tab w:val="left" w:pos="5715"/>
        </w:tabs>
        <w:wordWrap w:val="0"/>
        <w:spacing w:beforeLines="50" w:before="217" w:line="560" w:lineRule="exact"/>
        <w:ind w:rightChars="12" w:right="38" w:firstLineChars="200" w:firstLine="640"/>
        <w:rPr>
          <w:rFonts w:eastAsia="方正仿宋简体"/>
          <w:noProof/>
          <w:szCs w:val="30"/>
        </w:rPr>
      </w:pPr>
      <w:r>
        <w:rPr>
          <w:rFonts w:eastAsia="方正仿宋简体"/>
          <w:noProof/>
          <w:szCs w:val="30"/>
        </w:rPr>
        <w:tab/>
      </w:r>
    </w:p>
    <w:p w:rsidR="001F2AAD" w:rsidRDefault="001F2AAD" w:rsidP="001F2AAD">
      <w:pPr>
        <w:tabs>
          <w:tab w:val="left" w:pos="2055"/>
        </w:tabs>
        <w:wordWrap w:val="0"/>
        <w:spacing w:beforeLines="50" w:before="217" w:line="560" w:lineRule="exact"/>
        <w:ind w:rightChars="12" w:right="38" w:firstLineChars="200" w:firstLine="640"/>
        <w:rPr>
          <w:rFonts w:eastAsia="方正仿宋简体"/>
          <w:noProof/>
          <w:szCs w:val="30"/>
        </w:rPr>
      </w:pPr>
    </w:p>
    <w:p w:rsidR="001F2AAD" w:rsidRDefault="001F2AAD" w:rsidP="001F2AAD">
      <w:pPr>
        <w:tabs>
          <w:tab w:val="left" w:pos="2055"/>
        </w:tabs>
        <w:wordWrap w:val="0"/>
        <w:spacing w:beforeLines="50" w:before="217" w:line="560" w:lineRule="exact"/>
        <w:ind w:rightChars="12" w:right="38" w:firstLineChars="200" w:firstLine="640"/>
        <w:rPr>
          <w:rFonts w:eastAsia="方正仿宋简体"/>
          <w:noProof/>
          <w:szCs w:val="30"/>
        </w:rPr>
      </w:pPr>
    </w:p>
    <w:p w:rsidR="001F2AAD" w:rsidRDefault="00CD3A5E" w:rsidP="00385366">
      <w:pPr>
        <w:tabs>
          <w:tab w:val="left" w:pos="2055"/>
        </w:tabs>
        <w:wordWrap w:val="0"/>
        <w:spacing w:beforeLines="50" w:before="217" w:line="560" w:lineRule="exact"/>
        <w:ind w:rightChars="12" w:right="38" w:firstLineChars="200" w:firstLine="600"/>
        <w:rPr>
          <w:rFonts w:eastAsia="方正仿宋简体"/>
          <w:noProof/>
          <w:szCs w:val="30"/>
        </w:rPr>
      </w:pPr>
      <w:r w:rsidRPr="00BB71D1">
        <w:rPr>
          <w:noProof/>
          <w:sz w:val="30"/>
          <w:szCs w:val="30"/>
        </w:rPr>
        <mc:AlternateContent>
          <mc:Choice Requires="wps">
            <w:drawing>
              <wp:anchor distT="0" distB="0" distL="114300" distR="114300" simplePos="0" relativeHeight="252221440" behindDoc="0" locked="0" layoutInCell="1" allowOverlap="1" wp14:anchorId="2E1C8DC4" wp14:editId="18775C3E">
                <wp:simplePos x="0" y="0"/>
                <wp:positionH relativeFrom="column">
                  <wp:posOffset>3002280</wp:posOffset>
                </wp:positionH>
                <wp:positionV relativeFrom="paragraph">
                  <wp:posOffset>382482</wp:posOffset>
                </wp:positionV>
                <wp:extent cx="2827020" cy="685800"/>
                <wp:effectExtent l="0" t="0" r="0" b="0"/>
                <wp:wrapNone/>
                <wp:docPr id="7185" name="文本框 7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5B0" w:rsidRPr="005A45B0" w:rsidRDefault="005A45B0" w:rsidP="005A45B0">
                            <w:pPr>
                              <w:snapToGrid w:val="0"/>
                              <w:jc w:val="center"/>
                              <w:rPr>
                                <w:rFonts w:eastAsia="黑体"/>
                                <w:sz w:val="28"/>
                              </w:rPr>
                            </w:pPr>
                            <w:r w:rsidRPr="005A45B0">
                              <w:rPr>
                                <w:rFonts w:eastAsia="黑体" w:hint="eastAsia"/>
                                <w:sz w:val="28"/>
                              </w:rPr>
                              <w:t>7</w:t>
                            </w:r>
                            <w:r w:rsidRPr="005A45B0">
                              <w:rPr>
                                <w:rFonts w:eastAsia="黑体" w:hint="eastAsia"/>
                                <w:sz w:val="28"/>
                              </w:rPr>
                              <w:t>月末外汇近期项目储备地区结构</w:t>
                            </w:r>
                          </w:p>
                          <w:p w:rsidR="00F45CB7" w:rsidRPr="005A45B0" w:rsidRDefault="005A45B0" w:rsidP="005A45B0">
                            <w:pPr>
                              <w:snapToGrid w:val="0"/>
                              <w:jc w:val="center"/>
                              <w:rPr>
                                <w:rFonts w:ascii="方正仿宋简体" w:eastAsia="方正仿宋简体"/>
                                <w:sz w:val="21"/>
                                <w:szCs w:val="21"/>
                              </w:rPr>
                            </w:pPr>
                            <w:r w:rsidRPr="005A45B0">
                              <w:rPr>
                                <w:rFonts w:ascii="方正仿宋简体" w:eastAsia="方正仿宋简体" w:hint="eastAsia"/>
                                <w:sz w:val="21"/>
                                <w:szCs w:val="21"/>
                              </w:rPr>
                              <w:t>（亿美元）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185" o:spid="_x0000_s1037" type="#_x0000_t202" style="position:absolute;left:0;text-align:left;margin-left:236.4pt;margin-top:30.1pt;width:222.6pt;height:54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E9mgIAAB4FAAAOAAAAZHJzL2Uyb0RvYy54bWysVM2O0zAQviPxDpbv3fwobZNo09X+UIS0&#10;/EgLD+DaTmOR2MZ2myyIK7wBJy7cea4+B2On3S0LSAiRg2N7xp9n5vvGp2dD16ItN1YoWeHkJMaI&#10;S6qYkOsKv3m9nOQYWUckI62SvMK33OKzxeNHp70ueaoa1TJuEIBIW/a6wo1zuowiSxveEXuiNJdg&#10;rJXpiIOlWUfMkB7QuzZK43gW9cowbRTl1sLu1WjEi4Bf15y6l3VtuUNthSE2F0YTxpUfo8UpKdeG&#10;6EbQfRjkH6LoiJBw6R3UFXEEbYz4BaoT1CirandCVRepuhaUhxwgmyR+kM1NQzQPuUBxrL4rk/1/&#10;sPTF9pVBglV4nuRTjCTpgKXdl8+7r9933z6hsAtF6rUtwfdGg7cbLtQAZIeErb5W9K1FUl02RK75&#10;uTGqbzhhEGTiyxsdHR1xrAdZ9c8Vg6vIxqkANNSm8xWEmiBAB7Ju7wjig0MUNtM8nccpmCjYZvk0&#10;jwODESkPp7Wx7ilXHfKTChsQQEAn22vrfDSkPLj4y6xqBVuKtg0Ls15dtgZtCYhlGb6QwAO3Vnpn&#10;qfyxEXHcgSDhDm/z4QbyPxRJmsUXaTFZzvL5JFtm00kxj/NJnBQXxSzOiuxq+dEHmGRlIxjj8lpI&#10;fhBikv0d0fuWGCUUpIj6ChfTdDpS9Mck4/D9LslOOOjLVnQVhiLDN3aKJ/aJZJA2KR0R7TiPfg4/&#10;VBlqcPiHqgQZeOZHDbhhNQTZJUEkXiMrxW5BGEYBb0AxPCowaZR5j1EPDVph+25DDMeofSZBXEWS&#10;Zb6jwyKbzr0szLFldWwhkgJUhR1G4/TSja/ARhuxbuCmUc5SnYMgaxG0ch/VXsbQhCGp/YPhu/x4&#10;Hbzun7XFDwAAAP//AwBQSwMEFAAGAAgAAAAhAJMfhwjeAAAACgEAAA8AAABkcnMvZG93bnJldi54&#10;bWxMj9FOg0AQRd9N/IfNmPhi7FJSgSJLoyYaX1v7AQNMgcjOEnZb6N87PunjZE7uPbfYLXZQF5p8&#10;79jAehWBIq5d03Nr4Pj1/piB8gG5wcExGbiSh115e1Ng3riZ93Q5hFZJCPscDXQhjLnWvu7Iol+5&#10;kVh+JzdZDHJOrW4mnCXcDjqOokRb7FkaOhzpraP6+3C2Bk6f88PTdq4+wjHdb5JX7NPKXY25v1te&#10;nkEFWsIfDL/6og6lOFXuzI1Xg4FNGot6MJBEMSgBtutMxlVCJlkMuiz0/wnlDwAAAP//AwBQSwEC&#10;LQAUAAYACAAAACEAtoM4kv4AAADhAQAAEwAAAAAAAAAAAAAAAAAAAAAAW0NvbnRlbnRfVHlwZXNd&#10;LnhtbFBLAQItABQABgAIAAAAIQA4/SH/1gAAAJQBAAALAAAAAAAAAAAAAAAAAC8BAABfcmVscy8u&#10;cmVsc1BLAQItABQABgAIAAAAIQCeCiE9mgIAAB4FAAAOAAAAAAAAAAAAAAAAAC4CAABkcnMvZTJv&#10;RG9jLnhtbFBLAQItABQABgAIAAAAIQCTH4cI3gAAAAoBAAAPAAAAAAAAAAAAAAAAAPQEAABkcnMv&#10;ZG93bnJldi54bWxQSwUGAAAAAAQABADzAAAA/wUAAAAA&#10;" stroked="f">
                <v:textbox>
                  <w:txbxContent>
                    <w:p w:rsidR="005A45B0" w:rsidRPr="005A45B0" w:rsidRDefault="005A45B0" w:rsidP="005A45B0">
                      <w:pPr>
                        <w:snapToGrid w:val="0"/>
                        <w:jc w:val="center"/>
                        <w:rPr>
                          <w:rFonts w:eastAsia="黑体" w:hint="eastAsia"/>
                          <w:sz w:val="28"/>
                        </w:rPr>
                      </w:pPr>
                      <w:r w:rsidRPr="005A45B0">
                        <w:rPr>
                          <w:rFonts w:eastAsia="黑体" w:hint="eastAsia"/>
                          <w:sz w:val="28"/>
                        </w:rPr>
                        <w:t>7</w:t>
                      </w:r>
                      <w:r w:rsidRPr="005A45B0">
                        <w:rPr>
                          <w:rFonts w:eastAsia="黑体" w:hint="eastAsia"/>
                          <w:sz w:val="28"/>
                        </w:rPr>
                        <w:t>月末外汇近期项目储备地区结构</w:t>
                      </w:r>
                    </w:p>
                    <w:p w:rsidR="00F45CB7" w:rsidRPr="005A45B0" w:rsidRDefault="005A45B0" w:rsidP="005A45B0">
                      <w:pPr>
                        <w:snapToGrid w:val="0"/>
                        <w:jc w:val="center"/>
                        <w:rPr>
                          <w:rFonts w:ascii="方正仿宋简体" w:eastAsia="方正仿宋简体" w:hint="eastAsia"/>
                          <w:sz w:val="21"/>
                          <w:szCs w:val="21"/>
                        </w:rPr>
                      </w:pPr>
                      <w:r w:rsidRPr="005A45B0">
                        <w:rPr>
                          <w:rFonts w:ascii="方正仿宋简体" w:eastAsia="方正仿宋简体" w:hint="eastAsia"/>
                          <w:sz w:val="21"/>
                          <w:szCs w:val="21"/>
                        </w:rPr>
                        <w:t>（亿美元）</w:t>
                      </w:r>
                    </w:p>
                  </w:txbxContent>
                </v:textbox>
              </v:shape>
            </w:pict>
          </mc:Fallback>
        </mc:AlternateContent>
      </w:r>
      <w:r w:rsidRPr="00BB71D1">
        <w:rPr>
          <w:noProof/>
          <w:sz w:val="30"/>
          <w:szCs w:val="30"/>
        </w:rPr>
        <mc:AlternateContent>
          <mc:Choice Requires="wps">
            <w:drawing>
              <wp:anchor distT="0" distB="0" distL="114300" distR="114300" simplePos="0" relativeHeight="252262400" behindDoc="0" locked="0" layoutInCell="1" allowOverlap="1" wp14:anchorId="678A7C7C" wp14:editId="46D680EB">
                <wp:simplePos x="0" y="0"/>
                <wp:positionH relativeFrom="column">
                  <wp:posOffset>-411480</wp:posOffset>
                </wp:positionH>
                <wp:positionV relativeFrom="paragraph">
                  <wp:posOffset>369147</wp:posOffset>
                </wp:positionV>
                <wp:extent cx="3118485" cy="632460"/>
                <wp:effectExtent l="0" t="0" r="5715" b="0"/>
                <wp:wrapNone/>
                <wp:docPr id="7186" name="文本框 7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8485" cy="632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5B0" w:rsidRPr="005A45B0" w:rsidRDefault="005A45B0" w:rsidP="005A45B0">
                            <w:pPr>
                              <w:snapToGrid w:val="0"/>
                              <w:jc w:val="center"/>
                              <w:rPr>
                                <w:rFonts w:eastAsia="黑体"/>
                                <w:sz w:val="28"/>
                              </w:rPr>
                            </w:pPr>
                            <w:r w:rsidRPr="005A45B0">
                              <w:rPr>
                                <w:rFonts w:eastAsia="黑体" w:hint="eastAsia"/>
                                <w:sz w:val="28"/>
                              </w:rPr>
                              <w:t>7</w:t>
                            </w:r>
                            <w:r w:rsidRPr="005A45B0">
                              <w:rPr>
                                <w:rFonts w:eastAsia="黑体" w:hint="eastAsia"/>
                                <w:sz w:val="28"/>
                              </w:rPr>
                              <w:t>月末人民币近期项目储备地区结构</w:t>
                            </w:r>
                          </w:p>
                          <w:p w:rsidR="00F45CB7" w:rsidRPr="005A45B0" w:rsidRDefault="005A45B0" w:rsidP="005A45B0">
                            <w:pPr>
                              <w:snapToGrid w:val="0"/>
                              <w:jc w:val="center"/>
                              <w:rPr>
                                <w:rFonts w:ascii="方正仿宋简体" w:eastAsia="方正仿宋简体"/>
                                <w:sz w:val="21"/>
                                <w:szCs w:val="21"/>
                              </w:rPr>
                            </w:pPr>
                            <w:r w:rsidRPr="005A45B0">
                              <w:rPr>
                                <w:rFonts w:ascii="方正仿宋简体" w:eastAsia="方正仿宋简体" w:hint="eastAsia"/>
                                <w:sz w:val="21"/>
                                <w:szCs w:val="21"/>
                              </w:rPr>
                              <w:t>（亿元）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186" o:spid="_x0000_s1038" type="#_x0000_t202" style="position:absolute;left:0;text-align:left;margin-left:-32.4pt;margin-top:29.05pt;width:245.55pt;height:49.8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9sDmgIAAB4FAAAOAAAAZHJzL2Uyb0RvYy54bWysVMuO0zAU3SPxD5b3nTwmbZOo6Wg6QxHS&#10;8JAGPsB1nMbCsYPtNhkQW/gDVmzY8139Dq6dtlMGkBAiC8eP63Mf51zPLvpGoC3ThitZ4OgsxIhJ&#10;qkou1wV+83o5SjEylsiSCCVZge+YwRfzx49mXZuzWNVKlEwjAJEm79oC19a2eRAYWrOGmDPVMgmH&#10;ldINsbDU66DUpAP0RgRxGE6CTumy1YoyY2D3ejjEc49fVYzal1VlmEWiwBCb9aP248qNwXxG8rUm&#10;bc3pPgzyD1E0hEtweoS6Jpagjea/QDWcamVUZc+oagJVVZwynwNkE4UPsrmtSct8LlAc0x7LZP4f&#10;LH2xfaURLws8jdIJRpI0wNLuy+fd1++7b5+Q34Uida3Jwfa2BWvbL1QPZPuETXuj6FuDpLqqiVyz&#10;S61VVzNSQpCRK29wcnXAMQ5k1T1XJbgiG6s8UF/pxlUQaoIAHci6OxLEeosobJ5HUZqkY4wonE3O&#10;42TiGQxIfrjdamOfMtUgNymwBgF4dLK9MdZFQ/KDiXNmlODlkgvhF3q9uhIabQmIZek/n8ADMyGd&#10;sVTu2oA47ECQ4MOduXA9+R+yKE7CRZyNlpN0OkqWyXiUTcN0FEbZIpuESZZcLz+6AKMkr3lZMnnD&#10;JTsIMUr+juh9SwwS8lJEXYGzcTweKPpjkqH/fpdkwy30peBNgdOjEckdsU9kCWmT3BIuhnnwc/i+&#10;ylCDw99XxcvAMT9owPar3ssuip17p5GVKu9AGFoBb8A+PCowqZV+j1EHDVpg825DNMNIPJMgrixK&#10;EtfRfpGMpzEs9OnJ6vSESApQBbYYDdMrO7wCm1bzdQ2eBjlLdQmCrLjXyn1UexlDE/qk9g+G6/LT&#10;tbe6f9bmPwAAAP//AwBQSwMEFAAGAAgAAAAhAI6anODfAAAACgEAAA8AAABkcnMvZG93bnJldi54&#10;bWxMj8tOwzAQRfdI/IM1SGxQ67TkUdI4FSCB2Lb0AybxNIka21HsNunfM6xgObpH954pdrPpxZVG&#10;3zmrYLWMQJCtne5so+D4/bHYgPABrcbeWVJwIw+78v6uwFy7ye7pegiN4BLrc1TQhjDkUvq6JYN+&#10;6QaynJ3caDDwOTZSjzhxuenlOopSabCzvNDiQO8t1efDxSg4fU1PyctUfYZjto/TN+yyyt2UenyY&#10;X7cgAs3hD4ZffVaHkp0qd7Hai17BIo1ZPShINisQDMTr9BlExWSSZSDLQv5/ofwBAAD//wMAUEsB&#10;Ai0AFAAGAAgAAAAhALaDOJL+AAAA4QEAABMAAAAAAAAAAAAAAAAAAAAAAFtDb250ZW50X1R5cGVz&#10;XS54bWxQSwECLQAUAAYACAAAACEAOP0h/9YAAACUAQAACwAAAAAAAAAAAAAAAAAvAQAAX3JlbHMv&#10;LnJlbHNQSwECLQAUAAYACAAAACEAeN/bA5oCAAAeBQAADgAAAAAAAAAAAAAAAAAuAgAAZHJzL2Uy&#10;b0RvYy54bWxQSwECLQAUAAYACAAAACEAjpqc4N8AAAAKAQAADwAAAAAAAAAAAAAAAAD0BAAAZHJz&#10;L2Rvd25yZXYueG1sUEsFBgAAAAAEAAQA8wAAAAAGAAAAAA==&#10;" stroked="f">
                <v:textbox>
                  <w:txbxContent>
                    <w:p w:rsidR="005A45B0" w:rsidRPr="005A45B0" w:rsidRDefault="005A45B0" w:rsidP="005A45B0">
                      <w:pPr>
                        <w:snapToGrid w:val="0"/>
                        <w:jc w:val="center"/>
                        <w:rPr>
                          <w:rFonts w:eastAsia="黑体" w:hint="eastAsia"/>
                          <w:sz w:val="28"/>
                        </w:rPr>
                      </w:pPr>
                      <w:r w:rsidRPr="005A45B0">
                        <w:rPr>
                          <w:rFonts w:eastAsia="黑体" w:hint="eastAsia"/>
                          <w:sz w:val="28"/>
                        </w:rPr>
                        <w:t>7</w:t>
                      </w:r>
                      <w:r w:rsidRPr="005A45B0">
                        <w:rPr>
                          <w:rFonts w:eastAsia="黑体" w:hint="eastAsia"/>
                          <w:sz w:val="28"/>
                        </w:rPr>
                        <w:t>月末人民币近期项目储备地区结构</w:t>
                      </w:r>
                    </w:p>
                    <w:p w:rsidR="00F45CB7" w:rsidRPr="005A45B0" w:rsidRDefault="005A45B0" w:rsidP="005A45B0">
                      <w:pPr>
                        <w:snapToGrid w:val="0"/>
                        <w:jc w:val="center"/>
                        <w:rPr>
                          <w:rFonts w:ascii="方正仿宋简体" w:eastAsia="方正仿宋简体" w:hint="eastAsia"/>
                          <w:sz w:val="21"/>
                          <w:szCs w:val="21"/>
                        </w:rPr>
                      </w:pPr>
                      <w:r w:rsidRPr="005A45B0">
                        <w:rPr>
                          <w:rFonts w:ascii="方正仿宋简体" w:eastAsia="方正仿宋简体" w:hint="eastAsia"/>
                          <w:sz w:val="21"/>
                          <w:szCs w:val="21"/>
                        </w:rPr>
                        <w:t>（亿元）</w:t>
                      </w:r>
                    </w:p>
                  </w:txbxContent>
                </v:textbox>
              </v:shape>
            </w:pict>
          </mc:Fallback>
        </mc:AlternateContent>
      </w:r>
    </w:p>
    <w:p w:rsidR="001F2AAD" w:rsidRDefault="00824495" w:rsidP="001F2AAD">
      <w:pPr>
        <w:tabs>
          <w:tab w:val="left" w:pos="2055"/>
        </w:tabs>
        <w:wordWrap w:val="0"/>
        <w:spacing w:beforeLines="50" w:before="217"/>
        <w:ind w:rightChars="12" w:right="38" w:firstLineChars="200" w:firstLine="640"/>
        <w:rPr>
          <w:rFonts w:eastAsia="方正仿宋简体"/>
          <w:noProof/>
          <w:szCs w:val="30"/>
        </w:rPr>
      </w:pPr>
      <w:r w:rsidRPr="0088185D">
        <w:rPr>
          <w:rFonts w:eastAsia="黑体"/>
          <w:noProof/>
          <w:szCs w:val="32"/>
        </w:rPr>
        <w:drawing>
          <wp:anchor distT="0" distB="0" distL="114300" distR="114300" simplePos="0" relativeHeight="252278784" behindDoc="0" locked="0" layoutInCell="1" allowOverlap="1" wp14:anchorId="7B59948B" wp14:editId="36A48E22">
            <wp:simplePos x="0" y="0"/>
            <wp:positionH relativeFrom="column">
              <wp:posOffset>2757805</wp:posOffset>
            </wp:positionH>
            <wp:positionV relativeFrom="paragraph">
              <wp:posOffset>620395</wp:posOffset>
            </wp:positionV>
            <wp:extent cx="3400425" cy="2533650"/>
            <wp:effectExtent l="0" t="0" r="0" b="0"/>
            <wp:wrapNone/>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Pr="0088185D">
        <w:rPr>
          <w:rFonts w:eastAsia="方正仿宋简体"/>
          <w:noProof/>
          <w:szCs w:val="30"/>
        </w:rPr>
        <w:drawing>
          <wp:anchor distT="0" distB="0" distL="114300" distR="114300" simplePos="0" relativeHeight="252276736" behindDoc="0" locked="0" layoutInCell="1" allowOverlap="1" wp14:anchorId="3C863D09" wp14:editId="04E0566B">
            <wp:simplePos x="0" y="0"/>
            <wp:positionH relativeFrom="column">
              <wp:posOffset>-297180</wp:posOffset>
            </wp:positionH>
            <wp:positionV relativeFrom="paragraph">
              <wp:posOffset>532765</wp:posOffset>
            </wp:positionV>
            <wp:extent cx="3166745" cy="2519680"/>
            <wp:effectExtent l="0" t="0" r="0" b="0"/>
            <wp:wrapTopAndBottom/>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1F2AAD" w:rsidRDefault="001F2AAD" w:rsidP="001F2AAD">
      <w:pPr>
        <w:jc w:val="center"/>
        <w:rPr>
          <w:rFonts w:eastAsia="黑体"/>
          <w:szCs w:val="32"/>
        </w:rPr>
      </w:pPr>
    </w:p>
    <w:p w:rsidR="001F2AAD" w:rsidRDefault="001F2AAD" w:rsidP="001F2AAD">
      <w:pPr>
        <w:jc w:val="center"/>
        <w:rPr>
          <w:rFonts w:eastAsia="黑体"/>
          <w:szCs w:val="32"/>
        </w:rPr>
      </w:pPr>
    </w:p>
    <w:p w:rsidR="001F2AAD" w:rsidRDefault="001F2AAD" w:rsidP="001F2AAD">
      <w:pPr>
        <w:jc w:val="center"/>
        <w:rPr>
          <w:rFonts w:eastAsia="黑体"/>
          <w:szCs w:val="32"/>
        </w:rPr>
      </w:pPr>
    </w:p>
    <w:p w:rsidR="00D05B7B" w:rsidRDefault="00D05B7B" w:rsidP="001F2AAD">
      <w:pPr>
        <w:jc w:val="center"/>
        <w:rPr>
          <w:rFonts w:eastAsia="黑体"/>
          <w:szCs w:val="32"/>
        </w:rPr>
      </w:pPr>
    </w:p>
    <w:p w:rsidR="00F7217F" w:rsidRPr="003E395D" w:rsidRDefault="00F7217F" w:rsidP="006F76E4">
      <w:pPr>
        <w:spacing w:line="600" w:lineRule="exact"/>
        <w:ind w:leftChars="-100" w:left="-320"/>
        <w:jc w:val="center"/>
        <w:rPr>
          <w:rFonts w:ascii="黑体" w:eastAsia="黑体" w:hAnsi="黑体"/>
          <w:szCs w:val="30"/>
        </w:rPr>
      </w:pPr>
      <w:r w:rsidRPr="003E395D">
        <w:rPr>
          <w:rFonts w:ascii="方正仿宋简体" w:eastAsia="方正仿宋简体" w:hAnsi="黑体" w:hint="eastAsia"/>
          <w:szCs w:val="30"/>
        </w:rPr>
        <w:lastRenderedPageBreak/>
        <w:t>“</w:t>
      </w:r>
      <w:r w:rsidRPr="003E395D">
        <w:rPr>
          <w:rFonts w:ascii="黑体" w:eastAsia="黑体" w:hAnsi="黑体" w:hint="eastAsia"/>
          <w:szCs w:val="30"/>
        </w:rPr>
        <w:t>一带一路</w:t>
      </w:r>
      <w:r w:rsidRPr="003E395D">
        <w:rPr>
          <w:rFonts w:ascii="方正仿宋简体" w:eastAsia="方正仿宋简体" w:hAnsi="黑体" w:hint="eastAsia"/>
          <w:szCs w:val="30"/>
        </w:rPr>
        <w:t>”</w:t>
      </w:r>
      <w:r w:rsidRPr="003E395D">
        <w:rPr>
          <w:rFonts w:ascii="黑体" w:eastAsia="黑体" w:hAnsi="黑体" w:hint="eastAsia"/>
          <w:szCs w:val="30"/>
        </w:rPr>
        <w:t>规划开发进展</w:t>
      </w:r>
    </w:p>
    <w:p w:rsidR="003E395D" w:rsidRDefault="003E395D" w:rsidP="00F7217F">
      <w:pPr>
        <w:spacing w:line="600" w:lineRule="exact"/>
        <w:ind w:leftChars="-100" w:left="-320" w:firstLineChars="200" w:firstLine="640"/>
        <w:rPr>
          <w:rFonts w:eastAsia="方正仿宋简体"/>
          <w:szCs w:val="30"/>
        </w:rPr>
      </w:pPr>
      <w:r>
        <w:rPr>
          <w:rFonts w:eastAsia="方正仿宋简体" w:hint="eastAsia"/>
          <w:szCs w:val="30"/>
        </w:rPr>
        <w:t>1</w:t>
      </w:r>
      <w:r>
        <w:rPr>
          <w:rFonts w:eastAsia="方正仿宋简体" w:hint="eastAsia"/>
          <w:szCs w:val="30"/>
        </w:rPr>
        <w:t>—</w:t>
      </w:r>
      <w:r w:rsidR="00F7217F" w:rsidRPr="00F7217F">
        <w:rPr>
          <w:rFonts w:eastAsia="方正仿宋简体" w:hint="eastAsia"/>
          <w:szCs w:val="30"/>
        </w:rPr>
        <w:t>7</w:t>
      </w:r>
      <w:r w:rsidR="00F7217F" w:rsidRPr="00F7217F">
        <w:rPr>
          <w:rFonts w:eastAsia="方正仿宋简体" w:hint="eastAsia"/>
          <w:szCs w:val="30"/>
        </w:rPr>
        <w:t>月</w:t>
      </w:r>
      <w:r>
        <w:rPr>
          <w:rFonts w:eastAsia="方正仿宋简体" w:hint="eastAsia"/>
          <w:szCs w:val="30"/>
        </w:rPr>
        <w:t>，</w:t>
      </w:r>
      <w:r w:rsidR="00F7217F" w:rsidRPr="00F7217F">
        <w:rPr>
          <w:rFonts w:eastAsia="方正仿宋简体" w:hint="eastAsia"/>
          <w:szCs w:val="30"/>
        </w:rPr>
        <w:t>新增“一带一路”近期项目开发</w:t>
      </w:r>
      <w:r w:rsidR="00F7217F" w:rsidRPr="00F7217F">
        <w:rPr>
          <w:rFonts w:eastAsia="方正仿宋简体" w:hint="eastAsia"/>
          <w:szCs w:val="30"/>
        </w:rPr>
        <w:t>369</w:t>
      </w:r>
      <w:r w:rsidR="00F7217F" w:rsidRPr="00F7217F">
        <w:rPr>
          <w:rFonts w:eastAsia="方正仿宋简体" w:hint="eastAsia"/>
          <w:szCs w:val="30"/>
        </w:rPr>
        <w:t>亿美元（开发总量</w:t>
      </w:r>
      <w:r w:rsidR="00F7217F" w:rsidRPr="00F7217F">
        <w:rPr>
          <w:rFonts w:eastAsia="方正仿宋简体" w:hint="eastAsia"/>
          <w:szCs w:val="30"/>
        </w:rPr>
        <w:t>402</w:t>
      </w:r>
      <w:r w:rsidR="00F7217F" w:rsidRPr="00F7217F">
        <w:rPr>
          <w:rFonts w:eastAsia="方正仿宋简体" w:hint="eastAsia"/>
          <w:szCs w:val="30"/>
        </w:rPr>
        <w:t>亿美元）。“一带一路”涉及的</w:t>
      </w:r>
      <w:r w:rsidR="00F7217F" w:rsidRPr="00F7217F">
        <w:rPr>
          <w:rFonts w:eastAsia="方正仿宋简体" w:hint="eastAsia"/>
          <w:szCs w:val="30"/>
        </w:rPr>
        <w:t>64</w:t>
      </w:r>
      <w:r w:rsidR="00F7217F" w:rsidRPr="00F7217F">
        <w:rPr>
          <w:rFonts w:eastAsia="方正仿宋简体" w:hint="eastAsia"/>
          <w:szCs w:val="30"/>
        </w:rPr>
        <w:t>个国家中，</w:t>
      </w:r>
      <w:r w:rsidR="00F7217F" w:rsidRPr="00F7217F">
        <w:rPr>
          <w:rFonts w:eastAsia="方正仿宋简体" w:hint="eastAsia"/>
          <w:szCs w:val="30"/>
        </w:rPr>
        <w:t>44</w:t>
      </w:r>
      <w:r w:rsidR="00F7217F" w:rsidRPr="00F7217F">
        <w:rPr>
          <w:rFonts w:eastAsia="方正仿宋简体" w:hint="eastAsia"/>
          <w:szCs w:val="30"/>
        </w:rPr>
        <w:t>个国家共有</w:t>
      </w:r>
      <w:r w:rsidR="00F7217F" w:rsidRPr="00F7217F">
        <w:rPr>
          <w:rFonts w:eastAsia="方正仿宋简体" w:hint="eastAsia"/>
          <w:szCs w:val="30"/>
        </w:rPr>
        <w:t>362</w:t>
      </w:r>
      <w:r w:rsidR="00F7217F" w:rsidRPr="00F7217F">
        <w:rPr>
          <w:rFonts w:eastAsia="方正仿宋简体" w:hint="eastAsia"/>
          <w:szCs w:val="30"/>
        </w:rPr>
        <w:t>个项目储备，涉及近期项目储备量</w:t>
      </w:r>
      <w:r w:rsidR="00F7217F" w:rsidRPr="00F7217F">
        <w:rPr>
          <w:rFonts w:eastAsia="方正仿宋简体" w:hint="eastAsia"/>
          <w:szCs w:val="30"/>
        </w:rPr>
        <w:t>974</w:t>
      </w:r>
      <w:r w:rsidR="00F7217F" w:rsidRPr="00F7217F">
        <w:rPr>
          <w:rFonts w:eastAsia="方正仿宋简体" w:hint="eastAsia"/>
          <w:szCs w:val="30"/>
        </w:rPr>
        <w:t>亿美元（储备总量</w:t>
      </w:r>
      <w:r w:rsidR="00F7217F" w:rsidRPr="00F7217F">
        <w:rPr>
          <w:rFonts w:eastAsia="方正仿宋简体" w:hint="eastAsia"/>
          <w:szCs w:val="30"/>
        </w:rPr>
        <w:t>2615</w:t>
      </w:r>
      <w:r w:rsidR="00F7217F" w:rsidRPr="00F7217F">
        <w:rPr>
          <w:rFonts w:eastAsia="方正仿宋简体" w:hint="eastAsia"/>
          <w:szCs w:val="30"/>
        </w:rPr>
        <w:t>亿美元）。</w:t>
      </w:r>
    </w:p>
    <w:p w:rsidR="003E395D" w:rsidRDefault="00F7217F" w:rsidP="00633C96">
      <w:pPr>
        <w:spacing w:line="600" w:lineRule="exact"/>
        <w:ind w:leftChars="-100" w:left="-320" w:firstLineChars="200" w:firstLine="643"/>
        <w:rPr>
          <w:rFonts w:eastAsia="方正仿宋简体"/>
          <w:szCs w:val="30"/>
        </w:rPr>
      </w:pPr>
      <w:r w:rsidRPr="00633C96">
        <w:rPr>
          <w:rFonts w:eastAsia="方正仿宋简体" w:hint="eastAsia"/>
          <w:b/>
          <w:szCs w:val="30"/>
        </w:rPr>
        <w:t>地区结构</w:t>
      </w:r>
      <w:r w:rsidR="00633C96">
        <w:rPr>
          <w:rFonts w:eastAsia="方正仿宋简体" w:hint="eastAsia"/>
          <w:szCs w:val="30"/>
        </w:rPr>
        <w:t xml:space="preserve">  </w:t>
      </w:r>
      <w:r w:rsidRPr="00F7217F">
        <w:rPr>
          <w:rFonts w:eastAsia="方正仿宋简体" w:hint="eastAsia"/>
          <w:szCs w:val="30"/>
        </w:rPr>
        <w:t>东南亚</w:t>
      </w:r>
      <w:r w:rsidRPr="00F7217F">
        <w:rPr>
          <w:rFonts w:eastAsia="方正仿宋简体" w:hint="eastAsia"/>
          <w:szCs w:val="30"/>
        </w:rPr>
        <w:t>33%</w:t>
      </w:r>
      <w:r w:rsidRPr="00F7217F">
        <w:rPr>
          <w:rFonts w:eastAsia="方正仿宋简体" w:hint="eastAsia"/>
          <w:szCs w:val="30"/>
        </w:rPr>
        <w:t>，西亚</w:t>
      </w:r>
      <w:r w:rsidRPr="00F7217F">
        <w:rPr>
          <w:rFonts w:eastAsia="方正仿宋简体" w:hint="eastAsia"/>
          <w:szCs w:val="30"/>
        </w:rPr>
        <w:t>17%</w:t>
      </w:r>
      <w:r w:rsidRPr="00F7217F">
        <w:rPr>
          <w:rFonts w:eastAsia="方正仿宋简体" w:hint="eastAsia"/>
          <w:szCs w:val="30"/>
        </w:rPr>
        <w:t>，南亚</w:t>
      </w:r>
      <w:r w:rsidRPr="00F7217F">
        <w:rPr>
          <w:rFonts w:eastAsia="方正仿宋简体" w:hint="eastAsia"/>
          <w:szCs w:val="30"/>
        </w:rPr>
        <w:t>16%</w:t>
      </w:r>
      <w:r w:rsidRPr="00F7217F">
        <w:rPr>
          <w:rFonts w:eastAsia="方正仿宋简体" w:hint="eastAsia"/>
          <w:szCs w:val="30"/>
        </w:rPr>
        <w:t>，俄罗斯</w:t>
      </w:r>
      <w:r w:rsidRPr="00F7217F">
        <w:rPr>
          <w:rFonts w:eastAsia="方正仿宋简体" w:hint="eastAsia"/>
          <w:szCs w:val="30"/>
        </w:rPr>
        <w:t>12%</w:t>
      </w:r>
      <w:r w:rsidRPr="00F7217F">
        <w:rPr>
          <w:rFonts w:eastAsia="方正仿宋简体" w:hint="eastAsia"/>
          <w:szCs w:val="30"/>
        </w:rPr>
        <w:t>，蒙古中亚</w:t>
      </w:r>
      <w:r w:rsidRPr="00F7217F">
        <w:rPr>
          <w:rFonts w:eastAsia="方正仿宋简体" w:hint="eastAsia"/>
          <w:szCs w:val="30"/>
        </w:rPr>
        <w:t>8%</w:t>
      </w:r>
      <w:r w:rsidRPr="00F7217F">
        <w:rPr>
          <w:rFonts w:eastAsia="方正仿宋简体" w:hint="eastAsia"/>
          <w:szCs w:val="30"/>
        </w:rPr>
        <w:t>，中东欧</w:t>
      </w:r>
      <w:r w:rsidRPr="00F7217F">
        <w:rPr>
          <w:rFonts w:eastAsia="方正仿宋简体" w:hint="eastAsia"/>
          <w:szCs w:val="30"/>
        </w:rPr>
        <w:t>7%</w:t>
      </w:r>
      <w:r w:rsidRPr="00F7217F">
        <w:rPr>
          <w:rFonts w:eastAsia="方正仿宋简体" w:hint="eastAsia"/>
          <w:szCs w:val="30"/>
        </w:rPr>
        <w:t>，非洲</w:t>
      </w:r>
      <w:r w:rsidRPr="00F7217F">
        <w:rPr>
          <w:rFonts w:eastAsia="方正仿宋简体" w:hint="eastAsia"/>
          <w:szCs w:val="30"/>
        </w:rPr>
        <w:t>5%</w:t>
      </w:r>
      <w:r w:rsidRPr="00F7217F">
        <w:rPr>
          <w:rFonts w:eastAsia="方正仿宋简体" w:hint="eastAsia"/>
          <w:szCs w:val="30"/>
        </w:rPr>
        <w:t>，独联体其他及格鲁吉亚</w:t>
      </w:r>
      <w:r w:rsidRPr="00F7217F">
        <w:rPr>
          <w:rFonts w:eastAsia="方正仿宋简体" w:hint="eastAsia"/>
          <w:szCs w:val="30"/>
        </w:rPr>
        <w:t>2%</w:t>
      </w:r>
      <w:r w:rsidRPr="00F7217F">
        <w:rPr>
          <w:rFonts w:eastAsia="方正仿宋简体" w:hint="eastAsia"/>
          <w:szCs w:val="30"/>
        </w:rPr>
        <w:t>。</w:t>
      </w:r>
    </w:p>
    <w:p w:rsidR="00F7217F" w:rsidRPr="00F7217F" w:rsidRDefault="00F7217F" w:rsidP="00633C96">
      <w:pPr>
        <w:spacing w:line="600" w:lineRule="exact"/>
        <w:ind w:leftChars="-100" w:left="-320" w:firstLineChars="200" w:firstLine="643"/>
        <w:rPr>
          <w:rFonts w:eastAsia="方正仿宋简体"/>
          <w:szCs w:val="30"/>
        </w:rPr>
      </w:pPr>
      <w:r w:rsidRPr="00633C96">
        <w:rPr>
          <w:rFonts w:eastAsia="方正仿宋简体" w:hint="eastAsia"/>
          <w:b/>
          <w:szCs w:val="30"/>
        </w:rPr>
        <w:t>行业结构</w:t>
      </w:r>
      <w:r w:rsidR="00633C96">
        <w:rPr>
          <w:rFonts w:eastAsia="方正仿宋简体" w:hint="eastAsia"/>
          <w:szCs w:val="30"/>
        </w:rPr>
        <w:t xml:space="preserve">  </w:t>
      </w:r>
      <w:r w:rsidRPr="00F7217F">
        <w:rPr>
          <w:rFonts w:eastAsia="方正仿宋简体" w:hint="eastAsia"/>
          <w:szCs w:val="30"/>
        </w:rPr>
        <w:t>电力</w:t>
      </w:r>
      <w:r w:rsidRPr="00F7217F">
        <w:rPr>
          <w:rFonts w:eastAsia="方正仿宋简体" w:hint="eastAsia"/>
          <w:szCs w:val="30"/>
        </w:rPr>
        <w:t>26%</w:t>
      </w:r>
      <w:r w:rsidRPr="00F7217F">
        <w:rPr>
          <w:rFonts w:eastAsia="方正仿宋简体" w:hint="eastAsia"/>
          <w:szCs w:val="30"/>
        </w:rPr>
        <w:t>，制造业</w:t>
      </w:r>
      <w:r w:rsidRPr="00F7217F">
        <w:rPr>
          <w:rFonts w:eastAsia="方正仿宋简体" w:hint="eastAsia"/>
          <w:szCs w:val="30"/>
        </w:rPr>
        <w:t>20%</w:t>
      </w:r>
      <w:r w:rsidRPr="00F7217F">
        <w:rPr>
          <w:rFonts w:eastAsia="方正仿宋简体" w:hint="eastAsia"/>
          <w:szCs w:val="30"/>
        </w:rPr>
        <w:t>，石油石化</w:t>
      </w:r>
      <w:r w:rsidRPr="00F7217F">
        <w:rPr>
          <w:rFonts w:eastAsia="方正仿宋简体" w:hint="eastAsia"/>
          <w:szCs w:val="30"/>
        </w:rPr>
        <w:t>16%</w:t>
      </w:r>
      <w:r w:rsidRPr="00F7217F">
        <w:rPr>
          <w:rFonts w:eastAsia="方正仿宋简体" w:hint="eastAsia"/>
          <w:szCs w:val="30"/>
        </w:rPr>
        <w:t>，金融合作</w:t>
      </w:r>
      <w:r w:rsidRPr="00F7217F">
        <w:rPr>
          <w:rFonts w:eastAsia="方正仿宋简体" w:hint="eastAsia"/>
          <w:szCs w:val="30"/>
        </w:rPr>
        <w:t>14%</w:t>
      </w:r>
      <w:r w:rsidRPr="00F7217F">
        <w:rPr>
          <w:rFonts w:eastAsia="方正仿宋简体" w:hint="eastAsia"/>
          <w:szCs w:val="30"/>
        </w:rPr>
        <w:t>，采矿</w:t>
      </w:r>
      <w:r w:rsidRPr="00F7217F">
        <w:rPr>
          <w:rFonts w:eastAsia="方正仿宋简体" w:hint="eastAsia"/>
          <w:szCs w:val="30"/>
        </w:rPr>
        <w:t>13%</w:t>
      </w:r>
      <w:r w:rsidRPr="00F7217F">
        <w:rPr>
          <w:rFonts w:eastAsia="方正仿宋简体" w:hint="eastAsia"/>
          <w:szCs w:val="30"/>
        </w:rPr>
        <w:t>，公共基础设施</w:t>
      </w:r>
      <w:r w:rsidRPr="00F7217F">
        <w:rPr>
          <w:rFonts w:eastAsia="方正仿宋简体" w:hint="eastAsia"/>
          <w:szCs w:val="30"/>
        </w:rPr>
        <w:t>4%</w:t>
      </w:r>
      <w:r w:rsidRPr="00F7217F">
        <w:rPr>
          <w:rFonts w:eastAsia="方正仿宋简体" w:hint="eastAsia"/>
          <w:szCs w:val="30"/>
        </w:rPr>
        <w:t>，邮电通讯</w:t>
      </w:r>
      <w:r w:rsidRPr="00F7217F">
        <w:rPr>
          <w:rFonts w:eastAsia="方正仿宋简体" w:hint="eastAsia"/>
          <w:szCs w:val="30"/>
        </w:rPr>
        <w:t>3%</w:t>
      </w:r>
      <w:r w:rsidRPr="00F7217F">
        <w:rPr>
          <w:rFonts w:eastAsia="方正仿宋简体" w:hint="eastAsia"/>
          <w:szCs w:val="30"/>
        </w:rPr>
        <w:t>，公路</w:t>
      </w:r>
      <w:r w:rsidRPr="00F7217F">
        <w:rPr>
          <w:rFonts w:eastAsia="方正仿宋简体" w:hint="eastAsia"/>
          <w:szCs w:val="30"/>
        </w:rPr>
        <w:t>3%</w:t>
      </w:r>
      <w:r w:rsidRPr="00F7217F">
        <w:rPr>
          <w:rFonts w:eastAsia="方正仿宋简体" w:hint="eastAsia"/>
          <w:szCs w:val="30"/>
        </w:rPr>
        <w:t>。</w:t>
      </w:r>
    </w:p>
    <w:p w:rsidR="00B57D7A" w:rsidRPr="009D30F1" w:rsidRDefault="00B57D7A" w:rsidP="00B57D7A">
      <w:pPr>
        <w:spacing w:line="560" w:lineRule="exact"/>
        <w:ind w:rightChars="-50" w:right="-160"/>
        <w:jc w:val="right"/>
        <w:rPr>
          <w:rFonts w:eastAsia="方正仿宋简体"/>
          <w:noProof/>
          <w:szCs w:val="30"/>
        </w:rPr>
      </w:pPr>
      <w:r w:rsidRPr="009D30F1">
        <w:rPr>
          <w:rFonts w:eastAsia="方正仿宋简体" w:hint="eastAsia"/>
          <w:noProof/>
          <w:szCs w:val="30"/>
        </w:rPr>
        <w:t>（规划局）</w:t>
      </w:r>
    </w:p>
    <w:p w:rsidR="00D71918" w:rsidRPr="009D30F1" w:rsidRDefault="00D71918" w:rsidP="00CC1C8A">
      <w:pPr>
        <w:spacing w:line="600" w:lineRule="exact"/>
        <w:ind w:firstLineChars="200" w:firstLine="640"/>
        <w:rPr>
          <w:rFonts w:eastAsia="方正仿宋简体"/>
          <w:szCs w:val="30"/>
        </w:rPr>
      </w:pPr>
      <w:r w:rsidRPr="009D30F1">
        <w:rPr>
          <w:rFonts w:eastAsia="方正仿宋简体"/>
          <w:szCs w:val="30"/>
        </w:rPr>
        <w:br w:type="page"/>
      </w:r>
    </w:p>
    <w:p w:rsidR="003C370E" w:rsidRPr="00171287" w:rsidRDefault="003C370E" w:rsidP="001972D5">
      <w:pPr>
        <w:spacing w:beforeLines="50" w:before="217" w:afterLines="50" w:after="217" w:line="600" w:lineRule="exact"/>
        <w:rPr>
          <w:rFonts w:eastAsia="黑体"/>
          <w:sz w:val="36"/>
          <w:szCs w:val="36"/>
        </w:rPr>
      </w:pPr>
      <w:r w:rsidRPr="0032696F">
        <w:rPr>
          <w:rFonts w:eastAsia="黑体"/>
          <w:sz w:val="36"/>
          <w:szCs w:val="36"/>
        </w:rPr>
        <w:lastRenderedPageBreak/>
        <w:t>【评审管理】</w:t>
      </w:r>
    </w:p>
    <w:p w:rsidR="004E6860" w:rsidRPr="00E34C36" w:rsidRDefault="004E6860" w:rsidP="004E6860">
      <w:pPr>
        <w:spacing w:line="600" w:lineRule="exact"/>
        <w:ind w:firstLineChars="200" w:firstLine="640"/>
        <w:rPr>
          <w:rFonts w:ascii="黑体" w:eastAsia="黑体" w:hAnsi="黑体"/>
          <w:szCs w:val="30"/>
        </w:rPr>
      </w:pPr>
      <w:r w:rsidRPr="00E34C36">
        <w:rPr>
          <w:rFonts w:ascii="黑体" w:eastAsia="黑体" w:hAnsi="黑体" w:hint="eastAsia"/>
          <w:szCs w:val="30"/>
        </w:rPr>
        <w:t>一</w:t>
      </w:r>
      <w:r w:rsidRPr="00E34C36">
        <w:rPr>
          <w:rFonts w:ascii="方正仿宋简体" w:eastAsia="方正仿宋简体" w:hAnsi="黑体" w:hint="eastAsia"/>
          <w:szCs w:val="30"/>
        </w:rPr>
        <w:t>、</w:t>
      </w:r>
      <w:r w:rsidRPr="00E34C36">
        <w:rPr>
          <w:rFonts w:ascii="黑体" w:eastAsia="黑体" w:hAnsi="黑体" w:hint="eastAsia"/>
          <w:szCs w:val="30"/>
        </w:rPr>
        <w:t>总体情况</w:t>
      </w:r>
    </w:p>
    <w:p w:rsidR="00171287" w:rsidRDefault="004E6860" w:rsidP="00E34C36">
      <w:pPr>
        <w:spacing w:line="600" w:lineRule="exact"/>
        <w:ind w:firstLineChars="200" w:firstLine="643"/>
        <w:rPr>
          <w:rFonts w:eastAsia="方正仿宋简体"/>
          <w:szCs w:val="30"/>
        </w:rPr>
      </w:pPr>
      <w:r w:rsidRPr="00E34C36">
        <w:rPr>
          <w:rFonts w:eastAsia="方正仿宋简体" w:hint="eastAsia"/>
          <w:b/>
          <w:szCs w:val="30"/>
        </w:rPr>
        <w:t>授</w:t>
      </w:r>
      <w:proofErr w:type="gramStart"/>
      <w:r w:rsidRPr="00E34C36">
        <w:rPr>
          <w:rFonts w:eastAsia="方正仿宋简体" w:hint="eastAsia"/>
          <w:b/>
          <w:szCs w:val="30"/>
        </w:rPr>
        <w:t>信情况</w:t>
      </w:r>
      <w:proofErr w:type="gramEnd"/>
      <w:r w:rsidR="00E34C36">
        <w:rPr>
          <w:rFonts w:eastAsia="方正仿宋简体" w:hint="eastAsia"/>
          <w:szCs w:val="30"/>
        </w:rPr>
        <w:t xml:space="preserve">  1</w:t>
      </w:r>
      <w:r w:rsidR="00E34C36">
        <w:rPr>
          <w:rFonts w:eastAsia="方正仿宋简体" w:hint="eastAsia"/>
          <w:szCs w:val="30"/>
        </w:rPr>
        <w:t>—</w:t>
      </w:r>
      <w:r w:rsidRPr="004E6860">
        <w:rPr>
          <w:rFonts w:eastAsia="方正仿宋简体" w:hint="eastAsia"/>
          <w:szCs w:val="30"/>
        </w:rPr>
        <w:t>7</w:t>
      </w:r>
      <w:r w:rsidRPr="004E6860">
        <w:rPr>
          <w:rFonts w:eastAsia="方正仿宋简体" w:hint="eastAsia"/>
          <w:szCs w:val="30"/>
        </w:rPr>
        <w:t>月，</w:t>
      </w:r>
      <w:proofErr w:type="gramStart"/>
      <w:r w:rsidRPr="004E6860">
        <w:rPr>
          <w:rFonts w:eastAsia="方正仿宋简体" w:hint="eastAsia"/>
          <w:szCs w:val="30"/>
        </w:rPr>
        <w:t>总行贷委会</w:t>
      </w:r>
      <w:proofErr w:type="gramEnd"/>
      <w:r w:rsidRPr="004E6860">
        <w:rPr>
          <w:rFonts w:eastAsia="方正仿宋简体" w:hint="eastAsia"/>
          <w:szCs w:val="30"/>
        </w:rPr>
        <w:t>召开</w:t>
      </w:r>
      <w:r w:rsidRPr="004E6860">
        <w:rPr>
          <w:rFonts w:eastAsia="方正仿宋简体" w:hint="eastAsia"/>
          <w:szCs w:val="30"/>
        </w:rPr>
        <w:t>25</w:t>
      </w:r>
      <w:r w:rsidRPr="004E6860">
        <w:rPr>
          <w:rFonts w:eastAsia="方正仿宋简体" w:hint="eastAsia"/>
          <w:szCs w:val="30"/>
        </w:rPr>
        <w:t>次常设委员审议会议；审议授信</w:t>
      </w:r>
      <w:r w:rsidRPr="004E6860">
        <w:rPr>
          <w:rFonts w:eastAsia="方正仿宋简体" w:hint="eastAsia"/>
          <w:szCs w:val="30"/>
        </w:rPr>
        <w:t>322</w:t>
      </w:r>
      <w:r w:rsidRPr="004E6860">
        <w:rPr>
          <w:rFonts w:eastAsia="方正仿宋简体" w:hint="eastAsia"/>
          <w:szCs w:val="30"/>
        </w:rPr>
        <w:t>笔。全行人民币中长期贷款承诺</w:t>
      </w:r>
      <w:r w:rsidRPr="004E6860">
        <w:rPr>
          <w:rFonts w:eastAsia="方正仿宋简体" w:hint="eastAsia"/>
          <w:szCs w:val="30"/>
        </w:rPr>
        <w:t>11245</w:t>
      </w:r>
      <w:r w:rsidRPr="004E6860">
        <w:rPr>
          <w:rFonts w:eastAsia="方正仿宋简体" w:hint="eastAsia"/>
          <w:szCs w:val="30"/>
        </w:rPr>
        <w:t>亿元，同比下降</w:t>
      </w:r>
      <w:r w:rsidRPr="004E6860">
        <w:rPr>
          <w:rFonts w:eastAsia="方正仿宋简体" w:hint="eastAsia"/>
          <w:szCs w:val="30"/>
        </w:rPr>
        <w:t>46%</w:t>
      </w:r>
      <w:r w:rsidR="00E34C36">
        <w:rPr>
          <w:rFonts w:eastAsia="方正仿宋简体" w:hint="eastAsia"/>
          <w:szCs w:val="30"/>
        </w:rPr>
        <w:t>，</w:t>
      </w:r>
      <w:r w:rsidRPr="004E6860">
        <w:rPr>
          <w:rFonts w:eastAsia="方正仿宋简体" w:hint="eastAsia"/>
          <w:szCs w:val="30"/>
        </w:rPr>
        <w:t>外汇贷款承诺</w:t>
      </w:r>
      <w:r w:rsidRPr="004E6860">
        <w:rPr>
          <w:rFonts w:eastAsia="方正仿宋简体" w:hint="eastAsia"/>
          <w:szCs w:val="30"/>
        </w:rPr>
        <w:t>497</w:t>
      </w:r>
      <w:r w:rsidRPr="004E6860">
        <w:rPr>
          <w:rFonts w:eastAsia="方正仿宋简体" w:hint="eastAsia"/>
          <w:szCs w:val="30"/>
        </w:rPr>
        <w:t>亿美元，同比下降</w:t>
      </w:r>
      <w:r w:rsidRPr="004E6860">
        <w:rPr>
          <w:rFonts w:eastAsia="方正仿宋简体" w:hint="eastAsia"/>
          <w:szCs w:val="30"/>
        </w:rPr>
        <w:t>38.2%</w:t>
      </w:r>
      <w:r w:rsidRPr="004E6860">
        <w:rPr>
          <w:rFonts w:eastAsia="方正仿宋简体" w:hint="eastAsia"/>
          <w:szCs w:val="30"/>
        </w:rPr>
        <w:t>，本外币下降均较为明显。在当前基建投资增速放缓、政府债务控制趋严、金融监管力度加大、经济转向高质量发展阶段，评审承诺基本符合当前国家调控政策和经济发展的特点。</w:t>
      </w:r>
    </w:p>
    <w:p w:rsidR="00E34C36" w:rsidRDefault="004E6860" w:rsidP="00E34C36">
      <w:pPr>
        <w:widowControl/>
        <w:spacing w:line="600" w:lineRule="exact"/>
        <w:ind w:firstLineChars="200" w:firstLine="643"/>
        <w:jc w:val="left"/>
        <w:rPr>
          <w:rFonts w:eastAsia="方正仿宋简体"/>
          <w:szCs w:val="30"/>
        </w:rPr>
      </w:pPr>
      <w:r w:rsidRPr="00E34C36">
        <w:rPr>
          <w:rFonts w:eastAsia="方正仿宋简体" w:hint="eastAsia"/>
          <w:b/>
          <w:szCs w:val="30"/>
        </w:rPr>
        <w:t>承诺未签情况</w:t>
      </w:r>
      <w:r w:rsidRPr="004E6860">
        <w:rPr>
          <w:rFonts w:eastAsia="方正仿宋简体" w:hint="eastAsia"/>
          <w:szCs w:val="30"/>
        </w:rPr>
        <w:t xml:space="preserve"> </w:t>
      </w:r>
      <w:r w:rsidR="00E34C36">
        <w:rPr>
          <w:rFonts w:eastAsia="方正仿宋简体" w:hint="eastAsia"/>
          <w:szCs w:val="30"/>
        </w:rPr>
        <w:t xml:space="preserve"> </w:t>
      </w:r>
      <w:r w:rsidR="00E34C36">
        <w:rPr>
          <w:rFonts w:eastAsia="方正仿宋简体" w:hint="eastAsia"/>
          <w:szCs w:val="30"/>
        </w:rPr>
        <w:t>截至</w:t>
      </w:r>
      <w:r w:rsidRPr="004E6860">
        <w:rPr>
          <w:rFonts w:eastAsia="方正仿宋简体" w:hint="eastAsia"/>
          <w:szCs w:val="30"/>
        </w:rPr>
        <w:t>7</w:t>
      </w:r>
      <w:r w:rsidRPr="004E6860">
        <w:rPr>
          <w:rFonts w:eastAsia="方正仿宋简体" w:hint="eastAsia"/>
          <w:szCs w:val="30"/>
        </w:rPr>
        <w:t>月末，全行中长期贷款承诺未签额</w:t>
      </w:r>
      <w:r w:rsidRPr="004E6860">
        <w:rPr>
          <w:rFonts w:eastAsia="方正仿宋简体" w:hint="eastAsia"/>
          <w:szCs w:val="30"/>
        </w:rPr>
        <w:t>46906</w:t>
      </w:r>
      <w:r w:rsidRPr="004E6860">
        <w:rPr>
          <w:rFonts w:eastAsia="方正仿宋简体" w:hint="eastAsia"/>
          <w:szCs w:val="30"/>
        </w:rPr>
        <w:t>亿元。其中，人民币承诺未签额</w:t>
      </w:r>
      <w:r w:rsidRPr="004E6860">
        <w:rPr>
          <w:rFonts w:eastAsia="方正仿宋简体" w:hint="eastAsia"/>
          <w:szCs w:val="30"/>
        </w:rPr>
        <w:t>38141</w:t>
      </w:r>
      <w:r w:rsidRPr="004E6860">
        <w:rPr>
          <w:rFonts w:eastAsia="方正仿宋简体" w:hint="eastAsia"/>
          <w:szCs w:val="30"/>
        </w:rPr>
        <w:t>亿元，占比</w:t>
      </w:r>
      <w:r w:rsidRPr="004E6860">
        <w:rPr>
          <w:rFonts w:eastAsia="方正仿宋简体" w:hint="eastAsia"/>
          <w:szCs w:val="30"/>
        </w:rPr>
        <w:t>81.3%</w:t>
      </w:r>
      <w:r w:rsidR="00026F2D">
        <w:rPr>
          <w:rFonts w:eastAsia="方正仿宋简体" w:hint="eastAsia"/>
          <w:szCs w:val="30"/>
        </w:rPr>
        <w:t>，</w:t>
      </w:r>
      <w:r w:rsidRPr="004E6860">
        <w:rPr>
          <w:rFonts w:eastAsia="方正仿宋简体" w:hint="eastAsia"/>
          <w:szCs w:val="30"/>
        </w:rPr>
        <w:t>外汇承诺未签额</w:t>
      </w:r>
      <w:r w:rsidRPr="004E6860">
        <w:rPr>
          <w:rFonts w:eastAsia="方正仿宋简体" w:hint="eastAsia"/>
          <w:szCs w:val="30"/>
        </w:rPr>
        <w:t>1286</w:t>
      </w:r>
      <w:r w:rsidRPr="004E6860">
        <w:rPr>
          <w:rFonts w:eastAsia="方正仿宋简体" w:hint="eastAsia"/>
          <w:szCs w:val="30"/>
        </w:rPr>
        <w:t>亿美元，折合人民币</w:t>
      </w:r>
      <w:r w:rsidRPr="004E6860">
        <w:rPr>
          <w:rFonts w:eastAsia="方正仿宋简体" w:hint="eastAsia"/>
          <w:szCs w:val="30"/>
        </w:rPr>
        <w:t>8765</w:t>
      </w:r>
      <w:r w:rsidRPr="004E6860">
        <w:rPr>
          <w:rFonts w:eastAsia="方正仿宋简体" w:hint="eastAsia"/>
          <w:szCs w:val="30"/>
        </w:rPr>
        <w:t>亿元，占比</w:t>
      </w:r>
      <w:r w:rsidRPr="004E6860">
        <w:rPr>
          <w:rFonts w:eastAsia="方正仿宋简体" w:hint="eastAsia"/>
          <w:szCs w:val="30"/>
        </w:rPr>
        <w:t>18.7%</w:t>
      </w:r>
      <w:r w:rsidRPr="004E6860">
        <w:rPr>
          <w:rFonts w:eastAsia="方正仿宋简体" w:hint="eastAsia"/>
          <w:szCs w:val="30"/>
        </w:rPr>
        <w:t>。</w:t>
      </w:r>
    </w:p>
    <w:p w:rsidR="00E34C36" w:rsidRPr="00E34C36" w:rsidRDefault="00E34C36" w:rsidP="00E34C36">
      <w:pPr>
        <w:widowControl/>
        <w:spacing w:line="600" w:lineRule="exact"/>
        <w:ind w:firstLineChars="200" w:firstLine="640"/>
        <w:jc w:val="left"/>
        <w:rPr>
          <w:rFonts w:ascii="黑体" w:eastAsia="黑体" w:hAnsi="黑体"/>
          <w:szCs w:val="30"/>
        </w:rPr>
      </w:pPr>
      <w:r w:rsidRPr="00E34C36">
        <w:rPr>
          <w:rFonts w:ascii="黑体" w:eastAsia="黑体" w:hAnsi="黑体" w:hint="eastAsia"/>
          <w:szCs w:val="30"/>
        </w:rPr>
        <w:t>二</w:t>
      </w:r>
      <w:r w:rsidRPr="00E34C36">
        <w:rPr>
          <w:rFonts w:ascii="方正仿宋简体" w:eastAsia="方正仿宋简体" w:hAnsi="黑体" w:hint="eastAsia"/>
          <w:szCs w:val="30"/>
        </w:rPr>
        <w:t>、</w:t>
      </w:r>
      <w:proofErr w:type="gramStart"/>
      <w:r w:rsidRPr="00E34C36">
        <w:rPr>
          <w:rFonts w:ascii="黑体" w:eastAsia="黑体" w:hAnsi="黑体" w:hint="eastAsia"/>
          <w:szCs w:val="30"/>
        </w:rPr>
        <w:t>总行贷委会</w:t>
      </w:r>
      <w:proofErr w:type="gramEnd"/>
      <w:r w:rsidRPr="00E34C36">
        <w:rPr>
          <w:rFonts w:ascii="黑体" w:eastAsia="黑体" w:hAnsi="黑体" w:hint="eastAsia"/>
          <w:szCs w:val="30"/>
        </w:rPr>
        <w:t>审议中长期贷款承诺情况</w:t>
      </w:r>
    </w:p>
    <w:p w:rsidR="00026F2D" w:rsidRDefault="00E34C36" w:rsidP="00026F2D">
      <w:pPr>
        <w:spacing w:line="600" w:lineRule="exact"/>
        <w:ind w:firstLineChars="200" w:firstLine="643"/>
        <w:rPr>
          <w:rFonts w:eastAsia="方正仿宋简体"/>
          <w:szCs w:val="30"/>
        </w:rPr>
      </w:pPr>
      <w:r w:rsidRPr="00026F2D">
        <w:rPr>
          <w:rFonts w:eastAsia="方正仿宋简体" w:hint="eastAsia"/>
          <w:b/>
          <w:szCs w:val="30"/>
        </w:rPr>
        <w:t>重点行业承诺情况</w:t>
      </w:r>
      <w:r w:rsidRPr="0027286D">
        <w:rPr>
          <w:rFonts w:eastAsia="方正仿宋简体" w:hint="eastAsia"/>
          <w:szCs w:val="30"/>
        </w:rPr>
        <w:t xml:space="preserve"> </w:t>
      </w:r>
      <w:r w:rsidR="00026F2D">
        <w:rPr>
          <w:rFonts w:eastAsia="方正仿宋简体" w:hint="eastAsia"/>
          <w:szCs w:val="30"/>
        </w:rPr>
        <w:t xml:space="preserve"> </w:t>
      </w:r>
      <w:r w:rsidR="00026F2D">
        <w:rPr>
          <w:rFonts w:eastAsia="方正仿宋简体" w:hint="eastAsia"/>
          <w:szCs w:val="30"/>
        </w:rPr>
        <w:t>承诺人民币中长期贷款</w:t>
      </w:r>
      <w:r w:rsidR="00026F2D">
        <w:rPr>
          <w:rFonts w:eastAsia="方正仿宋简体" w:hint="eastAsia"/>
          <w:szCs w:val="30"/>
        </w:rPr>
        <w:t>5893</w:t>
      </w:r>
      <w:r w:rsidR="00026F2D">
        <w:rPr>
          <w:rFonts w:eastAsia="方正仿宋简体" w:hint="eastAsia"/>
          <w:szCs w:val="30"/>
        </w:rPr>
        <w:t>亿元，占人民币中长期贷款承诺额</w:t>
      </w:r>
      <w:r w:rsidR="00026F2D">
        <w:rPr>
          <w:rFonts w:eastAsia="方正仿宋简体" w:hint="eastAsia"/>
          <w:szCs w:val="30"/>
        </w:rPr>
        <w:t>80.2%</w:t>
      </w:r>
      <w:r w:rsidR="00026F2D">
        <w:rPr>
          <w:rFonts w:eastAsia="方正仿宋简体" w:hint="eastAsia"/>
          <w:szCs w:val="30"/>
        </w:rPr>
        <w:t>。</w:t>
      </w:r>
    </w:p>
    <w:p w:rsidR="00026F2D" w:rsidRDefault="00026F2D" w:rsidP="00A118E5">
      <w:pPr>
        <w:spacing w:line="600" w:lineRule="exact"/>
        <w:ind w:firstLineChars="200" w:firstLine="643"/>
        <w:rPr>
          <w:rFonts w:eastAsia="方正仿宋简体"/>
          <w:szCs w:val="30"/>
        </w:rPr>
      </w:pPr>
      <w:r w:rsidRPr="00A118E5">
        <w:rPr>
          <w:rFonts w:eastAsia="方正仿宋简体" w:hint="eastAsia"/>
          <w:b/>
          <w:szCs w:val="30"/>
        </w:rPr>
        <w:t>地区承诺情况</w:t>
      </w:r>
      <w:r w:rsidRPr="002243DC">
        <w:rPr>
          <w:rFonts w:eastAsia="方正仿宋简体" w:hint="eastAsia"/>
          <w:szCs w:val="30"/>
        </w:rPr>
        <w:t xml:space="preserve"> </w:t>
      </w:r>
      <w:r w:rsidR="00A118E5">
        <w:rPr>
          <w:rFonts w:eastAsia="方正仿宋简体" w:hint="eastAsia"/>
          <w:szCs w:val="30"/>
        </w:rPr>
        <w:t xml:space="preserve"> </w:t>
      </w:r>
      <w:r w:rsidRPr="002243DC">
        <w:rPr>
          <w:rFonts w:eastAsia="方正仿宋简体" w:hint="eastAsia"/>
          <w:szCs w:val="30"/>
        </w:rPr>
        <w:t>东部地区承诺贷款</w:t>
      </w:r>
      <w:r w:rsidRPr="002243DC">
        <w:rPr>
          <w:rFonts w:eastAsia="方正仿宋简体" w:hint="eastAsia"/>
          <w:szCs w:val="30"/>
        </w:rPr>
        <w:t>4308</w:t>
      </w:r>
      <w:r w:rsidRPr="002243DC">
        <w:rPr>
          <w:rFonts w:eastAsia="方正仿宋简体" w:hint="eastAsia"/>
          <w:szCs w:val="30"/>
        </w:rPr>
        <w:t>亿元，占比</w:t>
      </w:r>
      <w:r w:rsidRPr="002243DC">
        <w:rPr>
          <w:rFonts w:eastAsia="方正仿宋简体" w:hint="eastAsia"/>
          <w:szCs w:val="30"/>
        </w:rPr>
        <w:t>58.7%</w:t>
      </w:r>
      <w:r w:rsidR="00A118E5">
        <w:rPr>
          <w:rFonts w:eastAsia="方正仿宋简体" w:hint="eastAsia"/>
          <w:szCs w:val="30"/>
        </w:rPr>
        <w:t>，</w:t>
      </w:r>
      <w:r w:rsidRPr="002243DC">
        <w:rPr>
          <w:rFonts w:eastAsia="方正仿宋简体" w:hint="eastAsia"/>
          <w:szCs w:val="30"/>
        </w:rPr>
        <w:t>中西部地区承诺贷款</w:t>
      </w:r>
      <w:r w:rsidRPr="002243DC">
        <w:rPr>
          <w:rFonts w:eastAsia="方正仿宋简体" w:hint="eastAsia"/>
          <w:szCs w:val="30"/>
        </w:rPr>
        <w:t>3037</w:t>
      </w:r>
      <w:r w:rsidRPr="002243DC">
        <w:rPr>
          <w:rFonts w:eastAsia="方正仿宋简体" w:hint="eastAsia"/>
          <w:szCs w:val="30"/>
        </w:rPr>
        <w:t>亿元，占比</w:t>
      </w:r>
      <w:r w:rsidRPr="002243DC">
        <w:rPr>
          <w:rFonts w:eastAsia="方正仿宋简体" w:hint="eastAsia"/>
          <w:szCs w:val="30"/>
        </w:rPr>
        <w:t>41.3%</w:t>
      </w:r>
      <w:r w:rsidRPr="002243DC">
        <w:rPr>
          <w:rFonts w:eastAsia="方正仿宋简体" w:hint="eastAsia"/>
          <w:szCs w:val="30"/>
        </w:rPr>
        <w:t>。</w:t>
      </w:r>
    </w:p>
    <w:p w:rsidR="0027286D" w:rsidRDefault="0027286D">
      <w:pPr>
        <w:widowControl/>
        <w:jc w:val="left"/>
        <w:rPr>
          <w:rFonts w:eastAsia="方正仿宋简体"/>
          <w:szCs w:val="30"/>
        </w:rPr>
      </w:pPr>
      <w:r>
        <w:rPr>
          <w:rFonts w:eastAsia="方正仿宋简体"/>
          <w:szCs w:val="30"/>
        </w:rPr>
        <w:br w:type="page"/>
      </w:r>
    </w:p>
    <w:p w:rsidR="008A690C" w:rsidRPr="000564F2" w:rsidRDefault="0027286D" w:rsidP="00026F2D">
      <w:pPr>
        <w:widowControl/>
        <w:spacing w:line="600" w:lineRule="exact"/>
        <w:ind w:firstLineChars="200" w:firstLine="480"/>
        <w:jc w:val="right"/>
        <w:rPr>
          <w:rFonts w:eastAsia="方正仿宋简体"/>
          <w:szCs w:val="30"/>
        </w:rPr>
      </w:pPr>
      <w:r>
        <w:rPr>
          <w:rFonts w:ascii="宋体" w:eastAsia="宋体" w:hAnsi="宋体" w:cs="宋体"/>
          <w:noProof/>
          <w:kern w:val="0"/>
          <w:sz w:val="24"/>
          <w:szCs w:val="24"/>
        </w:rPr>
        <w:lastRenderedPageBreak/>
        <mc:AlternateContent>
          <mc:Choice Requires="wps">
            <w:drawing>
              <wp:anchor distT="0" distB="0" distL="114300" distR="114300" simplePos="0" relativeHeight="252203008" behindDoc="0" locked="0" layoutInCell="1" allowOverlap="1" wp14:anchorId="0AFE89B8" wp14:editId="61F616DB">
                <wp:simplePos x="828675" y="971550"/>
                <wp:positionH relativeFrom="margin">
                  <wp:align>center</wp:align>
                </wp:positionH>
                <wp:positionV relativeFrom="margin">
                  <wp:align>top</wp:align>
                </wp:positionV>
                <wp:extent cx="5895975" cy="6353175"/>
                <wp:effectExtent l="0" t="0" r="9525" b="9525"/>
                <wp:wrapSquare wrapText="bothSides"/>
                <wp:docPr id="7170" name="文本框 7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635317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5CB7" w:rsidRDefault="00F45CB7" w:rsidP="0027286D">
                            <w:pPr>
                              <w:wordWrap w:val="0"/>
                              <w:snapToGrid w:val="0"/>
                              <w:jc w:val="right"/>
                            </w:pPr>
                            <w:r>
                              <w:rPr>
                                <w:rFonts w:eastAsia="黑体" w:hint="eastAsia"/>
                                <w:color w:val="000000"/>
                                <w:sz w:val="28"/>
                                <w:szCs w:val="28"/>
                              </w:rPr>
                              <w:t>总体审议情况</w:t>
                            </w:r>
                            <w:r>
                              <w:t xml:space="preserve">              </w:t>
                            </w:r>
                            <w:r w:rsidRPr="00A118E5">
                              <w:rPr>
                                <w:rFonts w:ascii="方正仿宋简体" w:eastAsia="方正仿宋简体" w:hAnsi="黑体" w:hint="eastAsia"/>
                                <w:sz w:val="21"/>
                                <w:szCs w:val="21"/>
                              </w:rPr>
                              <w:t>单位：亿元</w:t>
                            </w:r>
                          </w:p>
                          <w:p w:rsidR="00F45CB7" w:rsidRDefault="00F45CB7" w:rsidP="0027286D">
                            <w:pPr>
                              <w:snapToGrid w:val="0"/>
                              <w:jc w:val="center"/>
                              <w:rPr>
                                <w:rFonts w:ascii="黑体" w:eastAsia="黑体" w:hAnsi="黑体"/>
                                <w:sz w:val="21"/>
                                <w:szCs w:val="21"/>
                              </w:rPr>
                            </w:pPr>
                            <w:r>
                              <w:rPr>
                                <w:rFonts w:ascii="Calibri" w:eastAsia="Times New Roman" w:hAnsi="Calibri" w:cstheme="minorBidi"/>
                                <w:noProof/>
                                <w:kern w:val="0"/>
                                <w:sz w:val="20"/>
                              </w:rPr>
                              <w:drawing>
                                <wp:inline distT="0" distB="0" distL="0" distR="0" wp14:anchorId="0AF88ECC" wp14:editId="7C8AE7DF">
                                  <wp:extent cx="5715000" cy="5686425"/>
                                  <wp:effectExtent l="0" t="0" r="0" b="9525"/>
                                  <wp:docPr id="7173" name="图片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5686425"/>
                                          </a:xfrm>
                                          <a:prstGeom prst="rect">
                                            <a:avLst/>
                                          </a:prstGeom>
                                          <a:noFill/>
                                          <a:ln>
                                            <a:noFill/>
                                          </a:ln>
                                        </pic:spPr>
                                      </pic:pic>
                                    </a:graphicData>
                                  </a:graphic>
                                </wp:inline>
                              </w:drawing>
                            </w:r>
                          </w:p>
                          <w:p w:rsidR="00F45CB7" w:rsidRDefault="00F45CB7" w:rsidP="0027286D">
                            <w:pPr>
                              <w:snapToGrid w:val="0"/>
                            </w:pPr>
                            <w:r>
                              <w:rPr>
                                <w:rFonts w:hint="eastAsia"/>
                                <w:sz w:val="18"/>
                                <w:szCs w:val="18"/>
                              </w:rPr>
                              <w:t>注：↗</w:t>
                            </w:r>
                            <w:r>
                              <w:rPr>
                                <w:sz w:val="18"/>
                                <w:szCs w:val="18"/>
                              </w:rPr>
                              <w:t>:</w:t>
                            </w:r>
                            <w:r>
                              <w:rPr>
                                <w:rFonts w:hint="eastAsia"/>
                                <w:sz w:val="18"/>
                                <w:szCs w:val="18"/>
                              </w:rPr>
                              <w:t>提高；↘</w:t>
                            </w:r>
                            <w:r>
                              <w:rPr>
                                <w:sz w:val="18"/>
                                <w:szCs w:val="18"/>
                              </w:rPr>
                              <w:t>:</w:t>
                            </w:r>
                            <w:r>
                              <w:rPr>
                                <w:rFonts w:hint="eastAsia"/>
                                <w:sz w:val="18"/>
                                <w:szCs w:val="18"/>
                              </w:rPr>
                              <w:t>下降；—</w:t>
                            </w:r>
                            <w:r>
                              <w:rPr>
                                <w:sz w:val="18"/>
                                <w:szCs w:val="18"/>
                              </w:rPr>
                              <w:t>:</w:t>
                            </w:r>
                            <w:r>
                              <w:rPr>
                                <w:rFonts w:hint="eastAsia"/>
                                <w:sz w:val="18"/>
                                <w:szCs w:val="18"/>
                              </w:rPr>
                              <w:t>基本无变化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170" o:spid="_x0000_s1039" type="#_x0000_t202" style="position:absolute;left:0;text-align:left;margin-left:0;margin-top:0;width:464.25pt;height:500.25pt;z-index:25220300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dwKmQIAAB8FAAAOAAAAZHJzL2Uyb0RvYy54bWysVM2O0zAQviPxDpbv3STdpG2iTVe7W4qQ&#10;lh9p4QFcx2ksHNvYbpMFcYU34MSFO8+1z8HYabtdfiSEyMHxeMbf/H3js/O+FWjLjOVKljg5iTFi&#10;kqqKy3WJ37xejmYYWUdkRYSSrMS3zOLz+eNHZ50u2Fg1SlTMIACRtuh0iRvndBFFljasJfZEaSZB&#10;WSvTEgeiWUeVIR2gtyIax/Ek6pSptFGUWQuni0GJ5wG/rhl1L+vaModEiSE2F1YT1pVfo/kZKdaG&#10;6IbTXRjkH6JoCZfg9AC1II6gjeG/QLWcGmVV7U6oaiNV15yykANkk8Q/ZXPTEM1CLlAcqw9lsv8P&#10;lr7YvjKIVyWeJlMokCQtdOnuy+e7r9/vvn1C4RSK1GlbgO2NBmvXX6oemh0Stvpa0bcWSXXVELlm&#10;F8aormGkgiATX97o6OqAYz3IqnuuKnBFNk4FoL42ra8g1AQBOsRye2gQ6x2icJjN8iyfZhhR0E1O&#10;s9MEBO+DFPvr2lj3lKkW+U2JDTAgwJPttXWD6d7Ee7NK8GrJhQiCWa+uhEFbAmxZhG+H/sBMSG8s&#10;lb82IA4nECX48Dofb+j+hzwZp/HlOB8tJ7PpKF2m2SifxrNRnOSX+SRO83Sx/OgDTNKi4VXF5DWX&#10;bM/EJP27Tu9mYuBQ4CLqSpxn42zo0R+TjMP3uyRb7mAwBW9LPDsYkcJ39omsIG1SOMLFsI8ehh8a&#10;AjXY/0NVAg986wcSuH7VB94lp969J8lKVbfADKOgb9B+eFVg0yjzHqMOJrTE9t2GGIaReCaBXXmS&#10;pn6kg5Bm0zEI5lizOtYQSQGqxA6jYXvlhmdgow1fN+Bp4LNUF8DImgeu3Ee14zFMYUhq92L4MT+W&#10;g9X9uzb/AQAA//8DAFBLAwQUAAYACAAAACEAvHWkiN0AAAAGAQAADwAAAGRycy9kb3ducmV2Lnht&#10;bEyP3UrDQBCF7wXfYRnBG7G7FiptzKaIP2CxFGx9gGkyJiHZ2ZDdJunbO3qjNweGczjnm3Q9uVYN&#10;1Ifas4W7mQFFnPui5tLC5+H1dgkqROQCW89k4UwB1tnlRYpJ4Uf+oGEfSyUlHBK0UMXYJVqHvCKH&#10;YeY7YvG+fO8wytmXuuhxlHLX6rkx99phzbJQYUdPFeXN/uQsvI275wE3h93L6mbT6Pfzthma3Nrr&#10;q+nxAVSkKf6F4Qdf0CETpqM/cRFUa0Eeib8q3mq+XIA6SsgYswCdpfo/fvYNAAD//wMAUEsBAi0A&#10;FAAGAAgAAAAhALaDOJL+AAAA4QEAABMAAAAAAAAAAAAAAAAAAAAAAFtDb250ZW50X1R5cGVzXS54&#10;bWxQSwECLQAUAAYACAAAACEAOP0h/9YAAACUAQAACwAAAAAAAAAAAAAAAAAvAQAAX3JlbHMvLnJl&#10;bHNQSwECLQAUAAYACAAAACEAdDHcCpkCAAAfBQAADgAAAAAAAAAAAAAAAAAuAgAAZHJzL2Uyb0Rv&#10;Yy54bWxQSwECLQAUAAYACAAAACEAvHWkiN0AAAAGAQAADwAAAAAAAAAAAAAAAADzBAAAZHJzL2Rv&#10;d25yZXYueG1sUEsFBgAAAAAEAAQA8wAAAP0FAAAAAA==&#10;" fillcolor="#ddd" stroked="f">
                <v:textbox>
                  <w:txbxContent>
                    <w:p w:rsidR="00F45CB7" w:rsidRDefault="00F45CB7" w:rsidP="0027286D">
                      <w:pPr>
                        <w:wordWrap w:val="0"/>
                        <w:snapToGrid w:val="0"/>
                        <w:jc w:val="right"/>
                      </w:pPr>
                      <w:r>
                        <w:rPr>
                          <w:rFonts w:eastAsia="黑体" w:hint="eastAsia"/>
                          <w:color w:val="000000"/>
                          <w:sz w:val="28"/>
                          <w:szCs w:val="28"/>
                        </w:rPr>
                        <w:t>总体审议情况</w:t>
                      </w:r>
                      <w:r>
                        <w:t xml:space="preserve">              </w:t>
                      </w:r>
                      <w:r w:rsidRPr="00A118E5">
                        <w:rPr>
                          <w:rFonts w:ascii="方正仿宋简体" w:eastAsia="方正仿宋简体" w:hAnsi="黑体" w:hint="eastAsia"/>
                          <w:sz w:val="21"/>
                          <w:szCs w:val="21"/>
                        </w:rPr>
                        <w:t>单位：亿元</w:t>
                      </w:r>
                    </w:p>
                    <w:p w:rsidR="00F45CB7" w:rsidRDefault="00F45CB7" w:rsidP="0027286D">
                      <w:pPr>
                        <w:snapToGrid w:val="0"/>
                        <w:jc w:val="center"/>
                        <w:rPr>
                          <w:rFonts w:ascii="黑体" w:eastAsia="黑体" w:hAnsi="黑体"/>
                          <w:sz w:val="21"/>
                          <w:szCs w:val="21"/>
                        </w:rPr>
                      </w:pPr>
                      <w:r>
                        <w:rPr>
                          <w:rFonts w:ascii="Calibri" w:eastAsia="Times New Roman" w:hAnsi="Calibri" w:cstheme="minorBidi"/>
                          <w:noProof/>
                          <w:kern w:val="0"/>
                          <w:sz w:val="20"/>
                        </w:rPr>
                        <w:drawing>
                          <wp:inline distT="0" distB="0" distL="0" distR="0" wp14:anchorId="0AF88ECC" wp14:editId="7C8AE7DF">
                            <wp:extent cx="5715000" cy="5686425"/>
                            <wp:effectExtent l="0" t="0" r="0" b="9525"/>
                            <wp:docPr id="7173" name="图片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5686425"/>
                                    </a:xfrm>
                                    <a:prstGeom prst="rect">
                                      <a:avLst/>
                                    </a:prstGeom>
                                    <a:noFill/>
                                    <a:ln>
                                      <a:noFill/>
                                    </a:ln>
                                  </pic:spPr>
                                </pic:pic>
                              </a:graphicData>
                            </a:graphic>
                          </wp:inline>
                        </w:drawing>
                      </w:r>
                    </w:p>
                    <w:p w:rsidR="00F45CB7" w:rsidRDefault="00F45CB7" w:rsidP="0027286D">
                      <w:pPr>
                        <w:snapToGrid w:val="0"/>
                      </w:pPr>
                      <w:r>
                        <w:rPr>
                          <w:rFonts w:hint="eastAsia"/>
                          <w:sz w:val="18"/>
                          <w:szCs w:val="18"/>
                        </w:rPr>
                        <w:t>注：↗</w:t>
                      </w:r>
                      <w:r>
                        <w:rPr>
                          <w:sz w:val="18"/>
                          <w:szCs w:val="18"/>
                        </w:rPr>
                        <w:t>:</w:t>
                      </w:r>
                      <w:r>
                        <w:rPr>
                          <w:rFonts w:hint="eastAsia"/>
                          <w:sz w:val="18"/>
                          <w:szCs w:val="18"/>
                        </w:rPr>
                        <w:t>提高；↘</w:t>
                      </w:r>
                      <w:r>
                        <w:rPr>
                          <w:sz w:val="18"/>
                          <w:szCs w:val="18"/>
                        </w:rPr>
                        <w:t>:</w:t>
                      </w:r>
                      <w:r>
                        <w:rPr>
                          <w:rFonts w:hint="eastAsia"/>
                          <w:sz w:val="18"/>
                          <w:szCs w:val="18"/>
                        </w:rPr>
                        <w:t>下降；—</w:t>
                      </w:r>
                      <w:r>
                        <w:rPr>
                          <w:sz w:val="18"/>
                          <w:szCs w:val="18"/>
                        </w:rPr>
                        <w:t>:</w:t>
                      </w:r>
                      <w:r>
                        <w:rPr>
                          <w:rFonts w:hint="eastAsia"/>
                          <w:sz w:val="18"/>
                          <w:szCs w:val="18"/>
                        </w:rPr>
                        <w:t>基本无变化</w:t>
                      </w:r>
                    </w:p>
                  </w:txbxContent>
                </v:textbox>
                <w10:wrap type="square" anchorx="margin" anchory="margin"/>
              </v:shape>
            </w:pict>
          </mc:Fallback>
        </mc:AlternateContent>
      </w:r>
      <w:r w:rsidR="008A690C" w:rsidRPr="000564F2">
        <w:rPr>
          <w:rFonts w:eastAsia="方正仿宋简体"/>
          <w:szCs w:val="30"/>
        </w:rPr>
        <w:t>（</w:t>
      </w:r>
      <w:proofErr w:type="gramStart"/>
      <w:r w:rsidR="008A690C" w:rsidRPr="000564F2">
        <w:rPr>
          <w:rFonts w:eastAsia="方正仿宋简体"/>
          <w:szCs w:val="30"/>
        </w:rPr>
        <w:t>评管局</w:t>
      </w:r>
      <w:proofErr w:type="gramEnd"/>
      <w:r w:rsidR="008A690C" w:rsidRPr="000564F2">
        <w:rPr>
          <w:rFonts w:eastAsia="方正仿宋简体"/>
          <w:szCs w:val="30"/>
        </w:rPr>
        <w:t>）</w:t>
      </w:r>
    </w:p>
    <w:p w:rsidR="00E45C7A" w:rsidRPr="000564F2" w:rsidRDefault="00E45C7A">
      <w:pPr>
        <w:widowControl/>
        <w:jc w:val="left"/>
        <w:rPr>
          <w:rFonts w:eastAsia="方正仿宋简体"/>
          <w:szCs w:val="30"/>
        </w:rPr>
      </w:pPr>
      <w:r w:rsidRPr="000564F2">
        <w:rPr>
          <w:rFonts w:eastAsia="方正仿宋简体"/>
          <w:szCs w:val="30"/>
        </w:rPr>
        <w:br w:type="page"/>
      </w:r>
    </w:p>
    <w:p w:rsidR="00CD5766" w:rsidRPr="000C4AC5" w:rsidRDefault="00CD5766" w:rsidP="008C698D">
      <w:pPr>
        <w:autoSpaceDE w:val="0"/>
        <w:autoSpaceDN w:val="0"/>
        <w:adjustRightInd w:val="0"/>
        <w:snapToGrid w:val="0"/>
        <w:spacing w:beforeLines="50" w:before="217" w:afterLines="50" w:after="217" w:line="600" w:lineRule="exact"/>
        <w:rPr>
          <w:rFonts w:eastAsia="黑体"/>
          <w:sz w:val="36"/>
          <w:szCs w:val="36"/>
        </w:rPr>
      </w:pPr>
      <w:r w:rsidRPr="0032696F">
        <w:rPr>
          <w:rFonts w:eastAsia="黑体"/>
          <w:sz w:val="36"/>
          <w:szCs w:val="36"/>
        </w:rPr>
        <w:lastRenderedPageBreak/>
        <w:t>【民生领域】</w:t>
      </w:r>
    </w:p>
    <w:p w:rsidR="00534810" w:rsidRDefault="00534810" w:rsidP="00E6288F">
      <w:pPr>
        <w:wordWrap w:val="0"/>
        <w:spacing w:line="460" w:lineRule="exact"/>
        <w:ind w:firstLineChars="100" w:firstLine="280"/>
        <w:jc w:val="right"/>
        <w:rPr>
          <w:rFonts w:ascii="方正仿宋简体" w:eastAsia="方正仿宋简体"/>
          <w:color w:val="000000" w:themeColor="text1"/>
          <w:sz w:val="21"/>
          <w:szCs w:val="21"/>
        </w:rPr>
      </w:pPr>
      <w:r w:rsidRPr="00C2269A">
        <w:rPr>
          <w:rFonts w:eastAsia="黑体"/>
          <w:color w:val="000000" w:themeColor="text1"/>
          <w:sz w:val="28"/>
          <w:szCs w:val="28"/>
        </w:rPr>
        <w:t>全行民生业务发展情况表</w:t>
      </w:r>
      <w:r w:rsidRPr="00E6288F">
        <w:rPr>
          <w:rFonts w:ascii="方正仿宋简体" w:eastAsia="方正仿宋简体" w:hint="eastAsia"/>
          <w:color w:val="000000" w:themeColor="text1"/>
          <w:sz w:val="28"/>
          <w:szCs w:val="28"/>
        </w:rPr>
        <w:t>（</w:t>
      </w:r>
      <w:r w:rsidRPr="00C2269A">
        <w:rPr>
          <w:rFonts w:eastAsia="黑体" w:hint="eastAsia"/>
          <w:color w:val="000000" w:themeColor="text1"/>
          <w:sz w:val="28"/>
          <w:szCs w:val="28"/>
        </w:rPr>
        <w:t>表内外</w:t>
      </w:r>
      <w:r w:rsidRPr="00E6288F">
        <w:rPr>
          <w:rFonts w:ascii="方正仿宋简体" w:eastAsia="方正仿宋简体" w:hint="eastAsia"/>
          <w:color w:val="000000" w:themeColor="text1"/>
          <w:sz w:val="28"/>
          <w:szCs w:val="28"/>
        </w:rPr>
        <w:t>）</w:t>
      </w:r>
      <w:r w:rsidR="00E6288F">
        <w:rPr>
          <w:rFonts w:eastAsia="黑体" w:hint="eastAsia"/>
          <w:color w:val="000000" w:themeColor="text1"/>
          <w:sz w:val="28"/>
          <w:szCs w:val="28"/>
        </w:rPr>
        <w:t xml:space="preserve">    </w:t>
      </w:r>
      <w:r w:rsidRPr="00E6288F">
        <w:rPr>
          <w:rFonts w:ascii="方正仿宋简体" w:eastAsia="方正仿宋简体" w:hint="eastAsia"/>
          <w:color w:val="000000" w:themeColor="text1"/>
          <w:sz w:val="21"/>
          <w:szCs w:val="21"/>
        </w:rPr>
        <w:t>单位：亿元</w:t>
      </w:r>
    </w:p>
    <w:tbl>
      <w:tblPr>
        <w:tblW w:w="8505" w:type="dxa"/>
        <w:tblCellMar>
          <w:left w:w="0" w:type="dxa"/>
          <w:right w:w="0" w:type="dxa"/>
        </w:tblCellMar>
        <w:tblLook w:val="04A0" w:firstRow="1" w:lastRow="0" w:firstColumn="1" w:lastColumn="0" w:noHBand="0" w:noVBand="1"/>
      </w:tblPr>
      <w:tblGrid>
        <w:gridCol w:w="2114"/>
        <w:gridCol w:w="1715"/>
        <w:gridCol w:w="1504"/>
        <w:gridCol w:w="1339"/>
        <w:gridCol w:w="1833"/>
      </w:tblGrid>
      <w:tr w:rsidR="000D4D80" w:rsidRPr="00374495" w:rsidTr="00F45CB7">
        <w:trPr>
          <w:trHeight w:val="680"/>
        </w:trPr>
        <w:tc>
          <w:tcPr>
            <w:tcW w:w="1800" w:type="dxa"/>
            <w:tcBorders>
              <w:top w:val="single" w:sz="8" w:space="0" w:color="000000"/>
              <w:left w:val="nil"/>
              <w:bottom w:val="single" w:sz="8" w:space="0" w:color="000000"/>
              <w:right w:val="nil"/>
            </w:tcBorders>
            <w:shd w:val="clear" w:color="auto" w:fill="auto"/>
            <w:tcMar>
              <w:top w:w="15" w:type="dxa"/>
              <w:left w:w="95" w:type="dxa"/>
              <w:bottom w:w="0" w:type="dxa"/>
              <w:right w:w="95" w:type="dxa"/>
            </w:tcMar>
            <w:vAlign w:val="center"/>
            <w:hideMark/>
          </w:tcPr>
          <w:p w:rsidR="000D4D80" w:rsidRPr="006A2C6E" w:rsidRDefault="000D4D80" w:rsidP="00F45CB7">
            <w:pPr>
              <w:widowControl/>
              <w:jc w:val="left"/>
              <w:rPr>
                <w:rFonts w:ascii="Arial" w:eastAsia="宋体" w:hAnsi="Arial" w:cs="Arial"/>
                <w:kern w:val="0"/>
                <w:sz w:val="28"/>
                <w:szCs w:val="24"/>
              </w:rPr>
            </w:pPr>
            <w:r w:rsidRPr="006A2C6E">
              <w:rPr>
                <w:rFonts w:hAnsi="Arial" w:hint="eastAsia"/>
                <w:b/>
                <w:bCs/>
                <w:color w:val="000000"/>
                <w:sz w:val="28"/>
                <w:szCs w:val="24"/>
              </w:rPr>
              <w:t>业务分类</w:t>
            </w:r>
          </w:p>
        </w:tc>
        <w:tc>
          <w:tcPr>
            <w:tcW w:w="1460" w:type="dxa"/>
            <w:tcBorders>
              <w:top w:val="single" w:sz="8" w:space="0" w:color="000000"/>
              <w:left w:val="nil"/>
              <w:bottom w:val="single" w:sz="8" w:space="0" w:color="000000"/>
              <w:right w:val="nil"/>
            </w:tcBorders>
            <w:shd w:val="clear" w:color="auto" w:fill="auto"/>
            <w:tcMar>
              <w:top w:w="15" w:type="dxa"/>
              <w:left w:w="95" w:type="dxa"/>
              <w:bottom w:w="0" w:type="dxa"/>
              <w:right w:w="95" w:type="dxa"/>
            </w:tcMar>
            <w:vAlign w:val="center"/>
            <w:hideMark/>
          </w:tcPr>
          <w:p w:rsidR="000D4D80" w:rsidRPr="006A2C6E" w:rsidRDefault="000D4D80" w:rsidP="00F45CB7">
            <w:pPr>
              <w:widowControl/>
              <w:jc w:val="center"/>
              <w:rPr>
                <w:rFonts w:ascii="Arial" w:eastAsia="宋体" w:hAnsi="Arial" w:cs="Arial"/>
                <w:kern w:val="0"/>
                <w:sz w:val="28"/>
                <w:szCs w:val="24"/>
              </w:rPr>
            </w:pPr>
            <w:r w:rsidRPr="006A2C6E">
              <w:rPr>
                <w:rFonts w:hAnsi="Arial" w:hint="eastAsia"/>
                <w:b/>
                <w:bCs/>
                <w:color w:val="000000"/>
                <w:sz w:val="28"/>
                <w:szCs w:val="24"/>
              </w:rPr>
              <w:t>累计发放</w:t>
            </w:r>
          </w:p>
        </w:tc>
        <w:tc>
          <w:tcPr>
            <w:tcW w:w="1280" w:type="dxa"/>
            <w:tcBorders>
              <w:top w:val="single" w:sz="8" w:space="0" w:color="000000"/>
              <w:left w:val="nil"/>
              <w:bottom w:val="single" w:sz="8" w:space="0" w:color="000000"/>
              <w:right w:val="nil"/>
            </w:tcBorders>
            <w:shd w:val="clear" w:color="auto" w:fill="auto"/>
            <w:tcMar>
              <w:top w:w="15" w:type="dxa"/>
              <w:left w:w="95" w:type="dxa"/>
              <w:bottom w:w="0" w:type="dxa"/>
              <w:right w:w="95" w:type="dxa"/>
            </w:tcMar>
            <w:vAlign w:val="center"/>
            <w:hideMark/>
          </w:tcPr>
          <w:p w:rsidR="000D4D80" w:rsidRPr="006A2C6E" w:rsidRDefault="000D4D80" w:rsidP="00F45CB7">
            <w:pPr>
              <w:widowControl/>
              <w:jc w:val="center"/>
              <w:rPr>
                <w:rFonts w:ascii="Arial" w:eastAsia="宋体" w:hAnsi="Arial" w:cs="Arial"/>
                <w:kern w:val="0"/>
                <w:sz w:val="28"/>
                <w:szCs w:val="24"/>
              </w:rPr>
            </w:pPr>
            <w:r w:rsidRPr="006A2C6E">
              <w:rPr>
                <w:rFonts w:hAnsi="Arial" w:hint="eastAsia"/>
                <w:b/>
                <w:bCs/>
                <w:color w:val="000000"/>
                <w:sz w:val="28"/>
                <w:szCs w:val="24"/>
              </w:rPr>
              <w:t>本年发放</w:t>
            </w:r>
          </w:p>
        </w:tc>
        <w:tc>
          <w:tcPr>
            <w:tcW w:w="1140" w:type="dxa"/>
            <w:tcBorders>
              <w:top w:val="single" w:sz="8" w:space="0" w:color="000000"/>
              <w:left w:val="nil"/>
              <w:bottom w:val="single" w:sz="8" w:space="0" w:color="000000"/>
              <w:right w:val="nil"/>
            </w:tcBorders>
            <w:shd w:val="clear" w:color="auto" w:fill="auto"/>
            <w:tcMar>
              <w:top w:w="15" w:type="dxa"/>
              <w:left w:w="95" w:type="dxa"/>
              <w:bottom w:w="0" w:type="dxa"/>
              <w:right w:w="95" w:type="dxa"/>
            </w:tcMar>
            <w:vAlign w:val="center"/>
            <w:hideMark/>
          </w:tcPr>
          <w:p w:rsidR="000D4D80" w:rsidRPr="006A2C6E" w:rsidRDefault="000D4D80" w:rsidP="00F45CB7">
            <w:pPr>
              <w:widowControl/>
              <w:jc w:val="center"/>
              <w:rPr>
                <w:rFonts w:ascii="Arial" w:eastAsia="宋体" w:hAnsi="Arial" w:cs="Arial"/>
                <w:kern w:val="0"/>
                <w:sz w:val="28"/>
                <w:szCs w:val="24"/>
              </w:rPr>
            </w:pPr>
            <w:r w:rsidRPr="006A2C6E">
              <w:rPr>
                <w:rFonts w:hAnsi="Arial" w:hint="eastAsia"/>
                <w:b/>
                <w:bCs/>
                <w:color w:val="000000"/>
                <w:sz w:val="28"/>
                <w:szCs w:val="24"/>
              </w:rPr>
              <w:t>贷款余额</w:t>
            </w:r>
          </w:p>
        </w:tc>
        <w:tc>
          <w:tcPr>
            <w:tcW w:w="1560" w:type="dxa"/>
            <w:tcBorders>
              <w:top w:val="single" w:sz="8" w:space="0" w:color="000000"/>
              <w:left w:val="nil"/>
              <w:bottom w:val="single" w:sz="8" w:space="0" w:color="000000"/>
              <w:right w:val="nil"/>
            </w:tcBorders>
            <w:shd w:val="clear" w:color="auto" w:fill="auto"/>
            <w:tcMar>
              <w:top w:w="15" w:type="dxa"/>
              <w:left w:w="95" w:type="dxa"/>
              <w:bottom w:w="0" w:type="dxa"/>
              <w:right w:w="95" w:type="dxa"/>
            </w:tcMar>
            <w:vAlign w:val="center"/>
            <w:hideMark/>
          </w:tcPr>
          <w:p w:rsidR="000D4D80" w:rsidRPr="006A2C6E" w:rsidRDefault="000D4D80" w:rsidP="00F45CB7">
            <w:pPr>
              <w:widowControl/>
              <w:jc w:val="center"/>
              <w:rPr>
                <w:rFonts w:ascii="Arial" w:eastAsia="宋体" w:hAnsi="Arial" w:cs="Arial"/>
                <w:kern w:val="0"/>
                <w:sz w:val="28"/>
                <w:szCs w:val="24"/>
              </w:rPr>
            </w:pPr>
            <w:r w:rsidRPr="006A2C6E">
              <w:rPr>
                <w:rFonts w:hAnsi="Arial" w:hint="eastAsia"/>
                <w:b/>
                <w:bCs/>
                <w:color w:val="000000"/>
                <w:sz w:val="28"/>
                <w:szCs w:val="24"/>
              </w:rPr>
              <w:t>余额新增</w:t>
            </w:r>
          </w:p>
        </w:tc>
      </w:tr>
      <w:tr w:rsidR="000D4D80" w:rsidRPr="00374495" w:rsidTr="00F45CB7">
        <w:trPr>
          <w:trHeight w:val="680"/>
        </w:trPr>
        <w:tc>
          <w:tcPr>
            <w:tcW w:w="1800" w:type="dxa"/>
            <w:tcBorders>
              <w:top w:val="single" w:sz="8" w:space="0" w:color="000000"/>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color w:val="000000"/>
                <w:sz w:val="24"/>
                <w:szCs w:val="24"/>
              </w:rPr>
              <w:t>精准扶贫</w:t>
            </w:r>
          </w:p>
        </w:tc>
        <w:tc>
          <w:tcPr>
            <w:tcW w:w="1460" w:type="dxa"/>
            <w:tcBorders>
              <w:top w:val="single" w:sz="8" w:space="0" w:color="000000"/>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18416</w:t>
            </w:r>
          </w:p>
        </w:tc>
        <w:tc>
          <w:tcPr>
            <w:tcW w:w="1280" w:type="dxa"/>
            <w:tcBorders>
              <w:top w:val="single" w:sz="8" w:space="0" w:color="000000"/>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rFonts w:eastAsia="宋体"/>
                <w:color w:val="000000"/>
                <w:sz w:val="24"/>
                <w:szCs w:val="24"/>
              </w:rPr>
              <w:t>1931</w:t>
            </w:r>
          </w:p>
        </w:tc>
        <w:tc>
          <w:tcPr>
            <w:tcW w:w="1140" w:type="dxa"/>
            <w:tcBorders>
              <w:top w:val="single" w:sz="8" w:space="0" w:color="000000"/>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rFonts w:eastAsia="宋体"/>
                <w:color w:val="000000"/>
                <w:sz w:val="24"/>
                <w:szCs w:val="24"/>
              </w:rPr>
              <w:t>14552</w:t>
            </w:r>
          </w:p>
        </w:tc>
        <w:tc>
          <w:tcPr>
            <w:tcW w:w="1560" w:type="dxa"/>
            <w:tcBorders>
              <w:top w:val="single" w:sz="8" w:space="0" w:color="000000"/>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rFonts w:eastAsia="宋体"/>
                <w:color w:val="000000"/>
                <w:sz w:val="24"/>
                <w:szCs w:val="24"/>
              </w:rPr>
              <w:t>1599</w:t>
            </w:r>
          </w:p>
        </w:tc>
      </w:tr>
      <w:tr w:rsidR="000D4D80" w:rsidRPr="00374495" w:rsidTr="00F45CB7">
        <w:trPr>
          <w:trHeight w:val="680"/>
        </w:trPr>
        <w:tc>
          <w:tcPr>
            <w:tcW w:w="180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color w:val="000000"/>
                <w:sz w:val="24"/>
                <w:szCs w:val="24"/>
              </w:rPr>
              <w:t>农业</w:t>
            </w:r>
          </w:p>
        </w:tc>
        <w:tc>
          <w:tcPr>
            <w:tcW w:w="14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2828</w:t>
            </w:r>
          </w:p>
        </w:tc>
        <w:tc>
          <w:tcPr>
            <w:tcW w:w="128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92</w:t>
            </w:r>
          </w:p>
        </w:tc>
        <w:tc>
          <w:tcPr>
            <w:tcW w:w="114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787</w:t>
            </w:r>
          </w:p>
        </w:tc>
        <w:tc>
          <w:tcPr>
            <w:tcW w:w="15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35</w:t>
            </w:r>
          </w:p>
        </w:tc>
      </w:tr>
      <w:tr w:rsidR="000D4D80" w:rsidRPr="00374495" w:rsidTr="00F45CB7">
        <w:trPr>
          <w:trHeight w:val="680"/>
        </w:trPr>
        <w:tc>
          <w:tcPr>
            <w:tcW w:w="180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color w:val="000000"/>
                <w:sz w:val="24"/>
                <w:szCs w:val="24"/>
              </w:rPr>
              <w:t>水利</w:t>
            </w:r>
          </w:p>
        </w:tc>
        <w:tc>
          <w:tcPr>
            <w:tcW w:w="14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9568</w:t>
            </w:r>
          </w:p>
        </w:tc>
        <w:tc>
          <w:tcPr>
            <w:tcW w:w="128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371</w:t>
            </w:r>
          </w:p>
        </w:tc>
        <w:tc>
          <w:tcPr>
            <w:tcW w:w="114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4437</w:t>
            </w:r>
          </w:p>
        </w:tc>
        <w:tc>
          <w:tcPr>
            <w:tcW w:w="15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-123</w:t>
            </w:r>
          </w:p>
        </w:tc>
      </w:tr>
      <w:tr w:rsidR="000D4D80" w:rsidRPr="00374495" w:rsidTr="00F45CB7">
        <w:trPr>
          <w:trHeight w:val="680"/>
        </w:trPr>
        <w:tc>
          <w:tcPr>
            <w:tcW w:w="180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color w:val="000000"/>
                <w:sz w:val="24"/>
                <w:szCs w:val="24"/>
              </w:rPr>
              <w:t>林业、造纸</w:t>
            </w:r>
          </w:p>
        </w:tc>
        <w:tc>
          <w:tcPr>
            <w:tcW w:w="14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2231</w:t>
            </w:r>
          </w:p>
        </w:tc>
        <w:tc>
          <w:tcPr>
            <w:tcW w:w="128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130</w:t>
            </w:r>
          </w:p>
        </w:tc>
        <w:tc>
          <w:tcPr>
            <w:tcW w:w="114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735</w:t>
            </w:r>
          </w:p>
        </w:tc>
        <w:tc>
          <w:tcPr>
            <w:tcW w:w="15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22</w:t>
            </w:r>
          </w:p>
        </w:tc>
      </w:tr>
      <w:tr w:rsidR="000D4D80" w:rsidRPr="00374495" w:rsidTr="00F45CB7">
        <w:trPr>
          <w:trHeight w:val="680"/>
        </w:trPr>
        <w:tc>
          <w:tcPr>
            <w:tcW w:w="180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color w:val="000000"/>
                <w:sz w:val="24"/>
                <w:szCs w:val="24"/>
              </w:rPr>
              <w:t>保障性安居工程</w:t>
            </w:r>
          </w:p>
        </w:tc>
        <w:tc>
          <w:tcPr>
            <w:tcW w:w="14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46122</w:t>
            </w:r>
          </w:p>
        </w:tc>
        <w:tc>
          <w:tcPr>
            <w:tcW w:w="128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5281</w:t>
            </w:r>
          </w:p>
        </w:tc>
        <w:tc>
          <w:tcPr>
            <w:tcW w:w="114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32941</w:t>
            </w:r>
          </w:p>
        </w:tc>
        <w:tc>
          <w:tcPr>
            <w:tcW w:w="15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3121</w:t>
            </w:r>
          </w:p>
        </w:tc>
      </w:tr>
      <w:tr w:rsidR="000D4D80" w:rsidRPr="00374495" w:rsidTr="00F45CB7">
        <w:trPr>
          <w:trHeight w:val="680"/>
        </w:trPr>
        <w:tc>
          <w:tcPr>
            <w:tcW w:w="180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color w:val="000000"/>
                <w:sz w:val="24"/>
                <w:szCs w:val="24"/>
              </w:rPr>
              <w:t>新农村</w:t>
            </w:r>
          </w:p>
        </w:tc>
        <w:tc>
          <w:tcPr>
            <w:tcW w:w="14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28778</w:t>
            </w:r>
          </w:p>
        </w:tc>
        <w:tc>
          <w:tcPr>
            <w:tcW w:w="128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2160</w:t>
            </w:r>
          </w:p>
        </w:tc>
        <w:tc>
          <w:tcPr>
            <w:tcW w:w="114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12730</w:t>
            </w:r>
          </w:p>
        </w:tc>
        <w:tc>
          <w:tcPr>
            <w:tcW w:w="15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859</w:t>
            </w:r>
          </w:p>
        </w:tc>
      </w:tr>
      <w:tr w:rsidR="000D4D80" w:rsidRPr="00374495" w:rsidTr="00F45CB7">
        <w:trPr>
          <w:trHeight w:val="680"/>
        </w:trPr>
        <w:tc>
          <w:tcPr>
            <w:tcW w:w="180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color w:val="000000"/>
                <w:sz w:val="24"/>
                <w:szCs w:val="24"/>
              </w:rPr>
              <w:t>助学贷款</w:t>
            </w:r>
          </w:p>
        </w:tc>
        <w:tc>
          <w:tcPr>
            <w:tcW w:w="14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1360</w:t>
            </w:r>
          </w:p>
        </w:tc>
        <w:tc>
          <w:tcPr>
            <w:tcW w:w="128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textAlignment w:val="baseline"/>
              <w:rPr>
                <w:rFonts w:ascii="Arial" w:eastAsia="宋体" w:hAnsi="Arial" w:cs="Arial"/>
                <w:kern w:val="0"/>
                <w:sz w:val="24"/>
                <w:szCs w:val="24"/>
              </w:rPr>
            </w:pPr>
            <w:r w:rsidRPr="00374495">
              <w:rPr>
                <w:color w:val="000000"/>
                <w:kern w:val="24"/>
                <w:sz w:val="24"/>
                <w:szCs w:val="24"/>
              </w:rPr>
              <w:t>0</w:t>
            </w:r>
          </w:p>
        </w:tc>
        <w:tc>
          <w:tcPr>
            <w:tcW w:w="114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textAlignment w:val="baseline"/>
              <w:rPr>
                <w:rFonts w:ascii="Arial" w:eastAsia="宋体" w:hAnsi="Arial" w:cs="Arial"/>
                <w:kern w:val="0"/>
                <w:sz w:val="24"/>
                <w:szCs w:val="24"/>
              </w:rPr>
            </w:pPr>
            <w:r w:rsidRPr="00374495">
              <w:rPr>
                <w:color w:val="000000"/>
                <w:kern w:val="24"/>
                <w:sz w:val="24"/>
                <w:szCs w:val="24"/>
              </w:rPr>
              <w:t>736</w:t>
            </w:r>
          </w:p>
        </w:tc>
        <w:tc>
          <w:tcPr>
            <w:tcW w:w="15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textAlignment w:val="baseline"/>
              <w:rPr>
                <w:rFonts w:ascii="Arial" w:eastAsia="宋体" w:hAnsi="Arial" w:cs="Arial"/>
                <w:kern w:val="0"/>
                <w:sz w:val="24"/>
                <w:szCs w:val="24"/>
              </w:rPr>
            </w:pPr>
            <w:r w:rsidRPr="00374495">
              <w:rPr>
                <w:color w:val="000000"/>
                <w:kern w:val="24"/>
                <w:sz w:val="24"/>
                <w:szCs w:val="24"/>
              </w:rPr>
              <w:t>-61</w:t>
            </w:r>
          </w:p>
        </w:tc>
      </w:tr>
      <w:tr w:rsidR="000D4D80" w:rsidRPr="00374495" w:rsidTr="00F45CB7">
        <w:trPr>
          <w:trHeight w:val="680"/>
        </w:trPr>
        <w:tc>
          <w:tcPr>
            <w:tcW w:w="180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color w:val="000000"/>
                <w:sz w:val="24"/>
                <w:szCs w:val="24"/>
              </w:rPr>
              <w:t>中小企业</w:t>
            </w:r>
          </w:p>
        </w:tc>
        <w:tc>
          <w:tcPr>
            <w:tcW w:w="14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6313</w:t>
            </w:r>
          </w:p>
        </w:tc>
        <w:tc>
          <w:tcPr>
            <w:tcW w:w="128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34</w:t>
            </w:r>
          </w:p>
        </w:tc>
        <w:tc>
          <w:tcPr>
            <w:tcW w:w="114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242</w:t>
            </w:r>
          </w:p>
        </w:tc>
        <w:tc>
          <w:tcPr>
            <w:tcW w:w="15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-60</w:t>
            </w:r>
          </w:p>
        </w:tc>
      </w:tr>
      <w:tr w:rsidR="000D4D80" w:rsidRPr="00374495" w:rsidTr="00F45CB7">
        <w:trPr>
          <w:trHeight w:val="680"/>
        </w:trPr>
        <w:tc>
          <w:tcPr>
            <w:tcW w:w="180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color w:val="000000"/>
                <w:sz w:val="24"/>
                <w:szCs w:val="24"/>
              </w:rPr>
              <w:t>应急贷款</w:t>
            </w:r>
          </w:p>
        </w:tc>
        <w:tc>
          <w:tcPr>
            <w:tcW w:w="14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sz w:val="24"/>
                <w:szCs w:val="24"/>
              </w:rPr>
              <w:t>659</w:t>
            </w:r>
          </w:p>
        </w:tc>
        <w:tc>
          <w:tcPr>
            <w:tcW w:w="128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0</w:t>
            </w:r>
          </w:p>
        </w:tc>
        <w:tc>
          <w:tcPr>
            <w:tcW w:w="114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14</w:t>
            </w:r>
          </w:p>
        </w:tc>
        <w:tc>
          <w:tcPr>
            <w:tcW w:w="15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-58</w:t>
            </w:r>
          </w:p>
        </w:tc>
      </w:tr>
      <w:tr w:rsidR="000D4D80" w:rsidRPr="00374495" w:rsidTr="00F45CB7">
        <w:trPr>
          <w:trHeight w:val="680"/>
        </w:trPr>
        <w:tc>
          <w:tcPr>
            <w:tcW w:w="180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color w:val="000000"/>
                <w:sz w:val="24"/>
                <w:szCs w:val="24"/>
              </w:rPr>
              <w:t>医疗卫生</w:t>
            </w:r>
          </w:p>
        </w:tc>
        <w:tc>
          <w:tcPr>
            <w:tcW w:w="14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625</w:t>
            </w:r>
          </w:p>
        </w:tc>
        <w:tc>
          <w:tcPr>
            <w:tcW w:w="128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textAlignment w:val="baseline"/>
              <w:rPr>
                <w:rFonts w:ascii="Arial" w:eastAsia="宋体" w:hAnsi="Arial" w:cs="Arial"/>
                <w:kern w:val="0"/>
                <w:sz w:val="24"/>
                <w:szCs w:val="24"/>
              </w:rPr>
            </w:pPr>
            <w:r w:rsidRPr="00374495">
              <w:rPr>
                <w:color w:val="000000"/>
                <w:kern w:val="24"/>
                <w:sz w:val="24"/>
                <w:szCs w:val="24"/>
              </w:rPr>
              <w:t>22</w:t>
            </w:r>
          </w:p>
        </w:tc>
        <w:tc>
          <w:tcPr>
            <w:tcW w:w="114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220</w:t>
            </w:r>
          </w:p>
        </w:tc>
        <w:tc>
          <w:tcPr>
            <w:tcW w:w="15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textAlignment w:val="baseline"/>
              <w:rPr>
                <w:rFonts w:ascii="Arial" w:eastAsia="宋体" w:hAnsi="Arial" w:cs="Arial"/>
                <w:kern w:val="0"/>
                <w:sz w:val="24"/>
                <w:szCs w:val="24"/>
              </w:rPr>
            </w:pPr>
            <w:r w:rsidRPr="00374495">
              <w:rPr>
                <w:color w:val="000000"/>
                <w:kern w:val="24"/>
                <w:sz w:val="24"/>
                <w:szCs w:val="24"/>
              </w:rPr>
              <w:t>-6</w:t>
            </w:r>
          </w:p>
        </w:tc>
      </w:tr>
      <w:tr w:rsidR="000D4D80" w:rsidRPr="00374495" w:rsidTr="00F45CB7">
        <w:trPr>
          <w:trHeight w:val="680"/>
        </w:trPr>
        <w:tc>
          <w:tcPr>
            <w:tcW w:w="180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color w:val="000000"/>
                <w:sz w:val="24"/>
                <w:szCs w:val="24"/>
              </w:rPr>
              <w:t>养老</w:t>
            </w:r>
          </w:p>
        </w:tc>
        <w:tc>
          <w:tcPr>
            <w:tcW w:w="14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color w:val="000000"/>
                <w:kern w:val="24"/>
                <w:sz w:val="24"/>
                <w:szCs w:val="24"/>
              </w:rPr>
              <w:t>314</w:t>
            </w:r>
          </w:p>
        </w:tc>
        <w:tc>
          <w:tcPr>
            <w:tcW w:w="128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textAlignment w:val="baseline"/>
              <w:rPr>
                <w:rFonts w:ascii="Arial" w:eastAsia="宋体" w:hAnsi="Arial" w:cs="Arial"/>
                <w:kern w:val="0"/>
                <w:sz w:val="24"/>
                <w:szCs w:val="24"/>
              </w:rPr>
            </w:pPr>
            <w:r w:rsidRPr="00374495">
              <w:rPr>
                <w:color w:val="000000"/>
                <w:kern w:val="24"/>
                <w:sz w:val="24"/>
                <w:szCs w:val="24"/>
              </w:rPr>
              <w:t>20</w:t>
            </w:r>
          </w:p>
        </w:tc>
        <w:tc>
          <w:tcPr>
            <w:tcW w:w="114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textAlignment w:val="baseline"/>
              <w:rPr>
                <w:rFonts w:ascii="Arial" w:eastAsia="宋体" w:hAnsi="Arial" w:cs="Arial"/>
                <w:kern w:val="0"/>
                <w:sz w:val="24"/>
                <w:szCs w:val="24"/>
              </w:rPr>
            </w:pPr>
            <w:r w:rsidRPr="00374495">
              <w:rPr>
                <w:color w:val="000000"/>
                <w:kern w:val="24"/>
                <w:sz w:val="24"/>
                <w:szCs w:val="24"/>
              </w:rPr>
              <w:t>220</w:t>
            </w:r>
          </w:p>
        </w:tc>
        <w:tc>
          <w:tcPr>
            <w:tcW w:w="1560" w:type="dxa"/>
            <w:tcBorders>
              <w:top w:val="nil"/>
              <w:left w:val="nil"/>
              <w:bottom w:val="nil"/>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textAlignment w:val="baseline"/>
              <w:rPr>
                <w:rFonts w:ascii="Arial" w:eastAsia="宋体" w:hAnsi="Arial" w:cs="Arial"/>
                <w:kern w:val="0"/>
                <w:sz w:val="24"/>
                <w:szCs w:val="24"/>
              </w:rPr>
            </w:pPr>
            <w:r w:rsidRPr="00374495">
              <w:rPr>
                <w:color w:val="000000"/>
                <w:kern w:val="24"/>
                <w:sz w:val="24"/>
                <w:szCs w:val="24"/>
              </w:rPr>
              <w:t>-15</w:t>
            </w:r>
          </w:p>
        </w:tc>
      </w:tr>
      <w:tr w:rsidR="000D4D80" w:rsidRPr="00374495" w:rsidTr="00F45CB7">
        <w:trPr>
          <w:trHeight w:val="680"/>
        </w:trPr>
        <w:tc>
          <w:tcPr>
            <w:tcW w:w="1800" w:type="dxa"/>
            <w:tcBorders>
              <w:top w:val="nil"/>
              <w:left w:val="nil"/>
              <w:bottom w:val="single" w:sz="8" w:space="0" w:color="000000"/>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left"/>
              <w:rPr>
                <w:rFonts w:ascii="Arial" w:eastAsia="宋体" w:hAnsi="Arial" w:cs="Arial"/>
                <w:kern w:val="0"/>
                <w:sz w:val="24"/>
                <w:szCs w:val="24"/>
              </w:rPr>
            </w:pPr>
            <w:r w:rsidRPr="00374495">
              <w:rPr>
                <w:rFonts w:hAnsi="Arial" w:hint="eastAsia"/>
                <w:b/>
                <w:bCs/>
                <w:color w:val="000000"/>
                <w:sz w:val="24"/>
                <w:szCs w:val="24"/>
              </w:rPr>
              <w:t>合计</w:t>
            </w:r>
          </w:p>
        </w:tc>
        <w:tc>
          <w:tcPr>
            <w:tcW w:w="1460" w:type="dxa"/>
            <w:tcBorders>
              <w:top w:val="nil"/>
              <w:left w:val="nil"/>
              <w:bottom w:val="single" w:sz="8" w:space="0" w:color="000000"/>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rPr>
                <w:rFonts w:ascii="Arial" w:eastAsia="宋体" w:hAnsi="Arial" w:cs="Arial"/>
                <w:kern w:val="0"/>
                <w:sz w:val="24"/>
                <w:szCs w:val="24"/>
              </w:rPr>
            </w:pPr>
            <w:r w:rsidRPr="00374495">
              <w:rPr>
                <w:b/>
                <w:bCs/>
                <w:color w:val="000000"/>
                <w:kern w:val="24"/>
                <w:sz w:val="24"/>
                <w:szCs w:val="24"/>
              </w:rPr>
              <w:t>98661</w:t>
            </w:r>
          </w:p>
        </w:tc>
        <w:tc>
          <w:tcPr>
            <w:tcW w:w="1280" w:type="dxa"/>
            <w:tcBorders>
              <w:top w:val="nil"/>
              <w:left w:val="nil"/>
              <w:bottom w:val="single" w:sz="8" w:space="0" w:color="000000"/>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textAlignment w:val="baseline"/>
              <w:rPr>
                <w:rFonts w:ascii="Arial" w:eastAsia="宋体" w:hAnsi="Arial" w:cs="Arial"/>
                <w:kern w:val="0"/>
                <w:sz w:val="24"/>
                <w:szCs w:val="24"/>
              </w:rPr>
            </w:pPr>
            <w:r w:rsidRPr="00374495">
              <w:rPr>
                <w:b/>
                <w:bCs/>
                <w:color w:val="000000"/>
                <w:kern w:val="24"/>
                <w:sz w:val="24"/>
                <w:szCs w:val="24"/>
              </w:rPr>
              <w:t>6947</w:t>
            </w:r>
          </w:p>
        </w:tc>
        <w:tc>
          <w:tcPr>
            <w:tcW w:w="1140" w:type="dxa"/>
            <w:tcBorders>
              <w:top w:val="nil"/>
              <w:left w:val="nil"/>
              <w:bottom w:val="single" w:sz="8" w:space="0" w:color="000000"/>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textAlignment w:val="baseline"/>
              <w:rPr>
                <w:rFonts w:ascii="Arial" w:eastAsia="宋体" w:hAnsi="Arial" w:cs="Arial"/>
                <w:kern w:val="0"/>
                <w:sz w:val="24"/>
                <w:szCs w:val="24"/>
              </w:rPr>
            </w:pPr>
            <w:r w:rsidRPr="00374495">
              <w:rPr>
                <w:b/>
                <w:bCs/>
                <w:color w:val="000000"/>
                <w:kern w:val="24"/>
                <w:sz w:val="24"/>
                <w:szCs w:val="24"/>
              </w:rPr>
              <w:t>49677</w:t>
            </w:r>
          </w:p>
        </w:tc>
        <w:tc>
          <w:tcPr>
            <w:tcW w:w="1560" w:type="dxa"/>
            <w:tcBorders>
              <w:top w:val="nil"/>
              <w:left w:val="nil"/>
              <w:bottom w:val="single" w:sz="8" w:space="0" w:color="000000"/>
              <w:right w:val="nil"/>
            </w:tcBorders>
            <w:shd w:val="clear" w:color="auto" w:fill="auto"/>
            <w:tcMar>
              <w:top w:w="15" w:type="dxa"/>
              <w:left w:w="95" w:type="dxa"/>
              <w:bottom w:w="0" w:type="dxa"/>
              <w:right w:w="95" w:type="dxa"/>
            </w:tcMar>
            <w:vAlign w:val="center"/>
            <w:hideMark/>
          </w:tcPr>
          <w:p w:rsidR="000D4D80" w:rsidRPr="00374495" w:rsidRDefault="000D4D80" w:rsidP="00F45CB7">
            <w:pPr>
              <w:widowControl/>
              <w:jc w:val="center"/>
              <w:textAlignment w:val="baseline"/>
              <w:rPr>
                <w:rFonts w:ascii="Arial" w:eastAsia="宋体" w:hAnsi="Arial" w:cs="Arial"/>
                <w:kern w:val="0"/>
                <w:sz w:val="24"/>
                <w:szCs w:val="24"/>
              </w:rPr>
            </w:pPr>
            <w:r w:rsidRPr="00374495">
              <w:rPr>
                <w:b/>
                <w:bCs/>
                <w:color w:val="000000"/>
                <w:kern w:val="24"/>
                <w:sz w:val="24"/>
                <w:szCs w:val="24"/>
              </w:rPr>
              <w:t>1895</w:t>
            </w:r>
          </w:p>
        </w:tc>
      </w:tr>
    </w:tbl>
    <w:p w:rsidR="00066BCE" w:rsidRPr="000C4AC5" w:rsidRDefault="00066BCE" w:rsidP="006320CC">
      <w:pPr>
        <w:tabs>
          <w:tab w:val="left" w:pos="8460"/>
        </w:tabs>
        <w:wordWrap w:val="0"/>
        <w:spacing w:line="600" w:lineRule="exact"/>
        <w:ind w:right="40"/>
        <w:jc w:val="right"/>
        <w:rPr>
          <w:rFonts w:eastAsia="方正仿宋简体"/>
          <w:szCs w:val="32"/>
        </w:rPr>
      </w:pPr>
      <w:r w:rsidRPr="00BF2B11">
        <w:rPr>
          <w:rFonts w:eastAsia="方正仿宋简体" w:hint="eastAsia"/>
          <w:szCs w:val="32"/>
        </w:rPr>
        <w:t>（扶贫事业部、住宅事业部）</w:t>
      </w:r>
    </w:p>
    <w:p w:rsidR="00002811" w:rsidRPr="000C4AC5" w:rsidRDefault="00002811">
      <w:pPr>
        <w:widowControl/>
        <w:jc w:val="left"/>
        <w:rPr>
          <w:rFonts w:eastAsia="方正仿宋简体"/>
          <w:szCs w:val="32"/>
        </w:rPr>
      </w:pPr>
      <w:r w:rsidRPr="000C4AC5">
        <w:rPr>
          <w:rFonts w:eastAsia="方正仿宋简体"/>
          <w:szCs w:val="32"/>
        </w:rPr>
        <w:br w:type="page"/>
      </w:r>
    </w:p>
    <w:p w:rsidR="00266E6C" w:rsidRPr="00325C90" w:rsidRDefault="00266E6C" w:rsidP="00266E6C">
      <w:pPr>
        <w:spacing w:beforeLines="50" w:before="217" w:afterLines="50" w:after="217" w:line="600" w:lineRule="exact"/>
        <w:rPr>
          <w:rFonts w:eastAsia="黑体"/>
          <w:sz w:val="36"/>
          <w:szCs w:val="36"/>
        </w:rPr>
      </w:pPr>
      <w:r w:rsidRPr="0032696F">
        <w:rPr>
          <w:rFonts w:eastAsia="黑体"/>
          <w:sz w:val="36"/>
          <w:szCs w:val="36"/>
        </w:rPr>
        <w:lastRenderedPageBreak/>
        <w:t>【中间业务】</w:t>
      </w:r>
    </w:p>
    <w:p w:rsidR="00D36A7B" w:rsidRPr="007F4C15" w:rsidRDefault="00D36A7B" w:rsidP="00601177">
      <w:pPr>
        <w:spacing w:line="620" w:lineRule="exact"/>
        <w:ind w:firstLineChars="200" w:firstLine="640"/>
        <w:rPr>
          <w:rFonts w:ascii="黑体" w:eastAsia="黑体" w:hAnsi="黑体"/>
          <w:szCs w:val="30"/>
        </w:rPr>
      </w:pPr>
      <w:r w:rsidRPr="007F4C15">
        <w:rPr>
          <w:rFonts w:ascii="黑体" w:eastAsia="黑体" w:hAnsi="黑体" w:hint="eastAsia"/>
          <w:szCs w:val="30"/>
        </w:rPr>
        <w:t>一</w:t>
      </w:r>
      <w:r w:rsidRPr="007F4C15">
        <w:rPr>
          <w:rFonts w:ascii="方正仿宋简体" w:eastAsia="方正仿宋简体" w:hAnsi="黑体" w:hint="eastAsia"/>
          <w:szCs w:val="30"/>
        </w:rPr>
        <w:t>、</w:t>
      </w:r>
      <w:r w:rsidRPr="007F4C15">
        <w:rPr>
          <w:rFonts w:ascii="黑体" w:eastAsia="黑体" w:hAnsi="黑体" w:hint="eastAsia"/>
          <w:szCs w:val="30"/>
        </w:rPr>
        <w:t>中间业务</w:t>
      </w:r>
    </w:p>
    <w:p w:rsidR="00D36A7B" w:rsidRPr="00D36A7B" w:rsidRDefault="00D36A7B" w:rsidP="00601177">
      <w:pPr>
        <w:spacing w:line="620" w:lineRule="exact"/>
        <w:ind w:firstLineChars="200" w:firstLine="643"/>
        <w:rPr>
          <w:rFonts w:eastAsia="方正仿宋简体"/>
          <w:szCs w:val="30"/>
        </w:rPr>
      </w:pPr>
      <w:r w:rsidRPr="005C74C9">
        <w:rPr>
          <w:rFonts w:eastAsia="方正仿宋简体" w:hint="eastAsia"/>
          <w:b/>
          <w:szCs w:val="30"/>
        </w:rPr>
        <w:t>总体情况</w:t>
      </w:r>
      <w:r w:rsidRPr="00D36A7B">
        <w:rPr>
          <w:rFonts w:eastAsia="方正仿宋简体" w:hint="eastAsia"/>
          <w:szCs w:val="30"/>
        </w:rPr>
        <w:t xml:space="preserve"> </w:t>
      </w:r>
      <w:r w:rsidR="005C74C9">
        <w:rPr>
          <w:rFonts w:eastAsia="方正仿宋简体" w:hint="eastAsia"/>
          <w:szCs w:val="30"/>
        </w:rPr>
        <w:t xml:space="preserve"> </w:t>
      </w:r>
      <w:r w:rsidRPr="00D36A7B">
        <w:rPr>
          <w:rFonts w:eastAsia="方正仿宋简体" w:hint="eastAsia"/>
          <w:szCs w:val="30"/>
        </w:rPr>
        <w:t>1</w:t>
      </w:r>
      <w:r w:rsidR="005C74C9">
        <w:rPr>
          <w:rFonts w:eastAsia="方正仿宋简体" w:hint="eastAsia"/>
          <w:szCs w:val="30"/>
        </w:rPr>
        <w:t>—</w:t>
      </w:r>
      <w:r w:rsidRPr="00D36A7B">
        <w:rPr>
          <w:rFonts w:eastAsia="方正仿宋简体" w:hint="eastAsia"/>
          <w:szCs w:val="30"/>
        </w:rPr>
        <w:t>7</w:t>
      </w:r>
      <w:r w:rsidRPr="00D36A7B">
        <w:rPr>
          <w:rFonts w:eastAsia="方正仿宋简体" w:hint="eastAsia"/>
          <w:szCs w:val="30"/>
        </w:rPr>
        <w:t>月，</w:t>
      </w:r>
      <w:r w:rsidR="005C74C9">
        <w:rPr>
          <w:rFonts w:eastAsia="方正仿宋简体" w:hint="eastAsia"/>
          <w:szCs w:val="30"/>
        </w:rPr>
        <w:t>实现</w:t>
      </w:r>
      <w:r w:rsidRPr="00D36A7B">
        <w:rPr>
          <w:rFonts w:eastAsia="方正仿宋简体" w:hint="eastAsia"/>
          <w:szCs w:val="30"/>
        </w:rPr>
        <w:t>中间业务净收入</w:t>
      </w:r>
      <w:r w:rsidRPr="00D36A7B">
        <w:rPr>
          <w:rFonts w:eastAsia="方正仿宋简体" w:hint="eastAsia"/>
          <w:szCs w:val="30"/>
        </w:rPr>
        <w:t>43.77</w:t>
      </w:r>
      <w:r w:rsidRPr="00D36A7B">
        <w:rPr>
          <w:rFonts w:eastAsia="方正仿宋简体" w:hint="eastAsia"/>
          <w:szCs w:val="30"/>
        </w:rPr>
        <w:t>亿元，同比减少</w:t>
      </w:r>
      <w:r w:rsidRPr="00D36A7B">
        <w:rPr>
          <w:rFonts w:eastAsia="方正仿宋简体" w:hint="eastAsia"/>
          <w:szCs w:val="30"/>
        </w:rPr>
        <w:t>3%</w:t>
      </w:r>
      <w:r w:rsidRPr="00D36A7B">
        <w:rPr>
          <w:rFonts w:eastAsia="方正仿宋简体" w:hint="eastAsia"/>
          <w:szCs w:val="30"/>
        </w:rPr>
        <w:t>。排名前</w:t>
      </w:r>
      <w:proofErr w:type="gramStart"/>
      <w:r w:rsidRPr="00D36A7B">
        <w:rPr>
          <w:rFonts w:eastAsia="方正仿宋简体" w:hint="eastAsia"/>
          <w:szCs w:val="30"/>
        </w:rPr>
        <w:t>五分别</w:t>
      </w:r>
      <w:proofErr w:type="gramEnd"/>
      <w:r w:rsidRPr="00D36A7B">
        <w:rPr>
          <w:rFonts w:eastAsia="方正仿宋简体" w:hint="eastAsia"/>
          <w:szCs w:val="30"/>
        </w:rPr>
        <w:t>为江苏</w:t>
      </w:r>
      <w:r w:rsidR="005C74C9">
        <w:rPr>
          <w:rFonts w:eastAsia="方正仿宋简体" w:hint="eastAsia"/>
          <w:szCs w:val="30"/>
        </w:rPr>
        <w:t>分行</w:t>
      </w:r>
      <w:r w:rsidRPr="00D36A7B">
        <w:rPr>
          <w:rFonts w:eastAsia="方正仿宋简体" w:hint="eastAsia"/>
          <w:szCs w:val="30"/>
        </w:rPr>
        <w:t>（</w:t>
      </w:r>
      <w:r w:rsidRPr="00D36A7B">
        <w:rPr>
          <w:rFonts w:eastAsia="方正仿宋简体" w:hint="eastAsia"/>
          <w:szCs w:val="30"/>
        </w:rPr>
        <w:t>26795</w:t>
      </w:r>
      <w:r w:rsidRPr="00D36A7B">
        <w:rPr>
          <w:rFonts w:eastAsia="方正仿宋简体" w:hint="eastAsia"/>
          <w:szCs w:val="30"/>
        </w:rPr>
        <w:t>万元）、湖北</w:t>
      </w:r>
      <w:r w:rsidR="005C74C9">
        <w:rPr>
          <w:rFonts w:eastAsia="方正仿宋简体" w:hint="eastAsia"/>
          <w:szCs w:val="30"/>
        </w:rPr>
        <w:t>分行</w:t>
      </w:r>
      <w:r w:rsidRPr="00D36A7B">
        <w:rPr>
          <w:rFonts w:eastAsia="方正仿宋简体" w:hint="eastAsia"/>
          <w:szCs w:val="30"/>
        </w:rPr>
        <w:t>（</w:t>
      </w:r>
      <w:r w:rsidRPr="00D36A7B">
        <w:rPr>
          <w:rFonts w:eastAsia="方正仿宋简体" w:hint="eastAsia"/>
          <w:szCs w:val="30"/>
        </w:rPr>
        <w:t>26032</w:t>
      </w:r>
      <w:r w:rsidRPr="00D36A7B">
        <w:rPr>
          <w:rFonts w:eastAsia="方正仿宋简体" w:hint="eastAsia"/>
          <w:szCs w:val="30"/>
        </w:rPr>
        <w:t>万元）、深圳</w:t>
      </w:r>
      <w:r w:rsidR="005C74C9">
        <w:rPr>
          <w:rFonts w:eastAsia="方正仿宋简体" w:hint="eastAsia"/>
          <w:szCs w:val="30"/>
        </w:rPr>
        <w:t>分行</w:t>
      </w:r>
      <w:r w:rsidRPr="00D36A7B">
        <w:rPr>
          <w:rFonts w:eastAsia="方正仿宋简体" w:hint="eastAsia"/>
          <w:szCs w:val="30"/>
        </w:rPr>
        <w:t>（</w:t>
      </w:r>
      <w:r w:rsidRPr="00D36A7B">
        <w:rPr>
          <w:rFonts w:eastAsia="方正仿宋简体" w:hint="eastAsia"/>
          <w:szCs w:val="30"/>
        </w:rPr>
        <w:t>25734</w:t>
      </w:r>
      <w:r w:rsidRPr="00D36A7B">
        <w:rPr>
          <w:rFonts w:eastAsia="方正仿宋简体" w:hint="eastAsia"/>
          <w:szCs w:val="30"/>
        </w:rPr>
        <w:t>万元）、四川</w:t>
      </w:r>
      <w:r w:rsidR="005C74C9">
        <w:rPr>
          <w:rFonts w:eastAsia="方正仿宋简体" w:hint="eastAsia"/>
          <w:szCs w:val="30"/>
        </w:rPr>
        <w:t>分行</w:t>
      </w:r>
      <w:r w:rsidRPr="00D36A7B">
        <w:rPr>
          <w:rFonts w:eastAsia="方正仿宋简体" w:hint="eastAsia"/>
          <w:szCs w:val="30"/>
        </w:rPr>
        <w:t>（</w:t>
      </w:r>
      <w:r w:rsidRPr="00D36A7B">
        <w:rPr>
          <w:rFonts w:eastAsia="方正仿宋简体" w:hint="eastAsia"/>
          <w:szCs w:val="30"/>
        </w:rPr>
        <w:t>22712</w:t>
      </w:r>
      <w:r w:rsidRPr="00D36A7B">
        <w:rPr>
          <w:rFonts w:eastAsia="方正仿宋简体" w:hint="eastAsia"/>
          <w:szCs w:val="30"/>
        </w:rPr>
        <w:t>万元）、企业局（</w:t>
      </w:r>
      <w:r w:rsidRPr="00D36A7B">
        <w:rPr>
          <w:rFonts w:eastAsia="方正仿宋简体" w:hint="eastAsia"/>
          <w:szCs w:val="30"/>
        </w:rPr>
        <w:t>22164</w:t>
      </w:r>
      <w:r w:rsidRPr="00D36A7B">
        <w:rPr>
          <w:rFonts w:eastAsia="方正仿宋简体" w:hint="eastAsia"/>
          <w:szCs w:val="30"/>
        </w:rPr>
        <w:t>万元）。</w:t>
      </w:r>
    </w:p>
    <w:p w:rsidR="00325C90" w:rsidRDefault="00D36A7B" w:rsidP="00601177">
      <w:pPr>
        <w:spacing w:line="620" w:lineRule="exact"/>
        <w:ind w:firstLineChars="200" w:firstLine="643"/>
        <w:rPr>
          <w:rFonts w:eastAsia="方正仿宋简体"/>
          <w:szCs w:val="30"/>
        </w:rPr>
      </w:pPr>
      <w:r w:rsidRPr="005C74C9">
        <w:rPr>
          <w:rFonts w:eastAsia="方正仿宋简体" w:hint="eastAsia"/>
          <w:b/>
          <w:szCs w:val="30"/>
        </w:rPr>
        <w:t>企业理财</w:t>
      </w:r>
      <w:r w:rsidRPr="00D36A7B">
        <w:rPr>
          <w:rFonts w:eastAsia="方正仿宋简体" w:hint="eastAsia"/>
          <w:szCs w:val="30"/>
        </w:rPr>
        <w:t xml:space="preserve"> </w:t>
      </w:r>
      <w:r w:rsidR="005C74C9">
        <w:rPr>
          <w:rFonts w:eastAsia="方正仿宋简体" w:hint="eastAsia"/>
          <w:szCs w:val="30"/>
        </w:rPr>
        <w:t xml:space="preserve"> </w:t>
      </w:r>
      <w:r w:rsidR="005C74C9" w:rsidRPr="00D36A7B">
        <w:rPr>
          <w:rFonts w:eastAsia="方正仿宋简体" w:hint="eastAsia"/>
          <w:szCs w:val="30"/>
        </w:rPr>
        <w:t>1</w:t>
      </w:r>
      <w:r w:rsidR="005C74C9">
        <w:rPr>
          <w:rFonts w:eastAsia="方正仿宋简体" w:hint="eastAsia"/>
          <w:szCs w:val="30"/>
        </w:rPr>
        <w:t>—</w:t>
      </w:r>
      <w:r w:rsidR="005C74C9" w:rsidRPr="00D36A7B">
        <w:rPr>
          <w:rFonts w:eastAsia="方正仿宋简体" w:hint="eastAsia"/>
          <w:szCs w:val="30"/>
        </w:rPr>
        <w:t>7</w:t>
      </w:r>
      <w:r w:rsidR="005C74C9" w:rsidRPr="00D36A7B">
        <w:rPr>
          <w:rFonts w:eastAsia="方正仿宋简体" w:hint="eastAsia"/>
          <w:szCs w:val="30"/>
        </w:rPr>
        <w:t>月，共发行</w:t>
      </w:r>
      <w:r w:rsidR="005C74C9" w:rsidRPr="00D36A7B">
        <w:rPr>
          <w:rFonts w:eastAsia="方正仿宋简体" w:hint="eastAsia"/>
          <w:szCs w:val="30"/>
        </w:rPr>
        <w:t>567</w:t>
      </w:r>
      <w:r w:rsidR="005C74C9" w:rsidRPr="00D36A7B">
        <w:rPr>
          <w:rFonts w:eastAsia="方正仿宋简体" w:hint="eastAsia"/>
          <w:szCs w:val="30"/>
        </w:rPr>
        <w:t>款理财产品，募集资金</w:t>
      </w:r>
      <w:r w:rsidR="005C74C9" w:rsidRPr="00D36A7B">
        <w:rPr>
          <w:rFonts w:eastAsia="方正仿宋简体" w:hint="eastAsia"/>
          <w:szCs w:val="30"/>
        </w:rPr>
        <w:t>3918.11</w:t>
      </w:r>
      <w:r w:rsidR="005C74C9" w:rsidRPr="00D36A7B">
        <w:rPr>
          <w:rFonts w:eastAsia="方正仿宋简体" w:hint="eastAsia"/>
          <w:szCs w:val="30"/>
        </w:rPr>
        <w:t>亿元。</w:t>
      </w:r>
      <w:r w:rsidRPr="00D36A7B">
        <w:rPr>
          <w:rFonts w:eastAsia="方正仿宋简体" w:hint="eastAsia"/>
          <w:szCs w:val="30"/>
        </w:rPr>
        <w:t>存续期产品</w:t>
      </w:r>
      <w:r w:rsidRPr="00D36A7B">
        <w:rPr>
          <w:rFonts w:eastAsia="方正仿宋简体" w:hint="eastAsia"/>
          <w:szCs w:val="30"/>
        </w:rPr>
        <w:t>203</w:t>
      </w:r>
      <w:r w:rsidRPr="00D36A7B">
        <w:rPr>
          <w:rFonts w:eastAsia="方正仿宋简体" w:hint="eastAsia"/>
          <w:szCs w:val="30"/>
        </w:rPr>
        <w:t>款，余额</w:t>
      </w:r>
      <w:r w:rsidRPr="00D36A7B">
        <w:rPr>
          <w:rFonts w:eastAsia="方正仿宋简体" w:hint="eastAsia"/>
          <w:szCs w:val="30"/>
        </w:rPr>
        <w:t>1436.22</w:t>
      </w:r>
      <w:r w:rsidRPr="00D36A7B">
        <w:rPr>
          <w:rFonts w:eastAsia="方正仿宋简体" w:hint="eastAsia"/>
          <w:szCs w:val="30"/>
        </w:rPr>
        <w:t>亿元</w:t>
      </w:r>
      <w:r w:rsidR="007A3987">
        <w:rPr>
          <w:rFonts w:eastAsia="方正仿宋简体" w:hint="eastAsia"/>
          <w:szCs w:val="30"/>
        </w:rPr>
        <w:t>。</w:t>
      </w:r>
      <w:r w:rsidRPr="00D36A7B">
        <w:rPr>
          <w:rFonts w:eastAsia="方正仿宋简体" w:hint="eastAsia"/>
          <w:szCs w:val="30"/>
        </w:rPr>
        <w:t>非标准化债权资产占比</w:t>
      </w:r>
      <w:r w:rsidRPr="00D36A7B">
        <w:rPr>
          <w:rFonts w:eastAsia="方正仿宋简体" w:hint="eastAsia"/>
          <w:szCs w:val="30"/>
        </w:rPr>
        <w:t>6.37%</w:t>
      </w:r>
      <w:r w:rsidRPr="00D36A7B">
        <w:rPr>
          <w:rFonts w:eastAsia="方正仿宋简体" w:hint="eastAsia"/>
          <w:szCs w:val="30"/>
        </w:rPr>
        <w:t>，标准化资产占比</w:t>
      </w:r>
      <w:r w:rsidRPr="00D36A7B">
        <w:rPr>
          <w:rFonts w:eastAsia="方正仿宋简体" w:hint="eastAsia"/>
          <w:szCs w:val="30"/>
        </w:rPr>
        <w:t>93.63%</w:t>
      </w:r>
      <w:r w:rsidRPr="00D36A7B">
        <w:rPr>
          <w:rFonts w:eastAsia="方正仿宋简体" w:hint="eastAsia"/>
          <w:szCs w:val="30"/>
        </w:rPr>
        <w:t>。</w:t>
      </w:r>
    </w:p>
    <w:tbl>
      <w:tblPr>
        <w:tblW w:w="9518" w:type="dxa"/>
        <w:tblInd w:w="-318" w:type="dxa"/>
        <w:shd w:val="clear" w:color="auto" w:fill="D9D9D9"/>
        <w:tblLayout w:type="fixed"/>
        <w:tblLook w:val="04A0" w:firstRow="1" w:lastRow="0" w:firstColumn="1" w:lastColumn="0" w:noHBand="0" w:noVBand="1"/>
      </w:tblPr>
      <w:tblGrid>
        <w:gridCol w:w="4948"/>
        <w:gridCol w:w="4570"/>
      </w:tblGrid>
      <w:tr w:rsidR="00D36A7B" w:rsidRPr="00FD0A63" w:rsidTr="00601177">
        <w:trPr>
          <w:trHeight w:val="692"/>
        </w:trPr>
        <w:tc>
          <w:tcPr>
            <w:tcW w:w="9518" w:type="dxa"/>
            <w:gridSpan w:val="2"/>
            <w:shd w:val="clear" w:color="auto" w:fill="D9D9D9"/>
          </w:tcPr>
          <w:p w:rsidR="00D36A7B" w:rsidRPr="00FD0A63" w:rsidRDefault="00D36A7B" w:rsidP="00F45CB7">
            <w:pPr>
              <w:spacing w:line="360" w:lineRule="auto"/>
              <w:ind w:rightChars="100" w:right="320"/>
              <w:jc w:val="center"/>
              <w:rPr>
                <w:rFonts w:eastAsia="黑体"/>
                <w:sz w:val="21"/>
                <w:szCs w:val="21"/>
              </w:rPr>
            </w:pPr>
            <w:r w:rsidRPr="00FD0A63">
              <w:rPr>
                <w:rFonts w:eastAsia="黑体"/>
                <w:sz w:val="28"/>
                <w:szCs w:val="28"/>
              </w:rPr>
              <w:t xml:space="preserve">                    </w:t>
            </w:r>
            <w:r w:rsidRPr="00FD0A63">
              <w:rPr>
                <w:rFonts w:eastAsia="黑体"/>
                <w:sz w:val="28"/>
                <w:szCs w:val="28"/>
              </w:rPr>
              <w:t>中间业务收入及结构</w:t>
            </w:r>
            <w:r w:rsidRPr="00FD0A63">
              <w:rPr>
                <w:rFonts w:eastAsia="黑体"/>
                <w:sz w:val="28"/>
                <w:szCs w:val="28"/>
              </w:rPr>
              <w:t xml:space="preserve">        </w:t>
            </w:r>
            <w:r w:rsidRPr="007A3987">
              <w:rPr>
                <w:rFonts w:ascii="方正仿宋简体" w:eastAsia="方正仿宋简体" w:hint="eastAsia"/>
                <w:sz w:val="21"/>
                <w:szCs w:val="21"/>
              </w:rPr>
              <w:t>单位：亿元，</w:t>
            </w:r>
            <w:r w:rsidRPr="00DB4DF5">
              <w:rPr>
                <w:rFonts w:eastAsia="方正仿宋简体"/>
                <w:sz w:val="21"/>
                <w:szCs w:val="21"/>
              </w:rPr>
              <w:t>%</w:t>
            </w:r>
          </w:p>
        </w:tc>
      </w:tr>
      <w:tr w:rsidR="00D36A7B" w:rsidRPr="00FD0A63" w:rsidTr="00601177">
        <w:trPr>
          <w:trHeight w:val="3488"/>
        </w:trPr>
        <w:tc>
          <w:tcPr>
            <w:tcW w:w="4948" w:type="dxa"/>
            <w:shd w:val="clear" w:color="auto" w:fill="D9D9D9"/>
          </w:tcPr>
          <w:p w:rsidR="00D36A7B" w:rsidRPr="00FD0A63" w:rsidRDefault="00D36A7B" w:rsidP="00F45CB7">
            <w:pPr>
              <w:spacing w:line="360" w:lineRule="auto"/>
              <w:ind w:rightChars="100" w:right="320"/>
              <w:rPr>
                <w:rFonts w:eastAsia="黑体"/>
                <w:sz w:val="30"/>
                <w:szCs w:val="30"/>
              </w:rPr>
            </w:pPr>
            <w:r>
              <w:rPr>
                <w:noProof/>
              </w:rPr>
              <w:drawing>
                <wp:inline distT="0" distB="0" distL="0" distR="0" wp14:anchorId="532635A2" wp14:editId="7BE47086">
                  <wp:extent cx="2962275" cy="1809750"/>
                  <wp:effectExtent l="0" t="0" r="0" b="0"/>
                  <wp:docPr id="3185" name="图表 318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4570" w:type="dxa"/>
            <w:shd w:val="clear" w:color="auto" w:fill="D9D9D9"/>
          </w:tcPr>
          <w:p w:rsidR="00D36A7B" w:rsidRPr="00FD0A63" w:rsidRDefault="00D36A7B" w:rsidP="00F45CB7">
            <w:pPr>
              <w:spacing w:line="360" w:lineRule="auto"/>
              <w:ind w:rightChars="100" w:right="320"/>
              <w:rPr>
                <w:rFonts w:eastAsia="黑体"/>
                <w:sz w:val="30"/>
                <w:szCs w:val="30"/>
              </w:rPr>
            </w:pPr>
            <w:r>
              <w:rPr>
                <w:noProof/>
              </w:rPr>
              <w:drawing>
                <wp:inline distT="0" distB="0" distL="0" distR="0" wp14:anchorId="05BDBB5F" wp14:editId="5AC9D432">
                  <wp:extent cx="2771775" cy="1809750"/>
                  <wp:effectExtent l="0" t="0" r="0" b="0"/>
                  <wp:docPr id="3186" name="图表 318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bl>
    <w:p w:rsidR="00D36A7B" w:rsidRPr="007F4C15" w:rsidRDefault="00D36A7B" w:rsidP="00601177">
      <w:pPr>
        <w:spacing w:line="620" w:lineRule="exact"/>
        <w:ind w:firstLineChars="200" w:firstLine="640"/>
        <w:rPr>
          <w:rFonts w:ascii="黑体" w:eastAsia="黑体" w:hAnsi="黑体"/>
          <w:szCs w:val="30"/>
        </w:rPr>
      </w:pPr>
      <w:r w:rsidRPr="007F4C15">
        <w:rPr>
          <w:rFonts w:ascii="黑体" w:eastAsia="黑体" w:hAnsi="黑体" w:hint="eastAsia"/>
          <w:szCs w:val="30"/>
        </w:rPr>
        <w:t>二</w:t>
      </w:r>
      <w:r w:rsidRPr="007F4C15">
        <w:rPr>
          <w:rFonts w:ascii="方正仿宋简体" w:eastAsia="方正仿宋简体" w:hAnsi="黑体" w:hint="eastAsia"/>
          <w:szCs w:val="30"/>
        </w:rPr>
        <w:t>、</w:t>
      </w:r>
      <w:r w:rsidRPr="007F4C15">
        <w:rPr>
          <w:rFonts w:ascii="黑体" w:eastAsia="黑体" w:hAnsi="黑体" w:hint="eastAsia"/>
          <w:szCs w:val="30"/>
        </w:rPr>
        <w:t>表外融资</w:t>
      </w:r>
    </w:p>
    <w:p w:rsidR="00D36A7B" w:rsidRPr="00D36A7B" w:rsidRDefault="007A3987" w:rsidP="00601177">
      <w:pPr>
        <w:spacing w:line="620" w:lineRule="exact"/>
        <w:ind w:firstLineChars="200" w:firstLine="640"/>
        <w:rPr>
          <w:rFonts w:eastAsia="方正仿宋简体"/>
          <w:szCs w:val="30"/>
        </w:rPr>
      </w:pPr>
      <w:r>
        <w:rPr>
          <w:rFonts w:eastAsia="方正仿宋简体" w:hint="eastAsia"/>
          <w:szCs w:val="30"/>
        </w:rPr>
        <w:t>1</w:t>
      </w:r>
      <w:r>
        <w:rPr>
          <w:rFonts w:eastAsia="方正仿宋简体" w:hint="eastAsia"/>
          <w:szCs w:val="30"/>
        </w:rPr>
        <w:t>—</w:t>
      </w:r>
      <w:r w:rsidR="00D36A7B" w:rsidRPr="00D36A7B">
        <w:rPr>
          <w:rFonts w:eastAsia="方正仿宋简体" w:hint="eastAsia"/>
          <w:szCs w:val="30"/>
        </w:rPr>
        <w:t>7</w:t>
      </w:r>
      <w:r w:rsidR="00D36A7B" w:rsidRPr="00D36A7B">
        <w:rPr>
          <w:rFonts w:eastAsia="方正仿宋简体" w:hint="eastAsia"/>
          <w:szCs w:val="30"/>
        </w:rPr>
        <w:t>月，实现表外融资</w:t>
      </w:r>
      <w:r w:rsidR="00D36A7B" w:rsidRPr="00D36A7B">
        <w:rPr>
          <w:rFonts w:eastAsia="方正仿宋简体" w:hint="eastAsia"/>
          <w:szCs w:val="30"/>
        </w:rPr>
        <w:t>1590.89</w:t>
      </w:r>
      <w:r w:rsidR="00D36A7B" w:rsidRPr="00D36A7B">
        <w:rPr>
          <w:rFonts w:eastAsia="方正仿宋简体" w:hint="eastAsia"/>
          <w:szCs w:val="30"/>
        </w:rPr>
        <w:t>亿元（不含专项基金委贷、委投），同比下降</w:t>
      </w:r>
      <w:r w:rsidR="00D36A7B" w:rsidRPr="00D36A7B">
        <w:rPr>
          <w:rFonts w:eastAsia="方正仿宋简体" w:hint="eastAsia"/>
          <w:szCs w:val="30"/>
        </w:rPr>
        <w:t>17.53%</w:t>
      </w:r>
      <w:r w:rsidR="00D36A7B" w:rsidRPr="00D36A7B">
        <w:rPr>
          <w:rFonts w:eastAsia="方正仿宋简体" w:hint="eastAsia"/>
          <w:szCs w:val="30"/>
        </w:rPr>
        <w:t>，节约资本占用</w:t>
      </w:r>
      <w:r w:rsidR="00D36A7B" w:rsidRPr="00D36A7B">
        <w:rPr>
          <w:rFonts w:eastAsia="方正仿宋简体" w:hint="eastAsia"/>
          <w:szCs w:val="30"/>
        </w:rPr>
        <w:t>167.04</w:t>
      </w:r>
      <w:r w:rsidR="00D36A7B" w:rsidRPr="00D36A7B">
        <w:rPr>
          <w:rFonts w:eastAsia="方正仿宋简体" w:hint="eastAsia"/>
          <w:szCs w:val="30"/>
        </w:rPr>
        <w:t>亿元。</w:t>
      </w:r>
    </w:p>
    <w:p w:rsidR="00B94554" w:rsidRDefault="007A3987" w:rsidP="00601177">
      <w:pPr>
        <w:spacing w:line="620" w:lineRule="exact"/>
        <w:ind w:firstLineChars="200" w:firstLine="643"/>
        <w:rPr>
          <w:rFonts w:eastAsia="方正仿宋简体"/>
          <w:szCs w:val="30"/>
        </w:rPr>
      </w:pPr>
      <w:r w:rsidRPr="00B94554">
        <w:rPr>
          <w:rFonts w:eastAsia="方正仿宋简体" w:hint="eastAsia"/>
          <w:b/>
          <w:szCs w:val="30"/>
        </w:rPr>
        <w:t>证券化</w:t>
      </w:r>
      <w:r w:rsidRPr="00D36A7B">
        <w:rPr>
          <w:rFonts w:eastAsia="方正仿宋简体" w:hint="eastAsia"/>
          <w:szCs w:val="30"/>
        </w:rPr>
        <w:t xml:space="preserve"> </w:t>
      </w:r>
      <w:r w:rsidR="00B94554">
        <w:rPr>
          <w:rFonts w:eastAsia="方正仿宋简体" w:hint="eastAsia"/>
          <w:szCs w:val="30"/>
        </w:rPr>
        <w:t xml:space="preserve"> </w:t>
      </w:r>
      <w:r w:rsidRPr="00D36A7B">
        <w:rPr>
          <w:rFonts w:eastAsia="方正仿宋简体" w:hint="eastAsia"/>
          <w:szCs w:val="30"/>
        </w:rPr>
        <w:t>截至</w:t>
      </w:r>
      <w:r w:rsidRPr="00D36A7B">
        <w:rPr>
          <w:rFonts w:eastAsia="方正仿宋简体" w:hint="eastAsia"/>
          <w:szCs w:val="30"/>
        </w:rPr>
        <w:t>7</w:t>
      </w:r>
      <w:r w:rsidRPr="00D36A7B">
        <w:rPr>
          <w:rFonts w:eastAsia="方正仿宋简体" w:hint="eastAsia"/>
          <w:szCs w:val="30"/>
        </w:rPr>
        <w:t>月末，</w:t>
      </w:r>
      <w:r w:rsidR="00B94554" w:rsidRPr="00D36A7B">
        <w:rPr>
          <w:rFonts w:eastAsia="方正仿宋简体" w:hint="eastAsia"/>
          <w:szCs w:val="30"/>
        </w:rPr>
        <w:t>运行中的</w:t>
      </w:r>
      <w:r w:rsidR="009A50A0">
        <w:rPr>
          <w:rFonts w:eastAsia="方正仿宋简体" w:hint="eastAsia"/>
          <w:szCs w:val="30"/>
        </w:rPr>
        <w:t>证券化</w:t>
      </w:r>
      <w:r w:rsidR="00B94554" w:rsidRPr="00D36A7B">
        <w:rPr>
          <w:rFonts w:eastAsia="方正仿宋简体" w:hint="eastAsia"/>
          <w:szCs w:val="30"/>
        </w:rPr>
        <w:t>产品共</w:t>
      </w:r>
      <w:r w:rsidR="00B94554" w:rsidRPr="00D36A7B">
        <w:rPr>
          <w:rFonts w:eastAsia="方正仿宋简体" w:hint="eastAsia"/>
          <w:szCs w:val="30"/>
        </w:rPr>
        <w:t>19</w:t>
      </w:r>
      <w:r w:rsidR="00B94554" w:rsidRPr="00D36A7B">
        <w:rPr>
          <w:rFonts w:eastAsia="方正仿宋简体" w:hint="eastAsia"/>
          <w:szCs w:val="30"/>
        </w:rPr>
        <w:t>期，贷款余额共计</w:t>
      </w:r>
      <w:r w:rsidR="00B94554" w:rsidRPr="00D36A7B">
        <w:rPr>
          <w:rFonts w:eastAsia="方正仿宋简体" w:hint="eastAsia"/>
          <w:szCs w:val="30"/>
        </w:rPr>
        <w:t>280.6</w:t>
      </w:r>
      <w:r w:rsidR="00B94554" w:rsidRPr="00D36A7B">
        <w:rPr>
          <w:rFonts w:eastAsia="方正仿宋简体" w:hint="eastAsia"/>
          <w:szCs w:val="30"/>
        </w:rPr>
        <w:t>亿元，本息兑付正常。绿色信贷资产证券化产品正在积极推进。</w:t>
      </w:r>
    </w:p>
    <w:p w:rsidR="00D36A7B" w:rsidRPr="00D36A7B" w:rsidRDefault="00D36A7B" w:rsidP="00601177">
      <w:pPr>
        <w:spacing w:line="620" w:lineRule="exact"/>
        <w:ind w:firstLineChars="200" w:firstLine="643"/>
        <w:rPr>
          <w:rFonts w:eastAsia="方正仿宋简体"/>
          <w:szCs w:val="30"/>
        </w:rPr>
      </w:pPr>
      <w:r w:rsidRPr="00B94554">
        <w:rPr>
          <w:rFonts w:eastAsia="方正仿宋简体" w:hint="eastAsia"/>
          <w:b/>
          <w:szCs w:val="30"/>
        </w:rPr>
        <w:lastRenderedPageBreak/>
        <w:t>银团贷款</w:t>
      </w:r>
      <w:r w:rsidRPr="00D36A7B">
        <w:rPr>
          <w:rFonts w:eastAsia="方正仿宋简体" w:hint="eastAsia"/>
          <w:szCs w:val="30"/>
        </w:rPr>
        <w:t xml:space="preserve"> </w:t>
      </w:r>
      <w:r w:rsidR="00B94554">
        <w:rPr>
          <w:rFonts w:eastAsia="方正仿宋简体" w:hint="eastAsia"/>
          <w:szCs w:val="30"/>
        </w:rPr>
        <w:t xml:space="preserve"> </w:t>
      </w:r>
      <w:r w:rsidRPr="00D36A7B">
        <w:rPr>
          <w:rFonts w:eastAsia="方正仿宋简体" w:hint="eastAsia"/>
          <w:szCs w:val="30"/>
        </w:rPr>
        <w:t>实现工作量</w:t>
      </w:r>
      <w:r w:rsidRPr="00D36A7B">
        <w:rPr>
          <w:rFonts w:eastAsia="方正仿宋简体" w:hint="eastAsia"/>
          <w:szCs w:val="30"/>
        </w:rPr>
        <w:t>1414.64</w:t>
      </w:r>
      <w:r w:rsidRPr="00D36A7B">
        <w:rPr>
          <w:rFonts w:eastAsia="方正仿宋简体" w:hint="eastAsia"/>
          <w:szCs w:val="30"/>
        </w:rPr>
        <w:t>亿元，同比下降</w:t>
      </w:r>
      <w:r w:rsidRPr="00D36A7B">
        <w:rPr>
          <w:rFonts w:eastAsia="方正仿宋简体" w:hint="eastAsia"/>
          <w:szCs w:val="30"/>
        </w:rPr>
        <w:t>7.43%</w:t>
      </w:r>
      <w:r w:rsidR="00B94554">
        <w:rPr>
          <w:rFonts w:eastAsia="方正仿宋简体" w:hint="eastAsia"/>
          <w:szCs w:val="30"/>
        </w:rPr>
        <w:t>，</w:t>
      </w:r>
      <w:r w:rsidRPr="00CB2A5A">
        <w:rPr>
          <w:rFonts w:eastAsia="方正仿宋简体" w:hint="eastAsia"/>
          <w:szCs w:val="30"/>
        </w:rPr>
        <w:t>银团贷款余额</w:t>
      </w:r>
      <w:r w:rsidRPr="00CB2A5A">
        <w:rPr>
          <w:rFonts w:eastAsia="方正仿宋简体" w:hint="eastAsia"/>
          <w:szCs w:val="30"/>
        </w:rPr>
        <w:t>19504</w:t>
      </w:r>
      <w:r w:rsidRPr="00D36A7B">
        <w:rPr>
          <w:rFonts w:eastAsia="方正仿宋简体" w:hint="eastAsia"/>
          <w:szCs w:val="30"/>
        </w:rPr>
        <w:t>.68</w:t>
      </w:r>
      <w:r w:rsidRPr="00D36A7B">
        <w:rPr>
          <w:rFonts w:eastAsia="方正仿宋简体" w:hint="eastAsia"/>
          <w:szCs w:val="30"/>
        </w:rPr>
        <w:t>亿元，同比增长</w:t>
      </w:r>
      <w:r w:rsidRPr="00D36A7B">
        <w:rPr>
          <w:rFonts w:eastAsia="方正仿宋简体" w:hint="eastAsia"/>
          <w:szCs w:val="30"/>
        </w:rPr>
        <w:t>4.98%</w:t>
      </w:r>
      <w:r w:rsidRPr="00D36A7B">
        <w:rPr>
          <w:rFonts w:eastAsia="方正仿宋简体" w:hint="eastAsia"/>
          <w:szCs w:val="30"/>
        </w:rPr>
        <w:t>。</w:t>
      </w:r>
    </w:p>
    <w:p w:rsidR="00D36A7B" w:rsidRPr="00D36A7B" w:rsidRDefault="00D36A7B" w:rsidP="00B94554">
      <w:pPr>
        <w:spacing w:line="600" w:lineRule="exact"/>
        <w:ind w:firstLineChars="200" w:firstLine="643"/>
        <w:rPr>
          <w:rFonts w:eastAsia="方正仿宋简体"/>
          <w:szCs w:val="30"/>
        </w:rPr>
      </w:pPr>
      <w:r w:rsidRPr="00B94554">
        <w:rPr>
          <w:rFonts w:eastAsia="方正仿宋简体" w:hint="eastAsia"/>
          <w:b/>
          <w:szCs w:val="30"/>
        </w:rPr>
        <w:t>票据承兑</w:t>
      </w:r>
      <w:r w:rsidRPr="00D36A7B">
        <w:rPr>
          <w:rFonts w:eastAsia="方正仿宋简体" w:hint="eastAsia"/>
          <w:szCs w:val="30"/>
        </w:rPr>
        <w:t xml:space="preserve"> </w:t>
      </w:r>
      <w:r w:rsidR="00B94554">
        <w:rPr>
          <w:rFonts w:eastAsia="方正仿宋简体" w:hint="eastAsia"/>
          <w:szCs w:val="30"/>
        </w:rPr>
        <w:t xml:space="preserve"> </w:t>
      </w:r>
      <w:r w:rsidRPr="00D36A7B">
        <w:rPr>
          <w:rFonts w:eastAsia="方正仿宋简体" w:hint="eastAsia"/>
          <w:szCs w:val="30"/>
        </w:rPr>
        <w:t>票据工作量</w:t>
      </w:r>
      <w:r w:rsidRPr="00D36A7B">
        <w:rPr>
          <w:rFonts w:eastAsia="方正仿宋简体" w:hint="eastAsia"/>
          <w:szCs w:val="30"/>
        </w:rPr>
        <w:t>95.05</w:t>
      </w:r>
      <w:r w:rsidRPr="00D36A7B">
        <w:rPr>
          <w:rFonts w:eastAsia="方正仿宋简体" w:hint="eastAsia"/>
          <w:szCs w:val="30"/>
        </w:rPr>
        <w:t>亿元，同比下降</w:t>
      </w:r>
      <w:r w:rsidRPr="00D36A7B">
        <w:rPr>
          <w:rFonts w:eastAsia="方正仿宋简体" w:hint="eastAsia"/>
          <w:szCs w:val="30"/>
        </w:rPr>
        <w:t>48.12%</w:t>
      </w:r>
      <w:r w:rsidRPr="00D36A7B">
        <w:rPr>
          <w:rFonts w:eastAsia="方正仿宋简体" w:hint="eastAsia"/>
          <w:szCs w:val="30"/>
        </w:rPr>
        <w:t>，</w:t>
      </w:r>
      <w:r w:rsidR="001A555B">
        <w:rPr>
          <w:rFonts w:eastAsia="方正仿宋简体" w:hint="eastAsia"/>
          <w:szCs w:val="30"/>
        </w:rPr>
        <w:t>票据</w:t>
      </w:r>
      <w:r w:rsidRPr="00D36A7B">
        <w:rPr>
          <w:rFonts w:eastAsia="方正仿宋简体" w:hint="eastAsia"/>
          <w:szCs w:val="30"/>
        </w:rPr>
        <w:t>承兑余额</w:t>
      </w:r>
      <w:r w:rsidRPr="00D36A7B">
        <w:rPr>
          <w:rFonts w:eastAsia="方正仿宋简体" w:hint="eastAsia"/>
          <w:szCs w:val="30"/>
        </w:rPr>
        <w:t>98</w:t>
      </w:r>
      <w:r w:rsidRPr="00D36A7B">
        <w:rPr>
          <w:rFonts w:eastAsia="方正仿宋简体" w:hint="eastAsia"/>
          <w:szCs w:val="30"/>
        </w:rPr>
        <w:t>亿元，同比减少</w:t>
      </w:r>
      <w:r w:rsidRPr="00D36A7B">
        <w:rPr>
          <w:rFonts w:eastAsia="方正仿宋简体" w:hint="eastAsia"/>
          <w:szCs w:val="30"/>
        </w:rPr>
        <w:t>48%</w:t>
      </w:r>
      <w:r w:rsidRPr="00D36A7B">
        <w:rPr>
          <w:rFonts w:eastAsia="方正仿宋简体" w:hint="eastAsia"/>
          <w:szCs w:val="30"/>
        </w:rPr>
        <w:t>。</w:t>
      </w:r>
    </w:p>
    <w:p w:rsidR="00D36A7B" w:rsidRPr="00D36A7B" w:rsidRDefault="00D36A7B" w:rsidP="001A555B">
      <w:pPr>
        <w:spacing w:line="600" w:lineRule="exact"/>
        <w:ind w:firstLineChars="200" w:firstLine="643"/>
        <w:rPr>
          <w:rFonts w:eastAsia="方正仿宋简体"/>
          <w:szCs w:val="30"/>
        </w:rPr>
      </w:pPr>
      <w:r w:rsidRPr="001A555B">
        <w:rPr>
          <w:rFonts w:eastAsia="方正仿宋简体" w:hint="eastAsia"/>
          <w:b/>
          <w:szCs w:val="30"/>
        </w:rPr>
        <w:t>委托贷款</w:t>
      </w:r>
      <w:r w:rsidRPr="00D36A7B">
        <w:rPr>
          <w:rFonts w:eastAsia="方正仿宋简体" w:hint="eastAsia"/>
          <w:szCs w:val="30"/>
        </w:rPr>
        <w:t xml:space="preserve"> </w:t>
      </w:r>
      <w:r w:rsidR="001A555B">
        <w:rPr>
          <w:rFonts w:eastAsia="方正仿宋简体" w:hint="eastAsia"/>
          <w:szCs w:val="30"/>
        </w:rPr>
        <w:t xml:space="preserve"> </w:t>
      </w:r>
      <w:r w:rsidRPr="00D36A7B">
        <w:rPr>
          <w:rFonts w:eastAsia="方正仿宋简体" w:hint="eastAsia"/>
          <w:szCs w:val="30"/>
        </w:rPr>
        <w:t>实现工作量</w:t>
      </w:r>
      <w:r w:rsidRPr="00D36A7B">
        <w:rPr>
          <w:rFonts w:eastAsia="方正仿宋简体" w:hint="eastAsia"/>
          <w:szCs w:val="30"/>
        </w:rPr>
        <w:t>5</w:t>
      </w:r>
      <w:r w:rsidRPr="00D36A7B">
        <w:rPr>
          <w:rFonts w:eastAsia="方正仿宋简体" w:hint="eastAsia"/>
          <w:szCs w:val="30"/>
        </w:rPr>
        <w:t>亿元，同比减少</w:t>
      </w:r>
      <w:r w:rsidRPr="00D36A7B">
        <w:rPr>
          <w:rFonts w:eastAsia="方正仿宋简体" w:hint="eastAsia"/>
          <w:szCs w:val="30"/>
        </w:rPr>
        <w:t>19.82%</w:t>
      </w:r>
      <w:r w:rsidR="001A555B">
        <w:rPr>
          <w:rFonts w:eastAsia="方正仿宋简体" w:hint="eastAsia"/>
          <w:szCs w:val="30"/>
        </w:rPr>
        <w:t>，委托贷款</w:t>
      </w:r>
      <w:r w:rsidRPr="00D36A7B">
        <w:rPr>
          <w:rFonts w:eastAsia="方正仿宋简体" w:hint="eastAsia"/>
          <w:szCs w:val="30"/>
        </w:rPr>
        <w:t>余额</w:t>
      </w:r>
      <w:r w:rsidRPr="00D36A7B">
        <w:rPr>
          <w:rFonts w:eastAsia="方正仿宋简体" w:hint="eastAsia"/>
          <w:szCs w:val="30"/>
        </w:rPr>
        <w:t>136.24</w:t>
      </w:r>
      <w:r w:rsidRPr="00D36A7B">
        <w:rPr>
          <w:rFonts w:eastAsia="方正仿宋简体" w:hint="eastAsia"/>
          <w:szCs w:val="30"/>
        </w:rPr>
        <w:t>亿元，同比减少</w:t>
      </w:r>
      <w:r w:rsidRPr="00D36A7B">
        <w:rPr>
          <w:rFonts w:eastAsia="方正仿宋简体" w:hint="eastAsia"/>
          <w:szCs w:val="30"/>
        </w:rPr>
        <w:t>4.92%</w:t>
      </w:r>
      <w:r w:rsidRPr="00D36A7B">
        <w:rPr>
          <w:rFonts w:eastAsia="方正仿宋简体" w:hint="eastAsia"/>
          <w:szCs w:val="30"/>
        </w:rPr>
        <w:t>。</w:t>
      </w:r>
    </w:p>
    <w:tbl>
      <w:tblPr>
        <w:tblpPr w:leftFromText="180" w:rightFromText="180" w:vertAnchor="text" w:horzAnchor="margin" w:tblpXSpec="center" w:tblpY="97"/>
        <w:tblW w:w="9639" w:type="dxa"/>
        <w:shd w:val="clear" w:color="auto" w:fill="D9D9D9"/>
        <w:tblLayout w:type="fixed"/>
        <w:tblLook w:val="04A0" w:firstRow="1" w:lastRow="0" w:firstColumn="1" w:lastColumn="0" w:noHBand="0" w:noVBand="1"/>
      </w:tblPr>
      <w:tblGrid>
        <w:gridCol w:w="9639"/>
      </w:tblGrid>
      <w:tr w:rsidR="00B94554" w:rsidRPr="00F63F10" w:rsidTr="00B94554">
        <w:trPr>
          <w:trHeight w:val="4394"/>
        </w:trPr>
        <w:tc>
          <w:tcPr>
            <w:tcW w:w="9639" w:type="dxa"/>
            <w:shd w:val="clear" w:color="auto" w:fill="D9D9D9"/>
          </w:tcPr>
          <w:p w:rsidR="00B94554" w:rsidRPr="001A555B" w:rsidRDefault="00B94554" w:rsidP="00B94554">
            <w:pPr>
              <w:spacing w:line="360" w:lineRule="auto"/>
              <w:ind w:rightChars="100" w:right="320"/>
              <w:rPr>
                <w:rFonts w:ascii="方正仿宋简体" w:eastAsia="方正仿宋简体"/>
                <w:sz w:val="21"/>
                <w:szCs w:val="21"/>
              </w:rPr>
            </w:pPr>
            <w:r w:rsidRPr="00F63F10">
              <w:rPr>
                <w:rFonts w:eastAsia="黑体"/>
                <w:color w:val="FF0000"/>
                <w:sz w:val="30"/>
                <w:szCs w:val="30"/>
              </w:rPr>
              <w:t xml:space="preserve">           </w:t>
            </w:r>
            <w:r w:rsidRPr="00F63F10">
              <w:rPr>
                <w:rFonts w:eastAsia="黑体"/>
                <w:color w:val="000000"/>
                <w:sz w:val="30"/>
                <w:szCs w:val="30"/>
              </w:rPr>
              <w:t xml:space="preserve">        </w:t>
            </w:r>
            <w:r w:rsidRPr="00F63F10">
              <w:rPr>
                <w:rFonts w:eastAsia="黑体"/>
                <w:color w:val="000000"/>
                <w:sz w:val="28"/>
                <w:szCs w:val="28"/>
              </w:rPr>
              <w:t xml:space="preserve">  </w:t>
            </w:r>
            <w:r>
              <w:rPr>
                <w:rFonts w:eastAsia="黑体" w:hint="eastAsia"/>
                <w:color w:val="000000"/>
                <w:sz w:val="28"/>
                <w:szCs w:val="28"/>
              </w:rPr>
              <w:t xml:space="preserve">   </w:t>
            </w:r>
            <w:r w:rsidRPr="00F63F10">
              <w:rPr>
                <w:rFonts w:eastAsia="黑体"/>
                <w:sz w:val="28"/>
                <w:szCs w:val="28"/>
              </w:rPr>
              <w:t>表外融资总量及结构</w:t>
            </w:r>
            <w:r w:rsidRPr="00F63F10">
              <w:rPr>
                <w:rFonts w:eastAsia="黑体"/>
                <w:sz w:val="28"/>
                <w:szCs w:val="28"/>
              </w:rPr>
              <w:t xml:space="preserve"> </w:t>
            </w:r>
            <w:r w:rsidRPr="00F63F10">
              <w:rPr>
                <w:rFonts w:eastAsia="黑体"/>
                <w:sz w:val="30"/>
                <w:szCs w:val="30"/>
              </w:rPr>
              <w:t xml:space="preserve">        </w:t>
            </w:r>
            <w:r w:rsidRPr="001A555B">
              <w:rPr>
                <w:rFonts w:ascii="方正仿宋简体" w:eastAsia="方正仿宋简体" w:hint="eastAsia"/>
                <w:sz w:val="21"/>
                <w:szCs w:val="21"/>
              </w:rPr>
              <w:t>单位：亿元，</w:t>
            </w:r>
            <w:r w:rsidRPr="00FC49D0">
              <w:rPr>
                <w:rFonts w:eastAsia="方正仿宋简体"/>
                <w:sz w:val="21"/>
                <w:szCs w:val="21"/>
              </w:rPr>
              <w:t>%</w:t>
            </w:r>
          </w:p>
          <w:p w:rsidR="00B94554" w:rsidRPr="00F63F10" w:rsidRDefault="00B94554" w:rsidP="00B94554">
            <w:pPr>
              <w:spacing w:line="360" w:lineRule="auto"/>
              <w:ind w:rightChars="100" w:right="320"/>
              <w:rPr>
                <w:rFonts w:eastAsia="黑体"/>
                <w:color w:val="FF0000"/>
                <w:sz w:val="30"/>
                <w:szCs w:val="30"/>
              </w:rPr>
            </w:pPr>
            <w:r>
              <w:rPr>
                <w:rFonts w:eastAsia="黑体" w:hint="eastAsia"/>
                <w:color w:val="FF0000"/>
                <w:sz w:val="30"/>
                <w:szCs w:val="30"/>
              </w:rPr>
              <w:t xml:space="preserve"> </w:t>
            </w:r>
            <w:r>
              <w:rPr>
                <w:noProof/>
              </w:rPr>
              <w:drawing>
                <wp:inline distT="0" distB="0" distL="0" distR="0" wp14:anchorId="28E55B86" wp14:editId="01F4DA28">
                  <wp:extent cx="2686050" cy="2047875"/>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t xml:space="preserve"> </w:t>
            </w:r>
            <w:r>
              <w:rPr>
                <w:noProof/>
              </w:rPr>
              <w:drawing>
                <wp:inline distT="0" distB="0" distL="0" distR="0" wp14:anchorId="2961E608" wp14:editId="2BC28EE9">
                  <wp:extent cx="2828925" cy="2047875"/>
                  <wp:effectExtent l="0" t="0" r="0" b="0"/>
                  <wp:docPr id="3189" name="图表 318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bl>
    <w:p w:rsidR="009A1525" w:rsidRPr="007F4C15" w:rsidRDefault="009A1525" w:rsidP="009A1525">
      <w:pPr>
        <w:spacing w:line="600" w:lineRule="exact"/>
        <w:ind w:firstLineChars="200" w:firstLine="640"/>
        <w:rPr>
          <w:rFonts w:ascii="黑体" w:eastAsia="黑体" w:hAnsi="黑体"/>
          <w:szCs w:val="30"/>
        </w:rPr>
      </w:pPr>
      <w:r w:rsidRPr="007F4C15">
        <w:rPr>
          <w:rFonts w:ascii="黑体" w:eastAsia="黑体" w:hAnsi="黑体" w:hint="eastAsia"/>
          <w:szCs w:val="30"/>
        </w:rPr>
        <w:t>三</w:t>
      </w:r>
      <w:r w:rsidRPr="007F4C15">
        <w:rPr>
          <w:rFonts w:ascii="方正仿宋简体" w:eastAsia="方正仿宋简体" w:hAnsi="黑体" w:hint="eastAsia"/>
          <w:szCs w:val="30"/>
        </w:rPr>
        <w:t>、</w:t>
      </w:r>
      <w:r w:rsidRPr="007F4C15">
        <w:rPr>
          <w:rFonts w:ascii="黑体" w:eastAsia="黑体" w:hAnsi="黑体" w:hint="eastAsia"/>
          <w:szCs w:val="30"/>
        </w:rPr>
        <w:t>投资和协同业务</w:t>
      </w:r>
    </w:p>
    <w:p w:rsidR="009A1525" w:rsidRPr="009A1525" w:rsidRDefault="009A1525" w:rsidP="001A555B">
      <w:pPr>
        <w:spacing w:line="600" w:lineRule="exact"/>
        <w:ind w:firstLineChars="200" w:firstLine="643"/>
        <w:rPr>
          <w:rFonts w:eastAsia="方正仿宋简体"/>
          <w:szCs w:val="30"/>
        </w:rPr>
      </w:pPr>
      <w:r w:rsidRPr="001A555B">
        <w:rPr>
          <w:rFonts w:eastAsia="方正仿宋简体" w:hint="eastAsia"/>
          <w:b/>
          <w:szCs w:val="30"/>
        </w:rPr>
        <w:t>业务协同</w:t>
      </w:r>
      <w:r w:rsidR="001A555B">
        <w:rPr>
          <w:rFonts w:eastAsia="方正仿宋简体" w:hint="eastAsia"/>
          <w:szCs w:val="30"/>
        </w:rPr>
        <w:t xml:space="preserve"> </w:t>
      </w:r>
      <w:r w:rsidRPr="009A1525">
        <w:rPr>
          <w:rFonts w:eastAsia="方正仿宋简体" w:hint="eastAsia"/>
          <w:szCs w:val="30"/>
        </w:rPr>
        <w:t xml:space="preserve"> 1</w:t>
      </w:r>
      <w:r w:rsidR="001A555B">
        <w:rPr>
          <w:rFonts w:eastAsia="方正仿宋简体" w:hint="eastAsia"/>
          <w:szCs w:val="30"/>
        </w:rPr>
        <w:t>—</w:t>
      </w:r>
      <w:r w:rsidRPr="009A1525">
        <w:rPr>
          <w:rFonts w:eastAsia="方正仿宋简体" w:hint="eastAsia"/>
          <w:szCs w:val="30"/>
        </w:rPr>
        <w:t>7</w:t>
      </w:r>
      <w:r w:rsidRPr="009A1525">
        <w:rPr>
          <w:rFonts w:eastAsia="方正仿宋简体" w:hint="eastAsia"/>
          <w:szCs w:val="30"/>
        </w:rPr>
        <w:t>月，实现协同资金到位</w:t>
      </w:r>
      <w:r w:rsidRPr="009A1525">
        <w:rPr>
          <w:rFonts w:eastAsia="方正仿宋简体" w:hint="eastAsia"/>
          <w:szCs w:val="30"/>
        </w:rPr>
        <w:t>2992</w:t>
      </w:r>
      <w:r w:rsidRPr="009A1525">
        <w:rPr>
          <w:rFonts w:eastAsia="方正仿宋简体" w:hint="eastAsia"/>
          <w:szCs w:val="30"/>
        </w:rPr>
        <w:t>亿元，协同收入</w:t>
      </w:r>
      <w:r w:rsidRPr="009A1525">
        <w:rPr>
          <w:rFonts w:eastAsia="方正仿宋简体" w:hint="eastAsia"/>
          <w:szCs w:val="30"/>
        </w:rPr>
        <w:t>7</w:t>
      </w:r>
      <w:r w:rsidR="001A555B">
        <w:rPr>
          <w:rFonts w:eastAsia="方正仿宋简体" w:hint="eastAsia"/>
          <w:szCs w:val="30"/>
        </w:rPr>
        <w:t>1</w:t>
      </w:r>
      <w:r w:rsidRPr="009A1525">
        <w:rPr>
          <w:rFonts w:eastAsia="方正仿宋简体" w:hint="eastAsia"/>
          <w:szCs w:val="30"/>
        </w:rPr>
        <w:t>亿元。</w:t>
      </w:r>
    </w:p>
    <w:p w:rsidR="00D36A7B" w:rsidRDefault="009A1525" w:rsidP="001A555B">
      <w:pPr>
        <w:spacing w:line="600" w:lineRule="exact"/>
        <w:ind w:firstLineChars="200" w:firstLine="643"/>
        <w:rPr>
          <w:rFonts w:eastAsia="方正仿宋简体"/>
          <w:szCs w:val="30"/>
        </w:rPr>
      </w:pPr>
      <w:r w:rsidRPr="001A555B">
        <w:rPr>
          <w:rFonts w:eastAsia="方正仿宋简体" w:hint="eastAsia"/>
          <w:b/>
          <w:szCs w:val="30"/>
        </w:rPr>
        <w:t>股权管理</w:t>
      </w:r>
      <w:r w:rsidRPr="009A1525">
        <w:rPr>
          <w:rFonts w:eastAsia="方正仿宋简体" w:hint="eastAsia"/>
          <w:szCs w:val="30"/>
        </w:rPr>
        <w:t xml:space="preserve"> </w:t>
      </w:r>
      <w:r w:rsidR="001A555B">
        <w:rPr>
          <w:rFonts w:eastAsia="方正仿宋简体" w:hint="eastAsia"/>
          <w:szCs w:val="30"/>
        </w:rPr>
        <w:t xml:space="preserve"> </w:t>
      </w:r>
      <w:r w:rsidRPr="009A1525">
        <w:rPr>
          <w:rFonts w:eastAsia="方正仿宋简体" w:hint="eastAsia"/>
          <w:szCs w:val="30"/>
        </w:rPr>
        <w:t>积极配合银保监会现场检查</w:t>
      </w:r>
      <w:r w:rsidR="00463F40">
        <w:rPr>
          <w:rFonts w:eastAsia="方正仿宋简体" w:hint="eastAsia"/>
          <w:szCs w:val="30"/>
        </w:rPr>
        <w:t>，</w:t>
      </w:r>
      <w:r w:rsidRPr="009A1525">
        <w:rPr>
          <w:rFonts w:eastAsia="方正仿宋简体" w:hint="eastAsia"/>
          <w:szCs w:val="30"/>
        </w:rPr>
        <w:t>办理签署国家融资担保基金发起人协议</w:t>
      </w:r>
      <w:r w:rsidR="00463F40">
        <w:rPr>
          <w:rFonts w:eastAsia="方正仿宋简体" w:hint="eastAsia"/>
          <w:szCs w:val="30"/>
        </w:rPr>
        <w:t>，</w:t>
      </w:r>
      <w:r w:rsidRPr="009A1525">
        <w:rPr>
          <w:rFonts w:eastAsia="方正仿宋简体" w:hint="eastAsia"/>
          <w:szCs w:val="30"/>
        </w:rPr>
        <w:t>持续推动国开证券上市申报</w:t>
      </w:r>
      <w:r w:rsidR="00463F40">
        <w:rPr>
          <w:rFonts w:eastAsia="方正仿宋简体" w:hint="eastAsia"/>
          <w:szCs w:val="30"/>
        </w:rPr>
        <w:t>，</w:t>
      </w:r>
      <w:r w:rsidRPr="009A1525">
        <w:rPr>
          <w:rFonts w:eastAsia="方正仿宋简体" w:hint="eastAsia"/>
          <w:szCs w:val="30"/>
        </w:rPr>
        <w:t>与外汇局就中非基金四期增资安排达成一致</w:t>
      </w:r>
      <w:r w:rsidR="00463F40">
        <w:rPr>
          <w:rFonts w:eastAsia="方正仿宋简体" w:hint="eastAsia"/>
          <w:szCs w:val="30"/>
        </w:rPr>
        <w:t>，</w:t>
      </w:r>
      <w:proofErr w:type="gramStart"/>
      <w:r w:rsidRPr="009A1525">
        <w:rPr>
          <w:rFonts w:eastAsia="方正仿宋简体" w:hint="eastAsia"/>
          <w:szCs w:val="30"/>
        </w:rPr>
        <w:t>研究国</w:t>
      </w:r>
      <w:proofErr w:type="gramEnd"/>
      <w:r w:rsidRPr="009A1525">
        <w:rPr>
          <w:rFonts w:eastAsia="方正仿宋简体" w:hint="eastAsia"/>
          <w:szCs w:val="30"/>
        </w:rPr>
        <w:t>银租赁资本规划。</w:t>
      </w:r>
    </w:p>
    <w:p w:rsidR="00266E6C" w:rsidRPr="002E1208" w:rsidRDefault="00266E6C" w:rsidP="005F57DB">
      <w:pPr>
        <w:spacing w:line="600" w:lineRule="exact"/>
        <w:jc w:val="right"/>
        <w:rPr>
          <w:rFonts w:eastAsia="方正仿宋简体"/>
          <w:szCs w:val="30"/>
        </w:rPr>
      </w:pPr>
      <w:r w:rsidRPr="002E1208">
        <w:rPr>
          <w:rFonts w:eastAsia="方正仿宋简体"/>
          <w:szCs w:val="30"/>
        </w:rPr>
        <w:t>（市场局）</w:t>
      </w:r>
    </w:p>
    <w:p w:rsidR="005F57DB" w:rsidRPr="002E1208" w:rsidRDefault="005F57DB">
      <w:pPr>
        <w:widowControl/>
        <w:jc w:val="left"/>
        <w:rPr>
          <w:rFonts w:eastAsia="方正仿宋简体"/>
          <w:szCs w:val="30"/>
        </w:rPr>
      </w:pPr>
      <w:r w:rsidRPr="002E1208">
        <w:rPr>
          <w:rFonts w:eastAsia="方正仿宋简体"/>
          <w:szCs w:val="30"/>
        </w:rPr>
        <w:br w:type="page"/>
      </w:r>
    </w:p>
    <w:p w:rsidR="00C408A4" w:rsidRPr="00DB62D2" w:rsidRDefault="00C408A4" w:rsidP="00FF14D9">
      <w:pPr>
        <w:spacing w:beforeLines="50" w:before="217" w:afterLines="50" w:after="217" w:line="600" w:lineRule="exact"/>
        <w:rPr>
          <w:rFonts w:eastAsia="黑体"/>
          <w:sz w:val="36"/>
          <w:szCs w:val="36"/>
        </w:rPr>
      </w:pPr>
      <w:r w:rsidRPr="0032696F">
        <w:rPr>
          <w:rFonts w:eastAsia="黑体" w:hint="eastAsia"/>
          <w:sz w:val="36"/>
          <w:szCs w:val="36"/>
        </w:rPr>
        <w:lastRenderedPageBreak/>
        <w:t>【营运监督】</w:t>
      </w:r>
    </w:p>
    <w:p w:rsidR="00DB62D2" w:rsidRDefault="00A95F3B" w:rsidP="00DB62D2">
      <w:pPr>
        <w:spacing w:line="600" w:lineRule="exact"/>
        <w:ind w:firstLineChars="200" w:firstLine="640"/>
        <w:rPr>
          <w:rFonts w:eastAsia="方正仿宋简体"/>
          <w:szCs w:val="30"/>
        </w:rPr>
      </w:pPr>
      <w:r w:rsidRPr="00A95F3B">
        <w:rPr>
          <w:rFonts w:eastAsia="方正仿宋简体" w:hint="eastAsia"/>
          <w:szCs w:val="30"/>
        </w:rPr>
        <w:t>7</w:t>
      </w:r>
      <w:r w:rsidRPr="00A95F3B">
        <w:rPr>
          <w:rFonts w:eastAsia="方正仿宋简体" w:hint="eastAsia"/>
          <w:szCs w:val="30"/>
        </w:rPr>
        <w:t>月，检查营运业务凭证</w:t>
      </w:r>
      <w:r w:rsidRPr="00A95F3B">
        <w:rPr>
          <w:rFonts w:eastAsia="方正仿宋简体" w:hint="eastAsia"/>
          <w:szCs w:val="30"/>
        </w:rPr>
        <w:t>21.1</w:t>
      </w:r>
      <w:r w:rsidRPr="00A95F3B">
        <w:rPr>
          <w:rFonts w:eastAsia="方正仿宋简体" w:hint="eastAsia"/>
          <w:szCs w:val="30"/>
        </w:rPr>
        <w:t>万张，监督各类营运业务共</w:t>
      </w:r>
      <w:r w:rsidRPr="00A95F3B">
        <w:rPr>
          <w:rFonts w:eastAsia="方正仿宋简体" w:hint="eastAsia"/>
          <w:szCs w:val="30"/>
        </w:rPr>
        <w:t>10.5</w:t>
      </w:r>
      <w:r w:rsidRPr="00A95F3B">
        <w:rPr>
          <w:rFonts w:eastAsia="方正仿宋简体" w:hint="eastAsia"/>
          <w:szCs w:val="30"/>
        </w:rPr>
        <w:t>万笔</w:t>
      </w:r>
      <w:r w:rsidR="00BA60A7">
        <w:rPr>
          <w:rFonts w:eastAsia="方正仿宋简体" w:hint="eastAsia"/>
          <w:szCs w:val="30"/>
        </w:rPr>
        <w:t>。</w:t>
      </w:r>
      <w:r w:rsidRPr="00A95F3B">
        <w:rPr>
          <w:rFonts w:eastAsia="方正仿宋简体" w:hint="eastAsia"/>
          <w:szCs w:val="30"/>
        </w:rPr>
        <w:t>其中，支付和存款业务占当月业务量约</w:t>
      </w:r>
      <w:r w:rsidRPr="00A95F3B">
        <w:rPr>
          <w:rFonts w:eastAsia="方正仿宋简体" w:hint="eastAsia"/>
          <w:szCs w:val="30"/>
        </w:rPr>
        <w:t>80.9%</w:t>
      </w:r>
      <w:r w:rsidRPr="00A95F3B">
        <w:rPr>
          <w:rFonts w:eastAsia="方正仿宋简体" w:hint="eastAsia"/>
          <w:szCs w:val="30"/>
        </w:rPr>
        <w:t>。全行营运工作质量指数为</w:t>
      </w:r>
      <w:r w:rsidRPr="00A95F3B">
        <w:rPr>
          <w:rFonts w:eastAsia="方正仿宋简体" w:hint="eastAsia"/>
          <w:szCs w:val="30"/>
        </w:rPr>
        <w:t>99.99</w:t>
      </w:r>
      <w:r w:rsidRPr="00A95F3B">
        <w:rPr>
          <w:rFonts w:eastAsia="方正仿宋简体" w:hint="eastAsia"/>
          <w:szCs w:val="30"/>
        </w:rPr>
        <w:t>，下发营运风险预警信息</w:t>
      </w:r>
      <w:r w:rsidRPr="00A95F3B">
        <w:rPr>
          <w:rFonts w:eastAsia="方正仿宋简体" w:hint="eastAsia"/>
          <w:szCs w:val="30"/>
        </w:rPr>
        <w:t>569</w:t>
      </w:r>
      <w:r w:rsidRPr="00A95F3B">
        <w:rPr>
          <w:rFonts w:eastAsia="方正仿宋简体" w:hint="eastAsia"/>
          <w:szCs w:val="30"/>
        </w:rPr>
        <w:t>笔，确认营运差错</w:t>
      </w:r>
      <w:r w:rsidRPr="00A95F3B">
        <w:rPr>
          <w:rFonts w:eastAsia="方正仿宋简体" w:hint="eastAsia"/>
          <w:szCs w:val="30"/>
        </w:rPr>
        <w:t>3</w:t>
      </w:r>
      <w:r w:rsidRPr="00A95F3B">
        <w:rPr>
          <w:rFonts w:eastAsia="方正仿宋简体" w:hint="eastAsia"/>
          <w:szCs w:val="30"/>
        </w:rPr>
        <w:t>笔，差错率</w:t>
      </w:r>
      <w:r w:rsidRPr="00A95F3B">
        <w:rPr>
          <w:rFonts w:eastAsia="方正仿宋简体" w:hint="eastAsia"/>
          <w:szCs w:val="30"/>
        </w:rPr>
        <w:t>0.01</w:t>
      </w:r>
      <w:r w:rsidRPr="00463F40">
        <w:rPr>
          <w:rFonts w:eastAsia="方正仿宋简体"/>
          <w:szCs w:val="30"/>
        </w:rPr>
        <w:t>‰</w:t>
      </w:r>
      <w:r w:rsidRPr="00A95F3B">
        <w:rPr>
          <w:rFonts w:eastAsia="方正仿宋简体" w:hint="eastAsia"/>
          <w:szCs w:val="30"/>
        </w:rPr>
        <w:t>，全行</w:t>
      </w:r>
      <w:r w:rsidRPr="00A95F3B">
        <w:rPr>
          <w:rFonts w:eastAsia="方正仿宋简体" w:hint="eastAsia"/>
          <w:szCs w:val="30"/>
        </w:rPr>
        <w:t>41</w:t>
      </w:r>
      <w:r w:rsidRPr="00A95F3B">
        <w:rPr>
          <w:rFonts w:eastAsia="方正仿宋简体" w:hint="eastAsia"/>
          <w:szCs w:val="30"/>
        </w:rPr>
        <w:t>家分行中，</w:t>
      </w:r>
      <w:r w:rsidRPr="00A95F3B">
        <w:rPr>
          <w:rFonts w:eastAsia="方正仿宋简体" w:hint="eastAsia"/>
          <w:szCs w:val="30"/>
        </w:rPr>
        <w:t>39</w:t>
      </w:r>
      <w:r w:rsidRPr="00A95F3B">
        <w:rPr>
          <w:rFonts w:eastAsia="方正仿宋简体" w:hint="eastAsia"/>
          <w:szCs w:val="30"/>
        </w:rPr>
        <w:t>家分行当月实现</w:t>
      </w:r>
      <w:r w:rsidR="00BA60A7">
        <w:rPr>
          <w:rFonts w:eastAsia="方正仿宋简体" w:hint="eastAsia"/>
          <w:szCs w:val="30"/>
        </w:rPr>
        <w:t>“</w:t>
      </w:r>
      <w:r w:rsidRPr="00A95F3B">
        <w:rPr>
          <w:rFonts w:eastAsia="方正仿宋简体" w:hint="eastAsia"/>
          <w:szCs w:val="30"/>
        </w:rPr>
        <w:t>零差错</w:t>
      </w:r>
      <w:r w:rsidR="00BA60A7">
        <w:rPr>
          <w:rFonts w:eastAsia="方正仿宋简体" w:hint="eastAsia"/>
          <w:szCs w:val="30"/>
        </w:rPr>
        <w:t>”</w:t>
      </w:r>
      <w:r w:rsidRPr="00A95F3B">
        <w:rPr>
          <w:rFonts w:eastAsia="方正仿宋简体" w:hint="eastAsia"/>
          <w:szCs w:val="30"/>
        </w:rPr>
        <w:t>。</w:t>
      </w:r>
    </w:p>
    <w:p w:rsidR="00A95F3B" w:rsidRDefault="00A95F3B" w:rsidP="00A95F3B">
      <w:pPr>
        <w:spacing w:line="276" w:lineRule="auto"/>
        <w:rPr>
          <w:noProof/>
        </w:rPr>
      </w:pPr>
      <w:r>
        <w:rPr>
          <w:noProof/>
        </w:rPr>
        <w:drawing>
          <wp:inline distT="0" distB="0" distL="0" distR="0" wp14:anchorId="67F2ECD4" wp14:editId="6D74621F">
            <wp:extent cx="5260340" cy="2993390"/>
            <wp:effectExtent l="0" t="0" r="16510" b="16510"/>
            <wp:docPr id="7197" name="图表 7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A95F3B" w:rsidRDefault="00A95F3B" w:rsidP="00A95F3B">
      <w:r>
        <w:rPr>
          <w:noProof/>
        </w:rPr>
        <mc:AlternateContent>
          <mc:Choice Requires="wps">
            <w:drawing>
              <wp:anchor distT="0" distB="0" distL="114300" distR="114300" simplePos="0" relativeHeight="252232704" behindDoc="0" locked="0" layoutInCell="1" allowOverlap="1" wp14:anchorId="24E528B0" wp14:editId="0656B14C">
                <wp:simplePos x="0" y="0"/>
                <wp:positionH relativeFrom="column">
                  <wp:posOffset>309880</wp:posOffset>
                </wp:positionH>
                <wp:positionV relativeFrom="paragraph">
                  <wp:posOffset>171450</wp:posOffset>
                </wp:positionV>
                <wp:extent cx="503555" cy="0"/>
                <wp:effectExtent l="0" t="0" r="10795" b="19050"/>
                <wp:wrapNone/>
                <wp:docPr id="3" name="直接连接符 4"/>
                <wp:cNvGraphicFramePr/>
                <a:graphic xmlns:a="http://schemas.openxmlformats.org/drawingml/2006/main">
                  <a:graphicData uri="http://schemas.microsoft.com/office/word/2010/wordprocessingShape">
                    <wps:wsp>
                      <wps:cNvCnPr/>
                      <wps:spPr>
                        <a:xfrm>
                          <a:off x="0" y="0"/>
                          <a:ext cx="503555" cy="0"/>
                        </a:xfrm>
                        <a:prstGeom prst="line">
                          <a:avLst/>
                        </a:prstGeom>
                        <a:ln w="254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 o:spid="_x0000_s1026" style="position:absolute;left:0;text-align:left;z-index:252232704;visibility:visible;mso-wrap-style:square;mso-wrap-distance-left:9pt;mso-wrap-distance-top:0;mso-wrap-distance-right:9pt;mso-wrap-distance-bottom:0;mso-position-horizontal:absolute;mso-position-horizontal-relative:text;mso-position-vertical:absolute;mso-position-vertical-relative:text" from="24.4pt,13.5pt" to="64.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0q5wEAAA0EAAAOAAAAZHJzL2Uyb0RvYy54bWysU81u1DAQviPxDpbvbLLbBqFosz20KhcE&#10;K34ewHXGG0v+k2022ZfgBZC4wYkjd96G9jEYO9m0ghYJxGWSGc83M9/n8fps0IrswQdpTUOXi5IS&#10;MNy20uwa+u7t5ZNnlITITMuUNdDQAwR6tnn8aN27Gla2s6oFT7CICXXvGtrF6OqiCLwDzcLCOjB4&#10;KKzXLKLrd0XrWY/VtSpWZfm06K1vnbccQsDoxXhIN7m+EMDjKyECRKIairPFbH22V8kWmzWrd565&#10;TvJpDPYPU2gmDTadS12wyMh7L38rpSX3NlgRF9zqwgohOWQOyGZZ/sLmTcccZC4oTnCzTOH/leUv&#10;91tPZNvQE0oM03hF1x+//fjw+eb7J7TXX7+Q0yRS70KNuedm6ycvuK1PjAfhdfoiFzJkYQ+zsDBE&#10;wjFYlSdVVVHCj0fFLc75EJ+D1ST9NFRJkyizmu1fhIi9MPWYksLKkL6hq+q0LHNasEq2l1KpdJjX&#10;Bs6VJ3uGF844BxOXaX6scicTPWUwmFiNPPJfPCgYe7wGgaLg5MuxSVrHh+oqg9kJJnCKGThN9yfg&#10;lJ+gkFf1b8AzIne2Js5gLY31940dh6MUYsw/KjDyThJc2faQbzhLgzuXlZveR1rqu36G377izU8A&#10;AAD//wMAUEsDBBQABgAIAAAAIQCg40VP3gAAAAgBAAAPAAAAZHJzL2Rvd25yZXYueG1sTI9BS8NA&#10;EIXvgv9hGcGLtJsG0RCzKaUYEPTSqhVv0+yYjWZnQ3bbxH/vFg96fPOG975XLCfbiSMNvnWsYDFP&#10;QBDXTrfcKHh5rmYZCB+QNXaOScE3eViW52cF5tqNvKHjNjQihrDPUYEJoc+l9LUhi37ueuLofbjB&#10;YohyaKQecIzhtpNpktxIiy3HBoM9rQ3VX9uDVbDehJ1NP3kyq6v3+7eH8fWpeqyUuryYVncgAk3h&#10;7xlO+BEdysi0dwfWXnQKrrNIHhSkt3HSyU+zBYj970GWhfw/oPwBAAD//wMAUEsBAi0AFAAGAAgA&#10;AAAhALaDOJL+AAAA4QEAABMAAAAAAAAAAAAAAAAAAAAAAFtDb250ZW50X1R5cGVzXS54bWxQSwEC&#10;LQAUAAYACAAAACEAOP0h/9YAAACUAQAACwAAAAAAAAAAAAAAAAAvAQAAX3JlbHMvLnJlbHNQSwEC&#10;LQAUAAYACAAAACEA/FldKucBAAANBAAADgAAAAAAAAAAAAAAAAAuAgAAZHJzL2Uyb0RvYy54bWxQ&#10;SwECLQAUAAYACAAAACEAoONFT94AAAAIAQAADwAAAAAAAAAAAAAAAABBBAAAZHJzL2Rvd25yZXYu&#10;eG1sUEsFBgAAAAAEAAQA8wAAAEwFAAAAAA==&#10;" strokecolor="#4f81bd [3204]" strokeweight="2pt"/>
            </w:pict>
          </mc:Fallback>
        </mc:AlternateContent>
      </w:r>
      <w:r>
        <w:rPr>
          <w:rFonts w:ascii="Arial" w:hint="eastAsia"/>
          <w:color w:val="000000" w:themeColor="text1"/>
          <w:kern w:val="24"/>
          <w:szCs w:val="21"/>
        </w:rPr>
        <w:t>注：</w:t>
      </w:r>
      <w:r>
        <w:rPr>
          <w:rFonts w:ascii="Arial" w:hint="eastAsia"/>
          <w:color w:val="000000" w:themeColor="text1"/>
          <w:kern w:val="24"/>
          <w:szCs w:val="21"/>
        </w:rPr>
        <w:t xml:space="preserve">     </w:t>
      </w:r>
      <w:r w:rsidRPr="00D712E8">
        <w:rPr>
          <w:rFonts w:ascii="Arial" w:eastAsia="宋体" w:hAnsi="Arial" w:cstheme="minorBidi" w:hint="eastAsia"/>
          <w:color w:val="000000" w:themeColor="text1"/>
          <w:kern w:val="24"/>
          <w:sz w:val="21"/>
          <w:szCs w:val="21"/>
        </w:rPr>
        <w:t>为</w:t>
      </w:r>
      <w:r w:rsidRPr="00BA60A7">
        <w:rPr>
          <w:rFonts w:eastAsia="宋体"/>
          <w:color w:val="000000" w:themeColor="text1"/>
          <w:kern w:val="24"/>
          <w:sz w:val="21"/>
          <w:szCs w:val="21"/>
        </w:rPr>
        <w:t>2018</w:t>
      </w:r>
      <w:r w:rsidRPr="00D712E8">
        <w:rPr>
          <w:rFonts w:ascii="Arial" w:eastAsia="宋体" w:hAnsi="Arial" w:cstheme="minorBidi" w:hint="eastAsia"/>
          <w:color w:val="000000" w:themeColor="text1"/>
          <w:kern w:val="24"/>
          <w:sz w:val="21"/>
          <w:szCs w:val="21"/>
        </w:rPr>
        <w:t>年数据</w:t>
      </w:r>
    </w:p>
    <w:p w:rsidR="00A95F3B" w:rsidRDefault="00A95F3B" w:rsidP="00A95F3B">
      <w:pPr>
        <w:pStyle w:val="a9"/>
        <w:spacing w:before="0" w:beforeAutospacing="0" w:after="0" w:afterAutospacing="0"/>
        <w:textAlignment w:val="baseline"/>
        <w:rPr>
          <w:rFonts w:ascii="Arial" w:cstheme="minorBidi"/>
          <w:color w:val="000000" w:themeColor="text1"/>
          <w:kern w:val="24"/>
          <w:sz w:val="21"/>
          <w:szCs w:val="21"/>
        </w:rPr>
      </w:pPr>
      <w:r>
        <w:rPr>
          <w:noProof/>
        </w:rPr>
        <mc:AlternateContent>
          <mc:Choice Requires="wps">
            <w:drawing>
              <wp:anchor distT="0" distB="0" distL="114300" distR="114300" simplePos="0" relativeHeight="252233728" behindDoc="0" locked="0" layoutInCell="1" allowOverlap="1" wp14:anchorId="46DC5D6B" wp14:editId="0EF89D2D">
                <wp:simplePos x="0" y="0"/>
                <wp:positionH relativeFrom="column">
                  <wp:posOffset>309880</wp:posOffset>
                </wp:positionH>
                <wp:positionV relativeFrom="paragraph">
                  <wp:posOffset>153035</wp:posOffset>
                </wp:positionV>
                <wp:extent cx="503555" cy="0"/>
                <wp:effectExtent l="0" t="0" r="10795" b="19050"/>
                <wp:wrapNone/>
                <wp:docPr id="4" name="直接连接符 6"/>
                <wp:cNvGraphicFramePr/>
                <a:graphic xmlns:a="http://schemas.openxmlformats.org/drawingml/2006/main">
                  <a:graphicData uri="http://schemas.microsoft.com/office/word/2010/wordprocessingShape">
                    <wps:wsp>
                      <wps:cNvCnPr/>
                      <wps:spPr>
                        <a:xfrm>
                          <a:off x="0" y="0"/>
                          <a:ext cx="503555" cy="0"/>
                        </a:xfrm>
                        <a:prstGeom prst="line">
                          <a:avLst/>
                        </a:prstGeom>
                        <a:ln w="254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 o:spid="_x0000_s1026" style="position:absolute;left:0;text-align:left;z-index:252233728;visibility:visible;mso-wrap-style:square;mso-wrap-distance-left:9pt;mso-wrap-distance-top:0;mso-wrap-distance-right:9pt;mso-wrap-distance-bottom:0;mso-position-horizontal:absolute;mso-position-horizontal-relative:text;mso-position-vertical:absolute;mso-position-vertical-relative:text" from="24.4pt,12.05pt" to="64.0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Tkl6wEAAAoEAAAOAAAAZHJzL2Uyb0RvYy54bWysU8uO0zAU3SPxD5b3NGmZjFDUdBYdDRsE&#10;FY8PcJ3rxpJfsk2T/gQ/gMQOVizZ8zcMn8G1k2ZGgJBAZOHE9j3nnnPsrK8GrcgRfJDWNHS5KCkB&#10;w20rzaGhb17fPHpCSYjMtExZAw09QaBXm4cP1r2rYWU7q1rwBElMqHvX0C5GVxdF4B1oFhbWgcFN&#10;Yb1mEaf+ULSe9ciuVbEqy8uit7513nIIAVevx026yfxCAI8vhAgQiWooaot59Hncp7HYrFl98Mx1&#10;kk8y2D+o0EwabDpTXbPIyFsvf6HSknsbrIgLbnVhhZAcsgd0syx/cvOqYw6yFwwnuDmm8P9o+fPj&#10;zhPZNvSCEsM0HtHt+y/f3n38/vUDjrefP5HLFFLvQo21W7Pz0yy4nU+OB+F1eqMXMuRgT3OwMETC&#10;cbEqH1dVRQk/bxV3OOdDfApWk/TRUCVNssxqdnwWIvbC0nNJWlaG9A1dVRdlmcuCVbK9kUqlzeAP&#10;+63y5MjwuLdlepJ4pLhXhjNlcDFZGk3kr3hSMDZ4CQITQdnLsUO6izDTMs7BxOXEqwxWJ5hACTNw&#10;kvYn4FSfoJDv6d+AZ0TubE2cwVoa638nOw5nyWKsPycw+k4R7G17ysebo8ELl5Obfo50o+/PM/zu&#10;F978AAAA//8DAFBLAwQUAAYACAAAACEAHckIMt8AAAAIAQAADwAAAGRycy9kb3ducmV2LnhtbEyP&#10;zW7CMBCE70i8g7VIvYFDhFCUZoMqRA89VCoU9edm4m2SEq9DbEh4+xr10N52dlYz32arwTTiQp2r&#10;LSPMZxEI4sLqmkuE/evjNAHhvGKtGsuEcCUHq3w8ylSqbc9buux8KUIIu1QhVN63qZSuqMgoN7Mt&#10;cfC+bGeUD7Irpe5UH8JNI+MoWkqjag4NlWppXVFx3J0Nwul0fI77j/fvzfazuC6f/Mv+rS4R7ybD&#10;wz0IT4P/O4YbfkCHPDAd7Jm1Ew3CIgnkHiFezEHc/DgJw+F3IfNM/n8g/wEAAP//AwBQSwECLQAU&#10;AAYACAAAACEAtoM4kv4AAADhAQAAEwAAAAAAAAAAAAAAAAAAAAAAW0NvbnRlbnRfVHlwZXNdLnht&#10;bFBLAQItABQABgAIAAAAIQA4/SH/1gAAAJQBAAALAAAAAAAAAAAAAAAAAC8BAABfcmVscy8ucmVs&#10;c1BLAQItABQABgAIAAAAIQA4PTkl6wEAAAoEAAAOAAAAAAAAAAAAAAAAAC4CAABkcnMvZTJvRG9j&#10;LnhtbFBLAQItABQABgAIAAAAIQAdyQgy3wAAAAgBAAAPAAAAAAAAAAAAAAAAAEUEAABkcnMvZG93&#10;bnJldi54bWxQSwUGAAAAAAQABADzAAAAUQUAAAAA&#10;" strokecolor="#c00000" strokeweight="2pt"/>
            </w:pict>
          </mc:Fallback>
        </mc:AlternateContent>
      </w:r>
      <w:r>
        <w:rPr>
          <w:rFonts w:ascii="Arial" w:hAnsi="Arial" w:cstheme="minorBidi"/>
          <w:color w:val="000000" w:themeColor="text1"/>
          <w:kern w:val="24"/>
          <w:sz w:val="21"/>
          <w:szCs w:val="21"/>
        </w:rPr>
        <w:t xml:space="preserve">              </w:t>
      </w:r>
      <w:r>
        <w:rPr>
          <w:rFonts w:ascii="Arial" w:cstheme="minorBidi" w:hint="eastAsia"/>
          <w:color w:val="000000" w:themeColor="text1"/>
          <w:kern w:val="24"/>
          <w:sz w:val="21"/>
          <w:szCs w:val="21"/>
        </w:rPr>
        <w:t>为</w:t>
      </w:r>
      <w:r w:rsidRPr="00BA60A7">
        <w:rPr>
          <w:rFonts w:ascii="Times New Roman" w:hAnsi="Times New Roman" w:cs="Times New Roman"/>
          <w:color w:val="000000" w:themeColor="text1"/>
          <w:kern w:val="24"/>
          <w:sz w:val="21"/>
          <w:szCs w:val="21"/>
        </w:rPr>
        <w:t>2017</w:t>
      </w:r>
      <w:r>
        <w:rPr>
          <w:rFonts w:ascii="Arial" w:cstheme="minorBidi" w:hint="eastAsia"/>
          <w:color w:val="000000" w:themeColor="text1"/>
          <w:kern w:val="24"/>
          <w:sz w:val="21"/>
          <w:szCs w:val="21"/>
        </w:rPr>
        <w:t>年数据</w:t>
      </w:r>
    </w:p>
    <w:p w:rsidR="001A1C9D" w:rsidRDefault="00FF14D9" w:rsidP="00FF14D9">
      <w:pPr>
        <w:spacing w:line="600" w:lineRule="exact"/>
        <w:jc w:val="right"/>
        <w:rPr>
          <w:rFonts w:eastAsia="方正仿宋简体"/>
          <w:szCs w:val="30"/>
        </w:rPr>
      </w:pPr>
      <w:r w:rsidRPr="00C5329F">
        <w:rPr>
          <w:rFonts w:eastAsia="方正仿宋简体" w:hint="eastAsia"/>
          <w:szCs w:val="30"/>
        </w:rPr>
        <w:t>（营管局）</w:t>
      </w:r>
    </w:p>
    <w:p w:rsidR="001A1C9D" w:rsidRDefault="001A1C9D">
      <w:pPr>
        <w:widowControl/>
        <w:jc w:val="left"/>
        <w:rPr>
          <w:rFonts w:eastAsia="方正仿宋简体"/>
          <w:szCs w:val="30"/>
        </w:rPr>
      </w:pPr>
      <w:r>
        <w:rPr>
          <w:rFonts w:eastAsia="方正仿宋简体"/>
          <w:szCs w:val="30"/>
        </w:rPr>
        <w:br w:type="page"/>
      </w:r>
    </w:p>
    <w:p w:rsidR="00FF14D9" w:rsidRPr="002D1BE6" w:rsidRDefault="00FF14D9" w:rsidP="00FF14D9">
      <w:pPr>
        <w:spacing w:line="600" w:lineRule="exact"/>
        <w:jc w:val="right"/>
        <w:rPr>
          <w:rFonts w:eastAsia="方正仿宋简体"/>
          <w:szCs w:val="30"/>
        </w:rPr>
      </w:pPr>
    </w:p>
    <w:p w:rsidR="00463F40" w:rsidRDefault="00463F40" w:rsidP="001342BA">
      <w:pPr>
        <w:tabs>
          <w:tab w:val="left" w:pos="8460"/>
        </w:tabs>
        <w:spacing w:line="600" w:lineRule="exact"/>
        <w:jc w:val="right"/>
        <w:rPr>
          <w:rFonts w:eastAsia="方正仿宋简体"/>
          <w:szCs w:val="32"/>
        </w:rPr>
      </w:pPr>
    </w:p>
    <w:p w:rsidR="00463F40" w:rsidRDefault="00463F40" w:rsidP="001342BA">
      <w:pPr>
        <w:tabs>
          <w:tab w:val="left" w:pos="8460"/>
        </w:tabs>
        <w:spacing w:line="600" w:lineRule="exact"/>
        <w:jc w:val="right"/>
        <w:rPr>
          <w:rFonts w:eastAsia="方正仿宋简体"/>
          <w:szCs w:val="32"/>
        </w:rPr>
      </w:pPr>
    </w:p>
    <w:p w:rsidR="00463F40" w:rsidRDefault="00463F40" w:rsidP="001342BA">
      <w:pPr>
        <w:tabs>
          <w:tab w:val="left" w:pos="8460"/>
        </w:tabs>
        <w:spacing w:line="600" w:lineRule="exact"/>
        <w:jc w:val="right"/>
        <w:rPr>
          <w:rFonts w:eastAsia="方正仿宋简体"/>
          <w:szCs w:val="32"/>
        </w:rPr>
      </w:pPr>
    </w:p>
    <w:p w:rsidR="00463F40" w:rsidRDefault="00463F40"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1A1C9D" w:rsidRDefault="001A1C9D" w:rsidP="001342BA">
      <w:pPr>
        <w:tabs>
          <w:tab w:val="left" w:pos="8460"/>
        </w:tabs>
        <w:spacing w:line="600" w:lineRule="exact"/>
        <w:jc w:val="right"/>
        <w:rPr>
          <w:rFonts w:eastAsia="方正仿宋简体"/>
          <w:szCs w:val="32"/>
        </w:rPr>
      </w:pPr>
    </w:p>
    <w:p w:rsidR="00C408A4" w:rsidRPr="002D1BE6" w:rsidRDefault="00DD25D7" w:rsidP="001342BA">
      <w:pPr>
        <w:tabs>
          <w:tab w:val="left" w:pos="8460"/>
        </w:tabs>
        <w:spacing w:line="600" w:lineRule="exact"/>
        <w:jc w:val="right"/>
        <w:rPr>
          <w:rFonts w:eastAsia="方正仿宋简体"/>
          <w:szCs w:val="32"/>
        </w:rPr>
      </w:pPr>
      <w:r w:rsidRPr="002D1BE6">
        <w:rPr>
          <w:rFonts w:eastAsia="方正仿宋简体"/>
          <w:noProof/>
          <w:szCs w:val="32"/>
        </w:rPr>
        <mc:AlternateContent>
          <mc:Choice Requires="wps">
            <w:drawing>
              <wp:anchor distT="0" distB="0" distL="114300" distR="114300" simplePos="0" relativeHeight="251660288" behindDoc="0" locked="0" layoutInCell="1" allowOverlap="1" wp14:anchorId="07AC390F" wp14:editId="751597E3">
                <wp:simplePos x="0" y="0"/>
                <wp:positionH relativeFrom="column">
                  <wp:posOffset>3175</wp:posOffset>
                </wp:positionH>
                <wp:positionV relativeFrom="paragraph">
                  <wp:posOffset>345425</wp:posOffset>
                </wp:positionV>
                <wp:extent cx="5271770" cy="9525"/>
                <wp:effectExtent l="0" t="0" r="24130" b="28575"/>
                <wp:wrapNone/>
                <wp:docPr id="7196" name="直接箭头连接符 7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177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7196" o:spid="_x0000_s1026" type="#_x0000_t32" style="position:absolute;left:0;text-align:left;margin-left:.25pt;margin-top:27.2pt;width:415.1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8azQgIAAFAEAAAOAAAAZHJzL2Uyb0RvYy54bWysVM2O0zAQviPxDlbu3SSlv1HTFUpaLgtU&#10;2uUBXNtJLBLbst2mFeIVeAGkPQEn4LR3ngaWx2DsptUWLgiRgzPOeL75ZuZzZpe7pkZbpg2XIg3i&#10;iyhATBBJuSjT4NXNsjcJkLFYUFxLwdJgz0xwOX/8aNaqhPVlJWvKNAIQYZJWpUFlrUrC0JCKNdhc&#10;SMUEOAupG2xhq8uQatwCelOH/Sgaha3UVGlJmDHwNT84g7nHLwpG7MuiMMyiOg2Am/Wr9uvareF8&#10;hpNSY1Vx0tHA/8CiwVxA0hNUji1GG83/gGo40dLIwl4Q2YSyKDhhvgaoJo5+q+a6wor5WqA5Rp3a&#10;ZP4fLHmxXWnEaRqM4+koQAI3MKX793c/3n28//rl+4e7n99unf35E/InoGGtMgnEZWKlXclkJ67V&#10;lSSvDRIyq7AomSd+s1cAFbsWh2chbmMUpF23zyWFM3hjpe/ertCNg4S+oJ0f0v40JLaziMDHYX8c&#10;j8cwSwK+6bA/9AlwcoxV2thnTDbIGWlgrMa8rGwmhQA1SB37THh7ZaxjhpNjgEss5JLXtRdFLVDb&#10;JXAeI2tOndNvdLnOao222MnKPx2Ls2NabgT1YBXDdNHZFvP6YEPyWjg8qA3odNZBN2+m0XQxWUwG&#10;vUF/tOgNojzvPV1mg95oGY+H+ZM8y/L4raslHiQVp5QJx+6o4XjwdxrpbtNBfScVn9oQnqP7fgHZ&#10;49uT9sN18zwoYy3pfqWPQwfZ+sPdFXP34uEe7Ic/gvkvAAAA//8DAFBLAwQUAAYACAAAACEALH6E&#10;4N0AAAAGAQAADwAAAGRycy9kb3ducmV2LnhtbEyOzU7DMBCE70h9B2uRekHU7k+gDXGqCqkHjrSV&#10;uLrxkgTidRQ7TejTs5zKZaSdGc1+2XZ0jbhgF2pPGuYzBQKp8LamUsPpuH9cgwjRkDWNJ9TwgwG2&#10;+eQuM6n1A73j5RBLwSMUUqOhirFNpQxFhc6EmW+ROPv0nTORz66UtjMDj7tGLpR6ks7UxB8q0+Jr&#10;hcX3oXcaMPTJXO02rjy9XYeHj8X1a2iPWk/vx90LiIhjvJXhD5/RIWems+/JBtFoSLjHulqB4HS9&#10;VM8gzmwkG5B5Jv/j578AAAD//wMAUEsBAi0AFAAGAAgAAAAhALaDOJL+AAAA4QEAABMAAAAAAAAA&#10;AAAAAAAAAAAAAFtDb250ZW50X1R5cGVzXS54bWxQSwECLQAUAAYACAAAACEAOP0h/9YAAACUAQAA&#10;CwAAAAAAAAAAAAAAAAAvAQAAX3JlbHMvLnJlbHNQSwECLQAUAAYACAAAACEAOFvGs0ICAABQBAAA&#10;DgAAAAAAAAAAAAAAAAAuAgAAZHJzL2Uyb0RvYy54bWxQSwECLQAUAAYACAAAACEALH6E4N0AAAAG&#10;AQAADwAAAAAAAAAAAAAAAACcBAAAZHJzL2Rvd25yZXYueG1sUEsFBgAAAAAEAAQA8wAAAKYFAAAA&#10;AA==&#10;"/>
            </w:pict>
          </mc:Fallback>
        </mc:AlternateContent>
      </w:r>
    </w:p>
    <w:p w:rsidR="008015B9" w:rsidRPr="005E627B" w:rsidRDefault="00DD25D7" w:rsidP="00DD25D7">
      <w:pPr>
        <w:pStyle w:val="Default"/>
        <w:spacing w:line="440" w:lineRule="exact"/>
        <w:jc w:val="both"/>
        <w:rPr>
          <w:rFonts w:ascii="Times New Roman" w:eastAsia="方正仿宋简体" w:cs="Times New Roman"/>
          <w:sz w:val="30"/>
          <w:szCs w:val="30"/>
        </w:rPr>
      </w:pPr>
      <w:r w:rsidRPr="002D1BE6">
        <w:rPr>
          <w:rFonts w:ascii="Times New Roman" w:eastAsia="方正仿宋简体" w:cs="Times New Roman"/>
          <w:bCs/>
          <w:noProof/>
          <w:szCs w:val="32"/>
        </w:rPr>
        <mc:AlternateContent>
          <mc:Choice Requires="wps">
            <w:drawing>
              <wp:anchor distT="0" distB="0" distL="114300" distR="114300" simplePos="0" relativeHeight="251661312" behindDoc="0" locked="0" layoutInCell="1" allowOverlap="1" wp14:anchorId="5870DC72" wp14:editId="7CC5DA5A">
                <wp:simplePos x="0" y="0"/>
                <wp:positionH relativeFrom="column">
                  <wp:posOffset>3175</wp:posOffset>
                </wp:positionH>
                <wp:positionV relativeFrom="paragraph">
                  <wp:posOffset>330820</wp:posOffset>
                </wp:positionV>
                <wp:extent cx="5272297" cy="9525"/>
                <wp:effectExtent l="0" t="0" r="24130" b="28575"/>
                <wp:wrapNone/>
                <wp:docPr id="7190" name="直接箭头连接符 7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2297"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接箭头连接符 7190" o:spid="_x0000_s1026" type="#_x0000_t32" style="position:absolute;left:0;text-align:left;margin-left:.25pt;margin-top:26.05pt;width:415.1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eLQgIAAFAEAAAOAAAAZHJzL2Uyb0RvYy54bWysVM2O0zAQviPxDlbubX5ot23UdIWSlssC&#10;lXZ5ANd2GovEtmy3aYV4BV4AaU/ACTjtnaeB5TEYu2m1hQtC5OCMM55vvpn5nOnlrqnRlmnDpciC&#10;uB8FiAkiKRfrLHh1s+iNA2QsFhTXUrAs2DMTXM4eP5q2KmWJrGRNmUYAIkzaqiyorFVpGBpSsQab&#10;vlRMgLOUusEWtnodUo1bQG/qMImii7CVmiotCTMGvhYHZzDz+GXJiH1ZloZZVGcBcLN+1X5duTWc&#10;TXG61lhVnHQ08D+waDAXkPQEVWCL0UbzP6AaTrQ0srR9IptQliUnzNcA1cTRb9VcV1gxXws0x6hT&#10;m8z/gyUvtkuNOM2CUTyBBgncwJTu39/9ePfx/uuX7x/ufn67dfbnT8ifgIa1yqQQl4uldiWTnbhW&#10;V5K8NkjIvMJizTzxm70CqNi1ODwLcRujIO2qfS4pnMEbK333dqVuHCT0Be38kPanIbGdRQQ+DpNR&#10;kkxGASLgmwyToU+A02Os0sY+Y7JBzsgCYzXm68rmUghQg9Sxz4S3V8Y6Zjg9BrjEQi54XXtR1AK1&#10;XQLnMbLm1Dn9Rq9Xea3RFjtZ+adjcXZMy42gHqximM4722JeH2xIXguHB7UBnc466ObNJJrMx/Px&#10;oDdILua9QVQUvaeLfNC7WMSjYfGkyPMifutqiQdpxSllwrE7ajge/J1Gutt0UN9Jxac2hOfovl9A&#10;9vj2pP1w3TwPylhJul/q49BBtv5wd8XcvXi4B/vhj2D2CwAA//8DAFBLAwQUAAYACAAAACEA+ReN&#10;LtwAAAAGAQAADwAAAGRycy9kb3ducmV2LnhtbEyPQW/CMAyF75P2HyJP2mUaSYtArGuKEBIHjgMk&#10;rqHx2m6NUzUp7fj1eKftYsl+T8/fy9eTa8UV+9B40pDMFAik0tuGKg2n4+51BSJEQ9a0nlDDDwZY&#10;F48PucmsH+kDr4dYCQ6hkBkNdYxdJmUoa3QmzHyHxNqn752JvPaVtL0ZOdy1MlVqKZ1piD/UpsNt&#10;jeX3YXAaMAyLRG3eXHXa38aXc3r7Gruj1s9P0+YdRMQp/pnhF5/RoWCmix/IBtFqWLCPZ5qAYHU1&#10;V1zkwof5EmSRy//4xR0AAP//AwBQSwECLQAUAAYACAAAACEAtoM4kv4AAADhAQAAEwAAAAAAAAAA&#10;AAAAAAAAAAAAW0NvbnRlbnRfVHlwZXNdLnhtbFBLAQItABQABgAIAAAAIQA4/SH/1gAAAJQBAAAL&#10;AAAAAAAAAAAAAAAAAC8BAABfcmVscy8ucmVsc1BLAQItABQABgAIAAAAIQDMn5eLQgIAAFAEAAAO&#10;AAAAAAAAAAAAAAAAAC4CAABkcnMvZTJvRG9jLnhtbFBLAQItABQABgAIAAAAIQD5F40u3AAAAAYB&#10;AAAPAAAAAAAAAAAAAAAAAJwEAABkcnMvZG93bnJldi54bWxQSwUGAAAAAAQABADzAAAApQUAAAAA&#10;"/>
            </w:pict>
          </mc:Fallback>
        </mc:AlternateContent>
      </w:r>
      <w:r w:rsidR="00C408A4" w:rsidRPr="002D1BE6">
        <w:rPr>
          <w:rFonts w:ascii="Times New Roman" w:eastAsia="方正仿宋简体" w:cs="Times New Roman"/>
          <w:sz w:val="30"/>
          <w:szCs w:val="30"/>
        </w:rPr>
        <w:t>报</w:t>
      </w:r>
      <w:r w:rsidR="00C408A4" w:rsidRPr="002D1BE6">
        <w:rPr>
          <w:rFonts w:ascii="Times New Roman" w:eastAsia="方正仿宋简体" w:cs="Times New Roman"/>
          <w:sz w:val="30"/>
          <w:szCs w:val="30"/>
        </w:rPr>
        <w:t xml:space="preserve">  </w:t>
      </w:r>
      <w:r w:rsidR="00C408A4" w:rsidRPr="002D1BE6">
        <w:rPr>
          <w:rFonts w:ascii="Times New Roman" w:eastAsia="方正仿宋简体" w:cs="Times New Roman"/>
          <w:sz w:val="30"/>
          <w:szCs w:val="30"/>
        </w:rPr>
        <w:t>送：行领导</w:t>
      </w:r>
    </w:p>
    <w:sectPr w:rsidR="008015B9" w:rsidRPr="005E627B" w:rsidSect="00866C10">
      <w:footerReference w:type="even" r:id="rId35"/>
      <w:footerReference w:type="default" r:id="rId36"/>
      <w:pgSz w:w="11906" w:h="16838"/>
      <w:pgMar w:top="1440" w:right="1800" w:bottom="1440" w:left="1800" w:header="851" w:footer="992" w:gutter="0"/>
      <w:pgNumType w:start="1"/>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BCB" w:rsidRDefault="00811BCB" w:rsidP="006F4576">
      <w:r>
        <w:separator/>
      </w:r>
    </w:p>
  </w:endnote>
  <w:endnote w:type="continuationSeparator" w:id="0">
    <w:p w:rsidR="00811BCB" w:rsidRDefault="00811BCB" w:rsidP="006F4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汉仪大宋简">
    <w:altName w:val="宋体"/>
    <w:panose1 w:val="00000000000000000000"/>
    <w:charset w:val="86"/>
    <w:family w:val="roman"/>
    <w:notTrueType/>
    <w:pitch w:val="default"/>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CB7" w:rsidRPr="00242D99" w:rsidRDefault="00F45CB7" w:rsidP="00242D99">
    <w:pPr>
      <w:pStyle w:val="a5"/>
      <w:numPr>
        <w:ilvl w:val="0"/>
        <w:numId w:val="1"/>
      </w:numPr>
      <w:rPr>
        <w:sz w:val="28"/>
      </w:rPr>
    </w:pPr>
    <w:r>
      <w:rPr>
        <w:rFonts w:hint="eastAsia"/>
      </w:rPr>
      <w:t xml:space="preserve"> </w:t>
    </w:r>
    <w:sdt>
      <w:sdtPr>
        <w:id w:val="-974904130"/>
        <w:docPartObj>
          <w:docPartGallery w:val="Page Numbers (Bottom of Page)"/>
          <w:docPartUnique/>
        </w:docPartObj>
      </w:sdtPr>
      <w:sdtEndPr>
        <w:rPr>
          <w:sz w:val="28"/>
        </w:rPr>
      </w:sdtEndPr>
      <w:sdtContent>
        <w:r w:rsidRPr="00866C10">
          <w:rPr>
            <w:sz w:val="28"/>
          </w:rPr>
          <w:fldChar w:fldCharType="begin"/>
        </w:r>
        <w:r w:rsidRPr="00866C10">
          <w:rPr>
            <w:sz w:val="28"/>
          </w:rPr>
          <w:instrText>PAGE   \* MERGEFORMAT</w:instrText>
        </w:r>
        <w:r w:rsidRPr="00866C10">
          <w:rPr>
            <w:sz w:val="28"/>
          </w:rPr>
          <w:fldChar w:fldCharType="separate"/>
        </w:r>
        <w:r w:rsidR="004E4E0D" w:rsidRPr="004E4E0D">
          <w:rPr>
            <w:noProof/>
            <w:sz w:val="28"/>
            <w:lang w:val="zh-CN"/>
          </w:rPr>
          <w:t>6</w:t>
        </w:r>
        <w:r w:rsidRPr="00866C10">
          <w:rPr>
            <w:sz w:val="28"/>
          </w:rPr>
          <w:fldChar w:fldCharType="end"/>
        </w:r>
        <w:r>
          <w:rPr>
            <w:rFonts w:hint="eastAsia"/>
            <w:sz w:val="28"/>
          </w:rPr>
          <w:t xml:space="preserve"> </w:t>
        </w:r>
        <w:r w:rsidRPr="00866C10">
          <w:rPr>
            <w:rFonts w:ascii="宋体" w:eastAsia="宋体" w:hAnsi="宋体" w:hint="eastAsia"/>
            <w:sz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CB7" w:rsidRPr="00866C10" w:rsidRDefault="00F45CB7" w:rsidP="00242D99">
    <w:pPr>
      <w:pStyle w:val="a5"/>
      <w:numPr>
        <w:ilvl w:val="0"/>
        <w:numId w:val="1"/>
      </w:numPr>
      <w:jc w:val="right"/>
      <w:rPr>
        <w:sz w:val="28"/>
      </w:rPr>
    </w:pPr>
    <w:r>
      <w:rPr>
        <w:rFonts w:hint="eastAsia"/>
      </w:rPr>
      <w:t xml:space="preserve"> </w:t>
    </w:r>
    <w:sdt>
      <w:sdtPr>
        <w:id w:val="1984970501"/>
        <w:docPartObj>
          <w:docPartGallery w:val="Page Numbers (Bottom of Page)"/>
          <w:docPartUnique/>
        </w:docPartObj>
      </w:sdtPr>
      <w:sdtEndPr>
        <w:rPr>
          <w:sz w:val="28"/>
        </w:rPr>
      </w:sdtEndPr>
      <w:sdtContent>
        <w:r w:rsidRPr="00866C10">
          <w:rPr>
            <w:sz w:val="28"/>
          </w:rPr>
          <w:fldChar w:fldCharType="begin"/>
        </w:r>
        <w:r w:rsidRPr="00866C10">
          <w:rPr>
            <w:sz w:val="28"/>
          </w:rPr>
          <w:instrText>PAGE   \* MERGEFORMAT</w:instrText>
        </w:r>
        <w:r w:rsidRPr="00866C10">
          <w:rPr>
            <w:sz w:val="28"/>
          </w:rPr>
          <w:fldChar w:fldCharType="separate"/>
        </w:r>
        <w:r w:rsidR="004E4E0D" w:rsidRPr="004E4E0D">
          <w:rPr>
            <w:noProof/>
            <w:sz w:val="28"/>
            <w:lang w:val="zh-CN"/>
          </w:rPr>
          <w:t>5</w:t>
        </w:r>
        <w:r w:rsidRPr="00866C10">
          <w:rPr>
            <w:sz w:val="28"/>
          </w:rPr>
          <w:fldChar w:fldCharType="end"/>
        </w:r>
        <w:r>
          <w:rPr>
            <w:rFonts w:hint="eastAsia"/>
            <w:sz w:val="28"/>
          </w:rPr>
          <w:t xml:space="preserve"> </w:t>
        </w:r>
        <w:r w:rsidRPr="00866C10">
          <w:rPr>
            <w:rFonts w:ascii="宋体" w:eastAsia="宋体" w:hAnsi="宋体" w:hint="eastAsia"/>
            <w:sz w:val="28"/>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BCB" w:rsidRDefault="00811BCB" w:rsidP="006F4576">
      <w:r>
        <w:separator/>
      </w:r>
    </w:p>
  </w:footnote>
  <w:footnote w:type="continuationSeparator" w:id="0">
    <w:p w:rsidR="00811BCB" w:rsidRDefault="00811BCB" w:rsidP="006F4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B12"/>
    <w:multiLevelType w:val="hybridMultilevel"/>
    <w:tmpl w:val="8F343E34"/>
    <w:lvl w:ilvl="0" w:tplc="4A1EEAA0">
      <w:start w:val="1"/>
      <w:numFmt w:val="japaneseCounting"/>
      <w:lvlText w:val="%1、"/>
      <w:lvlJc w:val="left"/>
      <w:pPr>
        <w:ind w:left="1297" w:hanging="720"/>
      </w:pPr>
      <w:rPr>
        <w:rFonts w:hint="default"/>
        <w:b w:val="0"/>
      </w:rPr>
    </w:lvl>
    <w:lvl w:ilvl="1" w:tplc="04090019" w:tentative="1">
      <w:start w:val="1"/>
      <w:numFmt w:val="lowerLetter"/>
      <w:lvlText w:val="%2)"/>
      <w:lvlJc w:val="left"/>
      <w:pPr>
        <w:ind w:left="1417" w:hanging="420"/>
      </w:pPr>
    </w:lvl>
    <w:lvl w:ilvl="2" w:tplc="0409001B" w:tentative="1">
      <w:start w:val="1"/>
      <w:numFmt w:val="lowerRoman"/>
      <w:lvlText w:val="%3."/>
      <w:lvlJc w:val="right"/>
      <w:pPr>
        <w:ind w:left="1837" w:hanging="420"/>
      </w:pPr>
    </w:lvl>
    <w:lvl w:ilvl="3" w:tplc="0409000F" w:tentative="1">
      <w:start w:val="1"/>
      <w:numFmt w:val="decimal"/>
      <w:lvlText w:val="%4."/>
      <w:lvlJc w:val="left"/>
      <w:pPr>
        <w:ind w:left="2257" w:hanging="420"/>
      </w:pPr>
    </w:lvl>
    <w:lvl w:ilvl="4" w:tplc="04090019" w:tentative="1">
      <w:start w:val="1"/>
      <w:numFmt w:val="lowerLetter"/>
      <w:lvlText w:val="%5)"/>
      <w:lvlJc w:val="left"/>
      <w:pPr>
        <w:ind w:left="2677" w:hanging="420"/>
      </w:pPr>
    </w:lvl>
    <w:lvl w:ilvl="5" w:tplc="0409001B" w:tentative="1">
      <w:start w:val="1"/>
      <w:numFmt w:val="lowerRoman"/>
      <w:lvlText w:val="%6."/>
      <w:lvlJc w:val="right"/>
      <w:pPr>
        <w:ind w:left="3097" w:hanging="420"/>
      </w:pPr>
    </w:lvl>
    <w:lvl w:ilvl="6" w:tplc="0409000F" w:tentative="1">
      <w:start w:val="1"/>
      <w:numFmt w:val="decimal"/>
      <w:lvlText w:val="%7."/>
      <w:lvlJc w:val="left"/>
      <w:pPr>
        <w:ind w:left="3517" w:hanging="420"/>
      </w:pPr>
    </w:lvl>
    <w:lvl w:ilvl="7" w:tplc="04090019" w:tentative="1">
      <w:start w:val="1"/>
      <w:numFmt w:val="lowerLetter"/>
      <w:lvlText w:val="%8)"/>
      <w:lvlJc w:val="left"/>
      <w:pPr>
        <w:ind w:left="3937" w:hanging="420"/>
      </w:pPr>
    </w:lvl>
    <w:lvl w:ilvl="8" w:tplc="0409001B" w:tentative="1">
      <w:start w:val="1"/>
      <w:numFmt w:val="lowerRoman"/>
      <w:lvlText w:val="%9."/>
      <w:lvlJc w:val="right"/>
      <w:pPr>
        <w:ind w:left="4357" w:hanging="420"/>
      </w:pPr>
    </w:lvl>
  </w:abstractNum>
  <w:abstractNum w:abstractNumId="1">
    <w:nsid w:val="04125588"/>
    <w:multiLevelType w:val="hybridMultilevel"/>
    <w:tmpl w:val="F1585C2E"/>
    <w:lvl w:ilvl="0" w:tplc="D926153C">
      <w:start w:val="1"/>
      <w:numFmt w:val="japaneseCounting"/>
      <w:lvlText w:val="%1、"/>
      <w:lvlJc w:val="left"/>
      <w:pPr>
        <w:ind w:left="1297" w:hanging="720"/>
      </w:pPr>
      <w:rPr>
        <w:rFonts w:hint="default"/>
      </w:rPr>
    </w:lvl>
    <w:lvl w:ilvl="1" w:tplc="04090019" w:tentative="1">
      <w:start w:val="1"/>
      <w:numFmt w:val="lowerLetter"/>
      <w:lvlText w:val="%2)"/>
      <w:lvlJc w:val="left"/>
      <w:pPr>
        <w:ind w:left="1417" w:hanging="420"/>
      </w:pPr>
    </w:lvl>
    <w:lvl w:ilvl="2" w:tplc="0409001B" w:tentative="1">
      <w:start w:val="1"/>
      <w:numFmt w:val="lowerRoman"/>
      <w:lvlText w:val="%3."/>
      <w:lvlJc w:val="right"/>
      <w:pPr>
        <w:ind w:left="1837" w:hanging="420"/>
      </w:pPr>
    </w:lvl>
    <w:lvl w:ilvl="3" w:tplc="0409000F" w:tentative="1">
      <w:start w:val="1"/>
      <w:numFmt w:val="decimal"/>
      <w:lvlText w:val="%4."/>
      <w:lvlJc w:val="left"/>
      <w:pPr>
        <w:ind w:left="2257" w:hanging="420"/>
      </w:pPr>
    </w:lvl>
    <w:lvl w:ilvl="4" w:tplc="04090019" w:tentative="1">
      <w:start w:val="1"/>
      <w:numFmt w:val="lowerLetter"/>
      <w:lvlText w:val="%5)"/>
      <w:lvlJc w:val="left"/>
      <w:pPr>
        <w:ind w:left="2677" w:hanging="420"/>
      </w:pPr>
    </w:lvl>
    <w:lvl w:ilvl="5" w:tplc="0409001B" w:tentative="1">
      <w:start w:val="1"/>
      <w:numFmt w:val="lowerRoman"/>
      <w:lvlText w:val="%6."/>
      <w:lvlJc w:val="right"/>
      <w:pPr>
        <w:ind w:left="3097" w:hanging="420"/>
      </w:pPr>
    </w:lvl>
    <w:lvl w:ilvl="6" w:tplc="0409000F" w:tentative="1">
      <w:start w:val="1"/>
      <w:numFmt w:val="decimal"/>
      <w:lvlText w:val="%7."/>
      <w:lvlJc w:val="left"/>
      <w:pPr>
        <w:ind w:left="3517" w:hanging="420"/>
      </w:pPr>
    </w:lvl>
    <w:lvl w:ilvl="7" w:tplc="04090019" w:tentative="1">
      <w:start w:val="1"/>
      <w:numFmt w:val="lowerLetter"/>
      <w:lvlText w:val="%8)"/>
      <w:lvlJc w:val="left"/>
      <w:pPr>
        <w:ind w:left="3937" w:hanging="420"/>
      </w:pPr>
    </w:lvl>
    <w:lvl w:ilvl="8" w:tplc="0409001B" w:tentative="1">
      <w:start w:val="1"/>
      <w:numFmt w:val="lowerRoman"/>
      <w:lvlText w:val="%9."/>
      <w:lvlJc w:val="right"/>
      <w:pPr>
        <w:ind w:left="4357" w:hanging="420"/>
      </w:pPr>
    </w:lvl>
  </w:abstractNum>
  <w:abstractNum w:abstractNumId="2">
    <w:nsid w:val="08455DE8"/>
    <w:multiLevelType w:val="hybridMultilevel"/>
    <w:tmpl w:val="AF8AD4F0"/>
    <w:lvl w:ilvl="0" w:tplc="855C92F0">
      <w:start w:val="3"/>
      <w:numFmt w:val="japaneseCounting"/>
      <w:lvlText w:val="%1、"/>
      <w:lvlJc w:val="left"/>
      <w:pPr>
        <w:ind w:left="1297" w:hanging="720"/>
      </w:pPr>
      <w:rPr>
        <w:rFonts w:hint="default"/>
        <w:b w:val="0"/>
      </w:rPr>
    </w:lvl>
    <w:lvl w:ilvl="1" w:tplc="04090019" w:tentative="1">
      <w:start w:val="1"/>
      <w:numFmt w:val="lowerLetter"/>
      <w:lvlText w:val="%2)"/>
      <w:lvlJc w:val="left"/>
      <w:pPr>
        <w:ind w:left="1417" w:hanging="420"/>
      </w:pPr>
    </w:lvl>
    <w:lvl w:ilvl="2" w:tplc="0409001B" w:tentative="1">
      <w:start w:val="1"/>
      <w:numFmt w:val="lowerRoman"/>
      <w:lvlText w:val="%3."/>
      <w:lvlJc w:val="right"/>
      <w:pPr>
        <w:ind w:left="1837" w:hanging="420"/>
      </w:pPr>
    </w:lvl>
    <w:lvl w:ilvl="3" w:tplc="0409000F" w:tentative="1">
      <w:start w:val="1"/>
      <w:numFmt w:val="decimal"/>
      <w:lvlText w:val="%4."/>
      <w:lvlJc w:val="left"/>
      <w:pPr>
        <w:ind w:left="2257" w:hanging="420"/>
      </w:pPr>
    </w:lvl>
    <w:lvl w:ilvl="4" w:tplc="04090019" w:tentative="1">
      <w:start w:val="1"/>
      <w:numFmt w:val="lowerLetter"/>
      <w:lvlText w:val="%5)"/>
      <w:lvlJc w:val="left"/>
      <w:pPr>
        <w:ind w:left="2677" w:hanging="420"/>
      </w:pPr>
    </w:lvl>
    <w:lvl w:ilvl="5" w:tplc="0409001B" w:tentative="1">
      <w:start w:val="1"/>
      <w:numFmt w:val="lowerRoman"/>
      <w:lvlText w:val="%6."/>
      <w:lvlJc w:val="right"/>
      <w:pPr>
        <w:ind w:left="3097" w:hanging="420"/>
      </w:pPr>
    </w:lvl>
    <w:lvl w:ilvl="6" w:tplc="0409000F" w:tentative="1">
      <w:start w:val="1"/>
      <w:numFmt w:val="decimal"/>
      <w:lvlText w:val="%7."/>
      <w:lvlJc w:val="left"/>
      <w:pPr>
        <w:ind w:left="3517" w:hanging="420"/>
      </w:pPr>
    </w:lvl>
    <w:lvl w:ilvl="7" w:tplc="04090019" w:tentative="1">
      <w:start w:val="1"/>
      <w:numFmt w:val="lowerLetter"/>
      <w:lvlText w:val="%8)"/>
      <w:lvlJc w:val="left"/>
      <w:pPr>
        <w:ind w:left="3937" w:hanging="420"/>
      </w:pPr>
    </w:lvl>
    <w:lvl w:ilvl="8" w:tplc="0409001B" w:tentative="1">
      <w:start w:val="1"/>
      <w:numFmt w:val="lowerRoman"/>
      <w:lvlText w:val="%9."/>
      <w:lvlJc w:val="right"/>
      <w:pPr>
        <w:ind w:left="4357" w:hanging="420"/>
      </w:pPr>
    </w:lvl>
  </w:abstractNum>
  <w:abstractNum w:abstractNumId="3">
    <w:nsid w:val="086D0155"/>
    <w:multiLevelType w:val="hybridMultilevel"/>
    <w:tmpl w:val="C3702708"/>
    <w:lvl w:ilvl="0" w:tplc="AB763BFC">
      <w:start w:val="1"/>
      <w:numFmt w:val="japaneseCounting"/>
      <w:lvlText w:val="%1、"/>
      <w:lvlJc w:val="left"/>
      <w:pPr>
        <w:ind w:left="1297" w:hanging="720"/>
      </w:pPr>
      <w:rPr>
        <w:rFonts w:hint="default"/>
        <w:b w:val="0"/>
      </w:rPr>
    </w:lvl>
    <w:lvl w:ilvl="1" w:tplc="04090019" w:tentative="1">
      <w:start w:val="1"/>
      <w:numFmt w:val="lowerLetter"/>
      <w:lvlText w:val="%2)"/>
      <w:lvlJc w:val="left"/>
      <w:pPr>
        <w:ind w:left="1417" w:hanging="420"/>
      </w:pPr>
    </w:lvl>
    <w:lvl w:ilvl="2" w:tplc="0409001B" w:tentative="1">
      <w:start w:val="1"/>
      <w:numFmt w:val="lowerRoman"/>
      <w:lvlText w:val="%3."/>
      <w:lvlJc w:val="right"/>
      <w:pPr>
        <w:ind w:left="1837" w:hanging="420"/>
      </w:pPr>
    </w:lvl>
    <w:lvl w:ilvl="3" w:tplc="0409000F" w:tentative="1">
      <w:start w:val="1"/>
      <w:numFmt w:val="decimal"/>
      <w:lvlText w:val="%4."/>
      <w:lvlJc w:val="left"/>
      <w:pPr>
        <w:ind w:left="2257" w:hanging="420"/>
      </w:pPr>
    </w:lvl>
    <w:lvl w:ilvl="4" w:tplc="04090019" w:tentative="1">
      <w:start w:val="1"/>
      <w:numFmt w:val="lowerLetter"/>
      <w:lvlText w:val="%5)"/>
      <w:lvlJc w:val="left"/>
      <w:pPr>
        <w:ind w:left="2677" w:hanging="420"/>
      </w:pPr>
    </w:lvl>
    <w:lvl w:ilvl="5" w:tplc="0409001B" w:tentative="1">
      <w:start w:val="1"/>
      <w:numFmt w:val="lowerRoman"/>
      <w:lvlText w:val="%6."/>
      <w:lvlJc w:val="right"/>
      <w:pPr>
        <w:ind w:left="3097" w:hanging="420"/>
      </w:pPr>
    </w:lvl>
    <w:lvl w:ilvl="6" w:tplc="0409000F" w:tentative="1">
      <w:start w:val="1"/>
      <w:numFmt w:val="decimal"/>
      <w:lvlText w:val="%7."/>
      <w:lvlJc w:val="left"/>
      <w:pPr>
        <w:ind w:left="3517" w:hanging="420"/>
      </w:pPr>
    </w:lvl>
    <w:lvl w:ilvl="7" w:tplc="04090019" w:tentative="1">
      <w:start w:val="1"/>
      <w:numFmt w:val="lowerLetter"/>
      <w:lvlText w:val="%8)"/>
      <w:lvlJc w:val="left"/>
      <w:pPr>
        <w:ind w:left="3937" w:hanging="420"/>
      </w:pPr>
    </w:lvl>
    <w:lvl w:ilvl="8" w:tplc="0409001B" w:tentative="1">
      <w:start w:val="1"/>
      <w:numFmt w:val="lowerRoman"/>
      <w:lvlText w:val="%9."/>
      <w:lvlJc w:val="right"/>
      <w:pPr>
        <w:ind w:left="4357" w:hanging="420"/>
      </w:pPr>
    </w:lvl>
  </w:abstractNum>
  <w:abstractNum w:abstractNumId="4">
    <w:nsid w:val="0A760166"/>
    <w:multiLevelType w:val="hybridMultilevel"/>
    <w:tmpl w:val="304891F2"/>
    <w:lvl w:ilvl="0" w:tplc="EFE259B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7F006D"/>
    <w:multiLevelType w:val="hybridMultilevel"/>
    <w:tmpl w:val="F3D28A38"/>
    <w:lvl w:ilvl="0" w:tplc="0CC8B86E">
      <w:start w:val="2"/>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0C3D11"/>
    <w:multiLevelType w:val="hybridMultilevel"/>
    <w:tmpl w:val="EC7C0DF4"/>
    <w:lvl w:ilvl="0" w:tplc="691A7946">
      <w:start w:val="2"/>
      <w:numFmt w:val="japaneseCounting"/>
      <w:lvlText w:val="%1、"/>
      <w:lvlJc w:val="left"/>
      <w:pPr>
        <w:ind w:left="1296" w:hanging="720"/>
      </w:pPr>
      <w:rPr>
        <w:rFonts w:hint="default"/>
        <w:b/>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7">
    <w:nsid w:val="1A3D3BD9"/>
    <w:multiLevelType w:val="hybridMultilevel"/>
    <w:tmpl w:val="5D62DA92"/>
    <w:lvl w:ilvl="0" w:tplc="C03AEDCC">
      <w:start w:val="1"/>
      <w:numFmt w:val="decimal"/>
      <w:lvlText w:val="%1."/>
      <w:lvlJc w:val="left"/>
      <w:pPr>
        <w:ind w:left="1296" w:hanging="360"/>
      </w:pPr>
      <w:rPr>
        <w:rFonts w:hint="default"/>
      </w:rPr>
    </w:lvl>
    <w:lvl w:ilvl="1" w:tplc="04090019" w:tentative="1">
      <w:start w:val="1"/>
      <w:numFmt w:val="lowerLetter"/>
      <w:lvlText w:val="%2)"/>
      <w:lvlJc w:val="left"/>
      <w:pPr>
        <w:ind w:left="1776" w:hanging="420"/>
      </w:pPr>
    </w:lvl>
    <w:lvl w:ilvl="2" w:tplc="0409001B" w:tentative="1">
      <w:start w:val="1"/>
      <w:numFmt w:val="lowerRoman"/>
      <w:lvlText w:val="%3."/>
      <w:lvlJc w:val="right"/>
      <w:pPr>
        <w:ind w:left="2196" w:hanging="420"/>
      </w:pPr>
    </w:lvl>
    <w:lvl w:ilvl="3" w:tplc="0409000F" w:tentative="1">
      <w:start w:val="1"/>
      <w:numFmt w:val="decimal"/>
      <w:lvlText w:val="%4."/>
      <w:lvlJc w:val="left"/>
      <w:pPr>
        <w:ind w:left="2616" w:hanging="420"/>
      </w:pPr>
    </w:lvl>
    <w:lvl w:ilvl="4" w:tplc="04090019" w:tentative="1">
      <w:start w:val="1"/>
      <w:numFmt w:val="lowerLetter"/>
      <w:lvlText w:val="%5)"/>
      <w:lvlJc w:val="left"/>
      <w:pPr>
        <w:ind w:left="3036" w:hanging="420"/>
      </w:pPr>
    </w:lvl>
    <w:lvl w:ilvl="5" w:tplc="0409001B" w:tentative="1">
      <w:start w:val="1"/>
      <w:numFmt w:val="lowerRoman"/>
      <w:lvlText w:val="%6."/>
      <w:lvlJc w:val="right"/>
      <w:pPr>
        <w:ind w:left="3456" w:hanging="420"/>
      </w:pPr>
    </w:lvl>
    <w:lvl w:ilvl="6" w:tplc="0409000F" w:tentative="1">
      <w:start w:val="1"/>
      <w:numFmt w:val="decimal"/>
      <w:lvlText w:val="%7."/>
      <w:lvlJc w:val="left"/>
      <w:pPr>
        <w:ind w:left="3876" w:hanging="420"/>
      </w:pPr>
    </w:lvl>
    <w:lvl w:ilvl="7" w:tplc="04090019" w:tentative="1">
      <w:start w:val="1"/>
      <w:numFmt w:val="lowerLetter"/>
      <w:lvlText w:val="%8)"/>
      <w:lvlJc w:val="left"/>
      <w:pPr>
        <w:ind w:left="4296" w:hanging="420"/>
      </w:pPr>
    </w:lvl>
    <w:lvl w:ilvl="8" w:tplc="0409001B" w:tentative="1">
      <w:start w:val="1"/>
      <w:numFmt w:val="lowerRoman"/>
      <w:lvlText w:val="%9."/>
      <w:lvlJc w:val="right"/>
      <w:pPr>
        <w:ind w:left="4716" w:hanging="420"/>
      </w:pPr>
    </w:lvl>
  </w:abstractNum>
  <w:abstractNum w:abstractNumId="8">
    <w:nsid w:val="21963E27"/>
    <w:multiLevelType w:val="hybridMultilevel"/>
    <w:tmpl w:val="E7FE88BC"/>
    <w:lvl w:ilvl="0" w:tplc="26981084">
      <w:start w:val="1"/>
      <w:numFmt w:val="japaneseCounting"/>
      <w:lvlText w:val="%1、"/>
      <w:lvlJc w:val="left"/>
      <w:pPr>
        <w:ind w:left="1287" w:hanging="720"/>
      </w:pPr>
      <w:rPr>
        <w:rFonts w:ascii="楷体_GB2312" w:eastAsia="楷体_GB2312" w:hAnsi="华文楷体" w:hint="default"/>
        <w:color w:val="000000"/>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23E3011A"/>
    <w:multiLevelType w:val="hybridMultilevel"/>
    <w:tmpl w:val="2A1E18B0"/>
    <w:lvl w:ilvl="0" w:tplc="EFD6AC50">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nsid w:val="24D65CFF"/>
    <w:multiLevelType w:val="hybridMultilevel"/>
    <w:tmpl w:val="73723D5E"/>
    <w:lvl w:ilvl="0" w:tplc="F2A674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98293F"/>
    <w:multiLevelType w:val="hybridMultilevel"/>
    <w:tmpl w:val="B066C9E0"/>
    <w:lvl w:ilvl="0" w:tplc="7E06087A">
      <w:start w:val="1"/>
      <w:numFmt w:val="japaneseCounting"/>
      <w:lvlText w:val="%1、"/>
      <w:lvlJc w:val="left"/>
      <w:pPr>
        <w:ind w:left="1297" w:hanging="720"/>
      </w:pPr>
      <w:rPr>
        <w:rFonts w:hint="default"/>
        <w:b w:val="0"/>
      </w:rPr>
    </w:lvl>
    <w:lvl w:ilvl="1" w:tplc="04090019" w:tentative="1">
      <w:start w:val="1"/>
      <w:numFmt w:val="lowerLetter"/>
      <w:lvlText w:val="%2)"/>
      <w:lvlJc w:val="left"/>
      <w:pPr>
        <w:ind w:left="1417" w:hanging="420"/>
      </w:pPr>
    </w:lvl>
    <w:lvl w:ilvl="2" w:tplc="0409001B" w:tentative="1">
      <w:start w:val="1"/>
      <w:numFmt w:val="lowerRoman"/>
      <w:lvlText w:val="%3."/>
      <w:lvlJc w:val="right"/>
      <w:pPr>
        <w:ind w:left="1837" w:hanging="420"/>
      </w:pPr>
    </w:lvl>
    <w:lvl w:ilvl="3" w:tplc="0409000F" w:tentative="1">
      <w:start w:val="1"/>
      <w:numFmt w:val="decimal"/>
      <w:lvlText w:val="%4."/>
      <w:lvlJc w:val="left"/>
      <w:pPr>
        <w:ind w:left="2257" w:hanging="420"/>
      </w:pPr>
    </w:lvl>
    <w:lvl w:ilvl="4" w:tplc="04090019" w:tentative="1">
      <w:start w:val="1"/>
      <w:numFmt w:val="lowerLetter"/>
      <w:lvlText w:val="%5)"/>
      <w:lvlJc w:val="left"/>
      <w:pPr>
        <w:ind w:left="2677" w:hanging="420"/>
      </w:pPr>
    </w:lvl>
    <w:lvl w:ilvl="5" w:tplc="0409001B" w:tentative="1">
      <w:start w:val="1"/>
      <w:numFmt w:val="lowerRoman"/>
      <w:lvlText w:val="%6."/>
      <w:lvlJc w:val="right"/>
      <w:pPr>
        <w:ind w:left="3097" w:hanging="420"/>
      </w:pPr>
    </w:lvl>
    <w:lvl w:ilvl="6" w:tplc="0409000F" w:tentative="1">
      <w:start w:val="1"/>
      <w:numFmt w:val="decimal"/>
      <w:lvlText w:val="%7."/>
      <w:lvlJc w:val="left"/>
      <w:pPr>
        <w:ind w:left="3517" w:hanging="420"/>
      </w:pPr>
    </w:lvl>
    <w:lvl w:ilvl="7" w:tplc="04090019" w:tentative="1">
      <w:start w:val="1"/>
      <w:numFmt w:val="lowerLetter"/>
      <w:lvlText w:val="%8)"/>
      <w:lvlJc w:val="left"/>
      <w:pPr>
        <w:ind w:left="3937" w:hanging="420"/>
      </w:pPr>
    </w:lvl>
    <w:lvl w:ilvl="8" w:tplc="0409001B" w:tentative="1">
      <w:start w:val="1"/>
      <w:numFmt w:val="lowerRoman"/>
      <w:lvlText w:val="%9."/>
      <w:lvlJc w:val="right"/>
      <w:pPr>
        <w:ind w:left="4357" w:hanging="420"/>
      </w:pPr>
    </w:lvl>
  </w:abstractNum>
  <w:abstractNum w:abstractNumId="12">
    <w:nsid w:val="29F1446F"/>
    <w:multiLevelType w:val="hybridMultilevel"/>
    <w:tmpl w:val="986CE070"/>
    <w:lvl w:ilvl="0" w:tplc="A6BAA16E">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nsid w:val="2A50777A"/>
    <w:multiLevelType w:val="hybridMultilevel"/>
    <w:tmpl w:val="A970A0A8"/>
    <w:lvl w:ilvl="0" w:tplc="A730543A">
      <w:start w:val="2"/>
      <w:numFmt w:val="japaneseCounting"/>
      <w:lvlText w:val="%1、"/>
      <w:lvlJc w:val="left"/>
      <w:pPr>
        <w:ind w:left="1322" w:hanging="720"/>
      </w:pPr>
      <w:rPr>
        <w:rFonts w:hint="default"/>
        <w:b/>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4">
    <w:nsid w:val="3048697C"/>
    <w:multiLevelType w:val="hybridMultilevel"/>
    <w:tmpl w:val="BC98A9CA"/>
    <w:lvl w:ilvl="0" w:tplc="A6BAA16E">
      <w:start w:val="1"/>
      <w:numFmt w:val="japaneseCounting"/>
      <w:lvlText w:val="%1、"/>
      <w:lvlJc w:val="left"/>
      <w:pPr>
        <w:ind w:left="1713" w:hanging="72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5">
    <w:nsid w:val="35095FB5"/>
    <w:multiLevelType w:val="hybridMultilevel"/>
    <w:tmpl w:val="64D25E06"/>
    <w:lvl w:ilvl="0" w:tplc="F51E0056">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nsid w:val="3B3D57B9"/>
    <w:multiLevelType w:val="hybridMultilevel"/>
    <w:tmpl w:val="5A527790"/>
    <w:lvl w:ilvl="0" w:tplc="9D5C6C68">
      <w:start w:val="1"/>
      <w:numFmt w:val="japaneseCounting"/>
      <w:lvlText w:val="%1、"/>
      <w:lvlJc w:val="left"/>
      <w:pPr>
        <w:ind w:left="1297" w:hanging="720"/>
      </w:pPr>
      <w:rPr>
        <w:rFonts w:hint="default"/>
        <w:b w:val="0"/>
      </w:rPr>
    </w:lvl>
    <w:lvl w:ilvl="1" w:tplc="04090019" w:tentative="1">
      <w:start w:val="1"/>
      <w:numFmt w:val="lowerLetter"/>
      <w:lvlText w:val="%2)"/>
      <w:lvlJc w:val="left"/>
      <w:pPr>
        <w:ind w:left="1417" w:hanging="420"/>
      </w:pPr>
    </w:lvl>
    <w:lvl w:ilvl="2" w:tplc="0409001B" w:tentative="1">
      <w:start w:val="1"/>
      <w:numFmt w:val="lowerRoman"/>
      <w:lvlText w:val="%3."/>
      <w:lvlJc w:val="right"/>
      <w:pPr>
        <w:ind w:left="1837" w:hanging="420"/>
      </w:pPr>
    </w:lvl>
    <w:lvl w:ilvl="3" w:tplc="0409000F" w:tentative="1">
      <w:start w:val="1"/>
      <w:numFmt w:val="decimal"/>
      <w:lvlText w:val="%4."/>
      <w:lvlJc w:val="left"/>
      <w:pPr>
        <w:ind w:left="2257" w:hanging="420"/>
      </w:pPr>
    </w:lvl>
    <w:lvl w:ilvl="4" w:tplc="04090019" w:tentative="1">
      <w:start w:val="1"/>
      <w:numFmt w:val="lowerLetter"/>
      <w:lvlText w:val="%5)"/>
      <w:lvlJc w:val="left"/>
      <w:pPr>
        <w:ind w:left="2677" w:hanging="420"/>
      </w:pPr>
    </w:lvl>
    <w:lvl w:ilvl="5" w:tplc="0409001B" w:tentative="1">
      <w:start w:val="1"/>
      <w:numFmt w:val="lowerRoman"/>
      <w:lvlText w:val="%6."/>
      <w:lvlJc w:val="right"/>
      <w:pPr>
        <w:ind w:left="3097" w:hanging="420"/>
      </w:pPr>
    </w:lvl>
    <w:lvl w:ilvl="6" w:tplc="0409000F" w:tentative="1">
      <w:start w:val="1"/>
      <w:numFmt w:val="decimal"/>
      <w:lvlText w:val="%7."/>
      <w:lvlJc w:val="left"/>
      <w:pPr>
        <w:ind w:left="3517" w:hanging="420"/>
      </w:pPr>
    </w:lvl>
    <w:lvl w:ilvl="7" w:tplc="04090019" w:tentative="1">
      <w:start w:val="1"/>
      <w:numFmt w:val="lowerLetter"/>
      <w:lvlText w:val="%8)"/>
      <w:lvlJc w:val="left"/>
      <w:pPr>
        <w:ind w:left="3937" w:hanging="420"/>
      </w:pPr>
    </w:lvl>
    <w:lvl w:ilvl="8" w:tplc="0409001B" w:tentative="1">
      <w:start w:val="1"/>
      <w:numFmt w:val="lowerRoman"/>
      <w:lvlText w:val="%9."/>
      <w:lvlJc w:val="right"/>
      <w:pPr>
        <w:ind w:left="4357" w:hanging="420"/>
      </w:pPr>
    </w:lvl>
  </w:abstractNum>
  <w:abstractNum w:abstractNumId="17">
    <w:nsid w:val="3CB93C13"/>
    <w:multiLevelType w:val="hybridMultilevel"/>
    <w:tmpl w:val="ADEE1126"/>
    <w:lvl w:ilvl="0" w:tplc="09E28C24">
      <w:start w:val="1"/>
      <w:numFmt w:val="japaneseCounting"/>
      <w:lvlText w:val="%1、"/>
      <w:lvlJc w:val="left"/>
      <w:pPr>
        <w:ind w:left="1320" w:hanging="720"/>
      </w:pPr>
      <w:rPr>
        <w:rFonts w:hint="default"/>
        <w:color w:val="00000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nsid w:val="3D9B3106"/>
    <w:multiLevelType w:val="hybridMultilevel"/>
    <w:tmpl w:val="1DFA4318"/>
    <w:lvl w:ilvl="0" w:tplc="87AEB5CE">
      <w:start w:val="1"/>
      <w:numFmt w:val="decimal"/>
      <w:lvlText w:val="%1."/>
      <w:lvlJc w:val="left"/>
      <w:pPr>
        <w:ind w:left="1084" w:hanging="360"/>
      </w:pPr>
      <w:rPr>
        <w:rFonts w:hint="default"/>
      </w:rPr>
    </w:lvl>
    <w:lvl w:ilvl="1" w:tplc="04090019" w:tentative="1">
      <w:start w:val="1"/>
      <w:numFmt w:val="lowerLetter"/>
      <w:lvlText w:val="%2)"/>
      <w:lvlJc w:val="left"/>
      <w:pPr>
        <w:ind w:left="1564" w:hanging="420"/>
      </w:pPr>
    </w:lvl>
    <w:lvl w:ilvl="2" w:tplc="0409001B" w:tentative="1">
      <w:start w:val="1"/>
      <w:numFmt w:val="lowerRoman"/>
      <w:lvlText w:val="%3."/>
      <w:lvlJc w:val="right"/>
      <w:pPr>
        <w:ind w:left="1984" w:hanging="420"/>
      </w:pPr>
    </w:lvl>
    <w:lvl w:ilvl="3" w:tplc="0409000F" w:tentative="1">
      <w:start w:val="1"/>
      <w:numFmt w:val="decimal"/>
      <w:lvlText w:val="%4."/>
      <w:lvlJc w:val="left"/>
      <w:pPr>
        <w:ind w:left="2404" w:hanging="420"/>
      </w:pPr>
    </w:lvl>
    <w:lvl w:ilvl="4" w:tplc="04090019" w:tentative="1">
      <w:start w:val="1"/>
      <w:numFmt w:val="lowerLetter"/>
      <w:lvlText w:val="%5)"/>
      <w:lvlJc w:val="left"/>
      <w:pPr>
        <w:ind w:left="2824" w:hanging="420"/>
      </w:pPr>
    </w:lvl>
    <w:lvl w:ilvl="5" w:tplc="0409001B" w:tentative="1">
      <w:start w:val="1"/>
      <w:numFmt w:val="lowerRoman"/>
      <w:lvlText w:val="%6."/>
      <w:lvlJc w:val="right"/>
      <w:pPr>
        <w:ind w:left="3244" w:hanging="420"/>
      </w:pPr>
    </w:lvl>
    <w:lvl w:ilvl="6" w:tplc="0409000F" w:tentative="1">
      <w:start w:val="1"/>
      <w:numFmt w:val="decimal"/>
      <w:lvlText w:val="%7."/>
      <w:lvlJc w:val="left"/>
      <w:pPr>
        <w:ind w:left="3664" w:hanging="420"/>
      </w:pPr>
    </w:lvl>
    <w:lvl w:ilvl="7" w:tplc="04090019" w:tentative="1">
      <w:start w:val="1"/>
      <w:numFmt w:val="lowerLetter"/>
      <w:lvlText w:val="%8)"/>
      <w:lvlJc w:val="left"/>
      <w:pPr>
        <w:ind w:left="4084" w:hanging="420"/>
      </w:pPr>
    </w:lvl>
    <w:lvl w:ilvl="8" w:tplc="0409001B" w:tentative="1">
      <w:start w:val="1"/>
      <w:numFmt w:val="lowerRoman"/>
      <w:lvlText w:val="%9."/>
      <w:lvlJc w:val="right"/>
      <w:pPr>
        <w:ind w:left="4504" w:hanging="420"/>
      </w:pPr>
    </w:lvl>
  </w:abstractNum>
  <w:abstractNum w:abstractNumId="19">
    <w:nsid w:val="41C572DA"/>
    <w:multiLevelType w:val="hybridMultilevel"/>
    <w:tmpl w:val="CF129C74"/>
    <w:lvl w:ilvl="0" w:tplc="9AFC50F2">
      <w:start w:val="1"/>
      <w:numFmt w:val="japaneseCounting"/>
      <w:lvlText w:val="%1、"/>
      <w:lvlJc w:val="left"/>
      <w:pPr>
        <w:ind w:left="1337" w:hanging="720"/>
      </w:pPr>
      <w:rPr>
        <w:rFonts w:hint="default"/>
      </w:rPr>
    </w:lvl>
    <w:lvl w:ilvl="1" w:tplc="04090019" w:tentative="1">
      <w:start w:val="1"/>
      <w:numFmt w:val="lowerLetter"/>
      <w:lvlText w:val="%2)"/>
      <w:lvlJc w:val="left"/>
      <w:pPr>
        <w:ind w:left="1457" w:hanging="420"/>
      </w:pPr>
    </w:lvl>
    <w:lvl w:ilvl="2" w:tplc="0409001B" w:tentative="1">
      <w:start w:val="1"/>
      <w:numFmt w:val="lowerRoman"/>
      <w:lvlText w:val="%3."/>
      <w:lvlJc w:val="right"/>
      <w:pPr>
        <w:ind w:left="1877" w:hanging="420"/>
      </w:pPr>
    </w:lvl>
    <w:lvl w:ilvl="3" w:tplc="0409000F" w:tentative="1">
      <w:start w:val="1"/>
      <w:numFmt w:val="decimal"/>
      <w:lvlText w:val="%4."/>
      <w:lvlJc w:val="left"/>
      <w:pPr>
        <w:ind w:left="2297" w:hanging="420"/>
      </w:pPr>
    </w:lvl>
    <w:lvl w:ilvl="4" w:tplc="04090019" w:tentative="1">
      <w:start w:val="1"/>
      <w:numFmt w:val="lowerLetter"/>
      <w:lvlText w:val="%5)"/>
      <w:lvlJc w:val="left"/>
      <w:pPr>
        <w:ind w:left="2717" w:hanging="420"/>
      </w:pPr>
    </w:lvl>
    <w:lvl w:ilvl="5" w:tplc="0409001B" w:tentative="1">
      <w:start w:val="1"/>
      <w:numFmt w:val="lowerRoman"/>
      <w:lvlText w:val="%6."/>
      <w:lvlJc w:val="right"/>
      <w:pPr>
        <w:ind w:left="3137" w:hanging="420"/>
      </w:pPr>
    </w:lvl>
    <w:lvl w:ilvl="6" w:tplc="0409000F" w:tentative="1">
      <w:start w:val="1"/>
      <w:numFmt w:val="decimal"/>
      <w:lvlText w:val="%7."/>
      <w:lvlJc w:val="left"/>
      <w:pPr>
        <w:ind w:left="3557" w:hanging="420"/>
      </w:pPr>
    </w:lvl>
    <w:lvl w:ilvl="7" w:tplc="04090019" w:tentative="1">
      <w:start w:val="1"/>
      <w:numFmt w:val="lowerLetter"/>
      <w:lvlText w:val="%8)"/>
      <w:lvlJc w:val="left"/>
      <w:pPr>
        <w:ind w:left="3977" w:hanging="420"/>
      </w:pPr>
    </w:lvl>
    <w:lvl w:ilvl="8" w:tplc="0409001B" w:tentative="1">
      <w:start w:val="1"/>
      <w:numFmt w:val="lowerRoman"/>
      <w:lvlText w:val="%9."/>
      <w:lvlJc w:val="right"/>
      <w:pPr>
        <w:ind w:left="4397" w:hanging="420"/>
      </w:pPr>
    </w:lvl>
  </w:abstractNum>
  <w:abstractNum w:abstractNumId="20">
    <w:nsid w:val="4A0A140D"/>
    <w:multiLevelType w:val="hybridMultilevel"/>
    <w:tmpl w:val="1B04DABC"/>
    <w:lvl w:ilvl="0" w:tplc="98FC7572">
      <w:start w:val="1"/>
      <w:numFmt w:val="japaneseCounting"/>
      <w:lvlText w:val="%1、"/>
      <w:lvlJc w:val="left"/>
      <w:pPr>
        <w:ind w:left="1299" w:hanging="720"/>
      </w:pPr>
      <w:rPr>
        <w:rFonts w:hint="default"/>
      </w:rPr>
    </w:lvl>
    <w:lvl w:ilvl="1" w:tplc="04090019" w:tentative="1">
      <w:start w:val="1"/>
      <w:numFmt w:val="lowerLetter"/>
      <w:lvlText w:val="%2)"/>
      <w:lvlJc w:val="left"/>
      <w:pPr>
        <w:ind w:left="1419" w:hanging="420"/>
      </w:pPr>
    </w:lvl>
    <w:lvl w:ilvl="2" w:tplc="0409001B" w:tentative="1">
      <w:start w:val="1"/>
      <w:numFmt w:val="lowerRoman"/>
      <w:lvlText w:val="%3."/>
      <w:lvlJc w:val="right"/>
      <w:pPr>
        <w:ind w:left="1839" w:hanging="420"/>
      </w:pPr>
    </w:lvl>
    <w:lvl w:ilvl="3" w:tplc="0409000F" w:tentative="1">
      <w:start w:val="1"/>
      <w:numFmt w:val="decimal"/>
      <w:lvlText w:val="%4."/>
      <w:lvlJc w:val="left"/>
      <w:pPr>
        <w:ind w:left="2259" w:hanging="420"/>
      </w:pPr>
    </w:lvl>
    <w:lvl w:ilvl="4" w:tplc="04090019" w:tentative="1">
      <w:start w:val="1"/>
      <w:numFmt w:val="lowerLetter"/>
      <w:lvlText w:val="%5)"/>
      <w:lvlJc w:val="left"/>
      <w:pPr>
        <w:ind w:left="2679" w:hanging="420"/>
      </w:pPr>
    </w:lvl>
    <w:lvl w:ilvl="5" w:tplc="0409001B" w:tentative="1">
      <w:start w:val="1"/>
      <w:numFmt w:val="lowerRoman"/>
      <w:lvlText w:val="%6."/>
      <w:lvlJc w:val="right"/>
      <w:pPr>
        <w:ind w:left="3099" w:hanging="420"/>
      </w:pPr>
    </w:lvl>
    <w:lvl w:ilvl="6" w:tplc="0409000F" w:tentative="1">
      <w:start w:val="1"/>
      <w:numFmt w:val="decimal"/>
      <w:lvlText w:val="%7."/>
      <w:lvlJc w:val="left"/>
      <w:pPr>
        <w:ind w:left="3519" w:hanging="420"/>
      </w:pPr>
    </w:lvl>
    <w:lvl w:ilvl="7" w:tplc="04090019" w:tentative="1">
      <w:start w:val="1"/>
      <w:numFmt w:val="lowerLetter"/>
      <w:lvlText w:val="%8)"/>
      <w:lvlJc w:val="left"/>
      <w:pPr>
        <w:ind w:left="3939" w:hanging="420"/>
      </w:pPr>
    </w:lvl>
    <w:lvl w:ilvl="8" w:tplc="0409001B" w:tentative="1">
      <w:start w:val="1"/>
      <w:numFmt w:val="lowerRoman"/>
      <w:lvlText w:val="%9."/>
      <w:lvlJc w:val="right"/>
      <w:pPr>
        <w:ind w:left="4359" w:hanging="420"/>
      </w:pPr>
    </w:lvl>
  </w:abstractNum>
  <w:abstractNum w:abstractNumId="21">
    <w:nsid w:val="4B4D0898"/>
    <w:multiLevelType w:val="hybridMultilevel"/>
    <w:tmpl w:val="6C2C4184"/>
    <w:lvl w:ilvl="0" w:tplc="9AFC50F2">
      <w:start w:val="1"/>
      <w:numFmt w:val="japaneseCounting"/>
      <w:lvlText w:val="%1、"/>
      <w:lvlJc w:val="left"/>
      <w:pPr>
        <w:ind w:left="1337" w:hanging="720"/>
      </w:pPr>
      <w:rPr>
        <w:rFonts w:hint="default"/>
      </w:rPr>
    </w:lvl>
    <w:lvl w:ilvl="1" w:tplc="04090019" w:tentative="1">
      <w:start w:val="1"/>
      <w:numFmt w:val="lowerLetter"/>
      <w:lvlText w:val="%2)"/>
      <w:lvlJc w:val="left"/>
      <w:pPr>
        <w:ind w:left="1457" w:hanging="420"/>
      </w:pPr>
    </w:lvl>
    <w:lvl w:ilvl="2" w:tplc="0409001B" w:tentative="1">
      <w:start w:val="1"/>
      <w:numFmt w:val="lowerRoman"/>
      <w:lvlText w:val="%3."/>
      <w:lvlJc w:val="right"/>
      <w:pPr>
        <w:ind w:left="1877" w:hanging="420"/>
      </w:pPr>
    </w:lvl>
    <w:lvl w:ilvl="3" w:tplc="0409000F" w:tentative="1">
      <w:start w:val="1"/>
      <w:numFmt w:val="decimal"/>
      <w:lvlText w:val="%4."/>
      <w:lvlJc w:val="left"/>
      <w:pPr>
        <w:ind w:left="2297" w:hanging="420"/>
      </w:pPr>
    </w:lvl>
    <w:lvl w:ilvl="4" w:tplc="04090019" w:tentative="1">
      <w:start w:val="1"/>
      <w:numFmt w:val="lowerLetter"/>
      <w:lvlText w:val="%5)"/>
      <w:lvlJc w:val="left"/>
      <w:pPr>
        <w:ind w:left="2717" w:hanging="420"/>
      </w:pPr>
    </w:lvl>
    <w:lvl w:ilvl="5" w:tplc="0409001B" w:tentative="1">
      <w:start w:val="1"/>
      <w:numFmt w:val="lowerRoman"/>
      <w:lvlText w:val="%6."/>
      <w:lvlJc w:val="right"/>
      <w:pPr>
        <w:ind w:left="3137" w:hanging="420"/>
      </w:pPr>
    </w:lvl>
    <w:lvl w:ilvl="6" w:tplc="0409000F" w:tentative="1">
      <w:start w:val="1"/>
      <w:numFmt w:val="decimal"/>
      <w:lvlText w:val="%7."/>
      <w:lvlJc w:val="left"/>
      <w:pPr>
        <w:ind w:left="3557" w:hanging="420"/>
      </w:pPr>
    </w:lvl>
    <w:lvl w:ilvl="7" w:tplc="04090019" w:tentative="1">
      <w:start w:val="1"/>
      <w:numFmt w:val="lowerLetter"/>
      <w:lvlText w:val="%8)"/>
      <w:lvlJc w:val="left"/>
      <w:pPr>
        <w:ind w:left="3977" w:hanging="420"/>
      </w:pPr>
    </w:lvl>
    <w:lvl w:ilvl="8" w:tplc="0409001B" w:tentative="1">
      <w:start w:val="1"/>
      <w:numFmt w:val="lowerRoman"/>
      <w:lvlText w:val="%9."/>
      <w:lvlJc w:val="right"/>
      <w:pPr>
        <w:ind w:left="4397" w:hanging="420"/>
      </w:pPr>
    </w:lvl>
  </w:abstractNum>
  <w:abstractNum w:abstractNumId="22">
    <w:nsid w:val="5894017B"/>
    <w:multiLevelType w:val="hybridMultilevel"/>
    <w:tmpl w:val="10F4D69E"/>
    <w:lvl w:ilvl="0" w:tplc="8CB2FD60">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AF378A6"/>
    <w:multiLevelType w:val="hybridMultilevel"/>
    <w:tmpl w:val="F4922040"/>
    <w:lvl w:ilvl="0" w:tplc="30604302">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24">
    <w:nsid w:val="5DD34448"/>
    <w:multiLevelType w:val="hybridMultilevel"/>
    <w:tmpl w:val="792AD1BC"/>
    <w:lvl w:ilvl="0" w:tplc="3EF6B77A">
      <w:start w:val="1"/>
      <w:numFmt w:val="japaneseCounting"/>
      <w:lvlText w:val="%1、"/>
      <w:lvlJc w:val="left"/>
      <w:pPr>
        <w:ind w:left="1297" w:hanging="720"/>
      </w:pPr>
      <w:rPr>
        <w:rFonts w:hint="default"/>
      </w:rPr>
    </w:lvl>
    <w:lvl w:ilvl="1" w:tplc="04090019" w:tentative="1">
      <w:start w:val="1"/>
      <w:numFmt w:val="lowerLetter"/>
      <w:lvlText w:val="%2)"/>
      <w:lvlJc w:val="left"/>
      <w:pPr>
        <w:ind w:left="1417" w:hanging="420"/>
      </w:pPr>
    </w:lvl>
    <w:lvl w:ilvl="2" w:tplc="0409001B" w:tentative="1">
      <w:start w:val="1"/>
      <w:numFmt w:val="lowerRoman"/>
      <w:lvlText w:val="%3."/>
      <w:lvlJc w:val="right"/>
      <w:pPr>
        <w:ind w:left="1837" w:hanging="420"/>
      </w:pPr>
    </w:lvl>
    <w:lvl w:ilvl="3" w:tplc="0409000F" w:tentative="1">
      <w:start w:val="1"/>
      <w:numFmt w:val="decimal"/>
      <w:lvlText w:val="%4."/>
      <w:lvlJc w:val="left"/>
      <w:pPr>
        <w:ind w:left="2257" w:hanging="420"/>
      </w:pPr>
    </w:lvl>
    <w:lvl w:ilvl="4" w:tplc="04090019" w:tentative="1">
      <w:start w:val="1"/>
      <w:numFmt w:val="lowerLetter"/>
      <w:lvlText w:val="%5)"/>
      <w:lvlJc w:val="left"/>
      <w:pPr>
        <w:ind w:left="2677" w:hanging="420"/>
      </w:pPr>
    </w:lvl>
    <w:lvl w:ilvl="5" w:tplc="0409001B" w:tentative="1">
      <w:start w:val="1"/>
      <w:numFmt w:val="lowerRoman"/>
      <w:lvlText w:val="%6."/>
      <w:lvlJc w:val="right"/>
      <w:pPr>
        <w:ind w:left="3097" w:hanging="420"/>
      </w:pPr>
    </w:lvl>
    <w:lvl w:ilvl="6" w:tplc="0409000F" w:tentative="1">
      <w:start w:val="1"/>
      <w:numFmt w:val="decimal"/>
      <w:lvlText w:val="%7."/>
      <w:lvlJc w:val="left"/>
      <w:pPr>
        <w:ind w:left="3517" w:hanging="420"/>
      </w:pPr>
    </w:lvl>
    <w:lvl w:ilvl="7" w:tplc="04090019" w:tentative="1">
      <w:start w:val="1"/>
      <w:numFmt w:val="lowerLetter"/>
      <w:lvlText w:val="%8)"/>
      <w:lvlJc w:val="left"/>
      <w:pPr>
        <w:ind w:left="3937" w:hanging="420"/>
      </w:pPr>
    </w:lvl>
    <w:lvl w:ilvl="8" w:tplc="0409001B" w:tentative="1">
      <w:start w:val="1"/>
      <w:numFmt w:val="lowerRoman"/>
      <w:lvlText w:val="%9."/>
      <w:lvlJc w:val="right"/>
      <w:pPr>
        <w:ind w:left="4357" w:hanging="420"/>
      </w:pPr>
    </w:lvl>
  </w:abstractNum>
  <w:abstractNum w:abstractNumId="25">
    <w:nsid w:val="627C0D7B"/>
    <w:multiLevelType w:val="hybridMultilevel"/>
    <w:tmpl w:val="EEA86A7E"/>
    <w:lvl w:ilvl="0" w:tplc="BCD488C8">
      <w:start w:val="1"/>
      <w:numFmt w:val="japaneseCounting"/>
      <w:lvlText w:val="%1、"/>
      <w:lvlJc w:val="left"/>
      <w:pPr>
        <w:ind w:left="1322" w:hanging="72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6">
    <w:nsid w:val="656940BE"/>
    <w:multiLevelType w:val="hybridMultilevel"/>
    <w:tmpl w:val="7F5A41C2"/>
    <w:lvl w:ilvl="0" w:tplc="5D202B90">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6F3F00F0"/>
    <w:multiLevelType w:val="hybridMultilevel"/>
    <w:tmpl w:val="E550D174"/>
    <w:lvl w:ilvl="0" w:tplc="8054A92E">
      <w:start w:val="1"/>
      <w:numFmt w:val="japaneseCounting"/>
      <w:lvlText w:val="（%1）"/>
      <w:lvlJc w:val="left"/>
      <w:pPr>
        <w:ind w:left="2102" w:hanging="1500"/>
      </w:pPr>
      <w:rPr>
        <w:rFonts w:hint="default"/>
        <w:b/>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28">
    <w:nsid w:val="712739F7"/>
    <w:multiLevelType w:val="hybridMultilevel"/>
    <w:tmpl w:val="69DA48C2"/>
    <w:lvl w:ilvl="0" w:tplc="8D8EF414">
      <w:start w:val="3"/>
      <w:numFmt w:val="japaneseCounting"/>
      <w:lvlText w:val="%1、"/>
      <w:lvlJc w:val="left"/>
      <w:pPr>
        <w:ind w:left="1520" w:hanging="72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29">
    <w:nsid w:val="73030670"/>
    <w:multiLevelType w:val="hybridMultilevel"/>
    <w:tmpl w:val="43986D9E"/>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0">
    <w:nsid w:val="73C77CC0"/>
    <w:multiLevelType w:val="hybridMultilevel"/>
    <w:tmpl w:val="E37811CE"/>
    <w:lvl w:ilvl="0" w:tplc="1F623544">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1">
    <w:nsid w:val="7A7063F0"/>
    <w:multiLevelType w:val="hybridMultilevel"/>
    <w:tmpl w:val="EE500B02"/>
    <w:lvl w:ilvl="0" w:tplc="46A48B8C">
      <w:start w:val="1"/>
      <w:numFmt w:val="japaneseCounting"/>
      <w:lvlText w:val="%1、"/>
      <w:lvlJc w:val="left"/>
      <w:pPr>
        <w:ind w:left="1297" w:hanging="720"/>
      </w:pPr>
      <w:rPr>
        <w:rFonts w:hint="default"/>
      </w:rPr>
    </w:lvl>
    <w:lvl w:ilvl="1" w:tplc="04090019" w:tentative="1">
      <w:start w:val="1"/>
      <w:numFmt w:val="lowerLetter"/>
      <w:lvlText w:val="%2)"/>
      <w:lvlJc w:val="left"/>
      <w:pPr>
        <w:ind w:left="1417" w:hanging="420"/>
      </w:pPr>
    </w:lvl>
    <w:lvl w:ilvl="2" w:tplc="0409001B" w:tentative="1">
      <w:start w:val="1"/>
      <w:numFmt w:val="lowerRoman"/>
      <w:lvlText w:val="%3."/>
      <w:lvlJc w:val="right"/>
      <w:pPr>
        <w:ind w:left="1837" w:hanging="420"/>
      </w:pPr>
    </w:lvl>
    <w:lvl w:ilvl="3" w:tplc="0409000F" w:tentative="1">
      <w:start w:val="1"/>
      <w:numFmt w:val="decimal"/>
      <w:lvlText w:val="%4."/>
      <w:lvlJc w:val="left"/>
      <w:pPr>
        <w:ind w:left="2257" w:hanging="420"/>
      </w:pPr>
    </w:lvl>
    <w:lvl w:ilvl="4" w:tplc="04090019" w:tentative="1">
      <w:start w:val="1"/>
      <w:numFmt w:val="lowerLetter"/>
      <w:lvlText w:val="%5)"/>
      <w:lvlJc w:val="left"/>
      <w:pPr>
        <w:ind w:left="2677" w:hanging="420"/>
      </w:pPr>
    </w:lvl>
    <w:lvl w:ilvl="5" w:tplc="0409001B" w:tentative="1">
      <w:start w:val="1"/>
      <w:numFmt w:val="lowerRoman"/>
      <w:lvlText w:val="%6."/>
      <w:lvlJc w:val="right"/>
      <w:pPr>
        <w:ind w:left="3097" w:hanging="420"/>
      </w:pPr>
    </w:lvl>
    <w:lvl w:ilvl="6" w:tplc="0409000F" w:tentative="1">
      <w:start w:val="1"/>
      <w:numFmt w:val="decimal"/>
      <w:lvlText w:val="%7."/>
      <w:lvlJc w:val="left"/>
      <w:pPr>
        <w:ind w:left="3517" w:hanging="420"/>
      </w:pPr>
    </w:lvl>
    <w:lvl w:ilvl="7" w:tplc="04090019" w:tentative="1">
      <w:start w:val="1"/>
      <w:numFmt w:val="lowerLetter"/>
      <w:lvlText w:val="%8)"/>
      <w:lvlJc w:val="left"/>
      <w:pPr>
        <w:ind w:left="3937" w:hanging="420"/>
      </w:pPr>
    </w:lvl>
    <w:lvl w:ilvl="8" w:tplc="0409001B" w:tentative="1">
      <w:start w:val="1"/>
      <w:numFmt w:val="lowerRoman"/>
      <w:lvlText w:val="%9."/>
      <w:lvlJc w:val="right"/>
      <w:pPr>
        <w:ind w:left="4357" w:hanging="420"/>
      </w:pPr>
    </w:lvl>
  </w:abstractNum>
  <w:abstractNum w:abstractNumId="32">
    <w:nsid w:val="7DAC0A5D"/>
    <w:multiLevelType w:val="hybridMultilevel"/>
    <w:tmpl w:val="2484458C"/>
    <w:lvl w:ilvl="0" w:tplc="6CB49B9C">
      <w:start w:val="2"/>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9"/>
  </w:num>
  <w:num w:numId="3">
    <w:abstractNumId w:val="15"/>
  </w:num>
  <w:num w:numId="4">
    <w:abstractNumId w:val="8"/>
  </w:num>
  <w:num w:numId="5">
    <w:abstractNumId w:val="17"/>
  </w:num>
  <w:num w:numId="6">
    <w:abstractNumId w:val="27"/>
  </w:num>
  <w:num w:numId="7">
    <w:abstractNumId w:val="1"/>
  </w:num>
  <w:num w:numId="8">
    <w:abstractNumId w:val="0"/>
  </w:num>
  <w:num w:numId="9">
    <w:abstractNumId w:val="25"/>
  </w:num>
  <w:num w:numId="10">
    <w:abstractNumId w:val="10"/>
  </w:num>
  <w:num w:numId="11">
    <w:abstractNumId w:val="31"/>
  </w:num>
  <w:num w:numId="12">
    <w:abstractNumId w:val="3"/>
  </w:num>
  <w:num w:numId="13">
    <w:abstractNumId w:val="16"/>
  </w:num>
  <w:num w:numId="14">
    <w:abstractNumId w:val="2"/>
  </w:num>
  <w:num w:numId="15">
    <w:abstractNumId w:val="4"/>
  </w:num>
  <w:num w:numId="16">
    <w:abstractNumId w:val="29"/>
  </w:num>
  <w:num w:numId="17">
    <w:abstractNumId w:val="13"/>
  </w:num>
  <w:num w:numId="18">
    <w:abstractNumId w:val="5"/>
  </w:num>
  <w:num w:numId="19">
    <w:abstractNumId w:val="32"/>
  </w:num>
  <w:num w:numId="20">
    <w:abstractNumId w:val="6"/>
  </w:num>
  <w:num w:numId="21">
    <w:abstractNumId w:val="20"/>
  </w:num>
  <w:num w:numId="22">
    <w:abstractNumId w:val="18"/>
  </w:num>
  <w:num w:numId="23">
    <w:abstractNumId w:val="30"/>
  </w:num>
  <w:num w:numId="24">
    <w:abstractNumId w:val="23"/>
  </w:num>
  <w:num w:numId="25">
    <w:abstractNumId w:val="7"/>
  </w:num>
  <w:num w:numId="26">
    <w:abstractNumId w:val="24"/>
  </w:num>
  <w:num w:numId="27">
    <w:abstractNumId w:val="11"/>
  </w:num>
  <w:num w:numId="28">
    <w:abstractNumId w:val="14"/>
  </w:num>
  <w:num w:numId="29">
    <w:abstractNumId w:val="12"/>
  </w:num>
  <w:num w:numId="30">
    <w:abstractNumId w:val="21"/>
  </w:num>
  <w:num w:numId="31">
    <w:abstractNumId w:val="19"/>
  </w:num>
  <w:num w:numId="32">
    <w:abstractNumId w:val="2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C4"/>
    <w:rsid w:val="000003DD"/>
    <w:rsid w:val="00002811"/>
    <w:rsid w:val="000028E9"/>
    <w:rsid w:val="000032DF"/>
    <w:rsid w:val="00003708"/>
    <w:rsid w:val="0000377C"/>
    <w:rsid w:val="00003F0B"/>
    <w:rsid w:val="00005298"/>
    <w:rsid w:val="00005BB8"/>
    <w:rsid w:val="00005D07"/>
    <w:rsid w:val="0000776A"/>
    <w:rsid w:val="00007899"/>
    <w:rsid w:val="00010823"/>
    <w:rsid w:val="00011106"/>
    <w:rsid w:val="000115E4"/>
    <w:rsid w:val="00011782"/>
    <w:rsid w:val="000119FF"/>
    <w:rsid w:val="00011BF2"/>
    <w:rsid w:val="00011D7C"/>
    <w:rsid w:val="00013211"/>
    <w:rsid w:val="00014F05"/>
    <w:rsid w:val="00015B35"/>
    <w:rsid w:val="00016209"/>
    <w:rsid w:val="00016E7A"/>
    <w:rsid w:val="00017E45"/>
    <w:rsid w:val="0002311A"/>
    <w:rsid w:val="000233C5"/>
    <w:rsid w:val="00024543"/>
    <w:rsid w:val="00024B1B"/>
    <w:rsid w:val="00025C2A"/>
    <w:rsid w:val="00025DE1"/>
    <w:rsid w:val="00026A48"/>
    <w:rsid w:val="00026F2D"/>
    <w:rsid w:val="00027243"/>
    <w:rsid w:val="00027615"/>
    <w:rsid w:val="00027A16"/>
    <w:rsid w:val="00030A1E"/>
    <w:rsid w:val="00030FB1"/>
    <w:rsid w:val="00031549"/>
    <w:rsid w:val="00031B17"/>
    <w:rsid w:val="00031B5B"/>
    <w:rsid w:val="00031CC3"/>
    <w:rsid w:val="00031F8C"/>
    <w:rsid w:val="00032C85"/>
    <w:rsid w:val="00032ED9"/>
    <w:rsid w:val="00032EF3"/>
    <w:rsid w:val="000333E9"/>
    <w:rsid w:val="0003387E"/>
    <w:rsid w:val="00033F10"/>
    <w:rsid w:val="00033FED"/>
    <w:rsid w:val="0003549F"/>
    <w:rsid w:val="000365F2"/>
    <w:rsid w:val="00036F50"/>
    <w:rsid w:val="0004090B"/>
    <w:rsid w:val="00040959"/>
    <w:rsid w:val="00041915"/>
    <w:rsid w:val="00043CAE"/>
    <w:rsid w:val="00044B16"/>
    <w:rsid w:val="000457B7"/>
    <w:rsid w:val="00045EF6"/>
    <w:rsid w:val="00046878"/>
    <w:rsid w:val="00046CF0"/>
    <w:rsid w:val="00046ED3"/>
    <w:rsid w:val="00050454"/>
    <w:rsid w:val="000504B6"/>
    <w:rsid w:val="00050E0B"/>
    <w:rsid w:val="00050F04"/>
    <w:rsid w:val="0005203A"/>
    <w:rsid w:val="0005261E"/>
    <w:rsid w:val="0005305D"/>
    <w:rsid w:val="00053FC7"/>
    <w:rsid w:val="00054B83"/>
    <w:rsid w:val="000555B8"/>
    <w:rsid w:val="0005589C"/>
    <w:rsid w:val="000558BF"/>
    <w:rsid w:val="0005599F"/>
    <w:rsid w:val="00055FEF"/>
    <w:rsid w:val="00056417"/>
    <w:rsid w:val="000564F2"/>
    <w:rsid w:val="000576F6"/>
    <w:rsid w:val="0005786A"/>
    <w:rsid w:val="00060376"/>
    <w:rsid w:val="00060BA9"/>
    <w:rsid w:val="00060F20"/>
    <w:rsid w:val="000613C5"/>
    <w:rsid w:val="0006268A"/>
    <w:rsid w:val="00062803"/>
    <w:rsid w:val="00062914"/>
    <w:rsid w:val="000629EB"/>
    <w:rsid w:val="00062A22"/>
    <w:rsid w:val="00062B17"/>
    <w:rsid w:val="00065910"/>
    <w:rsid w:val="00065A58"/>
    <w:rsid w:val="000663E4"/>
    <w:rsid w:val="00066BCE"/>
    <w:rsid w:val="00067F6B"/>
    <w:rsid w:val="000715A0"/>
    <w:rsid w:val="000717FE"/>
    <w:rsid w:val="000722A5"/>
    <w:rsid w:val="00072893"/>
    <w:rsid w:val="0007477B"/>
    <w:rsid w:val="00075280"/>
    <w:rsid w:val="000753EC"/>
    <w:rsid w:val="00077C07"/>
    <w:rsid w:val="00080033"/>
    <w:rsid w:val="00080671"/>
    <w:rsid w:val="00080AE8"/>
    <w:rsid w:val="00080AFD"/>
    <w:rsid w:val="00081175"/>
    <w:rsid w:val="00082351"/>
    <w:rsid w:val="000839CE"/>
    <w:rsid w:val="00085762"/>
    <w:rsid w:val="000864B5"/>
    <w:rsid w:val="000864F3"/>
    <w:rsid w:val="00087022"/>
    <w:rsid w:val="00087FC4"/>
    <w:rsid w:val="0009165E"/>
    <w:rsid w:val="00091A85"/>
    <w:rsid w:val="00092198"/>
    <w:rsid w:val="00092724"/>
    <w:rsid w:val="00092892"/>
    <w:rsid w:val="000929D1"/>
    <w:rsid w:val="00094348"/>
    <w:rsid w:val="000945C1"/>
    <w:rsid w:val="00094E9C"/>
    <w:rsid w:val="00095198"/>
    <w:rsid w:val="000957E6"/>
    <w:rsid w:val="00095ADC"/>
    <w:rsid w:val="00095B28"/>
    <w:rsid w:val="00095D71"/>
    <w:rsid w:val="00095F81"/>
    <w:rsid w:val="0009650F"/>
    <w:rsid w:val="000971C5"/>
    <w:rsid w:val="00097978"/>
    <w:rsid w:val="00097D3A"/>
    <w:rsid w:val="000A0917"/>
    <w:rsid w:val="000A23F3"/>
    <w:rsid w:val="000A2DCE"/>
    <w:rsid w:val="000A3CF7"/>
    <w:rsid w:val="000A452E"/>
    <w:rsid w:val="000A5342"/>
    <w:rsid w:val="000A5BBD"/>
    <w:rsid w:val="000A5CB3"/>
    <w:rsid w:val="000A6B02"/>
    <w:rsid w:val="000A6D55"/>
    <w:rsid w:val="000A7A60"/>
    <w:rsid w:val="000A7FC4"/>
    <w:rsid w:val="000B0809"/>
    <w:rsid w:val="000B1B33"/>
    <w:rsid w:val="000B2117"/>
    <w:rsid w:val="000B3AD5"/>
    <w:rsid w:val="000B41E3"/>
    <w:rsid w:val="000B4370"/>
    <w:rsid w:val="000B4987"/>
    <w:rsid w:val="000B4A29"/>
    <w:rsid w:val="000B56C6"/>
    <w:rsid w:val="000B7024"/>
    <w:rsid w:val="000C2B5E"/>
    <w:rsid w:val="000C3235"/>
    <w:rsid w:val="000C34A5"/>
    <w:rsid w:val="000C440D"/>
    <w:rsid w:val="000C44DB"/>
    <w:rsid w:val="000C4AC5"/>
    <w:rsid w:val="000C4CDC"/>
    <w:rsid w:val="000C60D2"/>
    <w:rsid w:val="000C6774"/>
    <w:rsid w:val="000D0084"/>
    <w:rsid w:val="000D1044"/>
    <w:rsid w:val="000D117B"/>
    <w:rsid w:val="000D2F30"/>
    <w:rsid w:val="000D4C55"/>
    <w:rsid w:val="000D4D80"/>
    <w:rsid w:val="000D57F8"/>
    <w:rsid w:val="000D632A"/>
    <w:rsid w:val="000D680F"/>
    <w:rsid w:val="000D6CE8"/>
    <w:rsid w:val="000D7252"/>
    <w:rsid w:val="000D7330"/>
    <w:rsid w:val="000D7B35"/>
    <w:rsid w:val="000E181D"/>
    <w:rsid w:val="000E23DE"/>
    <w:rsid w:val="000E245F"/>
    <w:rsid w:val="000E2664"/>
    <w:rsid w:val="000E2F0A"/>
    <w:rsid w:val="000E3709"/>
    <w:rsid w:val="000E4229"/>
    <w:rsid w:val="000E4C4F"/>
    <w:rsid w:val="000E5BED"/>
    <w:rsid w:val="000E76E9"/>
    <w:rsid w:val="000E7E83"/>
    <w:rsid w:val="000F06BA"/>
    <w:rsid w:val="000F1780"/>
    <w:rsid w:val="000F17ED"/>
    <w:rsid w:val="000F1A70"/>
    <w:rsid w:val="000F1FB8"/>
    <w:rsid w:val="000F28E9"/>
    <w:rsid w:val="000F2B75"/>
    <w:rsid w:val="000F2B88"/>
    <w:rsid w:val="000F379D"/>
    <w:rsid w:val="000F4073"/>
    <w:rsid w:val="000F44D9"/>
    <w:rsid w:val="000F5886"/>
    <w:rsid w:val="000F5FCB"/>
    <w:rsid w:val="000F66B6"/>
    <w:rsid w:val="000F6A94"/>
    <w:rsid w:val="000F76D5"/>
    <w:rsid w:val="00100D69"/>
    <w:rsid w:val="00100DB5"/>
    <w:rsid w:val="00101914"/>
    <w:rsid w:val="001026CF"/>
    <w:rsid w:val="001028A8"/>
    <w:rsid w:val="00103D47"/>
    <w:rsid w:val="00104178"/>
    <w:rsid w:val="00105153"/>
    <w:rsid w:val="0010612F"/>
    <w:rsid w:val="00106943"/>
    <w:rsid w:val="00106959"/>
    <w:rsid w:val="001118D9"/>
    <w:rsid w:val="00112E36"/>
    <w:rsid w:val="00113135"/>
    <w:rsid w:val="00113BAC"/>
    <w:rsid w:val="00115E91"/>
    <w:rsid w:val="0011750F"/>
    <w:rsid w:val="00117893"/>
    <w:rsid w:val="00120ABD"/>
    <w:rsid w:val="0012132B"/>
    <w:rsid w:val="00121C51"/>
    <w:rsid w:val="001226FC"/>
    <w:rsid w:val="0012307F"/>
    <w:rsid w:val="001239BC"/>
    <w:rsid w:val="001240E8"/>
    <w:rsid w:val="00125008"/>
    <w:rsid w:val="00125B74"/>
    <w:rsid w:val="00125C06"/>
    <w:rsid w:val="001266EF"/>
    <w:rsid w:val="00127047"/>
    <w:rsid w:val="0013013B"/>
    <w:rsid w:val="00130B5A"/>
    <w:rsid w:val="00130C1D"/>
    <w:rsid w:val="001313B7"/>
    <w:rsid w:val="0013158B"/>
    <w:rsid w:val="00131FC3"/>
    <w:rsid w:val="001342BA"/>
    <w:rsid w:val="001347F3"/>
    <w:rsid w:val="00134B98"/>
    <w:rsid w:val="001359F2"/>
    <w:rsid w:val="00135B54"/>
    <w:rsid w:val="001361B9"/>
    <w:rsid w:val="0014025C"/>
    <w:rsid w:val="00140831"/>
    <w:rsid w:val="001408E5"/>
    <w:rsid w:val="001412CE"/>
    <w:rsid w:val="00141DDC"/>
    <w:rsid w:val="00142E46"/>
    <w:rsid w:val="00144A3C"/>
    <w:rsid w:val="00144D92"/>
    <w:rsid w:val="00145289"/>
    <w:rsid w:val="00146932"/>
    <w:rsid w:val="00147643"/>
    <w:rsid w:val="00147884"/>
    <w:rsid w:val="00147D29"/>
    <w:rsid w:val="00150525"/>
    <w:rsid w:val="00150BC8"/>
    <w:rsid w:val="00150C1C"/>
    <w:rsid w:val="00151B00"/>
    <w:rsid w:val="001534ED"/>
    <w:rsid w:val="00155A28"/>
    <w:rsid w:val="00155CAA"/>
    <w:rsid w:val="00155D3E"/>
    <w:rsid w:val="00156457"/>
    <w:rsid w:val="00157120"/>
    <w:rsid w:val="00157C7F"/>
    <w:rsid w:val="00157D80"/>
    <w:rsid w:val="00157E89"/>
    <w:rsid w:val="00160034"/>
    <w:rsid w:val="00160FEE"/>
    <w:rsid w:val="001610E3"/>
    <w:rsid w:val="00161B34"/>
    <w:rsid w:val="00161E50"/>
    <w:rsid w:val="00162927"/>
    <w:rsid w:val="00163332"/>
    <w:rsid w:val="00163C0A"/>
    <w:rsid w:val="00164D22"/>
    <w:rsid w:val="00164EEC"/>
    <w:rsid w:val="00166951"/>
    <w:rsid w:val="001679CF"/>
    <w:rsid w:val="00167D7A"/>
    <w:rsid w:val="00171287"/>
    <w:rsid w:val="001713D1"/>
    <w:rsid w:val="0017260C"/>
    <w:rsid w:val="00172C02"/>
    <w:rsid w:val="0017304B"/>
    <w:rsid w:val="00173746"/>
    <w:rsid w:val="00174A04"/>
    <w:rsid w:val="00175EC4"/>
    <w:rsid w:val="00177812"/>
    <w:rsid w:val="00180377"/>
    <w:rsid w:val="00180D2E"/>
    <w:rsid w:val="00180F5E"/>
    <w:rsid w:val="00181299"/>
    <w:rsid w:val="001819E0"/>
    <w:rsid w:val="001822FE"/>
    <w:rsid w:val="00184A1C"/>
    <w:rsid w:val="00184C53"/>
    <w:rsid w:val="00184E5A"/>
    <w:rsid w:val="00185A73"/>
    <w:rsid w:val="00186FB6"/>
    <w:rsid w:val="0018733F"/>
    <w:rsid w:val="00187456"/>
    <w:rsid w:val="001907D3"/>
    <w:rsid w:val="00190821"/>
    <w:rsid w:val="001914F5"/>
    <w:rsid w:val="0019283F"/>
    <w:rsid w:val="00192D50"/>
    <w:rsid w:val="00193D9F"/>
    <w:rsid w:val="001953BC"/>
    <w:rsid w:val="00195596"/>
    <w:rsid w:val="001972D5"/>
    <w:rsid w:val="001974AA"/>
    <w:rsid w:val="001976B5"/>
    <w:rsid w:val="001A144B"/>
    <w:rsid w:val="001A149F"/>
    <w:rsid w:val="001A1A8E"/>
    <w:rsid w:val="001A1B42"/>
    <w:rsid w:val="001A1C9D"/>
    <w:rsid w:val="001A22BE"/>
    <w:rsid w:val="001A316A"/>
    <w:rsid w:val="001A3364"/>
    <w:rsid w:val="001A3937"/>
    <w:rsid w:val="001A39DB"/>
    <w:rsid w:val="001A3F66"/>
    <w:rsid w:val="001A4A10"/>
    <w:rsid w:val="001A555B"/>
    <w:rsid w:val="001A63CC"/>
    <w:rsid w:val="001B1040"/>
    <w:rsid w:val="001B119C"/>
    <w:rsid w:val="001B2F13"/>
    <w:rsid w:val="001B357B"/>
    <w:rsid w:val="001B3851"/>
    <w:rsid w:val="001B506B"/>
    <w:rsid w:val="001B5106"/>
    <w:rsid w:val="001B55BC"/>
    <w:rsid w:val="001B5E95"/>
    <w:rsid w:val="001B6C24"/>
    <w:rsid w:val="001B75CD"/>
    <w:rsid w:val="001B7922"/>
    <w:rsid w:val="001B7AE5"/>
    <w:rsid w:val="001B7E77"/>
    <w:rsid w:val="001B7F6B"/>
    <w:rsid w:val="001C0CCB"/>
    <w:rsid w:val="001C18A7"/>
    <w:rsid w:val="001C2201"/>
    <w:rsid w:val="001C2CD3"/>
    <w:rsid w:val="001C429B"/>
    <w:rsid w:val="001C4B8A"/>
    <w:rsid w:val="001C6040"/>
    <w:rsid w:val="001C6A20"/>
    <w:rsid w:val="001C6EDA"/>
    <w:rsid w:val="001C723D"/>
    <w:rsid w:val="001C74FC"/>
    <w:rsid w:val="001D0443"/>
    <w:rsid w:val="001D0F9D"/>
    <w:rsid w:val="001D12ED"/>
    <w:rsid w:val="001D150E"/>
    <w:rsid w:val="001D1A7F"/>
    <w:rsid w:val="001D4310"/>
    <w:rsid w:val="001D4CE2"/>
    <w:rsid w:val="001D5527"/>
    <w:rsid w:val="001D6795"/>
    <w:rsid w:val="001E05DE"/>
    <w:rsid w:val="001E1118"/>
    <w:rsid w:val="001E2D69"/>
    <w:rsid w:val="001E418F"/>
    <w:rsid w:val="001E513E"/>
    <w:rsid w:val="001E662B"/>
    <w:rsid w:val="001E6684"/>
    <w:rsid w:val="001E7CC2"/>
    <w:rsid w:val="001F02C4"/>
    <w:rsid w:val="001F0888"/>
    <w:rsid w:val="001F0EDE"/>
    <w:rsid w:val="001F17F0"/>
    <w:rsid w:val="001F1AA4"/>
    <w:rsid w:val="001F2A0D"/>
    <w:rsid w:val="001F2AAD"/>
    <w:rsid w:val="001F326A"/>
    <w:rsid w:val="001F48DD"/>
    <w:rsid w:val="001F50FD"/>
    <w:rsid w:val="001F581C"/>
    <w:rsid w:val="001F679F"/>
    <w:rsid w:val="00200D39"/>
    <w:rsid w:val="0020199C"/>
    <w:rsid w:val="00201B73"/>
    <w:rsid w:val="00201BAC"/>
    <w:rsid w:val="00203782"/>
    <w:rsid w:val="002038BE"/>
    <w:rsid w:val="00203E9E"/>
    <w:rsid w:val="002040AF"/>
    <w:rsid w:val="0020425F"/>
    <w:rsid w:val="002046BC"/>
    <w:rsid w:val="00204A17"/>
    <w:rsid w:val="00204AFC"/>
    <w:rsid w:val="00205530"/>
    <w:rsid w:val="00206968"/>
    <w:rsid w:val="00206A11"/>
    <w:rsid w:val="00207685"/>
    <w:rsid w:val="00210443"/>
    <w:rsid w:val="0021073B"/>
    <w:rsid w:val="00210A29"/>
    <w:rsid w:val="00210C0B"/>
    <w:rsid w:val="0021167F"/>
    <w:rsid w:val="0021218A"/>
    <w:rsid w:val="0021240C"/>
    <w:rsid w:val="00213661"/>
    <w:rsid w:val="00214A37"/>
    <w:rsid w:val="00214A5E"/>
    <w:rsid w:val="00217610"/>
    <w:rsid w:val="002206D2"/>
    <w:rsid w:val="00223817"/>
    <w:rsid w:val="00223FA8"/>
    <w:rsid w:val="002243DC"/>
    <w:rsid w:val="00224E53"/>
    <w:rsid w:val="00226B07"/>
    <w:rsid w:val="0022708A"/>
    <w:rsid w:val="00230C41"/>
    <w:rsid w:val="00231E63"/>
    <w:rsid w:val="00232A33"/>
    <w:rsid w:val="002333C0"/>
    <w:rsid w:val="00233472"/>
    <w:rsid w:val="0023428C"/>
    <w:rsid w:val="00234638"/>
    <w:rsid w:val="00235321"/>
    <w:rsid w:val="0023588F"/>
    <w:rsid w:val="00235D9B"/>
    <w:rsid w:val="002370B5"/>
    <w:rsid w:val="00240D7F"/>
    <w:rsid w:val="00240FD0"/>
    <w:rsid w:val="00241F49"/>
    <w:rsid w:val="00242D99"/>
    <w:rsid w:val="00243CD5"/>
    <w:rsid w:val="00243FC4"/>
    <w:rsid w:val="00244AD2"/>
    <w:rsid w:val="00244DB6"/>
    <w:rsid w:val="00245981"/>
    <w:rsid w:val="00247353"/>
    <w:rsid w:val="00247581"/>
    <w:rsid w:val="002503FC"/>
    <w:rsid w:val="002536CC"/>
    <w:rsid w:val="00255A3E"/>
    <w:rsid w:val="00255BFD"/>
    <w:rsid w:val="00255DEF"/>
    <w:rsid w:val="00257751"/>
    <w:rsid w:val="00260C78"/>
    <w:rsid w:val="0026185A"/>
    <w:rsid w:val="00261ACA"/>
    <w:rsid w:val="00262436"/>
    <w:rsid w:val="002625C7"/>
    <w:rsid w:val="0026486C"/>
    <w:rsid w:val="0026573A"/>
    <w:rsid w:val="0026597A"/>
    <w:rsid w:val="00266E6C"/>
    <w:rsid w:val="00267213"/>
    <w:rsid w:val="00267EE0"/>
    <w:rsid w:val="00270CD6"/>
    <w:rsid w:val="0027163E"/>
    <w:rsid w:val="0027286D"/>
    <w:rsid w:val="00272D67"/>
    <w:rsid w:val="00273478"/>
    <w:rsid w:val="00274E42"/>
    <w:rsid w:val="002766E4"/>
    <w:rsid w:val="00276872"/>
    <w:rsid w:val="0027695D"/>
    <w:rsid w:val="00277AC3"/>
    <w:rsid w:val="00281619"/>
    <w:rsid w:val="00281664"/>
    <w:rsid w:val="002816CF"/>
    <w:rsid w:val="00281D23"/>
    <w:rsid w:val="0028210B"/>
    <w:rsid w:val="00282CBD"/>
    <w:rsid w:val="00282FEE"/>
    <w:rsid w:val="00283338"/>
    <w:rsid w:val="002849D7"/>
    <w:rsid w:val="00285368"/>
    <w:rsid w:val="002858D2"/>
    <w:rsid w:val="00287F7A"/>
    <w:rsid w:val="002901DA"/>
    <w:rsid w:val="002922A9"/>
    <w:rsid w:val="00293093"/>
    <w:rsid w:val="0029355B"/>
    <w:rsid w:val="002938CC"/>
    <w:rsid w:val="00294574"/>
    <w:rsid w:val="00294DF6"/>
    <w:rsid w:val="00295E57"/>
    <w:rsid w:val="0029605F"/>
    <w:rsid w:val="00296300"/>
    <w:rsid w:val="00296714"/>
    <w:rsid w:val="002A0B64"/>
    <w:rsid w:val="002A0E2D"/>
    <w:rsid w:val="002A2558"/>
    <w:rsid w:val="002A27E7"/>
    <w:rsid w:val="002A386C"/>
    <w:rsid w:val="002A454B"/>
    <w:rsid w:val="002A4832"/>
    <w:rsid w:val="002A4C4E"/>
    <w:rsid w:val="002A4EC4"/>
    <w:rsid w:val="002A5629"/>
    <w:rsid w:val="002A582F"/>
    <w:rsid w:val="002A5AE9"/>
    <w:rsid w:val="002A5C0D"/>
    <w:rsid w:val="002A7936"/>
    <w:rsid w:val="002B06D2"/>
    <w:rsid w:val="002B1087"/>
    <w:rsid w:val="002B187C"/>
    <w:rsid w:val="002B2915"/>
    <w:rsid w:val="002B3759"/>
    <w:rsid w:val="002B3D9E"/>
    <w:rsid w:val="002B4259"/>
    <w:rsid w:val="002B4A8A"/>
    <w:rsid w:val="002B4F9D"/>
    <w:rsid w:val="002B5356"/>
    <w:rsid w:val="002B5430"/>
    <w:rsid w:val="002B670F"/>
    <w:rsid w:val="002B701B"/>
    <w:rsid w:val="002C00E4"/>
    <w:rsid w:val="002C06C0"/>
    <w:rsid w:val="002C18D1"/>
    <w:rsid w:val="002C1933"/>
    <w:rsid w:val="002C1E6A"/>
    <w:rsid w:val="002C2912"/>
    <w:rsid w:val="002C2FBD"/>
    <w:rsid w:val="002C32FE"/>
    <w:rsid w:val="002C333A"/>
    <w:rsid w:val="002C45EC"/>
    <w:rsid w:val="002C64DC"/>
    <w:rsid w:val="002C7A62"/>
    <w:rsid w:val="002D0DFE"/>
    <w:rsid w:val="002D1BE6"/>
    <w:rsid w:val="002D1DB4"/>
    <w:rsid w:val="002D27B6"/>
    <w:rsid w:val="002D281C"/>
    <w:rsid w:val="002D28BC"/>
    <w:rsid w:val="002D307E"/>
    <w:rsid w:val="002D430B"/>
    <w:rsid w:val="002E1055"/>
    <w:rsid w:val="002E1208"/>
    <w:rsid w:val="002E1581"/>
    <w:rsid w:val="002E190E"/>
    <w:rsid w:val="002E28D9"/>
    <w:rsid w:val="002E2AD4"/>
    <w:rsid w:val="002E324A"/>
    <w:rsid w:val="002E4A93"/>
    <w:rsid w:val="002E4B5E"/>
    <w:rsid w:val="002E6110"/>
    <w:rsid w:val="002E6959"/>
    <w:rsid w:val="002F000C"/>
    <w:rsid w:val="002F05AA"/>
    <w:rsid w:val="002F1223"/>
    <w:rsid w:val="002F1AF5"/>
    <w:rsid w:val="002F20BF"/>
    <w:rsid w:val="002F617E"/>
    <w:rsid w:val="002F7147"/>
    <w:rsid w:val="00300A54"/>
    <w:rsid w:val="003014E9"/>
    <w:rsid w:val="00301B1C"/>
    <w:rsid w:val="00302A1F"/>
    <w:rsid w:val="003034F7"/>
    <w:rsid w:val="00303656"/>
    <w:rsid w:val="003038D4"/>
    <w:rsid w:val="00303C97"/>
    <w:rsid w:val="00305AB4"/>
    <w:rsid w:val="0030602B"/>
    <w:rsid w:val="00306125"/>
    <w:rsid w:val="00306241"/>
    <w:rsid w:val="003062C1"/>
    <w:rsid w:val="00310728"/>
    <w:rsid w:val="00310BD3"/>
    <w:rsid w:val="00310C6C"/>
    <w:rsid w:val="00311BB4"/>
    <w:rsid w:val="0031233F"/>
    <w:rsid w:val="0031328C"/>
    <w:rsid w:val="0031342F"/>
    <w:rsid w:val="003144C1"/>
    <w:rsid w:val="00315931"/>
    <w:rsid w:val="00315A77"/>
    <w:rsid w:val="00315B30"/>
    <w:rsid w:val="00316268"/>
    <w:rsid w:val="00316EB0"/>
    <w:rsid w:val="00317007"/>
    <w:rsid w:val="003219DC"/>
    <w:rsid w:val="00321BAF"/>
    <w:rsid w:val="003235FB"/>
    <w:rsid w:val="00323C1A"/>
    <w:rsid w:val="00323F66"/>
    <w:rsid w:val="0032434E"/>
    <w:rsid w:val="003254A4"/>
    <w:rsid w:val="00325C90"/>
    <w:rsid w:val="00325F3A"/>
    <w:rsid w:val="0032696F"/>
    <w:rsid w:val="0032758D"/>
    <w:rsid w:val="003278A4"/>
    <w:rsid w:val="00327E3E"/>
    <w:rsid w:val="00330260"/>
    <w:rsid w:val="0033083A"/>
    <w:rsid w:val="00330A15"/>
    <w:rsid w:val="00330C1D"/>
    <w:rsid w:val="00330D9D"/>
    <w:rsid w:val="00331451"/>
    <w:rsid w:val="00331551"/>
    <w:rsid w:val="0033191A"/>
    <w:rsid w:val="00331E36"/>
    <w:rsid w:val="0033229E"/>
    <w:rsid w:val="00332B3B"/>
    <w:rsid w:val="00332B9F"/>
    <w:rsid w:val="0033346F"/>
    <w:rsid w:val="00333CCE"/>
    <w:rsid w:val="00334877"/>
    <w:rsid w:val="00334A48"/>
    <w:rsid w:val="00334B3C"/>
    <w:rsid w:val="0033683E"/>
    <w:rsid w:val="00336F3D"/>
    <w:rsid w:val="00337CCF"/>
    <w:rsid w:val="0034250B"/>
    <w:rsid w:val="00342512"/>
    <w:rsid w:val="00342E90"/>
    <w:rsid w:val="00345014"/>
    <w:rsid w:val="00345552"/>
    <w:rsid w:val="003456A6"/>
    <w:rsid w:val="0034585A"/>
    <w:rsid w:val="00345B09"/>
    <w:rsid w:val="00346191"/>
    <w:rsid w:val="00346529"/>
    <w:rsid w:val="003466BB"/>
    <w:rsid w:val="003470AA"/>
    <w:rsid w:val="0034787B"/>
    <w:rsid w:val="00347E89"/>
    <w:rsid w:val="00350D8D"/>
    <w:rsid w:val="00351024"/>
    <w:rsid w:val="00351304"/>
    <w:rsid w:val="00351F8F"/>
    <w:rsid w:val="00352426"/>
    <w:rsid w:val="003530AA"/>
    <w:rsid w:val="00353201"/>
    <w:rsid w:val="0035395B"/>
    <w:rsid w:val="00353C33"/>
    <w:rsid w:val="00353D9C"/>
    <w:rsid w:val="00353E30"/>
    <w:rsid w:val="00354098"/>
    <w:rsid w:val="003549BD"/>
    <w:rsid w:val="003551E2"/>
    <w:rsid w:val="003558A1"/>
    <w:rsid w:val="00355AFF"/>
    <w:rsid w:val="00355DB6"/>
    <w:rsid w:val="00356487"/>
    <w:rsid w:val="003569C1"/>
    <w:rsid w:val="00356E92"/>
    <w:rsid w:val="0035701C"/>
    <w:rsid w:val="003575DA"/>
    <w:rsid w:val="003577CE"/>
    <w:rsid w:val="00361105"/>
    <w:rsid w:val="003617CC"/>
    <w:rsid w:val="00362973"/>
    <w:rsid w:val="00362E60"/>
    <w:rsid w:val="00364790"/>
    <w:rsid w:val="00365089"/>
    <w:rsid w:val="00365308"/>
    <w:rsid w:val="003654FE"/>
    <w:rsid w:val="003658F4"/>
    <w:rsid w:val="00365E2F"/>
    <w:rsid w:val="003669A2"/>
    <w:rsid w:val="0036795C"/>
    <w:rsid w:val="00367D15"/>
    <w:rsid w:val="00371BB3"/>
    <w:rsid w:val="00372E58"/>
    <w:rsid w:val="00375B34"/>
    <w:rsid w:val="00377C23"/>
    <w:rsid w:val="00380067"/>
    <w:rsid w:val="00380C45"/>
    <w:rsid w:val="00383A28"/>
    <w:rsid w:val="00383B06"/>
    <w:rsid w:val="003849C2"/>
    <w:rsid w:val="00384F69"/>
    <w:rsid w:val="00385164"/>
    <w:rsid w:val="00385366"/>
    <w:rsid w:val="0038563A"/>
    <w:rsid w:val="00385BA2"/>
    <w:rsid w:val="00385D23"/>
    <w:rsid w:val="003866BE"/>
    <w:rsid w:val="003907AF"/>
    <w:rsid w:val="003909C1"/>
    <w:rsid w:val="00390B09"/>
    <w:rsid w:val="00391A9D"/>
    <w:rsid w:val="0039235B"/>
    <w:rsid w:val="0039284A"/>
    <w:rsid w:val="00392D7A"/>
    <w:rsid w:val="003931D9"/>
    <w:rsid w:val="00393384"/>
    <w:rsid w:val="0039369C"/>
    <w:rsid w:val="00393757"/>
    <w:rsid w:val="003938A1"/>
    <w:rsid w:val="00395238"/>
    <w:rsid w:val="00395968"/>
    <w:rsid w:val="0039681D"/>
    <w:rsid w:val="00397439"/>
    <w:rsid w:val="00397565"/>
    <w:rsid w:val="00397AE4"/>
    <w:rsid w:val="003A0489"/>
    <w:rsid w:val="003A0CBA"/>
    <w:rsid w:val="003A0D25"/>
    <w:rsid w:val="003A11C8"/>
    <w:rsid w:val="003A1553"/>
    <w:rsid w:val="003A15B0"/>
    <w:rsid w:val="003A1F59"/>
    <w:rsid w:val="003A35E8"/>
    <w:rsid w:val="003A4D7E"/>
    <w:rsid w:val="003A5849"/>
    <w:rsid w:val="003A64D0"/>
    <w:rsid w:val="003A64ED"/>
    <w:rsid w:val="003A7F70"/>
    <w:rsid w:val="003B0FBC"/>
    <w:rsid w:val="003B12CE"/>
    <w:rsid w:val="003B1FEF"/>
    <w:rsid w:val="003B21EA"/>
    <w:rsid w:val="003B2FFF"/>
    <w:rsid w:val="003B41C5"/>
    <w:rsid w:val="003B466E"/>
    <w:rsid w:val="003B7029"/>
    <w:rsid w:val="003B72BC"/>
    <w:rsid w:val="003C00B4"/>
    <w:rsid w:val="003C0460"/>
    <w:rsid w:val="003C063C"/>
    <w:rsid w:val="003C2200"/>
    <w:rsid w:val="003C29FD"/>
    <w:rsid w:val="003C2A4B"/>
    <w:rsid w:val="003C2B3D"/>
    <w:rsid w:val="003C2BDB"/>
    <w:rsid w:val="003C3263"/>
    <w:rsid w:val="003C330E"/>
    <w:rsid w:val="003C370E"/>
    <w:rsid w:val="003C42E2"/>
    <w:rsid w:val="003C46F1"/>
    <w:rsid w:val="003C6081"/>
    <w:rsid w:val="003C6129"/>
    <w:rsid w:val="003C6B6C"/>
    <w:rsid w:val="003C7C98"/>
    <w:rsid w:val="003C7FE3"/>
    <w:rsid w:val="003D17E8"/>
    <w:rsid w:val="003D2FC9"/>
    <w:rsid w:val="003D3247"/>
    <w:rsid w:val="003D3330"/>
    <w:rsid w:val="003D3583"/>
    <w:rsid w:val="003D3796"/>
    <w:rsid w:val="003D5AC5"/>
    <w:rsid w:val="003D5F51"/>
    <w:rsid w:val="003D73EF"/>
    <w:rsid w:val="003E015E"/>
    <w:rsid w:val="003E05FF"/>
    <w:rsid w:val="003E1986"/>
    <w:rsid w:val="003E2684"/>
    <w:rsid w:val="003E2847"/>
    <w:rsid w:val="003E395D"/>
    <w:rsid w:val="003E3EF5"/>
    <w:rsid w:val="003E4503"/>
    <w:rsid w:val="003E4BF7"/>
    <w:rsid w:val="003E4E4F"/>
    <w:rsid w:val="003E526C"/>
    <w:rsid w:val="003E55F4"/>
    <w:rsid w:val="003E63E1"/>
    <w:rsid w:val="003E6AB7"/>
    <w:rsid w:val="003E6B57"/>
    <w:rsid w:val="003E6C2F"/>
    <w:rsid w:val="003E71AF"/>
    <w:rsid w:val="003F171E"/>
    <w:rsid w:val="003F2B5B"/>
    <w:rsid w:val="003F2C74"/>
    <w:rsid w:val="003F2D4A"/>
    <w:rsid w:val="003F2D84"/>
    <w:rsid w:val="003F3C36"/>
    <w:rsid w:val="003F408A"/>
    <w:rsid w:val="003F5401"/>
    <w:rsid w:val="003F5D3D"/>
    <w:rsid w:val="003F6C0F"/>
    <w:rsid w:val="003F7660"/>
    <w:rsid w:val="00400210"/>
    <w:rsid w:val="004019D6"/>
    <w:rsid w:val="00401A8A"/>
    <w:rsid w:val="004023BB"/>
    <w:rsid w:val="004026D6"/>
    <w:rsid w:val="00402C23"/>
    <w:rsid w:val="00402FF3"/>
    <w:rsid w:val="004037EE"/>
    <w:rsid w:val="00403DD4"/>
    <w:rsid w:val="00404116"/>
    <w:rsid w:val="00404657"/>
    <w:rsid w:val="0040543B"/>
    <w:rsid w:val="00405C97"/>
    <w:rsid w:val="00405E5A"/>
    <w:rsid w:val="00405EE3"/>
    <w:rsid w:val="00406596"/>
    <w:rsid w:val="00406C29"/>
    <w:rsid w:val="00407C72"/>
    <w:rsid w:val="00407CC4"/>
    <w:rsid w:val="00407FE6"/>
    <w:rsid w:val="00410411"/>
    <w:rsid w:val="00410BA9"/>
    <w:rsid w:val="00410BB0"/>
    <w:rsid w:val="00410DF2"/>
    <w:rsid w:val="004119F1"/>
    <w:rsid w:val="00411A7E"/>
    <w:rsid w:val="0041201B"/>
    <w:rsid w:val="0041203B"/>
    <w:rsid w:val="0041207E"/>
    <w:rsid w:val="0041227F"/>
    <w:rsid w:val="0041249F"/>
    <w:rsid w:val="004126B4"/>
    <w:rsid w:val="004126BE"/>
    <w:rsid w:val="00413AA0"/>
    <w:rsid w:val="00413E74"/>
    <w:rsid w:val="00414F16"/>
    <w:rsid w:val="0041673D"/>
    <w:rsid w:val="004177B8"/>
    <w:rsid w:val="0041793E"/>
    <w:rsid w:val="00420036"/>
    <w:rsid w:val="00420759"/>
    <w:rsid w:val="0042198C"/>
    <w:rsid w:val="00422038"/>
    <w:rsid w:val="00422A6B"/>
    <w:rsid w:val="00422D9C"/>
    <w:rsid w:val="00423CEB"/>
    <w:rsid w:val="00425DC5"/>
    <w:rsid w:val="00427AFC"/>
    <w:rsid w:val="004306B9"/>
    <w:rsid w:val="00432238"/>
    <w:rsid w:val="0043308F"/>
    <w:rsid w:val="00433577"/>
    <w:rsid w:val="004335C3"/>
    <w:rsid w:val="004337BB"/>
    <w:rsid w:val="00433DBB"/>
    <w:rsid w:val="00433FC2"/>
    <w:rsid w:val="0043443F"/>
    <w:rsid w:val="00434465"/>
    <w:rsid w:val="004345B5"/>
    <w:rsid w:val="00434882"/>
    <w:rsid w:val="004354FD"/>
    <w:rsid w:val="0043590E"/>
    <w:rsid w:val="00435D90"/>
    <w:rsid w:val="00436107"/>
    <w:rsid w:val="00436DAD"/>
    <w:rsid w:val="00441C4A"/>
    <w:rsid w:val="00443625"/>
    <w:rsid w:val="00444349"/>
    <w:rsid w:val="004444BC"/>
    <w:rsid w:val="00444699"/>
    <w:rsid w:val="0044498F"/>
    <w:rsid w:val="00445B7B"/>
    <w:rsid w:val="00446D89"/>
    <w:rsid w:val="00446E12"/>
    <w:rsid w:val="00447804"/>
    <w:rsid w:val="00450729"/>
    <w:rsid w:val="00450E20"/>
    <w:rsid w:val="00451040"/>
    <w:rsid w:val="00451B7A"/>
    <w:rsid w:val="00451E3F"/>
    <w:rsid w:val="00453D7C"/>
    <w:rsid w:val="00454695"/>
    <w:rsid w:val="00454992"/>
    <w:rsid w:val="00455778"/>
    <w:rsid w:val="00456B1C"/>
    <w:rsid w:val="00460630"/>
    <w:rsid w:val="004608DF"/>
    <w:rsid w:val="00461613"/>
    <w:rsid w:val="00462961"/>
    <w:rsid w:val="00462B8A"/>
    <w:rsid w:val="00463114"/>
    <w:rsid w:val="00463DD5"/>
    <w:rsid w:val="00463F40"/>
    <w:rsid w:val="0046411A"/>
    <w:rsid w:val="00464C4D"/>
    <w:rsid w:val="00465B1F"/>
    <w:rsid w:val="00466D67"/>
    <w:rsid w:val="004675CA"/>
    <w:rsid w:val="004677D0"/>
    <w:rsid w:val="00470C03"/>
    <w:rsid w:val="00470C87"/>
    <w:rsid w:val="00471703"/>
    <w:rsid w:val="0047311B"/>
    <w:rsid w:val="0047376B"/>
    <w:rsid w:val="0047382E"/>
    <w:rsid w:val="00473D8A"/>
    <w:rsid w:val="00473DF2"/>
    <w:rsid w:val="00473EDE"/>
    <w:rsid w:val="00473FED"/>
    <w:rsid w:val="004744D9"/>
    <w:rsid w:val="00474839"/>
    <w:rsid w:val="00475229"/>
    <w:rsid w:val="004760A1"/>
    <w:rsid w:val="00477031"/>
    <w:rsid w:val="00477CE6"/>
    <w:rsid w:val="004801DB"/>
    <w:rsid w:val="00481BF0"/>
    <w:rsid w:val="00481DF5"/>
    <w:rsid w:val="004829E8"/>
    <w:rsid w:val="004836EB"/>
    <w:rsid w:val="004858C7"/>
    <w:rsid w:val="0048639C"/>
    <w:rsid w:val="004864BA"/>
    <w:rsid w:val="004864EB"/>
    <w:rsid w:val="0048655C"/>
    <w:rsid w:val="00486A38"/>
    <w:rsid w:val="0049076B"/>
    <w:rsid w:val="004910CF"/>
    <w:rsid w:val="004939F3"/>
    <w:rsid w:val="00494B83"/>
    <w:rsid w:val="004951D6"/>
    <w:rsid w:val="00495FF1"/>
    <w:rsid w:val="00497C7B"/>
    <w:rsid w:val="004A06DA"/>
    <w:rsid w:val="004A233B"/>
    <w:rsid w:val="004A2886"/>
    <w:rsid w:val="004A307B"/>
    <w:rsid w:val="004A3D58"/>
    <w:rsid w:val="004A3DA1"/>
    <w:rsid w:val="004A4469"/>
    <w:rsid w:val="004A697D"/>
    <w:rsid w:val="004A703F"/>
    <w:rsid w:val="004B05BB"/>
    <w:rsid w:val="004B291B"/>
    <w:rsid w:val="004B2BDA"/>
    <w:rsid w:val="004B3480"/>
    <w:rsid w:val="004B40AF"/>
    <w:rsid w:val="004B4433"/>
    <w:rsid w:val="004B4E6F"/>
    <w:rsid w:val="004B5174"/>
    <w:rsid w:val="004B58DD"/>
    <w:rsid w:val="004B6001"/>
    <w:rsid w:val="004B6D10"/>
    <w:rsid w:val="004B7A5E"/>
    <w:rsid w:val="004B7E9D"/>
    <w:rsid w:val="004B7F68"/>
    <w:rsid w:val="004C0365"/>
    <w:rsid w:val="004C08C0"/>
    <w:rsid w:val="004C23A2"/>
    <w:rsid w:val="004C23F7"/>
    <w:rsid w:val="004C2938"/>
    <w:rsid w:val="004C2A7C"/>
    <w:rsid w:val="004C52CC"/>
    <w:rsid w:val="004C671D"/>
    <w:rsid w:val="004C7C59"/>
    <w:rsid w:val="004D0DD8"/>
    <w:rsid w:val="004D10F8"/>
    <w:rsid w:val="004D12C4"/>
    <w:rsid w:val="004D13DB"/>
    <w:rsid w:val="004D3D56"/>
    <w:rsid w:val="004D3EE9"/>
    <w:rsid w:val="004D4443"/>
    <w:rsid w:val="004D5379"/>
    <w:rsid w:val="004D58CD"/>
    <w:rsid w:val="004D6A00"/>
    <w:rsid w:val="004D7465"/>
    <w:rsid w:val="004D7984"/>
    <w:rsid w:val="004E16D7"/>
    <w:rsid w:val="004E1952"/>
    <w:rsid w:val="004E26A2"/>
    <w:rsid w:val="004E2D31"/>
    <w:rsid w:val="004E3AB7"/>
    <w:rsid w:val="004E4E0D"/>
    <w:rsid w:val="004E5445"/>
    <w:rsid w:val="004E6651"/>
    <w:rsid w:val="004E6860"/>
    <w:rsid w:val="004E68DD"/>
    <w:rsid w:val="004E6DF7"/>
    <w:rsid w:val="004E7219"/>
    <w:rsid w:val="004E7E99"/>
    <w:rsid w:val="004F0375"/>
    <w:rsid w:val="004F067D"/>
    <w:rsid w:val="004F0833"/>
    <w:rsid w:val="004F0B45"/>
    <w:rsid w:val="004F26A3"/>
    <w:rsid w:val="004F2F06"/>
    <w:rsid w:val="004F3064"/>
    <w:rsid w:val="004F3338"/>
    <w:rsid w:val="004F3AF6"/>
    <w:rsid w:val="004F4432"/>
    <w:rsid w:val="004F46E1"/>
    <w:rsid w:val="004F522F"/>
    <w:rsid w:val="004F6444"/>
    <w:rsid w:val="004F6534"/>
    <w:rsid w:val="00500AF4"/>
    <w:rsid w:val="00501021"/>
    <w:rsid w:val="00502DDF"/>
    <w:rsid w:val="00503044"/>
    <w:rsid w:val="00503680"/>
    <w:rsid w:val="005070E5"/>
    <w:rsid w:val="00507291"/>
    <w:rsid w:val="0051125B"/>
    <w:rsid w:val="00511B13"/>
    <w:rsid w:val="00511D14"/>
    <w:rsid w:val="00511E9C"/>
    <w:rsid w:val="00514C2A"/>
    <w:rsid w:val="0051523E"/>
    <w:rsid w:val="0051618C"/>
    <w:rsid w:val="00516DA7"/>
    <w:rsid w:val="00517482"/>
    <w:rsid w:val="00522F2A"/>
    <w:rsid w:val="00524F63"/>
    <w:rsid w:val="00525C99"/>
    <w:rsid w:val="0052610F"/>
    <w:rsid w:val="00526169"/>
    <w:rsid w:val="00526E43"/>
    <w:rsid w:val="00526EA2"/>
    <w:rsid w:val="00526F82"/>
    <w:rsid w:val="00526F90"/>
    <w:rsid w:val="005277BC"/>
    <w:rsid w:val="00527ED3"/>
    <w:rsid w:val="00531A30"/>
    <w:rsid w:val="005325FF"/>
    <w:rsid w:val="005329C6"/>
    <w:rsid w:val="005331BB"/>
    <w:rsid w:val="00533B25"/>
    <w:rsid w:val="00533D82"/>
    <w:rsid w:val="0053429D"/>
    <w:rsid w:val="00534810"/>
    <w:rsid w:val="00534A36"/>
    <w:rsid w:val="00534E0E"/>
    <w:rsid w:val="00536B7B"/>
    <w:rsid w:val="00537480"/>
    <w:rsid w:val="00537E95"/>
    <w:rsid w:val="00540C14"/>
    <w:rsid w:val="00540EBC"/>
    <w:rsid w:val="0054104D"/>
    <w:rsid w:val="00541090"/>
    <w:rsid w:val="00541BDB"/>
    <w:rsid w:val="005424C5"/>
    <w:rsid w:val="005435C9"/>
    <w:rsid w:val="0054373E"/>
    <w:rsid w:val="00543800"/>
    <w:rsid w:val="0054396A"/>
    <w:rsid w:val="0054396F"/>
    <w:rsid w:val="00543D80"/>
    <w:rsid w:val="00544D63"/>
    <w:rsid w:val="00545DD1"/>
    <w:rsid w:val="005461AA"/>
    <w:rsid w:val="00546C87"/>
    <w:rsid w:val="00546FDE"/>
    <w:rsid w:val="0054720B"/>
    <w:rsid w:val="0054783A"/>
    <w:rsid w:val="00547F18"/>
    <w:rsid w:val="00550494"/>
    <w:rsid w:val="0055078D"/>
    <w:rsid w:val="00550E79"/>
    <w:rsid w:val="00552A8F"/>
    <w:rsid w:val="00552B55"/>
    <w:rsid w:val="00554157"/>
    <w:rsid w:val="005549F2"/>
    <w:rsid w:val="005561B5"/>
    <w:rsid w:val="00556394"/>
    <w:rsid w:val="0055641F"/>
    <w:rsid w:val="00556546"/>
    <w:rsid w:val="005570E5"/>
    <w:rsid w:val="00557F7C"/>
    <w:rsid w:val="00560692"/>
    <w:rsid w:val="005618BE"/>
    <w:rsid w:val="00561A28"/>
    <w:rsid w:val="0056259B"/>
    <w:rsid w:val="00562C40"/>
    <w:rsid w:val="00563AB1"/>
    <w:rsid w:val="00563D2E"/>
    <w:rsid w:val="0056400F"/>
    <w:rsid w:val="00565639"/>
    <w:rsid w:val="00566AB4"/>
    <w:rsid w:val="00567FB2"/>
    <w:rsid w:val="00570309"/>
    <w:rsid w:val="00570706"/>
    <w:rsid w:val="00570A35"/>
    <w:rsid w:val="0057163C"/>
    <w:rsid w:val="00571670"/>
    <w:rsid w:val="00571C13"/>
    <w:rsid w:val="00572857"/>
    <w:rsid w:val="00573F7A"/>
    <w:rsid w:val="00574330"/>
    <w:rsid w:val="00574919"/>
    <w:rsid w:val="00574EE0"/>
    <w:rsid w:val="00575210"/>
    <w:rsid w:val="00575633"/>
    <w:rsid w:val="00576B4B"/>
    <w:rsid w:val="00576C6D"/>
    <w:rsid w:val="00577216"/>
    <w:rsid w:val="0058091C"/>
    <w:rsid w:val="005809E4"/>
    <w:rsid w:val="00580F29"/>
    <w:rsid w:val="00581D79"/>
    <w:rsid w:val="00581D9A"/>
    <w:rsid w:val="005833DB"/>
    <w:rsid w:val="005837E5"/>
    <w:rsid w:val="00583B76"/>
    <w:rsid w:val="0058439C"/>
    <w:rsid w:val="005845C1"/>
    <w:rsid w:val="00586BF6"/>
    <w:rsid w:val="0058773A"/>
    <w:rsid w:val="005904E8"/>
    <w:rsid w:val="0059126E"/>
    <w:rsid w:val="005917DB"/>
    <w:rsid w:val="00591E81"/>
    <w:rsid w:val="00592FDF"/>
    <w:rsid w:val="00593FD4"/>
    <w:rsid w:val="005945D0"/>
    <w:rsid w:val="00595393"/>
    <w:rsid w:val="005979A2"/>
    <w:rsid w:val="00597BFD"/>
    <w:rsid w:val="005A1702"/>
    <w:rsid w:val="005A1F89"/>
    <w:rsid w:val="005A24E5"/>
    <w:rsid w:val="005A372A"/>
    <w:rsid w:val="005A45B0"/>
    <w:rsid w:val="005A480D"/>
    <w:rsid w:val="005A49A1"/>
    <w:rsid w:val="005A5935"/>
    <w:rsid w:val="005A61C7"/>
    <w:rsid w:val="005B1E34"/>
    <w:rsid w:val="005B2CF8"/>
    <w:rsid w:val="005B413F"/>
    <w:rsid w:val="005B4F33"/>
    <w:rsid w:val="005B5C69"/>
    <w:rsid w:val="005C06EC"/>
    <w:rsid w:val="005C0940"/>
    <w:rsid w:val="005C3DA2"/>
    <w:rsid w:val="005C451B"/>
    <w:rsid w:val="005C4AB4"/>
    <w:rsid w:val="005C4DB2"/>
    <w:rsid w:val="005C53E2"/>
    <w:rsid w:val="005C5F5A"/>
    <w:rsid w:val="005C5FF4"/>
    <w:rsid w:val="005C6BC1"/>
    <w:rsid w:val="005C6C62"/>
    <w:rsid w:val="005C71B4"/>
    <w:rsid w:val="005C74C9"/>
    <w:rsid w:val="005C78AD"/>
    <w:rsid w:val="005C7E89"/>
    <w:rsid w:val="005D0111"/>
    <w:rsid w:val="005D01B1"/>
    <w:rsid w:val="005D08A0"/>
    <w:rsid w:val="005D0A8C"/>
    <w:rsid w:val="005D1490"/>
    <w:rsid w:val="005D3C3E"/>
    <w:rsid w:val="005D3DAA"/>
    <w:rsid w:val="005D516D"/>
    <w:rsid w:val="005D600D"/>
    <w:rsid w:val="005D6E25"/>
    <w:rsid w:val="005D71D7"/>
    <w:rsid w:val="005D724D"/>
    <w:rsid w:val="005D7F23"/>
    <w:rsid w:val="005E0AF0"/>
    <w:rsid w:val="005E19C3"/>
    <w:rsid w:val="005E2272"/>
    <w:rsid w:val="005E3935"/>
    <w:rsid w:val="005E3CA1"/>
    <w:rsid w:val="005E5B48"/>
    <w:rsid w:val="005E61A8"/>
    <w:rsid w:val="005E627B"/>
    <w:rsid w:val="005E653A"/>
    <w:rsid w:val="005E6E40"/>
    <w:rsid w:val="005F030C"/>
    <w:rsid w:val="005F0568"/>
    <w:rsid w:val="005F1C2C"/>
    <w:rsid w:val="005F3153"/>
    <w:rsid w:val="005F3C48"/>
    <w:rsid w:val="005F3C9B"/>
    <w:rsid w:val="005F4185"/>
    <w:rsid w:val="005F43C0"/>
    <w:rsid w:val="005F57DB"/>
    <w:rsid w:val="005F6ECA"/>
    <w:rsid w:val="005F6F51"/>
    <w:rsid w:val="005F736F"/>
    <w:rsid w:val="006005BB"/>
    <w:rsid w:val="006008D8"/>
    <w:rsid w:val="0060109A"/>
    <w:rsid w:val="00601177"/>
    <w:rsid w:val="00602B82"/>
    <w:rsid w:val="00602BD1"/>
    <w:rsid w:val="00603E4F"/>
    <w:rsid w:val="00604FAD"/>
    <w:rsid w:val="00606654"/>
    <w:rsid w:val="00606E8E"/>
    <w:rsid w:val="0060795C"/>
    <w:rsid w:val="00607A18"/>
    <w:rsid w:val="00610427"/>
    <w:rsid w:val="00610686"/>
    <w:rsid w:val="0061266D"/>
    <w:rsid w:val="00613154"/>
    <w:rsid w:val="006138D3"/>
    <w:rsid w:val="00614425"/>
    <w:rsid w:val="006145A6"/>
    <w:rsid w:val="00614B9B"/>
    <w:rsid w:val="00615371"/>
    <w:rsid w:val="006158E7"/>
    <w:rsid w:val="00616951"/>
    <w:rsid w:val="00616E8D"/>
    <w:rsid w:val="00617AFE"/>
    <w:rsid w:val="00617F36"/>
    <w:rsid w:val="00620990"/>
    <w:rsid w:val="00621F3C"/>
    <w:rsid w:val="006230D7"/>
    <w:rsid w:val="00623AC6"/>
    <w:rsid w:val="00623E24"/>
    <w:rsid w:val="0062459B"/>
    <w:rsid w:val="0062467A"/>
    <w:rsid w:val="00625059"/>
    <w:rsid w:val="0063051F"/>
    <w:rsid w:val="00630A9B"/>
    <w:rsid w:val="00630DE7"/>
    <w:rsid w:val="00631144"/>
    <w:rsid w:val="00631C0B"/>
    <w:rsid w:val="006320CC"/>
    <w:rsid w:val="0063296E"/>
    <w:rsid w:val="00632BD7"/>
    <w:rsid w:val="00633C96"/>
    <w:rsid w:val="00633CC5"/>
    <w:rsid w:val="0063406E"/>
    <w:rsid w:val="00634121"/>
    <w:rsid w:val="00634710"/>
    <w:rsid w:val="00635051"/>
    <w:rsid w:val="006352E7"/>
    <w:rsid w:val="00635A09"/>
    <w:rsid w:val="00636D23"/>
    <w:rsid w:val="00636E39"/>
    <w:rsid w:val="00636ECB"/>
    <w:rsid w:val="00637D78"/>
    <w:rsid w:val="00640D52"/>
    <w:rsid w:val="00641093"/>
    <w:rsid w:val="00641187"/>
    <w:rsid w:val="00641474"/>
    <w:rsid w:val="0064219D"/>
    <w:rsid w:val="00642C60"/>
    <w:rsid w:val="0064385C"/>
    <w:rsid w:val="00644A37"/>
    <w:rsid w:val="00644C05"/>
    <w:rsid w:val="0064554F"/>
    <w:rsid w:val="00646BF7"/>
    <w:rsid w:val="00646CF4"/>
    <w:rsid w:val="006472C5"/>
    <w:rsid w:val="00651CED"/>
    <w:rsid w:val="00651D85"/>
    <w:rsid w:val="00651DEE"/>
    <w:rsid w:val="0065332B"/>
    <w:rsid w:val="00653460"/>
    <w:rsid w:val="00653773"/>
    <w:rsid w:val="00653A82"/>
    <w:rsid w:val="00655026"/>
    <w:rsid w:val="006551EA"/>
    <w:rsid w:val="006563EE"/>
    <w:rsid w:val="00657908"/>
    <w:rsid w:val="0066002E"/>
    <w:rsid w:val="0066069F"/>
    <w:rsid w:val="006614B6"/>
    <w:rsid w:val="006615A8"/>
    <w:rsid w:val="00662370"/>
    <w:rsid w:val="00663CDE"/>
    <w:rsid w:val="006641A8"/>
    <w:rsid w:val="006647F6"/>
    <w:rsid w:val="00664882"/>
    <w:rsid w:val="00664AA1"/>
    <w:rsid w:val="006653A0"/>
    <w:rsid w:val="00666529"/>
    <w:rsid w:val="006668F6"/>
    <w:rsid w:val="00667667"/>
    <w:rsid w:val="00667996"/>
    <w:rsid w:val="00667AAF"/>
    <w:rsid w:val="006701AC"/>
    <w:rsid w:val="00670930"/>
    <w:rsid w:val="0067120E"/>
    <w:rsid w:val="006712F8"/>
    <w:rsid w:val="0067171C"/>
    <w:rsid w:val="0067217C"/>
    <w:rsid w:val="00672679"/>
    <w:rsid w:val="0067558E"/>
    <w:rsid w:val="00675C0F"/>
    <w:rsid w:val="006769B9"/>
    <w:rsid w:val="00677241"/>
    <w:rsid w:val="0067726B"/>
    <w:rsid w:val="0067766D"/>
    <w:rsid w:val="00681B62"/>
    <w:rsid w:val="00681D34"/>
    <w:rsid w:val="00682771"/>
    <w:rsid w:val="00682B48"/>
    <w:rsid w:val="00682EED"/>
    <w:rsid w:val="0068384C"/>
    <w:rsid w:val="006838E5"/>
    <w:rsid w:val="00684851"/>
    <w:rsid w:val="00684983"/>
    <w:rsid w:val="00685050"/>
    <w:rsid w:val="0068559D"/>
    <w:rsid w:val="00685EA8"/>
    <w:rsid w:val="00687938"/>
    <w:rsid w:val="00690785"/>
    <w:rsid w:val="00690E2A"/>
    <w:rsid w:val="00691C12"/>
    <w:rsid w:val="00691DF7"/>
    <w:rsid w:val="006921EE"/>
    <w:rsid w:val="006929D9"/>
    <w:rsid w:val="00692BD5"/>
    <w:rsid w:val="00693030"/>
    <w:rsid w:val="006938B2"/>
    <w:rsid w:val="00693C8B"/>
    <w:rsid w:val="00696388"/>
    <w:rsid w:val="00696501"/>
    <w:rsid w:val="006A02ED"/>
    <w:rsid w:val="006A0715"/>
    <w:rsid w:val="006A1357"/>
    <w:rsid w:val="006A13B1"/>
    <w:rsid w:val="006A37A6"/>
    <w:rsid w:val="006A3E88"/>
    <w:rsid w:val="006A4BA8"/>
    <w:rsid w:val="006A601D"/>
    <w:rsid w:val="006A6E4B"/>
    <w:rsid w:val="006A7438"/>
    <w:rsid w:val="006B0830"/>
    <w:rsid w:val="006B0F69"/>
    <w:rsid w:val="006B11A2"/>
    <w:rsid w:val="006B121F"/>
    <w:rsid w:val="006B22B0"/>
    <w:rsid w:val="006B311D"/>
    <w:rsid w:val="006B58C6"/>
    <w:rsid w:val="006B58EB"/>
    <w:rsid w:val="006B5E4C"/>
    <w:rsid w:val="006B5F4D"/>
    <w:rsid w:val="006B60C1"/>
    <w:rsid w:val="006B64E0"/>
    <w:rsid w:val="006B6F2A"/>
    <w:rsid w:val="006C43A4"/>
    <w:rsid w:val="006C4F3D"/>
    <w:rsid w:val="006C59CE"/>
    <w:rsid w:val="006C5DA4"/>
    <w:rsid w:val="006C634C"/>
    <w:rsid w:val="006C64C1"/>
    <w:rsid w:val="006C685A"/>
    <w:rsid w:val="006C75B0"/>
    <w:rsid w:val="006C7B44"/>
    <w:rsid w:val="006C7F0E"/>
    <w:rsid w:val="006D0048"/>
    <w:rsid w:val="006D0088"/>
    <w:rsid w:val="006D009A"/>
    <w:rsid w:val="006D19F1"/>
    <w:rsid w:val="006D1CC7"/>
    <w:rsid w:val="006D28BA"/>
    <w:rsid w:val="006D2EC5"/>
    <w:rsid w:val="006D3CA6"/>
    <w:rsid w:val="006D55EF"/>
    <w:rsid w:val="006D6065"/>
    <w:rsid w:val="006D623A"/>
    <w:rsid w:val="006D63B8"/>
    <w:rsid w:val="006D6AAB"/>
    <w:rsid w:val="006D79F9"/>
    <w:rsid w:val="006E06AB"/>
    <w:rsid w:val="006E0E48"/>
    <w:rsid w:val="006E1581"/>
    <w:rsid w:val="006E2097"/>
    <w:rsid w:val="006E27BE"/>
    <w:rsid w:val="006E4667"/>
    <w:rsid w:val="006E48C9"/>
    <w:rsid w:val="006E52CC"/>
    <w:rsid w:val="006E65B2"/>
    <w:rsid w:val="006E6EF4"/>
    <w:rsid w:val="006E7067"/>
    <w:rsid w:val="006F016F"/>
    <w:rsid w:val="006F0AEF"/>
    <w:rsid w:val="006F0CBC"/>
    <w:rsid w:val="006F1878"/>
    <w:rsid w:val="006F1B20"/>
    <w:rsid w:val="006F1CE1"/>
    <w:rsid w:val="006F2388"/>
    <w:rsid w:val="006F23B9"/>
    <w:rsid w:val="006F249E"/>
    <w:rsid w:val="006F25B6"/>
    <w:rsid w:val="006F2A52"/>
    <w:rsid w:val="006F3A69"/>
    <w:rsid w:val="006F3B73"/>
    <w:rsid w:val="006F4576"/>
    <w:rsid w:val="006F4EB6"/>
    <w:rsid w:val="006F5303"/>
    <w:rsid w:val="006F6699"/>
    <w:rsid w:val="006F6C94"/>
    <w:rsid w:val="006F76E4"/>
    <w:rsid w:val="006F79B2"/>
    <w:rsid w:val="00700833"/>
    <w:rsid w:val="00701624"/>
    <w:rsid w:val="0070282B"/>
    <w:rsid w:val="0070294D"/>
    <w:rsid w:val="007037BA"/>
    <w:rsid w:val="00703CAD"/>
    <w:rsid w:val="007040F8"/>
    <w:rsid w:val="00704244"/>
    <w:rsid w:val="00704CB3"/>
    <w:rsid w:val="007066A1"/>
    <w:rsid w:val="00707210"/>
    <w:rsid w:val="00712A33"/>
    <w:rsid w:val="0071318C"/>
    <w:rsid w:val="007136B8"/>
    <w:rsid w:val="00715055"/>
    <w:rsid w:val="0071609E"/>
    <w:rsid w:val="0071628D"/>
    <w:rsid w:val="00716DFB"/>
    <w:rsid w:val="00716ED9"/>
    <w:rsid w:val="0072053C"/>
    <w:rsid w:val="00720594"/>
    <w:rsid w:val="007211EF"/>
    <w:rsid w:val="007213FE"/>
    <w:rsid w:val="007215A5"/>
    <w:rsid w:val="00721853"/>
    <w:rsid w:val="00722971"/>
    <w:rsid w:val="00722C1B"/>
    <w:rsid w:val="007230BF"/>
    <w:rsid w:val="0072352A"/>
    <w:rsid w:val="007235F6"/>
    <w:rsid w:val="007242E3"/>
    <w:rsid w:val="00724738"/>
    <w:rsid w:val="00724880"/>
    <w:rsid w:val="00726F91"/>
    <w:rsid w:val="00731458"/>
    <w:rsid w:val="0073153F"/>
    <w:rsid w:val="00732619"/>
    <w:rsid w:val="00734DFC"/>
    <w:rsid w:val="007355F2"/>
    <w:rsid w:val="00735B0C"/>
    <w:rsid w:val="007364DD"/>
    <w:rsid w:val="00736A1A"/>
    <w:rsid w:val="00737061"/>
    <w:rsid w:val="00737733"/>
    <w:rsid w:val="00737949"/>
    <w:rsid w:val="00740D73"/>
    <w:rsid w:val="0074178B"/>
    <w:rsid w:val="007419EE"/>
    <w:rsid w:val="007422E5"/>
    <w:rsid w:val="00743485"/>
    <w:rsid w:val="007435F7"/>
    <w:rsid w:val="00743629"/>
    <w:rsid w:val="00743C5F"/>
    <w:rsid w:val="00743DEF"/>
    <w:rsid w:val="007449C7"/>
    <w:rsid w:val="0074517E"/>
    <w:rsid w:val="007467BC"/>
    <w:rsid w:val="00746977"/>
    <w:rsid w:val="007470FC"/>
    <w:rsid w:val="00747911"/>
    <w:rsid w:val="0075084C"/>
    <w:rsid w:val="00750BD0"/>
    <w:rsid w:val="00750C3C"/>
    <w:rsid w:val="00751228"/>
    <w:rsid w:val="0075124D"/>
    <w:rsid w:val="00751665"/>
    <w:rsid w:val="00752C13"/>
    <w:rsid w:val="00752CAB"/>
    <w:rsid w:val="007533D4"/>
    <w:rsid w:val="00753816"/>
    <w:rsid w:val="007539CB"/>
    <w:rsid w:val="007539DA"/>
    <w:rsid w:val="00753ADC"/>
    <w:rsid w:val="00754613"/>
    <w:rsid w:val="00754821"/>
    <w:rsid w:val="0075582C"/>
    <w:rsid w:val="007561DD"/>
    <w:rsid w:val="00756AF4"/>
    <w:rsid w:val="00761487"/>
    <w:rsid w:val="00761AE0"/>
    <w:rsid w:val="00762AF4"/>
    <w:rsid w:val="00762D9E"/>
    <w:rsid w:val="0076466F"/>
    <w:rsid w:val="00764709"/>
    <w:rsid w:val="007647BB"/>
    <w:rsid w:val="00764C02"/>
    <w:rsid w:val="0076563B"/>
    <w:rsid w:val="00765D67"/>
    <w:rsid w:val="0077146A"/>
    <w:rsid w:val="00772DBB"/>
    <w:rsid w:val="0077326C"/>
    <w:rsid w:val="00773935"/>
    <w:rsid w:val="0077507F"/>
    <w:rsid w:val="007761CE"/>
    <w:rsid w:val="007777D9"/>
    <w:rsid w:val="00780A1C"/>
    <w:rsid w:val="007813D5"/>
    <w:rsid w:val="007817ED"/>
    <w:rsid w:val="00781CC4"/>
    <w:rsid w:val="00785EEF"/>
    <w:rsid w:val="00787A0E"/>
    <w:rsid w:val="007907FC"/>
    <w:rsid w:val="00791573"/>
    <w:rsid w:val="0079240F"/>
    <w:rsid w:val="00792669"/>
    <w:rsid w:val="00793AD8"/>
    <w:rsid w:val="00793E35"/>
    <w:rsid w:val="00794603"/>
    <w:rsid w:val="0079721D"/>
    <w:rsid w:val="00797E2A"/>
    <w:rsid w:val="007A13FE"/>
    <w:rsid w:val="007A3987"/>
    <w:rsid w:val="007A3BAC"/>
    <w:rsid w:val="007A3DE5"/>
    <w:rsid w:val="007A545D"/>
    <w:rsid w:val="007A57D4"/>
    <w:rsid w:val="007A65D4"/>
    <w:rsid w:val="007A70D8"/>
    <w:rsid w:val="007A714B"/>
    <w:rsid w:val="007A7244"/>
    <w:rsid w:val="007B0043"/>
    <w:rsid w:val="007B0294"/>
    <w:rsid w:val="007B08AE"/>
    <w:rsid w:val="007B0953"/>
    <w:rsid w:val="007B19D6"/>
    <w:rsid w:val="007B1C19"/>
    <w:rsid w:val="007B2493"/>
    <w:rsid w:val="007B3F2F"/>
    <w:rsid w:val="007B442D"/>
    <w:rsid w:val="007B4E1C"/>
    <w:rsid w:val="007B6146"/>
    <w:rsid w:val="007B7381"/>
    <w:rsid w:val="007B7416"/>
    <w:rsid w:val="007B770F"/>
    <w:rsid w:val="007B796F"/>
    <w:rsid w:val="007B79D3"/>
    <w:rsid w:val="007C1A02"/>
    <w:rsid w:val="007C21D7"/>
    <w:rsid w:val="007C285F"/>
    <w:rsid w:val="007C3B09"/>
    <w:rsid w:val="007C45E0"/>
    <w:rsid w:val="007C4853"/>
    <w:rsid w:val="007C4888"/>
    <w:rsid w:val="007C55B6"/>
    <w:rsid w:val="007C5809"/>
    <w:rsid w:val="007C6239"/>
    <w:rsid w:val="007D00D8"/>
    <w:rsid w:val="007D036E"/>
    <w:rsid w:val="007D0AC6"/>
    <w:rsid w:val="007D198A"/>
    <w:rsid w:val="007D1AC5"/>
    <w:rsid w:val="007D204B"/>
    <w:rsid w:val="007D2131"/>
    <w:rsid w:val="007D2E63"/>
    <w:rsid w:val="007D385E"/>
    <w:rsid w:val="007D39B5"/>
    <w:rsid w:val="007D3FAB"/>
    <w:rsid w:val="007D4403"/>
    <w:rsid w:val="007D48D4"/>
    <w:rsid w:val="007D4A92"/>
    <w:rsid w:val="007D4C1C"/>
    <w:rsid w:val="007D588A"/>
    <w:rsid w:val="007D5EAD"/>
    <w:rsid w:val="007D663E"/>
    <w:rsid w:val="007D706C"/>
    <w:rsid w:val="007D720D"/>
    <w:rsid w:val="007E028F"/>
    <w:rsid w:val="007E0A59"/>
    <w:rsid w:val="007E28B6"/>
    <w:rsid w:val="007E3394"/>
    <w:rsid w:val="007E5B9B"/>
    <w:rsid w:val="007E60A9"/>
    <w:rsid w:val="007E6630"/>
    <w:rsid w:val="007F06DE"/>
    <w:rsid w:val="007F08F3"/>
    <w:rsid w:val="007F09C9"/>
    <w:rsid w:val="007F1230"/>
    <w:rsid w:val="007F131E"/>
    <w:rsid w:val="007F1A9B"/>
    <w:rsid w:val="007F3341"/>
    <w:rsid w:val="007F34E3"/>
    <w:rsid w:val="007F3DCA"/>
    <w:rsid w:val="007F3EC5"/>
    <w:rsid w:val="007F460F"/>
    <w:rsid w:val="007F49C7"/>
    <w:rsid w:val="007F4C15"/>
    <w:rsid w:val="007F5DA0"/>
    <w:rsid w:val="007F62D7"/>
    <w:rsid w:val="007F64E1"/>
    <w:rsid w:val="007F6DAC"/>
    <w:rsid w:val="007F6EDA"/>
    <w:rsid w:val="007F7967"/>
    <w:rsid w:val="008015B9"/>
    <w:rsid w:val="008020AD"/>
    <w:rsid w:val="0080329D"/>
    <w:rsid w:val="00806A8A"/>
    <w:rsid w:val="00806E9C"/>
    <w:rsid w:val="00806EBC"/>
    <w:rsid w:val="0080731C"/>
    <w:rsid w:val="00807584"/>
    <w:rsid w:val="00810902"/>
    <w:rsid w:val="00810E8B"/>
    <w:rsid w:val="00811BCB"/>
    <w:rsid w:val="00812A01"/>
    <w:rsid w:val="00812F17"/>
    <w:rsid w:val="008145BB"/>
    <w:rsid w:val="0081495A"/>
    <w:rsid w:val="00815234"/>
    <w:rsid w:val="00815936"/>
    <w:rsid w:val="008173AB"/>
    <w:rsid w:val="00817C14"/>
    <w:rsid w:val="00820192"/>
    <w:rsid w:val="00821E0E"/>
    <w:rsid w:val="00822B25"/>
    <w:rsid w:val="00823204"/>
    <w:rsid w:val="0082359A"/>
    <w:rsid w:val="0082382A"/>
    <w:rsid w:val="00823EF5"/>
    <w:rsid w:val="00824495"/>
    <w:rsid w:val="008249C9"/>
    <w:rsid w:val="00825EB0"/>
    <w:rsid w:val="008264B6"/>
    <w:rsid w:val="008301F7"/>
    <w:rsid w:val="008311CC"/>
    <w:rsid w:val="00831707"/>
    <w:rsid w:val="00831F5D"/>
    <w:rsid w:val="00832C1F"/>
    <w:rsid w:val="00833669"/>
    <w:rsid w:val="00833EAA"/>
    <w:rsid w:val="008343DB"/>
    <w:rsid w:val="00836BC5"/>
    <w:rsid w:val="00836CD0"/>
    <w:rsid w:val="0083737E"/>
    <w:rsid w:val="00837C2C"/>
    <w:rsid w:val="008422A3"/>
    <w:rsid w:val="00842DE5"/>
    <w:rsid w:val="00844568"/>
    <w:rsid w:val="00844B07"/>
    <w:rsid w:val="008457DC"/>
    <w:rsid w:val="00845B3F"/>
    <w:rsid w:val="00845ED9"/>
    <w:rsid w:val="00846C4A"/>
    <w:rsid w:val="00846F60"/>
    <w:rsid w:val="00851247"/>
    <w:rsid w:val="0085190F"/>
    <w:rsid w:val="00851F21"/>
    <w:rsid w:val="00854AB0"/>
    <w:rsid w:val="008558E2"/>
    <w:rsid w:val="0085592C"/>
    <w:rsid w:val="00855A60"/>
    <w:rsid w:val="00855C39"/>
    <w:rsid w:val="00855DF6"/>
    <w:rsid w:val="008566F2"/>
    <w:rsid w:val="00860430"/>
    <w:rsid w:val="00860D9D"/>
    <w:rsid w:val="00861126"/>
    <w:rsid w:val="00861FA5"/>
    <w:rsid w:val="00861FE0"/>
    <w:rsid w:val="00862104"/>
    <w:rsid w:val="00862276"/>
    <w:rsid w:val="008623EF"/>
    <w:rsid w:val="00863485"/>
    <w:rsid w:val="008636A9"/>
    <w:rsid w:val="00864861"/>
    <w:rsid w:val="00864AC4"/>
    <w:rsid w:val="008669F8"/>
    <w:rsid w:val="00866C10"/>
    <w:rsid w:val="00866ECE"/>
    <w:rsid w:val="00867485"/>
    <w:rsid w:val="00867C88"/>
    <w:rsid w:val="008706ED"/>
    <w:rsid w:val="0087281B"/>
    <w:rsid w:val="00872D91"/>
    <w:rsid w:val="00872E74"/>
    <w:rsid w:val="0087352B"/>
    <w:rsid w:val="008745A1"/>
    <w:rsid w:val="00875036"/>
    <w:rsid w:val="008758AC"/>
    <w:rsid w:val="00877058"/>
    <w:rsid w:val="008774EA"/>
    <w:rsid w:val="00880CA4"/>
    <w:rsid w:val="00880ED5"/>
    <w:rsid w:val="00880F83"/>
    <w:rsid w:val="008818D2"/>
    <w:rsid w:val="00882746"/>
    <w:rsid w:val="00882D8F"/>
    <w:rsid w:val="0088372A"/>
    <w:rsid w:val="008844C6"/>
    <w:rsid w:val="00885A6C"/>
    <w:rsid w:val="00885C19"/>
    <w:rsid w:val="008867E7"/>
    <w:rsid w:val="00890BD1"/>
    <w:rsid w:val="0089129B"/>
    <w:rsid w:val="00892D96"/>
    <w:rsid w:val="008943B0"/>
    <w:rsid w:val="008957FF"/>
    <w:rsid w:val="00896007"/>
    <w:rsid w:val="00897367"/>
    <w:rsid w:val="00897E57"/>
    <w:rsid w:val="008A04B0"/>
    <w:rsid w:val="008A0AA5"/>
    <w:rsid w:val="008A0C3D"/>
    <w:rsid w:val="008A1370"/>
    <w:rsid w:val="008A1489"/>
    <w:rsid w:val="008A1E5D"/>
    <w:rsid w:val="008A1FB5"/>
    <w:rsid w:val="008A237B"/>
    <w:rsid w:val="008A2470"/>
    <w:rsid w:val="008A3688"/>
    <w:rsid w:val="008A3DAC"/>
    <w:rsid w:val="008A5DBD"/>
    <w:rsid w:val="008A690C"/>
    <w:rsid w:val="008A6957"/>
    <w:rsid w:val="008A6F45"/>
    <w:rsid w:val="008A71F7"/>
    <w:rsid w:val="008A77F8"/>
    <w:rsid w:val="008B1294"/>
    <w:rsid w:val="008B30DA"/>
    <w:rsid w:val="008B31B9"/>
    <w:rsid w:val="008B3C42"/>
    <w:rsid w:val="008B3F37"/>
    <w:rsid w:val="008B48BF"/>
    <w:rsid w:val="008B497E"/>
    <w:rsid w:val="008B527D"/>
    <w:rsid w:val="008B56CE"/>
    <w:rsid w:val="008B6934"/>
    <w:rsid w:val="008B7DE2"/>
    <w:rsid w:val="008C0807"/>
    <w:rsid w:val="008C11E1"/>
    <w:rsid w:val="008C1296"/>
    <w:rsid w:val="008C237A"/>
    <w:rsid w:val="008C3211"/>
    <w:rsid w:val="008C42B2"/>
    <w:rsid w:val="008C4912"/>
    <w:rsid w:val="008C53C4"/>
    <w:rsid w:val="008C603B"/>
    <w:rsid w:val="008C698D"/>
    <w:rsid w:val="008C7ECF"/>
    <w:rsid w:val="008D0023"/>
    <w:rsid w:val="008D0D1B"/>
    <w:rsid w:val="008D0E4B"/>
    <w:rsid w:val="008D20D4"/>
    <w:rsid w:val="008D3730"/>
    <w:rsid w:val="008D38BE"/>
    <w:rsid w:val="008D3A7B"/>
    <w:rsid w:val="008D4561"/>
    <w:rsid w:val="008D52A8"/>
    <w:rsid w:val="008D5EDD"/>
    <w:rsid w:val="008D5F50"/>
    <w:rsid w:val="008D673E"/>
    <w:rsid w:val="008D6A11"/>
    <w:rsid w:val="008D6A26"/>
    <w:rsid w:val="008D6C52"/>
    <w:rsid w:val="008D6C73"/>
    <w:rsid w:val="008D7116"/>
    <w:rsid w:val="008D7436"/>
    <w:rsid w:val="008E06B6"/>
    <w:rsid w:val="008E2A82"/>
    <w:rsid w:val="008E4C45"/>
    <w:rsid w:val="008E4C58"/>
    <w:rsid w:val="008E58B9"/>
    <w:rsid w:val="008E5EE7"/>
    <w:rsid w:val="008E5FB5"/>
    <w:rsid w:val="008E66EF"/>
    <w:rsid w:val="008E6FF0"/>
    <w:rsid w:val="008E70D3"/>
    <w:rsid w:val="008E71CE"/>
    <w:rsid w:val="008E7943"/>
    <w:rsid w:val="008F02B4"/>
    <w:rsid w:val="008F310F"/>
    <w:rsid w:val="008F452D"/>
    <w:rsid w:val="008F4ED9"/>
    <w:rsid w:val="008F6253"/>
    <w:rsid w:val="008F6347"/>
    <w:rsid w:val="008F6C66"/>
    <w:rsid w:val="008F756F"/>
    <w:rsid w:val="0090091B"/>
    <w:rsid w:val="009009C2"/>
    <w:rsid w:val="00900D74"/>
    <w:rsid w:val="00900DEB"/>
    <w:rsid w:val="00902820"/>
    <w:rsid w:val="00902C6C"/>
    <w:rsid w:val="00902FEB"/>
    <w:rsid w:val="0090350C"/>
    <w:rsid w:val="009038E9"/>
    <w:rsid w:val="0090478D"/>
    <w:rsid w:val="00904A5C"/>
    <w:rsid w:val="00904A7D"/>
    <w:rsid w:val="00904B45"/>
    <w:rsid w:val="00904B4D"/>
    <w:rsid w:val="0090604B"/>
    <w:rsid w:val="009068C9"/>
    <w:rsid w:val="00906AD1"/>
    <w:rsid w:val="00912670"/>
    <w:rsid w:val="0091306F"/>
    <w:rsid w:val="00913496"/>
    <w:rsid w:val="00913606"/>
    <w:rsid w:val="00914158"/>
    <w:rsid w:val="00914A8C"/>
    <w:rsid w:val="00916A6B"/>
    <w:rsid w:val="00920128"/>
    <w:rsid w:val="00920C84"/>
    <w:rsid w:val="0092140B"/>
    <w:rsid w:val="00922A2D"/>
    <w:rsid w:val="0092315D"/>
    <w:rsid w:val="00923B58"/>
    <w:rsid w:val="009243EE"/>
    <w:rsid w:val="0092569D"/>
    <w:rsid w:val="00926861"/>
    <w:rsid w:val="00926E24"/>
    <w:rsid w:val="00930C75"/>
    <w:rsid w:val="00931448"/>
    <w:rsid w:val="009317B0"/>
    <w:rsid w:val="00931CF5"/>
    <w:rsid w:val="0093245C"/>
    <w:rsid w:val="00932981"/>
    <w:rsid w:val="00932D33"/>
    <w:rsid w:val="0093305F"/>
    <w:rsid w:val="0093531F"/>
    <w:rsid w:val="009357CE"/>
    <w:rsid w:val="009359D7"/>
    <w:rsid w:val="00935BF2"/>
    <w:rsid w:val="00935E29"/>
    <w:rsid w:val="009363B4"/>
    <w:rsid w:val="009411DA"/>
    <w:rsid w:val="0094242C"/>
    <w:rsid w:val="00942AB4"/>
    <w:rsid w:val="009434BC"/>
    <w:rsid w:val="00943DB4"/>
    <w:rsid w:val="00943F8F"/>
    <w:rsid w:val="00944516"/>
    <w:rsid w:val="00945640"/>
    <w:rsid w:val="009456FC"/>
    <w:rsid w:val="009457EE"/>
    <w:rsid w:val="00947266"/>
    <w:rsid w:val="00947407"/>
    <w:rsid w:val="009474CB"/>
    <w:rsid w:val="00947CA3"/>
    <w:rsid w:val="00950017"/>
    <w:rsid w:val="009507D9"/>
    <w:rsid w:val="009518D2"/>
    <w:rsid w:val="00951DEF"/>
    <w:rsid w:val="009525BE"/>
    <w:rsid w:val="009525F7"/>
    <w:rsid w:val="009543EC"/>
    <w:rsid w:val="0095494A"/>
    <w:rsid w:val="00954A31"/>
    <w:rsid w:val="009552A1"/>
    <w:rsid w:val="00955AEB"/>
    <w:rsid w:val="00956018"/>
    <w:rsid w:val="009562E1"/>
    <w:rsid w:val="00956349"/>
    <w:rsid w:val="0095652D"/>
    <w:rsid w:val="00956634"/>
    <w:rsid w:val="00956FCF"/>
    <w:rsid w:val="009607F8"/>
    <w:rsid w:val="00960BB1"/>
    <w:rsid w:val="0096234D"/>
    <w:rsid w:val="00966F69"/>
    <w:rsid w:val="0096710C"/>
    <w:rsid w:val="00967FEF"/>
    <w:rsid w:val="009707EB"/>
    <w:rsid w:val="0097111D"/>
    <w:rsid w:val="00971D9C"/>
    <w:rsid w:val="009723FF"/>
    <w:rsid w:val="00973001"/>
    <w:rsid w:val="00973B4F"/>
    <w:rsid w:val="00975239"/>
    <w:rsid w:val="00975D13"/>
    <w:rsid w:val="00976489"/>
    <w:rsid w:val="009770BF"/>
    <w:rsid w:val="0097732F"/>
    <w:rsid w:val="00977808"/>
    <w:rsid w:val="0098073A"/>
    <w:rsid w:val="009808E9"/>
    <w:rsid w:val="00980D42"/>
    <w:rsid w:val="00980D4F"/>
    <w:rsid w:val="00981189"/>
    <w:rsid w:val="009824BB"/>
    <w:rsid w:val="00982B44"/>
    <w:rsid w:val="00982BF4"/>
    <w:rsid w:val="009830B1"/>
    <w:rsid w:val="009848F7"/>
    <w:rsid w:val="00984904"/>
    <w:rsid w:val="00985264"/>
    <w:rsid w:val="00985F0F"/>
    <w:rsid w:val="00986589"/>
    <w:rsid w:val="00987DBA"/>
    <w:rsid w:val="00992882"/>
    <w:rsid w:val="00992AE6"/>
    <w:rsid w:val="00993081"/>
    <w:rsid w:val="009937AA"/>
    <w:rsid w:val="00993AD0"/>
    <w:rsid w:val="00993C9D"/>
    <w:rsid w:val="00994064"/>
    <w:rsid w:val="00994200"/>
    <w:rsid w:val="009946DD"/>
    <w:rsid w:val="009949AD"/>
    <w:rsid w:val="00995870"/>
    <w:rsid w:val="009967FE"/>
    <w:rsid w:val="00996BCA"/>
    <w:rsid w:val="009A10BE"/>
    <w:rsid w:val="009A1525"/>
    <w:rsid w:val="009A18E4"/>
    <w:rsid w:val="009A1A61"/>
    <w:rsid w:val="009A1D8B"/>
    <w:rsid w:val="009A2168"/>
    <w:rsid w:val="009A3CFF"/>
    <w:rsid w:val="009A4B7B"/>
    <w:rsid w:val="009A4E6E"/>
    <w:rsid w:val="009A50A0"/>
    <w:rsid w:val="009A5CDB"/>
    <w:rsid w:val="009A7A88"/>
    <w:rsid w:val="009A7D2F"/>
    <w:rsid w:val="009B1B30"/>
    <w:rsid w:val="009B1E0A"/>
    <w:rsid w:val="009B1E8A"/>
    <w:rsid w:val="009B2674"/>
    <w:rsid w:val="009B4028"/>
    <w:rsid w:val="009B4F2B"/>
    <w:rsid w:val="009B5C39"/>
    <w:rsid w:val="009B5E0B"/>
    <w:rsid w:val="009B6B49"/>
    <w:rsid w:val="009B6C33"/>
    <w:rsid w:val="009B78D6"/>
    <w:rsid w:val="009C036F"/>
    <w:rsid w:val="009C2648"/>
    <w:rsid w:val="009C3B0C"/>
    <w:rsid w:val="009C5915"/>
    <w:rsid w:val="009C5A28"/>
    <w:rsid w:val="009C6E8D"/>
    <w:rsid w:val="009C7CD7"/>
    <w:rsid w:val="009D2E79"/>
    <w:rsid w:val="009D30F1"/>
    <w:rsid w:val="009D3139"/>
    <w:rsid w:val="009D389D"/>
    <w:rsid w:val="009D3D12"/>
    <w:rsid w:val="009D5075"/>
    <w:rsid w:val="009D6564"/>
    <w:rsid w:val="009D6621"/>
    <w:rsid w:val="009E038C"/>
    <w:rsid w:val="009E04D9"/>
    <w:rsid w:val="009E0E1E"/>
    <w:rsid w:val="009E10CD"/>
    <w:rsid w:val="009E1157"/>
    <w:rsid w:val="009E128E"/>
    <w:rsid w:val="009E312E"/>
    <w:rsid w:val="009E498A"/>
    <w:rsid w:val="009E4DE5"/>
    <w:rsid w:val="009E5324"/>
    <w:rsid w:val="009E5B9E"/>
    <w:rsid w:val="009E642F"/>
    <w:rsid w:val="009E6959"/>
    <w:rsid w:val="009E6F43"/>
    <w:rsid w:val="009E7AEB"/>
    <w:rsid w:val="009F09EB"/>
    <w:rsid w:val="009F0BD8"/>
    <w:rsid w:val="009F112D"/>
    <w:rsid w:val="009F16E7"/>
    <w:rsid w:val="009F222B"/>
    <w:rsid w:val="009F3278"/>
    <w:rsid w:val="009F3AB3"/>
    <w:rsid w:val="009F4B89"/>
    <w:rsid w:val="009F5048"/>
    <w:rsid w:val="009F6441"/>
    <w:rsid w:val="009F792D"/>
    <w:rsid w:val="009F7BC9"/>
    <w:rsid w:val="009F7C3E"/>
    <w:rsid w:val="00A01003"/>
    <w:rsid w:val="00A01158"/>
    <w:rsid w:val="00A01ADC"/>
    <w:rsid w:val="00A01C62"/>
    <w:rsid w:val="00A02C8B"/>
    <w:rsid w:val="00A02DB0"/>
    <w:rsid w:val="00A04842"/>
    <w:rsid w:val="00A05477"/>
    <w:rsid w:val="00A05821"/>
    <w:rsid w:val="00A05983"/>
    <w:rsid w:val="00A06067"/>
    <w:rsid w:val="00A108A7"/>
    <w:rsid w:val="00A118E5"/>
    <w:rsid w:val="00A120AF"/>
    <w:rsid w:val="00A1237D"/>
    <w:rsid w:val="00A12BCB"/>
    <w:rsid w:val="00A13A6D"/>
    <w:rsid w:val="00A13D1F"/>
    <w:rsid w:val="00A14D25"/>
    <w:rsid w:val="00A151B3"/>
    <w:rsid w:val="00A15269"/>
    <w:rsid w:val="00A153C6"/>
    <w:rsid w:val="00A15F7D"/>
    <w:rsid w:val="00A16B4C"/>
    <w:rsid w:val="00A20704"/>
    <w:rsid w:val="00A20F2C"/>
    <w:rsid w:val="00A21675"/>
    <w:rsid w:val="00A21C2C"/>
    <w:rsid w:val="00A2311B"/>
    <w:rsid w:val="00A24F8D"/>
    <w:rsid w:val="00A25171"/>
    <w:rsid w:val="00A260BA"/>
    <w:rsid w:val="00A268A8"/>
    <w:rsid w:val="00A27488"/>
    <w:rsid w:val="00A27D3D"/>
    <w:rsid w:val="00A303BA"/>
    <w:rsid w:val="00A30750"/>
    <w:rsid w:val="00A30E9B"/>
    <w:rsid w:val="00A31EA7"/>
    <w:rsid w:val="00A3284B"/>
    <w:rsid w:val="00A32DB9"/>
    <w:rsid w:val="00A33C9E"/>
    <w:rsid w:val="00A34B0F"/>
    <w:rsid w:val="00A352C8"/>
    <w:rsid w:val="00A35DBA"/>
    <w:rsid w:val="00A37266"/>
    <w:rsid w:val="00A3738F"/>
    <w:rsid w:val="00A37D04"/>
    <w:rsid w:val="00A40554"/>
    <w:rsid w:val="00A407C4"/>
    <w:rsid w:val="00A40B0A"/>
    <w:rsid w:val="00A40EB4"/>
    <w:rsid w:val="00A41801"/>
    <w:rsid w:val="00A4180B"/>
    <w:rsid w:val="00A418A0"/>
    <w:rsid w:val="00A41DFC"/>
    <w:rsid w:val="00A42F08"/>
    <w:rsid w:val="00A440A4"/>
    <w:rsid w:val="00A4472B"/>
    <w:rsid w:val="00A447A0"/>
    <w:rsid w:val="00A461D6"/>
    <w:rsid w:val="00A466DD"/>
    <w:rsid w:val="00A46B89"/>
    <w:rsid w:val="00A473CE"/>
    <w:rsid w:val="00A476A7"/>
    <w:rsid w:val="00A52347"/>
    <w:rsid w:val="00A52857"/>
    <w:rsid w:val="00A52CE0"/>
    <w:rsid w:val="00A5300C"/>
    <w:rsid w:val="00A53E4F"/>
    <w:rsid w:val="00A544E5"/>
    <w:rsid w:val="00A54818"/>
    <w:rsid w:val="00A55329"/>
    <w:rsid w:val="00A557B7"/>
    <w:rsid w:val="00A55AAE"/>
    <w:rsid w:val="00A564E0"/>
    <w:rsid w:val="00A565F0"/>
    <w:rsid w:val="00A56A8B"/>
    <w:rsid w:val="00A57A4C"/>
    <w:rsid w:val="00A60D01"/>
    <w:rsid w:val="00A615A0"/>
    <w:rsid w:val="00A62C49"/>
    <w:rsid w:val="00A65192"/>
    <w:rsid w:val="00A65217"/>
    <w:rsid w:val="00A65274"/>
    <w:rsid w:val="00A65361"/>
    <w:rsid w:val="00A65593"/>
    <w:rsid w:val="00A663F4"/>
    <w:rsid w:val="00A66A5C"/>
    <w:rsid w:val="00A66B8A"/>
    <w:rsid w:val="00A70BB5"/>
    <w:rsid w:val="00A71CA2"/>
    <w:rsid w:val="00A71D5E"/>
    <w:rsid w:val="00A71E13"/>
    <w:rsid w:val="00A740A7"/>
    <w:rsid w:val="00A744A3"/>
    <w:rsid w:val="00A74541"/>
    <w:rsid w:val="00A746BC"/>
    <w:rsid w:val="00A75008"/>
    <w:rsid w:val="00A752A0"/>
    <w:rsid w:val="00A75832"/>
    <w:rsid w:val="00A763D0"/>
    <w:rsid w:val="00A76AD1"/>
    <w:rsid w:val="00A76FD9"/>
    <w:rsid w:val="00A7770A"/>
    <w:rsid w:val="00A77995"/>
    <w:rsid w:val="00A805CF"/>
    <w:rsid w:val="00A830FD"/>
    <w:rsid w:val="00A83C46"/>
    <w:rsid w:val="00A84929"/>
    <w:rsid w:val="00A84D6E"/>
    <w:rsid w:val="00A84E1D"/>
    <w:rsid w:val="00A855BC"/>
    <w:rsid w:val="00A85B65"/>
    <w:rsid w:val="00A8678A"/>
    <w:rsid w:val="00A86D4F"/>
    <w:rsid w:val="00A86DE1"/>
    <w:rsid w:val="00A86E3B"/>
    <w:rsid w:val="00A876FA"/>
    <w:rsid w:val="00A87B09"/>
    <w:rsid w:val="00A90D97"/>
    <w:rsid w:val="00A90DC9"/>
    <w:rsid w:val="00A90F29"/>
    <w:rsid w:val="00A91166"/>
    <w:rsid w:val="00A94244"/>
    <w:rsid w:val="00A94365"/>
    <w:rsid w:val="00A94675"/>
    <w:rsid w:val="00A9487D"/>
    <w:rsid w:val="00A94AEF"/>
    <w:rsid w:val="00A94B29"/>
    <w:rsid w:val="00A94B8F"/>
    <w:rsid w:val="00A95561"/>
    <w:rsid w:val="00A95F3B"/>
    <w:rsid w:val="00A96621"/>
    <w:rsid w:val="00A96B45"/>
    <w:rsid w:val="00A97B8E"/>
    <w:rsid w:val="00AA197D"/>
    <w:rsid w:val="00AA1A7F"/>
    <w:rsid w:val="00AA1EF2"/>
    <w:rsid w:val="00AA1FBD"/>
    <w:rsid w:val="00AA2A48"/>
    <w:rsid w:val="00AA2E16"/>
    <w:rsid w:val="00AA3007"/>
    <w:rsid w:val="00AA4536"/>
    <w:rsid w:val="00AA4812"/>
    <w:rsid w:val="00AA5BCF"/>
    <w:rsid w:val="00AA68EC"/>
    <w:rsid w:val="00AA6908"/>
    <w:rsid w:val="00AA7934"/>
    <w:rsid w:val="00AA7B26"/>
    <w:rsid w:val="00AA7C64"/>
    <w:rsid w:val="00AB04CC"/>
    <w:rsid w:val="00AB1755"/>
    <w:rsid w:val="00AB1CCB"/>
    <w:rsid w:val="00AB206F"/>
    <w:rsid w:val="00AB2483"/>
    <w:rsid w:val="00AB2885"/>
    <w:rsid w:val="00AB3114"/>
    <w:rsid w:val="00AB35B7"/>
    <w:rsid w:val="00AB4523"/>
    <w:rsid w:val="00AB483D"/>
    <w:rsid w:val="00AB52DA"/>
    <w:rsid w:val="00AB69E8"/>
    <w:rsid w:val="00AC015B"/>
    <w:rsid w:val="00AC2B41"/>
    <w:rsid w:val="00AC37E6"/>
    <w:rsid w:val="00AC39E2"/>
    <w:rsid w:val="00AC42BF"/>
    <w:rsid w:val="00AC48A3"/>
    <w:rsid w:val="00AC48BE"/>
    <w:rsid w:val="00AC5B07"/>
    <w:rsid w:val="00AC7404"/>
    <w:rsid w:val="00AC7994"/>
    <w:rsid w:val="00AD0A43"/>
    <w:rsid w:val="00AD2F0E"/>
    <w:rsid w:val="00AD3C25"/>
    <w:rsid w:val="00AD460D"/>
    <w:rsid w:val="00AD49A8"/>
    <w:rsid w:val="00AE045C"/>
    <w:rsid w:val="00AE089B"/>
    <w:rsid w:val="00AE096F"/>
    <w:rsid w:val="00AE19CB"/>
    <w:rsid w:val="00AE1CD1"/>
    <w:rsid w:val="00AE33F9"/>
    <w:rsid w:val="00AE341F"/>
    <w:rsid w:val="00AE4F6C"/>
    <w:rsid w:val="00AE51D7"/>
    <w:rsid w:val="00AE60E4"/>
    <w:rsid w:val="00AE6571"/>
    <w:rsid w:val="00AE767D"/>
    <w:rsid w:val="00AE7DBB"/>
    <w:rsid w:val="00AF07E8"/>
    <w:rsid w:val="00AF09FC"/>
    <w:rsid w:val="00AF31D2"/>
    <w:rsid w:val="00AF4BC8"/>
    <w:rsid w:val="00AF4BF1"/>
    <w:rsid w:val="00AF546F"/>
    <w:rsid w:val="00AF5C9A"/>
    <w:rsid w:val="00AF5D2D"/>
    <w:rsid w:val="00AF60B6"/>
    <w:rsid w:val="00AF6DE5"/>
    <w:rsid w:val="00AF76B6"/>
    <w:rsid w:val="00B0018C"/>
    <w:rsid w:val="00B011B2"/>
    <w:rsid w:val="00B033BE"/>
    <w:rsid w:val="00B03C8E"/>
    <w:rsid w:val="00B03F84"/>
    <w:rsid w:val="00B046D0"/>
    <w:rsid w:val="00B05646"/>
    <w:rsid w:val="00B05D44"/>
    <w:rsid w:val="00B05DA1"/>
    <w:rsid w:val="00B064B8"/>
    <w:rsid w:val="00B11143"/>
    <w:rsid w:val="00B1127A"/>
    <w:rsid w:val="00B11399"/>
    <w:rsid w:val="00B11802"/>
    <w:rsid w:val="00B1310C"/>
    <w:rsid w:val="00B1314B"/>
    <w:rsid w:val="00B1398D"/>
    <w:rsid w:val="00B13CD6"/>
    <w:rsid w:val="00B1400B"/>
    <w:rsid w:val="00B156DA"/>
    <w:rsid w:val="00B16B56"/>
    <w:rsid w:val="00B1758D"/>
    <w:rsid w:val="00B178AD"/>
    <w:rsid w:val="00B2008C"/>
    <w:rsid w:val="00B218D1"/>
    <w:rsid w:val="00B21B47"/>
    <w:rsid w:val="00B220C6"/>
    <w:rsid w:val="00B221CE"/>
    <w:rsid w:val="00B23140"/>
    <w:rsid w:val="00B23DC2"/>
    <w:rsid w:val="00B243D0"/>
    <w:rsid w:val="00B245AB"/>
    <w:rsid w:val="00B24600"/>
    <w:rsid w:val="00B256B7"/>
    <w:rsid w:val="00B25799"/>
    <w:rsid w:val="00B25CA8"/>
    <w:rsid w:val="00B264D2"/>
    <w:rsid w:val="00B27501"/>
    <w:rsid w:val="00B27868"/>
    <w:rsid w:val="00B27A1D"/>
    <w:rsid w:val="00B27D82"/>
    <w:rsid w:val="00B30E34"/>
    <w:rsid w:val="00B31BAF"/>
    <w:rsid w:val="00B31F3C"/>
    <w:rsid w:val="00B3222B"/>
    <w:rsid w:val="00B3329B"/>
    <w:rsid w:val="00B33600"/>
    <w:rsid w:val="00B33DF9"/>
    <w:rsid w:val="00B33F99"/>
    <w:rsid w:val="00B340DC"/>
    <w:rsid w:val="00B340EA"/>
    <w:rsid w:val="00B34218"/>
    <w:rsid w:val="00B355F1"/>
    <w:rsid w:val="00B35BE2"/>
    <w:rsid w:val="00B35E42"/>
    <w:rsid w:val="00B36C31"/>
    <w:rsid w:val="00B3724D"/>
    <w:rsid w:val="00B37280"/>
    <w:rsid w:val="00B376BE"/>
    <w:rsid w:val="00B378DD"/>
    <w:rsid w:val="00B40A6A"/>
    <w:rsid w:val="00B40BB9"/>
    <w:rsid w:val="00B40BC1"/>
    <w:rsid w:val="00B41124"/>
    <w:rsid w:val="00B411D0"/>
    <w:rsid w:val="00B413CE"/>
    <w:rsid w:val="00B4144F"/>
    <w:rsid w:val="00B426E2"/>
    <w:rsid w:val="00B42823"/>
    <w:rsid w:val="00B429F5"/>
    <w:rsid w:val="00B43221"/>
    <w:rsid w:val="00B440E2"/>
    <w:rsid w:val="00B4472F"/>
    <w:rsid w:val="00B45B3C"/>
    <w:rsid w:val="00B45F00"/>
    <w:rsid w:val="00B4712F"/>
    <w:rsid w:val="00B471FD"/>
    <w:rsid w:val="00B51974"/>
    <w:rsid w:val="00B51EF8"/>
    <w:rsid w:val="00B51F0B"/>
    <w:rsid w:val="00B528ED"/>
    <w:rsid w:val="00B53A35"/>
    <w:rsid w:val="00B53E0F"/>
    <w:rsid w:val="00B572DE"/>
    <w:rsid w:val="00B57A5A"/>
    <w:rsid w:val="00B57D7A"/>
    <w:rsid w:val="00B57DD1"/>
    <w:rsid w:val="00B60693"/>
    <w:rsid w:val="00B60969"/>
    <w:rsid w:val="00B6101A"/>
    <w:rsid w:val="00B6130D"/>
    <w:rsid w:val="00B6131A"/>
    <w:rsid w:val="00B645AD"/>
    <w:rsid w:val="00B66166"/>
    <w:rsid w:val="00B664A8"/>
    <w:rsid w:val="00B6675C"/>
    <w:rsid w:val="00B6737E"/>
    <w:rsid w:val="00B6742A"/>
    <w:rsid w:val="00B708E5"/>
    <w:rsid w:val="00B70AD7"/>
    <w:rsid w:val="00B72297"/>
    <w:rsid w:val="00B72BC5"/>
    <w:rsid w:val="00B7319F"/>
    <w:rsid w:val="00B73227"/>
    <w:rsid w:val="00B7371A"/>
    <w:rsid w:val="00B73FC3"/>
    <w:rsid w:val="00B7493A"/>
    <w:rsid w:val="00B7792D"/>
    <w:rsid w:val="00B77C8B"/>
    <w:rsid w:val="00B77DFA"/>
    <w:rsid w:val="00B80888"/>
    <w:rsid w:val="00B809C9"/>
    <w:rsid w:val="00B81B6C"/>
    <w:rsid w:val="00B8220D"/>
    <w:rsid w:val="00B827E7"/>
    <w:rsid w:val="00B834CF"/>
    <w:rsid w:val="00B8441D"/>
    <w:rsid w:val="00B84FD1"/>
    <w:rsid w:val="00B850A3"/>
    <w:rsid w:val="00B857E3"/>
    <w:rsid w:val="00B85A17"/>
    <w:rsid w:val="00B86559"/>
    <w:rsid w:val="00B8674D"/>
    <w:rsid w:val="00B87073"/>
    <w:rsid w:val="00B8721A"/>
    <w:rsid w:val="00B878CC"/>
    <w:rsid w:val="00B87B21"/>
    <w:rsid w:val="00B901A9"/>
    <w:rsid w:val="00B910AD"/>
    <w:rsid w:val="00B91497"/>
    <w:rsid w:val="00B91931"/>
    <w:rsid w:val="00B91B14"/>
    <w:rsid w:val="00B92A33"/>
    <w:rsid w:val="00B92EDD"/>
    <w:rsid w:val="00B93EF7"/>
    <w:rsid w:val="00B94554"/>
    <w:rsid w:val="00B94ACC"/>
    <w:rsid w:val="00B9512F"/>
    <w:rsid w:val="00BA0FDE"/>
    <w:rsid w:val="00BA1B5D"/>
    <w:rsid w:val="00BA1FB7"/>
    <w:rsid w:val="00BA325C"/>
    <w:rsid w:val="00BA3C55"/>
    <w:rsid w:val="00BA4DD5"/>
    <w:rsid w:val="00BA54F6"/>
    <w:rsid w:val="00BA60A7"/>
    <w:rsid w:val="00BA6187"/>
    <w:rsid w:val="00BA7EC5"/>
    <w:rsid w:val="00BB1885"/>
    <w:rsid w:val="00BB1FBD"/>
    <w:rsid w:val="00BB21E5"/>
    <w:rsid w:val="00BB3FF8"/>
    <w:rsid w:val="00BB5566"/>
    <w:rsid w:val="00BB6D24"/>
    <w:rsid w:val="00BB7137"/>
    <w:rsid w:val="00BB7521"/>
    <w:rsid w:val="00BB7767"/>
    <w:rsid w:val="00BB7B8A"/>
    <w:rsid w:val="00BB7D17"/>
    <w:rsid w:val="00BC01BE"/>
    <w:rsid w:val="00BC20BA"/>
    <w:rsid w:val="00BC2E77"/>
    <w:rsid w:val="00BC39C9"/>
    <w:rsid w:val="00BC531C"/>
    <w:rsid w:val="00BC5451"/>
    <w:rsid w:val="00BC5FFA"/>
    <w:rsid w:val="00BC6D88"/>
    <w:rsid w:val="00BC721F"/>
    <w:rsid w:val="00BC74CB"/>
    <w:rsid w:val="00BD0B58"/>
    <w:rsid w:val="00BD25B2"/>
    <w:rsid w:val="00BD27D8"/>
    <w:rsid w:val="00BD2FFB"/>
    <w:rsid w:val="00BD3B78"/>
    <w:rsid w:val="00BD3DFD"/>
    <w:rsid w:val="00BD40E5"/>
    <w:rsid w:val="00BD477B"/>
    <w:rsid w:val="00BD51C0"/>
    <w:rsid w:val="00BD5F6E"/>
    <w:rsid w:val="00BD645A"/>
    <w:rsid w:val="00BD7C05"/>
    <w:rsid w:val="00BD7DC8"/>
    <w:rsid w:val="00BD7E30"/>
    <w:rsid w:val="00BE0671"/>
    <w:rsid w:val="00BE171A"/>
    <w:rsid w:val="00BE220A"/>
    <w:rsid w:val="00BE3928"/>
    <w:rsid w:val="00BE3A7C"/>
    <w:rsid w:val="00BE43ED"/>
    <w:rsid w:val="00BE5F50"/>
    <w:rsid w:val="00BE6E06"/>
    <w:rsid w:val="00BE741A"/>
    <w:rsid w:val="00BE7654"/>
    <w:rsid w:val="00BF03F0"/>
    <w:rsid w:val="00BF0804"/>
    <w:rsid w:val="00BF0EC1"/>
    <w:rsid w:val="00BF0F3D"/>
    <w:rsid w:val="00BF1893"/>
    <w:rsid w:val="00BF2897"/>
    <w:rsid w:val="00BF2B11"/>
    <w:rsid w:val="00BF2D44"/>
    <w:rsid w:val="00BF35E5"/>
    <w:rsid w:val="00BF38BC"/>
    <w:rsid w:val="00BF566B"/>
    <w:rsid w:val="00BF5C0E"/>
    <w:rsid w:val="00BF6A89"/>
    <w:rsid w:val="00BF7600"/>
    <w:rsid w:val="00BF7A98"/>
    <w:rsid w:val="00C008EB"/>
    <w:rsid w:val="00C00B88"/>
    <w:rsid w:val="00C018AD"/>
    <w:rsid w:val="00C036FA"/>
    <w:rsid w:val="00C038C2"/>
    <w:rsid w:val="00C03FDE"/>
    <w:rsid w:val="00C047EE"/>
    <w:rsid w:val="00C05112"/>
    <w:rsid w:val="00C06C7A"/>
    <w:rsid w:val="00C06EF9"/>
    <w:rsid w:val="00C07317"/>
    <w:rsid w:val="00C07B7F"/>
    <w:rsid w:val="00C1001C"/>
    <w:rsid w:val="00C1041A"/>
    <w:rsid w:val="00C108C8"/>
    <w:rsid w:val="00C11A43"/>
    <w:rsid w:val="00C12CDB"/>
    <w:rsid w:val="00C12DB8"/>
    <w:rsid w:val="00C14685"/>
    <w:rsid w:val="00C149E3"/>
    <w:rsid w:val="00C15866"/>
    <w:rsid w:val="00C17465"/>
    <w:rsid w:val="00C17B3B"/>
    <w:rsid w:val="00C21856"/>
    <w:rsid w:val="00C21E0C"/>
    <w:rsid w:val="00C2200C"/>
    <w:rsid w:val="00C2381B"/>
    <w:rsid w:val="00C2391F"/>
    <w:rsid w:val="00C23AF3"/>
    <w:rsid w:val="00C2529D"/>
    <w:rsid w:val="00C25AB3"/>
    <w:rsid w:val="00C26629"/>
    <w:rsid w:val="00C26874"/>
    <w:rsid w:val="00C278B0"/>
    <w:rsid w:val="00C27BB4"/>
    <w:rsid w:val="00C27C7E"/>
    <w:rsid w:val="00C302A3"/>
    <w:rsid w:val="00C306BA"/>
    <w:rsid w:val="00C33D55"/>
    <w:rsid w:val="00C35553"/>
    <w:rsid w:val="00C35EA6"/>
    <w:rsid w:val="00C364DC"/>
    <w:rsid w:val="00C36DC4"/>
    <w:rsid w:val="00C40174"/>
    <w:rsid w:val="00C408A4"/>
    <w:rsid w:val="00C40E30"/>
    <w:rsid w:val="00C41BBD"/>
    <w:rsid w:val="00C43652"/>
    <w:rsid w:val="00C44FC5"/>
    <w:rsid w:val="00C50FBE"/>
    <w:rsid w:val="00C52484"/>
    <w:rsid w:val="00C52BE4"/>
    <w:rsid w:val="00C530B0"/>
    <w:rsid w:val="00C53271"/>
    <w:rsid w:val="00C5329F"/>
    <w:rsid w:val="00C53DCC"/>
    <w:rsid w:val="00C55732"/>
    <w:rsid w:val="00C57391"/>
    <w:rsid w:val="00C574D7"/>
    <w:rsid w:val="00C57570"/>
    <w:rsid w:val="00C57A2B"/>
    <w:rsid w:val="00C602CF"/>
    <w:rsid w:val="00C6257A"/>
    <w:rsid w:val="00C63182"/>
    <w:rsid w:val="00C636EF"/>
    <w:rsid w:val="00C66037"/>
    <w:rsid w:val="00C66983"/>
    <w:rsid w:val="00C67330"/>
    <w:rsid w:val="00C70185"/>
    <w:rsid w:val="00C707F5"/>
    <w:rsid w:val="00C72373"/>
    <w:rsid w:val="00C7284A"/>
    <w:rsid w:val="00C756D8"/>
    <w:rsid w:val="00C769AA"/>
    <w:rsid w:val="00C776AB"/>
    <w:rsid w:val="00C8004B"/>
    <w:rsid w:val="00C80308"/>
    <w:rsid w:val="00C810C4"/>
    <w:rsid w:val="00C81200"/>
    <w:rsid w:val="00C84348"/>
    <w:rsid w:val="00C84EAD"/>
    <w:rsid w:val="00C856BA"/>
    <w:rsid w:val="00C858D7"/>
    <w:rsid w:val="00C870EE"/>
    <w:rsid w:val="00C87861"/>
    <w:rsid w:val="00C87F40"/>
    <w:rsid w:val="00C9088B"/>
    <w:rsid w:val="00C909D2"/>
    <w:rsid w:val="00C90F08"/>
    <w:rsid w:val="00C912D4"/>
    <w:rsid w:val="00C91533"/>
    <w:rsid w:val="00C92324"/>
    <w:rsid w:val="00C92AB2"/>
    <w:rsid w:val="00C93D21"/>
    <w:rsid w:val="00C9510A"/>
    <w:rsid w:val="00C9514A"/>
    <w:rsid w:val="00C96549"/>
    <w:rsid w:val="00C96981"/>
    <w:rsid w:val="00C96990"/>
    <w:rsid w:val="00C97E91"/>
    <w:rsid w:val="00CA073E"/>
    <w:rsid w:val="00CA0D42"/>
    <w:rsid w:val="00CA0E42"/>
    <w:rsid w:val="00CA19ED"/>
    <w:rsid w:val="00CA2433"/>
    <w:rsid w:val="00CA3F74"/>
    <w:rsid w:val="00CA511E"/>
    <w:rsid w:val="00CA513F"/>
    <w:rsid w:val="00CA57DC"/>
    <w:rsid w:val="00CA5B7D"/>
    <w:rsid w:val="00CA5C02"/>
    <w:rsid w:val="00CA5C15"/>
    <w:rsid w:val="00CA6424"/>
    <w:rsid w:val="00CA7C70"/>
    <w:rsid w:val="00CB04B4"/>
    <w:rsid w:val="00CB0619"/>
    <w:rsid w:val="00CB08EB"/>
    <w:rsid w:val="00CB1FE2"/>
    <w:rsid w:val="00CB2A5A"/>
    <w:rsid w:val="00CB3C98"/>
    <w:rsid w:val="00CB5147"/>
    <w:rsid w:val="00CB55F0"/>
    <w:rsid w:val="00CB58FB"/>
    <w:rsid w:val="00CB5FC6"/>
    <w:rsid w:val="00CB6114"/>
    <w:rsid w:val="00CB645D"/>
    <w:rsid w:val="00CB67A4"/>
    <w:rsid w:val="00CB6E6A"/>
    <w:rsid w:val="00CB70B5"/>
    <w:rsid w:val="00CB7C1E"/>
    <w:rsid w:val="00CC0B50"/>
    <w:rsid w:val="00CC1C8A"/>
    <w:rsid w:val="00CC22F2"/>
    <w:rsid w:val="00CC2445"/>
    <w:rsid w:val="00CC2612"/>
    <w:rsid w:val="00CC2E04"/>
    <w:rsid w:val="00CC3305"/>
    <w:rsid w:val="00CC4CA1"/>
    <w:rsid w:val="00CC4CD1"/>
    <w:rsid w:val="00CC5037"/>
    <w:rsid w:val="00CC51C3"/>
    <w:rsid w:val="00CC57A2"/>
    <w:rsid w:val="00CC57ED"/>
    <w:rsid w:val="00CC66D3"/>
    <w:rsid w:val="00CC6E57"/>
    <w:rsid w:val="00CC7E5E"/>
    <w:rsid w:val="00CD04EA"/>
    <w:rsid w:val="00CD08EC"/>
    <w:rsid w:val="00CD1DFF"/>
    <w:rsid w:val="00CD3A5E"/>
    <w:rsid w:val="00CD4419"/>
    <w:rsid w:val="00CD468B"/>
    <w:rsid w:val="00CD4F59"/>
    <w:rsid w:val="00CD4FBA"/>
    <w:rsid w:val="00CD53A2"/>
    <w:rsid w:val="00CD5766"/>
    <w:rsid w:val="00CD5F1F"/>
    <w:rsid w:val="00CD6B68"/>
    <w:rsid w:val="00CD6E0A"/>
    <w:rsid w:val="00CE10C4"/>
    <w:rsid w:val="00CE2F95"/>
    <w:rsid w:val="00CE5080"/>
    <w:rsid w:val="00CE6444"/>
    <w:rsid w:val="00CE64F9"/>
    <w:rsid w:val="00CE74BB"/>
    <w:rsid w:val="00CE77E8"/>
    <w:rsid w:val="00CF05D6"/>
    <w:rsid w:val="00CF15D2"/>
    <w:rsid w:val="00CF4776"/>
    <w:rsid w:val="00CF511D"/>
    <w:rsid w:val="00CF5D96"/>
    <w:rsid w:val="00CF71F8"/>
    <w:rsid w:val="00CF72A8"/>
    <w:rsid w:val="00D00D17"/>
    <w:rsid w:val="00D00DD6"/>
    <w:rsid w:val="00D01212"/>
    <w:rsid w:val="00D01712"/>
    <w:rsid w:val="00D02E8C"/>
    <w:rsid w:val="00D0315A"/>
    <w:rsid w:val="00D031F2"/>
    <w:rsid w:val="00D03288"/>
    <w:rsid w:val="00D03643"/>
    <w:rsid w:val="00D03A6A"/>
    <w:rsid w:val="00D03AFA"/>
    <w:rsid w:val="00D04518"/>
    <w:rsid w:val="00D0487E"/>
    <w:rsid w:val="00D05B7B"/>
    <w:rsid w:val="00D06503"/>
    <w:rsid w:val="00D06813"/>
    <w:rsid w:val="00D06D55"/>
    <w:rsid w:val="00D07286"/>
    <w:rsid w:val="00D0735E"/>
    <w:rsid w:val="00D07361"/>
    <w:rsid w:val="00D079BF"/>
    <w:rsid w:val="00D07CCE"/>
    <w:rsid w:val="00D112BB"/>
    <w:rsid w:val="00D119BF"/>
    <w:rsid w:val="00D11DC4"/>
    <w:rsid w:val="00D13187"/>
    <w:rsid w:val="00D13CBC"/>
    <w:rsid w:val="00D13FC7"/>
    <w:rsid w:val="00D14BB5"/>
    <w:rsid w:val="00D161B7"/>
    <w:rsid w:val="00D16684"/>
    <w:rsid w:val="00D16BC0"/>
    <w:rsid w:val="00D16E74"/>
    <w:rsid w:val="00D17977"/>
    <w:rsid w:val="00D17D2B"/>
    <w:rsid w:val="00D211D4"/>
    <w:rsid w:val="00D213EB"/>
    <w:rsid w:val="00D24E00"/>
    <w:rsid w:val="00D26734"/>
    <w:rsid w:val="00D27350"/>
    <w:rsid w:val="00D34496"/>
    <w:rsid w:val="00D357CE"/>
    <w:rsid w:val="00D36973"/>
    <w:rsid w:val="00D36A7B"/>
    <w:rsid w:val="00D37006"/>
    <w:rsid w:val="00D374CB"/>
    <w:rsid w:val="00D379E3"/>
    <w:rsid w:val="00D407F4"/>
    <w:rsid w:val="00D41B1A"/>
    <w:rsid w:val="00D420F5"/>
    <w:rsid w:val="00D42301"/>
    <w:rsid w:val="00D427D8"/>
    <w:rsid w:val="00D42C6A"/>
    <w:rsid w:val="00D42FA0"/>
    <w:rsid w:val="00D4341A"/>
    <w:rsid w:val="00D43858"/>
    <w:rsid w:val="00D451D8"/>
    <w:rsid w:val="00D45A7B"/>
    <w:rsid w:val="00D46024"/>
    <w:rsid w:val="00D46058"/>
    <w:rsid w:val="00D4620D"/>
    <w:rsid w:val="00D462AF"/>
    <w:rsid w:val="00D4730F"/>
    <w:rsid w:val="00D47AFC"/>
    <w:rsid w:val="00D47BD0"/>
    <w:rsid w:val="00D512D5"/>
    <w:rsid w:val="00D537F2"/>
    <w:rsid w:val="00D53A0C"/>
    <w:rsid w:val="00D53E34"/>
    <w:rsid w:val="00D547AE"/>
    <w:rsid w:val="00D55A57"/>
    <w:rsid w:val="00D56745"/>
    <w:rsid w:val="00D6026F"/>
    <w:rsid w:val="00D6328C"/>
    <w:rsid w:val="00D65D82"/>
    <w:rsid w:val="00D660B5"/>
    <w:rsid w:val="00D66267"/>
    <w:rsid w:val="00D6646F"/>
    <w:rsid w:val="00D66ABD"/>
    <w:rsid w:val="00D67371"/>
    <w:rsid w:val="00D67891"/>
    <w:rsid w:val="00D67CCD"/>
    <w:rsid w:val="00D70431"/>
    <w:rsid w:val="00D70498"/>
    <w:rsid w:val="00D707CA"/>
    <w:rsid w:val="00D71918"/>
    <w:rsid w:val="00D71E52"/>
    <w:rsid w:val="00D7330D"/>
    <w:rsid w:val="00D74EC4"/>
    <w:rsid w:val="00D75AB0"/>
    <w:rsid w:val="00D767F8"/>
    <w:rsid w:val="00D76B8B"/>
    <w:rsid w:val="00D76BCF"/>
    <w:rsid w:val="00D802FF"/>
    <w:rsid w:val="00D806AD"/>
    <w:rsid w:val="00D807FF"/>
    <w:rsid w:val="00D81699"/>
    <w:rsid w:val="00D81732"/>
    <w:rsid w:val="00D8217B"/>
    <w:rsid w:val="00D8224A"/>
    <w:rsid w:val="00D825AD"/>
    <w:rsid w:val="00D82825"/>
    <w:rsid w:val="00D82828"/>
    <w:rsid w:val="00D837A0"/>
    <w:rsid w:val="00D8397F"/>
    <w:rsid w:val="00D84988"/>
    <w:rsid w:val="00D84A55"/>
    <w:rsid w:val="00D84AB3"/>
    <w:rsid w:val="00D85F99"/>
    <w:rsid w:val="00D87B49"/>
    <w:rsid w:val="00D87F21"/>
    <w:rsid w:val="00D906FE"/>
    <w:rsid w:val="00D90856"/>
    <w:rsid w:val="00D90C3E"/>
    <w:rsid w:val="00D90FD7"/>
    <w:rsid w:val="00D910BC"/>
    <w:rsid w:val="00D9121F"/>
    <w:rsid w:val="00D91CC7"/>
    <w:rsid w:val="00D92020"/>
    <w:rsid w:val="00D93D8C"/>
    <w:rsid w:val="00D94C98"/>
    <w:rsid w:val="00D95167"/>
    <w:rsid w:val="00D95401"/>
    <w:rsid w:val="00D97745"/>
    <w:rsid w:val="00D97D84"/>
    <w:rsid w:val="00DA0193"/>
    <w:rsid w:val="00DA112C"/>
    <w:rsid w:val="00DA143B"/>
    <w:rsid w:val="00DA1CCC"/>
    <w:rsid w:val="00DA2273"/>
    <w:rsid w:val="00DA42E2"/>
    <w:rsid w:val="00DA4B71"/>
    <w:rsid w:val="00DA4F09"/>
    <w:rsid w:val="00DA512F"/>
    <w:rsid w:val="00DA6137"/>
    <w:rsid w:val="00DA6EBB"/>
    <w:rsid w:val="00DB0B9D"/>
    <w:rsid w:val="00DB1373"/>
    <w:rsid w:val="00DB1629"/>
    <w:rsid w:val="00DB164B"/>
    <w:rsid w:val="00DB1A63"/>
    <w:rsid w:val="00DB2E4A"/>
    <w:rsid w:val="00DB3ED8"/>
    <w:rsid w:val="00DB3F7B"/>
    <w:rsid w:val="00DB49F3"/>
    <w:rsid w:val="00DB4DF5"/>
    <w:rsid w:val="00DB4F45"/>
    <w:rsid w:val="00DB5943"/>
    <w:rsid w:val="00DB62D2"/>
    <w:rsid w:val="00DB76AC"/>
    <w:rsid w:val="00DB76FF"/>
    <w:rsid w:val="00DB7A9C"/>
    <w:rsid w:val="00DC0745"/>
    <w:rsid w:val="00DC2769"/>
    <w:rsid w:val="00DC42B9"/>
    <w:rsid w:val="00DC4968"/>
    <w:rsid w:val="00DC4EC2"/>
    <w:rsid w:val="00DC69DC"/>
    <w:rsid w:val="00DC6A14"/>
    <w:rsid w:val="00DC7049"/>
    <w:rsid w:val="00DC766C"/>
    <w:rsid w:val="00DC7CB4"/>
    <w:rsid w:val="00DD0A1E"/>
    <w:rsid w:val="00DD0D2E"/>
    <w:rsid w:val="00DD1577"/>
    <w:rsid w:val="00DD1748"/>
    <w:rsid w:val="00DD25D7"/>
    <w:rsid w:val="00DD37F4"/>
    <w:rsid w:val="00DD45C5"/>
    <w:rsid w:val="00DD53F4"/>
    <w:rsid w:val="00DD60C2"/>
    <w:rsid w:val="00DD693A"/>
    <w:rsid w:val="00DD7BCC"/>
    <w:rsid w:val="00DD7BE1"/>
    <w:rsid w:val="00DE01CB"/>
    <w:rsid w:val="00DE147E"/>
    <w:rsid w:val="00DE25D0"/>
    <w:rsid w:val="00DE2B0A"/>
    <w:rsid w:val="00DE303B"/>
    <w:rsid w:val="00DE4698"/>
    <w:rsid w:val="00DE5C1B"/>
    <w:rsid w:val="00DE5E2D"/>
    <w:rsid w:val="00DE6F51"/>
    <w:rsid w:val="00DE7839"/>
    <w:rsid w:val="00DF094B"/>
    <w:rsid w:val="00DF2D16"/>
    <w:rsid w:val="00DF37FA"/>
    <w:rsid w:val="00DF4332"/>
    <w:rsid w:val="00DF4B1F"/>
    <w:rsid w:val="00DF562E"/>
    <w:rsid w:val="00DF6524"/>
    <w:rsid w:val="00DF6B22"/>
    <w:rsid w:val="00DF6E4D"/>
    <w:rsid w:val="00DF6F91"/>
    <w:rsid w:val="00DF70DC"/>
    <w:rsid w:val="00DF73DA"/>
    <w:rsid w:val="00E00CA2"/>
    <w:rsid w:val="00E017BE"/>
    <w:rsid w:val="00E01D49"/>
    <w:rsid w:val="00E01FE8"/>
    <w:rsid w:val="00E02BF1"/>
    <w:rsid w:val="00E03621"/>
    <w:rsid w:val="00E03D65"/>
    <w:rsid w:val="00E03F5B"/>
    <w:rsid w:val="00E06291"/>
    <w:rsid w:val="00E079B6"/>
    <w:rsid w:val="00E10CEE"/>
    <w:rsid w:val="00E11141"/>
    <w:rsid w:val="00E1194A"/>
    <w:rsid w:val="00E13507"/>
    <w:rsid w:val="00E16248"/>
    <w:rsid w:val="00E162D3"/>
    <w:rsid w:val="00E16762"/>
    <w:rsid w:val="00E1786A"/>
    <w:rsid w:val="00E208CB"/>
    <w:rsid w:val="00E20D80"/>
    <w:rsid w:val="00E21563"/>
    <w:rsid w:val="00E21EAD"/>
    <w:rsid w:val="00E220CD"/>
    <w:rsid w:val="00E240FE"/>
    <w:rsid w:val="00E25885"/>
    <w:rsid w:val="00E26350"/>
    <w:rsid w:val="00E264D8"/>
    <w:rsid w:val="00E27C9B"/>
    <w:rsid w:val="00E30BD3"/>
    <w:rsid w:val="00E30D9E"/>
    <w:rsid w:val="00E30DC3"/>
    <w:rsid w:val="00E30DCD"/>
    <w:rsid w:val="00E31052"/>
    <w:rsid w:val="00E315EB"/>
    <w:rsid w:val="00E325CC"/>
    <w:rsid w:val="00E3291C"/>
    <w:rsid w:val="00E32DB3"/>
    <w:rsid w:val="00E32EF3"/>
    <w:rsid w:val="00E33550"/>
    <w:rsid w:val="00E344E0"/>
    <w:rsid w:val="00E3451C"/>
    <w:rsid w:val="00E34C36"/>
    <w:rsid w:val="00E34F69"/>
    <w:rsid w:val="00E373D0"/>
    <w:rsid w:val="00E37ACD"/>
    <w:rsid w:val="00E403F0"/>
    <w:rsid w:val="00E40711"/>
    <w:rsid w:val="00E4135A"/>
    <w:rsid w:val="00E4311A"/>
    <w:rsid w:val="00E43FF9"/>
    <w:rsid w:val="00E448D0"/>
    <w:rsid w:val="00E44C64"/>
    <w:rsid w:val="00E44E0C"/>
    <w:rsid w:val="00E45410"/>
    <w:rsid w:val="00E45588"/>
    <w:rsid w:val="00E45C7A"/>
    <w:rsid w:val="00E46106"/>
    <w:rsid w:val="00E47FB7"/>
    <w:rsid w:val="00E50A1F"/>
    <w:rsid w:val="00E50BFB"/>
    <w:rsid w:val="00E50DB0"/>
    <w:rsid w:val="00E52B74"/>
    <w:rsid w:val="00E53E11"/>
    <w:rsid w:val="00E54302"/>
    <w:rsid w:val="00E54EDD"/>
    <w:rsid w:val="00E55418"/>
    <w:rsid w:val="00E556F3"/>
    <w:rsid w:val="00E55A85"/>
    <w:rsid w:val="00E55DEF"/>
    <w:rsid w:val="00E56237"/>
    <w:rsid w:val="00E56CDD"/>
    <w:rsid w:val="00E605FD"/>
    <w:rsid w:val="00E60A7A"/>
    <w:rsid w:val="00E61A5D"/>
    <w:rsid w:val="00E6288F"/>
    <w:rsid w:val="00E6331B"/>
    <w:rsid w:val="00E63328"/>
    <w:rsid w:val="00E63E29"/>
    <w:rsid w:val="00E63F50"/>
    <w:rsid w:val="00E65154"/>
    <w:rsid w:val="00E66035"/>
    <w:rsid w:val="00E66136"/>
    <w:rsid w:val="00E6650A"/>
    <w:rsid w:val="00E7127A"/>
    <w:rsid w:val="00E715A8"/>
    <w:rsid w:val="00E71A86"/>
    <w:rsid w:val="00E71B87"/>
    <w:rsid w:val="00E72103"/>
    <w:rsid w:val="00E737F1"/>
    <w:rsid w:val="00E73F04"/>
    <w:rsid w:val="00E73F71"/>
    <w:rsid w:val="00E7424C"/>
    <w:rsid w:val="00E742FC"/>
    <w:rsid w:val="00E74840"/>
    <w:rsid w:val="00E753A4"/>
    <w:rsid w:val="00E75749"/>
    <w:rsid w:val="00E75A93"/>
    <w:rsid w:val="00E76DB6"/>
    <w:rsid w:val="00E76DB8"/>
    <w:rsid w:val="00E770BC"/>
    <w:rsid w:val="00E772E2"/>
    <w:rsid w:val="00E772EF"/>
    <w:rsid w:val="00E77FA1"/>
    <w:rsid w:val="00E806E3"/>
    <w:rsid w:val="00E81597"/>
    <w:rsid w:val="00E81872"/>
    <w:rsid w:val="00E837AF"/>
    <w:rsid w:val="00E837E1"/>
    <w:rsid w:val="00E83DC1"/>
    <w:rsid w:val="00E84147"/>
    <w:rsid w:val="00E842D7"/>
    <w:rsid w:val="00E87125"/>
    <w:rsid w:val="00E87FA0"/>
    <w:rsid w:val="00E90249"/>
    <w:rsid w:val="00E90AC6"/>
    <w:rsid w:val="00E91238"/>
    <w:rsid w:val="00E91B82"/>
    <w:rsid w:val="00E9390D"/>
    <w:rsid w:val="00E94F99"/>
    <w:rsid w:val="00E9531D"/>
    <w:rsid w:val="00E965FD"/>
    <w:rsid w:val="00E96E40"/>
    <w:rsid w:val="00E976BA"/>
    <w:rsid w:val="00E9774A"/>
    <w:rsid w:val="00EA0F2E"/>
    <w:rsid w:val="00EA1FBD"/>
    <w:rsid w:val="00EA200E"/>
    <w:rsid w:val="00EA28F2"/>
    <w:rsid w:val="00EA3A79"/>
    <w:rsid w:val="00EA461C"/>
    <w:rsid w:val="00EA5647"/>
    <w:rsid w:val="00EA59DE"/>
    <w:rsid w:val="00EA6A76"/>
    <w:rsid w:val="00EA6C70"/>
    <w:rsid w:val="00EA7A27"/>
    <w:rsid w:val="00EA7BF0"/>
    <w:rsid w:val="00EA7EFF"/>
    <w:rsid w:val="00EB0395"/>
    <w:rsid w:val="00EB108F"/>
    <w:rsid w:val="00EB14EC"/>
    <w:rsid w:val="00EB1654"/>
    <w:rsid w:val="00EB1912"/>
    <w:rsid w:val="00EB1BBA"/>
    <w:rsid w:val="00EB1F76"/>
    <w:rsid w:val="00EB24C1"/>
    <w:rsid w:val="00EB24E4"/>
    <w:rsid w:val="00EB2585"/>
    <w:rsid w:val="00EB27FF"/>
    <w:rsid w:val="00EB4B78"/>
    <w:rsid w:val="00EB6A0E"/>
    <w:rsid w:val="00EB6ED1"/>
    <w:rsid w:val="00EB7073"/>
    <w:rsid w:val="00EB793C"/>
    <w:rsid w:val="00EC0E49"/>
    <w:rsid w:val="00EC13E4"/>
    <w:rsid w:val="00EC1934"/>
    <w:rsid w:val="00EC36EF"/>
    <w:rsid w:val="00EC37CA"/>
    <w:rsid w:val="00EC39E0"/>
    <w:rsid w:val="00EC3A14"/>
    <w:rsid w:val="00EC50AC"/>
    <w:rsid w:val="00EC5189"/>
    <w:rsid w:val="00EC754B"/>
    <w:rsid w:val="00EC7D56"/>
    <w:rsid w:val="00ED3274"/>
    <w:rsid w:val="00ED3AF3"/>
    <w:rsid w:val="00ED530E"/>
    <w:rsid w:val="00ED538E"/>
    <w:rsid w:val="00ED54CA"/>
    <w:rsid w:val="00ED65BF"/>
    <w:rsid w:val="00ED6838"/>
    <w:rsid w:val="00EE09BC"/>
    <w:rsid w:val="00EE0DAF"/>
    <w:rsid w:val="00EE13DC"/>
    <w:rsid w:val="00EE2416"/>
    <w:rsid w:val="00EE47F3"/>
    <w:rsid w:val="00EE4FCE"/>
    <w:rsid w:val="00EE51A1"/>
    <w:rsid w:val="00EE56A2"/>
    <w:rsid w:val="00EE57C5"/>
    <w:rsid w:val="00EE5D34"/>
    <w:rsid w:val="00EE6284"/>
    <w:rsid w:val="00EE6796"/>
    <w:rsid w:val="00EE6D7E"/>
    <w:rsid w:val="00EE700A"/>
    <w:rsid w:val="00EF03A8"/>
    <w:rsid w:val="00EF08DB"/>
    <w:rsid w:val="00EF0E1A"/>
    <w:rsid w:val="00EF1831"/>
    <w:rsid w:val="00EF3265"/>
    <w:rsid w:val="00EF3405"/>
    <w:rsid w:val="00EF3FE4"/>
    <w:rsid w:val="00EF5531"/>
    <w:rsid w:val="00EF5FE8"/>
    <w:rsid w:val="00EF627B"/>
    <w:rsid w:val="00EF7A27"/>
    <w:rsid w:val="00EF7E36"/>
    <w:rsid w:val="00F0005E"/>
    <w:rsid w:val="00F00B9D"/>
    <w:rsid w:val="00F00FCA"/>
    <w:rsid w:val="00F015A7"/>
    <w:rsid w:val="00F0221D"/>
    <w:rsid w:val="00F02CB2"/>
    <w:rsid w:val="00F046F3"/>
    <w:rsid w:val="00F04A88"/>
    <w:rsid w:val="00F0551F"/>
    <w:rsid w:val="00F05EC4"/>
    <w:rsid w:val="00F07D1A"/>
    <w:rsid w:val="00F07DE4"/>
    <w:rsid w:val="00F10178"/>
    <w:rsid w:val="00F1082B"/>
    <w:rsid w:val="00F10BAD"/>
    <w:rsid w:val="00F11745"/>
    <w:rsid w:val="00F11921"/>
    <w:rsid w:val="00F12331"/>
    <w:rsid w:val="00F12DF6"/>
    <w:rsid w:val="00F12FBE"/>
    <w:rsid w:val="00F139EC"/>
    <w:rsid w:val="00F13CB0"/>
    <w:rsid w:val="00F13E74"/>
    <w:rsid w:val="00F14768"/>
    <w:rsid w:val="00F1478A"/>
    <w:rsid w:val="00F15699"/>
    <w:rsid w:val="00F1704A"/>
    <w:rsid w:val="00F207A9"/>
    <w:rsid w:val="00F221B7"/>
    <w:rsid w:val="00F22210"/>
    <w:rsid w:val="00F226F8"/>
    <w:rsid w:val="00F2366A"/>
    <w:rsid w:val="00F25466"/>
    <w:rsid w:val="00F25614"/>
    <w:rsid w:val="00F25DE8"/>
    <w:rsid w:val="00F273A2"/>
    <w:rsid w:val="00F277D1"/>
    <w:rsid w:val="00F27D91"/>
    <w:rsid w:val="00F27F63"/>
    <w:rsid w:val="00F301A4"/>
    <w:rsid w:val="00F31BA1"/>
    <w:rsid w:val="00F334AF"/>
    <w:rsid w:val="00F33C34"/>
    <w:rsid w:val="00F33CE1"/>
    <w:rsid w:val="00F35873"/>
    <w:rsid w:val="00F36170"/>
    <w:rsid w:val="00F363A7"/>
    <w:rsid w:val="00F36415"/>
    <w:rsid w:val="00F3651E"/>
    <w:rsid w:val="00F37253"/>
    <w:rsid w:val="00F37FDA"/>
    <w:rsid w:val="00F4036B"/>
    <w:rsid w:val="00F413DA"/>
    <w:rsid w:val="00F43431"/>
    <w:rsid w:val="00F444FB"/>
    <w:rsid w:val="00F45428"/>
    <w:rsid w:val="00F45B1E"/>
    <w:rsid w:val="00F45CB7"/>
    <w:rsid w:val="00F46368"/>
    <w:rsid w:val="00F46B9A"/>
    <w:rsid w:val="00F47538"/>
    <w:rsid w:val="00F478BA"/>
    <w:rsid w:val="00F47A1C"/>
    <w:rsid w:val="00F50087"/>
    <w:rsid w:val="00F51063"/>
    <w:rsid w:val="00F547EA"/>
    <w:rsid w:val="00F54AB6"/>
    <w:rsid w:val="00F54B0A"/>
    <w:rsid w:val="00F55130"/>
    <w:rsid w:val="00F55912"/>
    <w:rsid w:val="00F559F9"/>
    <w:rsid w:val="00F56032"/>
    <w:rsid w:val="00F60A23"/>
    <w:rsid w:val="00F60E14"/>
    <w:rsid w:val="00F612EA"/>
    <w:rsid w:val="00F61582"/>
    <w:rsid w:val="00F63F10"/>
    <w:rsid w:val="00F65717"/>
    <w:rsid w:val="00F65CAB"/>
    <w:rsid w:val="00F66504"/>
    <w:rsid w:val="00F701FB"/>
    <w:rsid w:val="00F704EC"/>
    <w:rsid w:val="00F70CB8"/>
    <w:rsid w:val="00F7103E"/>
    <w:rsid w:val="00F7217F"/>
    <w:rsid w:val="00F72E50"/>
    <w:rsid w:val="00F732DA"/>
    <w:rsid w:val="00F739E8"/>
    <w:rsid w:val="00F74723"/>
    <w:rsid w:val="00F75324"/>
    <w:rsid w:val="00F76725"/>
    <w:rsid w:val="00F77157"/>
    <w:rsid w:val="00F77168"/>
    <w:rsid w:val="00F801BA"/>
    <w:rsid w:val="00F807E7"/>
    <w:rsid w:val="00F80D02"/>
    <w:rsid w:val="00F82524"/>
    <w:rsid w:val="00F8450D"/>
    <w:rsid w:val="00F853A5"/>
    <w:rsid w:val="00F877D9"/>
    <w:rsid w:val="00F90BD7"/>
    <w:rsid w:val="00F90CA9"/>
    <w:rsid w:val="00F92BF2"/>
    <w:rsid w:val="00F94776"/>
    <w:rsid w:val="00F94D4B"/>
    <w:rsid w:val="00F951A6"/>
    <w:rsid w:val="00FA0212"/>
    <w:rsid w:val="00FA09B8"/>
    <w:rsid w:val="00FA0D5C"/>
    <w:rsid w:val="00FA0F7B"/>
    <w:rsid w:val="00FA1C4B"/>
    <w:rsid w:val="00FA1DBA"/>
    <w:rsid w:val="00FA373B"/>
    <w:rsid w:val="00FA48EF"/>
    <w:rsid w:val="00FA4C60"/>
    <w:rsid w:val="00FA6D70"/>
    <w:rsid w:val="00FA6EEE"/>
    <w:rsid w:val="00FA74B6"/>
    <w:rsid w:val="00FB1FC7"/>
    <w:rsid w:val="00FB20AE"/>
    <w:rsid w:val="00FB21DA"/>
    <w:rsid w:val="00FB2E25"/>
    <w:rsid w:val="00FB3579"/>
    <w:rsid w:val="00FB4196"/>
    <w:rsid w:val="00FB4706"/>
    <w:rsid w:val="00FB4E2B"/>
    <w:rsid w:val="00FB56A6"/>
    <w:rsid w:val="00FB593C"/>
    <w:rsid w:val="00FB7B58"/>
    <w:rsid w:val="00FB7CC6"/>
    <w:rsid w:val="00FC0999"/>
    <w:rsid w:val="00FC0C5D"/>
    <w:rsid w:val="00FC10B8"/>
    <w:rsid w:val="00FC1612"/>
    <w:rsid w:val="00FC325E"/>
    <w:rsid w:val="00FC42E3"/>
    <w:rsid w:val="00FC49D0"/>
    <w:rsid w:val="00FC6177"/>
    <w:rsid w:val="00FC6E61"/>
    <w:rsid w:val="00FC76C1"/>
    <w:rsid w:val="00FC76CA"/>
    <w:rsid w:val="00FC7FB6"/>
    <w:rsid w:val="00FD08CC"/>
    <w:rsid w:val="00FD106A"/>
    <w:rsid w:val="00FD1F28"/>
    <w:rsid w:val="00FD31B7"/>
    <w:rsid w:val="00FD388E"/>
    <w:rsid w:val="00FD3A93"/>
    <w:rsid w:val="00FD3AFA"/>
    <w:rsid w:val="00FD3EE6"/>
    <w:rsid w:val="00FD4595"/>
    <w:rsid w:val="00FD4B04"/>
    <w:rsid w:val="00FD5243"/>
    <w:rsid w:val="00FD5BE2"/>
    <w:rsid w:val="00FD643C"/>
    <w:rsid w:val="00FE1611"/>
    <w:rsid w:val="00FE248F"/>
    <w:rsid w:val="00FE272B"/>
    <w:rsid w:val="00FE2D5E"/>
    <w:rsid w:val="00FE326E"/>
    <w:rsid w:val="00FE39BA"/>
    <w:rsid w:val="00FE444B"/>
    <w:rsid w:val="00FE4846"/>
    <w:rsid w:val="00FE4D73"/>
    <w:rsid w:val="00FE507D"/>
    <w:rsid w:val="00FE53AF"/>
    <w:rsid w:val="00FE5919"/>
    <w:rsid w:val="00FE67DA"/>
    <w:rsid w:val="00FF0159"/>
    <w:rsid w:val="00FF14D9"/>
    <w:rsid w:val="00FF1758"/>
    <w:rsid w:val="00FF31C2"/>
    <w:rsid w:val="00FF3D09"/>
    <w:rsid w:val="00FF3E62"/>
    <w:rsid w:val="00FF4B44"/>
    <w:rsid w:val="00FF4D70"/>
    <w:rsid w:val="00FF54B6"/>
    <w:rsid w:val="00FF5805"/>
    <w:rsid w:val="00FF5F40"/>
    <w:rsid w:val="00FF68AE"/>
    <w:rsid w:val="00FF7101"/>
    <w:rsid w:val="00FF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46F"/>
    <w:pPr>
      <w:widowControl w:val="0"/>
      <w:jc w:val="both"/>
    </w:pPr>
    <w:rPr>
      <w:rFonts w:ascii="Times New Roman" w:eastAsia="仿宋_GB2312" w:hAnsi="Times New Roman" w:cs="Times New Roman"/>
      <w:sz w:val="32"/>
      <w:szCs w:val="20"/>
    </w:rPr>
  </w:style>
  <w:style w:type="paragraph" w:styleId="1">
    <w:name w:val="heading 1"/>
    <w:basedOn w:val="a"/>
    <w:next w:val="a"/>
    <w:link w:val="1Char"/>
    <w:qFormat/>
    <w:rsid w:val="00C408A4"/>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uiPriority w:val="9"/>
    <w:qFormat/>
    <w:rsid w:val="00C408A4"/>
    <w:pPr>
      <w:keepNext/>
      <w:keepLines/>
      <w:spacing w:before="260" w:after="260" w:line="416" w:lineRule="auto"/>
      <w:outlineLvl w:val="1"/>
    </w:pPr>
    <w:rPr>
      <w:rFonts w:ascii="Cambria" w:eastAsia="宋体" w:hAnsi="Cambria"/>
      <w:b/>
      <w:bCs/>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rsid w:val="0033346F"/>
    <w:pPr>
      <w:widowControl w:val="0"/>
      <w:autoSpaceDE w:val="0"/>
      <w:autoSpaceDN w:val="0"/>
      <w:adjustRightInd w:val="0"/>
    </w:pPr>
    <w:rPr>
      <w:rFonts w:ascii="汉仪大宋简" w:eastAsia="汉仪大宋简" w:hAnsi="Times New Roman" w:cs="汉仪大宋简"/>
      <w:color w:val="000000"/>
      <w:kern w:val="0"/>
      <w:sz w:val="24"/>
      <w:szCs w:val="24"/>
    </w:rPr>
  </w:style>
  <w:style w:type="paragraph" w:styleId="a3">
    <w:name w:val="Balloon Text"/>
    <w:basedOn w:val="a"/>
    <w:link w:val="Char"/>
    <w:semiHidden/>
    <w:unhideWhenUsed/>
    <w:rsid w:val="0033346F"/>
    <w:rPr>
      <w:sz w:val="18"/>
      <w:szCs w:val="18"/>
    </w:rPr>
  </w:style>
  <w:style w:type="character" w:customStyle="1" w:styleId="Char">
    <w:name w:val="批注框文本 Char"/>
    <w:basedOn w:val="a0"/>
    <w:link w:val="a3"/>
    <w:uiPriority w:val="99"/>
    <w:semiHidden/>
    <w:rsid w:val="0033346F"/>
    <w:rPr>
      <w:rFonts w:ascii="Times New Roman" w:eastAsia="仿宋_GB2312" w:hAnsi="Times New Roman" w:cs="Times New Roman"/>
      <w:sz w:val="18"/>
      <w:szCs w:val="18"/>
    </w:rPr>
  </w:style>
  <w:style w:type="paragraph" w:styleId="a4">
    <w:name w:val="header"/>
    <w:basedOn w:val="a"/>
    <w:link w:val="Char0"/>
    <w:unhideWhenUsed/>
    <w:rsid w:val="006F45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F4576"/>
    <w:rPr>
      <w:rFonts w:ascii="Times New Roman" w:eastAsia="仿宋_GB2312" w:hAnsi="Times New Roman" w:cs="Times New Roman"/>
      <w:sz w:val="18"/>
      <w:szCs w:val="18"/>
    </w:rPr>
  </w:style>
  <w:style w:type="paragraph" w:styleId="a5">
    <w:name w:val="footer"/>
    <w:basedOn w:val="a"/>
    <w:link w:val="Char1"/>
    <w:unhideWhenUsed/>
    <w:rsid w:val="006F4576"/>
    <w:pPr>
      <w:tabs>
        <w:tab w:val="center" w:pos="4153"/>
        <w:tab w:val="right" w:pos="8306"/>
      </w:tabs>
      <w:snapToGrid w:val="0"/>
      <w:jc w:val="left"/>
    </w:pPr>
    <w:rPr>
      <w:sz w:val="18"/>
      <w:szCs w:val="18"/>
    </w:rPr>
  </w:style>
  <w:style w:type="character" w:customStyle="1" w:styleId="Char1">
    <w:name w:val="页脚 Char"/>
    <w:basedOn w:val="a0"/>
    <w:link w:val="a5"/>
    <w:uiPriority w:val="99"/>
    <w:rsid w:val="006F4576"/>
    <w:rPr>
      <w:rFonts w:ascii="Times New Roman" w:eastAsia="仿宋_GB2312" w:hAnsi="Times New Roman" w:cs="Times New Roman"/>
      <w:sz w:val="18"/>
      <w:szCs w:val="18"/>
    </w:rPr>
  </w:style>
  <w:style w:type="paragraph" w:styleId="a6">
    <w:name w:val="footnote text"/>
    <w:basedOn w:val="a"/>
    <w:link w:val="Char2"/>
    <w:unhideWhenUsed/>
    <w:rsid w:val="006F4576"/>
    <w:pPr>
      <w:snapToGrid w:val="0"/>
      <w:jc w:val="left"/>
    </w:pPr>
    <w:rPr>
      <w:sz w:val="18"/>
      <w:szCs w:val="18"/>
    </w:rPr>
  </w:style>
  <w:style w:type="character" w:customStyle="1" w:styleId="Char2">
    <w:name w:val="脚注文本 Char"/>
    <w:basedOn w:val="a0"/>
    <w:link w:val="a6"/>
    <w:rsid w:val="006F4576"/>
    <w:rPr>
      <w:rFonts w:ascii="Times New Roman" w:eastAsia="仿宋_GB2312" w:hAnsi="Times New Roman" w:cs="Times New Roman"/>
      <w:sz w:val="18"/>
      <w:szCs w:val="18"/>
    </w:rPr>
  </w:style>
  <w:style w:type="character" w:styleId="a7">
    <w:name w:val="footnote reference"/>
    <w:unhideWhenUsed/>
    <w:rsid w:val="006F4576"/>
    <w:rPr>
      <w:vertAlign w:val="superscript"/>
    </w:rPr>
  </w:style>
  <w:style w:type="character" w:styleId="a8">
    <w:name w:val="page number"/>
    <w:basedOn w:val="a0"/>
    <w:rsid w:val="00866C10"/>
  </w:style>
  <w:style w:type="paragraph" w:styleId="a9">
    <w:name w:val="Normal (Web)"/>
    <w:basedOn w:val="a"/>
    <w:uiPriority w:val="99"/>
    <w:rsid w:val="00190821"/>
    <w:pPr>
      <w:widowControl/>
      <w:spacing w:before="100" w:beforeAutospacing="1" w:after="100" w:afterAutospacing="1"/>
      <w:jc w:val="left"/>
    </w:pPr>
    <w:rPr>
      <w:rFonts w:ascii="宋体" w:eastAsia="宋体" w:hAnsi="宋体" w:cs="宋体"/>
      <w:kern w:val="0"/>
      <w:sz w:val="24"/>
      <w:szCs w:val="24"/>
    </w:rPr>
  </w:style>
  <w:style w:type="paragraph" w:customStyle="1" w:styleId="10">
    <w:name w:val="列出段落1"/>
    <w:basedOn w:val="a"/>
    <w:uiPriority w:val="99"/>
    <w:rsid w:val="00606E8E"/>
    <w:pPr>
      <w:ind w:firstLineChars="200" w:firstLine="420"/>
    </w:pPr>
    <w:rPr>
      <w:rFonts w:eastAsia="宋体"/>
      <w:sz w:val="21"/>
      <w:szCs w:val="24"/>
    </w:rPr>
  </w:style>
  <w:style w:type="paragraph" w:customStyle="1" w:styleId="msolistparagraph0">
    <w:name w:val="msolistparagraph"/>
    <w:basedOn w:val="a"/>
    <w:uiPriority w:val="99"/>
    <w:rsid w:val="00032ED9"/>
    <w:pPr>
      <w:ind w:leftChars="200" w:left="200"/>
      <w:jc w:val="left"/>
    </w:pPr>
    <w:rPr>
      <w:rFonts w:ascii="Calibri" w:eastAsia="PMingLiU" w:hAnsi="Calibri"/>
      <w:sz w:val="24"/>
      <w:szCs w:val="22"/>
      <w:lang w:eastAsia="zh-TW"/>
    </w:rPr>
  </w:style>
  <w:style w:type="paragraph" w:styleId="aa">
    <w:name w:val="List Paragraph"/>
    <w:basedOn w:val="a"/>
    <w:qFormat/>
    <w:rsid w:val="00027A16"/>
    <w:pPr>
      <w:ind w:leftChars="200" w:left="480"/>
      <w:jc w:val="left"/>
    </w:pPr>
    <w:rPr>
      <w:rFonts w:ascii="Calibri" w:eastAsia="PMingLiU" w:hAnsi="Calibri"/>
      <w:sz w:val="24"/>
      <w:szCs w:val="22"/>
      <w:lang w:eastAsia="zh-TW"/>
    </w:rPr>
  </w:style>
  <w:style w:type="paragraph" w:styleId="ab">
    <w:name w:val="Subtitle"/>
    <w:basedOn w:val="a"/>
    <w:next w:val="a"/>
    <w:link w:val="Char3"/>
    <w:qFormat/>
    <w:rsid w:val="00D4341A"/>
    <w:pPr>
      <w:spacing w:before="240" w:after="60" w:line="312" w:lineRule="auto"/>
      <w:jc w:val="center"/>
      <w:outlineLvl w:val="1"/>
    </w:pPr>
    <w:rPr>
      <w:rFonts w:ascii="Cambria" w:eastAsia="宋体" w:hAnsi="Cambria"/>
      <w:b/>
      <w:bCs/>
      <w:kern w:val="28"/>
      <w:szCs w:val="32"/>
    </w:rPr>
  </w:style>
  <w:style w:type="character" w:customStyle="1" w:styleId="Char3">
    <w:name w:val="副标题 Char"/>
    <w:basedOn w:val="a0"/>
    <w:link w:val="ab"/>
    <w:rsid w:val="00D4341A"/>
    <w:rPr>
      <w:rFonts w:ascii="Cambria" w:eastAsia="宋体" w:hAnsi="Cambria" w:cs="Times New Roman"/>
      <w:b/>
      <w:bCs/>
      <w:kern w:val="28"/>
      <w:sz w:val="32"/>
      <w:szCs w:val="32"/>
    </w:rPr>
  </w:style>
  <w:style w:type="paragraph" w:styleId="HTML">
    <w:name w:val="HTML Preformatted"/>
    <w:basedOn w:val="a"/>
    <w:link w:val="HTMLChar"/>
    <w:uiPriority w:val="99"/>
    <w:unhideWhenUsed/>
    <w:rsid w:val="00C84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Char">
    <w:name w:val="HTML 预设格式 Char"/>
    <w:basedOn w:val="a0"/>
    <w:link w:val="HTML"/>
    <w:uiPriority w:val="99"/>
    <w:rsid w:val="00C84EAD"/>
    <w:rPr>
      <w:rFonts w:ascii="宋体" w:eastAsia="宋体" w:hAnsi="宋体" w:cs="宋体"/>
      <w:color w:val="000000"/>
      <w:kern w:val="0"/>
      <w:sz w:val="24"/>
      <w:szCs w:val="24"/>
    </w:rPr>
  </w:style>
  <w:style w:type="paragraph" w:styleId="ac">
    <w:name w:val="Date"/>
    <w:basedOn w:val="a"/>
    <w:next w:val="a"/>
    <w:link w:val="Char4"/>
    <w:unhideWhenUsed/>
    <w:rsid w:val="00634710"/>
    <w:pPr>
      <w:ind w:leftChars="2500" w:left="100"/>
    </w:pPr>
  </w:style>
  <w:style w:type="character" w:customStyle="1" w:styleId="Char4">
    <w:name w:val="日期 Char"/>
    <w:basedOn w:val="a0"/>
    <w:link w:val="ac"/>
    <w:uiPriority w:val="99"/>
    <w:semiHidden/>
    <w:rsid w:val="00634710"/>
    <w:rPr>
      <w:rFonts w:ascii="Times New Roman" w:eastAsia="仿宋_GB2312" w:hAnsi="Times New Roman" w:cs="Times New Roman"/>
      <w:sz w:val="32"/>
      <w:szCs w:val="20"/>
    </w:rPr>
  </w:style>
  <w:style w:type="character" w:customStyle="1" w:styleId="1Char">
    <w:name w:val="标题 1 Char"/>
    <w:basedOn w:val="a0"/>
    <w:link w:val="1"/>
    <w:rsid w:val="00C408A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408A4"/>
    <w:rPr>
      <w:rFonts w:ascii="Cambria" w:eastAsia="宋体" w:hAnsi="Cambria" w:cs="Times New Roman"/>
      <w:b/>
      <w:bCs/>
      <w:sz w:val="32"/>
      <w:szCs w:val="32"/>
      <w:lang w:val="x-none" w:eastAsia="x-none"/>
    </w:rPr>
  </w:style>
  <w:style w:type="paragraph" w:styleId="3">
    <w:name w:val="Body Text Indent 3"/>
    <w:basedOn w:val="a"/>
    <w:link w:val="3Char"/>
    <w:rsid w:val="00C408A4"/>
    <w:pPr>
      <w:spacing w:after="120"/>
      <w:ind w:leftChars="200" w:left="420"/>
    </w:pPr>
    <w:rPr>
      <w:rFonts w:eastAsia="宋体"/>
      <w:sz w:val="16"/>
      <w:szCs w:val="16"/>
    </w:rPr>
  </w:style>
  <w:style w:type="character" w:customStyle="1" w:styleId="3Char">
    <w:name w:val="正文文本缩进 3 Char"/>
    <w:basedOn w:val="a0"/>
    <w:link w:val="3"/>
    <w:rsid w:val="00C408A4"/>
    <w:rPr>
      <w:rFonts w:ascii="Times New Roman" w:eastAsia="宋体" w:hAnsi="Times New Roman" w:cs="Times New Roman"/>
      <w:sz w:val="16"/>
      <w:szCs w:val="16"/>
    </w:rPr>
  </w:style>
  <w:style w:type="character" w:customStyle="1" w:styleId="content">
    <w:name w:val="content"/>
    <w:basedOn w:val="a0"/>
    <w:rsid w:val="00C408A4"/>
  </w:style>
  <w:style w:type="paragraph" w:customStyle="1" w:styleId="20">
    <w:name w:val="列出段落2"/>
    <w:basedOn w:val="a"/>
    <w:rsid w:val="00C408A4"/>
    <w:pPr>
      <w:ind w:firstLineChars="200" w:firstLine="420"/>
    </w:pPr>
    <w:rPr>
      <w:rFonts w:ascii="Calibri" w:eastAsia="宋体" w:hAnsi="Calibri"/>
      <w:sz w:val="21"/>
      <w:szCs w:val="22"/>
    </w:rPr>
  </w:style>
  <w:style w:type="paragraph" w:customStyle="1" w:styleId="11">
    <w:name w:val="纯文本1"/>
    <w:basedOn w:val="a"/>
    <w:link w:val="PlainTextChar"/>
    <w:rsid w:val="00C408A4"/>
    <w:pPr>
      <w:autoSpaceDE w:val="0"/>
      <w:autoSpaceDN w:val="0"/>
      <w:adjustRightInd w:val="0"/>
      <w:textAlignment w:val="baseline"/>
    </w:pPr>
    <w:rPr>
      <w:rFonts w:eastAsia="宋体"/>
      <w:kern w:val="0"/>
      <w:sz w:val="21"/>
    </w:rPr>
  </w:style>
  <w:style w:type="character" w:customStyle="1" w:styleId="PlainTextChar">
    <w:name w:val="Plain Text Char"/>
    <w:link w:val="11"/>
    <w:rsid w:val="00C408A4"/>
    <w:rPr>
      <w:rFonts w:ascii="Times New Roman" w:eastAsia="宋体" w:hAnsi="Times New Roman" w:cs="Times New Roman"/>
      <w:kern w:val="0"/>
      <w:szCs w:val="20"/>
    </w:rPr>
  </w:style>
  <w:style w:type="paragraph" w:styleId="ad">
    <w:name w:val="Title"/>
    <w:basedOn w:val="a"/>
    <w:next w:val="a"/>
    <w:link w:val="Char5"/>
    <w:qFormat/>
    <w:rsid w:val="00C408A4"/>
    <w:pPr>
      <w:spacing w:before="240" w:after="60"/>
      <w:jc w:val="center"/>
      <w:outlineLvl w:val="0"/>
    </w:pPr>
    <w:rPr>
      <w:rFonts w:ascii="Cambria" w:eastAsia="宋体" w:hAnsi="Cambria"/>
      <w:b/>
      <w:bCs/>
      <w:szCs w:val="32"/>
      <w:lang w:val="x-none" w:eastAsia="x-none"/>
    </w:rPr>
  </w:style>
  <w:style w:type="character" w:customStyle="1" w:styleId="Char5">
    <w:name w:val="标题 Char"/>
    <w:basedOn w:val="a0"/>
    <w:link w:val="ad"/>
    <w:rsid w:val="00C408A4"/>
    <w:rPr>
      <w:rFonts w:ascii="Cambria" w:eastAsia="宋体" w:hAnsi="Cambria" w:cs="Times New Roman"/>
      <w:b/>
      <w:bCs/>
      <w:sz w:val="32"/>
      <w:szCs w:val="32"/>
      <w:lang w:val="x-none" w:eastAsia="x-none"/>
    </w:rPr>
  </w:style>
  <w:style w:type="paragraph" w:styleId="ae">
    <w:name w:val="Plain Text"/>
    <w:aliases w:val="普通文字1,普通文字,普通文字 Char,纯文本 Char Char Char Char Char,纯文本 Char Char,加粗正文, Char Char Char Char Char Char Char Char, Char Char Char,标题1,普通,标,Char Char,普通文字 Char Char Char,普通文字 Char Char Char Char Char Char Char Char,普通文字 Char Char Char Char Char Char Char"/>
    <w:basedOn w:val="a"/>
    <w:link w:val="Char10"/>
    <w:rsid w:val="00C408A4"/>
    <w:rPr>
      <w:rFonts w:ascii="宋体" w:eastAsia="宋体" w:hAnsi="Courier New"/>
      <w:sz w:val="21"/>
      <w:szCs w:val="21"/>
      <w:lang w:val="x-none" w:eastAsia="x-none"/>
    </w:rPr>
  </w:style>
  <w:style w:type="character" w:customStyle="1" w:styleId="Char6">
    <w:name w:val="纯文本 Char"/>
    <w:basedOn w:val="a0"/>
    <w:uiPriority w:val="99"/>
    <w:rsid w:val="00C408A4"/>
    <w:rPr>
      <w:rFonts w:ascii="宋体" w:eastAsia="宋体" w:hAnsi="Courier New" w:cs="Courier New"/>
      <w:szCs w:val="21"/>
    </w:rPr>
  </w:style>
  <w:style w:type="character" w:customStyle="1" w:styleId="Char10">
    <w:name w:val="纯文本 Char1"/>
    <w:aliases w:val="普通文字1 Char,普通文字 Char1,普通文字 Char Char,纯文本 Char Char Char Char Char Char,纯文本 Char Char Char,加粗正文 Char, Char Char Char Char Char Char Char Char Char, Char Char Char Char,标题1 Char,普通 Char,标 Char,Char Char Char,普通文字 Char Char Char Char"/>
    <w:link w:val="ae"/>
    <w:rsid w:val="00C408A4"/>
    <w:rPr>
      <w:rFonts w:ascii="宋体" w:eastAsia="宋体" w:hAnsi="Courier New" w:cs="Times New Roman"/>
      <w:szCs w:val="21"/>
      <w:lang w:val="x-none" w:eastAsia="x-none"/>
    </w:rPr>
  </w:style>
  <w:style w:type="paragraph" w:customStyle="1" w:styleId="12">
    <w:name w:val="正文1"/>
    <w:basedOn w:val="a"/>
    <w:uiPriority w:val="99"/>
    <w:rsid w:val="00C408A4"/>
    <w:pPr>
      <w:widowControl/>
      <w:spacing w:before="100" w:beforeAutospacing="1" w:after="100" w:afterAutospacing="1"/>
      <w:jc w:val="left"/>
    </w:pPr>
    <w:rPr>
      <w:rFonts w:ascii="宋体" w:eastAsia="宋体" w:hAnsi="宋体" w:cs="宋体"/>
      <w:kern w:val="0"/>
      <w:sz w:val="24"/>
      <w:szCs w:val="24"/>
    </w:rPr>
  </w:style>
  <w:style w:type="character" w:customStyle="1" w:styleId="normalchar">
    <w:name w:val="normal__char"/>
    <w:uiPriority w:val="99"/>
    <w:rsid w:val="00C408A4"/>
  </w:style>
  <w:style w:type="paragraph" w:styleId="af">
    <w:name w:val="endnote text"/>
    <w:basedOn w:val="a"/>
    <w:link w:val="Char7"/>
    <w:uiPriority w:val="99"/>
    <w:unhideWhenUsed/>
    <w:rsid w:val="00C408A4"/>
    <w:pPr>
      <w:snapToGrid w:val="0"/>
      <w:jc w:val="left"/>
    </w:pPr>
    <w:rPr>
      <w:rFonts w:ascii="Calibri" w:eastAsia="宋体" w:hAnsi="Calibri"/>
      <w:sz w:val="21"/>
      <w:szCs w:val="22"/>
      <w:lang w:val="x-none" w:eastAsia="x-none"/>
    </w:rPr>
  </w:style>
  <w:style w:type="character" w:customStyle="1" w:styleId="Char7">
    <w:name w:val="尾注文本 Char"/>
    <w:basedOn w:val="a0"/>
    <w:link w:val="af"/>
    <w:uiPriority w:val="99"/>
    <w:rsid w:val="00C408A4"/>
    <w:rPr>
      <w:rFonts w:ascii="Calibri" w:eastAsia="宋体" w:hAnsi="Calibri" w:cs="Times New Roman"/>
      <w:lang w:val="x-none" w:eastAsia="x-none"/>
    </w:rPr>
  </w:style>
  <w:style w:type="character" w:styleId="af0">
    <w:name w:val="endnote reference"/>
    <w:uiPriority w:val="99"/>
    <w:unhideWhenUsed/>
    <w:rsid w:val="00C408A4"/>
    <w:rPr>
      <w:vertAlign w:val="superscript"/>
    </w:rPr>
  </w:style>
  <w:style w:type="table" w:styleId="af1">
    <w:name w:val="Table Grid"/>
    <w:basedOn w:val="a1"/>
    <w:uiPriority w:val="59"/>
    <w:rsid w:val="00C408A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Typewriter"/>
    <w:rsid w:val="00C408A4"/>
    <w:rPr>
      <w:rFonts w:ascii="宋体" w:eastAsia="宋体" w:hAnsi="宋体" w:cs="宋体" w:hint="eastAsia"/>
      <w:sz w:val="24"/>
      <w:szCs w:val="24"/>
    </w:rPr>
  </w:style>
  <w:style w:type="character" w:styleId="af2">
    <w:name w:val="Hyperlink"/>
    <w:uiPriority w:val="99"/>
    <w:unhideWhenUsed/>
    <w:rsid w:val="00C408A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346F"/>
    <w:pPr>
      <w:widowControl w:val="0"/>
      <w:jc w:val="both"/>
    </w:pPr>
    <w:rPr>
      <w:rFonts w:ascii="Times New Roman" w:eastAsia="仿宋_GB2312" w:hAnsi="Times New Roman" w:cs="Times New Roman"/>
      <w:sz w:val="32"/>
      <w:szCs w:val="20"/>
    </w:rPr>
  </w:style>
  <w:style w:type="paragraph" w:styleId="1">
    <w:name w:val="heading 1"/>
    <w:basedOn w:val="a"/>
    <w:next w:val="a"/>
    <w:link w:val="1Char"/>
    <w:qFormat/>
    <w:rsid w:val="00C408A4"/>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uiPriority w:val="9"/>
    <w:qFormat/>
    <w:rsid w:val="00C408A4"/>
    <w:pPr>
      <w:keepNext/>
      <w:keepLines/>
      <w:spacing w:before="260" w:after="260" w:line="416" w:lineRule="auto"/>
      <w:outlineLvl w:val="1"/>
    </w:pPr>
    <w:rPr>
      <w:rFonts w:ascii="Cambria" w:eastAsia="宋体" w:hAnsi="Cambria"/>
      <w:b/>
      <w:bCs/>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rsid w:val="0033346F"/>
    <w:pPr>
      <w:widowControl w:val="0"/>
      <w:autoSpaceDE w:val="0"/>
      <w:autoSpaceDN w:val="0"/>
      <w:adjustRightInd w:val="0"/>
    </w:pPr>
    <w:rPr>
      <w:rFonts w:ascii="汉仪大宋简" w:eastAsia="汉仪大宋简" w:hAnsi="Times New Roman" w:cs="汉仪大宋简"/>
      <w:color w:val="000000"/>
      <w:kern w:val="0"/>
      <w:sz w:val="24"/>
      <w:szCs w:val="24"/>
    </w:rPr>
  </w:style>
  <w:style w:type="paragraph" w:styleId="a3">
    <w:name w:val="Balloon Text"/>
    <w:basedOn w:val="a"/>
    <w:link w:val="Char"/>
    <w:semiHidden/>
    <w:unhideWhenUsed/>
    <w:rsid w:val="0033346F"/>
    <w:rPr>
      <w:sz w:val="18"/>
      <w:szCs w:val="18"/>
    </w:rPr>
  </w:style>
  <w:style w:type="character" w:customStyle="1" w:styleId="Char">
    <w:name w:val="批注框文本 Char"/>
    <w:basedOn w:val="a0"/>
    <w:link w:val="a3"/>
    <w:uiPriority w:val="99"/>
    <w:semiHidden/>
    <w:rsid w:val="0033346F"/>
    <w:rPr>
      <w:rFonts w:ascii="Times New Roman" w:eastAsia="仿宋_GB2312" w:hAnsi="Times New Roman" w:cs="Times New Roman"/>
      <w:sz w:val="18"/>
      <w:szCs w:val="18"/>
    </w:rPr>
  </w:style>
  <w:style w:type="paragraph" w:styleId="a4">
    <w:name w:val="header"/>
    <w:basedOn w:val="a"/>
    <w:link w:val="Char0"/>
    <w:unhideWhenUsed/>
    <w:rsid w:val="006F45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F4576"/>
    <w:rPr>
      <w:rFonts w:ascii="Times New Roman" w:eastAsia="仿宋_GB2312" w:hAnsi="Times New Roman" w:cs="Times New Roman"/>
      <w:sz w:val="18"/>
      <w:szCs w:val="18"/>
    </w:rPr>
  </w:style>
  <w:style w:type="paragraph" w:styleId="a5">
    <w:name w:val="footer"/>
    <w:basedOn w:val="a"/>
    <w:link w:val="Char1"/>
    <w:unhideWhenUsed/>
    <w:rsid w:val="006F4576"/>
    <w:pPr>
      <w:tabs>
        <w:tab w:val="center" w:pos="4153"/>
        <w:tab w:val="right" w:pos="8306"/>
      </w:tabs>
      <w:snapToGrid w:val="0"/>
      <w:jc w:val="left"/>
    </w:pPr>
    <w:rPr>
      <w:sz w:val="18"/>
      <w:szCs w:val="18"/>
    </w:rPr>
  </w:style>
  <w:style w:type="character" w:customStyle="1" w:styleId="Char1">
    <w:name w:val="页脚 Char"/>
    <w:basedOn w:val="a0"/>
    <w:link w:val="a5"/>
    <w:uiPriority w:val="99"/>
    <w:rsid w:val="006F4576"/>
    <w:rPr>
      <w:rFonts w:ascii="Times New Roman" w:eastAsia="仿宋_GB2312" w:hAnsi="Times New Roman" w:cs="Times New Roman"/>
      <w:sz w:val="18"/>
      <w:szCs w:val="18"/>
    </w:rPr>
  </w:style>
  <w:style w:type="paragraph" w:styleId="a6">
    <w:name w:val="footnote text"/>
    <w:basedOn w:val="a"/>
    <w:link w:val="Char2"/>
    <w:unhideWhenUsed/>
    <w:rsid w:val="006F4576"/>
    <w:pPr>
      <w:snapToGrid w:val="0"/>
      <w:jc w:val="left"/>
    </w:pPr>
    <w:rPr>
      <w:sz w:val="18"/>
      <w:szCs w:val="18"/>
    </w:rPr>
  </w:style>
  <w:style w:type="character" w:customStyle="1" w:styleId="Char2">
    <w:name w:val="脚注文本 Char"/>
    <w:basedOn w:val="a0"/>
    <w:link w:val="a6"/>
    <w:rsid w:val="006F4576"/>
    <w:rPr>
      <w:rFonts w:ascii="Times New Roman" w:eastAsia="仿宋_GB2312" w:hAnsi="Times New Roman" w:cs="Times New Roman"/>
      <w:sz w:val="18"/>
      <w:szCs w:val="18"/>
    </w:rPr>
  </w:style>
  <w:style w:type="character" w:styleId="a7">
    <w:name w:val="footnote reference"/>
    <w:unhideWhenUsed/>
    <w:rsid w:val="006F4576"/>
    <w:rPr>
      <w:vertAlign w:val="superscript"/>
    </w:rPr>
  </w:style>
  <w:style w:type="character" w:styleId="a8">
    <w:name w:val="page number"/>
    <w:basedOn w:val="a0"/>
    <w:rsid w:val="00866C10"/>
  </w:style>
  <w:style w:type="paragraph" w:styleId="a9">
    <w:name w:val="Normal (Web)"/>
    <w:basedOn w:val="a"/>
    <w:uiPriority w:val="99"/>
    <w:rsid w:val="00190821"/>
    <w:pPr>
      <w:widowControl/>
      <w:spacing w:before="100" w:beforeAutospacing="1" w:after="100" w:afterAutospacing="1"/>
      <w:jc w:val="left"/>
    </w:pPr>
    <w:rPr>
      <w:rFonts w:ascii="宋体" w:eastAsia="宋体" w:hAnsi="宋体" w:cs="宋体"/>
      <w:kern w:val="0"/>
      <w:sz w:val="24"/>
      <w:szCs w:val="24"/>
    </w:rPr>
  </w:style>
  <w:style w:type="paragraph" w:customStyle="1" w:styleId="10">
    <w:name w:val="列出段落1"/>
    <w:basedOn w:val="a"/>
    <w:uiPriority w:val="99"/>
    <w:rsid w:val="00606E8E"/>
    <w:pPr>
      <w:ind w:firstLineChars="200" w:firstLine="420"/>
    </w:pPr>
    <w:rPr>
      <w:rFonts w:eastAsia="宋体"/>
      <w:sz w:val="21"/>
      <w:szCs w:val="24"/>
    </w:rPr>
  </w:style>
  <w:style w:type="paragraph" w:customStyle="1" w:styleId="msolistparagraph0">
    <w:name w:val="msolistparagraph"/>
    <w:basedOn w:val="a"/>
    <w:uiPriority w:val="99"/>
    <w:rsid w:val="00032ED9"/>
    <w:pPr>
      <w:ind w:leftChars="200" w:left="200"/>
      <w:jc w:val="left"/>
    </w:pPr>
    <w:rPr>
      <w:rFonts w:ascii="Calibri" w:eastAsia="PMingLiU" w:hAnsi="Calibri"/>
      <w:sz w:val="24"/>
      <w:szCs w:val="22"/>
      <w:lang w:eastAsia="zh-TW"/>
    </w:rPr>
  </w:style>
  <w:style w:type="paragraph" w:styleId="aa">
    <w:name w:val="List Paragraph"/>
    <w:basedOn w:val="a"/>
    <w:qFormat/>
    <w:rsid w:val="00027A16"/>
    <w:pPr>
      <w:ind w:leftChars="200" w:left="480"/>
      <w:jc w:val="left"/>
    </w:pPr>
    <w:rPr>
      <w:rFonts w:ascii="Calibri" w:eastAsia="PMingLiU" w:hAnsi="Calibri"/>
      <w:sz w:val="24"/>
      <w:szCs w:val="22"/>
      <w:lang w:eastAsia="zh-TW"/>
    </w:rPr>
  </w:style>
  <w:style w:type="paragraph" w:styleId="ab">
    <w:name w:val="Subtitle"/>
    <w:basedOn w:val="a"/>
    <w:next w:val="a"/>
    <w:link w:val="Char3"/>
    <w:qFormat/>
    <w:rsid w:val="00D4341A"/>
    <w:pPr>
      <w:spacing w:before="240" w:after="60" w:line="312" w:lineRule="auto"/>
      <w:jc w:val="center"/>
      <w:outlineLvl w:val="1"/>
    </w:pPr>
    <w:rPr>
      <w:rFonts w:ascii="Cambria" w:eastAsia="宋体" w:hAnsi="Cambria"/>
      <w:b/>
      <w:bCs/>
      <w:kern w:val="28"/>
      <w:szCs w:val="32"/>
    </w:rPr>
  </w:style>
  <w:style w:type="character" w:customStyle="1" w:styleId="Char3">
    <w:name w:val="副标题 Char"/>
    <w:basedOn w:val="a0"/>
    <w:link w:val="ab"/>
    <w:rsid w:val="00D4341A"/>
    <w:rPr>
      <w:rFonts w:ascii="Cambria" w:eastAsia="宋体" w:hAnsi="Cambria" w:cs="Times New Roman"/>
      <w:b/>
      <w:bCs/>
      <w:kern w:val="28"/>
      <w:sz w:val="32"/>
      <w:szCs w:val="32"/>
    </w:rPr>
  </w:style>
  <w:style w:type="paragraph" w:styleId="HTML">
    <w:name w:val="HTML Preformatted"/>
    <w:basedOn w:val="a"/>
    <w:link w:val="HTMLChar"/>
    <w:uiPriority w:val="99"/>
    <w:unhideWhenUsed/>
    <w:rsid w:val="00C84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Char">
    <w:name w:val="HTML 预设格式 Char"/>
    <w:basedOn w:val="a0"/>
    <w:link w:val="HTML"/>
    <w:uiPriority w:val="99"/>
    <w:rsid w:val="00C84EAD"/>
    <w:rPr>
      <w:rFonts w:ascii="宋体" w:eastAsia="宋体" w:hAnsi="宋体" w:cs="宋体"/>
      <w:color w:val="000000"/>
      <w:kern w:val="0"/>
      <w:sz w:val="24"/>
      <w:szCs w:val="24"/>
    </w:rPr>
  </w:style>
  <w:style w:type="paragraph" w:styleId="ac">
    <w:name w:val="Date"/>
    <w:basedOn w:val="a"/>
    <w:next w:val="a"/>
    <w:link w:val="Char4"/>
    <w:unhideWhenUsed/>
    <w:rsid w:val="00634710"/>
    <w:pPr>
      <w:ind w:leftChars="2500" w:left="100"/>
    </w:pPr>
  </w:style>
  <w:style w:type="character" w:customStyle="1" w:styleId="Char4">
    <w:name w:val="日期 Char"/>
    <w:basedOn w:val="a0"/>
    <w:link w:val="ac"/>
    <w:uiPriority w:val="99"/>
    <w:semiHidden/>
    <w:rsid w:val="00634710"/>
    <w:rPr>
      <w:rFonts w:ascii="Times New Roman" w:eastAsia="仿宋_GB2312" w:hAnsi="Times New Roman" w:cs="Times New Roman"/>
      <w:sz w:val="32"/>
      <w:szCs w:val="20"/>
    </w:rPr>
  </w:style>
  <w:style w:type="character" w:customStyle="1" w:styleId="1Char">
    <w:name w:val="标题 1 Char"/>
    <w:basedOn w:val="a0"/>
    <w:link w:val="1"/>
    <w:rsid w:val="00C408A4"/>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C408A4"/>
    <w:rPr>
      <w:rFonts w:ascii="Cambria" w:eastAsia="宋体" w:hAnsi="Cambria" w:cs="Times New Roman"/>
      <w:b/>
      <w:bCs/>
      <w:sz w:val="32"/>
      <w:szCs w:val="32"/>
      <w:lang w:val="x-none" w:eastAsia="x-none"/>
    </w:rPr>
  </w:style>
  <w:style w:type="paragraph" w:styleId="3">
    <w:name w:val="Body Text Indent 3"/>
    <w:basedOn w:val="a"/>
    <w:link w:val="3Char"/>
    <w:rsid w:val="00C408A4"/>
    <w:pPr>
      <w:spacing w:after="120"/>
      <w:ind w:leftChars="200" w:left="420"/>
    </w:pPr>
    <w:rPr>
      <w:rFonts w:eastAsia="宋体"/>
      <w:sz w:val="16"/>
      <w:szCs w:val="16"/>
    </w:rPr>
  </w:style>
  <w:style w:type="character" w:customStyle="1" w:styleId="3Char">
    <w:name w:val="正文文本缩进 3 Char"/>
    <w:basedOn w:val="a0"/>
    <w:link w:val="3"/>
    <w:rsid w:val="00C408A4"/>
    <w:rPr>
      <w:rFonts w:ascii="Times New Roman" w:eastAsia="宋体" w:hAnsi="Times New Roman" w:cs="Times New Roman"/>
      <w:sz w:val="16"/>
      <w:szCs w:val="16"/>
    </w:rPr>
  </w:style>
  <w:style w:type="character" w:customStyle="1" w:styleId="content">
    <w:name w:val="content"/>
    <w:basedOn w:val="a0"/>
    <w:rsid w:val="00C408A4"/>
  </w:style>
  <w:style w:type="paragraph" w:customStyle="1" w:styleId="20">
    <w:name w:val="列出段落2"/>
    <w:basedOn w:val="a"/>
    <w:rsid w:val="00C408A4"/>
    <w:pPr>
      <w:ind w:firstLineChars="200" w:firstLine="420"/>
    </w:pPr>
    <w:rPr>
      <w:rFonts w:ascii="Calibri" w:eastAsia="宋体" w:hAnsi="Calibri"/>
      <w:sz w:val="21"/>
      <w:szCs w:val="22"/>
    </w:rPr>
  </w:style>
  <w:style w:type="paragraph" w:customStyle="1" w:styleId="11">
    <w:name w:val="纯文本1"/>
    <w:basedOn w:val="a"/>
    <w:link w:val="PlainTextChar"/>
    <w:rsid w:val="00C408A4"/>
    <w:pPr>
      <w:autoSpaceDE w:val="0"/>
      <w:autoSpaceDN w:val="0"/>
      <w:adjustRightInd w:val="0"/>
      <w:textAlignment w:val="baseline"/>
    </w:pPr>
    <w:rPr>
      <w:rFonts w:eastAsia="宋体"/>
      <w:kern w:val="0"/>
      <w:sz w:val="21"/>
    </w:rPr>
  </w:style>
  <w:style w:type="character" w:customStyle="1" w:styleId="PlainTextChar">
    <w:name w:val="Plain Text Char"/>
    <w:link w:val="11"/>
    <w:rsid w:val="00C408A4"/>
    <w:rPr>
      <w:rFonts w:ascii="Times New Roman" w:eastAsia="宋体" w:hAnsi="Times New Roman" w:cs="Times New Roman"/>
      <w:kern w:val="0"/>
      <w:szCs w:val="20"/>
    </w:rPr>
  </w:style>
  <w:style w:type="paragraph" w:styleId="ad">
    <w:name w:val="Title"/>
    <w:basedOn w:val="a"/>
    <w:next w:val="a"/>
    <w:link w:val="Char5"/>
    <w:qFormat/>
    <w:rsid w:val="00C408A4"/>
    <w:pPr>
      <w:spacing w:before="240" w:after="60"/>
      <w:jc w:val="center"/>
      <w:outlineLvl w:val="0"/>
    </w:pPr>
    <w:rPr>
      <w:rFonts w:ascii="Cambria" w:eastAsia="宋体" w:hAnsi="Cambria"/>
      <w:b/>
      <w:bCs/>
      <w:szCs w:val="32"/>
      <w:lang w:val="x-none" w:eastAsia="x-none"/>
    </w:rPr>
  </w:style>
  <w:style w:type="character" w:customStyle="1" w:styleId="Char5">
    <w:name w:val="标题 Char"/>
    <w:basedOn w:val="a0"/>
    <w:link w:val="ad"/>
    <w:rsid w:val="00C408A4"/>
    <w:rPr>
      <w:rFonts w:ascii="Cambria" w:eastAsia="宋体" w:hAnsi="Cambria" w:cs="Times New Roman"/>
      <w:b/>
      <w:bCs/>
      <w:sz w:val="32"/>
      <w:szCs w:val="32"/>
      <w:lang w:val="x-none" w:eastAsia="x-none"/>
    </w:rPr>
  </w:style>
  <w:style w:type="paragraph" w:styleId="ae">
    <w:name w:val="Plain Text"/>
    <w:aliases w:val="普通文字1,普通文字,普通文字 Char,纯文本 Char Char Char Char Char,纯文本 Char Char,加粗正文, Char Char Char Char Char Char Char Char, Char Char Char,标题1,普通,标,Char Char,普通文字 Char Char Char,普通文字 Char Char Char Char Char Char Char Char,普通文字 Char Char Char Char Char Char Char"/>
    <w:basedOn w:val="a"/>
    <w:link w:val="Char10"/>
    <w:rsid w:val="00C408A4"/>
    <w:rPr>
      <w:rFonts w:ascii="宋体" w:eastAsia="宋体" w:hAnsi="Courier New"/>
      <w:sz w:val="21"/>
      <w:szCs w:val="21"/>
      <w:lang w:val="x-none" w:eastAsia="x-none"/>
    </w:rPr>
  </w:style>
  <w:style w:type="character" w:customStyle="1" w:styleId="Char6">
    <w:name w:val="纯文本 Char"/>
    <w:basedOn w:val="a0"/>
    <w:uiPriority w:val="99"/>
    <w:rsid w:val="00C408A4"/>
    <w:rPr>
      <w:rFonts w:ascii="宋体" w:eastAsia="宋体" w:hAnsi="Courier New" w:cs="Courier New"/>
      <w:szCs w:val="21"/>
    </w:rPr>
  </w:style>
  <w:style w:type="character" w:customStyle="1" w:styleId="Char10">
    <w:name w:val="纯文本 Char1"/>
    <w:aliases w:val="普通文字1 Char,普通文字 Char1,普通文字 Char Char,纯文本 Char Char Char Char Char Char,纯文本 Char Char Char,加粗正文 Char, Char Char Char Char Char Char Char Char Char, Char Char Char Char,标题1 Char,普通 Char,标 Char,Char Char Char,普通文字 Char Char Char Char"/>
    <w:link w:val="ae"/>
    <w:rsid w:val="00C408A4"/>
    <w:rPr>
      <w:rFonts w:ascii="宋体" w:eastAsia="宋体" w:hAnsi="Courier New" w:cs="Times New Roman"/>
      <w:szCs w:val="21"/>
      <w:lang w:val="x-none" w:eastAsia="x-none"/>
    </w:rPr>
  </w:style>
  <w:style w:type="paragraph" w:customStyle="1" w:styleId="12">
    <w:name w:val="正文1"/>
    <w:basedOn w:val="a"/>
    <w:uiPriority w:val="99"/>
    <w:rsid w:val="00C408A4"/>
    <w:pPr>
      <w:widowControl/>
      <w:spacing w:before="100" w:beforeAutospacing="1" w:after="100" w:afterAutospacing="1"/>
      <w:jc w:val="left"/>
    </w:pPr>
    <w:rPr>
      <w:rFonts w:ascii="宋体" w:eastAsia="宋体" w:hAnsi="宋体" w:cs="宋体"/>
      <w:kern w:val="0"/>
      <w:sz w:val="24"/>
      <w:szCs w:val="24"/>
    </w:rPr>
  </w:style>
  <w:style w:type="character" w:customStyle="1" w:styleId="normalchar">
    <w:name w:val="normal__char"/>
    <w:uiPriority w:val="99"/>
    <w:rsid w:val="00C408A4"/>
  </w:style>
  <w:style w:type="paragraph" w:styleId="af">
    <w:name w:val="endnote text"/>
    <w:basedOn w:val="a"/>
    <w:link w:val="Char7"/>
    <w:uiPriority w:val="99"/>
    <w:unhideWhenUsed/>
    <w:rsid w:val="00C408A4"/>
    <w:pPr>
      <w:snapToGrid w:val="0"/>
      <w:jc w:val="left"/>
    </w:pPr>
    <w:rPr>
      <w:rFonts w:ascii="Calibri" w:eastAsia="宋体" w:hAnsi="Calibri"/>
      <w:sz w:val="21"/>
      <w:szCs w:val="22"/>
      <w:lang w:val="x-none" w:eastAsia="x-none"/>
    </w:rPr>
  </w:style>
  <w:style w:type="character" w:customStyle="1" w:styleId="Char7">
    <w:name w:val="尾注文本 Char"/>
    <w:basedOn w:val="a0"/>
    <w:link w:val="af"/>
    <w:uiPriority w:val="99"/>
    <w:rsid w:val="00C408A4"/>
    <w:rPr>
      <w:rFonts w:ascii="Calibri" w:eastAsia="宋体" w:hAnsi="Calibri" w:cs="Times New Roman"/>
      <w:lang w:val="x-none" w:eastAsia="x-none"/>
    </w:rPr>
  </w:style>
  <w:style w:type="character" w:styleId="af0">
    <w:name w:val="endnote reference"/>
    <w:uiPriority w:val="99"/>
    <w:unhideWhenUsed/>
    <w:rsid w:val="00C408A4"/>
    <w:rPr>
      <w:vertAlign w:val="superscript"/>
    </w:rPr>
  </w:style>
  <w:style w:type="table" w:styleId="af1">
    <w:name w:val="Table Grid"/>
    <w:basedOn w:val="a1"/>
    <w:uiPriority w:val="59"/>
    <w:rsid w:val="00C408A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Typewriter"/>
    <w:rsid w:val="00C408A4"/>
    <w:rPr>
      <w:rFonts w:ascii="宋体" w:eastAsia="宋体" w:hAnsi="宋体" w:cs="宋体" w:hint="eastAsia"/>
      <w:sz w:val="24"/>
      <w:szCs w:val="24"/>
    </w:rPr>
  </w:style>
  <w:style w:type="character" w:styleId="af2">
    <w:name w:val="Hyperlink"/>
    <w:uiPriority w:val="99"/>
    <w:unhideWhenUsed/>
    <w:rsid w:val="00C408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8830">
      <w:bodyDiv w:val="1"/>
      <w:marLeft w:val="0"/>
      <w:marRight w:val="0"/>
      <w:marTop w:val="0"/>
      <w:marBottom w:val="0"/>
      <w:divBdr>
        <w:top w:val="none" w:sz="0" w:space="0" w:color="auto"/>
        <w:left w:val="none" w:sz="0" w:space="0" w:color="auto"/>
        <w:bottom w:val="none" w:sz="0" w:space="0" w:color="auto"/>
        <w:right w:val="none" w:sz="0" w:space="0" w:color="auto"/>
      </w:divBdr>
    </w:div>
    <w:div w:id="131674259">
      <w:bodyDiv w:val="1"/>
      <w:marLeft w:val="0"/>
      <w:marRight w:val="0"/>
      <w:marTop w:val="0"/>
      <w:marBottom w:val="0"/>
      <w:divBdr>
        <w:top w:val="none" w:sz="0" w:space="0" w:color="auto"/>
        <w:left w:val="none" w:sz="0" w:space="0" w:color="auto"/>
        <w:bottom w:val="none" w:sz="0" w:space="0" w:color="auto"/>
        <w:right w:val="none" w:sz="0" w:space="0" w:color="auto"/>
      </w:divBdr>
    </w:div>
    <w:div w:id="295650442">
      <w:bodyDiv w:val="1"/>
      <w:marLeft w:val="0"/>
      <w:marRight w:val="0"/>
      <w:marTop w:val="0"/>
      <w:marBottom w:val="0"/>
      <w:divBdr>
        <w:top w:val="none" w:sz="0" w:space="0" w:color="auto"/>
        <w:left w:val="none" w:sz="0" w:space="0" w:color="auto"/>
        <w:bottom w:val="none" w:sz="0" w:space="0" w:color="auto"/>
        <w:right w:val="none" w:sz="0" w:space="0" w:color="auto"/>
      </w:divBdr>
    </w:div>
    <w:div w:id="407725334">
      <w:bodyDiv w:val="1"/>
      <w:marLeft w:val="0"/>
      <w:marRight w:val="0"/>
      <w:marTop w:val="0"/>
      <w:marBottom w:val="0"/>
      <w:divBdr>
        <w:top w:val="none" w:sz="0" w:space="0" w:color="auto"/>
        <w:left w:val="none" w:sz="0" w:space="0" w:color="auto"/>
        <w:bottom w:val="none" w:sz="0" w:space="0" w:color="auto"/>
        <w:right w:val="none" w:sz="0" w:space="0" w:color="auto"/>
      </w:divBdr>
    </w:div>
    <w:div w:id="1161314333">
      <w:bodyDiv w:val="1"/>
      <w:marLeft w:val="0"/>
      <w:marRight w:val="0"/>
      <w:marTop w:val="0"/>
      <w:marBottom w:val="0"/>
      <w:divBdr>
        <w:top w:val="none" w:sz="0" w:space="0" w:color="auto"/>
        <w:left w:val="none" w:sz="0" w:space="0" w:color="auto"/>
        <w:bottom w:val="none" w:sz="0" w:space="0" w:color="auto"/>
        <w:right w:val="none" w:sz="0" w:space="0" w:color="auto"/>
      </w:divBdr>
    </w:div>
    <w:div w:id="1230920343">
      <w:bodyDiv w:val="1"/>
      <w:marLeft w:val="0"/>
      <w:marRight w:val="0"/>
      <w:marTop w:val="0"/>
      <w:marBottom w:val="0"/>
      <w:divBdr>
        <w:top w:val="none" w:sz="0" w:space="0" w:color="auto"/>
        <w:left w:val="none" w:sz="0" w:space="0" w:color="auto"/>
        <w:bottom w:val="none" w:sz="0" w:space="0" w:color="auto"/>
        <w:right w:val="none" w:sz="0" w:space="0" w:color="auto"/>
      </w:divBdr>
    </w:div>
    <w:div w:id="1366251642">
      <w:bodyDiv w:val="1"/>
      <w:marLeft w:val="0"/>
      <w:marRight w:val="0"/>
      <w:marTop w:val="0"/>
      <w:marBottom w:val="0"/>
      <w:divBdr>
        <w:top w:val="none" w:sz="0" w:space="0" w:color="auto"/>
        <w:left w:val="none" w:sz="0" w:space="0" w:color="auto"/>
        <w:bottom w:val="none" w:sz="0" w:space="0" w:color="auto"/>
        <w:right w:val="none" w:sz="0" w:space="0" w:color="auto"/>
      </w:divBdr>
    </w:div>
    <w:div w:id="1624114328">
      <w:bodyDiv w:val="1"/>
      <w:marLeft w:val="0"/>
      <w:marRight w:val="0"/>
      <w:marTop w:val="0"/>
      <w:marBottom w:val="0"/>
      <w:divBdr>
        <w:top w:val="none" w:sz="0" w:space="0" w:color="auto"/>
        <w:left w:val="none" w:sz="0" w:space="0" w:color="auto"/>
        <w:bottom w:val="none" w:sz="0" w:space="0" w:color="auto"/>
        <w:right w:val="none" w:sz="0" w:space="0" w:color="auto"/>
      </w:divBdr>
      <w:divsChild>
        <w:div w:id="789589972">
          <w:marLeft w:val="0"/>
          <w:marRight w:val="0"/>
          <w:marTop w:val="0"/>
          <w:marBottom w:val="0"/>
          <w:divBdr>
            <w:top w:val="none" w:sz="0" w:space="0" w:color="auto"/>
            <w:left w:val="none" w:sz="0" w:space="0" w:color="auto"/>
            <w:bottom w:val="none" w:sz="0" w:space="0" w:color="auto"/>
            <w:right w:val="none" w:sz="0" w:space="0" w:color="auto"/>
          </w:divBdr>
        </w:div>
        <w:div w:id="2033991704">
          <w:marLeft w:val="0"/>
          <w:marRight w:val="0"/>
          <w:marTop w:val="0"/>
          <w:marBottom w:val="0"/>
          <w:divBdr>
            <w:top w:val="none" w:sz="0" w:space="0" w:color="auto"/>
            <w:left w:val="none" w:sz="0" w:space="0" w:color="auto"/>
            <w:bottom w:val="none" w:sz="0" w:space="0" w:color="auto"/>
            <w:right w:val="none" w:sz="0" w:space="0" w:color="auto"/>
          </w:divBdr>
        </w:div>
      </w:divsChild>
    </w:div>
    <w:div w:id="1655530011">
      <w:bodyDiv w:val="1"/>
      <w:marLeft w:val="0"/>
      <w:marRight w:val="0"/>
      <w:marTop w:val="0"/>
      <w:marBottom w:val="0"/>
      <w:divBdr>
        <w:top w:val="none" w:sz="0" w:space="0" w:color="auto"/>
        <w:left w:val="none" w:sz="0" w:space="0" w:color="auto"/>
        <w:bottom w:val="none" w:sz="0" w:space="0" w:color="auto"/>
        <w:right w:val="none" w:sz="0" w:space="0" w:color="auto"/>
      </w:divBdr>
    </w:div>
    <w:div w:id="188602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5.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15.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chart" Target="charts/chart4.xml"/><Relationship Id="rId25" Type="http://schemas.openxmlformats.org/officeDocument/2006/relationships/chart" Target="charts/chart8.xml"/><Relationship Id="rId33" Type="http://schemas.openxmlformats.org/officeDocument/2006/relationships/chart" Target="charts/chart1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6.xml"/><Relationship Id="rId29" Type="http://schemas.openxmlformats.org/officeDocument/2006/relationships/image" Target="media/image7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chart" Target="charts/chart7.xml"/><Relationship Id="rId32" Type="http://schemas.openxmlformats.org/officeDocument/2006/relationships/chart" Target="charts/chart13.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6.png"/><Relationship Id="rId28" Type="http://schemas.openxmlformats.org/officeDocument/2006/relationships/image" Target="media/image7.wmf"/><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chart" Target="charts/chart1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2.xml"/><Relationship Id="rId22" Type="http://schemas.openxmlformats.org/officeDocument/2006/relationships/image" Target="media/image5.png"/><Relationship Id="rId27" Type="http://schemas.openxmlformats.org/officeDocument/2006/relationships/chart" Target="charts/chart10.xml"/><Relationship Id="rId30" Type="http://schemas.openxmlformats.org/officeDocument/2006/relationships/chart" Target="charts/chart11.xm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11.xml.rels><?xml version="1.0" encoding="UTF-8" standalone="yes"?>
<Relationships xmlns="http://schemas.openxmlformats.org/package/2006/relationships"><Relationship Id="rId1" Type="http://schemas.openxmlformats.org/officeDocument/2006/relationships/oleObject" Target="file:///D:\A%20&#19994;&#21153;&#32508;&#21512;\5%20&#32463;&#33829;&#20998;&#26512;\2018&#24180;7&#26376;\&#22522;&#30784;&#25968;&#25454;\&#25968;&#25454;&#20998;&#26512;20180731.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A%20&#19994;&#21153;&#32508;&#21512;\5%20&#32463;&#33829;&#20998;&#26512;\2018&#24180;7&#26376;\&#22522;&#30784;&#25968;&#25454;\&#25968;&#25454;&#20998;&#26512;20180731.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A%20&#19994;&#21153;&#32508;&#21512;\5%20&#32463;&#33829;&#20998;&#26512;\2018&#24180;7&#26376;\&#22522;&#30784;&#25968;&#25454;\&#25968;&#25454;&#20998;&#26512;20180731.xls"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A%20&#19994;&#21153;&#32508;&#21512;\5%20&#32463;&#33829;&#20998;&#26512;\2018&#24180;7&#26376;\&#22522;&#30784;&#25968;&#25454;\&#25968;&#25454;&#20998;&#26512;20180731.xls" TargetMode="External"/></Relationships>
</file>

<file path=word/charts/_rels/chart1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9.xlsx"/><Relationship Id="rId1" Type="http://schemas.openxmlformats.org/officeDocument/2006/relationships/themeOverride" Target="../theme/themeOverride4.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1.xml"/></Relationships>
</file>

<file path=word/charts/_rels/chart5.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3.xml"/></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249258160237386E-2"/>
          <c:y val="0.1875"/>
          <c:w val="0.87240356083086057"/>
          <c:h val="0.7"/>
        </c:manualLayout>
      </c:layout>
      <c:lineChart>
        <c:grouping val="standard"/>
        <c:varyColors val="0"/>
        <c:ser>
          <c:idx val="1"/>
          <c:order val="0"/>
          <c:tx>
            <c:strRef>
              <c:f>Sheet1!$A$2</c:f>
              <c:strCache>
                <c:ptCount val="1"/>
                <c:pt idx="0">
                  <c:v>资产收益率（ROA)</c:v>
                </c:pt>
              </c:strCache>
            </c:strRef>
          </c:tx>
          <c:spPr>
            <a:ln w="12703">
              <a:solidFill>
                <a:srgbClr val="0000FF"/>
              </a:solidFill>
              <a:prstDash val="solid"/>
            </a:ln>
          </c:spPr>
          <c:marker>
            <c:symbol val="square"/>
            <c:size val="5"/>
            <c:spPr>
              <a:solidFill>
                <a:srgbClr val="0000FF"/>
              </a:solidFill>
              <a:ln>
                <a:solidFill>
                  <a:srgbClr val="0000FF"/>
                </a:solidFill>
                <a:prstDash val="solid"/>
              </a:ln>
            </c:spPr>
          </c:marker>
          <c:dLbls>
            <c:dLbl>
              <c:idx val="8"/>
              <c:spPr>
                <a:noFill/>
                <a:ln w="25406">
                  <a:noFill/>
                </a:ln>
              </c:spPr>
              <c:txPr>
                <a:bodyPr/>
                <a:lstStyle/>
                <a:p>
                  <a:pPr>
                    <a:defRPr sz="300" b="0" i="0" u="none" strike="noStrike" baseline="0">
                      <a:solidFill>
                        <a:srgbClr val="0000FF"/>
                      </a:solidFill>
                      <a:latin typeface="Arial"/>
                      <a:ea typeface="Arial"/>
                      <a:cs typeface="Arial"/>
                    </a:defRPr>
                  </a:pPr>
                  <a:endParaRPr lang="zh-CN"/>
                </a:p>
              </c:txPr>
              <c:dLblPos val="b"/>
              <c:showLegendKey val="0"/>
              <c:showVal val="1"/>
              <c:showCatName val="0"/>
              <c:showSerName val="0"/>
              <c:showPercent val="0"/>
              <c:showBubbleSize val="0"/>
            </c:dLbl>
            <c:spPr>
              <a:noFill/>
              <a:ln w="25406">
                <a:noFill/>
              </a:ln>
            </c:spPr>
            <c:txPr>
              <a:bodyPr/>
              <a:lstStyle/>
              <a:p>
                <a:pPr>
                  <a:defRPr sz="500" b="0" i="0" u="none" strike="noStrike" baseline="0">
                    <a:solidFill>
                      <a:srgbClr val="0000FF"/>
                    </a:solidFill>
                    <a:latin typeface="Arial"/>
                    <a:ea typeface="Arial"/>
                    <a:cs typeface="Arial"/>
                  </a:defRPr>
                </a:pPr>
                <a:endParaRPr lang="zh-CN"/>
              </a:p>
            </c:txPr>
            <c:dLblPos val="b"/>
            <c:showLegendKey val="0"/>
            <c:showVal val="1"/>
            <c:showCatName val="0"/>
            <c:showSerName val="0"/>
            <c:showPercent val="0"/>
            <c:showBubbleSize val="0"/>
            <c:showLeaderLines val="0"/>
          </c:dLbls>
          <c:cat>
            <c:strRef>
              <c:f>Sheet1!$B$1:$AD$1</c:f>
              <c:strCache>
                <c:ptCount val="4"/>
                <c:pt idx="0">
                  <c:v>2015年</c:v>
                </c:pt>
                <c:pt idx="1">
                  <c:v>2016年</c:v>
                </c:pt>
                <c:pt idx="2">
                  <c:v>2017年</c:v>
                </c:pt>
                <c:pt idx="3">
                  <c:v>2018年7月</c:v>
                </c:pt>
              </c:strCache>
            </c:strRef>
          </c:cat>
          <c:val>
            <c:numRef>
              <c:f>Sheet1!$B$2:$AD$2</c:f>
              <c:numCache>
                <c:formatCode>0.00%</c:formatCode>
                <c:ptCount val="4"/>
                <c:pt idx="0">
                  <c:v>8.6E-3</c:v>
                </c:pt>
                <c:pt idx="1">
                  <c:v>8.0000000000000002E-3</c:v>
                </c:pt>
                <c:pt idx="2">
                  <c:v>7.1999999999999998E-3</c:v>
                </c:pt>
                <c:pt idx="3">
                  <c:v>1.03E-2</c:v>
                </c:pt>
              </c:numCache>
            </c:numRef>
          </c:val>
          <c:smooth val="1"/>
        </c:ser>
        <c:dLbls>
          <c:showLegendKey val="0"/>
          <c:showVal val="0"/>
          <c:showCatName val="0"/>
          <c:showSerName val="0"/>
          <c:showPercent val="0"/>
          <c:showBubbleSize val="0"/>
        </c:dLbls>
        <c:marker val="1"/>
        <c:smooth val="0"/>
        <c:axId val="153633536"/>
        <c:axId val="153635456"/>
      </c:lineChart>
      <c:lineChart>
        <c:grouping val="standard"/>
        <c:varyColors val="0"/>
        <c:ser>
          <c:idx val="2"/>
          <c:order val="1"/>
          <c:tx>
            <c:strRef>
              <c:f>Sheet1!$A$3</c:f>
              <c:strCache>
                <c:ptCount val="1"/>
                <c:pt idx="0">
                  <c:v>资本收益率（ROE，右轴)</c:v>
                </c:pt>
              </c:strCache>
            </c:strRef>
          </c:tx>
          <c:spPr>
            <a:ln w="12703">
              <a:solidFill>
                <a:srgbClr val="FF0000"/>
              </a:solidFill>
              <a:prstDash val="solid"/>
            </a:ln>
          </c:spPr>
          <c:marker>
            <c:symbol val="triangle"/>
            <c:size val="5"/>
            <c:spPr>
              <a:solidFill>
                <a:srgbClr val="FF0000"/>
              </a:solidFill>
              <a:ln>
                <a:solidFill>
                  <a:srgbClr val="FF0000"/>
                </a:solidFill>
                <a:prstDash val="solid"/>
              </a:ln>
            </c:spPr>
          </c:marker>
          <c:dLbls>
            <c:spPr>
              <a:noFill/>
              <a:ln w="25406">
                <a:noFill/>
              </a:ln>
            </c:spPr>
            <c:txPr>
              <a:bodyPr/>
              <a:lstStyle/>
              <a:p>
                <a:pPr>
                  <a:defRPr sz="500" b="0" i="0" u="none" strike="noStrike" baseline="0">
                    <a:solidFill>
                      <a:srgbClr val="FF0000"/>
                    </a:solidFill>
                    <a:latin typeface="Arial"/>
                    <a:ea typeface="Arial"/>
                    <a:cs typeface="Arial"/>
                  </a:defRPr>
                </a:pPr>
                <a:endParaRPr lang="zh-CN"/>
              </a:p>
            </c:txPr>
            <c:dLblPos val="t"/>
            <c:showLegendKey val="0"/>
            <c:showVal val="1"/>
            <c:showCatName val="0"/>
            <c:showSerName val="0"/>
            <c:showPercent val="0"/>
            <c:showBubbleSize val="0"/>
            <c:showLeaderLines val="0"/>
          </c:dLbls>
          <c:cat>
            <c:strRef>
              <c:f>Sheet1!$B$1:$AD$1</c:f>
              <c:strCache>
                <c:ptCount val="4"/>
                <c:pt idx="0">
                  <c:v>2015年</c:v>
                </c:pt>
                <c:pt idx="1">
                  <c:v>2016年</c:v>
                </c:pt>
                <c:pt idx="2">
                  <c:v>2017年</c:v>
                </c:pt>
                <c:pt idx="3">
                  <c:v>2018年7月</c:v>
                </c:pt>
              </c:strCache>
            </c:strRef>
          </c:cat>
          <c:val>
            <c:numRef>
              <c:f>Sheet1!$B$3:$AD$3</c:f>
              <c:numCache>
                <c:formatCode>0.00%</c:formatCode>
                <c:ptCount val="4"/>
                <c:pt idx="0">
                  <c:v>0.1154</c:v>
                </c:pt>
                <c:pt idx="1">
                  <c:v>9.8299999999999998E-2</c:v>
                </c:pt>
                <c:pt idx="2">
                  <c:v>9.3700000000000006E-2</c:v>
                </c:pt>
                <c:pt idx="3">
                  <c:v>0.13600000000000001</c:v>
                </c:pt>
              </c:numCache>
            </c:numRef>
          </c:val>
          <c:smooth val="1"/>
        </c:ser>
        <c:dLbls>
          <c:showLegendKey val="0"/>
          <c:showVal val="0"/>
          <c:showCatName val="0"/>
          <c:showSerName val="0"/>
          <c:showPercent val="0"/>
          <c:showBubbleSize val="0"/>
        </c:dLbls>
        <c:marker val="1"/>
        <c:smooth val="0"/>
        <c:axId val="153747840"/>
        <c:axId val="153749760"/>
      </c:lineChart>
      <c:catAx>
        <c:axId val="153633536"/>
        <c:scaling>
          <c:orientation val="minMax"/>
        </c:scaling>
        <c:delete val="0"/>
        <c:axPos val="b"/>
        <c:numFmt formatCode="yyyy&quot;年&quot;m&quot;月&quot;;@" sourceLinked="0"/>
        <c:majorTickMark val="in"/>
        <c:minorTickMark val="none"/>
        <c:tickLblPos val="nextTo"/>
        <c:spPr>
          <a:ln w="3176">
            <a:solidFill>
              <a:srgbClr val="000000"/>
            </a:solidFill>
            <a:prstDash val="solid"/>
          </a:ln>
        </c:spPr>
        <c:txPr>
          <a:bodyPr rot="0" vert="horz"/>
          <a:lstStyle/>
          <a:p>
            <a:pPr>
              <a:defRPr sz="500" b="0" i="0" u="none" strike="noStrike" baseline="0">
                <a:solidFill>
                  <a:srgbClr val="000000"/>
                </a:solidFill>
                <a:latin typeface="Arial"/>
                <a:ea typeface="Arial"/>
                <a:cs typeface="Arial"/>
              </a:defRPr>
            </a:pPr>
            <a:endParaRPr lang="zh-CN"/>
          </a:p>
        </c:txPr>
        <c:crossAx val="153635456"/>
        <c:crosses val="autoZero"/>
        <c:auto val="1"/>
        <c:lblAlgn val="ctr"/>
        <c:lblOffset val="100"/>
        <c:tickLblSkip val="1"/>
        <c:tickMarkSkip val="1"/>
        <c:noMultiLvlLbl val="0"/>
      </c:catAx>
      <c:valAx>
        <c:axId val="153635456"/>
        <c:scaling>
          <c:orientation val="minMax"/>
          <c:max val="1.4999999999999999E-2"/>
          <c:min val="0"/>
        </c:scaling>
        <c:delete val="0"/>
        <c:axPos val="l"/>
        <c:numFmt formatCode="0.0%" sourceLinked="0"/>
        <c:majorTickMark val="in"/>
        <c:minorTickMark val="none"/>
        <c:tickLblPos val="nextTo"/>
        <c:spPr>
          <a:ln w="12703">
            <a:solidFill>
              <a:srgbClr val="000000"/>
            </a:solidFill>
            <a:prstDash val="solid"/>
          </a:ln>
        </c:spPr>
        <c:txPr>
          <a:bodyPr rot="0" vert="horz"/>
          <a:lstStyle/>
          <a:p>
            <a:pPr>
              <a:defRPr sz="500" b="0" i="0" u="none" strike="noStrike" baseline="0">
                <a:solidFill>
                  <a:srgbClr val="000000"/>
                </a:solidFill>
                <a:latin typeface="Arial"/>
                <a:ea typeface="Arial"/>
                <a:cs typeface="Arial"/>
              </a:defRPr>
            </a:pPr>
            <a:endParaRPr lang="zh-CN"/>
          </a:p>
        </c:txPr>
        <c:crossAx val="153633536"/>
        <c:crossesAt val="1"/>
        <c:crossBetween val="between"/>
        <c:majorUnit val="5.0000000000000001E-3"/>
      </c:valAx>
      <c:catAx>
        <c:axId val="153747840"/>
        <c:scaling>
          <c:orientation val="minMax"/>
        </c:scaling>
        <c:delete val="1"/>
        <c:axPos val="b"/>
        <c:majorTickMark val="out"/>
        <c:minorTickMark val="none"/>
        <c:tickLblPos val="nextTo"/>
        <c:crossAx val="153749760"/>
        <c:crosses val="autoZero"/>
        <c:auto val="1"/>
        <c:lblAlgn val="ctr"/>
        <c:lblOffset val="100"/>
        <c:noMultiLvlLbl val="0"/>
      </c:catAx>
      <c:valAx>
        <c:axId val="153749760"/>
        <c:scaling>
          <c:orientation val="minMax"/>
          <c:max val="0.15"/>
          <c:min val="0"/>
        </c:scaling>
        <c:delete val="0"/>
        <c:axPos val="r"/>
        <c:numFmt formatCode="0%" sourceLinked="0"/>
        <c:majorTickMark val="in"/>
        <c:minorTickMark val="none"/>
        <c:tickLblPos val="nextTo"/>
        <c:spPr>
          <a:ln w="3176">
            <a:solidFill>
              <a:srgbClr val="000000"/>
            </a:solidFill>
            <a:prstDash val="solid"/>
          </a:ln>
        </c:spPr>
        <c:txPr>
          <a:bodyPr rot="0" vert="horz"/>
          <a:lstStyle/>
          <a:p>
            <a:pPr>
              <a:defRPr sz="500" b="0" i="0" u="none" strike="noStrike" baseline="0">
                <a:solidFill>
                  <a:srgbClr val="000000"/>
                </a:solidFill>
                <a:latin typeface="Arial"/>
                <a:ea typeface="Arial"/>
                <a:cs typeface="Arial"/>
              </a:defRPr>
            </a:pPr>
            <a:endParaRPr lang="zh-CN"/>
          </a:p>
        </c:txPr>
        <c:crossAx val="153747840"/>
        <c:crosses val="max"/>
        <c:crossBetween val="between"/>
        <c:majorUnit val="0.05"/>
      </c:valAx>
      <c:spPr>
        <a:noFill/>
        <a:ln w="25406">
          <a:noFill/>
        </a:ln>
      </c:spPr>
    </c:plotArea>
    <c:legend>
      <c:legendPos val="t"/>
      <c:layout>
        <c:manualLayout>
          <c:xMode val="edge"/>
          <c:yMode val="edge"/>
          <c:x val="7.1216617210682495E-2"/>
          <c:y val="0"/>
          <c:w val="0.85459940652818989"/>
          <c:h val="0.13125000000000001"/>
        </c:manualLayout>
      </c:layout>
      <c:overlay val="0"/>
      <c:spPr>
        <a:solidFill>
          <a:srgbClr val="FFFFFF"/>
        </a:solidFill>
        <a:ln w="25406">
          <a:noFill/>
        </a:ln>
      </c:spPr>
      <c:txPr>
        <a:bodyPr/>
        <a:lstStyle/>
        <a:p>
          <a:pPr>
            <a:defRPr sz="70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925" b="1" i="0" u="none" strike="noStrike" baseline="0">
          <a:solidFill>
            <a:srgbClr val="000000"/>
          </a:solidFill>
          <a:latin typeface="SimSun"/>
          <a:ea typeface="SimSun"/>
          <a:cs typeface="SimSun"/>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1"/>
    </mc:Choice>
    <mc:Fallback>
      <c:style val="11"/>
    </mc:Fallback>
  </mc:AlternateContent>
  <c:chart>
    <c:autoTitleDeleted val="1"/>
    <c:plotArea>
      <c:layout>
        <c:manualLayout>
          <c:layoutTarget val="inner"/>
          <c:xMode val="edge"/>
          <c:yMode val="edge"/>
          <c:x val="0.19496727065743288"/>
          <c:y val="0.11784559005595999"/>
          <c:w val="0.63728244617106844"/>
          <c:h val="0.80093940500381011"/>
        </c:manualLayout>
      </c:layout>
      <c:pieChart>
        <c:varyColors val="1"/>
        <c:ser>
          <c:idx val="0"/>
          <c:order val="0"/>
          <c:tx>
            <c:strRef>
              <c:f>Sheet1!$B$2</c:f>
              <c:strCache>
                <c:ptCount val="1"/>
                <c:pt idx="0">
                  <c:v>储备余额</c:v>
                </c:pt>
              </c:strCache>
            </c:strRef>
          </c:tx>
          <c:spPr>
            <a:ln>
              <a:noFill/>
            </a:ln>
          </c:spPr>
          <c:dLbls>
            <c:dLbl>
              <c:idx val="0"/>
              <c:layout>
                <c:manualLayout>
                  <c:x val="-0.18025349651431458"/>
                  <c:y val="0.15377004806869624"/>
                </c:manualLayout>
              </c:layout>
              <c:spPr/>
              <c:txPr>
                <a:bodyPr/>
                <a:lstStyle/>
                <a:p>
                  <a:pPr>
                    <a:defRPr sz="1000">
                      <a:solidFill>
                        <a:schemeClr val="bg1"/>
                      </a:solidFill>
                      <a:latin typeface="Times New Roman" pitchFamily="18" charset="0"/>
                      <a:ea typeface="仿宋_GB2312" pitchFamily="49" charset="-122"/>
                      <a:cs typeface="Times New Roman" pitchFamily="18" charset="0"/>
                    </a:defRPr>
                  </a:pPr>
                  <a:endParaRPr lang="zh-CN"/>
                </a:p>
              </c:txPr>
              <c:showLegendKey val="0"/>
              <c:showVal val="1"/>
              <c:showCatName val="1"/>
              <c:showSerName val="0"/>
              <c:showPercent val="1"/>
              <c:showBubbleSize val="0"/>
              <c:separator> </c:separator>
            </c:dLbl>
            <c:dLbl>
              <c:idx val="1"/>
              <c:layout>
                <c:manualLayout>
                  <c:x val="-0.13960129650416628"/>
                  <c:y val="-0.18789298881508332"/>
                </c:manualLayout>
              </c:layout>
              <c:showLegendKey val="0"/>
              <c:showVal val="1"/>
              <c:showCatName val="1"/>
              <c:showSerName val="0"/>
              <c:showPercent val="1"/>
              <c:showBubbleSize val="0"/>
              <c:separator> </c:separator>
            </c:dLbl>
            <c:dLbl>
              <c:idx val="2"/>
              <c:layout>
                <c:manualLayout>
                  <c:x val="9.356149756536615E-2"/>
                  <c:y val="-0.16623834143958779"/>
                </c:manualLayout>
              </c:layout>
              <c:showLegendKey val="0"/>
              <c:showVal val="1"/>
              <c:showCatName val="1"/>
              <c:showSerName val="0"/>
              <c:showPercent val="1"/>
              <c:showBubbleSize val="0"/>
              <c:separator> </c:separator>
            </c:dLbl>
            <c:dLbl>
              <c:idx val="3"/>
              <c:layout>
                <c:manualLayout>
                  <c:x val="0.19276743492417878"/>
                  <c:y val="9.8968234214333498E-2"/>
                </c:manualLayout>
              </c:layout>
              <c:showLegendKey val="0"/>
              <c:showVal val="1"/>
              <c:showCatName val="1"/>
              <c:showSerName val="0"/>
              <c:showPercent val="1"/>
              <c:showBubbleSize val="0"/>
              <c:separator> </c:separator>
            </c:dLbl>
            <c:dLbl>
              <c:idx val="4"/>
              <c:delete val="1"/>
            </c:dLbl>
            <c:txPr>
              <a:bodyPr/>
              <a:lstStyle/>
              <a:p>
                <a:pPr>
                  <a:defRPr sz="1000">
                    <a:latin typeface="Times New Roman" pitchFamily="18" charset="0"/>
                    <a:ea typeface="仿宋_GB2312" pitchFamily="49" charset="-122"/>
                    <a:cs typeface="Times New Roman" pitchFamily="18" charset="0"/>
                  </a:defRPr>
                </a:pPr>
                <a:endParaRPr lang="zh-CN"/>
              </a:p>
            </c:txPr>
            <c:showLegendKey val="0"/>
            <c:showVal val="1"/>
            <c:showCatName val="1"/>
            <c:showSerName val="0"/>
            <c:showPercent val="1"/>
            <c:showBubbleSize val="0"/>
            <c:separator> </c:separator>
            <c:showLeaderLines val="1"/>
          </c:dLbls>
          <c:cat>
            <c:strRef>
              <c:f>Sheet1!$A$3:$A$6</c:f>
              <c:strCache>
                <c:ptCount val="4"/>
                <c:pt idx="0">
                  <c:v>西部</c:v>
                </c:pt>
                <c:pt idx="1">
                  <c:v>中部</c:v>
                </c:pt>
                <c:pt idx="2">
                  <c:v>东北</c:v>
                </c:pt>
                <c:pt idx="3">
                  <c:v>东部</c:v>
                </c:pt>
              </c:strCache>
            </c:strRef>
          </c:cat>
          <c:val>
            <c:numRef>
              <c:f>Sheet1!$B$3:$B$6</c:f>
              <c:numCache>
                <c:formatCode>0</c:formatCode>
                <c:ptCount val="4"/>
                <c:pt idx="0">
                  <c:v>31706</c:v>
                </c:pt>
                <c:pt idx="1">
                  <c:v>20416</c:v>
                </c:pt>
                <c:pt idx="2">
                  <c:v>4817</c:v>
                </c:pt>
                <c:pt idx="3">
                  <c:v>42841</c:v>
                </c:pt>
              </c:numCache>
            </c:numRef>
          </c:val>
        </c:ser>
        <c:ser>
          <c:idx val="1"/>
          <c:order val="1"/>
          <c:tx>
            <c:strRef>
              <c:f>Sheet1!$C$2</c:f>
              <c:strCache>
                <c:ptCount val="1"/>
                <c:pt idx="0">
                  <c:v>占比</c:v>
                </c:pt>
              </c:strCache>
            </c:strRef>
          </c:tx>
          <c:cat>
            <c:strRef>
              <c:f>Sheet1!$A$3:$A$6</c:f>
              <c:strCache>
                <c:ptCount val="4"/>
                <c:pt idx="0">
                  <c:v>西部</c:v>
                </c:pt>
                <c:pt idx="1">
                  <c:v>中部</c:v>
                </c:pt>
                <c:pt idx="2">
                  <c:v>东北</c:v>
                </c:pt>
                <c:pt idx="3">
                  <c:v>东部</c:v>
                </c:pt>
              </c:strCache>
            </c:strRef>
          </c:cat>
          <c:val>
            <c:numRef>
              <c:f>Sheet1!$C$3:$C$6</c:f>
              <c:numCache>
                <c:formatCode>0%</c:formatCode>
                <c:ptCount val="4"/>
                <c:pt idx="0">
                  <c:v>0.32</c:v>
                </c:pt>
                <c:pt idx="1">
                  <c:v>0.2</c:v>
                </c:pt>
                <c:pt idx="2">
                  <c:v>0.05</c:v>
                </c:pt>
                <c:pt idx="3">
                  <c:v>0.43</c:v>
                </c:pt>
              </c:numCache>
            </c:numRef>
          </c:val>
        </c:ser>
        <c:dLbls>
          <c:showLegendKey val="0"/>
          <c:showVal val="0"/>
          <c:showCatName val="0"/>
          <c:showSerName val="0"/>
          <c:showPercent val="0"/>
          <c:showBubbleSize val="0"/>
          <c:showLeaderLines val="1"/>
        </c:dLbls>
        <c:firstSliceAng val="0"/>
      </c:pieChart>
      <c:spPr>
        <a:ln>
          <a:noFill/>
        </a:ln>
        <a:effectLst/>
      </c:spPr>
    </c:plotArea>
    <c:plotVisOnly val="1"/>
    <c:dispBlanksAs val="gap"/>
    <c:showDLblsOverMax val="0"/>
  </c:chart>
  <c:spPr>
    <a:noFill/>
    <a:ln>
      <a:noFill/>
    </a:ln>
  </c:spPr>
  <c:txPr>
    <a:bodyPr/>
    <a:lstStyle/>
    <a:p>
      <a:pPr>
        <a:defRPr sz="1800"/>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19006999125109"/>
          <c:y val="8.0208515602216396E-2"/>
          <c:w val="0.85392093175853023"/>
          <c:h val="0.77200577427821526"/>
        </c:manualLayout>
      </c:layout>
      <c:barChart>
        <c:barDir val="col"/>
        <c:grouping val="clustered"/>
        <c:varyColors val="0"/>
        <c:ser>
          <c:idx val="0"/>
          <c:order val="0"/>
          <c:tx>
            <c:strRef>
              <c:f>'1-3各处对口分行净收入完成情况'!$Q$1</c:f>
              <c:strCache>
                <c:ptCount val="1"/>
                <c:pt idx="0">
                  <c:v>中收</c:v>
                </c:pt>
              </c:strCache>
            </c:strRef>
          </c:tx>
          <c:invertIfNegative val="0"/>
          <c:dLbls>
            <c:dLbl>
              <c:idx val="0"/>
              <c:numFmt formatCode="#,##0.00_);[Red]\(#,##0.00\)" sourceLinked="0"/>
              <c:spPr/>
              <c:txPr>
                <a:bodyPr/>
                <a:lstStyle/>
                <a:p>
                  <a:pPr>
                    <a:defRPr/>
                  </a:pPr>
                  <a:endParaRPr lang="zh-CN"/>
                </a:p>
              </c:txPr>
              <c:showLegendKey val="0"/>
              <c:showVal val="1"/>
              <c:showCatName val="0"/>
              <c:showSerName val="0"/>
              <c:showPercent val="0"/>
              <c:showBubbleSize val="0"/>
            </c:dLbl>
            <c:dLbl>
              <c:idx val="1"/>
              <c:numFmt formatCode="#,##0.00_);[Red]\(#,##0.00\)" sourceLinked="0"/>
              <c:spPr/>
              <c:txPr>
                <a:bodyPr/>
                <a:lstStyle/>
                <a:p>
                  <a:pPr>
                    <a:defRPr/>
                  </a:pPr>
                  <a:endParaRPr lang="zh-CN"/>
                </a:p>
              </c:txPr>
              <c:showLegendKey val="0"/>
              <c:showVal val="1"/>
              <c:showCatName val="0"/>
              <c:showSerName val="0"/>
              <c:showPercent val="0"/>
              <c:showBubbleSize val="0"/>
            </c:dLbl>
            <c:numFmt formatCode="#,##0.00_);[Red]\(#,##0.00\)" sourceLinked="0"/>
            <c:showLegendKey val="0"/>
            <c:showVal val="1"/>
            <c:showCatName val="0"/>
            <c:showSerName val="0"/>
            <c:showPercent val="0"/>
            <c:showBubbleSize val="0"/>
            <c:showLeaderLines val="0"/>
          </c:dLbls>
          <c:cat>
            <c:strRef>
              <c:f>'1-3各处对口分行净收入完成情况'!$P$2:$P$4</c:f>
              <c:strCache>
                <c:ptCount val="3"/>
                <c:pt idx="0">
                  <c:v>2016年1-7月</c:v>
                </c:pt>
                <c:pt idx="1">
                  <c:v>2017年1-7月</c:v>
                </c:pt>
                <c:pt idx="2">
                  <c:v>2018年1-7月</c:v>
                </c:pt>
              </c:strCache>
            </c:strRef>
          </c:cat>
          <c:val>
            <c:numRef>
              <c:f>'1-3各处对口分行净收入完成情况'!$Q$2:$Q$4</c:f>
              <c:numCache>
                <c:formatCode>0.00_);[Red]\(0.00\)</c:formatCode>
                <c:ptCount val="3"/>
                <c:pt idx="0">
                  <c:v>65.83</c:v>
                </c:pt>
                <c:pt idx="1">
                  <c:v>45.18</c:v>
                </c:pt>
                <c:pt idx="2">
                  <c:v>43.77</c:v>
                </c:pt>
              </c:numCache>
            </c:numRef>
          </c:val>
        </c:ser>
        <c:dLbls>
          <c:showLegendKey val="0"/>
          <c:showVal val="0"/>
          <c:showCatName val="0"/>
          <c:showSerName val="0"/>
          <c:showPercent val="0"/>
          <c:showBubbleSize val="0"/>
        </c:dLbls>
        <c:gapWidth val="150"/>
        <c:axId val="322204032"/>
        <c:axId val="322205568"/>
      </c:barChart>
      <c:catAx>
        <c:axId val="322204032"/>
        <c:scaling>
          <c:orientation val="minMax"/>
        </c:scaling>
        <c:delete val="0"/>
        <c:axPos val="b"/>
        <c:numFmt formatCode="yyyy&quot;年&quot;m&quot;月&quot;" sourceLinked="0"/>
        <c:majorTickMark val="out"/>
        <c:minorTickMark val="none"/>
        <c:tickLblPos val="nextTo"/>
        <c:crossAx val="322205568"/>
        <c:crosses val="autoZero"/>
        <c:auto val="1"/>
        <c:lblAlgn val="ctr"/>
        <c:lblOffset val="100"/>
        <c:noMultiLvlLbl val="0"/>
      </c:catAx>
      <c:valAx>
        <c:axId val="322205568"/>
        <c:scaling>
          <c:orientation val="minMax"/>
          <c:min val="0"/>
        </c:scaling>
        <c:delete val="0"/>
        <c:axPos val="l"/>
        <c:numFmt formatCode="0_ " sourceLinked="0"/>
        <c:majorTickMark val="out"/>
        <c:minorTickMark val="none"/>
        <c:tickLblPos val="nextTo"/>
        <c:crossAx val="322204032"/>
        <c:crosses val="autoZero"/>
        <c:crossBetween val="between"/>
      </c:valAx>
      <c:spPr>
        <a:noFill/>
        <a:ln w="25400">
          <a:noFill/>
        </a:ln>
      </c:spPr>
    </c:plotArea>
    <c:plotVisOnly val="1"/>
    <c:dispBlanksAs val="gap"/>
    <c:showDLblsOverMax val="0"/>
  </c:chart>
  <c:spPr>
    <a:solidFill>
      <a:schemeClr val="bg1"/>
    </a:solidFill>
    <a:ln>
      <a:noFill/>
    </a:ln>
  </c:spPr>
  <c:txPr>
    <a:bodyPr/>
    <a:lstStyle/>
    <a:p>
      <a:pPr>
        <a:defRPr sz="900"/>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0.18729110353743095"/>
          <c:y val="0.25810481654394968"/>
          <c:w val="0.629927919457829"/>
          <c:h val="0.60906107975441126"/>
        </c:manualLayout>
      </c:layout>
      <c:pie3DChart>
        <c:varyColors val="1"/>
        <c:ser>
          <c:idx val="0"/>
          <c:order val="0"/>
          <c:explosion val="25"/>
          <c:dPt>
            <c:idx val="0"/>
            <c:bubble3D val="0"/>
          </c:dPt>
          <c:dPt>
            <c:idx val="1"/>
            <c:bubble3D val="0"/>
          </c:dPt>
          <c:dPt>
            <c:idx val="2"/>
            <c:bubble3D val="0"/>
          </c:dPt>
          <c:dPt>
            <c:idx val="3"/>
            <c:bubble3D val="0"/>
          </c:dPt>
          <c:dPt>
            <c:idx val="4"/>
            <c:bubble3D val="0"/>
          </c:dPt>
          <c:dPt>
            <c:idx val="5"/>
            <c:bubble3D val="0"/>
          </c:dPt>
          <c:dPt>
            <c:idx val="6"/>
            <c:bubble3D val="0"/>
          </c:dPt>
          <c:dLbls>
            <c:dLbl>
              <c:idx val="0"/>
              <c:layout>
                <c:manualLayout>
                  <c:x val="2.0991303325890234E-2"/>
                  <c:y val="-4.131589745972019E-2"/>
                </c:manualLayout>
              </c:layout>
              <c:dLblPos val="bestFit"/>
              <c:showLegendKey val="0"/>
              <c:showVal val="1"/>
              <c:showCatName val="1"/>
              <c:showSerName val="0"/>
              <c:showPercent val="1"/>
              <c:showBubbleSize val="0"/>
            </c:dLbl>
            <c:dLbl>
              <c:idx val="1"/>
              <c:layout>
                <c:manualLayout>
                  <c:x val="3.994731069064128E-2"/>
                  <c:y val="-1.3613298337707786E-2"/>
                </c:manualLayout>
              </c:layout>
              <c:dLblPos val="bestFit"/>
              <c:showLegendKey val="0"/>
              <c:showVal val="1"/>
              <c:showCatName val="1"/>
              <c:showSerName val="0"/>
              <c:showPercent val="1"/>
              <c:showBubbleSize val="0"/>
            </c:dLbl>
            <c:dLbl>
              <c:idx val="2"/>
              <c:layout>
                <c:manualLayout>
                  <c:x val="6.0755761694171791E-3"/>
                  <c:y val="9.1488563929508816E-4"/>
                </c:manualLayout>
              </c:layout>
              <c:dLblPos val="bestFit"/>
              <c:showLegendKey val="0"/>
              <c:showVal val="1"/>
              <c:showCatName val="1"/>
              <c:showSerName val="0"/>
              <c:showPercent val="1"/>
              <c:showBubbleSize val="0"/>
            </c:dLbl>
            <c:dLbl>
              <c:idx val="3"/>
              <c:layout>
                <c:manualLayout>
                  <c:x val="-3.7587358483174675E-2"/>
                  <c:y val="8.314062512097492E-2"/>
                </c:manualLayout>
              </c:layout>
              <c:dLblPos val="bestFit"/>
              <c:showLegendKey val="0"/>
              <c:showVal val="1"/>
              <c:showCatName val="1"/>
              <c:showSerName val="0"/>
              <c:showPercent val="1"/>
              <c:showBubbleSize val="0"/>
            </c:dLbl>
            <c:dLbl>
              <c:idx val="4"/>
              <c:layout>
                <c:manualLayout>
                  <c:x val="3.7196777738422834E-3"/>
                  <c:y val="-3.3958792650918633E-2"/>
                </c:manualLayout>
              </c:layout>
              <c:dLblPos val="bestFit"/>
              <c:showLegendKey val="0"/>
              <c:showVal val="1"/>
              <c:showCatName val="1"/>
              <c:showSerName val="0"/>
              <c:showPercent val="1"/>
              <c:showBubbleSize val="0"/>
            </c:dLbl>
            <c:dLbl>
              <c:idx val="5"/>
              <c:layout>
                <c:manualLayout>
                  <c:x val="2.4158635954087827E-2"/>
                  <c:y val="-9.0568059523533015E-2"/>
                </c:manualLayout>
              </c:layout>
              <c:dLblPos val="bestFit"/>
              <c:showLegendKey val="0"/>
              <c:showVal val="1"/>
              <c:showCatName val="1"/>
              <c:showSerName val="0"/>
              <c:showPercent val="1"/>
              <c:showBubbleSize val="0"/>
            </c:dLbl>
            <c:dLbl>
              <c:idx val="6"/>
              <c:layout>
                <c:manualLayout>
                  <c:x val="0.14640929212206683"/>
                  <c:y val="-5.4283170355917863E-2"/>
                </c:manualLayout>
              </c:layout>
              <c:dLblPos val="bestFit"/>
              <c:showLegendKey val="0"/>
              <c:showVal val="1"/>
              <c:showCatName val="1"/>
              <c:showSerName val="0"/>
              <c:showPercent val="1"/>
              <c:showBubbleSize val="0"/>
            </c:dLbl>
            <c:numFmt formatCode="0%" sourceLinked="0"/>
            <c:showLegendKey val="0"/>
            <c:showVal val="1"/>
            <c:showCatName val="1"/>
            <c:showSerName val="0"/>
            <c:showPercent val="1"/>
            <c:showBubbleSize val="0"/>
            <c:showLeaderLines val="1"/>
          </c:dLbls>
          <c:cat>
            <c:strRef>
              <c:f>'2-2今年中间业务收入结构'!$B$100:$B$106</c:f>
              <c:strCache>
                <c:ptCount val="7"/>
                <c:pt idx="0">
                  <c:v>表外受托</c:v>
                </c:pt>
                <c:pt idx="1">
                  <c:v>承诺</c:v>
                </c:pt>
                <c:pt idx="2">
                  <c:v>前端费</c:v>
                </c:pt>
                <c:pt idx="4">
                  <c:v>证券承销</c:v>
                </c:pt>
                <c:pt idx="5">
                  <c:v>结算</c:v>
                </c:pt>
                <c:pt idx="6">
                  <c:v>其他</c:v>
                </c:pt>
              </c:strCache>
            </c:strRef>
          </c:cat>
          <c:val>
            <c:numRef>
              <c:f>'2-2今年中间业务收入结构'!$C$100:$C$106</c:f>
              <c:numCache>
                <c:formatCode>#,##0.00_);[Red]\(#,##0.00\)</c:formatCode>
                <c:ptCount val="7"/>
                <c:pt idx="0">
                  <c:v>16.320757220800001</c:v>
                </c:pt>
                <c:pt idx="1">
                  <c:v>6.7000160219000016</c:v>
                </c:pt>
                <c:pt idx="2">
                  <c:v>10.2954514068</c:v>
                </c:pt>
                <c:pt idx="4">
                  <c:v>7.3650546279000002</c:v>
                </c:pt>
                <c:pt idx="5">
                  <c:v>2.4606445179000001</c:v>
                </c:pt>
                <c:pt idx="6">
                  <c:v>2.7613574777999998</c:v>
                </c:pt>
              </c:numCache>
            </c:numRef>
          </c:val>
        </c:ser>
        <c:dLbls>
          <c:showLegendKey val="0"/>
          <c:showVal val="0"/>
          <c:showCatName val="0"/>
          <c:showSerName val="0"/>
          <c:showPercent val="0"/>
          <c:showBubbleSize val="0"/>
          <c:showLeaderLines val="1"/>
        </c:dLbls>
      </c:pie3DChart>
      <c:spPr>
        <a:noFill/>
        <a:ln w="25400">
          <a:noFill/>
        </a:ln>
      </c:spPr>
    </c:plotArea>
    <c:plotVisOnly val="1"/>
    <c:dispBlanksAs val="gap"/>
    <c:showDLblsOverMax val="0"/>
  </c:chart>
  <c:spPr>
    <a:solidFill>
      <a:schemeClr val="bg1"/>
    </a:solidFill>
    <a:ln>
      <a:noFill/>
    </a:ln>
  </c:spPr>
  <c:txPr>
    <a:bodyPr/>
    <a:lstStyle/>
    <a:p>
      <a:pPr>
        <a:defRPr sz="900"/>
      </a:pPr>
      <a:endParaRPr lang="zh-CN"/>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表外融资!$B$1</c:f>
              <c:strCache>
                <c:ptCount val="1"/>
                <c:pt idx="0">
                  <c:v>表外融资</c:v>
                </c:pt>
              </c:strCache>
            </c:strRef>
          </c:tx>
          <c:invertIfNegative val="0"/>
          <c:dLbls>
            <c:showLegendKey val="0"/>
            <c:showVal val="1"/>
            <c:showCatName val="0"/>
            <c:showSerName val="0"/>
            <c:showPercent val="0"/>
            <c:showBubbleSize val="0"/>
            <c:showLeaderLines val="0"/>
          </c:dLbls>
          <c:cat>
            <c:strRef>
              <c:f>表外融资!$A$2:$A$4</c:f>
              <c:strCache>
                <c:ptCount val="3"/>
                <c:pt idx="0">
                  <c:v>2016年1-7月</c:v>
                </c:pt>
                <c:pt idx="1">
                  <c:v>2017年1-7月</c:v>
                </c:pt>
                <c:pt idx="2">
                  <c:v>2018年1-7月</c:v>
                </c:pt>
              </c:strCache>
            </c:strRef>
          </c:cat>
          <c:val>
            <c:numRef>
              <c:f>表外融资!$B$2:$B$4</c:f>
              <c:numCache>
                <c:formatCode>General</c:formatCode>
                <c:ptCount val="3"/>
                <c:pt idx="0">
                  <c:v>3640</c:v>
                </c:pt>
                <c:pt idx="1">
                  <c:v>1929</c:v>
                </c:pt>
                <c:pt idx="2">
                  <c:v>1591</c:v>
                </c:pt>
              </c:numCache>
            </c:numRef>
          </c:val>
        </c:ser>
        <c:dLbls>
          <c:showLegendKey val="0"/>
          <c:showVal val="0"/>
          <c:showCatName val="0"/>
          <c:showSerName val="0"/>
          <c:showPercent val="0"/>
          <c:showBubbleSize val="0"/>
        </c:dLbls>
        <c:gapWidth val="150"/>
        <c:axId val="335215232"/>
        <c:axId val="375526144"/>
      </c:barChart>
      <c:catAx>
        <c:axId val="335215232"/>
        <c:scaling>
          <c:orientation val="minMax"/>
        </c:scaling>
        <c:delete val="0"/>
        <c:axPos val="b"/>
        <c:numFmt formatCode="General" sourceLinked="1"/>
        <c:majorTickMark val="out"/>
        <c:minorTickMark val="none"/>
        <c:tickLblPos val="nextTo"/>
        <c:crossAx val="375526144"/>
        <c:crosses val="autoZero"/>
        <c:auto val="1"/>
        <c:lblAlgn val="ctr"/>
        <c:lblOffset val="100"/>
        <c:noMultiLvlLbl val="0"/>
      </c:catAx>
      <c:valAx>
        <c:axId val="375526144"/>
        <c:scaling>
          <c:orientation val="minMax"/>
        </c:scaling>
        <c:delete val="0"/>
        <c:axPos val="l"/>
        <c:numFmt formatCode="General" sourceLinked="1"/>
        <c:majorTickMark val="out"/>
        <c:minorTickMark val="none"/>
        <c:tickLblPos val="nextTo"/>
        <c:crossAx val="335215232"/>
        <c:crosses val="autoZero"/>
        <c:crossBetween val="between"/>
      </c:valAx>
      <c:spPr>
        <a:noFill/>
        <a:ln w="25400">
          <a:noFill/>
        </a:ln>
      </c:spPr>
    </c:plotArea>
    <c:plotVisOnly val="1"/>
    <c:dispBlanksAs val="gap"/>
    <c:showDLblsOverMax val="0"/>
  </c:chart>
  <c:spPr>
    <a:solidFill>
      <a:schemeClr val="bg1"/>
    </a:solidFill>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9.8414415369795949E-2"/>
          <c:y val="0.20513556735640601"/>
          <c:w val="0.77623514232438118"/>
          <c:h val="0.73856607458951351"/>
        </c:manualLayout>
      </c:layout>
      <c:pie3DChart>
        <c:varyColors val="1"/>
        <c:ser>
          <c:idx val="0"/>
          <c:order val="0"/>
          <c:tx>
            <c:strRef>
              <c:f>表外融资结构!$B$1</c:f>
              <c:strCache>
                <c:ptCount val="1"/>
                <c:pt idx="0">
                  <c:v>工作量</c:v>
                </c:pt>
              </c:strCache>
            </c:strRef>
          </c:tx>
          <c:explosion val="25"/>
          <c:dPt>
            <c:idx val="0"/>
            <c:bubble3D val="0"/>
          </c:dPt>
          <c:dPt>
            <c:idx val="1"/>
            <c:bubble3D val="0"/>
          </c:dPt>
          <c:dPt>
            <c:idx val="2"/>
            <c:bubble3D val="0"/>
          </c:dPt>
          <c:dPt>
            <c:idx val="3"/>
            <c:bubble3D val="0"/>
          </c:dPt>
          <c:dLbls>
            <c:dLbl>
              <c:idx val="0"/>
              <c:layout>
                <c:manualLayout>
                  <c:x val="0.10639435695538058"/>
                  <c:y val="-6.1500437445319335E-2"/>
                </c:manualLayout>
              </c:layout>
              <c:dLblPos val="bestFit"/>
              <c:showLegendKey val="0"/>
              <c:showVal val="1"/>
              <c:showCatName val="1"/>
              <c:showSerName val="0"/>
              <c:showPercent val="1"/>
              <c:showBubbleSize val="0"/>
            </c:dLbl>
            <c:dLbl>
              <c:idx val="1"/>
              <c:layout>
                <c:manualLayout>
                  <c:x val="-7.2656058617672797E-2"/>
                  <c:y val="3.5542796733741618E-2"/>
                </c:manualLayout>
              </c:layout>
              <c:dLblPos val="bestFit"/>
              <c:showLegendKey val="0"/>
              <c:showVal val="1"/>
              <c:showCatName val="1"/>
              <c:showSerName val="0"/>
              <c:showPercent val="1"/>
              <c:showBubbleSize val="0"/>
            </c:dLbl>
            <c:dLbl>
              <c:idx val="2"/>
              <c:layout>
                <c:manualLayout>
                  <c:x val="8.0095765056394971E-2"/>
                  <c:y val="2.3594777925486487E-3"/>
                </c:manualLayout>
              </c:layout>
              <c:dLblPos val="bestFit"/>
              <c:showLegendKey val="0"/>
              <c:showVal val="1"/>
              <c:showCatName val="1"/>
              <c:showSerName val="0"/>
              <c:showPercent val="1"/>
              <c:showBubbleSize val="0"/>
            </c:dLbl>
            <c:dLbl>
              <c:idx val="3"/>
              <c:layout>
                <c:manualLayout>
                  <c:x val="0.24337660495140809"/>
                  <c:y val="1.7553601254388655E-2"/>
                </c:manualLayout>
              </c:layout>
              <c:dLblPos val="bestFit"/>
              <c:showLegendKey val="0"/>
              <c:showVal val="1"/>
              <c:showCatName val="1"/>
              <c:showSerName val="0"/>
              <c:showPercent val="1"/>
              <c:showBubbleSize val="0"/>
            </c:dLbl>
            <c:txPr>
              <a:bodyPr/>
              <a:lstStyle/>
              <a:p>
                <a:pPr>
                  <a:defRPr sz="900"/>
                </a:pPr>
                <a:endParaRPr lang="zh-CN"/>
              </a:p>
            </c:txPr>
            <c:showLegendKey val="0"/>
            <c:showVal val="1"/>
            <c:showCatName val="1"/>
            <c:showSerName val="0"/>
            <c:showPercent val="1"/>
            <c:showBubbleSize val="0"/>
            <c:showLeaderLines val="0"/>
          </c:dLbls>
          <c:cat>
            <c:strRef>
              <c:f>表外融资结构!$A$2:$A$5</c:f>
              <c:strCache>
                <c:ptCount val="4"/>
                <c:pt idx="0">
                  <c:v>银团贷款</c:v>
                </c:pt>
                <c:pt idx="1">
                  <c:v>票据承兑</c:v>
                </c:pt>
                <c:pt idx="2">
                  <c:v>人民币委托贷款</c:v>
                </c:pt>
                <c:pt idx="3">
                  <c:v>资产证券化</c:v>
                </c:pt>
              </c:strCache>
            </c:strRef>
          </c:cat>
          <c:val>
            <c:numRef>
              <c:f>表外融资结构!$B$2:$B$5</c:f>
              <c:numCache>
                <c:formatCode>General</c:formatCode>
                <c:ptCount val="4"/>
                <c:pt idx="0">
                  <c:v>1415</c:v>
                </c:pt>
                <c:pt idx="1">
                  <c:v>95</c:v>
                </c:pt>
                <c:pt idx="2">
                  <c:v>5</c:v>
                </c:pt>
                <c:pt idx="3">
                  <c:v>76.2</c:v>
                </c:pt>
              </c:numCache>
            </c:numRef>
          </c:val>
        </c:ser>
        <c:dLbls>
          <c:showLegendKey val="0"/>
          <c:showVal val="0"/>
          <c:showCatName val="0"/>
          <c:showSerName val="0"/>
          <c:showPercent val="0"/>
          <c:showBubbleSize val="0"/>
          <c:showLeaderLines val="0"/>
        </c:dLbls>
      </c:pie3DChart>
      <c:spPr>
        <a:noFill/>
        <a:ln w="25400">
          <a:noFill/>
        </a:ln>
      </c:spPr>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ltLang="zh-CN" sz="1300" b="0" i="0" baseline="0">
                <a:effectLst/>
                <a:latin typeface="Times New Roman" panose="02020603050405020304" pitchFamily="18" charset="0"/>
                <a:ea typeface="黑体" panose="02010609060101010101" pitchFamily="49" charset="-122"/>
                <a:cs typeface="Times New Roman" panose="02020603050405020304" pitchFamily="18" charset="0"/>
              </a:rPr>
              <a:t>2017</a:t>
            </a:r>
            <a:r>
              <a:rPr lang="zh-CN" altLang="zh-CN" sz="1300" b="0" i="0" baseline="0">
                <a:effectLst/>
                <a:latin typeface="Times New Roman" panose="02020603050405020304" pitchFamily="18" charset="0"/>
                <a:ea typeface="黑体" panose="02010609060101010101" pitchFamily="49" charset="-122"/>
                <a:cs typeface="Times New Roman" panose="02020603050405020304" pitchFamily="18" charset="0"/>
              </a:rPr>
              <a:t>年</a:t>
            </a:r>
            <a:r>
              <a:rPr lang="en-US" altLang="zh-CN" sz="1300" b="0" i="0" baseline="0">
                <a:effectLst/>
                <a:latin typeface="Times New Roman" panose="02020603050405020304" pitchFamily="18" charset="0"/>
                <a:ea typeface="黑体" panose="02010609060101010101" pitchFamily="49" charset="-122"/>
                <a:cs typeface="Times New Roman" panose="02020603050405020304" pitchFamily="18" charset="0"/>
              </a:rPr>
              <a:t>7</a:t>
            </a:r>
            <a:r>
              <a:rPr lang="zh-CN" altLang="zh-CN" sz="1300" b="0" i="0" baseline="0">
                <a:effectLst/>
                <a:latin typeface="Times New Roman" panose="02020603050405020304" pitchFamily="18" charset="0"/>
                <a:ea typeface="黑体" panose="02010609060101010101" pitchFamily="49" charset="-122"/>
                <a:cs typeface="Times New Roman" panose="02020603050405020304" pitchFamily="18" charset="0"/>
              </a:rPr>
              <a:t>月</a:t>
            </a:r>
            <a:r>
              <a:rPr lang="en-US" altLang="zh-CN" sz="1300" b="0" i="0" baseline="0">
                <a:effectLst/>
                <a:latin typeface="Times New Roman" panose="02020603050405020304" pitchFamily="18" charset="0"/>
                <a:ea typeface="黑体" panose="02010609060101010101" pitchFamily="49" charset="-122"/>
                <a:cs typeface="Times New Roman" panose="02020603050405020304" pitchFamily="18" charset="0"/>
              </a:rPr>
              <a:t>—2018</a:t>
            </a:r>
            <a:r>
              <a:rPr lang="zh-CN" altLang="zh-CN" sz="1300" b="0" i="0" baseline="0">
                <a:effectLst/>
                <a:latin typeface="Times New Roman" panose="02020603050405020304" pitchFamily="18" charset="0"/>
                <a:ea typeface="黑体" panose="02010609060101010101" pitchFamily="49" charset="-122"/>
                <a:cs typeface="Times New Roman" panose="02020603050405020304" pitchFamily="18" charset="0"/>
              </a:rPr>
              <a:t>年</a:t>
            </a:r>
            <a:r>
              <a:rPr lang="en-US" altLang="zh-CN" sz="1300" b="0" i="0" baseline="0">
                <a:effectLst/>
                <a:latin typeface="Times New Roman" panose="02020603050405020304" pitchFamily="18" charset="0"/>
                <a:ea typeface="黑体" panose="02010609060101010101" pitchFamily="49" charset="-122"/>
                <a:cs typeface="Times New Roman" panose="02020603050405020304" pitchFamily="18" charset="0"/>
              </a:rPr>
              <a:t>7</a:t>
            </a:r>
            <a:r>
              <a:rPr lang="zh-CN" altLang="zh-CN" sz="1300" b="0" i="0" baseline="0">
                <a:effectLst/>
                <a:latin typeface="Times New Roman" panose="02020603050405020304" pitchFamily="18" charset="0"/>
                <a:ea typeface="黑体" panose="02010609060101010101" pitchFamily="49" charset="-122"/>
                <a:cs typeface="Times New Roman" panose="02020603050405020304" pitchFamily="18" charset="0"/>
              </a:rPr>
              <a:t>月全行营运差错率走势图</a:t>
            </a:r>
            <a:endParaRPr lang="zh-CN" altLang="zh-CN" sz="1300" b="0">
              <a:effectLst/>
              <a:latin typeface="Times New Roman" panose="02020603050405020304" pitchFamily="18" charset="0"/>
              <a:ea typeface="黑体" panose="02010609060101010101" pitchFamily="49" charset="-122"/>
              <a:cs typeface="Times New Roman" panose="02020603050405020304" pitchFamily="18" charset="0"/>
            </a:endParaRPr>
          </a:p>
        </c:rich>
      </c:tx>
      <c:layout>
        <c:manualLayout>
          <c:xMode val="edge"/>
          <c:yMode val="edge"/>
          <c:x val="0.17450455880600285"/>
          <c:y val="3.8181185928345636E-2"/>
        </c:manualLayout>
      </c:layout>
      <c:overlay val="0"/>
    </c:title>
    <c:autoTitleDeleted val="0"/>
    <c:plotArea>
      <c:layout>
        <c:manualLayout>
          <c:layoutTarget val="inner"/>
          <c:xMode val="edge"/>
          <c:yMode val="edge"/>
          <c:x val="7.347088393611817E-2"/>
          <c:y val="0.17039821096348637"/>
          <c:w val="0.89941047199608526"/>
          <c:h val="0.71069350221437122"/>
        </c:manualLayout>
      </c:layout>
      <c:lineChart>
        <c:grouping val="standard"/>
        <c:varyColors val="0"/>
        <c:ser>
          <c:idx val="0"/>
          <c:order val="0"/>
          <c:spPr>
            <a:ln>
              <a:solidFill>
                <a:srgbClr val="C00000"/>
              </a:solidFill>
            </a:ln>
          </c:spPr>
          <c:marker>
            <c:spPr>
              <a:solidFill>
                <a:srgbClr val="C00000"/>
              </a:solidFill>
              <a:ln>
                <a:solidFill>
                  <a:srgbClr val="C00000"/>
                </a:solidFill>
              </a:ln>
              <a:scene3d>
                <a:camera prst="orthographicFront"/>
                <a:lightRig rig="threePt" dir="t"/>
              </a:scene3d>
              <a:sp3d>
                <a:bevelT w="25400"/>
                <a:bevelB w="25400"/>
              </a:sp3d>
            </c:spPr>
          </c:marker>
          <c:dPt>
            <c:idx val="0"/>
            <c:bubble3D val="0"/>
          </c:dPt>
          <c:dPt>
            <c:idx val="1"/>
            <c:marker>
              <c:symbol val="diamond"/>
              <c:size val="6"/>
            </c:marker>
            <c:bubble3D val="0"/>
          </c:dPt>
          <c:dPt>
            <c:idx val="2"/>
            <c:bubble3D val="0"/>
          </c:dPt>
          <c:dPt>
            <c:idx val="3"/>
            <c:bubble3D val="0"/>
          </c:dPt>
          <c:dPt>
            <c:idx val="4"/>
            <c:bubble3D val="0"/>
          </c:dPt>
          <c:dPt>
            <c:idx val="5"/>
            <c:bubble3D val="0"/>
          </c:dPt>
          <c:dPt>
            <c:idx val="6"/>
            <c:bubble3D val="0"/>
          </c:dPt>
          <c:dPt>
            <c:idx val="7"/>
            <c:marker>
              <c:symbol val="diamond"/>
              <c:size val="7"/>
              <c:spPr>
                <a:solidFill>
                  <a:srgbClr val="0070C0"/>
                </a:solidFill>
                <a:ln>
                  <a:solidFill>
                    <a:srgbClr val="4F81BD"/>
                  </a:solidFill>
                </a:ln>
                <a:scene3d>
                  <a:camera prst="orthographicFront"/>
                  <a:lightRig rig="threePt" dir="t"/>
                </a:scene3d>
                <a:sp3d>
                  <a:bevelT w="25400"/>
                  <a:bevelB w="25400"/>
                </a:sp3d>
              </c:spPr>
            </c:marker>
            <c:bubble3D val="0"/>
            <c:spPr>
              <a:ln>
                <a:solidFill>
                  <a:srgbClr val="4F81BD"/>
                </a:solidFill>
              </a:ln>
            </c:spPr>
          </c:dPt>
          <c:dPt>
            <c:idx val="8"/>
            <c:marker>
              <c:spPr>
                <a:solidFill>
                  <a:srgbClr val="0070C0"/>
                </a:solidFill>
                <a:ln>
                  <a:solidFill>
                    <a:srgbClr val="4F81BD"/>
                  </a:solidFill>
                </a:ln>
                <a:scene3d>
                  <a:camera prst="orthographicFront"/>
                  <a:lightRig rig="threePt" dir="t"/>
                </a:scene3d>
                <a:sp3d>
                  <a:bevelT w="25400"/>
                  <a:bevelB w="25400"/>
                </a:sp3d>
              </c:spPr>
            </c:marker>
            <c:bubble3D val="0"/>
            <c:spPr>
              <a:ln>
                <a:solidFill>
                  <a:srgbClr val="4F81BD"/>
                </a:solidFill>
              </a:ln>
            </c:spPr>
          </c:dPt>
          <c:dPt>
            <c:idx val="9"/>
            <c:marker>
              <c:spPr>
                <a:solidFill>
                  <a:srgbClr val="0070C0"/>
                </a:solidFill>
                <a:ln>
                  <a:solidFill>
                    <a:srgbClr val="4F81BD"/>
                  </a:solidFill>
                </a:ln>
                <a:scene3d>
                  <a:camera prst="orthographicFront"/>
                  <a:lightRig rig="threePt" dir="t"/>
                </a:scene3d>
                <a:sp3d>
                  <a:bevelT w="25400"/>
                  <a:bevelB w="25400"/>
                </a:sp3d>
              </c:spPr>
            </c:marker>
            <c:bubble3D val="0"/>
            <c:spPr>
              <a:ln>
                <a:solidFill>
                  <a:srgbClr val="4F81BD"/>
                </a:solidFill>
              </a:ln>
            </c:spPr>
          </c:dPt>
          <c:dPt>
            <c:idx val="10"/>
            <c:marker>
              <c:spPr>
                <a:solidFill>
                  <a:srgbClr val="0070C0"/>
                </a:solidFill>
                <a:ln>
                  <a:solidFill>
                    <a:srgbClr val="0070C0"/>
                  </a:solidFill>
                </a:ln>
                <a:scene3d>
                  <a:camera prst="orthographicFront"/>
                  <a:lightRig rig="threePt" dir="t"/>
                </a:scene3d>
                <a:sp3d>
                  <a:bevelT w="25400"/>
                  <a:bevelB w="25400"/>
                </a:sp3d>
              </c:spPr>
            </c:marker>
            <c:bubble3D val="0"/>
            <c:spPr>
              <a:ln>
                <a:solidFill>
                  <a:srgbClr val="0070C0"/>
                </a:solidFill>
              </a:ln>
            </c:spPr>
          </c:dPt>
          <c:dPt>
            <c:idx val="11"/>
            <c:marker>
              <c:spPr>
                <a:solidFill>
                  <a:srgbClr val="0070C0"/>
                </a:solidFill>
                <a:ln>
                  <a:solidFill>
                    <a:srgbClr val="0070C0"/>
                  </a:solidFill>
                </a:ln>
                <a:scene3d>
                  <a:camera prst="orthographicFront"/>
                  <a:lightRig rig="threePt" dir="t"/>
                </a:scene3d>
                <a:sp3d>
                  <a:bevelT w="25400"/>
                  <a:bevelB w="25400"/>
                </a:sp3d>
              </c:spPr>
            </c:marker>
            <c:bubble3D val="0"/>
            <c:spPr>
              <a:ln>
                <a:solidFill>
                  <a:srgbClr val="0070C0"/>
                </a:solidFill>
              </a:ln>
            </c:spPr>
          </c:dPt>
          <c:dPt>
            <c:idx val="12"/>
            <c:marker>
              <c:spPr>
                <a:solidFill>
                  <a:srgbClr val="0070C0"/>
                </a:solidFill>
                <a:ln>
                  <a:solidFill>
                    <a:srgbClr val="0070C0"/>
                  </a:solidFill>
                </a:ln>
                <a:scene3d>
                  <a:camera prst="orthographicFront"/>
                  <a:lightRig rig="threePt" dir="t"/>
                </a:scene3d>
                <a:sp3d>
                  <a:bevelT w="25400"/>
                  <a:bevelB w="25400"/>
                </a:sp3d>
              </c:spPr>
            </c:marker>
            <c:bubble3D val="0"/>
            <c:spPr>
              <a:ln>
                <a:solidFill>
                  <a:srgbClr val="0070C0"/>
                </a:solidFill>
              </a:ln>
            </c:spPr>
          </c:dPt>
          <c:dLbls>
            <c:dLbl>
              <c:idx val="1"/>
              <c:layout>
                <c:manualLayout>
                  <c:x val="-3.821666439093957E-2"/>
                  <c:y val="-0.14804903885728937"/>
                </c:manualLayout>
              </c:layout>
              <c:dLblPos val="r"/>
              <c:showLegendKey val="0"/>
              <c:showVal val="1"/>
              <c:showCatName val="0"/>
              <c:showSerName val="0"/>
              <c:showPercent val="0"/>
              <c:showBubbleSize val="0"/>
            </c:dLbl>
            <c:dLbl>
              <c:idx val="3"/>
              <c:layout>
                <c:manualLayout>
                  <c:x val="-3.7012425469937646E-2"/>
                  <c:y val="-4.2524383139458402E-2"/>
                </c:manualLayout>
              </c:layout>
              <c:dLblPos val="r"/>
              <c:showLegendKey val="0"/>
              <c:showVal val="1"/>
              <c:showCatName val="0"/>
              <c:showSerName val="0"/>
              <c:showPercent val="0"/>
              <c:showBubbleSize val="0"/>
            </c:dLbl>
            <c:dLbl>
              <c:idx val="4"/>
              <c:layout>
                <c:manualLayout>
                  <c:x val="-3.4578962828202428E-2"/>
                  <c:y val="-6.0460963279911552E-2"/>
                </c:manualLayout>
              </c:layout>
              <c:dLblPos val="r"/>
              <c:showLegendKey val="0"/>
              <c:showVal val="1"/>
              <c:showCatName val="0"/>
              <c:showSerName val="0"/>
              <c:showPercent val="0"/>
              <c:showBubbleSize val="0"/>
            </c:dLbl>
            <c:dLbl>
              <c:idx val="6"/>
              <c:layout>
                <c:manualLayout>
                  <c:x val="-3.7017728379620418E-2"/>
                  <c:y val="-7.0612620367791645E-2"/>
                </c:manualLayout>
              </c:layout>
              <c:dLblPos val="r"/>
              <c:showLegendKey val="0"/>
              <c:showVal val="1"/>
              <c:showCatName val="0"/>
              <c:showSerName val="0"/>
              <c:showPercent val="0"/>
              <c:showBubbleSize val="0"/>
            </c:dLbl>
            <c:dLbl>
              <c:idx val="7"/>
              <c:layout>
                <c:manualLayout>
                  <c:x val="-3.4603977751878491E-2"/>
                  <c:y val="-0.10537610451426682"/>
                </c:manualLayout>
              </c:layout>
              <c:dLblPos val="r"/>
              <c:showLegendKey val="0"/>
              <c:showVal val="1"/>
              <c:showCatName val="0"/>
              <c:showSerName val="0"/>
              <c:showPercent val="0"/>
              <c:showBubbleSize val="0"/>
            </c:dLbl>
            <c:dLbl>
              <c:idx val="11"/>
              <c:layout>
                <c:manualLayout>
                  <c:x val="-4.4237944986118612E-2"/>
                  <c:y val="-8.9774919614147908E-2"/>
                </c:manualLayout>
              </c:layout>
              <c:dLblPos val="r"/>
              <c:showLegendKey val="0"/>
              <c:showVal val="1"/>
              <c:showCatName val="0"/>
              <c:showSerName val="0"/>
              <c:showPercent val="0"/>
              <c:showBubbleSize val="0"/>
            </c:dLbl>
            <c:dLbl>
              <c:idx val="12"/>
              <c:layout>
                <c:manualLayout>
                  <c:x val="-3.7940627457668873E-2"/>
                  <c:y val="-6.3749989450675573E-2"/>
                </c:manualLayout>
              </c:layout>
              <c:dLblPos val="r"/>
              <c:showLegendKey val="0"/>
              <c:showVal val="1"/>
              <c:showCatName val="0"/>
              <c:showSerName val="0"/>
              <c:showPercent val="0"/>
              <c:showBubbleSize val="0"/>
            </c:dLbl>
            <c:dLblPos val="t"/>
            <c:showLegendKey val="0"/>
            <c:showVal val="1"/>
            <c:showCatName val="0"/>
            <c:showSerName val="0"/>
            <c:showPercent val="0"/>
            <c:showBubbleSize val="0"/>
            <c:showLeaderLines val="0"/>
          </c:dLbls>
          <c:cat>
            <c:strRef>
              <c:f>Sheet3!$A$11:$A$23</c:f>
              <c:strCache>
                <c:ptCount val="13"/>
                <c:pt idx="0">
                  <c:v>7月</c:v>
                </c:pt>
                <c:pt idx="1">
                  <c:v>8月</c:v>
                </c:pt>
                <c:pt idx="2">
                  <c:v>9月</c:v>
                </c:pt>
                <c:pt idx="3">
                  <c:v>10月</c:v>
                </c:pt>
                <c:pt idx="4">
                  <c:v>11月</c:v>
                </c:pt>
                <c:pt idx="5">
                  <c:v>12月</c:v>
                </c:pt>
                <c:pt idx="6">
                  <c:v>1月</c:v>
                </c:pt>
                <c:pt idx="7">
                  <c:v>2月</c:v>
                </c:pt>
                <c:pt idx="8">
                  <c:v>3月</c:v>
                </c:pt>
                <c:pt idx="9">
                  <c:v>4月</c:v>
                </c:pt>
                <c:pt idx="10">
                  <c:v>5月</c:v>
                </c:pt>
                <c:pt idx="11">
                  <c:v>6月</c:v>
                </c:pt>
                <c:pt idx="12">
                  <c:v>7月</c:v>
                </c:pt>
              </c:strCache>
            </c:strRef>
          </c:cat>
          <c:val>
            <c:numRef>
              <c:f>Sheet3!$B$11:$B$23</c:f>
              <c:numCache>
                <c:formatCode>General</c:formatCode>
                <c:ptCount val="13"/>
                <c:pt idx="0">
                  <c:v>0.01</c:v>
                </c:pt>
                <c:pt idx="1">
                  <c:v>0.03</c:v>
                </c:pt>
                <c:pt idx="2">
                  <c:v>0.03</c:v>
                </c:pt>
                <c:pt idx="3">
                  <c:v>0.04</c:v>
                </c:pt>
                <c:pt idx="4">
                  <c:v>0.02</c:v>
                </c:pt>
                <c:pt idx="5">
                  <c:v>0.04</c:v>
                </c:pt>
                <c:pt idx="6">
                  <c:v>0.02</c:v>
                </c:pt>
                <c:pt idx="7">
                  <c:v>0.01</c:v>
                </c:pt>
                <c:pt idx="8">
                  <c:v>0.01</c:v>
                </c:pt>
                <c:pt idx="9">
                  <c:v>0.01</c:v>
                </c:pt>
                <c:pt idx="10">
                  <c:v>0.02</c:v>
                </c:pt>
                <c:pt idx="11">
                  <c:v>0.04</c:v>
                </c:pt>
                <c:pt idx="12">
                  <c:v>0.01</c:v>
                </c:pt>
              </c:numCache>
            </c:numRef>
          </c:val>
          <c:smooth val="0"/>
        </c:ser>
        <c:dLbls>
          <c:showLegendKey val="0"/>
          <c:showVal val="0"/>
          <c:showCatName val="0"/>
          <c:showSerName val="0"/>
          <c:showPercent val="0"/>
          <c:showBubbleSize val="0"/>
        </c:dLbls>
        <c:marker val="1"/>
        <c:smooth val="0"/>
        <c:axId val="420533376"/>
        <c:axId val="420534912"/>
      </c:lineChart>
      <c:catAx>
        <c:axId val="420533376"/>
        <c:scaling>
          <c:orientation val="minMax"/>
        </c:scaling>
        <c:delete val="0"/>
        <c:axPos val="b"/>
        <c:numFmt formatCode="General" sourceLinked="1"/>
        <c:majorTickMark val="none"/>
        <c:minorTickMark val="none"/>
        <c:tickLblPos val="nextTo"/>
        <c:crossAx val="420534912"/>
        <c:crosses val="autoZero"/>
        <c:auto val="1"/>
        <c:lblAlgn val="ctr"/>
        <c:lblOffset val="100"/>
        <c:noMultiLvlLbl val="0"/>
      </c:catAx>
      <c:valAx>
        <c:axId val="420534912"/>
        <c:scaling>
          <c:orientation val="minMax"/>
          <c:max val="6.0000000000000012E-2"/>
          <c:min val="0"/>
        </c:scaling>
        <c:delete val="0"/>
        <c:axPos val="l"/>
        <c:numFmt formatCode="General" sourceLinked="1"/>
        <c:majorTickMark val="none"/>
        <c:minorTickMark val="none"/>
        <c:tickLblPos val="nextTo"/>
        <c:crossAx val="420533376"/>
        <c:crosses val="autoZero"/>
        <c:crossBetween val="between"/>
        <c:majorUnit val="2.0000000000000004E-2"/>
      </c:valAx>
      <c:spPr>
        <a:ln>
          <a:solidFill>
            <a:sysClr val="window" lastClr="FFFFFF"/>
          </a:solidFill>
        </a:ln>
      </c:spPr>
    </c:plotArea>
    <c:plotVisOnly val="1"/>
    <c:dispBlanksAs val="gap"/>
    <c:showDLblsOverMax val="0"/>
  </c:chart>
  <c:spPr>
    <a:solidFill>
      <a:schemeClr val="bg1">
        <a:lumMod val="85000"/>
      </a:schemeClr>
    </a:solidFill>
  </c:sp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382173105820159E-2"/>
          <c:y val="0.22036925973933849"/>
          <c:w val="0.84146341463414631"/>
          <c:h val="0.65040662748285649"/>
        </c:manualLayout>
      </c:layout>
      <c:barChart>
        <c:barDir val="col"/>
        <c:grouping val="clustered"/>
        <c:varyColors val="0"/>
        <c:ser>
          <c:idx val="0"/>
          <c:order val="0"/>
          <c:tx>
            <c:strRef>
              <c:f>Sheet1!$A$2</c:f>
              <c:strCache>
                <c:ptCount val="1"/>
                <c:pt idx="0">
                  <c:v>营业费用（同比口径）</c:v>
                </c:pt>
              </c:strCache>
            </c:strRef>
          </c:tx>
          <c:spPr>
            <a:gradFill rotWithShape="0">
              <a:gsLst>
                <a:gs pos="0">
                  <a:schemeClr val="tx2">
                    <a:lumMod val="20000"/>
                    <a:lumOff val="80000"/>
                  </a:schemeClr>
                </a:gs>
                <a:gs pos="50000">
                  <a:srgbClr xmlns:mc="http://schemas.openxmlformats.org/markup-compatibility/2006" xmlns:a14="http://schemas.microsoft.com/office/drawing/2010/main" val="FFFFFF" mc:Ignorable="a14" a14:legacySpreadsheetColorIndex="44">
                    <a:gamma/>
                    <a:tint val="20000"/>
                    <a:invGamma/>
                  </a:srgbClr>
                </a:gs>
                <a:gs pos="100000">
                  <a:srgbClr xmlns:mc="http://schemas.openxmlformats.org/markup-compatibility/2006" xmlns:a14="http://schemas.microsoft.com/office/drawing/2010/main" val="99CCFF" mc:Ignorable="a14" a14:legacySpreadsheetColorIndex="44"/>
                </a:gs>
              </a:gsLst>
              <a:lin ang="0" scaled="1"/>
            </a:gradFill>
            <a:ln w="21330">
              <a:noFill/>
            </a:ln>
          </c:spPr>
          <c:invertIfNegative val="0"/>
          <c:dLbls>
            <c:dLbl>
              <c:idx val="2"/>
              <c:layout>
                <c:manualLayout>
                  <c:x val="0"/>
                  <c:y val="7.2287225058044501E-5"/>
                </c:manualLayout>
              </c:layout>
              <c:dLblPos val="outEnd"/>
              <c:showLegendKey val="0"/>
              <c:showVal val="1"/>
              <c:showCatName val="0"/>
              <c:showSerName val="0"/>
              <c:showPercent val="0"/>
              <c:showBubbleSize val="0"/>
            </c:dLbl>
            <c:numFmt formatCode="0.00_ " sourceLinked="0"/>
            <c:spPr>
              <a:noFill/>
              <a:ln w="21330">
                <a:noFill/>
              </a:ln>
            </c:spPr>
            <c:txPr>
              <a:bodyPr/>
              <a:lstStyle/>
              <a:p>
                <a:pPr>
                  <a:defRPr sz="700" b="0" i="0" u="none" strike="noStrike" baseline="0">
                    <a:solidFill>
                      <a:srgbClr val="000000"/>
                    </a:solidFill>
                    <a:latin typeface="Arial"/>
                    <a:ea typeface="Arial"/>
                    <a:cs typeface="Arial"/>
                  </a:defRPr>
                </a:pPr>
                <a:endParaRPr lang="zh-CN"/>
              </a:p>
            </c:txPr>
            <c:dLblPos val="outEnd"/>
            <c:showLegendKey val="0"/>
            <c:showVal val="1"/>
            <c:showCatName val="0"/>
            <c:showSerName val="0"/>
            <c:showPercent val="0"/>
            <c:showBubbleSize val="0"/>
            <c:showLeaderLines val="0"/>
          </c:dLbls>
          <c:cat>
            <c:numRef>
              <c:f>Sheet1!$B$1:$E$1</c:f>
              <c:numCache>
                <c:formatCode>yyyy"年"m"月"</c:formatCode>
                <c:ptCount val="4"/>
                <c:pt idx="0">
                  <c:v>42186</c:v>
                </c:pt>
                <c:pt idx="1">
                  <c:v>42553</c:v>
                </c:pt>
                <c:pt idx="2">
                  <c:v>42919</c:v>
                </c:pt>
                <c:pt idx="3">
                  <c:v>43285</c:v>
                </c:pt>
              </c:numCache>
            </c:numRef>
          </c:cat>
          <c:val>
            <c:numRef>
              <c:f>Sheet1!$B$2:$E$2</c:f>
              <c:numCache>
                <c:formatCode>_(* #,##0.00_);_(* \(#,##0.00\);_(* "-"??_);_(@_)</c:formatCode>
                <c:ptCount val="4"/>
                <c:pt idx="0">
                  <c:v>53.556501173299999</c:v>
                </c:pt>
                <c:pt idx="1">
                  <c:v>55.198692149900005</c:v>
                </c:pt>
                <c:pt idx="2">
                  <c:v>55.537324979299996</c:v>
                </c:pt>
                <c:pt idx="3">
                  <c:v>52.386894699199992</c:v>
                </c:pt>
              </c:numCache>
            </c:numRef>
          </c:val>
        </c:ser>
        <c:dLbls>
          <c:showLegendKey val="0"/>
          <c:showVal val="0"/>
          <c:showCatName val="0"/>
          <c:showSerName val="0"/>
          <c:showPercent val="0"/>
          <c:showBubbleSize val="0"/>
        </c:dLbls>
        <c:gapWidth val="150"/>
        <c:axId val="170132608"/>
        <c:axId val="170134144"/>
      </c:barChart>
      <c:lineChart>
        <c:grouping val="standard"/>
        <c:varyColors val="0"/>
        <c:ser>
          <c:idx val="1"/>
          <c:order val="1"/>
          <c:tx>
            <c:strRef>
              <c:f>Sheet1!$A$3</c:f>
              <c:strCache>
                <c:ptCount val="1"/>
                <c:pt idx="0">
                  <c:v>成本收入比(%)</c:v>
                </c:pt>
              </c:strCache>
            </c:strRef>
          </c:tx>
          <c:spPr>
            <a:ln w="10665">
              <a:solidFill>
                <a:srgbClr val="808080"/>
              </a:solidFill>
              <a:prstDash val="solid"/>
            </a:ln>
          </c:spPr>
          <c:marker>
            <c:symbol val="square"/>
            <c:size val="3"/>
            <c:spPr>
              <a:solidFill>
                <a:srgbClr val="808080"/>
              </a:solidFill>
              <a:ln>
                <a:solidFill>
                  <a:srgbClr val="808080"/>
                </a:solidFill>
                <a:prstDash val="solid"/>
              </a:ln>
            </c:spPr>
          </c:marker>
          <c:dLbls>
            <c:dLbl>
              <c:idx val="0"/>
              <c:layout>
                <c:manualLayout>
                  <c:x val="-6.8793590663479232E-2"/>
                  <c:y val="9.0179459788549188E-2"/>
                </c:manualLayout>
              </c:layout>
              <c:dLblPos val="r"/>
              <c:showLegendKey val="0"/>
              <c:showVal val="1"/>
              <c:showCatName val="0"/>
              <c:showSerName val="0"/>
              <c:showPercent val="0"/>
              <c:showBubbleSize val="0"/>
            </c:dLbl>
            <c:dLbl>
              <c:idx val="1"/>
              <c:layout>
                <c:manualLayout>
                  <c:x val="-6.9020746690425058E-2"/>
                  <c:y val="8.5546398261492101E-2"/>
                </c:manualLayout>
              </c:layout>
              <c:dLblPos val="r"/>
              <c:showLegendKey val="0"/>
              <c:showVal val="1"/>
              <c:showCatName val="0"/>
              <c:showSerName val="0"/>
              <c:showPercent val="0"/>
              <c:showBubbleSize val="0"/>
            </c:dLbl>
            <c:dLbl>
              <c:idx val="2"/>
              <c:layout>
                <c:manualLayout>
                  <c:x val="-8.3477091084435018E-2"/>
                  <c:y val="0.10250256941720755"/>
                </c:manualLayout>
              </c:layout>
              <c:dLblPos val="r"/>
              <c:showLegendKey val="0"/>
              <c:showVal val="1"/>
              <c:showCatName val="0"/>
              <c:showSerName val="0"/>
              <c:showPercent val="0"/>
              <c:showBubbleSize val="0"/>
            </c:dLbl>
            <c:dLbl>
              <c:idx val="3"/>
              <c:layout>
                <c:manualLayout>
                  <c:x val="-7.3138459759717889E-2"/>
                  <c:y val="0.10851657474773072"/>
                </c:manualLayout>
              </c:layout>
              <c:dLblPos val="r"/>
              <c:showLegendKey val="0"/>
              <c:showVal val="1"/>
              <c:showCatName val="0"/>
              <c:showSerName val="0"/>
              <c:showPercent val="0"/>
              <c:showBubbleSize val="0"/>
            </c:dLbl>
            <c:dLbl>
              <c:idx val="4"/>
              <c:layout>
                <c:manualLayout>
                  <c:x val="-8.5597355740620468E-2"/>
                  <c:y val="-4.9678398588448844E-2"/>
                </c:manualLayout>
              </c:layout>
              <c:dLblPos val="r"/>
              <c:showLegendKey val="0"/>
              <c:showVal val="1"/>
              <c:showCatName val="0"/>
              <c:showSerName val="0"/>
              <c:showPercent val="0"/>
              <c:showBubbleSize val="0"/>
            </c:dLbl>
            <c:dLbl>
              <c:idx val="5"/>
              <c:dLblPos val="r"/>
              <c:showLegendKey val="0"/>
              <c:showVal val="1"/>
              <c:showCatName val="0"/>
              <c:showSerName val="0"/>
              <c:showPercent val="0"/>
              <c:showBubbleSize val="0"/>
            </c:dLbl>
            <c:dLbl>
              <c:idx val="6"/>
              <c:dLblPos val="r"/>
              <c:showLegendKey val="0"/>
              <c:showVal val="1"/>
              <c:showCatName val="0"/>
              <c:showSerName val="0"/>
              <c:showPercent val="0"/>
              <c:showBubbleSize val="0"/>
            </c:dLbl>
            <c:dLbl>
              <c:idx val="7"/>
              <c:dLblPos val="r"/>
              <c:showLegendKey val="0"/>
              <c:showVal val="1"/>
              <c:showCatName val="0"/>
              <c:showSerName val="0"/>
              <c:showPercent val="0"/>
              <c:showBubbleSize val="0"/>
            </c:dLbl>
            <c:numFmt formatCode="0.00%" sourceLinked="0"/>
            <c:spPr>
              <a:noFill/>
              <a:ln w="21330">
                <a:noFill/>
              </a:ln>
            </c:spPr>
            <c:txPr>
              <a:bodyPr/>
              <a:lstStyle/>
              <a:p>
                <a:pPr>
                  <a:defRPr sz="700" b="0" i="0" u="none" strike="noStrike" baseline="0">
                    <a:solidFill>
                      <a:srgbClr val="000080"/>
                    </a:solidFill>
                    <a:latin typeface="Arial"/>
                    <a:ea typeface="Arial"/>
                    <a:cs typeface="Arial"/>
                  </a:defRPr>
                </a:pPr>
                <a:endParaRPr lang="zh-CN"/>
              </a:p>
            </c:txPr>
            <c:showLegendKey val="0"/>
            <c:showVal val="1"/>
            <c:showCatName val="0"/>
            <c:showSerName val="0"/>
            <c:showPercent val="0"/>
            <c:showBubbleSize val="0"/>
            <c:showLeaderLines val="0"/>
          </c:dLbls>
          <c:cat>
            <c:numRef>
              <c:f>Sheet1!$B$1:$E$1</c:f>
              <c:numCache>
                <c:formatCode>yyyy"年"m"月"</c:formatCode>
                <c:ptCount val="4"/>
                <c:pt idx="0">
                  <c:v>42186</c:v>
                </c:pt>
                <c:pt idx="1">
                  <c:v>42553</c:v>
                </c:pt>
                <c:pt idx="2">
                  <c:v>42919</c:v>
                </c:pt>
                <c:pt idx="3">
                  <c:v>43285</c:v>
                </c:pt>
              </c:numCache>
            </c:numRef>
          </c:cat>
          <c:val>
            <c:numRef>
              <c:f>Sheet1!$B$3:$E$3</c:f>
              <c:numCache>
                <c:formatCode>0.00%</c:formatCode>
                <c:ptCount val="4"/>
                <c:pt idx="0">
                  <c:v>4.9173712227727311E-2</c:v>
                </c:pt>
                <c:pt idx="1">
                  <c:v>5.1796289524236025E-2</c:v>
                </c:pt>
                <c:pt idx="2">
                  <c:v>8.6377442289018419E-2</c:v>
                </c:pt>
                <c:pt idx="3">
                  <c:v>3.3712067932090813E-2</c:v>
                </c:pt>
              </c:numCache>
            </c:numRef>
          </c:val>
          <c:smooth val="0"/>
        </c:ser>
        <c:dLbls>
          <c:showLegendKey val="0"/>
          <c:showVal val="0"/>
          <c:showCatName val="0"/>
          <c:showSerName val="0"/>
          <c:showPercent val="0"/>
          <c:showBubbleSize val="0"/>
        </c:dLbls>
        <c:marker val="1"/>
        <c:smooth val="0"/>
        <c:axId val="170357504"/>
        <c:axId val="170360192"/>
      </c:lineChart>
      <c:catAx>
        <c:axId val="170132608"/>
        <c:scaling>
          <c:orientation val="minMax"/>
        </c:scaling>
        <c:delete val="0"/>
        <c:axPos val="b"/>
        <c:numFmt formatCode="yyyy&quot;年&quot;m&quot;月&quot;" sourceLinked="1"/>
        <c:majorTickMark val="in"/>
        <c:minorTickMark val="none"/>
        <c:tickLblPos val="low"/>
        <c:spPr>
          <a:ln w="2666">
            <a:solidFill>
              <a:srgbClr val="000000"/>
            </a:solidFill>
            <a:prstDash val="solid"/>
          </a:ln>
        </c:spPr>
        <c:txPr>
          <a:bodyPr rot="0" vert="horz"/>
          <a:lstStyle/>
          <a:p>
            <a:pPr>
              <a:defRPr sz="450" b="0" i="0" u="none" strike="noStrike" baseline="0">
                <a:solidFill>
                  <a:srgbClr val="000000"/>
                </a:solidFill>
                <a:latin typeface="Arial"/>
                <a:ea typeface="Arial"/>
                <a:cs typeface="Arial"/>
              </a:defRPr>
            </a:pPr>
            <a:endParaRPr lang="zh-CN"/>
          </a:p>
        </c:txPr>
        <c:crossAx val="170134144"/>
        <c:crosses val="autoZero"/>
        <c:auto val="0"/>
        <c:lblAlgn val="ctr"/>
        <c:lblOffset val="100"/>
        <c:tickLblSkip val="1"/>
        <c:tickMarkSkip val="5"/>
        <c:noMultiLvlLbl val="1"/>
      </c:catAx>
      <c:valAx>
        <c:axId val="170134144"/>
        <c:scaling>
          <c:orientation val="minMax"/>
          <c:max val="60"/>
          <c:min val="30"/>
        </c:scaling>
        <c:delete val="0"/>
        <c:axPos val="l"/>
        <c:numFmt formatCode="#,##0_);[Red]\(#,##0\)" sourceLinked="0"/>
        <c:majorTickMark val="in"/>
        <c:minorTickMark val="none"/>
        <c:tickLblPos val="nextTo"/>
        <c:spPr>
          <a:ln w="2666">
            <a:solidFill>
              <a:srgbClr val="000000"/>
            </a:solidFill>
            <a:prstDash val="solid"/>
          </a:ln>
        </c:spPr>
        <c:txPr>
          <a:bodyPr rot="0" vert="horz"/>
          <a:lstStyle/>
          <a:p>
            <a:pPr>
              <a:defRPr sz="500" b="0" i="0" u="none" strike="noStrike" baseline="0">
                <a:solidFill>
                  <a:srgbClr val="000000"/>
                </a:solidFill>
                <a:latin typeface="Arial"/>
                <a:ea typeface="Arial"/>
                <a:cs typeface="Arial"/>
              </a:defRPr>
            </a:pPr>
            <a:endParaRPr lang="zh-CN"/>
          </a:p>
        </c:txPr>
        <c:crossAx val="170132608"/>
        <c:crosses val="autoZero"/>
        <c:crossBetween val="between"/>
        <c:majorUnit val="10"/>
      </c:valAx>
      <c:dateAx>
        <c:axId val="170357504"/>
        <c:scaling>
          <c:orientation val="minMax"/>
        </c:scaling>
        <c:delete val="1"/>
        <c:axPos val="b"/>
        <c:numFmt formatCode="yyyy&quot;年&quot;m&quot;月&quot;" sourceLinked="1"/>
        <c:majorTickMark val="out"/>
        <c:minorTickMark val="none"/>
        <c:tickLblPos val="nextTo"/>
        <c:crossAx val="170360192"/>
        <c:crosses val="autoZero"/>
        <c:auto val="1"/>
        <c:lblOffset val="100"/>
        <c:baseTimeUnit val="years"/>
      </c:dateAx>
      <c:valAx>
        <c:axId val="170360192"/>
        <c:scaling>
          <c:orientation val="minMax"/>
          <c:max val="0.1"/>
          <c:min val="0"/>
        </c:scaling>
        <c:delete val="0"/>
        <c:axPos val="r"/>
        <c:numFmt formatCode="0%" sourceLinked="0"/>
        <c:majorTickMark val="in"/>
        <c:minorTickMark val="none"/>
        <c:tickLblPos val="nextTo"/>
        <c:spPr>
          <a:ln w="2666">
            <a:solidFill>
              <a:srgbClr val="000000"/>
            </a:solidFill>
            <a:prstDash val="solid"/>
          </a:ln>
        </c:spPr>
        <c:txPr>
          <a:bodyPr rot="0" vert="horz"/>
          <a:lstStyle/>
          <a:p>
            <a:pPr>
              <a:defRPr sz="500" b="0" i="0" u="none" strike="noStrike" baseline="0">
                <a:solidFill>
                  <a:srgbClr val="000000"/>
                </a:solidFill>
                <a:latin typeface="Arial"/>
                <a:ea typeface="Arial"/>
                <a:cs typeface="Arial"/>
              </a:defRPr>
            </a:pPr>
            <a:endParaRPr lang="zh-CN"/>
          </a:p>
        </c:txPr>
        <c:crossAx val="170357504"/>
        <c:crosses val="max"/>
        <c:crossBetween val="between"/>
        <c:majorUnit val="5.000000000000001E-2"/>
      </c:valAx>
      <c:spPr>
        <a:noFill/>
        <a:ln w="21330">
          <a:noFill/>
        </a:ln>
      </c:spPr>
    </c:plotArea>
    <c:legend>
      <c:legendPos val="r"/>
      <c:layout>
        <c:manualLayout>
          <c:xMode val="edge"/>
          <c:yMode val="edge"/>
          <c:x val="2.3173727829720287E-2"/>
          <c:y val="9.5260408399870267E-2"/>
          <c:w val="0.96036585365853655"/>
          <c:h val="0.11808927106126915"/>
        </c:manualLayout>
      </c:layout>
      <c:overlay val="0"/>
      <c:spPr>
        <a:noFill/>
        <a:ln w="21330">
          <a:noFill/>
        </a:ln>
      </c:spPr>
      <c:txPr>
        <a:bodyPr/>
        <a:lstStyle/>
        <a:p>
          <a:pPr>
            <a:defRPr sz="70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050" b="1" i="0" u="none" strike="noStrike" baseline="0">
          <a:solidFill>
            <a:srgbClr val="000000"/>
          </a:solidFill>
          <a:latin typeface="宋体"/>
          <a:ea typeface="宋体"/>
          <a:cs typeface="宋体"/>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767441860465115E-2"/>
          <c:y val="0.16714780400349116"/>
          <c:w val="0.93023255813953487"/>
          <c:h val="0.71123063398587782"/>
        </c:manualLayout>
      </c:layout>
      <c:lineChart>
        <c:grouping val="standard"/>
        <c:varyColors val="0"/>
        <c:ser>
          <c:idx val="1"/>
          <c:order val="0"/>
          <c:tx>
            <c:strRef>
              <c:f>Sheet1!$A$2</c:f>
              <c:strCache>
                <c:ptCount val="1"/>
                <c:pt idx="0">
                  <c:v>一级/核心一级资本充足率</c:v>
                </c:pt>
              </c:strCache>
            </c:strRef>
          </c:tx>
          <c:spPr>
            <a:ln w="12700">
              <a:solidFill>
                <a:srgbClr val="0000FF"/>
              </a:solidFill>
              <a:prstDash val="solid"/>
            </a:ln>
          </c:spPr>
          <c:marker>
            <c:symbol val="square"/>
            <c:size val="3"/>
            <c:spPr>
              <a:solidFill>
                <a:srgbClr val="0000FF"/>
              </a:solidFill>
              <a:ln>
                <a:solidFill>
                  <a:srgbClr val="0000FF"/>
                </a:solidFill>
                <a:prstDash val="solid"/>
              </a:ln>
            </c:spPr>
          </c:marker>
          <c:dLbls>
            <c:dLbl>
              <c:idx val="0"/>
              <c:layout>
                <c:manualLayout>
                  <c:x val="-5.5027639229983709E-2"/>
                  <c:y val="7.2690122595435058E-2"/>
                </c:manualLayout>
              </c:layout>
              <c:dLblPos val="r"/>
              <c:showLegendKey val="0"/>
              <c:showVal val="1"/>
              <c:showCatName val="0"/>
              <c:showSerName val="0"/>
              <c:showPercent val="0"/>
              <c:showBubbleSize val="0"/>
            </c:dLbl>
            <c:dLbl>
              <c:idx val="2"/>
              <c:layout>
                <c:manualLayout>
                  <c:x val="-6.4313745347747933E-2"/>
                  <c:y val="6.1509020233230342E-2"/>
                </c:manualLayout>
              </c:layout>
              <c:dLblPos val="r"/>
              <c:showLegendKey val="0"/>
              <c:showVal val="1"/>
              <c:showCatName val="0"/>
              <c:showSerName val="0"/>
              <c:showPercent val="0"/>
              <c:showBubbleSize val="0"/>
            </c:dLbl>
            <c:dLbl>
              <c:idx val="3"/>
              <c:layout>
                <c:manualLayout>
                  <c:x val="-7.5642523447849289E-2"/>
                  <c:y val="6.6883298832714377E-2"/>
                </c:manualLayout>
              </c:layout>
              <c:dLblPos val="r"/>
              <c:showLegendKey val="0"/>
              <c:showVal val="1"/>
              <c:showCatName val="0"/>
              <c:showSerName val="0"/>
              <c:showPercent val="0"/>
              <c:showBubbleSize val="0"/>
            </c:dLbl>
            <c:dLbl>
              <c:idx val="5"/>
              <c:dLblPos val="r"/>
              <c:showLegendKey val="0"/>
              <c:showVal val="1"/>
              <c:showCatName val="0"/>
              <c:showSerName val="0"/>
              <c:showPercent val="0"/>
              <c:showBubbleSize val="0"/>
            </c:dLbl>
            <c:dLbl>
              <c:idx val="6"/>
              <c:dLblPos val="r"/>
              <c:showLegendKey val="0"/>
              <c:showVal val="1"/>
              <c:showCatName val="0"/>
              <c:showSerName val="0"/>
              <c:showPercent val="0"/>
              <c:showBubbleSize val="0"/>
            </c:dLbl>
            <c:dLbl>
              <c:idx val="7"/>
              <c:dLblPos val="r"/>
              <c:showLegendKey val="0"/>
              <c:showVal val="1"/>
              <c:showCatName val="0"/>
              <c:showSerName val="0"/>
              <c:showPercent val="0"/>
              <c:showBubbleSize val="0"/>
            </c:dLbl>
            <c:dLbl>
              <c:idx val="8"/>
              <c:layout>
                <c:manualLayout>
                  <c:xMode val="edge"/>
                  <c:yMode val="edge"/>
                  <c:x val="0.25249169435215946"/>
                  <c:y val="0.5067567567567568"/>
                </c:manualLayout>
              </c:layout>
              <c:dLblPos val="r"/>
              <c:showLegendKey val="0"/>
              <c:showVal val="1"/>
              <c:showCatName val="0"/>
              <c:showSerName val="0"/>
              <c:showPercent val="0"/>
              <c:showBubbleSize val="0"/>
            </c:dLbl>
            <c:spPr>
              <a:noFill/>
              <a:ln w="25399">
                <a:noFill/>
              </a:ln>
            </c:spPr>
            <c:txPr>
              <a:bodyPr/>
              <a:lstStyle/>
              <a:p>
                <a:pPr>
                  <a:defRPr sz="700" b="0" i="0" u="none" strike="noStrike" baseline="0">
                    <a:solidFill>
                      <a:srgbClr val="0000FF"/>
                    </a:solidFill>
                    <a:latin typeface="Arial"/>
                    <a:ea typeface="Arial"/>
                    <a:cs typeface="Arial"/>
                  </a:defRPr>
                </a:pPr>
                <a:endParaRPr lang="zh-CN"/>
              </a:p>
            </c:txPr>
            <c:dLblPos val="b"/>
            <c:showLegendKey val="0"/>
            <c:showVal val="1"/>
            <c:showCatName val="0"/>
            <c:showSerName val="0"/>
            <c:showPercent val="0"/>
            <c:showBubbleSize val="0"/>
            <c:showLeaderLines val="0"/>
          </c:dLbls>
          <c:cat>
            <c:strRef>
              <c:f>Sheet1!$B$1:$V$1</c:f>
              <c:strCache>
                <c:ptCount val="4"/>
                <c:pt idx="0">
                  <c:v>2015年</c:v>
                </c:pt>
                <c:pt idx="1">
                  <c:v>2016年</c:v>
                </c:pt>
                <c:pt idx="2">
                  <c:v>2017年</c:v>
                </c:pt>
                <c:pt idx="3">
                  <c:v>2018年7月</c:v>
                </c:pt>
              </c:strCache>
            </c:strRef>
          </c:cat>
          <c:val>
            <c:numRef>
              <c:f>Sheet1!$B$2:$V$2</c:f>
              <c:numCache>
                <c:formatCode>0.00%</c:formatCode>
                <c:ptCount val="4"/>
                <c:pt idx="0">
                  <c:v>8.7900000000000006E-2</c:v>
                </c:pt>
                <c:pt idx="1">
                  <c:v>9.4500000000000001E-2</c:v>
                </c:pt>
                <c:pt idx="2">
                  <c:v>9.4600000000000004E-2</c:v>
                </c:pt>
                <c:pt idx="3">
                  <c:v>9.7000000000000003E-2</c:v>
                </c:pt>
              </c:numCache>
            </c:numRef>
          </c:val>
          <c:smooth val="1"/>
        </c:ser>
        <c:dLbls>
          <c:showLegendKey val="0"/>
          <c:showVal val="0"/>
          <c:showCatName val="0"/>
          <c:showSerName val="0"/>
          <c:showPercent val="0"/>
          <c:showBubbleSize val="0"/>
        </c:dLbls>
        <c:marker val="1"/>
        <c:smooth val="0"/>
        <c:axId val="198699264"/>
        <c:axId val="198726016"/>
      </c:lineChart>
      <c:lineChart>
        <c:grouping val="standard"/>
        <c:varyColors val="0"/>
        <c:ser>
          <c:idx val="2"/>
          <c:order val="1"/>
          <c:tx>
            <c:strRef>
              <c:f>Sheet1!$A$3</c:f>
              <c:strCache>
                <c:ptCount val="1"/>
                <c:pt idx="0">
                  <c:v>资本充足率</c:v>
                </c:pt>
              </c:strCache>
            </c:strRef>
          </c:tx>
          <c:spPr>
            <a:ln w="12700">
              <a:solidFill>
                <a:srgbClr val="FF0000"/>
              </a:solidFill>
              <a:prstDash val="solid"/>
            </a:ln>
          </c:spPr>
          <c:marker>
            <c:symbol val="triangle"/>
            <c:size val="3"/>
            <c:spPr>
              <a:solidFill>
                <a:srgbClr val="FF0000"/>
              </a:solidFill>
              <a:ln>
                <a:solidFill>
                  <a:srgbClr val="FF0000"/>
                </a:solidFill>
                <a:prstDash val="solid"/>
              </a:ln>
            </c:spPr>
          </c:marker>
          <c:dLbls>
            <c:dLbl>
              <c:idx val="0"/>
              <c:layout>
                <c:manualLayout>
                  <c:x val="-5.8350047968629061E-2"/>
                  <c:y val="-9.1004660982173524E-2"/>
                </c:manualLayout>
              </c:layout>
              <c:dLblPos val="r"/>
              <c:showLegendKey val="0"/>
              <c:showVal val="1"/>
              <c:showCatName val="0"/>
              <c:showSerName val="0"/>
              <c:showPercent val="0"/>
              <c:showBubbleSize val="0"/>
            </c:dLbl>
            <c:dLbl>
              <c:idx val="1"/>
              <c:layout>
                <c:manualLayout>
                  <c:x val="-6.4171464977401629E-2"/>
                  <c:y val="-7.6612571132255697E-2"/>
                </c:manualLayout>
              </c:layout>
              <c:dLblPos val="r"/>
              <c:showLegendKey val="0"/>
              <c:showVal val="1"/>
              <c:showCatName val="0"/>
              <c:showSerName val="0"/>
              <c:showPercent val="0"/>
              <c:showBubbleSize val="0"/>
            </c:dLbl>
            <c:dLbl>
              <c:idx val="2"/>
              <c:layout>
                <c:manualLayout>
                  <c:x val="-6.0026441968786821E-2"/>
                  <c:y val="-8.1815131817669043E-2"/>
                </c:manualLayout>
              </c:layout>
              <c:dLblPos val="r"/>
              <c:showLegendKey val="0"/>
              <c:showVal val="1"/>
              <c:showCatName val="0"/>
              <c:showSerName val="0"/>
              <c:showPercent val="0"/>
              <c:showBubbleSize val="0"/>
            </c:dLbl>
            <c:dLbl>
              <c:idx val="3"/>
              <c:layout>
                <c:manualLayout>
                  <c:x val="-8.4160340070043554E-2"/>
                  <c:y val="-7.5761777469233044E-2"/>
                </c:manualLayout>
              </c:layout>
              <c:dLblPos val="r"/>
              <c:showLegendKey val="0"/>
              <c:showVal val="1"/>
              <c:showCatName val="0"/>
              <c:showSerName val="0"/>
              <c:showPercent val="0"/>
              <c:showBubbleSize val="0"/>
            </c:dLbl>
            <c:dLbl>
              <c:idx val="4"/>
              <c:layout>
                <c:manualLayout>
                  <c:x val="-2.722549887662274E-2"/>
                  <c:y val="-7.5666505003953041E-2"/>
                </c:manualLayout>
              </c:layout>
              <c:dLblPos val="r"/>
              <c:showLegendKey val="0"/>
              <c:showVal val="1"/>
              <c:showCatName val="0"/>
              <c:showSerName val="0"/>
              <c:showPercent val="0"/>
              <c:showBubbleSize val="0"/>
            </c:dLbl>
            <c:dLbl>
              <c:idx val="5"/>
              <c:dLblPos val="r"/>
              <c:showLegendKey val="0"/>
              <c:showVal val="1"/>
              <c:showCatName val="0"/>
              <c:showSerName val="0"/>
              <c:showPercent val="0"/>
              <c:showBubbleSize val="0"/>
            </c:dLbl>
            <c:spPr>
              <a:noFill/>
              <a:ln w="25399">
                <a:noFill/>
              </a:ln>
            </c:spPr>
            <c:txPr>
              <a:bodyPr/>
              <a:lstStyle/>
              <a:p>
                <a:pPr>
                  <a:defRPr sz="700" b="0" i="0" u="none" strike="noStrike" baseline="0">
                    <a:solidFill>
                      <a:srgbClr val="FF0000"/>
                    </a:solidFill>
                    <a:latin typeface="Arial"/>
                    <a:ea typeface="Arial"/>
                    <a:cs typeface="Arial"/>
                  </a:defRPr>
                </a:pPr>
                <a:endParaRPr lang="zh-CN"/>
              </a:p>
            </c:txPr>
            <c:dLblPos val="t"/>
            <c:showLegendKey val="0"/>
            <c:showVal val="1"/>
            <c:showCatName val="0"/>
            <c:showSerName val="0"/>
            <c:showPercent val="0"/>
            <c:showBubbleSize val="0"/>
            <c:showLeaderLines val="0"/>
          </c:dLbls>
          <c:cat>
            <c:strRef>
              <c:f>Sheet1!$B$1:$V$1</c:f>
              <c:strCache>
                <c:ptCount val="4"/>
                <c:pt idx="0">
                  <c:v>2015年</c:v>
                </c:pt>
                <c:pt idx="1">
                  <c:v>2016年</c:v>
                </c:pt>
                <c:pt idx="2">
                  <c:v>2017年</c:v>
                </c:pt>
                <c:pt idx="3">
                  <c:v>2018年7月</c:v>
                </c:pt>
              </c:strCache>
            </c:strRef>
          </c:cat>
          <c:val>
            <c:numRef>
              <c:f>Sheet1!$B$3:$V$3</c:f>
              <c:numCache>
                <c:formatCode>0.00%</c:formatCode>
                <c:ptCount val="4"/>
                <c:pt idx="0">
                  <c:v>0.1071</c:v>
                </c:pt>
                <c:pt idx="1">
                  <c:v>0.1149</c:v>
                </c:pt>
                <c:pt idx="2">
                  <c:v>0.1143</c:v>
                </c:pt>
                <c:pt idx="3">
                  <c:v>0.11600000000000001</c:v>
                </c:pt>
              </c:numCache>
            </c:numRef>
          </c:val>
          <c:smooth val="1"/>
        </c:ser>
        <c:dLbls>
          <c:showLegendKey val="0"/>
          <c:showVal val="0"/>
          <c:showCatName val="0"/>
          <c:showSerName val="0"/>
          <c:showPercent val="0"/>
          <c:showBubbleSize val="0"/>
        </c:dLbls>
        <c:marker val="1"/>
        <c:smooth val="0"/>
        <c:axId val="198727552"/>
        <c:axId val="206417920"/>
      </c:lineChart>
      <c:catAx>
        <c:axId val="198699264"/>
        <c:scaling>
          <c:orientation val="minMax"/>
        </c:scaling>
        <c:delete val="0"/>
        <c:axPos val="b"/>
        <c:numFmt formatCode="General" sourceLinked="1"/>
        <c:majorTickMark val="in"/>
        <c:minorTickMark val="none"/>
        <c:tickLblPos val="nextTo"/>
        <c:spPr>
          <a:ln w="3175">
            <a:solidFill>
              <a:srgbClr val="000000"/>
            </a:solidFill>
            <a:prstDash val="solid"/>
          </a:ln>
        </c:spPr>
        <c:txPr>
          <a:bodyPr rot="0" vert="horz"/>
          <a:lstStyle/>
          <a:p>
            <a:pPr>
              <a:defRPr sz="500" b="0" i="0" u="none" strike="noStrike" baseline="0">
                <a:solidFill>
                  <a:srgbClr val="000000"/>
                </a:solidFill>
                <a:latin typeface="Arial"/>
                <a:ea typeface="Arial"/>
                <a:cs typeface="Arial"/>
              </a:defRPr>
            </a:pPr>
            <a:endParaRPr lang="zh-CN"/>
          </a:p>
        </c:txPr>
        <c:crossAx val="198726016"/>
        <c:crosses val="autoZero"/>
        <c:auto val="1"/>
        <c:lblAlgn val="ctr"/>
        <c:lblOffset val="100"/>
        <c:tickLblSkip val="1"/>
        <c:tickMarkSkip val="1"/>
        <c:noMultiLvlLbl val="0"/>
      </c:catAx>
      <c:valAx>
        <c:axId val="198726016"/>
        <c:scaling>
          <c:orientation val="minMax"/>
          <c:max val="0.15000000000000002"/>
          <c:min val="5.000000000000001E-2"/>
        </c:scaling>
        <c:delete val="0"/>
        <c:axPos val="l"/>
        <c:numFmt formatCode="0%" sourceLinked="0"/>
        <c:majorTickMark val="in"/>
        <c:minorTickMark val="none"/>
        <c:tickLblPos val="nextTo"/>
        <c:spPr>
          <a:ln w="3175">
            <a:solidFill>
              <a:srgbClr val="000000"/>
            </a:solidFill>
            <a:prstDash val="solid"/>
          </a:ln>
        </c:spPr>
        <c:txPr>
          <a:bodyPr rot="0" vert="horz"/>
          <a:lstStyle/>
          <a:p>
            <a:pPr>
              <a:defRPr sz="500" b="0" i="0" u="none" strike="noStrike" baseline="0">
                <a:solidFill>
                  <a:srgbClr val="000000"/>
                </a:solidFill>
                <a:latin typeface="Arial"/>
                <a:ea typeface="Arial"/>
                <a:cs typeface="Arial"/>
              </a:defRPr>
            </a:pPr>
            <a:endParaRPr lang="zh-CN"/>
          </a:p>
        </c:txPr>
        <c:crossAx val="198699264"/>
        <c:crosses val="autoZero"/>
        <c:crossBetween val="between"/>
        <c:majorUnit val="5.000000000000001E-2"/>
        <c:minorUnit val="0.02"/>
      </c:valAx>
      <c:catAx>
        <c:axId val="198727552"/>
        <c:scaling>
          <c:orientation val="minMax"/>
        </c:scaling>
        <c:delete val="1"/>
        <c:axPos val="b"/>
        <c:majorTickMark val="out"/>
        <c:minorTickMark val="none"/>
        <c:tickLblPos val="nextTo"/>
        <c:crossAx val="206417920"/>
        <c:crosses val="autoZero"/>
        <c:auto val="1"/>
        <c:lblAlgn val="ctr"/>
        <c:lblOffset val="100"/>
        <c:noMultiLvlLbl val="0"/>
      </c:catAx>
      <c:valAx>
        <c:axId val="206417920"/>
        <c:scaling>
          <c:orientation val="minMax"/>
          <c:max val="0.24"/>
          <c:min val="0"/>
        </c:scaling>
        <c:delete val="1"/>
        <c:axPos val="r"/>
        <c:numFmt formatCode="0.00%" sourceLinked="1"/>
        <c:majorTickMark val="out"/>
        <c:minorTickMark val="none"/>
        <c:tickLblPos val="nextTo"/>
        <c:crossAx val="198727552"/>
        <c:crosses val="max"/>
        <c:crossBetween val="between"/>
        <c:majorUnit val="0.04"/>
      </c:valAx>
      <c:spPr>
        <a:noFill/>
        <a:ln w="25399">
          <a:noFill/>
        </a:ln>
      </c:spPr>
    </c:plotArea>
    <c:legend>
      <c:legendPos val="r"/>
      <c:layout>
        <c:manualLayout>
          <c:xMode val="edge"/>
          <c:yMode val="edge"/>
          <c:x val="8.7564456372213939E-2"/>
          <c:y val="0"/>
          <c:w val="0.89250187777974699"/>
          <c:h val="0.17762128473436614"/>
        </c:manualLayout>
      </c:layout>
      <c:overlay val="0"/>
      <c:spPr>
        <a:solidFill>
          <a:srgbClr val="FFFFFF"/>
        </a:solidFill>
        <a:ln w="25399">
          <a:noFill/>
        </a:ln>
      </c:spPr>
      <c:txPr>
        <a:bodyPr/>
        <a:lstStyle/>
        <a:p>
          <a:pPr>
            <a:defRPr sz="700"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850" b="1" i="0" u="none" strike="noStrike" baseline="0">
          <a:solidFill>
            <a:srgbClr val="000000"/>
          </a:solidFill>
          <a:latin typeface="SimSun"/>
          <a:ea typeface="SimSun"/>
          <a:cs typeface="SimSun"/>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4.239581509164745E-2"/>
          <c:y val="3.1345659546762029E-2"/>
          <c:w val="0.87977038354076709"/>
          <c:h val="0.88018778424551036"/>
        </c:manualLayout>
      </c:layout>
      <c:barChart>
        <c:barDir val="col"/>
        <c:grouping val="clustered"/>
        <c:varyColors val="0"/>
        <c:ser>
          <c:idx val="0"/>
          <c:order val="0"/>
          <c:tx>
            <c:strRef>
              <c:f>'运行日报 人民币'!$D$72</c:f>
              <c:strCache>
                <c:ptCount val="1"/>
                <c:pt idx="0">
                  <c:v>平均执行利率（左%）</c:v>
                </c:pt>
              </c:strCache>
            </c:strRef>
          </c:tx>
          <c:spPr>
            <a:solidFill>
              <a:schemeClr val="accent1"/>
            </a:solidFill>
            <a:ln w="25400">
              <a:noFill/>
            </a:ln>
          </c:spPr>
          <c:invertIfNegative val="0"/>
          <c:dLbls>
            <c:numFmt formatCode="0.00" sourceLinked="0"/>
            <c:spPr>
              <a:noFill/>
              <a:ln>
                <a:noFill/>
              </a:ln>
              <a:effectLst/>
            </c:spPr>
            <c:txPr>
              <a:bodyPr rot="-5400000" vert="horz"/>
              <a:lstStyle/>
              <a:p>
                <a:pPr>
                  <a:defRPr sz="900"/>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'运行日报 人民币'!$B$78:$B$104</c:f>
              <c:strCache>
                <c:ptCount val="27"/>
                <c:pt idx="0">
                  <c:v>2009</c:v>
                </c:pt>
                <c:pt idx="1">
                  <c:v>2010</c:v>
                </c:pt>
                <c:pt idx="2">
                  <c:v>2011</c:v>
                </c:pt>
                <c:pt idx="3">
                  <c:v>2012</c:v>
                </c:pt>
                <c:pt idx="4">
                  <c:v>2013</c:v>
                </c:pt>
                <c:pt idx="5">
                  <c:v>2014</c:v>
                </c:pt>
                <c:pt idx="6">
                  <c:v>2015</c:v>
                </c:pt>
                <c:pt idx="7">
                  <c:v>2016</c:v>
                </c:pt>
                <c:pt idx="8">
                  <c:v>2017/1</c:v>
                </c:pt>
                <c:pt idx="9">
                  <c:v>2017/2</c:v>
                </c:pt>
                <c:pt idx="10">
                  <c:v>2017/3</c:v>
                </c:pt>
                <c:pt idx="11">
                  <c:v>2017/4</c:v>
                </c:pt>
                <c:pt idx="12">
                  <c:v>2017/5</c:v>
                </c:pt>
                <c:pt idx="13">
                  <c:v>2017/6</c:v>
                </c:pt>
                <c:pt idx="14">
                  <c:v>2017/7</c:v>
                </c:pt>
                <c:pt idx="15">
                  <c:v>2017/8</c:v>
                </c:pt>
                <c:pt idx="16">
                  <c:v>2017/9</c:v>
                </c:pt>
                <c:pt idx="17">
                  <c:v>2017/10</c:v>
                </c:pt>
                <c:pt idx="18">
                  <c:v>2017/11</c:v>
                </c:pt>
                <c:pt idx="19">
                  <c:v>2017/12</c:v>
                </c:pt>
                <c:pt idx="20">
                  <c:v>2018/1</c:v>
                </c:pt>
                <c:pt idx="21">
                  <c:v>2018/2</c:v>
                </c:pt>
                <c:pt idx="22">
                  <c:v>2018/3</c:v>
                </c:pt>
                <c:pt idx="23">
                  <c:v>2018/4</c:v>
                </c:pt>
                <c:pt idx="24">
                  <c:v>2018/5</c:v>
                </c:pt>
                <c:pt idx="25">
                  <c:v>2018/6</c:v>
                </c:pt>
                <c:pt idx="26">
                  <c:v>2018/7</c:v>
                </c:pt>
              </c:strCache>
            </c:strRef>
          </c:cat>
          <c:val>
            <c:numRef>
              <c:f>'运行日报 人民币'!$D$78:$D$104</c:f>
              <c:numCache>
                <c:formatCode>General</c:formatCode>
                <c:ptCount val="27"/>
                <c:pt idx="0">
                  <c:v>5.44</c:v>
                </c:pt>
                <c:pt idx="1">
                  <c:v>5.65</c:v>
                </c:pt>
                <c:pt idx="2">
                  <c:v>6.6037754064351466</c:v>
                </c:pt>
                <c:pt idx="3">
                  <c:v>6.5127529570441931</c:v>
                </c:pt>
                <c:pt idx="4">
                  <c:v>6.32</c:v>
                </c:pt>
                <c:pt idx="5">
                  <c:v>6.06</c:v>
                </c:pt>
                <c:pt idx="6">
                  <c:v>4.7300000000000004</c:v>
                </c:pt>
                <c:pt idx="7">
                  <c:v>4.4013808383382615</c:v>
                </c:pt>
                <c:pt idx="8">
                  <c:v>4.4354897454308189</c:v>
                </c:pt>
                <c:pt idx="9">
                  <c:v>4.3654086239638588</c:v>
                </c:pt>
                <c:pt idx="10">
                  <c:v>4.4070140526036221</c:v>
                </c:pt>
                <c:pt idx="11">
                  <c:v>4.4251209974463199</c:v>
                </c:pt>
                <c:pt idx="12">
                  <c:v>4.45528779618793</c:v>
                </c:pt>
                <c:pt idx="13">
                  <c:v>4.45800102523474</c:v>
                </c:pt>
                <c:pt idx="14">
                  <c:v>4.47273618962714</c:v>
                </c:pt>
                <c:pt idx="15">
                  <c:v>4.49</c:v>
                </c:pt>
                <c:pt idx="16">
                  <c:v>4.5</c:v>
                </c:pt>
                <c:pt idx="17">
                  <c:v>4.51</c:v>
                </c:pt>
                <c:pt idx="18">
                  <c:v>4.5199999999999996</c:v>
                </c:pt>
                <c:pt idx="19">
                  <c:v>4.54</c:v>
                </c:pt>
                <c:pt idx="20">
                  <c:v>4.6100000000000003</c:v>
                </c:pt>
                <c:pt idx="21">
                  <c:v>4.63</c:v>
                </c:pt>
                <c:pt idx="22">
                  <c:v>4.6500000000000004</c:v>
                </c:pt>
                <c:pt idx="23">
                  <c:v>4.66</c:v>
                </c:pt>
                <c:pt idx="24">
                  <c:v>4.68</c:v>
                </c:pt>
                <c:pt idx="25">
                  <c:v>4.66</c:v>
                </c:pt>
                <c:pt idx="26">
                  <c:v>4.68</c:v>
                </c:pt>
              </c:numCache>
            </c:numRef>
          </c:val>
        </c:ser>
        <c:dLbls>
          <c:showLegendKey val="0"/>
          <c:showVal val="0"/>
          <c:showCatName val="0"/>
          <c:showSerName val="0"/>
          <c:showPercent val="0"/>
          <c:showBubbleSize val="0"/>
        </c:dLbls>
        <c:gapWidth val="78"/>
        <c:axId val="243004544"/>
        <c:axId val="243006464"/>
      </c:barChart>
      <c:lineChart>
        <c:grouping val="standard"/>
        <c:varyColors val="0"/>
        <c:ser>
          <c:idx val="3"/>
          <c:order val="1"/>
          <c:tx>
            <c:strRef>
              <c:f>'运行日报 人民币'!$E$72</c:f>
              <c:strCache>
                <c:ptCount val="1"/>
                <c:pt idx="0">
                  <c:v>浮动幅度（右%）</c:v>
                </c:pt>
              </c:strCache>
            </c:strRef>
          </c:tx>
          <c:spPr>
            <a:ln w="28575">
              <a:solidFill>
                <a:srgbClr val="C00000"/>
              </a:solidFill>
              <a:prstDash val="solid"/>
            </a:ln>
          </c:spPr>
          <c:marker>
            <c:symbol val="circle"/>
            <c:size val="4"/>
            <c:spPr>
              <a:solidFill>
                <a:schemeClr val="bg1"/>
              </a:solidFill>
              <a:ln w="9525">
                <a:solidFill>
                  <a:srgbClr val="C00000"/>
                </a:solidFill>
              </a:ln>
            </c:spPr>
          </c:marker>
          <c:dLbls>
            <c:dLbl>
              <c:idx val="6"/>
              <c:layout>
                <c:manualLayout>
                  <c:x val="-3.8262849020329379E-2"/>
                  <c:y val="-6.6758878271509281E-2"/>
                </c:manualLayout>
              </c:layout>
              <c:dLblPos val="r"/>
              <c:showLegendKey val="0"/>
              <c:showVal val="1"/>
              <c:showCatName val="0"/>
              <c:showSerName val="0"/>
              <c:showPercent val="0"/>
              <c:showBubbleSize val="0"/>
            </c:dLbl>
            <c:dLbl>
              <c:idx val="7"/>
              <c:layout>
                <c:manualLayout>
                  <c:x val="-4.0691847668505567E-2"/>
                  <c:y val="-2.9482887348359996E-2"/>
                </c:manualLayout>
              </c:layout>
              <c:dLblPos val="r"/>
              <c:showLegendKey val="0"/>
              <c:showVal val="1"/>
              <c:showCatName val="0"/>
              <c:showSerName val="0"/>
              <c:showPercent val="0"/>
              <c:showBubbleSize val="0"/>
            </c:dLbl>
            <c:dLbl>
              <c:idx val="9"/>
              <c:layout>
                <c:manualLayout>
                  <c:x val="-3.8262849020329427E-2"/>
                  <c:y val="-6.6758878271509364E-2"/>
                </c:manualLayout>
              </c:layout>
              <c:dLblPos val="r"/>
              <c:showLegendKey val="0"/>
              <c:showVal val="1"/>
              <c:showCatName val="0"/>
              <c:showSerName val="0"/>
              <c:showPercent val="0"/>
              <c:showBubbleSize val="0"/>
            </c:dLbl>
            <c:dLbl>
              <c:idx val="11"/>
              <c:layout>
                <c:manualLayout>
                  <c:x val="-3.8262849020329379E-2"/>
                  <c:y val="-3.4142386213753595E-2"/>
                </c:manualLayout>
              </c:layout>
              <c:dLblPos val="r"/>
              <c:showLegendKey val="0"/>
              <c:showVal val="1"/>
              <c:showCatName val="0"/>
              <c:showSerName val="0"/>
              <c:showPercent val="0"/>
              <c:showBubbleSize val="0"/>
            </c:dLbl>
            <c:dLbl>
              <c:idx val="13"/>
              <c:layout>
                <c:manualLayout>
                  <c:x val="-3.8262849020329379E-2"/>
                  <c:y val="-2.0163889617572633E-2"/>
                </c:manualLayout>
              </c:layout>
              <c:dLblPos val="r"/>
              <c:showLegendKey val="0"/>
              <c:showVal val="1"/>
              <c:showCatName val="0"/>
              <c:showSerName val="0"/>
              <c:showPercent val="0"/>
              <c:showBubbleSize val="0"/>
            </c:dLbl>
            <c:dLbl>
              <c:idx val="15"/>
              <c:layout>
                <c:manualLayout>
                  <c:x val="-3.8262849020329379E-2"/>
                  <c:y val="-2.4823388482966231E-2"/>
                </c:manualLayout>
              </c:layout>
              <c:dLblPos val="r"/>
              <c:showLegendKey val="0"/>
              <c:showVal val="1"/>
              <c:showCatName val="0"/>
              <c:showSerName val="0"/>
              <c:showPercent val="0"/>
              <c:showBubbleSize val="0"/>
            </c:dLbl>
            <c:dLbl>
              <c:idx val="17"/>
              <c:layout>
                <c:manualLayout>
                  <c:x val="-3.5833850372153198E-2"/>
                  <c:y val="-2.9482887348359913E-2"/>
                </c:manualLayout>
              </c:layout>
              <c:dLblPos val="r"/>
              <c:showLegendKey val="0"/>
              <c:showVal val="1"/>
              <c:showCatName val="0"/>
              <c:showSerName val="0"/>
              <c:showPercent val="0"/>
              <c:showBubbleSize val="0"/>
            </c:dLbl>
            <c:numFmt formatCode="0.0" sourceLinked="0"/>
            <c:spPr>
              <a:noFill/>
              <a:ln>
                <a:noFill/>
              </a:ln>
              <a:effectLst/>
            </c:spPr>
            <c:txPr>
              <a:bodyPr/>
              <a:lstStyle/>
              <a:p>
                <a:pPr>
                  <a:defRPr sz="800"/>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'运行日报 人民币'!$B$78:$B$104</c:f>
              <c:strCache>
                <c:ptCount val="27"/>
                <c:pt idx="0">
                  <c:v>2009</c:v>
                </c:pt>
                <c:pt idx="1">
                  <c:v>2010</c:v>
                </c:pt>
                <c:pt idx="2">
                  <c:v>2011</c:v>
                </c:pt>
                <c:pt idx="3">
                  <c:v>2012</c:v>
                </c:pt>
                <c:pt idx="4">
                  <c:v>2013</c:v>
                </c:pt>
                <c:pt idx="5">
                  <c:v>2014</c:v>
                </c:pt>
                <c:pt idx="6">
                  <c:v>2015</c:v>
                </c:pt>
                <c:pt idx="7">
                  <c:v>2016</c:v>
                </c:pt>
                <c:pt idx="8">
                  <c:v>2017/1</c:v>
                </c:pt>
                <c:pt idx="9">
                  <c:v>2017/2</c:v>
                </c:pt>
                <c:pt idx="10">
                  <c:v>2017/3</c:v>
                </c:pt>
                <c:pt idx="11">
                  <c:v>2017/4</c:v>
                </c:pt>
                <c:pt idx="12">
                  <c:v>2017/5</c:v>
                </c:pt>
                <c:pt idx="13">
                  <c:v>2017/6</c:v>
                </c:pt>
                <c:pt idx="14">
                  <c:v>2017/7</c:v>
                </c:pt>
                <c:pt idx="15">
                  <c:v>2017/8</c:v>
                </c:pt>
                <c:pt idx="16">
                  <c:v>2017/9</c:v>
                </c:pt>
                <c:pt idx="17">
                  <c:v>2017/10</c:v>
                </c:pt>
                <c:pt idx="18">
                  <c:v>2017/11</c:v>
                </c:pt>
                <c:pt idx="19">
                  <c:v>2017/12</c:v>
                </c:pt>
                <c:pt idx="20">
                  <c:v>2018/1</c:v>
                </c:pt>
                <c:pt idx="21">
                  <c:v>2018/2</c:v>
                </c:pt>
                <c:pt idx="22">
                  <c:v>2018/3</c:v>
                </c:pt>
                <c:pt idx="23">
                  <c:v>2018/4</c:v>
                </c:pt>
                <c:pt idx="24">
                  <c:v>2018/5</c:v>
                </c:pt>
                <c:pt idx="25">
                  <c:v>2018/6</c:v>
                </c:pt>
                <c:pt idx="26">
                  <c:v>2018/7</c:v>
                </c:pt>
              </c:strCache>
            </c:strRef>
          </c:cat>
          <c:val>
            <c:numRef>
              <c:f>'运行日报 人民币'!$E$78:$E$104</c:f>
              <c:numCache>
                <c:formatCode>General</c:formatCode>
                <c:ptCount val="27"/>
                <c:pt idx="0">
                  <c:v>-2.683363148479418</c:v>
                </c:pt>
                <c:pt idx="1">
                  <c:v>-3.5836177474402722</c:v>
                </c:pt>
                <c:pt idx="2">
                  <c:v>-1.6552562380480358</c:v>
                </c:pt>
                <c:pt idx="3">
                  <c:v>1.064522116516547</c:v>
                </c:pt>
                <c:pt idx="4">
                  <c:v>0.12</c:v>
                </c:pt>
                <c:pt idx="5">
                  <c:v>-1.34</c:v>
                </c:pt>
                <c:pt idx="6">
                  <c:v>-7.52</c:v>
                </c:pt>
                <c:pt idx="7">
                  <c:v>-7.65</c:v>
                </c:pt>
                <c:pt idx="8">
                  <c:v>-6.37</c:v>
                </c:pt>
                <c:pt idx="9">
                  <c:v>-7.77</c:v>
                </c:pt>
                <c:pt idx="10">
                  <c:v>-7.04</c:v>
                </c:pt>
                <c:pt idx="11">
                  <c:v>-6.79</c:v>
                </c:pt>
                <c:pt idx="12">
                  <c:v>-6.32</c:v>
                </c:pt>
                <c:pt idx="13">
                  <c:v>-5.95</c:v>
                </c:pt>
                <c:pt idx="14">
                  <c:v>-5.76</c:v>
                </c:pt>
                <c:pt idx="15">
                  <c:v>-5.49</c:v>
                </c:pt>
                <c:pt idx="16">
                  <c:v>-5.33</c:v>
                </c:pt>
                <c:pt idx="17">
                  <c:v>-5.25</c:v>
                </c:pt>
                <c:pt idx="18">
                  <c:v>-5.08</c:v>
                </c:pt>
                <c:pt idx="19">
                  <c:v>-4.29</c:v>
                </c:pt>
                <c:pt idx="20">
                  <c:v>-4.6500000000000004</c:v>
                </c:pt>
                <c:pt idx="21">
                  <c:v>-4.32</c:v>
                </c:pt>
                <c:pt idx="22">
                  <c:v>-3.51</c:v>
                </c:pt>
                <c:pt idx="23">
                  <c:v>-2.99</c:v>
                </c:pt>
                <c:pt idx="24">
                  <c:v>-2.69</c:v>
                </c:pt>
                <c:pt idx="25">
                  <c:v>-2.62</c:v>
                </c:pt>
                <c:pt idx="26">
                  <c:v>-2.2400000000000002</c:v>
                </c:pt>
              </c:numCache>
            </c:numRef>
          </c:val>
          <c:smooth val="0"/>
        </c:ser>
        <c:ser>
          <c:idx val="1"/>
          <c:order val="2"/>
          <c:tx>
            <c:strRef>
              <c:f>'运行日报 人民币'!$F$72</c:f>
              <c:strCache>
                <c:ptCount val="1"/>
                <c:pt idx="0">
                  <c:v>剔除棚改后浮动幅度（右%）</c:v>
                </c:pt>
              </c:strCache>
            </c:strRef>
          </c:tx>
          <c:spPr>
            <a:ln>
              <a:prstDash val="sysDot"/>
            </a:ln>
          </c:spPr>
          <c:marker>
            <c:symbol val="circle"/>
            <c:size val="4"/>
            <c:spPr>
              <a:solidFill>
                <a:schemeClr val="bg1"/>
              </a:solidFill>
            </c:spPr>
          </c:marker>
          <c:dLbls>
            <c:numFmt formatCode="0.0" sourceLinked="0"/>
            <c:spPr>
              <a:noFill/>
              <a:ln>
                <a:noFill/>
              </a:ln>
              <a:effectLst/>
            </c:spPr>
            <c:txPr>
              <a:bodyPr/>
              <a:lstStyle/>
              <a:p>
                <a:pPr>
                  <a:defRPr sz="800"/>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'运行日报 人民币'!$B$78:$B$104</c:f>
              <c:strCache>
                <c:ptCount val="27"/>
                <c:pt idx="0">
                  <c:v>2009</c:v>
                </c:pt>
                <c:pt idx="1">
                  <c:v>2010</c:v>
                </c:pt>
                <c:pt idx="2">
                  <c:v>2011</c:v>
                </c:pt>
                <c:pt idx="3">
                  <c:v>2012</c:v>
                </c:pt>
                <c:pt idx="4">
                  <c:v>2013</c:v>
                </c:pt>
                <c:pt idx="5">
                  <c:v>2014</c:v>
                </c:pt>
                <c:pt idx="6">
                  <c:v>2015</c:v>
                </c:pt>
                <c:pt idx="7">
                  <c:v>2016</c:v>
                </c:pt>
                <c:pt idx="8">
                  <c:v>2017/1</c:v>
                </c:pt>
                <c:pt idx="9">
                  <c:v>2017/2</c:v>
                </c:pt>
                <c:pt idx="10">
                  <c:v>2017/3</c:v>
                </c:pt>
                <c:pt idx="11">
                  <c:v>2017/4</c:v>
                </c:pt>
                <c:pt idx="12">
                  <c:v>2017/5</c:v>
                </c:pt>
                <c:pt idx="13">
                  <c:v>2017/6</c:v>
                </c:pt>
                <c:pt idx="14">
                  <c:v>2017/7</c:v>
                </c:pt>
                <c:pt idx="15">
                  <c:v>2017/8</c:v>
                </c:pt>
                <c:pt idx="16">
                  <c:v>2017/9</c:v>
                </c:pt>
                <c:pt idx="17">
                  <c:v>2017/10</c:v>
                </c:pt>
                <c:pt idx="18">
                  <c:v>2017/11</c:v>
                </c:pt>
                <c:pt idx="19">
                  <c:v>2017/12</c:v>
                </c:pt>
                <c:pt idx="20">
                  <c:v>2018/1</c:v>
                </c:pt>
                <c:pt idx="21">
                  <c:v>2018/2</c:v>
                </c:pt>
                <c:pt idx="22">
                  <c:v>2018/3</c:v>
                </c:pt>
                <c:pt idx="23">
                  <c:v>2018/4</c:v>
                </c:pt>
                <c:pt idx="24">
                  <c:v>2018/5</c:v>
                </c:pt>
                <c:pt idx="25">
                  <c:v>2018/6</c:v>
                </c:pt>
                <c:pt idx="26">
                  <c:v>2018/7</c:v>
                </c:pt>
              </c:strCache>
            </c:strRef>
          </c:cat>
          <c:val>
            <c:numRef>
              <c:f>'运行日报 人民币'!$F$78:$F$104</c:f>
              <c:numCache>
                <c:formatCode>General</c:formatCode>
                <c:ptCount val="27"/>
                <c:pt idx="5">
                  <c:v>1.31</c:v>
                </c:pt>
                <c:pt idx="6">
                  <c:v>0.06</c:v>
                </c:pt>
                <c:pt idx="7">
                  <c:v>-3.1</c:v>
                </c:pt>
                <c:pt idx="8">
                  <c:v>-4.1399999999999997</c:v>
                </c:pt>
                <c:pt idx="9">
                  <c:v>-5.19</c:v>
                </c:pt>
                <c:pt idx="10">
                  <c:v>-5.21</c:v>
                </c:pt>
                <c:pt idx="11">
                  <c:v>-5.28</c:v>
                </c:pt>
                <c:pt idx="12">
                  <c:v>-4.9800000000000004</c:v>
                </c:pt>
                <c:pt idx="13">
                  <c:v>-5.01</c:v>
                </c:pt>
                <c:pt idx="14">
                  <c:v>-4.88</c:v>
                </c:pt>
                <c:pt idx="15">
                  <c:v>-4.58</c:v>
                </c:pt>
                <c:pt idx="16">
                  <c:v>-4.33</c:v>
                </c:pt>
                <c:pt idx="17">
                  <c:v>-4.13</c:v>
                </c:pt>
                <c:pt idx="18">
                  <c:v>-3.84</c:v>
                </c:pt>
                <c:pt idx="19">
                  <c:v>-2.91</c:v>
                </c:pt>
                <c:pt idx="20">
                  <c:v>-2.34</c:v>
                </c:pt>
                <c:pt idx="21">
                  <c:v>-1.56</c:v>
                </c:pt>
                <c:pt idx="22">
                  <c:v>-0.59</c:v>
                </c:pt>
                <c:pt idx="23">
                  <c:v>0.05</c:v>
                </c:pt>
                <c:pt idx="24">
                  <c:v>0.33</c:v>
                </c:pt>
                <c:pt idx="25">
                  <c:v>-0.05</c:v>
                </c:pt>
                <c:pt idx="26">
                  <c:v>0.33</c:v>
                </c:pt>
              </c:numCache>
            </c:numRef>
          </c:val>
          <c:smooth val="0"/>
        </c:ser>
        <c:dLbls>
          <c:showLegendKey val="0"/>
          <c:showVal val="0"/>
          <c:showCatName val="0"/>
          <c:showSerName val="0"/>
          <c:showPercent val="0"/>
          <c:showBubbleSize val="0"/>
        </c:dLbls>
        <c:marker val="1"/>
        <c:smooth val="0"/>
        <c:axId val="245085312"/>
        <c:axId val="245095040"/>
      </c:lineChart>
      <c:catAx>
        <c:axId val="243004544"/>
        <c:scaling>
          <c:orientation val="minMax"/>
        </c:scaling>
        <c:delete val="0"/>
        <c:axPos val="b"/>
        <c:numFmt formatCode="General" sourceLinked="1"/>
        <c:majorTickMark val="none"/>
        <c:minorTickMark val="none"/>
        <c:tickLblPos val="nextTo"/>
        <c:spPr>
          <a:ln w="3175">
            <a:solidFill>
              <a:srgbClr val="000000"/>
            </a:solidFill>
            <a:prstDash val="solid"/>
          </a:ln>
        </c:spPr>
        <c:txPr>
          <a:bodyPr rot="-2700000" vert="horz"/>
          <a:lstStyle/>
          <a:p>
            <a:pPr>
              <a:defRPr sz="800" b="0" i="0" u="none" strike="noStrike" baseline="0">
                <a:solidFill>
                  <a:srgbClr val="000000"/>
                </a:solidFill>
                <a:latin typeface="宋体"/>
                <a:ea typeface="宋体"/>
                <a:cs typeface="宋体"/>
              </a:defRPr>
            </a:pPr>
            <a:endParaRPr lang="zh-CN"/>
          </a:p>
        </c:txPr>
        <c:crossAx val="243006464"/>
        <c:crosses val="autoZero"/>
        <c:auto val="0"/>
        <c:lblAlgn val="ctr"/>
        <c:lblOffset val="100"/>
        <c:tickLblSkip val="1"/>
        <c:tickMarkSkip val="1"/>
        <c:noMultiLvlLbl val="0"/>
      </c:catAx>
      <c:valAx>
        <c:axId val="243006464"/>
        <c:scaling>
          <c:orientation val="minMax"/>
          <c:max val="10"/>
          <c:min val="4"/>
        </c:scaling>
        <c:delete val="0"/>
        <c:axPos val="l"/>
        <c:numFmt formatCode="0_ &quot;%&quot;"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zh-CN"/>
          </a:p>
        </c:txPr>
        <c:crossAx val="243004544"/>
        <c:crosses val="autoZero"/>
        <c:crossBetween val="between"/>
        <c:majorUnit val="1"/>
      </c:valAx>
      <c:catAx>
        <c:axId val="245085312"/>
        <c:scaling>
          <c:orientation val="minMax"/>
        </c:scaling>
        <c:delete val="1"/>
        <c:axPos val="b"/>
        <c:numFmt formatCode="General" sourceLinked="1"/>
        <c:majorTickMark val="out"/>
        <c:minorTickMark val="none"/>
        <c:tickLblPos val="nextTo"/>
        <c:crossAx val="245095040"/>
        <c:crosses val="autoZero"/>
        <c:auto val="0"/>
        <c:lblAlgn val="ctr"/>
        <c:lblOffset val="100"/>
        <c:noMultiLvlLbl val="0"/>
      </c:catAx>
      <c:valAx>
        <c:axId val="245095040"/>
        <c:scaling>
          <c:orientation val="minMax"/>
          <c:max val="4"/>
          <c:min val="-10"/>
        </c:scaling>
        <c:delete val="0"/>
        <c:axPos val="r"/>
        <c:numFmt formatCode="0_ &quot;%&quot;" sourceLinked="0"/>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zh-CN"/>
          </a:p>
        </c:txPr>
        <c:crossAx val="245085312"/>
        <c:crosses val="max"/>
        <c:crossBetween val="between"/>
        <c:majorUnit val="2"/>
      </c:valAx>
      <c:spPr>
        <a:noFill/>
        <a:ln w="12700">
          <a:noFill/>
          <a:prstDash val="sysDash"/>
        </a:ln>
      </c:spPr>
    </c:plotArea>
    <c:legend>
      <c:legendPos val="t"/>
      <c:layout>
        <c:manualLayout>
          <c:xMode val="edge"/>
          <c:yMode val="edge"/>
          <c:x val="4.7447195123522815E-2"/>
          <c:y val="2.3302681570398108E-3"/>
          <c:w val="0.89993101107860696"/>
          <c:h val="0.12082101765033797"/>
        </c:manualLayout>
      </c:layout>
      <c:overlay val="0"/>
    </c:legend>
    <c:plotVisOnly val="1"/>
    <c:dispBlanksAs val="gap"/>
    <c:showDLblsOverMax val="0"/>
  </c:chart>
  <c:spPr>
    <a:solidFill>
      <a:srgbClr val="FFFFFF"/>
    </a:solidFill>
    <a:ln w="9525">
      <a:noFill/>
    </a:ln>
  </c:spPr>
  <c:txPr>
    <a:bodyPr/>
    <a:lstStyle/>
    <a:p>
      <a:pPr>
        <a:defRPr sz="1000" b="0" i="0" u="none" strike="noStrike" baseline="0">
          <a:solidFill>
            <a:srgbClr val="000000"/>
          </a:solidFill>
          <a:latin typeface="Arial"/>
          <a:ea typeface="Arial"/>
          <a:cs typeface="Arial"/>
        </a:defRPr>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1102245507840927E-2"/>
          <c:y val="7.3362801025912264E-2"/>
          <c:w val="0.90679442947250555"/>
          <c:h val="0.77419168272393057"/>
        </c:manualLayout>
      </c:layout>
      <c:lineChart>
        <c:grouping val="standard"/>
        <c:varyColors val="0"/>
        <c:ser>
          <c:idx val="1"/>
          <c:order val="0"/>
          <c:tx>
            <c:strRef>
              <c:f>'运行日报 外币'!$A$4</c:f>
              <c:strCache>
                <c:ptCount val="1"/>
                <c:pt idx="0">
                  <c:v>当年发放美元贷款执行利率（左%）</c:v>
                </c:pt>
              </c:strCache>
            </c:strRef>
          </c:tx>
          <c:spPr>
            <a:ln w="44450" cmpd="thinThick">
              <a:solidFill>
                <a:schemeClr val="tx2">
                  <a:lumMod val="60000"/>
                  <a:lumOff val="40000"/>
                </a:schemeClr>
              </a:solidFill>
            </a:ln>
          </c:spPr>
          <c:marker>
            <c:symbol val="circle"/>
            <c:size val="4"/>
            <c:spPr>
              <a:solidFill>
                <a:schemeClr val="bg1"/>
              </a:solidFill>
              <a:ln>
                <a:solidFill>
                  <a:schemeClr val="tx1"/>
                </a:solidFill>
              </a:ln>
            </c:spPr>
          </c:marker>
          <c:dLbls>
            <c:numFmt formatCode="#,##0.00_);[Red]\(#,##0.00\)" sourceLinked="0"/>
            <c:spPr>
              <a:noFill/>
              <a:ln w="25400">
                <a:noFill/>
              </a:ln>
            </c:spPr>
            <c:txPr>
              <a:bodyPr/>
              <a:lstStyle/>
              <a:p>
                <a:pPr>
                  <a:defRPr sz="600" b="0" baseline="0">
                    <a:latin typeface="Arial" pitchFamily="34" charset="0"/>
                    <a:cs typeface="Arial" pitchFamily="34" charset="0"/>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'运行日报 外币'!$B$3:$W$3</c:f>
              <c:strCache>
                <c:ptCount val="22"/>
                <c:pt idx="0">
                  <c:v>2009</c:v>
                </c:pt>
                <c:pt idx="1">
                  <c:v>2010</c:v>
                </c:pt>
                <c:pt idx="2">
                  <c:v>2011</c:v>
                </c:pt>
                <c:pt idx="3">
                  <c:v>2012</c:v>
                </c:pt>
                <c:pt idx="4">
                  <c:v>2013</c:v>
                </c:pt>
                <c:pt idx="5">
                  <c:v>1014</c:v>
                </c:pt>
                <c:pt idx="6">
                  <c:v>2015</c:v>
                </c:pt>
                <c:pt idx="7">
                  <c:v>2016/3</c:v>
                </c:pt>
                <c:pt idx="8">
                  <c:v>2016/6</c:v>
                </c:pt>
                <c:pt idx="9">
                  <c:v>2016/9</c:v>
                </c:pt>
                <c:pt idx="10">
                  <c:v>2016/12</c:v>
                </c:pt>
                <c:pt idx="11">
                  <c:v>2017/3</c:v>
                </c:pt>
                <c:pt idx="12">
                  <c:v>2017/6</c:v>
                </c:pt>
                <c:pt idx="13">
                  <c:v>2017/9</c:v>
                </c:pt>
                <c:pt idx="14">
                  <c:v>2017/12</c:v>
                </c:pt>
                <c:pt idx="15">
                  <c:v>2018/1</c:v>
                </c:pt>
                <c:pt idx="16">
                  <c:v>2018/2</c:v>
                </c:pt>
                <c:pt idx="17">
                  <c:v>2018/3</c:v>
                </c:pt>
                <c:pt idx="18">
                  <c:v>2018/4</c:v>
                </c:pt>
                <c:pt idx="19">
                  <c:v>2018/5</c:v>
                </c:pt>
                <c:pt idx="20">
                  <c:v>2018/6</c:v>
                </c:pt>
                <c:pt idx="21">
                  <c:v>2018/7</c:v>
                </c:pt>
              </c:strCache>
            </c:strRef>
          </c:cat>
          <c:val>
            <c:numRef>
              <c:f>'运行日报 外币'!$B$4:$W$4</c:f>
              <c:numCache>
                <c:formatCode>0.00_ </c:formatCode>
                <c:ptCount val="22"/>
                <c:pt idx="0">
                  <c:v>3.1385999999999998</c:v>
                </c:pt>
                <c:pt idx="1">
                  <c:v>2.9363999999999999</c:v>
                </c:pt>
                <c:pt idx="2">
                  <c:v>3.68</c:v>
                </c:pt>
                <c:pt idx="3">
                  <c:v>3.9487999999999999</c:v>
                </c:pt>
                <c:pt idx="4">
                  <c:v>3.25</c:v>
                </c:pt>
                <c:pt idx="5" formatCode="General">
                  <c:v>3.39</c:v>
                </c:pt>
                <c:pt idx="6" formatCode="General">
                  <c:v>3.32</c:v>
                </c:pt>
                <c:pt idx="7" formatCode="General">
                  <c:v>3.64</c:v>
                </c:pt>
                <c:pt idx="8" formatCode="General">
                  <c:v>3.64</c:v>
                </c:pt>
                <c:pt idx="9" formatCode="General">
                  <c:v>3.7</c:v>
                </c:pt>
                <c:pt idx="10" formatCode="General">
                  <c:v>3.69</c:v>
                </c:pt>
                <c:pt idx="11" formatCode="General">
                  <c:v>4.18</c:v>
                </c:pt>
                <c:pt idx="12" formatCode="General">
                  <c:v>3.91</c:v>
                </c:pt>
                <c:pt idx="13" formatCode="General">
                  <c:v>3.89</c:v>
                </c:pt>
                <c:pt idx="14" formatCode="General">
                  <c:v>4.0199999999999996</c:v>
                </c:pt>
                <c:pt idx="15" formatCode="General">
                  <c:v>4.47</c:v>
                </c:pt>
                <c:pt idx="16" formatCode="General">
                  <c:v>4.41</c:v>
                </c:pt>
                <c:pt idx="17" formatCode="General">
                  <c:v>4.57</c:v>
                </c:pt>
                <c:pt idx="18" formatCode="General">
                  <c:v>4.68</c:v>
                </c:pt>
                <c:pt idx="19" formatCode="General">
                  <c:v>4.6900000000000004</c:v>
                </c:pt>
                <c:pt idx="20" formatCode="0.00">
                  <c:v>4.63</c:v>
                </c:pt>
                <c:pt idx="21" formatCode="General">
                  <c:v>4.67</c:v>
                </c:pt>
              </c:numCache>
            </c:numRef>
          </c:val>
          <c:smooth val="0"/>
        </c:ser>
        <c:dLbls>
          <c:showLegendKey val="0"/>
          <c:showVal val="0"/>
          <c:showCatName val="0"/>
          <c:showSerName val="0"/>
          <c:showPercent val="0"/>
          <c:showBubbleSize val="0"/>
        </c:dLbls>
        <c:marker val="1"/>
        <c:smooth val="0"/>
        <c:axId val="266374144"/>
        <c:axId val="266507008"/>
      </c:lineChart>
      <c:lineChart>
        <c:grouping val="standard"/>
        <c:varyColors val="0"/>
        <c:ser>
          <c:idx val="0"/>
          <c:order val="1"/>
          <c:tx>
            <c:strRef>
              <c:f>'运行日报 外币'!$A$5</c:f>
              <c:strCache>
                <c:ptCount val="1"/>
                <c:pt idx="0">
                  <c:v>当年发放美元贷款利差（右BP）</c:v>
                </c:pt>
              </c:strCache>
            </c:strRef>
          </c:tx>
          <c:spPr>
            <a:ln w="38100" cap="rnd">
              <a:solidFill>
                <a:srgbClr val="FF0000"/>
              </a:solidFill>
              <a:prstDash val="solid"/>
            </a:ln>
          </c:spPr>
          <c:marker>
            <c:symbol val="circle"/>
            <c:size val="4"/>
            <c:spPr>
              <a:solidFill>
                <a:schemeClr val="bg1"/>
              </a:solidFill>
              <a:ln>
                <a:solidFill>
                  <a:schemeClr val="tx1"/>
                </a:solidFill>
              </a:ln>
            </c:spPr>
          </c:marker>
          <c:dLbls>
            <c:dLbl>
              <c:idx val="0"/>
              <c:layout>
                <c:manualLayout>
                  <c:x val="-2.2020268715049415E-2"/>
                  <c:y val="8.4964245250911855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1.8030669422748377E-2"/>
                  <c:y val="4.2447361049899483E-2"/>
                </c:manualLayout>
              </c:layout>
              <c:dLblPos val="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3.2761720040997061E-2"/>
                  <c:y val="0.10258354520332398"/>
                </c:manualLayout>
              </c:layout>
              <c:dLblPos val="r"/>
              <c:showLegendKey val="0"/>
              <c:showVal val="1"/>
              <c:showCatName val="0"/>
              <c:showSerName val="0"/>
              <c:showPercent val="0"/>
              <c:showBubbleSize val="0"/>
              <c:extLst>
                <c:ext xmlns:c15="http://schemas.microsoft.com/office/drawing/2012/chart" uri="{CE6537A1-D6FC-4f65-9D91-7224C49458BB}">
                  <c15:layout/>
                </c:ext>
              </c:extLst>
            </c:dLbl>
            <c:numFmt formatCode="0_);[Red]\(0\)" sourceLinked="0"/>
            <c:spPr>
              <a:noFill/>
              <a:ln w="25400">
                <a:noFill/>
              </a:ln>
            </c:spPr>
            <c:txPr>
              <a:bodyPr/>
              <a:lstStyle/>
              <a:p>
                <a:pPr>
                  <a:defRPr sz="600" b="0" baseline="0">
                    <a:latin typeface="Arial" pitchFamily="34" charset="0"/>
                    <a:cs typeface="Arial" pitchFamily="34" charset="0"/>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'运行日报 外币'!$B$3:$W$3</c:f>
              <c:strCache>
                <c:ptCount val="22"/>
                <c:pt idx="0">
                  <c:v>2009</c:v>
                </c:pt>
                <c:pt idx="1">
                  <c:v>2010</c:v>
                </c:pt>
                <c:pt idx="2">
                  <c:v>2011</c:v>
                </c:pt>
                <c:pt idx="3">
                  <c:v>2012</c:v>
                </c:pt>
                <c:pt idx="4">
                  <c:v>2013</c:v>
                </c:pt>
                <c:pt idx="5">
                  <c:v>1014</c:v>
                </c:pt>
                <c:pt idx="6">
                  <c:v>2015</c:v>
                </c:pt>
                <c:pt idx="7">
                  <c:v>2016/3</c:v>
                </c:pt>
                <c:pt idx="8">
                  <c:v>2016/6</c:v>
                </c:pt>
                <c:pt idx="9">
                  <c:v>2016/9</c:v>
                </c:pt>
                <c:pt idx="10">
                  <c:v>2016/12</c:v>
                </c:pt>
                <c:pt idx="11">
                  <c:v>2017/3</c:v>
                </c:pt>
                <c:pt idx="12">
                  <c:v>2017/6</c:v>
                </c:pt>
                <c:pt idx="13">
                  <c:v>2017/9</c:v>
                </c:pt>
                <c:pt idx="14">
                  <c:v>2017/12</c:v>
                </c:pt>
                <c:pt idx="15">
                  <c:v>2018/1</c:v>
                </c:pt>
                <c:pt idx="16">
                  <c:v>2018/2</c:v>
                </c:pt>
                <c:pt idx="17">
                  <c:v>2018/3</c:v>
                </c:pt>
                <c:pt idx="18">
                  <c:v>2018/4</c:v>
                </c:pt>
                <c:pt idx="19">
                  <c:v>2018/5</c:v>
                </c:pt>
                <c:pt idx="20">
                  <c:v>2018/6</c:v>
                </c:pt>
                <c:pt idx="21">
                  <c:v>2018/7</c:v>
                </c:pt>
              </c:strCache>
            </c:strRef>
          </c:cat>
          <c:val>
            <c:numRef>
              <c:f>'运行日报 外币'!$B$5:$W$5</c:f>
              <c:numCache>
                <c:formatCode>General</c:formatCode>
                <c:ptCount val="22"/>
                <c:pt idx="0">
                  <c:v>260</c:v>
                </c:pt>
                <c:pt idx="1">
                  <c:v>244</c:v>
                </c:pt>
                <c:pt idx="2" formatCode="0_ ">
                  <c:v>295</c:v>
                </c:pt>
                <c:pt idx="3" formatCode="0_ ">
                  <c:v>347</c:v>
                </c:pt>
                <c:pt idx="4" formatCode="0_ ">
                  <c:v>283</c:v>
                </c:pt>
                <c:pt idx="5">
                  <c:v>305</c:v>
                </c:pt>
                <c:pt idx="6">
                  <c:v>268</c:v>
                </c:pt>
                <c:pt idx="7">
                  <c:v>293</c:v>
                </c:pt>
                <c:pt idx="8">
                  <c:v>264</c:v>
                </c:pt>
                <c:pt idx="9">
                  <c:v>264</c:v>
                </c:pt>
                <c:pt idx="10">
                  <c:v>249</c:v>
                </c:pt>
                <c:pt idx="11">
                  <c:v>307</c:v>
                </c:pt>
                <c:pt idx="12">
                  <c:v>275</c:v>
                </c:pt>
                <c:pt idx="13">
                  <c:v>262</c:v>
                </c:pt>
                <c:pt idx="14">
                  <c:v>240</c:v>
                </c:pt>
                <c:pt idx="15">
                  <c:v>258</c:v>
                </c:pt>
                <c:pt idx="16">
                  <c:v>249</c:v>
                </c:pt>
                <c:pt idx="17">
                  <c:v>248</c:v>
                </c:pt>
                <c:pt idx="18">
                  <c:v>251</c:v>
                </c:pt>
                <c:pt idx="19">
                  <c:v>244</c:v>
                </c:pt>
                <c:pt idx="20">
                  <c:v>224</c:v>
                </c:pt>
                <c:pt idx="21">
                  <c:v>228</c:v>
                </c:pt>
              </c:numCache>
            </c:numRef>
          </c:val>
          <c:smooth val="0"/>
        </c:ser>
        <c:dLbls>
          <c:showLegendKey val="0"/>
          <c:showVal val="0"/>
          <c:showCatName val="0"/>
          <c:showSerName val="0"/>
          <c:showPercent val="0"/>
          <c:showBubbleSize val="0"/>
        </c:dLbls>
        <c:marker val="1"/>
        <c:smooth val="0"/>
        <c:axId val="266508928"/>
        <c:axId val="274293120"/>
      </c:lineChart>
      <c:catAx>
        <c:axId val="266374144"/>
        <c:scaling>
          <c:orientation val="minMax"/>
        </c:scaling>
        <c:delete val="0"/>
        <c:axPos val="b"/>
        <c:numFmt formatCode="General" sourceLinked="1"/>
        <c:majorTickMark val="in"/>
        <c:minorTickMark val="none"/>
        <c:tickLblPos val="nextTo"/>
        <c:txPr>
          <a:bodyPr rot="-2700000" vert="horz"/>
          <a:lstStyle/>
          <a:p>
            <a:pPr>
              <a:defRPr sz="900" baseline="0">
                <a:latin typeface="Arial Narrow" pitchFamily="34" charset="0"/>
              </a:defRPr>
            </a:pPr>
            <a:endParaRPr lang="zh-CN"/>
          </a:p>
        </c:txPr>
        <c:crossAx val="266507008"/>
        <c:crosses val="autoZero"/>
        <c:auto val="0"/>
        <c:lblAlgn val="ctr"/>
        <c:lblOffset val="100"/>
        <c:tickLblSkip val="1"/>
        <c:tickMarkSkip val="1"/>
        <c:noMultiLvlLbl val="0"/>
      </c:catAx>
      <c:valAx>
        <c:axId val="266507008"/>
        <c:scaling>
          <c:orientation val="minMax"/>
          <c:max val="5.5"/>
          <c:min val="1"/>
        </c:scaling>
        <c:delete val="0"/>
        <c:axPos val="l"/>
        <c:majorGridlines>
          <c:spPr>
            <a:ln>
              <a:prstDash val="dash"/>
            </a:ln>
          </c:spPr>
        </c:majorGridlines>
        <c:numFmt formatCode="0_ &quot;%&quot;" sourceLinked="0"/>
        <c:majorTickMark val="in"/>
        <c:minorTickMark val="none"/>
        <c:tickLblPos val="nextTo"/>
        <c:txPr>
          <a:bodyPr rot="0" vert="horz"/>
          <a:lstStyle/>
          <a:p>
            <a:pPr>
              <a:defRPr sz="800" b="0" i="0" u="none" strike="noStrike" baseline="0">
                <a:solidFill>
                  <a:srgbClr val="000000"/>
                </a:solidFill>
                <a:latin typeface="Arial" pitchFamily="34" charset="0"/>
                <a:ea typeface="宋体"/>
                <a:cs typeface="Arial" pitchFamily="34" charset="0"/>
              </a:defRPr>
            </a:pPr>
            <a:endParaRPr lang="zh-CN"/>
          </a:p>
        </c:txPr>
        <c:crossAx val="266374144"/>
        <c:crosses val="autoZero"/>
        <c:crossBetween val="between"/>
        <c:majorUnit val="1"/>
      </c:valAx>
      <c:catAx>
        <c:axId val="266508928"/>
        <c:scaling>
          <c:orientation val="minMax"/>
        </c:scaling>
        <c:delete val="1"/>
        <c:axPos val="b"/>
        <c:numFmt formatCode="General" sourceLinked="1"/>
        <c:majorTickMark val="out"/>
        <c:minorTickMark val="none"/>
        <c:tickLblPos val="nextTo"/>
        <c:crossAx val="274293120"/>
        <c:crosses val="autoZero"/>
        <c:auto val="0"/>
        <c:lblAlgn val="ctr"/>
        <c:lblOffset val="100"/>
        <c:noMultiLvlLbl val="0"/>
      </c:catAx>
      <c:valAx>
        <c:axId val="274293120"/>
        <c:scaling>
          <c:orientation val="minMax"/>
          <c:max val="900"/>
          <c:min val="100"/>
        </c:scaling>
        <c:delete val="0"/>
        <c:axPos val="r"/>
        <c:numFmt formatCode="General" sourceLinked="1"/>
        <c:majorTickMark val="in"/>
        <c:minorTickMark val="none"/>
        <c:tickLblPos val="nextTo"/>
        <c:txPr>
          <a:bodyPr rot="0" vert="horz"/>
          <a:lstStyle/>
          <a:p>
            <a:pPr>
              <a:defRPr sz="800" b="0" i="0" u="none" strike="noStrike" baseline="0">
                <a:solidFill>
                  <a:srgbClr val="000000"/>
                </a:solidFill>
                <a:latin typeface="Arial" pitchFamily="34" charset="0"/>
                <a:ea typeface="宋体"/>
                <a:cs typeface="Arial" pitchFamily="34" charset="0"/>
              </a:defRPr>
            </a:pPr>
            <a:endParaRPr lang="zh-CN"/>
          </a:p>
        </c:txPr>
        <c:crossAx val="266508928"/>
        <c:crosses val="max"/>
        <c:crossBetween val="between"/>
        <c:majorUnit val="200"/>
      </c:valAx>
      <c:spPr>
        <a:noFill/>
        <a:ln w="25400">
          <a:noFill/>
        </a:ln>
      </c:spPr>
    </c:plotArea>
    <c:legend>
      <c:legendPos val="r"/>
      <c:legendEntry>
        <c:idx val="0"/>
        <c:txPr>
          <a:bodyPr/>
          <a:lstStyle/>
          <a:p>
            <a:pPr>
              <a:defRPr sz="1010" b="0" i="0" u="none" strike="noStrike" baseline="0">
                <a:solidFill>
                  <a:srgbClr val="000000"/>
                </a:solidFill>
                <a:latin typeface="楷体_GB2312"/>
                <a:ea typeface="楷体_GB2312"/>
                <a:cs typeface="楷体_GB2312"/>
              </a:defRPr>
            </a:pPr>
            <a:endParaRPr lang="zh-CN"/>
          </a:p>
        </c:txPr>
      </c:legendEntry>
      <c:layout>
        <c:manualLayout>
          <c:xMode val="edge"/>
          <c:yMode val="edge"/>
          <c:x val="7.3141754298420056E-2"/>
          <c:y val="1.1231785681962122E-3"/>
          <c:w val="0.86287339689436304"/>
          <c:h val="0.14679187465956259"/>
        </c:manualLayout>
      </c:layout>
      <c:overlay val="0"/>
      <c:spPr>
        <a:noFill/>
        <a:ln w="25400">
          <a:noFill/>
        </a:ln>
      </c:spPr>
      <c:txPr>
        <a:bodyPr/>
        <a:lstStyle/>
        <a:p>
          <a:pPr>
            <a:defRPr sz="1010" b="0" i="0" u="none" strike="noStrike" baseline="0">
              <a:solidFill>
                <a:srgbClr val="000000"/>
              </a:solidFill>
              <a:latin typeface="楷体_GB2312"/>
              <a:ea typeface="楷体_GB2312"/>
              <a:cs typeface="楷体_GB2312"/>
            </a:defRPr>
          </a:pPr>
          <a:endParaRPr lang="zh-CN"/>
        </a:p>
      </c:txPr>
    </c:legend>
    <c:plotVisOnly val="1"/>
    <c:dispBlanksAs val="gap"/>
    <c:showDLblsOverMax val="0"/>
  </c:chart>
  <c:spPr>
    <a:solidFill>
      <a:srgbClr val="FFFFFF"/>
    </a:solidFill>
    <a:ln w="9525">
      <a:noFill/>
    </a:ln>
  </c:sp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8118285785239314E-2"/>
          <c:y val="6.7432909347869982E-2"/>
          <c:w val="0.80731701560560742"/>
          <c:h val="0.77593793422880963"/>
        </c:manualLayout>
      </c:layout>
      <c:lineChart>
        <c:grouping val="standard"/>
        <c:varyColors val="0"/>
        <c:ser>
          <c:idx val="0"/>
          <c:order val="0"/>
          <c:tx>
            <c:strRef>
              <c:f>'历年累计发放回收--办公厅月报用'!$A$18</c:f>
              <c:strCache>
                <c:ptCount val="1"/>
                <c:pt idx="0">
                  <c:v>外汇贷款余额</c:v>
                </c:pt>
              </c:strCache>
            </c:strRef>
          </c:tx>
          <c:spPr>
            <a:ln>
              <a:solidFill>
                <a:srgbClr val="C00000"/>
              </a:solidFill>
            </a:ln>
          </c:spPr>
          <c:marker>
            <c:symbol val="none"/>
          </c:marker>
          <c:dPt>
            <c:idx val="18"/>
            <c:marker>
              <c:symbol val="circle"/>
              <c:size val="5"/>
              <c:spPr>
                <a:solidFill>
                  <a:sysClr val="window" lastClr="FFFFFF"/>
                </a:solidFill>
                <a:ln>
                  <a:solidFill>
                    <a:srgbClr val="C00000"/>
                  </a:solidFill>
                </a:ln>
              </c:spPr>
            </c:marker>
            <c:bubble3D val="0"/>
          </c:dPt>
          <c:dPt>
            <c:idx val="24"/>
            <c:marker>
              <c:symbol val="circle"/>
              <c:size val="5"/>
              <c:spPr>
                <a:solidFill>
                  <a:sysClr val="window" lastClr="FFFFFF"/>
                </a:solidFill>
                <a:ln>
                  <a:solidFill>
                    <a:srgbClr val="C00000"/>
                  </a:solidFill>
                </a:ln>
              </c:spPr>
            </c:marker>
            <c:bubble3D val="0"/>
          </c:dPt>
          <c:dPt>
            <c:idx val="31"/>
            <c:marker>
              <c:symbol val="circle"/>
              <c:size val="5"/>
              <c:spPr>
                <a:solidFill>
                  <a:sysClr val="window" lastClr="FFFFFF"/>
                </a:solidFill>
                <a:ln>
                  <a:solidFill>
                    <a:srgbClr val="C00000"/>
                  </a:solidFill>
                </a:ln>
              </c:spPr>
            </c:marker>
            <c:bubble3D val="0"/>
          </c:dPt>
          <c:dLbls>
            <c:dLbl>
              <c:idx val="18"/>
              <c:tx>
                <c:rich>
                  <a:bodyPr/>
                  <a:lstStyle/>
                  <a:p>
                    <a:r>
                      <a:rPr lang="en-US" altLang="en-US"/>
                      <a:t>2017</a:t>
                    </a:r>
                    <a:r>
                      <a:rPr lang="zh-CN" altLang="en-US"/>
                      <a:t>年</a:t>
                    </a:r>
                    <a:r>
                      <a:rPr lang="en-US" altLang="zh-CN"/>
                      <a:t>7</a:t>
                    </a:r>
                    <a:r>
                      <a:rPr lang="zh-CN" altLang="en-US"/>
                      <a:t>月</a:t>
                    </a:r>
                    <a:endParaRPr lang="en-US" altLang="zh-CN"/>
                  </a:p>
                  <a:p>
                    <a:r>
                      <a:rPr lang="en-US" altLang="en-US"/>
                      <a:t>3212</a:t>
                    </a:r>
                  </a:p>
                </c:rich>
              </c:tx>
              <c:dLblPos val="t"/>
              <c:showLegendKey val="0"/>
              <c:showVal val="1"/>
              <c:showCatName val="0"/>
              <c:showSerName val="0"/>
              <c:showPercent val="0"/>
              <c:showBubbleSize val="0"/>
            </c:dLbl>
            <c:dLbl>
              <c:idx val="24"/>
              <c:tx>
                <c:rich>
                  <a:bodyPr/>
                  <a:lstStyle/>
                  <a:p>
                    <a:r>
                      <a:rPr lang="en-US" altLang="en-US"/>
                      <a:t>2017</a:t>
                    </a:r>
                    <a:r>
                      <a:rPr lang="zh-CN" altLang="en-US"/>
                      <a:t>年底</a:t>
                    </a:r>
                    <a:endParaRPr lang="en-US" altLang="zh-CN"/>
                  </a:p>
                  <a:p>
                    <a:r>
                      <a:rPr lang="en-US" altLang="en-US"/>
                      <a:t>3327</a:t>
                    </a:r>
                  </a:p>
                </c:rich>
              </c:tx>
              <c:dLblPos val="t"/>
              <c:showLegendKey val="0"/>
              <c:showVal val="1"/>
              <c:showCatName val="0"/>
              <c:showSerName val="0"/>
              <c:showPercent val="0"/>
              <c:showBubbleSize val="0"/>
            </c:dLbl>
            <c:dLbl>
              <c:idx val="31"/>
              <c:layout>
                <c:manualLayout>
                  <c:x val="-7.6874316534158146E-2"/>
                  <c:y val="-8.8556607223726214E-2"/>
                </c:manualLayout>
              </c:layout>
              <c:tx>
                <c:rich>
                  <a:bodyPr/>
                  <a:lstStyle/>
                  <a:p>
                    <a:r>
                      <a:rPr lang="en-US" altLang="en-US"/>
                      <a:t>2018</a:t>
                    </a:r>
                    <a:r>
                      <a:rPr lang="zh-CN" altLang="en-US"/>
                      <a:t>年</a:t>
                    </a:r>
                    <a:r>
                      <a:rPr lang="en-US" altLang="zh-CN"/>
                      <a:t>7</a:t>
                    </a:r>
                    <a:r>
                      <a:rPr lang="zh-CN" altLang="en-US"/>
                      <a:t>月</a:t>
                    </a:r>
                    <a:endParaRPr lang="en-US" altLang="zh-CN"/>
                  </a:p>
                  <a:p>
                    <a:r>
                      <a:rPr lang="en-US" altLang="en-US"/>
                      <a:t>3142</a:t>
                    </a:r>
                  </a:p>
                </c:rich>
              </c:tx>
              <c:dLblPos val="r"/>
              <c:showLegendKey val="0"/>
              <c:showVal val="1"/>
              <c:showCatName val="0"/>
              <c:showSerName val="0"/>
              <c:showPercent val="0"/>
              <c:showBubbleSize val="0"/>
            </c:dLbl>
            <c:txPr>
              <a:bodyPr/>
              <a:lstStyle/>
              <a:p>
                <a:pPr>
                  <a:defRPr>
                    <a:solidFill>
                      <a:srgbClr val="C00000"/>
                    </a:solidFill>
                  </a:defRPr>
                </a:pPr>
                <a:endParaRPr lang="zh-CN"/>
              </a:p>
            </c:txPr>
            <c:dLblPos val="t"/>
            <c:showLegendKey val="0"/>
            <c:showVal val="0"/>
            <c:showCatName val="0"/>
            <c:showSerName val="0"/>
            <c:showPercent val="0"/>
            <c:showBubbleSize val="0"/>
          </c:dLbls>
          <c:cat>
            <c:numRef>
              <c:f>'历年累计发放回收--办公厅月报用'!$B$17:$AG$17</c:f>
              <c:numCache>
                <c:formatCode>yy/m/d;@</c:formatCode>
                <c:ptCount val="32"/>
                <c:pt idx="0">
                  <c:v>42369</c:v>
                </c:pt>
                <c:pt idx="1">
                  <c:v>42400</c:v>
                </c:pt>
                <c:pt idx="2">
                  <c:v>42429</c:v>
                </c:pt>
                <c:pt idx="3">
                  <c:v>42460</c:v>
                </c:pt>
                <c:pt idx="4">
                  <c:v>42490</c:v>
                </c:pt>
                <c:pt idx="5">
                  <c:v>42521</c:v>
                </c:pt>
                <c:pt idx="6">
                  <c:v>42551</c:v>
                </c:pt>
                <c:pt idx="7">
                  <c:v>42582</c:v>
                </c:pt>
                <c:pt idx="8">
                  <c:v>42613</c:v>
                </c:pt>
                <c:pt idx="9">
                  <c:v>42643</c:v>
                </c:pt>
                <c:pt idx="10">
                  <c:v>42674</c:v>
                </c:pt>
                <c:pt idx="11">
                  <c:v>42704</c:v>
                </c:pt>
                <c:pt idx="12">
                  <c:v>42735</c:v>
                </c:pt>
                <c:pt idx="13">
                  <c:v>42766</c:v>
                </c:pt>
                <c:pt idx="14">
                  <c:v>42794</c:v>
                </c:pt>
                <c:pt idx="15">
                  <c:v>42825</c:v>
                </c:pt>
                <c:pt idx="16">
                  <c:v>42855</c:v>
                </c:pt>
                <c:pt idx="17">
                  <c:v>42886</c:v>
                </c:pt>
                <c:pt idx="18">
                  <c:v>42916</c:v>
                </c:pt>
                <c:pt idx="19">
                  <c:v>42947</c:v>
                </c:pt>
                <c:pt idx="20">
                  <c:v>42978</c:v>
                </c:pt>
                <c:pt idx="21">
                  <c:v>43008</c:v>
                </c:pt>
                <c:pt idx="22">
                  <c:v>43039</c:v>
                </c:pt>
                <c:pt idx="23">
                  <c:v>43069</c:v>
                </c:pt>
                <c:pt idx="24">
                  <c:v>43100</c:v>
                </c:pt>
                <c:pt idx="25">
                  <c:v>43131</c:v>
                </c:pt>
                <c:pt idx="26">
                  <c:v>43159</c:v>
                </c:pt>
                <c:pt idx="27">
                  <c:v>43190</c:v>
                </c:pt>
                <c:pt idx="28">
                  <c:v>43220</c:v>
                </c:pt>
                <c:pt idx="29">
                  <c:v>43251</c:v>
                </c:pt>
                <c:pt idx="30">
                  <c:v>43281</c:v>
                </c:pt>
                <c:pt idx="31">
                  <c:v>43312</c:v>
                </c:pt>
              </c:numCache>
            </c:numRef>
          </c:cat>
          <c:val>
            <c:numRef>
              <c:f>'历年累计发放回收--办公厅月报用'!$B$18:$AG$18</c:f>
              <c:numCache>
                <c:formatCode>General</c:formatCode>
                <c:ptCount val="32"/>
                <c:pt idx="0">
                  <c:v>3415.13</c:v>
                </c:pt>
                <c:pt idx="1">
                  <c:v>3261.33</c:v>
                </c:pt>
                <c:pt idx="2">
                  <c:v>3244.13</c:v>
                </c:pt>
                <c:pt idx="3">
                  <c:v>3210.03</c:v>
                </c:pt>
                <c:pt idx="4">
                  <c:v>3221.93</c:v>
                </c:pt>
                <c:pt idx="5">
                  <c:v>3196.23</c:v>
                </c:pt>
                <c:pt idx="6">
                  <c:v>3203.83</c:v>
                </c:pt>
                <c:pt idx="7">
                  <c:v>3193.03</c:v>
                </c:pt>
                <c:pt idx="8">
                  <c:v>3156.13</c:v>
                </c:pt>
                <c:pt idx="9">
                  <c:v>3139</c:v>
                </c:pt>
                <c:pt idx="10">
                  <c:v>3126</c:v>
                </c:pt>
                <c:pt idx="11">
                  <c:v>3156</c:v>
                </c:pt>
                <c:pt idx="12">
                  <c:v>3285</c:v>
                </c:pt>
                <c:pt idx="13">
                  <c:v>3243</c:v>
                </c:pt>
                <c:pt idx="14">
                  <c:v>3249</c:v>
                </c:pt>
                <c:pt idx="15">
                  <c:v>3242</c:v>
                </c:pt>
                <c:pt idx="16">
                  <c:v>3236</c:v>
                </c:pt>
                <c:pt idx="17">
                  <c:v>3219</c:v>
                </c:pt>
                <c:pt idx="18">
                  <c:v>3212</c:v>
                </c:pt>
                <c:pt idx="19">
                  <c:v>3229</c:v>
                </c:pt>
                <c:pt idx="20">
                  <c:v>3218</c:v>
                </c:pt>
                <c:pt idx="21">
                  <c:v>3210</c:v>
                </c:pt>
                <c:pt idx="22">
                  <c:v>3207</c:v>
                </c:pt>
                <c:pt idx="23">
                  <c:v>3214</c:v>
                </c:pt>
                <c:pt idx="24">
                  <c:v>3327</c:v>
                </c:pt>
                <c:pt idx="25">
                  <c:v>3290</c:v>
                </c:pt>
                <c:pt idx="26">
                  <c:v>3258</c:v>
                </c:pt>
                <c:pt idx="27">
                  <c:v>3227</c:v>
                </c:pt>
                <c:pt idx="28">
                  <c:v>3232.5</c:v>
                </c:pt>
                <c:pt idx="29">
                  <c:v>3216.6</c:v>
                </c:pt>
                <c:pt idx="30">
                  <c:v>3168.4</c:v>
                </c:pt>
                <c:pt idx="31">
                  <c:v>3142</c:v>
                </c:pt>
              </c:numCache>
            </c:numRef>
          </c:val>
          <c:smooth val="0"/>
        </c:ser>
        <c:ser>
          <c:idx val="1"/>
          <c:order val="1"/>
          <c:tx>
            <c:strRef>
              <c:f>'历年累计发放回收--办公厅月报用'!$A$19</c:f>
              <c:strCache>
                <c:ptCount val="1"/>
                <c:pt idx="0">
                  <c:v>外汇贷款累计发放</c:v>
                </c:pt>
              </c:strCache>
            </c:strRef>
          </c:tx>
          <c:spPr>
            <a:ln>
              <a:solidFill>
                <a:schemeClr val="accent1"/>
              </a:solidFill>
            </a:ln>
          </c:spPr>
          <c:marker>
            <c:symbol val="none"/>
          </c:marker>
          <c:dPt>
            <c:idx val="18"/>
            <c:marker>
              <c:symbol val="circle"/>
              <c:size val="5"/>
              <c:spPr>
                <a:solidFill>
                  <a:sysClr val="window" lastClr="FFFFFF"/>
                </a:solidFill>
                <a:ln>
                  <a:solidFill>
                    <a:srgbClr val="4F81BD"/>
                  </a:solidFill>
                </a:ln>
              </c:spPr>
            </c:marker>
            <c:bubble3D val="0"/>
          </c:dPt>
          <c:dPt>
            <c:idx val="24"/>
            <c:marker>
              <c:symbol val="circle"/>
              <c:size val="4"/>
              <c:spPr>
                <a:solidFill>
                  <a:sysClr val="window" lastClr="FFFFFF"/>
                </a:solidFill>
                <a:ln>
                  <a:solidFill>
                    <a:srgbClr val="4F81BD"/>
                  </a:solidFill>
                </a:ln>
              </c:spPr>
            </c:marker>
            <c:bubble3D val="0"/>
          </c:dPt>
          <c:dPt>
            <c:idx val="31"/>
            <c:marker>
              <c:symbol val="circle"/>
              <c:size val="5"/>
              <c:spPr>
                <a:solidFill>
                  <a:sysClr val="window" lastClr="FFFFFF"/>
                </a:solidFill>
                <a:ln>
                  <a:solidFill>
                    <a:srgbClr val="4F81BD"/>
                  </a:solidFill>
                </a:ln>
              </c:spPr>
            </c:marker>
            <c:bubble3D val="0"/>
          </c:dPt>
          <c:dLbls>
            <c:dLbl>
              <c:idx val="18"/>
              <c:layout>
                <c:manualLayout>
                  <c:x val="-0.1302777891756596"/>
                  <c:y val="-0.13117967128259439"/>
                </c:manualLayout>
              </c:layout>
              <c:tx>
                <c:rich>
                  <a:bodyPr/>
                  <a:lstStyle/>
                  <a:p>
                    <a:pPr>
                      <a:defRPr>
                        <a:solidFill>
                          <a:srgbClr val="0070C0"/>
                        </a:solidFill>
                      </a:defRPr>
                    </a:pPr>
                    <a:r>
                      <a:rPr lang="en-US" altLang="en-US">
                        <a:solidFill>
                          <a:srgbClr val="0070C0"/>
                        </a:solidFill>
                      </a:rPr>
                      <a:t>2017</a:t>
                    </a:r>
                    <a:r>
                      <a:rPr lang="zh-CN" altLang="en-US">
                        <a:solidFill>
                          <a:srgbClr val="0070C0"/>
                        </a:solidFill>
                      </a:rPr>
                      <a:t>年</a:t>
                    </a:r>
                    <a:r>
                      <a:rPr lang="en-US" altLang="zh-CN">
                        <a:solidFill>
                          <a:srgbClr val="0070C0"/>
                        </a:solidFill>
                      </a:rPr>
                      <a:t>1-7</a:t>
                    </a:r>
                    <a:r>
                      <a:rPr lang="zh-CN" altLang="en-US">
                        <a:solidFill>
                          <a:srgbClr val="0070C0"/>
                        </a:solidFill>
                      </a:rPr>
                      <a:t>月发放</a:t>
                    </a:r>
                    <a:r>
                      <a:rPr lang="en-US" altLang="en-US">
                        <a:solidFill>
                          <a:srgbClr val="0070C0"/>
                        </a:solidFill>
                      </a:rPr>
                      <a:t>273</a:t>
                    </a:r>
                  </a:p>
                </c:rich>
              </c:tx>
              <c:spPr/>
              <c:showLegendKey val="0"/>
              <c:showVal val="1"/>
              <c:showCatName val="0"/>
              <c:showSerName val="0"/>
              <c:showPercent val="0"/>
              <c:showBubbleSize val="0"/>
            </c:dLbl>
            <c:dLbl>
              <c:idx val="24"/>
              <c:layout>
                <c:manualLayout>
                  <c:x val="-8.2716056619466335E-2"/>
                  <c:y val="-0.11888157709985116"/>
                </c:manualLayout>
              </c:layout>
              <c:tx>
                <c:rich>
                  <a:bodyPr/>
                  <a:lstStyle/>
                  <a:p>
                    <a:pPr>
                      <a:defRPr>
                        <a:solidFill>
                          <a:srgbClr val="0070C0"/>
                        </a:solidFill>
                      </a:defRPr>
                    </a:pPr>
                    <a:r>
                      <a:rPr lang="en-US" altLang="en-US">
                        <a:solidFill>
                          <a:srgbClr val="0070C0"/>
                        </a:solidFill>
                      </a:rPr>
                      <a:t>2017</a:t>
                    </a:r>
                    <a:r>
                      <a:rPr lang="zh-CN" altLang="en-US">
                        <a:solidFill>
                          <a:srgbClr val="0070C0"/>
                        </a:solidFill>
                      </a:rPr>
                      <a:t>年发放</a:t>
                    </a:r>
                    <a:r>
                      <a:rPr lang="en-US" altLang="en-US">
                        <a:solidFill>
                          <a:srgbClr val="0070C0"/>
                        </a:solidFill>
                      </a:rPr>
                      <a:t>829</a:t>
                    </a:r>
                  </a:p>
                </c:rich>
              </c:tx>
              <c:spPr/>
              <c:showLegendKey val="0"/>
              <c:showVal val="1"/>
              <c:showCatName val="0"/>
              <c:showSerName val="0"/>
              <c:showPercent val="0"/>
              <c:showBubbleSize val="0"/>
            </c:dLbl>
            <c:dLbl>
              <c:idx val="31"/>
              <c:layout>
                <c:manualLayout>
                  <c:x val="-2.6882718401326583E-2"/>
                  <c:y val="3.2794917820648598E-2"/>
                </c:manualLayout>
              </c:layout>
              <c:spPr/>
              <c:txPr>
                <a:bodyPr/>
                <a:lstStyle/>
                <a:p>
                  <a:pPr>
                    <a:defRPr>
                      <a:solidFill>
                        <a:srgbClr val="0070C0"/>
                      </a:solidFill>
                    </a:defRPr>
                  </a:pPr>
                  <a:endParaRPr lang="zh-CN"/>
                </a:p>
              </c:txPr>
              <c:showLegendKey val="0"/>
              <c:showVal val="1"/>
              <c:showCatName val="0"/>
              <c:showSerName val="0"/>
              <c:showPercent val="0"/>
              <c:showBubbleSize val="0"/>
            </c:dLbl>
            <c:showLegendKey val="0"/>
            <c:showVal val="0"/>
            <c:showCatName val="0"/>
            <c:showSerName val="0"/>
            <c:showPercent val="0"/>
            <c:showBubbleSize val="0"/>
          </c:dLbls>
          <c:cat>
            <c:numRef>
              <c:f>'历年累计发放回收--办公厅月报用'!$B$17:$AG$17</c:f>
              <c:numCache>
                <c:formatCode>yy/m/d;@</c:formatCode>
                <c:ptCount val="32"/>
                <c:pt idx="0">
                  <c:v>42369</c:v>
                </c:pt>
                <c:pt idx="1">
                  <c:v>42400</c:v>
                </c:pt>
                <c:pt idx="2">
                  <c:v>42429</c:v>
                </c:pt>
                <c:pt idx="3">
                  <c:v>42460</c:v>
                </c:pt>
                <c:pt idx="4">
                  <c:v>42490</c:v>
                </c:pt>
                <c:pt idx="5">
                  <c:v>42521</c:v>
                </c:pt>
                <c:pt idx="6">
                  <c:v>42551</c:v>
                </c:pt>
                <c:pt idx="7">
                  <c:v>42582</c:v>
                </c:pt>
                <c:pt idx="8">
                  <c:v>42613</c:v>
                </c:pt>
                <c:pt idx="9">
                  <c:v>42643</c:v>
                </c:pt>
                <c:pt idx="10">
                  <c:v>42674</c:v>
                </c:pt>
                <c:pt idx="11">
                  <c:v>42704</c:v>
                </c:pt>
                <c:pt idx="12">
                  <c:v>42735</c:v>
                </c:pt>
                <c:pt idx="13">
                  <c:v>42766</c:v>
                </c:pt>
                <c:pt idx="14">
                  <c:v>42794</c:v>
                </c:pt>
                <c:pt idx="15">
                  <c:v>42825</c:v>
                </c:pt>
                <c:pt idx="16">
                  <c:v>42855</c:v>
                </c:pt>
                <c:pt idx="17">
                  <c:v>42886</c:v>
                </c:pt>
                <c:pt idx="18">
                  <c:v>42916</c:v>
                </c:pt>
                <c:pt idx="19">
                  <c:v>42947</c:v>
                </c:pt>
                <c:pt idx="20">
                  <c:v>42978</c:v>
                </c:pt>
                <c:pt idx="21">
                  <c:v>43008</c:v>
                </c:pt>
                <c:pt idx="22">
                  <c:v>43039</c:v>
                </c:pt>
                <c:pt idx="23">
                  <c:v>43069</c:v>
                </c:pt>
                <c:pt idx="24">
                  <c:v>43100</c:v>
                </c:pt>
                <c:pt idx="25">
                  <c:v>43131</c:v>
                </c:pt>
                <c:pt idx="26">
                  <c:v>43159</c:v>
                </c:pt>
                <c:pt idx="27">
                  <c:v>43190</c:v>
                </c:pt>
                <c:pt idx="28">
                  <c:v>43220</c:v>
                </c:pt>
                <c:pt idx="29">
                  <c:v>43251</c:v>
                </c:pt>
                <c:pt idx="30">
                  <c:v>43281</c:v>
                </c:pt>
                <c:pt idx="31">
                  <c:v>43312</c:v>
                </c:pt>
              </c:numCache>
            </c:numRef>
          </c:cat>
          <c:val>
            <c:numRef>
              <c:f>'历年累计发放回收--办公厅月报用'!$B$19:$AG$19</c:f>
              <c:numCache>
                <c:formatCode>General</c:formatCode>
                <c:ptCount val="32"/>
                <c:pt idx="0">
                  <c:v>1276.5</c:v>
                </c:pt>
                <c:pt idx="1">
                  <c:v>33.6</c:v>
                </c:pt>
                <c:pt idx="2">
                  <c:v>72.7</c:v>
                </c:pt>
                <c:pt idx="3">
                  <c:v>118.1</c:v>
                </c:pt>
                <c:pt idx="4">
                  <c:v>175.7</c:v>
                </c:pt>
                <c:pt idx="5">
                  <c:v>202.7</c:v>
                </c:pt>
                <c:pt idx="6">
                  <c:v>329.9</c:v>
                </c:pt>
                <c:pt idx="7">
                  <c:v>366.4</c:v>
                </c:pt>
                <c:pt idx="8">
                  <c:v>400.8</c:v>
                </c:pt>
                <c:pt idx="9">
                  <c:v>452</c:v>
                </c:pt>
                <c:pt idx="10">
                  <c:v>494</c:v>
                </c:pt>
                <c:pt idx="11">
                  <c:v>588</c:v>
                </c:pt>
                <c:pt idx="12">
                  <c:v>841</c:v>
                </c:pt>
                <c:pt idx="13">
                  <c:v>33</c:v>
                </c:pt>
                <c:pt idx="14">
                  <c:v>73</c:v>
                </c:pt>
                <c:pt idx="15">
                  <c:v>123</c:v>
                </c:pt>
                <c:pt idx="16">
                  <c:v>154</c:v>
                </c:pt>
                <c:pt idx="17" formatCode="0">
                  <c:v>193</c:v>
                </c:pt>
                <c:pt idx="18">
                  <c:v>273</c:v>
                </c:pt>
                <c:pt idx="19">
                  <c:v>329</c:v>
                </c:pt>
                <c:pt idx="20">
                  <c:v>381</c:v>
                </c:pt>
                <c:pt idx="21">
                  <c:v>442</c:v>
                </c:pt>
                <c:pt idx="22">
                  <c:v>492</c:v>
                </c:pt>
                <c:pt idx="23">
                  <c:v>574</c:v>
                </c:pt>
                <c:pt idx="24">
                  <c:v>829</c:v>
                </c:pt>
                <c:pt idx="25">
                  <c:v>52.3</c:v>
                </c:pt>
                <c:pt idx="26">
                  <c:v>80.2</c:v>
                </c:pt>
                <c:pt idx="27">
                  <c:v>119</c:v>
                </c:pt>
                <c:pt idx="28">
                  <c:v>158.5</c:v>
                </c:pt>
                <c:pt idx="29">
                  <c:v>195.1</c:v>
                </c:pt>
                <c:pt idx="30">
                  <c:v>255.5</c:v>
                </c:pt>
                <c:pt idx="31">
                  <c:v>288.39999999999998</c:v>
                </c:pt>
              </c:numCache>
            </c:numRef>
          </c:val>
          <c:smooth val="0"/>
        </c:ser>
        <c:ser>
          <c:idx val="2"/>
          <c:order val="2"/>
          <c:tx>
            <c:strRef>
              <c:f>'历年累计发放回收--办公厅月报用'!$A$20</c:f>
              <c:strCache>
                <c:ptCount val="1"/>
                <c:pt idx="0">
                  <c:v>外汇贷款累计回收</c:v>
                </c:pt>
              </c:strCache>
            </c:strRef>
          </c:tx>
          <c:spPr>
            <a:ln w="28575">
              <a:solidFill>
                <a:srgbClr val="F79646"/>
              </a:solidFill>
            </a:ln>
          </c:spPr>
          <c:marker>
            <c:symbol val="none"/>
          </c:marker>
          <c:dPt>
            <c:idx val="18"/>
            <c:marker>
              <c:symbol val="circle"/>
              <c:size val="5"/>
              <c:spPr>
                <a:solidFill>
                  <a:sysClr val="window" lastClr="FFFFFF"/>
                </a:solidFill>
                <a:ln>
                  <a:solidFill>
                    <a:srgbClr val="F79646"/>
                  </a:solidFill>
                </a:ln>
              </c:spPr>
            </c:marker>
            <c:bubble3D val="0"/>
          </c:dPt>
          <c:dPt>
            <c:idx val="24"/>
            <c:marker>
              <c:symbol val="circle"/>
              <c:size val="3"/>
              <c:spPr>
                <a:solidFill>
                  <a:sysClr val="window" lastClr="FFFFFF"/>
                </a:solidFill>
                <a:ln>
                  <a:solidFill>
                    <a:srgbClr val="F79646"/>
                  </a:solidFill>
                </a:ln>
              </c:spPr>
            </c:marker>
            <c:bubble3D val="0"/>
          </c:dPt>
          <c:dPt>
            <c:idx val="31"/>
            <c:marker>
              <c:symbol val="circle"/>
              <c:size val="5"/>
              <c:spPr>
                <a:solidFill>
                  <a:sysClr val="window" lastClr="FFFFFF"/>
                </a:solidFill>
                <a:ln>
                  <a:solidFill>
                    <a:srgbClr val="F79646"/>
                  </a:solidFill>
                </a:ln>
              </c:spPr>
            </c:marker>
            <c:bubble3D val="0"/>
          </c:dPt>
          <c:dLbls>
            <c:dLbl>
              <c:idx val="18"/>
              <c:layout>
                <c:manualLayout>
                  <c:x val="-0.13202524728518739"/>
                  <c:y val="-6.7640163574336165E-2"/>
                </c:manualLayout>
              </c:layout>
              <c:tx>
                <c:rich>
                  <a:bodyPr/>
                  <a:lstStyle/>
                  <a:p>
                    <a:r>
                      <a:rPr lang="en-US" altLang="en-US"/>
                      <a:t>2017</a:t>
                    </a:r>
                    <a:r>
                      <a:rPr lang="zh-CN" altLang="en-US"/>
                      <a:t>年</a:t>
                    </a:r>
                    <a:r>
                      <a:rPr lang="en-US" altLang="zh-CN"/>
                      <a:t>1-7</a:t>
                    </a:r>
                    <a:r>
                      <a:rPr lang="zh-CN" altLang="en-US"/>
                      <a:t>月回收</a:t>
                    </a:r>
                    <a:r>
                      <a:rPr lang="en-US" altLang="en-US"/>
                      <a:t>329</a:t>
                    </a:r>
                  </a:p>
                </c:rich>
              </c:tx>
              <c:dLblPos val="r"/>
              <c:showLegendKey val="0"/>
              <c:showVal val="1"/>
              <c:showCatName val="0"/>
              <c:showSerName val="0"/>
              <c:showPercent val="0"/>
              <c:showBubbleSize val="0"/>
            </c:dLbl>
            <c:dLbl>
              <c:idx val="24"/>
              <c:tx>
                <c:rich>
                  <a:bodyPr/>
                  <a:lstStyle/>
                  <a:p>
                    <a:r>
                      <a:rPr lang="en-US" altLang="en-US"/>
                      <a:t>2017</a:t>
                    </a:r>
                    <a:r>
                      <a:rPr lang="zh-CN" altLang="en-US"/>
                      <a:t>年回收</a:t>
                    </a:r>
                    <a:r>
                      <a:rPr lang="en-US" altLang="en-US"/>
                      <a:t>812</a:t>
                    </a:r>
                  </a:p>
                </c:rich>
              </c:tx>
              <c:dLblPos val="t"/>
              <c:showLegendKey val="0"/>
              <c:showVal val="1"/>
              <c:showCatName val="0"/>
              <c:showSerName val="0"/>
              <c:showPercent val="0"/>
              <c:showBubbleSize val="0"/>
            </c:dLbl>
            <c:dLbl>
              <c:idx val="31"/>
              <c:dLblPos val="t"/>
              <c:showLegendKey val="0"/>
              <c:showVal val="1"/>
              <c:showCatName val="0"/>
              <c:showSerName val="0"/>
              <c:showPercent val="0"/>
              <c:showBubbleSize val="0"/>
            </c:dLbl>
            <c:txPr>
              <a:bodyPr/>
              <a:lstStyle/>
              <a:p>
                <a:pPr>
                  <a:defRPr>
                    <a:solidFill>
                      <a:schemeClr val="accent6">
                        <a:lumMod val="75000"/>
                      </a:schemeClr>
                    </a:solidFill>
                  </a:defRPr>
                </a:pPr>
                <a:endParaRPr lang="zh-CN"/>
              </a:p>
            </c:txPr>
            <c:dLblPos val="t"/>
            <c:showLegendKey val="0"/>
            <c:showVal val="0"/>
            <c:showCatName val="0"/>
            <c:showSerName val="0"/>
            <c:showPercent val="0"/>
            <c:showBubbleSize val="0"/>
          </c:dLbls>
          <c:cat>
            <c:numRef>
              <c:f>'历年累计发放回收--办公厅月报用'!$B$17:$AG$17</c:f>
              <c:numCache>
                <c:formatCode>yy/m/d;@</c:formatCode>
                <c:ptCount val="32"/>
                <c:pt idx="0">
                  <c:v>42369</c:v>
                </c:pt>
                <c:pt idx="1">
                  <c:v>42400</c:v>
                </c:pt>
                <c:pt idx="2">
                  <c:v>42429</c:v>
                </c:pt>
                <c:pt idx="3">
                  <c:v>42460</c:v>
                </c:pt>
                <c:pt idx="4">
                  <c:v>42490</c:v>
                </c:pt>
                <c:pt idx="5">
                  <c:v>42521</c:v>
                </c:pt>
                <c:pt idx="6">
                  <c:v>42551</c:v>
                </c:pt>
                <c:pt idx="7">
                  <c:v>42582</c:v>
                </c:pt>
                <c:pt idx="8">
                  <c:v>42613</c:v>
                </c:pt>
                <c:pt idx="9">
                  <c:v>42643</c:v>
                </c:pt>
                <c:pt idx="10">
                  <c:v>42674</c:v>
                </c:pt>
                <c:pt idx="11">
                  <c:v>42704</c:v>
                </c:pt>
                <c:pt idx="12">
                  <c:v>42735</c:v>
                </c:pt>
                <c:pt idx="13">
                  <c:v>42766</c:v>
                </c:pt>
                <c:pt idx="14">
                  <c:v>42794</c:v>
                </c:pt>
                <c:pt idx="15">
                  <c:v>42825</c:v>
                </c:pt>
                <c:pt idx="16">
                  <c:v>42855</c:v>
                </c:pt>
                <c:pt idx="17">
                  <c:v>42886</c:v>
                </c:pt>
                <c:pt idx="18">
                  <c:v>42916</c:v>
                </c:pt>
                <c:pt idx="19">
                  <c:v>42947</c:v>
                </c:pt>
                <c:pt idx="20">
                  <c:v>42978</c:v>
                </c:pt>
                <c:pt idx="21">
                  <c:v>43008</c:v>
                </c:pt>
                <c:pt idx="22">
                  <c:v>43039</c:v>
                </c:pt>
                <c:pt idx="23">
                  <c:v>43069</c:v>
                </c:pt>
                <c:pt idx="24">
                  <c:v>43100</c:v>
                </c:pt>
                <c:pt idx="25">
                  <c:v>43131</c:v>
                </c:pt>
                <c:pt idx="26">
                  <c:v>43159</c:v>
                </c:pt>
                <c:pt idx="27">
                  <c:v>43190</c:v>
                </c:pt>
                <c:pt idx="28">
                  <c:v>43220</c:v>
                </c:pt>
                <c:pt idx="29">
                  <c:v>43251</c:v>
                </c:pt>
                <c:pt idx="30">
                  <c:v>43281</c:v>
                </c:pt>
                <c:pt idx="31">
                  <c:v>43312</c:v>
                </c:pt>
              </c:numCache>
            </c:numRef>
          </c:cat>
          <c:val>
            <c:numRef>
              <c:f>'历年累计发放回收--办公厅月报用'!$B$20:$AG$20</c:f>
              <c:numCache>
                <c:formatCode>General</c:formatCode>
                <c:ptCount val="32"/>
                <c:pt idx="0">
                  <c:v>1192.9000000000001</c:v>
                </c:pt>
                <c:pt idx="1">
                  <c:v>186.5</c:v>
                </c:pt>
                <c:pt idx="2">
                  <c:v>242.8</c:v>
                </c:pt>
                <c:pt idx="3">
                  <c:v>329.4</c:v>
                </c:pt>
                <c:pt idx="4">
                  <c:v>375.5</c:v>
                </c:pt>
                <c:pt idx="5">
                  <c:v>422</c:v>
                </c:pt>
                <c:pt idx="6">
                  <c:v>541.01</c:v>
                </c:pt>
                <c:pt idx="7">
                  <c:v>588.5</c:v>
                </c:pt>
                <c:pt idx="8">
                  <c:v>660.2</c:v>
                </c:pt>
                <c:pt idx="9">
                  <c:v>730</c:v>
                </c:pt>
                <c:pt idx="10">
                  <c:v>780</c:v>
                </c:pt>
                <c:pt idx="11">
                  <c:v>838</c:v>
                </c:pt>
                <c:pt idx="12">
                  <c:v>959</c:v>
                </c:pt>
                <c:pt idx="13">
                  <c:v>77</c:v>
                </c:pt>
                <c:pt idx="14">
                  <c:v>112</c:v>
                </c:pt>
                <c:pt idx="15">
                  <c:v>170</c:v>
                </c:pt>
                <c:pt idx="16">
                  <c:v>210</c:v>
                </c:pt>
                <c:pt idx="17">
                  <c:v>269</c:v>
                </c:pt>
                <c:pt idx="18">
                  <c:v>329</c:v>
                </c:pt>
                <c:pt idx="19">
                  <c:v>406</c:v>
                </c:pt>
                <c:pt idx="20">
                  <c:v>424</c:v>
                </c:pt>
                <c:pt idx="21">
                  <c:v>540</c:v>
                </c:pt>
                <c:pt idx="22">
                  <c:v>585</c:v>
                </c:pt>
                <c:pt idx="23">
                  <c:v>659</c:v>
                </c:pt>
                <c:pt idx="24">
                  <c:v>812</c:v>
                </c:pt>
                <c:pt idx="25">
                  <c:v>101.8</c:v>
                </c:pt>
                <c:pt idx="26">
                  <c:v>158.9</c:v>
                </c:pt>
                <c:pt idx="27">
                  <c:v>179</c:v>
                </c:pt>
                <c:pt idx="28">
                  <c:v>204.8</c:v>
                </c:pt>
                <c:pt idx="29">
                  <c:v>295.89999999999998</c:v>
                </c:pt>
                <c:pt idx="30">
                  <c:v>398.9</c:v>
                </c:pt>
                <c:pt idx="31">
                  <c:v>387.7</c:v>
                </c:pt>
              </c:numCache>
            </c:numRef>
          </c:val>
          <c:smooth val="0"/>
        </c:ser>
        <c:dLbls>
          <c:showLegendKey val="0"/>
          <c:showVal val="0"/>
          <c:showCatName val="0"/>
          <c:showSerName val="0"/>
          <c:showPercent val="0"/>
          <c:showBubbleSize val="0"/>
        </c:dLbls>
        <c:marker val="1"/>
        <c:smooth val="0"/>
        <c:axId val="300910464"/>
        <c:axId val="300912000"/>
      </c:lineChart>
      <c:catAx>
        <c:axId val="300910464"/>
        <c:scaling>
          <c:orientation val="minMax"/>
        </c:scaling>
        <c:delete val="0"/>
        <c:axPos val="b"/>
        <c:majorGridlines>
          <c:spPr>
            <a:ln>
              <a:solidFill>
                <a:sysClr val="window" lastClr="FFFFFF">
                  <a:lumMod val="75000"/>
                  <a:alpha val="63000"/>
                </a:sysClr>
              </a:solidFill>
            </a:ln>
          </c:spPr>
        </c:majorGridlines>
        <c:numFmt formatCode="yy/m/d;@" sourceLinked="1"/>
        <c:majorTickMark val="out"/>
        <c:minorTickMark val="none"/>
        <c:tickLblPos val="nextTo"/>
        <c:txPr>
          <a:bodyPr/>
          <a:lstStyle/>
          <a:p>
            <a:pPr>
              <a:defRPr sz="700"/>
            </a:pPr>
            <a:endParaRPr lang="zh-CN"/>
          </a:p>
        </c:txPr>
        <c:crossAx val="300912000"/>
        <c:crosses val="autoZero"/>
        <c:auto val="0"/>
        <c:lblAlgn val="ctr"/>
        <c:lblOffset val="100"/>
        <c:noMultiLvlLbl val="0"/>
      </c:catAx>
      <c:valAx>
        <c:axId val="300912000"/>
        <c:scaling>
          <c:orientation val="minMax"/>
          <c:max val="3500"/>
        </c:scaling>
        <c:delete val="0"/>
        <c:axPos val="l"/>
        <c:numFmt formatCode="General" sourceLinked="1"/>
        <c:majorTickMark val="out"/>
        <c:minorTickMark val="none"/>
        <c:tickLblPos val="nextTo"/>
        <c:crossAx val="300910464"/>
        <c:crosses val="autoZero"/>
        <c:crossBetween val="between"/>
      </c:valAx>
    </c:plotArea>
    <c:plotVisOnly val="1"/>
    <c:dispBlanksAs val="gap"/>
    <c:showDLblsOverMax val="0"/>
  </c:chart>
  <c:spPr>
    <a:ln>
      <a:noFill/>
    </a:ln>
  </c:sp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9779883446772542"/>
          <c:y val="0.10128752087807207"/>
          <c:w val="0.59686967095214793"/>
          <c:h val="0.76833404915294679"/>
        </c:manualLayout>
      </c:layout>
      <c:pieChart>
        <c:varyColors val="1"/>
        <c:ser>
          <c:idx val="0"/>
          <c:order val="0"/>
          <c:tx>
            <c:strRef>
              <c:f>Sheet1!$B$1</c:f>
              <c:strCache>
                <c:ptCount val="1"/>
                <c:pt idx="0">
                  <c:v>外币近期储备行业占比</c:v>
                </c:pt>
              </c:strCache>
            </c:strRef>
          </c:tx>
          <c:dLbls>
            <c:dLbl>
              <c:idx val="1"/>
              <c:layout>
                <c:manualLayout>
                  <c:x val="-6.8535467178044179E-2"/>
                  <c:y val="9.7390559761999007E-2"/>
                </c:manualLayout>
              </c:layout>
              <c:showLegendKey val="0"/>
              <c:showVal val="1"/>
              <c:showCatName val="1"/>
              <c:showSerName val="0"/>
              <c:showPercent val="0"/>
              <c:showBubbleSize val="0"/>
              <c:separator> </c:separator>
            </c:dLbl>
            <c:dLbl>
              <c:idx val="2"/>
              <c:layout>
                <c:manualLayout>
                  <c:x val="-0.19942186957946259"/>
                  <c:y val="0.11332738543648413"/>
                </c:manualLayout>
              </c:layout>
              <c:showLegendKey val="0"/>
              <c:showVal val="1"/>
              <c:showCatName val="1"/>
              <c:showSerName val="0"/>
              <c:showPercent val="0"/>
              <c:showBubbleSize val="0"/>
              <c:separator> </c:separator>
            </c:dLbl>
            <c:dLbl>
              <c:idx val="3"/>
              <c:layout>
                <c:manualLayout>
                  <c:x val="-0.21905023753999145"/>
                  <c:y val="-6.674066956932545E-2"/>
                </c:manualLayout>
              </c:layout>
              <c:showLegendKey val="0"/>
              <c:showVal val="1"/>
              <c:showCatName val="1"/>
              <c:showSerName val="0"/>
              <c:showPercent val="0"/>
              <c:showBubbleSize val="0"/>
              <c:separator> </c:separator>
            </c:dLbl>
            <c:dLbl>
              <c:idx val="4"/>
              <c:layout>
                <c:manualLayout>
                  <c:x val="-9.05311042477739E-2"/>
                  <c:y val="-0.17294933221823569"/>
                </c:manualLayout>
              </c:layout>
              <c:showLegendKey val="0"/>
              <c:showVal val="1"/>
              <c:showCatName val="1"/>
              <c:showSerName val="0"/>
              <c:showPercent val="0"/>
              <c:showBubbleSize val="0"/>
              <c:separator> </c:separator>
            </c:dLbl>
            <c:dLbl>
              <c:idx val="5"/>
              <c:layout>
                <c:manualLayout>
                  <c:x val="-6.3488645781135569E-2"/>
                  <c:y val="-0.10053355507603519"/>
                </c:manualLayout>
              </c:layout>
              <c:showLegendKey val="0"/>
              <c:showVal val="1"/>
              <c:showCatName val="1"/>
              <c:showSerName val="0"/>
              <c:showPercent val="0"/>
              <c:showBubbleSize val="0"/>
              <c:separator> </c:separator>
            </c:dLbl>
            <c:dLbl>
              <c:idx val="6"/>
              <c:layout>
                <c:manualLayout>
                  <c:x val="0.15153135519077066"/>
                  <c:y val="-0.17317375328083989"/>
                </c:manualLayout>
              </c:layout>
              <c:showLegendKey val="0"/>
              <c:showVal val="1"/>
              <c:showCatName val="1"/>
              <c:showSerName val="0"/>
              <c:showPercent val="0"/>
              <c:showBubbleSize val="0"/>
              <c:separator> </c:separator>
            </c:dLbl>
            <c:dLbl>
              <c:idx val="7"/>
              <c:layout>
                <c:manualLayout>
                  <c:x val="0.17191423106010054"/>
                  <c:y val="-4.247654497733238E-2"/>
                </c:manualLayout>
              </c:layout>
              <c:showLegendKey val="0"/>
              <c:showVal val="1"/>
              <c:showCatName val="1"/>
              <c:showSerName val="0"/>
              <c:showPercent val="0"/>
              <c:showBubbleSize val="0"/>
              <c:separator> </c:separator>
            </c:dLbl>
            <c:dLbl>
              <c:idx val="8"/>
              <c:layout>
                <c:manualLayout>
                  <c:x val="0.19442412918724139"/>
                  <c:y val="0.16820806490097828"/>
                </c:manualLayout>
              </c:layout>
              <c:showLegendKey val="0"/>
              <c:showVal val="1"/>
              <c:showCatName val="1"/>
              <c:showSerName val="0"/>
              <c:showPercent val="0"/>
              <c:showBubbleSize val="0"/>
              <c:separator> </c:separator>
            </c:dLbl>
            <c:txPr>
              <a:bodyPr/>
              <a:lstStyle/>
              <a:p>
                <a:pPr>
                  <a:defRPr sz="1000">
                    <a:latin typeface="Times New Roman" panose="02020603050405020304" pitchFamily="18" charset="0"/>
                    <a:ea typeface="仿宋_GB2312" panose="02010609030101010101" pitchFamily="49" charset="-122"/>
                    <a:cs typeface="Times New Roman" panose="02020603050405020304" pitchFamily="18" charset="0"/>
                  </a:defRPr>
                </a:pPr>
                <a:endParaRPr lang="zh-CN"/>
              </a:p>
            </c:txPr>
            <c:showLegendKey val="0"/>
            <c:showVal val="1"/>
            <c:showCatName val="1"/>
            <c:showSerName val="0"/>
            <c:showPercent val="0"/>
            <c:showBubbleSize val="0"/>
            <c:separator> </c:separator>
            <c:showLeaderLines val="1"/>
          </c:dLbls>
          <c:cat>
            <c:strRef>
              <c:f>Sheet1!$A$2:$A$10</c:f>
              <c:strCache>
                <c:ptCount val="9"/>
                <c:pt idx="0">
                  <c:v>电力</c:v>
                </c:pt>
                <c:pt idx="1">
                  <c:v>公共基础设施</c:v>
                </c:pt>
                <c:pt idx="2">
                  <c:v>公路</c:v>
                </c:pt>
                <c:pt idx="3">
                  <c:v>石油石化</c:v>
                </c:pt>
                <c:pt idx="4">
                  <c:v>铁路</c:v>
                </c:pt>
                <c:pt idx="5">
                  <c:v>邮电通讯</c:v>
                </c:pt>
                <c:pt idx="6">
                  <c:v>制造</c:v>
                </c:pt>
                <c:pt idx="7">
                  <c:v>采矿</c:v>
                </c:pt>
                <c:pt idx="8">
                  <c:v>其他</c:v>
                </c:pt>
              </c:strCache>
            </c:strRef>
          </c:cat>
          <c:val>
            <c:numRef>
              <c:f>Sheet1!$B$2:$B$10</c:f>
              <c:numCache>
                <c:formatCode>0%</c:formatCode>
                <c:ptCount val="9"/>
                <c:pt idx="0">
                  <c:v>0.14000000000000001</c:v>
                </c:pt>
                <c:pt idx="1">
                  <c:v>0.03</c:v>
                </c:pt>
                <c:pt idx="2">
                  <c:v>0.02</c:v>
                </c:pt>
                <c:pt idx="3">
                  <c:v>0.23</c:v>
                </c:pt>
                <c:pt idx="4">
                  <c:v>0.03</c:v>
                </c:pt>
                <c:pt idx="5">
                  <c:v>0.03</c:v>
                </c:pt>
                <c:pt idx="6">
                  <c:v>0.21</c:v>
                </c:pt>
                <c:pt idx="7">
                  <c:v>0.05</c:v>
                </c:pt>
                <c:pt idx="8">
                  <c:v>0.27</c:v>
                </c:pt>
              </c:numCache>
            </c:numRef>
          </c:val>
        </c:ser>
        <c:dLbls>
          <c:showLegendKey val="0"/>
          <c:showVal val="1"/>
          <c:showCatName val="1"/>
          <c:showSerName val="0"/>
          <c:showPercent val="0"/>
          <c:showBubbleSize val="0"/>
          <c:showLeaderLines val="1"/>
        </c:dLbls>
        <c:firstSliceAng val="0"/>
      </c:pieChart>
    </c:plotArea>
    <c:plotVisOnly val="1"/>
    <c:dispBlanksAs val="gap"/>
    <c:showDLblsOverMax val="0"/>
  </c:chart>
  <c:spPr>
    <a:noFill/>
    <a:ln>
      <a:noFill/>
    </a:ln>
  </c:spPr>
  <c:txPr>
    <a:bodyPr/>
    <a:lstStyle/>
    <a:p>
      <a:pPr>
        <a:defRPr sz="1800"/>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27313859148901354"/>
          <c:y val="0.14695975503062117"/>
          <c:w val="0.48685536610082009"/>
          <c:h val="0.76901018054561354"/>
        </c:manualLayout>
      </c:layout>
      <c:pieChart>
        <c:varyColors val="1"/>
        <c:ser>
          <c:idx val="0"/>
          <c:order val="0"/>
          <c:tx>
            <c:strRef>
              <c:f>Sheet1!$B$1</c:f>
              <c:strCache>
                <c:ptCount val="1"/>
                <c:pt idx="0">
                  <c:v>人民币近期项目储备</c:v>
                </c:pt>
              </c:strCache>
            </c:strRef>
          </c:tx>
          <c:dLbls>
            <c:dLbl>
              <c:idx val="0"/>
              <c:layout>
                <c:manualLayout>
                  <c:x val="-1.3038099459142381E-2"/>
                  <c:y val="0.15436389805280451"/>
                </c:manualLayout>
              </c:layout>
              <c:spPr/>
              <c:txPr>
                <a:bodyPr/>
                <a:lstStyle/>
                <a:p>
                  <a:pPr>
                    <a:defRPr sz="1000">
                      <a:solidFill>
                        <a:schemeClr val="bg1"/>
                      </a:solidFill>
                      <a:latin typeface="Times New Roman" panose="02020603050405020304" pitchFamily="18" charset="0"/>
                      <a:ea typeface="仿宋_GB2312" panose="02010609030101010101" pitchFamily="49" charset="-122"/>
                      <a:cs typeface="Times New Roman" panose="02020603050405020304" pitchFamily="18" charset="0"/>
                    </a:defRPr>
                  </a:pPr>
                  <a:endParaRPr lang="zh-CN"/>
                </a:p>
              </c:txPr>
              <c:dLblPos val="bestFit"/>
              <c:showLegendKey val="0"/>
              <c:showVal val="0"/>
              <c:showCatName val="1"/>
              <c:showSerName val="0"/>
              <c:showPercent val="1"/>
              <c:showBubbleSize val="0"/>
              <c:separator> </c:separator>
            </c:dLbl>
            <c:dLbl>
              <c:idx val="1"/>
              <c:layout>
                <c:manualLayout>
                  <c:x val="-0.18249802269594076"/>
                  <c:y val="0.14398583426291039"/>
                </c:manualLayout>
              </c:layout>
              <c:spPr/>
              <c:txPr>
                <a:bodyPr/>
                <a:lstStyle/>
                <a:p>
                  <a:pPr>
                    <a:defRPr sz="1000">
                      <a:solidFill>
                        <a:schemeClr val="bg1"/>
                      </a:solidFill>
                      <a:latin typeface="Times New Roman" panose="02020603050405020304" pitchFamily="18" charset="0"/>
                      <a:ea typeface="仿宋_GB2312" panose="02010609030101010101" pitchFamily="49" charset="-122"/>
                      <a:cs typeface="Times New Roman" panose="02020603050405020304" pitchFamily="18" charset="0"/>
                    </a:defRPr>
                  </a:pPr>
                  <a:endParaRPr lang="zh-CN"/>
                </a:p>
              </c:txPr>
              <c:dLblPos val="bestFit"/>
              <c:showLegendKey val="0"/>
              <c:showVal val="0"/>
              <c:showCatName val="1"/>
              <c:showSerName val="0"/>
              <c:showPercent val="1"/>
              <c:showBubbleSize val="0"/>
              <c:separator> </c:separator>
            </c:dLbl>
            <c:dLbl>
              <c:idx val="2"/>
              <c:layout>
                <c:manualLayout>
                  <c:x val="-0.166499748738865"/>
                  <c:y val="-9.5544980792508227E-2"/>
                </c:manualLayout>
              </c:layout>
              <c:dLblPos val="bestFit"/>
              <c:showLegendKey val="0"/>
              <c:showVal val="0"/>
              <c:showCatName val="1"/>
              <c:showSerName val="0"/>
              <c:showPercent val="1"/>
              <c:showBubbleSize val="0"/>
              <c:separator> </c:separator>
            </c:dLbl>
            <c:dLbl>
              <c:idx val="3"/>
              <c:layout>
                <c:manualLayout>
                  <c:x val="-7.1356257817050878E-2"/>
                  <c:y val="-0.13610788066604054"/>
                </c:manualLayout>
              </c:layout>
              <c:dLblPos val="bestFit"/>
              <c:showLegendKey val="0"/>
              <c:showVal val="0"/>
              <c:showCatName val="1"/>
              <c:showSerName val="0"/>
              <c:showPercent val="1"/>
              <c:showBubbleSize val="0"/>
              <c:separator> </c:separator>
            </c:dLbl>
            <c:dLbl>
              <c:idx val="4"/>
              <c:layout>
                <c:manualLayout>
                  <c:x val="-9.4119401141462875E-2"/>
                  <c:y val="-0.14956414420706796"/>
                </c:manualLayout>
              </c:layout>
              <c:dLblPos val="bestFit"/>
              <c:showLegendKey val="0"/>
              <c:showVal val="0"/>
              <c:showCatName val="1"/>
              <c:showSerName val="0"/>
              <c:showPercent val="1"/>
              <c:showBubbleSize val="0"/>
              <c:separator> </c:separator>
            </c:dLbl>
            <c:dLbl>
              <c:idx val="5"/>
              <c:layout>
                <c:manualLayout>
                  <c:x val="0.14466397258138372"/>
                  <c:y val="-0.19889078006489522"/>
                </c:manualLayout>
              </c:layout>
              <c:dLblPos val="bestFit"/>
              <c:showLegendKey val="0"/>
              <c:showVal val="0"/>
              <c:showCatName val="1"/>
              <c:showSerName val="0"/>
              <c:showPercent val="1"/>
              <c:showBubbleSize val="0"/>
              <c:separator> </c:separator>
            </c:dLbl>
            <c:dLbl>
              <c:idx val="6"/>
              <c:layout>
                <c:manualLayout>
                  <c:x val="0.16088725244928592"/>
                  <c:y val="-8.9040201805809377E-3"/>
                </c:manualLayout>
              </c:layout>
              <c:dLblPos val="bestFit"/>
              <c:showLegendKey val="0"/>
              <c:showVal val="0"/>
              <c:showCatName val="1"/>
              <c:showSerName val="0"/>
              <c:showPercent val="1"/>
              <c:showBubbleSize val="0"/>
              <c:separator> </c:separator>
            </c:dLbl>
            <c:dLbl>
              <c:idx val="7"/>
              <c:layout>
                <c:manualLayout>
                  <c:x val="0.15256216978614098"/>
                  <c:y val="0.16303185086984678"/>
                </c:manualLayout>
              </c:layout>
              <c:dLblPos val="bestFit"/>
              <c:showLegendKey val="0"/>
              <c:showVal val="0"/>
              <c:showCatName val="1"/>
              <c:showSerName val="0"/>
              <c:showPercent val="1"/>
              <c:showBubbleSize val="0"/>
              <c:separator> </c:separator>
            </c:dLbl>
            <c:txPr>
              <a:bodyPr/>
              <a:lstStyle/>
              <a:p>
                <a:pPr>
                  <a:defRPr sz="1000">
                    <a:latin typeface="Times New Roman" panose="02020603050405020304" pitchFamily="18" charset="0"/>
                    <a:ea typeface="仿宋_GB2312" panose="02010609030101010101" pitchFamily="49" charset="-122"/>
                    <a:cs typeface="Times New Roman" panose="02020603050405020304" pitchFamily="18" charset="0"/>
                  </a:defRPr>
                </a:pPr>
                <a:endParaRPr lang="zh-CN"/>
              </a:p>
            </c:txPr>
            <c:dLblPos val="bestFit"/>
            <c:showLegendKey val="0"/>
            <c:showVal val="0"/>
            <c:showCatName val="1"/>
            <c:showSerName val="0"/>
            <c:showPercent val="1"/>
            <c:showBubbleSize val="0"/>
            <c:separator> </c:separator>
            <c:showLeaderLines val="0"/>
          </c:dLbls>
          <c:cat>
            <c:strRef>
              <c:f>Sheet1!$A$2:$A$9</c:f>
              <c:strCache>
                <c:ptCount val="8"/>
                <c:pt idx="0">
                  <c:v>电力</c:v>
                </c:pt>
                <c:pt idx="1">
                  <c:v>公共基础设施</c:v>
                </c:pt>
                <c:pt idx="2">
                  <c:v>公路</c:v>
                </c:pt>
                <c:pt idx="3">
                  <c:v>农林
水利</c:v>
                </c:pt>
                <c:pt idx="4">
                  <c:v>铁路</c:v>
                </c:pt>
                <c:pt idx="5">
                  <c:v>棚改</c:v>
                </c:pt>
                <c:pt idx="6">
                  <c:v>扶贫</c:v>
                </c:pt>
                <c:pt idx="7">
                  <c:v>其他</c:v>
                </c:pt>
              </c:strCache>
            </c:strRef>
          </c:cat>
          <c:val>
            <c:numRef>
              <c:f>Sheet1!$B$2:$B$9</c:f>
              <c:numCache>
                <c:formatCode>0%</c:formatCode>
                <c:ptCount val="8"/>
                <c:pt idx="0">
                  <c:v>0.06</c:v>
                </c:pt>
                <c:pt idx="1">
                  <c:v>0.2</c:v>
                </c:pt>
                <c:pt idx="2">
                  <c:v>0.12</c:v>
                </c:pt>
                <c:pt idx="3">
                  <c:v>0.04</c:v>
                </c:pt>
                <c:pt idx="4">
                  <c:v>0.09</c:v>
                </c:pt>
                <c:pt idx="5">
                  <c:v>0.18</c:v>
                </c:pt>
                <c:pt idx="6">
                  <c:v>0.09</c:v>
                </c:pt>
                <c:pt idx="7">
                  <c:v>0.23</c:v>
                </c:pt>
              </c:numCache>
            </c:numRef>
          </c:val>
        </c:ser>
        <c:dLbls>
          <c:showLegendKey val="0"/>
          <c:showVal val="0"/>
          <c:showCatName val="1"/>
          <c:showSerName val="0"/>
          <c:showPercent val="1"/>
          <c:showBubbleSize val="0"/>
          <c:showLeaderLines val="0"/>
        </c:dLbls>
        <c:firstSliceAng val="0"/>
      </c:pieChart>
    </c:plotArea>
    <c:plotVisOnly val="1"/>
    <c:dispBlanksAs val="gap"/>
    <c:showDLblsOverMax val="0"/>
  </c:chart>
  <c:spPr>
    <a:noFill/>
    <a:ln>
      <a:noFill/>
    </a:ln>
  </c:spPr>
  <c:txPr>
    <a:bodyPr/>
    <a:lstStyle/>
    <a:p>
      <a:pPr>
        <a:defRPr sz="1800"/>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3"/>
    </mc:Choice>
    <mc:Fallback>
      <c:style val="13"/>
    </mc:Fallback>
  </mc:AlternateContent>
  <c:chart>
    <c:autoTitleDeleted val="1"/>
    <c:plotArea>
      <c:layout>
        <c:manualLayout>
          <c:layoutTarget val="inner"/>
          <c:xMode val="edge"/>
          <c:yMode val="edge"/>
          <c:x val="0.19642838762801709"/>
          <c:y val="0.11262526394726975"/>
          <c:w val="0.58846879434188371"/>
          <c:h val="0.78978706609042293"/>
        </c:manualLayout>
      </c:layout>
      <c:pieChart>
        <c:varyColors val="1"/>
        <c:ser>
          <c:idx val="0"/>
          <c:order val="0"/>
          <c:tx>
            <c:strRef>
              <c:f>Sheet1!$B$1</c:f>
              <c:strCache>
                <c:ptCount val="1"/>
                <c:pt idx="0">
                  <c:v>储备余额</c:v>
                </c:pt>
              </c:strCache>
            </c:strRef>
          </c:tx>
          <c:spPr>
            <a:ln>
              <a:noFill/>
            </a:ln>
          </c:spPr>
          <c:dLbls>
            <c:dLbl>
              <c:idx val="0"/>
              <c:layout>
                <c:manualLayout>
                  <c:x val="-0.21859002918752804"/>
                  <c:y val="0.10756813293075208"/>
                </c:manualLayout>
              </c:layout>
              <c:dLblPos val="bestFit"/>
              <c:showLegendKey val="0"/>
              <c:showVal val="1"/>
              <c:showCatName val="1"/>
              <c:showSerName val="0"/>
              <c:showPercent val="1"/>
              <c:showBubbleSize val="0"/>
              <c:separator> </c:separator>
            </c:dLbl>
            <c:dLbl>
              <c:idx val="1"/>
              <c:layout>
                <c:manualLayout>
                  <c:x val="3.1201099862517186E-2"/>
                  <c:y val="-0.20362481005663774"/>
                </c:manualLayout>
              </c:layout>
              <c:showLegendKey val="0"/>
              <c:showVal val="1"/>
              <c:showCatName val="1"/>
              <c:showSerName val="0"/>
              <c:showPercent val="1"/>
              <c:showBubbleSize val="0"/>
              <c:separator> </c:separator>
            </c:dLbl>
            <c:dLbl>
              <c:idx val="2"/>
              <c:layout>
                <c:manualLayout>
                  <c:x val="0.20394097796598953"/>
                  <c:y val="-4.1142225642847273E-3"/>
                </c:manualLayout>
              </c:layout>
              <c:showLegendKey val="0"/>
              <c:showVal val="1"/>
              <c:showCatName val="1"/>
              <c:showSerName val="0"/>
              <c:showPercent val="1"/>
              <c:showBubbleSize val="0"/>
              <c:separator> </c:separator>
            </c:dLbl>
            <c:dLbl>
              <c:idx val="3"/>
              <c:layout>
                <c:manualLayout>
                  <c:x val="0.1450283420454796"/>
                  <c:y val="0.15327413020740829"/>
                </c:manualLayout>
              </c:layout>
              <c:showLegendKey val="0"/>
              <c:showVal val="1"/>
              <c:showCatName val="1"/>
              <c:showSerName val="0"/>
              <c:showPercent val="1"/>
              <c:showBubbleSize val="0"/>
              <c:separator> </c:separator>
            </c:dLbl>
            <c:dLbl>
              <c:idx val="4"/>
              <c:layout>
                <c:manualLayout>
                  <c:x val="0.11885778983509414"/>
                  <c:y val="0.15852110591439228"/>
                </c:manualLayout>
              </c:layout>
              <c:showLegendKey val="0"/>
              <c:showVal val="1"/>
              <c:showCatName val="1"/>
              <c:showSerName val="0"/>
              <c:showPercent val="1"/>
              <c:showBubbleSize val="0"/>
              <c:separator> </c:separator>
            </c:dLbl>
            <c:txPr>
              <a:bodyPr/>
              <a:lstStyle/>
              <a:p>
                <a:pPr>
                  <a:defRPr>
                    <a:latin typeface="Times New Roman" pitchFamily="18" charset="0"/>
                    <a:ea typeface="仿宋_GB2312" pitchFamily="49" charset="-122"/>
                    <a:cs typeface="Times New Roman" pitchFamily="18" charset="0"/>
                  </a:defRPr>
                </a:pPr>
                <a:endParaRPr lang="zh-CN"/>
              </a:p>
            </c:txPr>
            <c:showLegendKey val="0"/>
            <c:showVal val="1"/>
            <c:showCatName val="1"/>
            <c:showSerName val="0"/>
            <c:showPercent val="1"/>
            <c:showBubbleSize val="0"/>
            <c:separator> </c:separator>
            <c:showLeaderLines val="1"/>
          </c:dLbls>
          <c:cat>
            <c:strRef>
              <c:f>Sheet1!$A$2:$A$6</c:f>
              <c:strCache>
                <c:ptCount val="5"/>
                <c:pt idx="0">
                  <c:v>境内</c:v>
                </c:pt>
                <c:pt idx="1">
                  <c:v>亚太</c:v>
                </c:pt>
                <c:pt idx="2">
                  <c:v>欧亚</c:v>
                </c:pt>
                <c:pt idx="3">
                  <c:v>非洲</c:v>
                </c:pt>
                <c:pt idx="4">
                  <c:v>美洲</c:v>
                </c:pt>
              </c:strCache>
            </c:strRef>
          </c:cat>
          <c:val>
            <c:numRef>
              <c:f>Sheet1!$B$2:$B$6</c:f>
              <c:numCache>
                <c:formatCode>0_ </c:formatCode>
                <c:ptCount val="5"/>
                <c:pt idx="0">
                  <c:v>1273</c:v>
                </c:pt>
                <c:pt idx="1">
                  <c:v>978</c:v>
                </c:pt>
                <c:pt idx="2">
                  <c:v>521</c:v>
                </c:pt>
                <c:pt idx="3">
                  <c:v>265</c:v>
                </c:pt>
                <c:pt idx="4">
                  <c:v>323</c:v>
                </c:pt>
              </c:numCache>
            </c:numRef>
          </c:val>
        </c:ser>
        <c:ser>
          <c:idx val="1"/>
          <c:order val="1"/>
          <c:tx>
            <c:strRef>
              <c:f>Sheet1!$C$1</c:f>
              <c:strCache>
                <c:ptCount val="1"/>
                <c:pt idx="0">
                  <c:v>占比</c:v>
                </c:pt>
              </c:strCache>
            </c:strRef>
          </c:tx>
          <c:cat>
            <c:strRef>
              <c:f>Sheet1!$A$2:$A$6</c:f>
              <c:strCache>
                <c:ptCount val="5"/>
                <c:pt idx="0">
                  <c:v>境内</c:v>
                </c:pt>
                <c:pt idx="1">
                  <c:v>亚太</c:v>
                </c:pt>
                <c:pt idx="2">
                  <c:v>欧亚</c:v>
                </c:pt>
                <c:pt idx="3">
                  <c:v>非洲</c:v>
                </c:pt>
                <c:pt idx="4">
                  <c:v>美洲</c:v>
                </c:pt>
              </c:strCache>
            </c:strRef>
          </c:cat>
          <c:val>
            <c:numRef>
              <c:f>Sheet1!$C$2:$C$6</c:f>
              <c:numCache>
                <c:formatCode>0.0%</c:formatCode>
                <c:ptCount val="5"/>
                <c:pt idx="0">
                  <c:v>0.379</c:v>
                </c:pt>
                <c:pt idx="1">
                  <c:v>0.29099999999999998</c:v>
                </c:pt>
                <c:pt idx="2">
                  <c:v>0.155</c:v>
                </c:pt>
                <c:pt idx="3">
                  <c:v>7.9000000000000001E-2</c:v>
                </c:pt>
                <c:pt idx="4">
                  <c:v>9.6000000000000002E-2</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spPr>
    <a:ln>
      <a:no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0.01073</cdr:x>
      <cdr:y>0.02951</cdr:y>
    </cdr:from>
    <cdr:to>
      <cdr:x>0.0887</cdr:x>
      <cdr:y>0.12058</cdr:y>
    </cdr:to>
    <cdr:sp macro="" textlink="">
      <cdr:nvSpPr>
        <cdr:cNvPr id="2" name="文本框 2"/>
        <cdr:cNvSpPr txBox="1">
          <a:spLocks xmlns:a="http://schemas.openxmlformats.org/drawingml/2006/main" noChangeArrowheads="1"/>
        </cdr:cNvSpPr>
      </cdr:nvSpPr>
      <cdr:spPr bwMode="auto">
        <a:xfrm xmlns:a="http://schemas.openxmlformats.org/drawingml/2006/main">
          <a:off x="57847" y="85730"/>
          <a:ext cx="420348" cy="264560"/>
        </a:xfrm>
        <a:prstGeom xmlns:a="http://schemas.openxmlformats.org/drawingml/2006/main" prst="rect">
          <a:avLst/>
        </a:prstGeom>
        <a:noFill xmlns:a="http://schemas.openxmlformats.org/drawingml/2006/main"/>
        <a:ln xmlns:a="http://schemas.openxmlformats.org/drawingml/2006/main" w="9525">
          <a:noFill/>
          <a:miter lim="800000"/>
          <a:headEnd/>
          <a:tailEnd/>
        </a:ln>
      </cdr:spPr>
      <cdr:txBody>
        <a:bodyPr xmlns:a="http://schemas.openxmlformats.org/drawingml/2006/main" rot="0" vert="horz" wrap="square" lIns="91440" tIns="45720" rIns="91440" bIns="45720" anchor="t" anchorCtr="0">
          <a:spAutoFit/>
        </a:bodyPr>
        <a:lstStyle xmlns:a="http://schemas.openxmlformats.org/drawingml/2006/main"/>
        <a:p xmlns:a="http://schemas.openxmlformats.org/drawingml/2006/main">
          <a:r>
            <a:rPr lang="en-US" altLang="zh-CN"/>
            <a:t>‰</a:t>
          </a:r>
          <a:endParaRPr lang="zh-CN" altLang="en-US"/>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0EF94-561F-4405-9073-A9ACA863D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3371</TotalTime>
  <Pages>24</Pages>
  <Words>1171</Words>
  <Characters>6677</Characters>
  <Application>Microsoft Office Word</Application>
  <DocSecurity>0</DocSecurity>
  <Lines>55</Lines>
  <Paragraphs>15</Paragraphs>
  <ScaleCrop>false</ScaleCrop>
  <Company>Lenovo</Company>
  <LinksUpToDate>false</LinksUpToDate>
  <CharactersWithSpaces>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王梦</dc:creator>
  <cp:lastModifiedBy>刘乔</cp:lastModifiedBy>
  <cp:revision>109</cp:revision>
  <cp:lastPrinted>2018-08-14T01:07:00Z</cp:lastPrinted>
  <dcterms:created xsi:type="dcterms:W3CDTF">2018-08-07T01:36:00Z</dcterms:created>
  <dcterms:modified xsi:type="dcterms:W3CDTF">2018-08-14T06:49:00Z</dcterms:modified>
</cp:coreProperties>
</file>