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16cid w16 w16cex wp14">
  <w:body>
    <w:p w14:paraId="0BAEC723" w14:textId="77777777" w:rsidR="007B55BE" w:rsidRDefault="006D68B4">
      <w:pPr>
        <w:spacing w:after="450" w:line="560" w:lineRule="exact"/>
        <w:jc w:val="center"/>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委托养猪合同</w:t>
      </w:r>
    </w:p>
    <w:p w14:paraId="4B1A432F" w14:textId="77777777" w:rsidR="007B55BE" w:rsidRDefault="006D68B4">
      <w:pPr>
        <w:spacing w:line="560" w:lineRule="exact"/>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rPr>
        <w:t>甲方：</w:t>
      </w:r>
      <w:proofErr w:type="spellStart"/>
      <w:r>
        <w:rPr>
          <w:rFonts w:ascii="Times New Roman" w:eastAsia="Times New Roman" w:hAnsi="Times New Roman" w:cs="Times New Roman" w:hint="eastAsia"/>
          <w:color w:val="000000" w:themeColor="text1"/>
          <w:kern w:val="0"/>
          <w:sz w:val="30"/>
          <w:szCs w:val="30"/>
          <w:u w:val="single"/>
        </w:rPr>
        <w:t>新田温氏畜牧有限公司</w:t>
      </w:r>
      <w:proofErr w:type="spellEnd"/>
    </w:p>
    <w:p w14:paraId="49904820" w14:textId="1C26589A" w:rsidR="007B55BE" w:rsidRDefault="006D68B4">
      <w:pPr>
        <w:spacing w:line="560" w:lineRule="exact"/>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rPr>
        <w:t>乙方：</w:t>
      </w:r>
      <w:r w:rsidR="00E27B58" w:rsidRPr="004509A8">
        <w:rPr>
          <w:rFonts w:ascii="黑体" w:eastAsia="黑体" w:hAnsi="黑体" w:cs="宋体" w:hint="eastAsia"/>
          <w:b w:val="true"/>
          <w:bCs/>
          <w:i w:val="false"/>
          <w:color w:val="000000" w:themeColor="text1"/>
          <w:kern w:val="0"/>
          <w:sz w:val="30"/>
          <w:szCs w:val="30"/>
          <w:highlight w:val="none"/>
          <w:u w:val="single"/>
        </w:rPr>
        <w:t>sc2</w:t>
      </w:r>
      <w:r w:rsidR="00E27B58" w:rsidRPr="004509A8">
        <w:rPr>
          <w:rFonts w:ascii="黑体" w:eastAsia="黑体" w:hAnsi="黑体" w:cs="宋体"/>
          <w:b/>
          <w:bCs/>
          <w:color w:val="000000" w:themeColor="text1"/>
          <w:kern w:val="0"/>
          <w:sz w:val="30"/>
          <w:szCs w:val="30"/>
          <w:u w:val="single"/>
        </w:rPr>
        <w:t xsi:nil="true"/>
      </w:r>
    </w:p>
    <w:p w14:paraId="3F2BDC9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甲方和乙方根据《中华人民共和国合同法》等有关法律的规定，双方本着优势互补、成果共享、风险共担的原则，在自愿、平等、互信和互利的基础上，经充分协商，就委托养猪事宜订立本合同。</w:t>
      </w:r>
    </w:p>
    <w:p w14:paraId="10BAC5C8"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一、委托养殖的肉猪品种、数量、价格和保证金</w:t>
      </w:r>
    </w:p>
    <w:p w14:paraId="6842483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品种：</w:t>
      </w:r>
      <w:proofErr w:type="spellStart"/>
      <w:r>
        <w:rPr>
          <w:rFonts w:ascii="Times New Roman" w:eastAsia="Times New Roman" w:hAnsi="Times New Roman" w:cs="Times New Roman" w:hint="eastAsia"/>
          <w:color w:val="000000" w:themeColor="text1"/>
          <w:kern w:val="0"/>
          <w:sz w:val="30"/>
          <w:szCs w:val="30"/>
          <w:u w:val="single"/>
        </w:rPr>
        <w:t>四元杂肉猪</w:t>
      </w:r>
      <w:proofErr w:type="spellEnd"/>
      <w:r>
        <w:rPr>
          <w:rFonts w:ascii="Times New Roman" w:hAnsi="Times New Roman" w:cs="Times New Roman"/>
          <w:color w:val="000000" w:themeColor="text1"/>
          <w:sz w:val="30"/>
          <w:szCs w:val="30"/>
        </w:rPr>
        <w:t>。</w:t>
      </w:r>
      <w:r>
        <w:rPr>
          <w:rFonts w:hint="eastAsia"/>
          <w:sz w:val="30"/>
          <w:szCs w:val="30"/>
        </w:rPr>
        <w:t>以</w:t>
      </w:r>
      <w:proofErr w:type="gramStart"/>
      <w:r>
        <w:rPr>
          <w:rFonts w:hint="eastAsia"/>
          <w:color w:val="000000" w:themeColor="text1"/>
          <w:sz w:val="30"/>
          <w:szCs w:val="30"/>
        </w:rPr>
        <w:t>实际</w:t>
      </w:r>
      <w:r>
        <w:rPr>
          <w:rFonts w:ascii="宋体" w:hAnsi="宋体" w:hint="eastAsia"/>
          <w:color w:val="000000" w:themeColor="text1"/>
          <w:sz w:val="30"/>
          <w:szCs w:val="30"/>
        </w:rPr>
        <w:t>领苗时品种</w:t>
      </w:r>
      <w:proofErr w:type="gramEnd"/>
      <w:r>
        <w:rPr>
          <w:rFonts w:ascii="宋体" w:hAnsi="宋体" w:hint="eastAsia"/>
          <w:color w:val="000000" w:themeColor="text1"/>
          <w:sz w:val="30"/>
          <w:szCs w:val="30"/>
        </w:rPr>
        <w:t>为准。</w:t>
      </w:r>
    </w:p>
    <w:p w14:paraId="51D97FE2" w14:textId="77777777" w:rsidR="007B55BE" w:rsidRDefault="006D68B4">
      <w:pPr>
        <w:spacing w:line="560" w:lineRule="exact"/>
        <w:ind w:firstLineChars="200" w:firstLine="600"/>
        <w:rPr>
          <w:rFonts w:ascii="Times New Roman" w:hAnsi="Times New Roman" w:cs="Times New Roman"/>
          <w:color w:val="000000" w:themeColor="text1"/>
          <w:sz w:val="30"/>
          <w:szCs w:val="30"/>
          <w:u w:val="single"/>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数量：</w:t>
      </w:r>
      <w:r>
        <w:rPr>
          <w:rFonts w:ascii="Times New Roman" w:eastAsia="Times New Roman" w:hAnsi="Times New Roman" w:cs="Times New Roman" w:hint="eastAsia"/>
          <w:color w:val="000000" w:themeColor="text1"/>
          <w:kern w:val="0"/>
          <w:sz w:val="30"/>
          <w:szCs w:val="30"/>
          <w:u w:val="single"/>
        </w:rPr>
        <w:t>851</w:t>
      </w:r>
      <w:r>
        <w:rPr>
          <w:rFonts w:ascii="Times New Roman" w:hAnsi="Times New Roman" w:cs="Times New Roman"/>
          <w:color w:val="000000" w:themeColor="text1"/>
          <w:sz w:val="30"/>
          <w:szCs w:val="30"/>
        </w:rPr>
        <w:t>头。</w:t>
      </w:r>
      <w:r>
        <w:rPr>
          <w:rFonts w:ascii="Times New Roman" w:hAnsi="Times New Roman" w:cs="Times New Roman" w:hint="eastAsia"/>
          <w:color w:val="000000" w:themeColor="text1"/>
          <w:sz w:val="30"/>
          <w:szCs w:val="30"/>
        </w:rPr>
        <w:t>数量、</w:t>
      </w:r>
      <w:r>
        <w:rPr>
          <w:rFonts w:ascii="Times New Roman" w:hAnsi="Times New Roman" w:cs="Times New Roman"/>
          <w:color w:val="000000" w:themeColor="text1"/>
          <w:sz w:val="30"/>
          <w:szCs w:val="30"/>
        </w:rPr>
        <w:t>价格以甲、乙双方在</w:t>
      </w:r>
      <w:proofErr w:type="gramStart"/>
      <w:r>
        <w:rPr>
          <w:rFonts w:ascii="Times New Roman" w:hAnsi="Times New Roman" w:cs="Times New Roman"/>
          <w:color w:val="000000" w:themeColor="text1"/>
          <w:sz w:val="30"/>
          <w:szCs w:val="30"/>
        </w:rPr>
        <w:t>领苗单</w:t>
      </w:r>
      <w:proofErr w:type="gramEnd"/>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）确定的为结算依据。</w:t>
      </w:r>
    </w:p>
    <w:p w14:paraId="200BDE6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乙方应向甲方按每头猪</w:t>
      </w:r>
      <w:r>
        <w:rPr>
          <w:rFonts w:ascii="Times New Roman" w:hAnsi="Times New Roman" w:cs="Times New Roman" w:hint="eastAsia"/>
          <w:color w:val="000000" w:themeColor="text1"/>
          <w:sz w:val="30"/>
          <w:szCs w:val="30"/>
          <w:u w:val="single"/>
        </w:rPr>
        <w:t xml:space="preserve">  </w:t>
      </w:r>
      <w:bookmarkStart w:id="0" w:name="PO_20191223Mbz0Xi"/>
      <w:r>
        <w:rPr>
          <w:rFonts w:ascii="Times New Roman" w:hAnsi="Times New Roman" w:cs="Times New Roman" w:hint="eastAsia"/>
          <w:color w:val="000000" w:themeColor="text1"/>
          <w:sz w:val="30"/>
          <w:szCs w:val="30"/>
          <w:u w:val="single"/>
        </w:rPr>
        <w:t>400</w:t>
      </w:r>
      <w:bookmarkEnd w:id="0"/>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rPr>
        <w:t>元的标准交付保证金，如乙方未足额交付保证金的，甲方有权在结算时扣除相应金额。</w:t>
      </w:r>
    </w:p>
    <w:p w14:paraId="025F5B47"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二、物料供应约定</w:t>
      </w:r>
    </w:p>
    <w:p w14:paraId="1F3D6812"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甲方向乙方提供不同饲养阶段所需的合格饲料，数量及价格以甲、乙双方确认的物料领用单（附件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）为结算依据。</w:t>
      </w:r>
    </w:p>
    <w:p w14:paraId="11CE33A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甲方向乙方提供各种合格的药物、疫苗，数量及价格以甲、乙双方确认的物料领用单（附件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）为结算依据。</w:t>
      </w:r>
    </w:p>
    <w:p w14:paraId="2E9FCE6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以上物资应符合国家法律法规和行业标准规定。</w:t>
      </w:r>
    </w:p>
    <w:p w14:paraId="43BF201C"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三、肉猪回收标准、价格及结算方式</w:t>
      </w:r>
    </w:p>
    <w:p w14:paraId="163FBD52"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264EC2E4"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36975EF9"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68234E7F" w14:textId="77777777" w:rsidR="007B55BE" w:rsidRDefault="007B55BE">
      <w:pPr>
        <w:spacing w:line="560" w:lineRule="exact"/>
        <w:ind w:firstLineChars="200" w:firstLine="600"/>
        <w:rPr>
          <w:rFonts w:ascii="Times New Roman" w:hAnsi="Times New Roman" w:cs="Times New Roman"/>
          <w:color w:val="000000" w:themeColor="text1"/>
          <w:sz w:val="30"/>
          <w:szCs w:val="30"/>
        </w:rPr>
      </w:pPr>
    </w:p>
    <w:p w14:paraId="2D874863"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1.</w:t>
      </w:r>
      <w:r>
        <w:rPr>
          <w:rFonts w:ascii="Times New Roman" w:hAnsi="Times New Roman" w:cs="Times New Roman"/>
          <w:color w:val="000000" w:themeColor="text1"/>
          <w:sz w:val="30"/>
          <w:szCs w:val="30"/>
        </w:rPr>
        <w:t>肉猪回收标准和回收天龄。</w:t>
      </w:r>
    </w:p>
    <w:p w14:paraId="39F0C72C" w14:textId="77777777" w:rsidR="007B55BE" w:rsidRDefault="006D68B4">
      <w:pPr>
        <w:jc w:val="center"/>
        <w:rPr>
          <w:rFonts w:ascii="黑体" w:eastAsia="黑体" w:hAnsi="黑体" w:cs="Times New Roman"/>
          <w:color w:val="000000" w:themeColor="text1"/>
          <w:sz w:val="18"/>
          <w:szCs w:val="32"/>
          <w:highlight w:val="yellow"/>
        </w:rPr>
      </w:pPr>
      <w:r>
        <w:rPr>
          <w:rFonts w:asciiTheme="minorEastAsia" w:hAnsiTheme="minorEastAsia" w:cs="Times New Roman" w:hint="eastAsia"/>
          <w:color w:val="000000" w:themeColor="text1"/>
          <w:sz w:val="24"/>
          <w:szCs w:val="24"/>
        </w:rPr>
        <w:t>附表1：肉猪回收标准和回收天龄</w:t>
      </w:r>
    </w:p>
    <w:tbl>
      <w:tblPr>
        <w:tblStyle w:val="aa"/>
        <w:tblW w:w="0" w:type="auto"/>
        <w:tblLook w:val="04A0" w:firstRow="1" w:lastRow="0" w:firstColumn="1" w:lastColumn="0" w:noHBand="0" w:noVBand="1"/>
      </w:tblPr>
      <w:tblGrid>
        <w:gridCol w:w="1789"/>
        <w:gridCol w:w="1789"/>
        <w:gridCol w:w="1789"/>
        <w:gridCol w:w="1789"/>
        <w:gridCol w:w="1790"/>
      </w:tblGrid>
      <w:tr w:rsidR="007B55BE" w14:paraId="460D9BF6" w14:textId="77777777">
        <w:tc>
          <w:tcPr>
            <w:tcW w:w="1789" w:type="dxa"/>
            <w:vMerge w:val="restart"/>
          </w:tcPr>
          <w:p w14:paraId="6515A837" w14:textId="77777777" w:rsidR="007B55BE" w:rsidRDefault="006D68B4">
            <w:pPr>
              <w:spacing w:line="720" w:lineRule="auto"/>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品种</w:t>
            </w:r>
            <w:proofErr w:type="spellEnd"/>
          </w:p>
        </w:tc>
        <w:tc>
          <w:tcPr>
            <w:tcW w:w="1789" w:type="dxa"/>
            <w:vMerge w:val="restart"/>
          </w:tcPr>
          <w:p w14:paraId="0AE33FE4" w14:textId="77777777" w:rsidR="007B55BE" w:rsidRDefault="006D68B4">
            <w:pPr>
              <w:spacing w:line="720" w:lineRule="auto"/>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回收天龄</w:t>
            </w:r>
            <w:proofErr w:type="spellEnd"/>
          </w:p>
        </w:tc>
        <w:tc>
          <w:tcPr>
            <w:tcW w:w="5368" w:type="dxa"/>
            <w:gridSpan w:val="3"/>
          </w:tcPr>
          <w:p w14:paraId="4B16D59C"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回收标准</w:t>
            </w:r>
            <w:proofErr w:type="spellEnd"/>
          </w:p>
        </w:tc>
      </w:tr>
      <w:tr w:rsidR="007B55BE" w14:paraId="230D28F8" w14:textId="77777777">
        <w:tc>
          <w:tcPr>
            <w:tcW w:w="1789" w:type="dxa"/>
            <w:vMerge/>
          </w:tcPr>
          <w:p w14:paraId="1325017D" w14:textId="77777777" w:rsidR="007B55BE" w:rsidRDefault="007B55BE">
            <w:pPr>
              <w:spacing w:line="560" w:lineRule="exact"/>
              <w:rPr>
                <w:rFonts w:ascii="Times New Roman" w:hAnsi="Times New Roman" w:cs="Times New Roman"/>
                <w:color w:val="000000" w:themeColor="text1"/>
                <w:sz w:val="22"/>
              </w:rPr>
            </w:pPr>
          </w:p>
        </w:tc>
        <w:tc>
          <w:tcPr>
            <w:tcW w:w="1789" w:type="dxa"/>
            <w:vMerge/>
          </w:tcPr>
          <w:p w14:paraId="0DB6D914" w14:textId="77777777" w:rsidR="007B55BE" w:rsidRDefault="007B55BE">
            <w:pPr>
              <w:spacing w:line="560" w:lineRule="exact"/>
              <w:rPr>
                <w:rFonts w:ascii="Times New Roman" w:hAnsi="Times New Roman" w:cs="Times New Roman"/>
                <w:color w:val="000000" w:themeColor="text1"/>
                <w:sz w:val="22"/>
              </w:rPr>
            </w:pPr>
          </w:p>
        </w:tc>
        <w:tc>
          <w:tcPr>
            <w:tcW w:w="1789" w:type="dxa"/>
          </w:tcPr>
          <w:p w14:paraId="3AB27E60"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一级品</w:t>
            </w:r>
            <w:proofErr w:type="spellEnd"/>
          </w:p>
        </w:tc>
        <w:tc>
          <w:tcPr>
            <w:tcW w:w="1789" w:type="dxa"/>
          </w:tcPr>
          <w:p w14:paraId="6CA705DC"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二级品</w:t>
            </w:r>
            <w:proofErr w:type="spellEnd"/>
          </w:p>
        </w:tc>
        <w:tc>
          <w:tcPr>
            <w:tcW w:w="1790" w:type="dxa"/>
          </w:tcPr>
          <w:p w14:paraId="5E98B2B8"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三级品</w:t>
            </w:r>
            <w:proofErr w:type="spellEnd"/>
          </w:p>
        </w:tc>
      </w:tr>
    </w:tbl>
    <w:p w14:paraId="4AE969B1" w14:textId="77777777" w:rsidR="007B55BE" w:rsidRDefault="007B55BE">
      <w:pPr>
        <w:spacing w:line="20" w:lineRule="exact"/>
        <w:rPr>
          <w:rFonts w:ascii="Times New Roman" w:hAnsi="Times New Roman" w:cs="Times New Roman"/>
          <w:color w:val="000000" w:themeColor="text1"/>
          <w:sz w:val="28"/>
          <w:szCs w:val="28"/>
        </w:rPr>
      </w:pPr>
    </w:p>
    <w:tbl>
      <w:tblPr>
        <w:tblStyle w:val="aa"/>
        <w:tblW w:w="0" w:type="auto"/>
        <w:tblLook w:val="04A0" w:firstRow="1" w:lastRow="0" w:firstColumn="1" w:lastColumn="0" w:noHBand="0" w:noVBand="1"/>
      </w:tblPr>
      <w:tblGrid>
        <w:gridCol w:w="879"/>
        <w:gridCol w:w="514"/>
        <w:gridCol w:w="2637"/>
        <w:gridCol w:w="1324"/>
        <w:gridCol w:w="3592"/>
      </w:tblGrid>
      <w:tr w:rsidR="007B55BE" w14:paraId="2D73DC00" w14:textId="77777777">
        <w:tc>
          <w:tcPr>
            <w:tcW w:w="1789" w:type="dxa"/>
          </w:tcPr>
          <w:p w14:paraId="77887C98" w14:textId="77777777" w:rsidR="007B55BE" w:rsidRDefault="006D68B4">
            <w:pPr>
              <w:spacing w:line="560" w:lineRule="exact"/>
              <w:jc w:val="center"/>
              <w:rPr>
                <w:rFonts w:ascii="Times New Roman" w:hAnsi="Times New Roman" w:cs="Times New Roman"/>
                <w:color w:val="000000" w:themeColor="text1"/>
                <w:sz w:val="22"/>
                <w:shd w:val="clear" w:color="auto" w:fill="FFFFFF"/>
              </w:rPr>
            </w:pPr>
            <w:bookmarkStart w:id="1" w:name="PO_20191223pmxas1"/>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二/三/</w:t>
            </w:r>
            <w:proofErr w:type="spellStart"/>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四元杂</w:t>
            </w:r>
            <w:proofErr w:type="spellEnd"/>
          </w:p>
        </w:tc>
        <w:tc>
          <w:tcPr>
            <w:tcW w:w="1789" w:type="dxa"/>
          </w:tcPr>
          <w:p w14:paraId="4A20D67E"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170天</w:t>
            </w:r>
          </w:p>
        </w:tc>
        <w:tc>
          <w:tcPr>
            <w:tcW w:w="1789" w:type="dxa"/>
          </w:tcPr>
          <w:p w14:paraId="68D1829A"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体重在__170___斤/</w:t>
            </w:r>
            <w:proofErr w:type="spellStart"/>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头及以上，健康、无残缺</w:t>
            </w:r>
            <w:proofErr w:type="spellEnd"/>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w:t>
            </w:r>
          </w:p>
        </w:tc>
        <w:tc>
          <w:tcPr>
            <w:tcW w:w="1789" w:type="dxa"/>
          </w:tcPr>
          <w:p w14:paraId="488C3E30" w14:textId="77777777" w:rsidR="007B55BE" w:rsidRDefault="006D68B4">
            <w:pPr>
              <w:spacing w:line="560" w:lineRule="exact"/>
              <w:rPr>
                <w:rFonts w:ascii="Times New Roman" w:hAnsi="Times New Roman" w:cs="Times New Roman"/>
                <w:color w:val="000000" w:themeColor="text1"/>
                <w:sz w:val="22"/>
                <w:shd w:val="clear" w:color="auto" w:fill="FFFFFF"/>
              </w:rPr>
            </w:pPr>
            <w:proofErr w:type="spellStart"/>
            <w:proofErr w:type="gramStart"/>
            <w:r>
              <w:rPr>
                <w:rFonts w:ascii="Times New Roman" w:eastAsia="Times New Roman" w:hAnsi="Times New Roman" w:cs="Times New Roman"/>
                <w:b w:val="false"/>
                <w:i w:val="false"/>
                <w:color w:val="000000" w:themeColor="text1"/>
                <w:kern w:val="0"/>
                <w:sz w:val="22"/>
                <w:highlight w:val="none"/>
                <w:u w:val="none"/>
                <w:shd w:val="clear" w:color="auto" w:fill="FFFFFF"/>
              </w:rPr>
              <w:t>体重在</w:t>
            </w:r>
            <w:proofErr w:type="spell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110</w:t>
            </w:r>
            <w:proofErr w:type="gram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w:t>
            </w:r>
            <w:r>
              <w:rPr>
                <w:rFonts w:ascii="Times New Roman" w:eastAsia="Times New Roman" w:hAnsi="Times New Roman" w:cs="Times New Roman"/>
                <w:b w:val="false"/>
                <w:i w:val="false"/>
                <w:color w:val="000000" w:themeColor="text1"/>
                <w:kern w:val="0"/>
                <w:sz w:val="22"/>
                <w:highlight w:val="none"/>
                <w:u w:val="none"/>
                <w:shd w:val="clear" w:color="auto" w:fill="FFFFFF"/>
              </w:rPr>
              <w:t>斤/</w:t>
            </w:r>
            <w:proofErr w:type="spellStart"/>
            <w:r>
              <w:rPr>
                <w:rFonts w:ascii="Times New Roman" w:eastAsia="Times New Roman" w:hAnsi="Times New Roman" w:cs="Times New Roman"/>
                <w:b w:val="false"/>
                <w:i w:val="false"/>
                <w:color w:val="000000" w:themeColor="text1"/>
                <w:kern w:val="0"/>
                <w:sz w:val="22"/>
                <w:highlight w:val="none"/>
                <w:u w:val="none"/>
                <w:shd w:val="clear" w:color="auto" w:fill="FFFFFF"/>
              </w:rPr>
              <w:t>头</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至</w:t>
            </w:r>
            <w:proofErr w:type="spell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170 </w:t>
            </w:r>
            <w:r>
              <w:rPr>
                <w:rFonts w:ascii="Times New Roman" w:eastAsia="Times New Roman" w:hAnsi="Times New Roman" w:cs="Times New Roman"/>
                <w:b w:val="false"/>
                <w:i w:val="false"/>
                <w:color w:val="000000" w:themeColor="text1"/>
                <w:kern w:val="0"/>
                <w:sz w:val="22"/>
                <w:highlight w:val="none"/>
                <w:u w:val="none"/>
                <w:shd w:val="clear" w:color="auto" w:fill="FFFFFF"/>
              </w:rPr>
              <w:t>斤/</w:t>
            </w:r>
            <w:proofErr w:type="spellStart"/>
            <w:r>
              <w:rPr>
                <w:rFonts w:ascii="Times New Roman" w:eastAsia="Times New Roman" w:hAnsi="Times New Roman" w:cs="Times New Roman"/>
                <w:b w:val="false"/>
                <w:i w:val="false"/>
                <w:color w:val="000000" w:themeColor="text1"/>
                <w:kern w:val="0"/>
                <w:sz w:val="22"/>
                <w:highlight w:val="none"/>
                <w:u w:val="none"/>
                <w:shd w:val="clear" w:color="auto" w:fill="FFFFFF"/>
              </w:rPr>
              <w:t>头之间，</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或</w:t>
            </w:r>
            <w:proofErr w:type="spell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110 </w:t>
            </w:r>
            <w:r>
              <w:rPr>
                <w:rFonts w:ascii="Times New Roman" w:eastAsia="Times New Roman" w:hAnsi="Times New Roman" w:cs="Times New Roman"/>
                <w:b w:val="false"/>
                <w:i w:val="false"/>
                <w:color w:val="000000" w:themeColor="text1"/>
                <w:kern w:val="0"/>
                <w:sz w:val="22"/>
                <w:highlight w:val="none"/>
                <w:u w:val="none"/>
                <w:shd w:val="clear" w:color="auto" w:fill="FFFFFF"/>
              </w:rPr>
              <w:t>斤/</w:t>
            </w:r>
            <w:proofErr w:type="spellStart"/>
            <w:r>
              <w:rPr>
                <w:rFonts w:ascii="Times New Roman" w:eastAsia="Times New Roman" w:hAnsi="Times New Roman" w:cs="Times New Roman"/>
                <w:b w:val="false"/>
                <w:i w:val="false"/>
                <w:color w:val="000000" w:themeColor="text1"/>
                <w:kern w:val="0"/>
                <w:sz w:val="22"/>
                <w:highlight w:val="none"/>
                <w:u w:val="none"/>
                <w:shd w:val="clear" w:color="auto" w:fill="FFFFFF"/>
              </w:rPr>
              <w:t>头</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以上</w:t>
            </w:r>
            <w:r>
              <w:rPr>
                <w:rFonts w:ascii="Times New Roman" w:eastAsia="Times New Roman" w:hAnsi="Times New Roman" w:cs="Times New Roman"/>
                <w:b w:val="false"/>
                <w:i w:val="false"/>
                <w:color w:val="000000" w:themeColor="text1"/>
                <w:kern w:val="0"/>
                <w:sz w:val="22"/>
                <w:highlight w:val="none"/>
                <w:u w:val="none"/>
                <w:shd w:val="clear" w:color="auto" w:fill="FFFFFF"/>
              </w:rPr>
              <w:t>稍有残缺</w:t>
            </w:r>
            <w:proofErr w:type="spellEnd"/>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w:t>
            </w:r>
          </w:p>
        </w:tc>
        <w:tc>
          <w:tcPr>
            <w:tcW w:w="1790" w:type="dxa"/>
          </w:tcPr>
          <w:p w14:paraId="473A9506" w14:textId="77777777" w:rsidR="007B55BE" w:rsidRDefault="006D68B4">
            <w:pPr>
              <w:spacing w:line="560" w:lineRule="exact"/>
              <w:rPr>
                <w:rFonts w:ascii="Times New Roman" w:hAnsi="Times New Roman" w:cs="Times New Roman"/>
                <w:color w:val="000000" w:themeColor="text1"/>
                <w:sz w:val="22"/>
                <w:shd w:val="clear" w:color="auto" w:fill="FFFFFF"/>
              </w:rPr>
            </w:pPr>
            <w:proofErr w:type="spellStart"/>
            <w:proofErr w:type="gramStart"/>
            <w:r>
              <w:rPr>
                <w:rFonts w:ascii="Times New Roman" w:eastAsia="Times New Roman" w:hAnsi="Times New Roman" w:cs="Times New Roman"/>
                <w:b w:val="false"/>
                <w:i w:val="false"/>
                <w:color w:val="000000" w:themeColor="text1"/>
                <w:kern w:val="0"/>
                <w:sz w:val="22"/>
                <w:highlight w:val="none"/>
                <w:u w:val="none"/>
                <w:shd w:val="clear" w:color="auto" w:fill="FFFFFF"/>
              </w:rPr>
              <w:t>体重在</w:t>
            </w:r>
            <w:proofErr w:type="spell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110</w:t>
            </w:r>
            <w:proofErr w:type="gramEnd"/>
            <w:r>
              <w:rPr>
                <w:rFonts w:ascii="Times New Roman" w:eastAsia="Times New Roman" w:hAnsi="Times New Roman" w:cs="Times New Roman" w:hint="eastAsia"/>
                <w:b w:val="false"/>
                <w:i w:val="false"/>
                <w:color w:val="000000" w:themeColor="text1"/>
                <w:kern w:val="0"/>
                <w:sz w:val="22"/>
                <w:highlight w:val="none"/>
                <w:u w:val="single"/>
                <w:shd w:val="clear" w:color="auto" w:fill="FFFFFF"/>
              </w:rPr>
              <w:t xml:space="preserve"> </w:t>
            </w:r>
            <w:r>
              <w:rPr>
                <w:rFonts w:ascii="Times New Roman" w:eastAsia="Times New Roman" w:hAnsi="Times New Roman" w:cs="Times New Roman"/>
                <w:b w:val="false"/>
                <w:i w:val="false"/>
                <w:color w:val="000000" w:themeColor="text1"/>
                <w:kern w:val="0"/>
                <w:sz w:val="22"/>
                <w:highlight w:val="none"/>
                <w:u w:val="none"/>
                <w:shd w:val="clear" w:color="auto" w:fill="FFFFFF"/>
              </w:rPr>
              <w:t>斤/</w:t>
            </w:r>
            <w:proofErr w:type="spellStart"/>
            <w:r>
              <w:rPr>
                <w:rFonts w:ascii="Times New Roman" w:eastAsia="Times New Roman" w:hAnsi="Times New Roman" w:cs="Times New Roman"/>
                <w:b w:val="false"/>
                <w:i w:val="false"/>
                <w:color w:val="000000" w:themeColor="text1"/>
                <w:kern w:val="0"/>
                <w:sz w:val="22"/>
                <w:highlight w:val="none"/>
                <w:u w:val="none"/>
                <w:shd w:val="clear" w:color="auto" w:fill="FFFFFF"/>
              </w:rPr>
              <w:t>头以下，或有严重残缺及疾病等因素影响导致客户无法接受</w:t>
            </w:r>
            <w:proofErr w:type="spellEnd"/>
            <w:r>
              <w:rPr>
                <w:rFonts w:ascii="Times New Roman" w:eastAsia="Times New Roman" w:hAnsi="Times New Roman" w:cs="Times New Roman"/>
                <w:b w:val="false"/>
                <w:i w:val="false"/>
                <w:color w:val="000000" w:themeColor="text1"/>
                <w:kern w:val="0"/>
                <w:sz w:val="22"/>
                <w:highlight w:val="none"/>
                <w:u w:val="none"/>
                <w:shd w:val="clear" w:color="auto" w:fill="FFFFFF"/>
              </w:rPr>
              <w:t>。</w:t>
            </w: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 xml:space="preserve">  </w:t>
            </w:r>
          </w:p>
        </w:tc>
      </w:tr>
    </w:tbl>
    <w:bookmarkEnd w:id="1"/>
    <w:p w14:paraId="50CBB727" w14:textId="77777777" w:rsidR="007B55BE" w:rsidRDefault="006D68B4">
      <w:pPr>
        <w:spacing w:line="200" w:lineRule="exact"/>
        <w:jc w:val="left"/>
        <w:rPr>
          <w:rFonts w:ascii="Times New Roman" w:hAnsi="Times New Roman" w:cs="Times New Roman"/>
          <w:color w:val="000000" w:themeColor="text1"/>
          <w:sz w:val="16"/>
          <w:szCs w:val="30"/>
        </w:rPr>
      </w:pPr>
      <w:r>
        <w:rPr>
          <w:rFonts w:ascii="Times New Roman" w:hAnsi="Times New Roman" w:cs="Times New Roman" w:hint="eastAsia"/>
          <w:color w:val="000000" w:themeColor="text1"/>
          <w:sz w:val="16"/>
          <w:szCs w:val="30"/>
        </w:rPr>
        <w:t>注：回收天</w:t>
      </w:r>
      <w:proofErr w:type="gramStart"/>
      <w:r>
        <w:rPr>
          <w:rFonts w:ascii="Times New Roman" w:hAnsi="Times New Roman" w:cs="Times New Roman" w:hint="eastAsia"/>
          <w:color w:val="000000" w:themeColor="text1"/>
          <w:sz w:val="16"/>
          <w:szCs w:val="30"/>
        </w:rPr>
        <w:t>龄自乙方领苗</w:t>
      </w:r>
      <w:proofErr w:type="gramEnd"/>
      <w:r>
        <w:rPr>
          <w:rFonts w:ascii="Times New Roman" w:hAnsi="Times New Roman" w:cs="Times New Roman" w:hint="eastAsia"/>
          <w:color w:val="000000" w:themeColor="text1"/>
          <w:sz w:val="16"/>
          <w:szCs w:val="30"/>
        </w:rPr>
        <w:t>之日起计算</w:t>
      </w:r>
    </w:p>
    <w:p w14:paraId="323E3420"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肉猪回收价格</w:t>
      </w:r>
      <w:r>
        <w:rPr>
          <w:rFonts w:ascii="Times New Roman" w:hAnsi="Times New Roman" w:cs="Times New Roman" w:hint="eastAsia"/>
          <w:color w:val="000000" w:themeColor="text1"/>
          <w:sz w:val="30"/>
          <w:szCs w:val="30"/>
        </w:rPr>
        <w:t>。</w:t>
      </w:r>
    </w:p>
    <w:p w14:paraId="17628B1E" w14:textId="77777777" w:rsidR="007B55BE" w:rsidRDefault="006D68B4">
      <w:pPr>
        <w:spacing w:line="380" w:lineRule="exact"/>
        <w:jc w:val="center"/>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附表</w:t>
      </w:r>
      <w:r>
        <w:rPr>
          <w:rFonts w:ascii="Times New Roman" w:eastAsia="宋体" w:hAnsi="Times New Roman" w:cs="Times New Roman"/>
          <w:color w:val="000000" w:themeColor="text1"/>
          <w:sz w:val="24"/>
          <w:szCs w:val="24"/>
        </w:rPr>
        <w:t>2</w:t>
      </w:r>
      <w:r>
        <w:rPr>
          <w:rFonts w:ascii="Times New Roman" w:eastAsia="宋体" w:hAnsi="Times New Roman" w:cs="Times New Roman"/>
          <w:color w:val="000000" w:themeColor="text1"/>
          <w:sz w:val="24"/>
          <w:szCs w:val="24"/>
        </w:rPr>
        <w:t>：肉猪回收价格</w:t>
      </w:r>
    </w:p>
    <w:tbl>
      <w:tblPr>
        <w:tblStyle w:val="aa"/>
        <w:tblW w:w="8940" w:type="dxa"/>
        <w:jc w:val="center"/>
        <w:tblLook w:val="04A0" w:firstRow="1" w:lastRow="0" w:firstColumn="1" w:lastColumn="0" w:noHBand="0" w:noVBand="1"/>
      </w:tblPr>
      <w:tblGrid>
        <w:gridCol w:w="996"/>
        <w:gridCol w:w="1803"/>
        <w:gridCol w:w="2000"/>
        <w:gridCol w:w="1969"/>
        <w:gridCol w:w="2172"/>
      </w:tblGrid>
      <w:tr w:rsidR="007B55BE" w14:paraId="0147EBF9" w14:textId="77777777">
        <w:trPr>
          <w:jc w:val="center"/>
        </w:trPr>
        <w:tc>
          <w:tcPr>
            <w:tcW w:w="996" w:type="dxa"/>
            <w:vMerge w:val="restart"/>
          </w:tcPr>
          <w:p w14:paraId="3A7FA90F" w14:textId="77777777" w:rsidR="007B55BE" w:rsidRDefault="006D68B4">
            <w:pPr>
              <w:spacing w:line="560" w:lineRule="exact"/>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品种</w:t>
            </w:r>
            <w:proofErr w:type="spellEnd"/>
          </w:p>
        </w:tc>
        <w:tc>
          <w:tcPr>
            <w:tcW w:w="3803" w:type="dxa"/>
            <w:gridSpan w:val="2"/>
          </w:tcPr>
          <w:p w14:paraId="4E856FE7"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一级品</w:t>
            </w:r>
            <w:proofErr w:type="spellEnd"/>
          </w:p>
        </w:tc>
        <w:tc>
          <w:tcPr>
            <w:tcW w:w="4141" w:type="dxa"/>
            <w:gridSpan w:val="2"/>
          </w:tcPr>
          <w:p w14:paraId="7022C762" w14:textId="77777777" w:rsidR="007B55BE" w:rsidRDefault="006D68B4">
            <w:pPr>
              <w:spacing w:line="560" w:lineRule="exact"/>
              <w:jc w:val="center"/>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二级品</w:t>
            </w:r>
            <w:proofErr w:type="spellEnd"/>
          </w:p>
        </w:tc>
      </w:tr>
      <w:tr w:rsidR="007B55BE" w14:paraId="1110E1B2" w14:textId="77777777">
        <w:trPr>
          <w:jc w:val="center"/>
        </w:trPr>
        <w:tc>
          <w:tcPr>
            <w:tcW w:w="996" w:type="dxa"/>
            <w:vMerge/>
          </w:tcPr>
          <w:p w14:paraId="3F345C31" w14:textId="77777777" w:rsidR="007B55BE" w:rsidRDefault="007B55BE">
            <w:pPr>
              <w:spacing w:line="560" w:lineRule="exact"/>
              <w:rPr>
                <w:rFonts w:ascii="Times New Roman" w:hAnsi="Times New Roman" w:cs="Times New Roman"/>
                <w:color w:val="000000" w:themeColor="text1"/>
                <w:sz w:val="22"/>
              </w:rPr>
            </w:pPr>
          </w:p>
        </w:tc>
        <w:tc>
          <w:tcPr>
            <w:tcW w:w="1803" w:type="dxa"/>
          </w:tcPr>
          <w:p w14:paraId="56C18823" w14:textId="77777777" w:rsidR="007B55BE" w:rsidRDefault="006D68B4">
            <w:pPr>
              <w:spacing w:line="560" w:lineRule="exact"/>
              <w:ind w:firstLineChars="100" w:firstLine="220"/>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体重区间</w:t>
            </w:r>
            <w:proofErr w:type="spellEnd"/>
          </w:p>
          <w:p w14:paraId="59907ED4" w14:textId="77777777" w:rsidR="007B55BE" w:rsidRDefault="006D68B4">
            <w:pPr>
              <w:spacing w:line="560" w:lineRule="exact"/>
              <w:ind w:firstLineChars="100" w:firstLine="22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（斤/头）</w:t>
            </w:r>
          </w:p>
        </w:tc>
        <w:tc>
          <w:tcPr>
            <w:tcW w:w="2000" w:type="dxa"/>
          </w:tcPr>
          <w:p w14:paraId="175E7C3C" w14:textId="77777777" w:rsidR="007B55BE" w:rsidRDefault="006D68B4">
            <w:pPr>
              <w:spacing w:line="560" w:lineRule="exact"/>
              <w:ind w:firstLineChars="200" w:firstLine="440"/>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回收价</w:t>
            </w:r>
            <w:proofErr w:type="spellEnd"/>
          </w:p>
          <w:p w14:paraId="1ED0CEE2" w14:textId="77777777" w:rsidR="007B55BE" w:rsidRDefault="006D68B4">
            <w:pPr>
              <w:spacing w:line="560" w:lineRule="exact"/>
              <w:ind w:firstLineChars="200" w:firstLine="44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（元/斤）</w:t>
            </w:r>
          </w:p>
        </w:tc>
        <w:tc>
          <w:tcPr>
            <w:tcW w:w="1969" w:type="dxa"/>
          </w:tcPr>
          <w:p w14:paraId="4B9D79B6" w14:textId="77777777" w:rsidR="007B55BE" w:rsidRDefault="006D68B4">
            <w:pPr>
              <w:spacing w:line="560" w:lineRule="exact"/>
              <w:ind w:firstLineChars="200" w:firstLine="440"/>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体重区间</w:t>
            </w:r>
            <w:proofErr w:type="spellEnd"/>
          </w:p>
          <w:p w14:paraId="73530B23" w14:textId="77777777" w:rsidR="007B55BE" w:rsidRDefault="006D68B4">
            <w:pPr>
              <w:spacing w:line="560" w:lineRule="exact"/>
              <w:ind w:firstLineChars="200" w:firstLine="44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（斤/头）</w:t>
            </w:r>
          </w:p>
        </w:tc>
        <w:tc>
          <w:tcPr>
            <w:tcW w:w="2172" w:type="dxa"/>
          </w:tcPr>
          <w:p w14:paraId="53DF3D9E" w14:textId="77777777" w:rsidR="007B55BE" w:rsidRDefault="006D68B4">
            <w:pPr>
              <w:spacing w:line="560" w:lineRule="exact"/>
              <w:ind w:firstLineChars="300" w:firstLine="660"/>
              <w:rPr>
                <w:rFonts w:ascii="Times New Roman" w:hAnsi="Times New Roman" w:cs="Times New Roman"/>
                <w:color w:val="000000" w:themeColor="text1"/>
                <w:sz w:val="22"/>
              </w:rPr>
            </w:pPr>
            <w:proofErr w:type="spellStart"/>
            <w:r>
              <w:rPr>
                <w:rFonts w:ascii="Times New Roman" w:eastAsia="Times New Roman" w:hAnsi="Times New Roman" w:cs="Times New Roman" w:hint="eastAsia"/>
                <w:b w:val="false"/>
                <w:i w:val="false"/>
                <w:color w:val="000000" w:themeColor="text1"/>
                <w:kern w:val="0"/>
                <w:sz w:val="22"/>
                <w:highlight w:val="none"/>
                <w:u w:val="none"/>
              </w:rPr>
              <w:t>回收价</w:t>
            </w:r>
            <w:proofErr w:type="spellEnd"/>
          </w:p>
          <w:p w14:paraId="364BB2A3" w14:textId="77777777" w:rsidR="007B55BE" w:rsidRDefault="006D68B4">
            <w:pPr>
              <w:spacing w:line="560" w:lineRule="exact"/>
              <w:ind w:firstLineChars="200" w:firstLine="440"/>
              <w:rPr>
                <w:rFonts w:ascii="Times New Roman" w:hAnsi="Times New Roman" w:cs="Times New Roman"/>
                <w:color w:val="000000" w:themeColor="text1"/>
                <w:sz w:val="22"/>
              </w:rPr>
            </w:pPr>
            <w:r>
              <w:rPr>
                <w:rFonts w:ascii="Times New Roman" w:eastAsia="Times New Roman" w:hAnsi="Times New Roman" w:cs="Times New Roman" w:hint="eastAsia"/>
                <w:b w:val="false"/>
                <w:i w:val="false"/>
                <w:color w:val="000000" w:themeColor="text1"/>
                <w:kern w:val="0"/>
                <w:sz w:val="22"/>
                <w:highlight w:val="none"/>
                <w:u w:val="none"/>
              </w:rPr>
              <w:t>（元/斤）</w:t>
            </w:r>
          </w:p>
        </w:tc>
      </w:tr>
    </w:tbl>
    <w:p w14:paraId="4FAF3245" w14:textId="77777777" w:rsidR="007B55BE" w:rsidRDefault="006D68B4">
      <w:pPr>
        <w:spacing w:line="20" w:lineRule="exact"/>
        <w:rPr>
          <w:rFonts w:ascii="Times New Roman" w:hAnsi="Times New Roman" w:cs="Times New Roman"/>
          <w:color w:val="000000" w:themeColor="text1"/>
          <w:sz w:val="22"/>
        </w:rPr>
      </w:pPr>
      <w:r>
        <w:rPr>
          <w:rFonts w:ascii="Times New Roman" w:hAnsi="Times New Roman" w:cs="Times New Roman" w:hint="eastAsia"/>
          <w:color w:val="000000" w:themeColor="text1"/>
          <w:sz w:val="22"/>
        </w:rPr>
        <w:t xml:space="preserve"> </w:t>
      </w:r>
      <w:r>
        <w:rPr>
          <w:rFonts w:ascii="Times New Roman" w:hAnsi="Times New Roman" w:cs="Times New Roman"/>
          <w:color w:val="000000" w:themeColor="text1"/>
          <w:sz w:val="22"/>
        </w:rPr>
        <w:t xml:space="preserve"> </w:t>
      </w:r>
    </w:p>
    <w:tbl>
      <w:tblPr>
        <w:tblStyle w:val="aa"/>
        <w:tblW w:w="8934" w:type="dxa"/>
        <w:jc w:val="center"/>
        <w:tblLook w:val="04A0" w:firstRow="1" w:lastRow="0" w:firstColumn="1" w:lastColumn="0" w:noHBand="0" w:noVBand="1"/>
      </w:tblPr>
      <w:tblGrid>
        <w:gridCol w:w="998"/>
        <w:gridCol w:w="1808"/>
        <w:gridCol w:w="1990"/>
        <w:gridCol w:w="1967"/>
        <w:gridCol w:w="2171"/>
      </w:tblGrid>
      <w:tr w:rsidR="007B55BE" w14:paraId="2429CC52" w14:textId="77777777">
        <w:trPr>
          <w:trHeight w:val="235"/>
          <w:jc w:val="center"/>
        </w:trPr>
        <w:tc>
          <w:tcPr>
            <w:tcW w:w="998" w:type="dxa"/>
            <w:vMerge w:val="restart"/>
          </w:tcPr>
          <w:p w14:paraId="0F285B49" w14:textId="77777777" w:rsidR="007B55BE" w:rsidRDefault="007B55BE">
            <w:pPr>
              <w:spacing w:line="560" w:lineRule="exact"/>
              <w:rPr>
                <w:rFonts w:ascii="Times New Roman" w:hAnsi="Times New Roman" w:cs="Times New Roman"/>
                <w:color w:val="000000" w:themeColor="text1"/>
                <w:sz w:val="22"/>
                <w:shd w:val="clear" w:color="auto" w:fill="FFFFFF"/>
              </w:rPr>
            </w:pPr>
            <w:bookmarkStart w:id="2" w:name="PO_20191223Q89y2g"/>
            <w:bookmarkStart w:id="3" w:name="PO_20191223O3Q9MU"/>
            <w:bookmarkStart w:id="4" w:name="PO_201912232xjh6b"/>
          </w:p>
        </w:tc>
        <w:tc>
          <w:tcPr>
            <w:tcW w:w="1808" w:type="dxa"/>
            <w:vMerge w:val="restart"/>
          </w:tcPr>
          <w:p w14:paraId="1A42A74F"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val="restart"/>
          </w:tcPr>
          <w:p w14:paraId="0A19467D"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11元/斤</w:t>
            </w:r>
          </w:p>
        </w:tc>
        <w:tc>
          <w:tcPr>
            <w:tcW w:w="1967" w:type="dxa"/>
          </w:tcPr>
          <w:p w14:paraId="06B1D326"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6EFE12F2"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10元/斤</w:t>
            </w:r>
          </w:p>
        </w:tc>
      </w:tr>
      <w:tr w:rsidR="007B55BE" w14:paraId="6E0368DA" w14:textId="77777777">
        <w:trPr>
          <w:trHeight w:val="235"/>
          <w:jc w:val="center"/>
        </w:trPr>
        <w:tc>
          <w:tcPr>
            <w:tcW w:w="998" w:type="dxa"/>
            <w:vMerge/>
          </w:tcPr>
          <w:p w14:paraId="729029BF"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1F9E7AED"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1DDE975D"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7F618646"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5B69342C"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10元/斤</w:t>
            </w:r>
          </w:p>
        </w:tc>
      </w:tr>
      <w:tr w:rsidR="007B55BE" w14:paraId="791A60F3" w14:textId="77777777">
        <w:trPr>
          <w:trHeight w:val="235"/>
          <w:jc w:val="center"/>
        </w:trPr>
        <w:tc>
          <w:tcPr>
            <w:tcW w:w="998" w:type="dxa"/>
            <w:vMerge/>
          </w:tcPr>
          <w:p w14:paraId="13DA707A"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3E19C6C5"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7DEB5438"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480AF4AF"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6759BFA7"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10元/斤</w:t>
            </w:r>
          </w:p>
        </w:tc>
      </w:tr>
      <w:tr w:rsidR="007B55BE" w14:paraId="7BFC222B" w14:textId="77777777">
        <w:trPr>
          <w:trHeight w:val="235"/>
          <w:jc w:val="center"/>
        </w:trPr>
        <w:tc>
          <w:tcPr>
            <w:tcW w:w="998" w:type="dxa"/>
            <w:vMerge w:val="restart"/>
          </w:tcPr>
          <w:p w14:paraId="04065114"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val="restart"/>
          </w:tcPr>
          <w:p w14:paraId="0161170E"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val="restart"/>
          </w:tcPr>
          <w:p w14:paraId="04BE1CB3"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0C5FC3BE"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50E4FE49" w14:textId="77777777" w:rsidR="007B55BE" w:rsidRDefault="007B55BE">
            <w:pPr>
              <w:spacing w:line="560" w:lineRule="exact"/>
              <w:rPr>
                <w:rFonts w:ascii="Times New Roman" w:hAnsi="Times New Roman" w:cs="Times New Roman"/>
                <w:color w:val="000000" w:themeColor="text1"/>
                <w:sz w:val="22"/>
                <w:shd w:val="clear" w:color="auto" w:fill="FFFFFF"/>
              </w:rPr>
            </w:pPr>
          </w:p>
        </w:tc>
      </w:tr>
      <w:tr w:rsidR="007B55BE" w14:paraId="0BC73E0D" w14:textId="77777777">
        <w:trPr>
          <w:trHeight w:val="235"/>
          <w:jc w:val="center"/>
        </w:trPr>
        <w:tc>
          <w:tcPr>
            <w:tcW w:w="998" w:type="dxa"/>
            <w:vMerge/>
          </w:tcPr>
          <w:p w14:paraId="12B7D45E"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315AE0A8"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066963F4"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142C2FBB"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7E2FD339" w14:textId="77777777" w:rsidR="007B55BE" w:rsidRDefault="007B55BE">
            <w:pPr>
              <w:spacing w:line="560" w:lineRule="exact"/>
              <w:rPr>
                <w:rFonts w:ascii="Times New Roman" w:hAnsi="Times New Roman" w:cs="Times New Roman"/>
                <w:color w:val="000000" w:themeColor="text1"/>
                <w:sz w:val="22"/>
                <w:shd w:val="clear" w:color="auto" w:fill="FFFFFF"/>
              </w:rPr>
            </w:pPr>
          </w:p>
        </w:tc>
      </w:tr>
      <w:tr w:rsidR="007B55BE" w14:paraId="706913ED" w14:textId="77777777">
        <w:trPr>
          <w:trHeight w:val="235"/>
          <w:jc w:val="center"/>
        </w:trPr>
        <w:tc>
          <w:tcPr>
            <w:tcW w:w="998" w:type="dxa"/>
            <w:vMerge/>
          </w:tcPr>
          <w:p w14:paraId="75A43470"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808" w:type="dxa"/>
            <w:vMerge/>
          </w:tcPr>
          <w:p w14:paraId="377CA3F9"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90" w:type="dxa"/>
            <w:vMerge/>
          </w:tcPr>
          <w:p w14:paraId="43AB67E4"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1967" w:type="dxa"/>
          </w:tcPr>
          <w:p w14:paraId="21BD66E7" w14:textId="77777777" w:rsidR="007B55BE" w:rsidRDefault="007B55BE">
            <w:pPr>
              <w:spacing w:line="560" w:lineRule="exact"/>
              <w:rPr>
                <w:rFonts w:ascii="Times New Roman" w:hAnsi="Times New Roman" w:cs="Times New Roman"/>
                <w:color w:val="000000" w:themeColor="text1"/>
                <w:sz w:val="22"/>
                <w:shd w:val="clear" w:color="auto" w:fill="FFFFFF"/>
              </w:rPr>
            </w:pPr>
          </w:p>
        </w:tc>
        <w:tc>
          <w:tcPr>
            <w:tcW w:w="2171" w:type="dxa"/>
          </w:tcPr>
          <w:p w14:paraId="7A2173EC" w14:textId="77777777" w:rsidR="007B55BE" w:rsidRDefault="006D68B4">
            <w:pPr>
              <w:spacing w:line="560" w:lineRule="exact"/>
              <w:rPr>
                <w:rFonts w:ascii="Times New Roman" w:hAnsi="Times New Roman" w:cs="Times New Roman"/>
                <w:color w:val="000000" w:themeColor="text1"/>
                <w:sz w:val="22"/>
                <w:shd w:val="clear" w:color="auto" w:fill="FFFFFF"/>
              </w:rPr>
            </w:pPr>
            <w:r>
              <w:rPr>
                <w:rFonts w:ascii="Times New Roman" w:eastAsia="Times New Roman" w:hAnsi="Times New Roman" w:cs="Times New Roman" w:hint="eastAsia"/>
                <w:b w:val="false"/>
                <w:i w:val="false"/>
                <w:color w:val="000000" w:themeColor="text1"/>
                <w:kern w:val="0"/>
                <w:sz w:val="22"/>
                <w:highlight w:val="none"/>
                <w:u w:val="none"/>
                <w:shd w:val="clear" w:color="auto" w:fill="FFFFFF"/>
              </w:rPr>
              <w:t xml:space="preserve">      </w:t>
            </w:r>
          </w:p>
        </w:tc>
      </w:tr>
    </w:tbl>
    <w:bookmarkEnd w:id="2"/>
    <w:bookmarkEnd w:id="3"/>
    <w:bookmarkEnd w:id="4"/>
    <w:p w14:paraId="0A2E5A3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三级品不作回收，须进行无害化处理。</w:t>
      </w:r>
    </w:p>
    <w:p w14:paraId="2F47D83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甲方提供给乙方的各种物料及肉猪回收价格，均为流程定价，</w:t>
      </w:r>
      <w:r>
        <w:rPr>
          <w:rFonts w:ascii="Times New Roman" w:hAnsi="Times New Roman" w:cs="Times New Roman" w:hint="eastAsia"/>
          <w:color w:val="000000" w:themeColor="text1"/>
          <w:sz w:val="30"/>
          <w:szCs w:val="30"/>
        </w:rPr>
        <w:lastRenderedPageBreak/>
        <w:t>用于核算甲乙双方委托养殖利润，</w:t>
      </w:r>
      <w:r>
        <w:rPr>
          <w:rFonts w:ascii="Times New Roman" w:hAnsi="Times New Roman" w:cs="Times New Roman"/>
          <w:color w:val="000000" w:themeColor="text1"/>
          <w:sz w:val="30"/>
          <w:szCs w:val="30"/>
        </w:rPr>
        <w:t>与市场价格不具有可比性。甲方根据行业及市场变化情况，在结算时可对乙方进行浮动补贴，或对已领取的物料及肉猪回收价格调整后，确保该肉猪的回收价上下浮动不超过</w:t>
      </w: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，以确保甲、乙双方利益的平稳。</w:t>
      </w:r>
    </w:p>
    <w:p w14:paraId="723E3621"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结算方式：乙方应在全部肉猪回收后</w:t>
      </w:r>
      <w:r>
        <w:rPr>
          <w:rFonts w:ascii="Times New Roman" w:hAnsi="Times New Roman" w:cs="Times New Roman" w:hint="eastAsia"/>
          <w:color w:val="000000" w:themeColor="text1"/>
          <w:sz w:val="30"/>
          <w:szCs w:val="30"/>
          <w:u w:val="single"/>
        </w:rPr>
        <w:t xml:space="preserve">  </w:t>
      </w:r>
      <w:bookmarkStart w:id="5" w:name="PO_2019122310PZdT"/>
      <w:r>
        <w:rPr>
          <w:rFonts w:ascii="Times New Roman" w:hAnsi="Times New Roman" w:cs="Times New Roman" w:hint="eastAsia"/>
          <w:color w:val="000000" w:themeColor="text1"/>
          <w:sz w:val="30"/>
          <w:szCs w:val="30"/>
          <w:u w:val="single"/>
        </w:rPr>
        <w:t>5</w:t>
      </w:r>
      <w:bookmarkEnd w:id="5"/>
      <w:r>
        <w:rPr>
          <w:rFonts w:ascii="Times New Roman" w:hAnsi="Times New Roman" w:cs="Times New Roman" w:hint="eastAsia"/>
          <w:color w:val="000000" w:themeColor="text1"/>
          <w:sz w:val="30"/>
          <w:szCs w:val="30"/>
          <w:u w:val="single"/>
        </w:rPr>
        <w:t xml:space="preserve"> </w:t>
      </w:r>
      <w:proofErr w:type="gramStart"/>
      <w:r>
        <w:rPr>
          <w:rFonts w:ascii="Times New Roman" w:hAnsi="Times New Roman" w:cs="Times New Roman"/>
          <w:color w:val="000000" w:themeColor="text1"/>
          <w:sz w:val="30"/>
          <w:szCs w:val="30"/>
        </w:rPr>
        <w:t>个</w:t>
      </w:r>
      <w:proofErr w:type="gramEnd"/>
      <w:r>
        <w:rPr>
          <w:rFonts w:ascii="Times New Roman" w:hAnsi="Times New Roman" w:cs="Times New Roman"/>
          <w:color w:val="000000" w:themeColor="text1"/>
          <w:sz w:val="30"/>
          <w:szCs w:val="30"/>
        </w:rPr>
        <w:t>工作日内到甲方结算。</w:t>
      </w:r>
      <w:r>
        <w:rPr>
          <w:rFonts w:ascii="Times New Roman" w:hAnsi="Times New Roman" w:cs="Times New Roman" w:hint="eastAsia"/>
          <w:color w:val="000000" w:themeColor="text1"/>
          <w:sz w:val="30"/>
          <w:szCs w:val="30"/>
        </w:rPr>
        <w:t>如因乙方原因逾期结算的，由此而产生的相关责任由乙方自行承担，甲方有权自结算之日起重新安排</w:t>
      </w:r>
      <w:proofErr w:type="gramStart"/>
      <w:r>
        <w:rPr>
          <w:rFonts w:ascii="Times New Roman" w:hAnsi="Times New Roman" w:cs="Times New Roman" w:hint="eastAsia"/>
          <w:color w:val="000000" w:themeColor="text1"/>
          <w:sz w:val="30"/>
          <w:szCs w:val="30"/>
        </w:rPr>
        <w:t>排</w:t>
      </w:r>
      <w:proofErr w:type="gramEnd"/>
      <w:r>
        <w:rPr>
          <w:rFonts w:ascii="Times New Roman" w:hAnsi="Times New Roman" w:cs="Times New Roman" w:hint="eastAsia"/>
          <w:color w:val="000000" w:themeColor="text1"/>
          <w:sz w:val="30"/>
          <w:szCs w:val="30"/>
        </w:rPr>
        <w:t>苗。</w:t>
      </w:r>
    </w:p>
    <w:p w14:paraId="57AF77C3"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四、付款方式</w:t>
      </w:r>
    </w:p>
    <w:p w14:paraId="019263B6"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双方同意采用银行转</w:t>
      </w:r>
      <w:r>
        <w:rPr>
          <w:rFonts w:ascii="Times New Roman" w:hAnsi="Times New Roman" w:cs="Times New Roman" w:hint="eastAsia"/>
          <w:color w:val="000000" w:themeColor="text1"/>
          <w:sz w:val="30"/>
          <w:szCs w:val="30"/>
        </w:rPr>
        <w:t>账</w:t>
      </w:r>
      <w:r>
        <w:rPr>
          <w:rFonts w:ascii="Times New Roman" w:hAnsi="Times New Roman" w:cs="Times New Roman"/>
          <w:color w:val="000000" w:themeColor="text1"/>
          <w:sz w:val="30"/>
          <w:szCs w:val="30"/>
        </w:rPr>
        <w:t>方式付款。</w:t>
      </w:r>
    </w:p>
    <w:p w14:paraId="6807F7DC"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如乙方结算有利润的，甲方应在乙方结算后</w:t>
      </w: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个工作日内转</w:t>
      </w:r>
      <w:r>
        <w:rPr>
          <w:rFonts w:ascii="Times New Roman" w:hAnsi="Times New Roman" w:cs="Times New Roman" w:hint="eastAsia"/>
          <w:color w:val="000000" w:themeColor="text1"/>
          <w:sz w:val="30"/>
          <w:szCs w:val="30"/>
        </w:rPr>
        <w:t>账</w:t>
      </w:r>
      <w:r>
        <w:rPr>
          <w:rFonts w:ascii="Times New Roman" w:hAnsi="Times New Roman" w:cs="Times New Roman"/>
          <w:color w:val="000000" w:themeColor="text1"/>
          <w:sz w:val="30"/>
          <w:szCs w:val="30"/>
        </w:rPr>
        <w:t>完毕。</w:t>
      </w:r>
    </w:p>
    <w:p w14:paraId="14BC9C5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如乙方结算亏损且双方未终止合作的，甲方有权：</w:t>
      </w:r>
    </w:p>
    <w:p w14:paraId="22C6D71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）直接在乙方保证金账户中扣除相应金额；</w:t>
      </w:r>
    </w:p>
    <w:p w14:paraId="4135DE73"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）保证金余额不足的，在下一次结算时冲抵本次亏损。</w:t>
      </w:r>
    </w:p>
    <w:p w14:paraId="4AA3C6DB"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如乙方结算亏损且双方终止合作的，甲方有权按结算亏损额在乙方保证金中扣除，保证金不足以弥补亏损的，乙方仍应通过其他方式补足。</w:t>
      </w:r>
    </w:p>
    <w:p w14:paraId="08109AAD"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五、回收时间、地点</w:t>
      </w:r>
    </w:p>
    <w:p w14:paraId="000A8D8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甲方应提前</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天将回收上市清单通知乙方；回收</w:t>
      </w:r>
      <w:r>
        <w:rPr>
          <w:rFonts w:ascii="Times New Roman" w:hAnsi="Times New Roman" w:cs="Times New Roman" w:hint="eastAsia"/>
          <w:color w:val="000000" w:themeColor="text1"/>
          <w:sz w:val="30"/>
          <w:szCs w:val="30"/>
        </w:rPr>
        <w:t>期限不得超出本合同第三条第</w:t>
      </w:r>
      <w:r>
        <w:rPr>
          <w:rFonts w:ascii="Times New Roman" w:hAnsi="Times New Roman" w:cs="Times New Roman" w:hint="eastAsia"/>
          <w:color w:val="000000" w:themeColor="text1"/>
          <w:sz w:val="30"/>
          <w:szCs w:val="30"/>
        </w:rPr>
        <w:t>1</w:t>
      </w:r>
      <w:r>
        <w:rPr>
          <w:rFonts w:ascii="Times New Roman" w:hAnsi="Times New Roman" w:cs="Times New Roman" w:hint="eastAsia"/>
          <w:color w:val="000000" w:themeColor="text1"/>
          <w:sz w:val="30"/>
          <w:szCs w:val="30"/>
        </w:rPr>
        <w:t>款约定的回收天龄</w:t>
      </w:r>
      <w:r>
        <w:rPr>
          <w:rFonts w:ascii="Times New Roman" w:hAnsi="Times New Roman" w:cs="Times New Roman"/>
          <w:color w:val="000000" w:themeColor="text1"/>
          <w:sz w:val="30"/>
          <w:szCs w:val="30"/>
        </w:rPr>
        <w:t>，提前或推迟回收</w:t>
      </w:r>
      <w:r>
        <w:rPr>
          <w:rFonts w:ascii="Times New Roman" w:hAnsi="Times New Roman" w:cs="Times New Roman" w:hint="eastAsia"/>
          <w:color w:val="000000" w:themeColor="text1"/>
          <w:sz w:val="30"/>
          <w:szCs w:val="30"/>
        </w:rPr>
        <w:t>超过</w:t>
      </w:r>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u w:val="single"/>
        </w:rPr>
        <w:t xml:space="preserve">  </w:t>
      </w:r>
      <w:bookmarkStart w:id="6" w:name="PO_201912231YEisp"/>
      <w:r>
        <w:rPr>
          <w:rFonts w:ascii="Times New Roman" w:hAnsi="Times New Roman" w:cs="Times New Roman" w:hint="eastAsia"/>
          <w:color w:val="000000" w:themeColor="text1"/>
          <w:sz w:val="30"/>
          <w:szCs w:val="30"/>
          <w:u w:val="single"/>
        </w:rPr>
        <w:t>5</w:t>
      </w:r>
      <w:bookmarkEnd w:id="6"/>
      <w:r>
        <w:rPr>
          <w:rFonts w:ascii="Times New Roman" w:hAnsi="Times New Roman" w:cs="Times New Roman"/>
          <w:color w:val="000000" w:themeColor="text1"/>
          <w:sz w:val="30"/>
          <w:szCs w:val="30"/>
          <w:u w:val="single"/>
        </w:rPr>
        <w:t xml:space="preserve"> </w:t>
      </w:r>
      <w:r>
        <w:rPr>
          <w:rFonts w:ascii="Times New Roman" w:hAnsi="Times New Roman" w:cs="Times New Roman"/>
          <w:color w:val="000000" w:themeColor="text1"/>
          <w:sz w:val="30"/>
          <w:szCs w:val="30"/>
        </w:rPr>
        <w:t>天，甲方按本合同第八条第</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款承担违约责任。</w:t>
      </w:r>
    </w:p>
    <w:p w14:paraId="2FE4541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回收时间和地点：乙方与客户按上市通知单约定的时间将肉猪运送到甲方指定地点。</w:t>
      </w:r>
    </w:p>
    <w:p w14:paraId="657B3E0A"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六、甲方的权利和义务</w:t>
      </w:r>
    </w:p>
    <w:p w14:paraId="4407EFE2"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1.</w:t>
      </w:r>
      <w:r>
        <w:rPr>
          <w:rFonts w:ascii="Times New Roman" w:hAnsi="Times New Roman" w:cs="Times New Roman"/>
          <w:color w:val="000000" w:themeColor="text1"/>
          <w:sz w:val="30"/>
          <w:szCs w:val="30"/>
        </w:rPr>
        <w:t>甲方负责技术指导，肉猪、物料供应及销售环节的建立和管理。</w:t>
      </w:r>
    </w:p>
    <w:p w14:paraId="7F8A7A4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甲方向乙方提供的肉猪、</w:t>
      </w:r>
      <w:proofErr w:type="gramStart"/>
      <w:r>
        <w:rPr>
          <w:rFonts w:ascii="Times New Roman" w:hAnsi="Times New Roman" w:cs="Times New Roman"/>
          <w:color w:val="000000" w:themeColor="text1"/>
          <w:sz w:val="30"/>
          <w:szCs w:val="30"/>
        </w:rPr>
        <w:t>物料均</w:t>
      </w:r>
      <w:proofErr w:type="gramEnd"/>
      <w:r>
        <w:rPr>
          <w:rFonts w:ascii="Times New Roman" w:hAnsi="Times New Roman" w:cs="Times New Roman"/>
          <w:color w:val="000000" w:themeColor="text1"/>
          <w:sz w:val="30"/>
          <w:szCs w:val="30"/>
        </w:rPr>
        <w:t>属于甲方财产，乙方不能擅自处理。</w:t>
      </w:r>
    </w:p>
    <w:p w14:paraId="7E82EDE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有权了解、指导和规范乙方的各项养殖管理工作。</w:t>
      </w:r>
    </w:p>
    <w:p w14:paraId="7FEEBD5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按时、按量回收委托养殖的符合上市标准的肉猪，并及时支付结算款项。</w:t>
      </w:r>
    </w:p>
    <w:p w14:paraId="04E3AD5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经常征询和听取各方的意见，保证各项管理制度符合标准化管理要求以及利益分配的合理。</w:t>
      </w:r>
    </w:p>
    <w:p w14:paraId="2D7ED07B"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甲方应承</w:t>
      </w:r>
      <w:proofErr w:type="gramStart"/>
      <w:r>
        <w:rPr>
          <w:rFonts w:ascii="Times New Roman" w:hAnsi="Times New Roman" w:cs="Times New Roman"/>
          <w:color w:val="000000" w:themeColor="text1"/>
          <w:sz w:val="30"/>
          <w:szCs w:val="30"/>
        </w:rPr>
        <w:t>担技术</w:t>
      </w:r>
      <w:proofErr w:type="gramEnd"/>
      <w:r>
        <w:rPr>
          <w:rFonts w:ascii="Times New Roman" w:hAnsi="Times New Roman" w:cs="Times New Roman"/>
          <w:color w:val="000000" w:themeColor="text1"/>
          <w:sz w:val="30"/>
          <w:szCs w:val="30"/>
        </w:rPr>
        <w:t>事故风险或因市场波动所带来的经营风险。</w:t>
      </w:r>
    </w:p>
    <w:p w14:paraId="7510D6A6" w14:textId="77777777" w:rsidR="007B55BE" w:rsidRDefault="006D68B4">
      <w:pPr>
        <w:spacing w:line="560" w:lineRule="exact"/>
        <w:ind w:firstLineChars="200" w:firstLine="6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若出现因重大疫情政府等相关部门对商品生猪采取扑杀等行为时，政府或相关部门给予的补贴，归甲方所有。</w:t>
      </w:r>
      <w:r>
        <w:rPr>
          <w:rFonts w:ascii="Times New Roman" w:hAnsi="Times New Roman" w:cs="Times New Roman" w:hint="eastAsia"/>
          <w:color w:val="000000" w:themeColor="text1"/>
          <w:sz w:val="30"/>
          <w:szCs w:val="30"/>
        </w:rPr>
        <w:t>如甲方取得上述款项的，可根据乙方养殖天龄、饲养管理情况及防疫管理水平给予适当补贴。</w:t>
      </w:r>
      <w:bookmarkStart w:id="7" w:name="PO_202035xWuGcO"/>
    </w:p>
    <w:p w14:paraId="22078196" w14:textId="77777777" w:rsidR="007B55BE" w:rsidRDefault="006D68B4">
      <w:pPr>
        <w:spacing w:line="560" w:lineRule="exact"/>
        <w:ind w:firstLineChars="200" w:firstLine="600"/>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甲方可为委托养殖的肉猪购买农业保险，对乙方因自然灾害或意外事故造成的损失可根据保险理赔酌情给予适当的补贴。</w:t>
      </w:r>
    </w:p>
    <w:bookmarkEnd w:id="7"/>
    <w:p w14:paraId="150324E5"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七、乙方的权利和义务</w:t>
      </w:r>
    </w:p>
    <w:p w14:paraId="34AB310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乙方有权对甲方提供的物料的规格和质量进行检查，如有异议，可在甲方交付物料时提出，并督促甲方改进。</w:t>
      </w:r>
    </w:p>
    <w:p w14:paraId="26845FC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乙方有权对甲方制定的利益调整方案可提出建议及意见，对甲方的服务态度和服务质量有监督的权利。</w:t>
      </w:r>
    </w:p>
    <w:p w14:paraId="3F5A989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乙方对甲方提供的肉猪及物料拥有管理权，并负有管理责任。乙方应按合同约定将委托养殖的肉猪交付甲方回收。</w:t>
      </w:r>
    </w:p>
    <w:p w14:paraId="119D20D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4.</w:t>
      </w:r>
      <w:r>
        <w:rPr>
          <w:rFonts w:ascii="Times New Roman" w:hAnsi="Times New Roman" w:cs="Times New Roman"/>
          <w:color w:val="000000" w:themeColor="text1"/>
          <w:sz w:val="30"/>
          <w:szCs w:val="30"/>
        </w:rPr>
        <w:t>乙方负责养殖的场地、设施和劳动力，以及到甲方指定地点</w:t>
      </w:r>
      <w:r>
        <w:rPr>
          <w:rFonts w:ascii="Times New Roman" w:hAnsi="Times New Roman" w:cs="Times New Roman"/>
          <w:color w:val="000000" w:themeColor="text1"/>
          <w:sz w:val="30"/>
          <w:szCs w:val="30"/>
        </w:rPr>
        <w:lastRenderedPageBreak/>
        <w:t>领取物料。有权为其养殖</w:t>
      </w:r>
      <w:proofErr w:type="gramStart"/>
      <w:r>
        <w:rPr>
          <w:rFonts w:ascii="Times New Roman" w:hAnsi="Times New Roman" w:cs="Times New Roman"/>
          <w:color w:val="000000" w:themeColor="text1"/>
          <w:sz w:val="30"/>
          <w:szCs w:val="30"/>
        </w:rPr>
        <w:t>舍购买</w:t>
      </w:r>
      <w:proofErr w:type="gramEnd"/>
      <w:r>
        <w:rPr>
          <w:rFonts w:ascii="Times New Roman" w:hAnsi="Times New Roman" w:cs="Times New Roman"/>
          <w:color w:val="000000" w:themeColor="text1"/>
          <w:sz w:val="30"/>
          <w:szCs w:val="30"/>
        </w:rPr>
        <w:t>农业保险，甲方需配合乙方办理相关手续。</w:t>
      </w:r>
    </w:p>
    <w:p w14:paraId="5401AA3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乙方需确保其养殖场的生产经营符合土地、环保、食品安全、畜禽养殖等相关法律法规的要求。</w:t>
      </w:r>
    </w:p>
    <w:p w14:paraId="5EEC4FE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乙方应承担因自身管理失误、自然灾害、意外事故造成的损失。</w:t>
      </w:r>
    </w:p>
    <w:p w14:paraId="2AC2532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按照甲方的免疫程序进行免疫，未经甲方同意，不得使用任何第三方的饲料、疫苗及药物；严禁使用国家禁止使用的药品，对国家限制使用的药品要按规定使用。</w:t>
      </w:r>
    </w:p>
    <w:p w14:paraId="7BFC8070"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根据实际情况认真做好肉猪饲养记录本（附件</w:t>
      </w: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），接受甲方技术管理员的定期检查。</w:t>
      </w:r>
    </w:p>
    <w:p w14:paraId="20D84C44"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9.</w:t>
      </w:r>
      <w:r>
        <w:rPr>
          <w:rFonts w:ascii="Times New Roman" w:hAnsi="Times New Roman" w:cs="Times New Roman"/>
          <w:color w:val="000000" w:themeColor="text1"/>
          <w:sz w:val="30"/>
          <w:szCs w:val="30"/>
        </w:rPr>
        <w:t>不得将任何第三方的肉猪与甲方委托的肉猪混合饲养。</w:t>
      </w:r>
    </w:p>
    <w:p w14:paraId="24F27EA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交付肉猪时不得掺杂任何第三方的肉猪，交付肉猪时</w:t>
      </w:r>
      <w:proofErr w:type="gramStart"/>
      <w:r>
        <w:rPr>
          <w:rFonts w:ascii="Times New Roman" w:hAnsi="Times New Roman" w:cs="Times New Roman"/>
          <w:color w:val="000000" w:themeColor="text1"/>
          <w:sz w:val="30"/>
          <w:szCs w:val="30"/>
        </w:rPr>
        <w:t>应平肚交付</w:t>
      </w:r>
      <w:proofErr w:type="gramEnd"/>
      <w:r>
        <w:rPr>
          <w:rFonts w:ascii="Times New Roman" w:hAnsi="Times New Roman" w:cs="Times New Roman"/>
          <w:color w:val="000000" w:themeColor="text1"/>
          <w:sz w:val="30"/>
          <w:szCs w:val="30"/>
        </w:rPr>
        <w:t>，胃内容物不得超过肉猪交付当日采食量，具体以饲养记录本为准。</w:t>
      </w:r>
    </w:p>
    <w:p w14:paraId="05F2B8F9" w14:textId="77777777" w:rsidR="007B55BE" w:rsidRDefault="006D68B4">
      <w:pPr>
        <w:spacing w:line="560" w:lineRule="exact"/>
        <w:ind w:firstLineChars="198" w:firstLine="596"/>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八、违约责任</w:t>
      </w:r>
    </w:p>
    <w:p w14:paraId="4BAEE12D"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甲方违反合同，提前或推迟回收肉猪的，在甲方回收肉猪后，按提前或推迟天数每日</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元</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头肉猪补偿给乙方；推迟付款的，按推迟付款总额的万分之三</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日支付乙方滞纳金。</w:t>
      </w:r>
    </w:p>
    <w:p w14:paraId="0F016872"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甲方违反合同，拒收乙方交付符合标准的肉猪，每拒收一头，赔偿乙方</w:t>
      </w:r>
      <w:r>
        <w:rPr>
          <w:rFonts w:ascii="Times New Roman" w:hAnsi="Times New Roman" w:cs="Times New Roman" w:hint="eastAsia"/>
          <w:color w:val="000000" w:themeColor="text1"/>
          <w:sz w:val="30"/>
          <w:szCs w:val="30"/>
          <w:u w:val="single"/>
        </w:rPr>
        <w:t xml:space="preserve"> </w:t>
      </w:r>
      <w:bookmarkStart w:id="8" w:name="PO_20191224ZyCaCB"/>
      <w:r>
        <w:rPr>
          <w:rFonts w:ascii="Times New Roman" w:hAnsi="Times New Roman" w:cs="Times New Roman" w:hint="eastAsia"/>
          <w:color w:val="000000" w:themeColor="text1"/>
          <w:sz w:val="30"/>
          <w:szCs w:val="30"/>
          <w:u w:val="single"/>
        </w:rPr>
        <w:t>300</w:t>
      </w:r>
      <w:bookmarkEnd w:id="8"/>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rPr>
        <w:t>元。</w:t>
      </w:r>
    </w:p>
    <w:p w14:paraId="4410A2D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因甲方提供的物料质量问题而导致乙方发生损失，由甲方负责赔偿（具体物料质量问题及损失额大小以甲方与乙方另行约定的标准为依据）。</w:t>
      </w:r>
    </w:p>
    <w:p w14:paraId="4D452D76"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lastRenderedPageBreak/>
        <w:t>4.</w:t>
      </w:r>
      <w:r>
        <w:rPr>
          <w:rFonts w:ascii="Times New Roman" w:hAnsi="Times New Roman" w:cs="Times New Roman"/>
          <w:color w:val="000000" w:themeColor="text1"/>
          <w:sz w:val="30"/>
          <w:szCs w:val="30"/>
        </w:rPr>
        <w:t>乙方未按照合同约定时间及质量交付肉猪的，甲方有权拒收并要求乙方进行赔偿；乙方私卖甲方委托养殖的肉猪及物料或用于其他用途，属于</w:t>
      </w:r>
      <w:r>
        <w:rPr>
          <w:rFonts w:ascii="Times New Roman" w:hAnsi="Times New Roman" w:cs="Times New Roman" w:hint="eastAsia"/>
          <w:color w:val="000000" w:themeColor="text1"/>
          <w:sz w:val="30"/>
          <w:szCs w:val="30"/>
        </w:rPr>
        <w:t>非法占有</w:t>
      </w:r>
      <w:r>
        <w:rPr>
          <w:rFonts w:ascii="Times New Roman" w:hAnsi="Times New Roman" w:cs="Times New Roman"/>
          <w:color w:val="000000" w:themeColor="text1"/>
          <w:sz w:val="30"/>
          <w:szCs w:val="30"/>
        </w:rPr>
        <w:t>甲方财产的行为，乙方除应支付未交付、私卖或用于其他用途的肉猪的总价值（价格以当月一级品销售均价、重量以当月一级品销售均重计算）外，另行支付上述肉猪总价值的</w:t>
      </w:r>
      <w:r>
        <w:rPr>
          <w:rFonts w:ascii="Times New Roman" w:hAnsi="Times New Roman" w:cs="Times New Roman" w:hint="eastAsia"/>
          <w:color w:val="000000" w:themeColor="text1"/>
          <w:sz w:val="30"/>
          <w:szCs w:val="30"/>
          <w:u w:val="single"/>
        </w:rPr>
        <w:t xml:space="preserve"> </w:t>
      </w:r>
      <w:r>
        <w:rPr>
          <w:rFonts w:ascii="Times New Roman" w:hAnsi="Times New Roman" w:cs="Times New Roman"/>
          <w:color w:val="000000" w:themeColor="text1"/>
          <w:sz w:val="30"/>
          <w:szCs w:val="30"/>
          <w:u w:val="single"/>
        </w:rPr>
        <w:t xml:space="preserve"> </w:t>
      </w:r>
      <w:bookmarkStart w:id="9" w:name="PO_20191224UNSeUx"/>
      <w:r>
        <w:rPr>
          <w:rFonts w:ascii="Times New Roman" w:hAnsi="Times New Roman" w:cs="Times New Roman" w:hint="eastAsia"/>
          <w:color w:val="000000" w:themeColor="text1"/>
          <w:sz w:val="30"/>
          <w:szCs w:val="30"/>
          <w:u w:val="single"/>
        </w:rPr>
        <w:t>30</w:t>
      </w:r>
      <w:bookmarkEnd w:id="9"/>
      <w:r>
        <w:rPr>
          <w:rFonts w:ascii="Times New Roman" w:hAnsi="Times New Roman" w:cs="Times New Roman"/>
          <w:color w:val="000000" w:themeColor="text1"/>
          <w:sz w:val="30"/>
          <w:szCs w:val="30"/>
          <w:u w:val="single"/>
        </w:rPr>
        <w:t xml:space="preserve"> </w:t>
      </w: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的违约金给甲方，涉嫌犯罪的，甲方有权将其移交司法机关，依法追究其刑事责任。</w:t>
      </w:r>
    </w:p>
    <w:p w14:paraId="71EDE9A5"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乙方违反本合同第七条第</w:t>
      </w: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款、第</w:t>
      </w:r>
      <w:r>
        <w:rPr>
          <w:rFonts w:ascii="Times New Roman" w:hAnsi="Times New Roman" w:cs="Times New Roman"/>
          <w:color w:val="000000" w:themeColor="text1"/>
          <w:sz w:val="30"/>
          <w:szCs w:val="30"/>
        </w:rPr>
        <w:t>10</w:t>
      </w:r>
      <w:r>
        <w:rPr>
          <w:rFonts w:ascii="Times New Roman" w:hAnsi="Times New Roman" w:cs="Times New Roman"/>
          <w:color w:val="000000" w:themeColor="text1"/>
          <w:sz w:val="30"/>
          <w:szCs w:val="30"/>
        </w:rPr>
        <w:t>款的，甲方有权减扣肉猪的重量或拒收；对不按照第七条第</w:t>
      </w: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款规定使用药物，给甲方造成损失的，由乙方负责赔偿，造成食品安全责任的，该等责任由乙方承担。</w:t>
      </w:r>
    </w:p>
    <w:p w14:paraId="4F2960B7"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6.</w:t>
      </w:r>
      <w:r>
        <w:rPr>
          <w:rFonts w:ascii="Times New Roman" w:hAnsi="Times New Roman" w:cs="Times New Roman"/>
          <w:color w:val="000000" w:themeColor="text1"/>
          <w:sz w:val="30"/>
          <w:szCs w:val="30"/>
        </w:rPr>
        <w:t>乙方私自变卖饲料或用于其他用途的，除应支付全部饲料领用款外，每</w:t>
      </w:r>
      <w:r>
        <w:rPr>
          <w:rFonts w:ascii="Times New Roman" w:hAnsi="Times New Roman" w:cs="Times New Roman"/>
          <w:color w:val="000000" w:themeColor="text1"/>
          <w:sz w:val="30"/>
          <w:szCs w:val="30"/>
        </w:rPr>
        <w:t>40</w:t>
      </w:r>
      <w:r>
        <w:rPr>
          <w:rFonts w:ascii="Times New Roman" w:hAnsi="Times New Roman" w:cs="Times New Roman"/>
          <w:color w:val="000000" w:themeColor="text1"/>
          <w:sz w:val="30"/>
          <w:szCs w:val="30"/>
        </w:rPr>
        <w:t>公斤另行支付</w:t>
      </w:r>
      <w:r>
        <w:rPr>
          <w:rFonts w:ascii="Times New Roman" w:hAnsi="Times New Roman" w:cs="Times New Roman"/>
          <w:color w:val="000000" w:themeColor="text1"/>
          <w:sz w:val="30"/>
          <w:szCs w:val="30"/>
        </w:rPr>
        <w:t>20</w:t>
      </w:r>
      <w:r>
        <w:rPr>
          <w:rFonts w:ascii="Times New Roman" w:hAnsi="Times New Roman" w:cs="Times New Roman"/>
          <w:color w:val="000000" w:themeColor="text1"/>
          <w:sz w:val="30"/>
          <w:szCs w:val="30"/>
        </w:rPr>
        <w:t>元给甲方。</w:t>
      </w:r>
    </w:p>
    <w:p w14:paraId="01703D67"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7.</w:t>
      </w:r>
      <w:r>
        <w:rPr>
          <w:rFonts w:ascii="Times New Roman" w:hAnsi="Times New Roman" w:cs="Times New Roman"/>
          <w:color w:val="000000" w:themeColor="text1"/>
          <w:sz w:val="30"/>
          <w:szCs w:val="30"/>
        </w:rPr>
        <w:t>如果出现重大疫情，政府对疫区进行封锁或重大自然灾害、战争、国家政策改变等不可抗力因素引起市场严重萎缩，销售无法进行，双方协商解决。</w:t>
      </w:r>
    </w:p>
    <w:p w14:paraId="49F041A1"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8.</w:t>
      </w:r>
      <w:r>
        <w:rPr>
          <w:rFonts w:ascii="Times New Roman" w:hAnsi="Times New Roman" w:cs="Times New Roman"/>
          <w:color w:val="000000" w:themeColor="text1"/>
          <w:sz w:val="30"/>
          <w:szCs w:val="30"/>
        </w:rPr>
        <w:t>乙方违反本合同第七条第</w:t>
      </w:r>
      <w:r>
        <w:rPr>
          <w:rFonts w:ascii="Times New Roman" w:hAnsi="Times New Roman" w:cs="Times New Roman"/>
          <w:color w:val="000000" w:themeColor="text1"/>
          <w:sz w:val="30"/>
          <w:szCs w:val="30"/>
        </w:rPr>
        <w:t>5</w:t>
      </w:r>
      <w:r>
        <w:rPr>
          <w:rFonts w:ascii="Times New Roman" w:hAnsi="Times New Roman" w:cs="Times New Roman"/>
          <w:color w:val="000000" w:themeColor="text1"/>
          <w:sz w:val="30"/>
          <w:szCs w:val="30"/>
        </w:rPr>
        <w:t>款的，甲方有权终止与乙方的合作关系。</w:t>
      </w:r>
    </w:p>
    <w:p w14:paraId="21129396"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九、终止合作的约定</w:t>
      </w:r>
    </w:p>
    <w:p w14:paraId="60B4951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乙方发生以下情况的，甲方有权终止与乙方的合作关系：</w:t>
      </w:r>
    </w:p>
    <w:p w14:paraId="0AC97F83"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）乙方私卖甲方委托养殖的肉猪及物料的；</w:t>
      </w:r>
    </w:p>
    <w:p w14:paraId="6F2D6F5F"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）乙方未尽到管理义务导致连续结算亏损的。</w:t>
      </w:r>
    </w:p>
    <w:p w14:paraId="3D1684DA"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十、争议解决方式</w:t>
      </w:r>
    </w:p>
    <w:p w14:paraId="23F3640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本合同在履行过程中发生的争议由双方协商解决，如协商不成，</w:t>
      </w:r>
      <w:r>
        <w:rPr>
          <w:rFonts w:ascii="Times New Roman" w:hAnsi="Times New Roman" w:cs="Times New Roman"/>
          <w:color w:val="000000" w:themeColor="text1"/>
          <w:sz w:val="30"/>
          <w:szCs w:val="30"/>
        </w:rPr>
        <w:lastRenderedPageBreak/>
        <w:t>可依法向甲方所在地的人民法院起诉。</w:t>
      </w:r>
    </w:p>
    <w:p w14:paraId="4B524427"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十一、本合同附件</w:t>
      </w:r>
    </w:p>
    <w:p w14:paraId="2E0D688E"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1</w:t>
      </w:r>
      <w:r>
        <w:rPr>
          <w:rFonts w:ascii="Times New Roman" w:hAnsi="Times New Roman" w:cs="Times New Roman"/>
          <w:color w:val="000000" w:themeColor="text1"/>
          <w:sz w:val="30"/>
          <w:szCs w:val="30"/>
        </w:rPr>
        <w:t>：</w:t>
      </w:r>
      <w:proofErr w:type="gramStart"/>
      <w:r>
        <w:rPr>
          <w:rFonts w:ascii="Times New Roman" w:hAnsi="Times New Roman" w:cs="Times New Roman"/>
          <w:color w:val="000000" w:themeColor="text1"/>
          <w:sz w:val="30"/>
          <w:szCs w:val="30"/>
        </w:rPr>
        <w:t>领苗单</w:t>
      </w:r>
      <w:proofErr w:type="gramEnd"/>
    </w:p>
    <w:p w14:paraId="5370E800"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2</w:t>
      </w:r>
      <w:r>
        <w:rPr>
          <w:rFonts w:ascii="Times New Roman" w:hAnsi="Times New Roman" w:cs="Times New Roman"/>
          <w:color w:val="000000" w:themeColor="text1"/>
          <w:sz w:val="30"/>
          <w:szCs w:val="30"/>
        </w:rPr>
        <w:t>：物料领用单</w:t>
      </w:r>
    </w:p>
    <w:p w14:paraId="2D812EBA"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附件</w:t>
      </w:r>
      <w:r>
        <w:rPr>
          <w:rFonts w:ascii="Times New Roman" w:hAnsi="Times New Roman" w:cs="Times New Roman"/>
          <w:color w:val="000000" w:themeColor="text1"/>
          <w:sz w:val="30"/>
          <w:szCs w:val="30"/>
        </w:rPr>
        <w:t>3</w:t>
      </w:r>
      <w:r>
        <w:rPr>
          <w:rFonts w:ascii="Times New Roman" w:hAnsi="Times New Roman" w:cs="Times New Roman"/>
          <w:color w:val="000000" w:themeColor="text1"/>
          <w:sz w:val="30"/>
          <w:szCs w:val="30"/>
        </w:rPr>
        <w:t>：饲养记录本</w:t>
      </w:r>
    </w:p>
    <w:p w14:paraId="4FEA7088" w14:textId="77777777" w:rsidR="007B55BE" w:rsidRDefault="006D68B4">
      <w:pPr>
        <w:spacing w:line="560" w:lineRule="exact"/>
        <w:ind w:firstLineChars="200" w:firstLine="600"/>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本合同的附件为本合同不可分割的组成部分，与本合同具有同等的法律效力。</w:t>
      </w:r>
    </w:p>
    <w:p w14:paraId="6FEBFEE0" w14:textId="77777777" w:rsidR="007B55BE" w:rsidRDefault="006D68B4">
      <w:pPr>
        <w:spacing w:line="560" w:lineRule="exact"/>
        <w:ind w:firstLineChars="200" w:firstLine="602"/>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rPr>
        <w:t>十二、</w:t>
      </w:r>
      <w:r>
        <w:rPr>
          <w:rFonts w:ascii="Times New Roman" w:hAnsi="Times New Roman" w:cs="Times New Roman"/>
          <w:color w:val="000000" w:themeColor="text1"/>
          <w:sz w:val="30"/>
          <w:szCs w:val="30"/>
        </w:rPr>
        <w:t>本合同有效期限自双方签字</w:t>
      </w:r>
      <w:r>
        <w:rPr>
          <w:rFonts w:ascii="Times New Roman" w:hAnsi="Times New Roman" w:cs="Times New Roman" w:hint="eastAsia"/>
          <w:color w:val="000000" w:themeColor="text1"/>
          <w:sz w:val="30"/>
          <w:szCs w:val="30"/>
        </w:rPr>
        <w:t>或</w:t>
      </w:r>
      <w:r>
        <w:rPr>
          <w:rFonts w:ascii="Times New Roman" w:hAnsi="Times New Roman" w:cs="Times New Roman"/>
          <w:color w:val="000000" w:themeColor="text1"/>
          <w:sz w:val="30"/>
          <w:szCs w:val="30"/>
        </w:rPr>
        <w:t>盖章之日起至甲方付款之日止。</w:t>
      </w:r>
    </w:p>
    <w:p w14:paraId="4B9DBFAD" w14:textId="77777777" w:rsidR="007B55BE" w:rsidRDefault="006D68B4">
      <w:pPr>
        <w:spacing w:line="560" w:lineRule="exact"/>
        <w:ind w:firstLineChars="200" w:firstLine="602"/>
        <w:rPr>
          <w:rFonts w:ascii="Times New Roman" w:hAnsi="Times New Roman" w:cs="Times New Roman"/>
          <w:color w:val="000000" w:themeColor="text1"/>
          <w:sz w:val="30"/>
          <w:szCs w:val="30"/>
        </w:rPr>
      </w:pPr>
      <w:r>
        <w:rPr>
          <w:rFonts w:ascii="Times New Roman" w:hAnsi="Times New Roman" w:cs="Times New Roman"/>
          <w:b/>
          <w:color w:val="000000" w:themeColor="text1"/>
          <w:sz w:val="30"/>
          <w:szCs w:val="30"/>
        </w:rPr>
        <w:t>十三、</w:t>
      </w:r>
      <w:r>
        <w:rPr>
          <w:rFonts w:ascii="Times New Roman" w:hAnsi="Times New Roman" w:cs="Times New Roman"/>
          <w:color w:val="000000" w:themeColor="text1"/>
          <w:sz w:val="30"/>
          <w:szCs w:val="30"/>
        </w:rPr>
        <w:t>本合同一式两份，合同双方各执一份，具有同等法律效力。本合同自双方签字</w:t>
      </w:r>
      <w:r>
        <w:rPr>
          <w:rFonts w:ascii="Times New Roman" w:hAnsi="Times New Roman" w:cs="Times New Roman" w:hint="eastAsia"/>
          <w:color w:val="000000" w:themeColor="text1"/>
          <w:sz w:val="30"/>
          <w:szCs w:val="30"/>
        </w:rPr>
        <w:t>或</w:t>
      </w:r>
      <w:r>
        <w:rPr>
          <w:rFonts w:ascii="Times New Roman" w:hAnsi="Times New Roman" w:cs="Times New Roman"/>
          <w:color w:val="000000" w:themeColor="text1"/>
          <w:sz w:val="30"/>
          <w:szCs w:val="30"/>
        </w:rPr>
        <w:t>盖章之日起生效。本合同未尽事宜，按照《中华人民共和国合同法》等法律法规，经合同双方协商，</w:t>
      </w:r>
      <w:proofErr w:type="gramStart"/>
      <w:r>
        <w:rPr>
          <w:rFonts w:ascii="Times New Roman" w:hAnsi="Times New Roman" w:cs="Times New Roman"/>
          <w:color w:val="000000" w:themeColor="text1"/>
          <w:sz w:val="30"/>
          <w:szCs w:val="30"/>
        </w:rPr>
        <w:t>作出</w:t>
      </w:r>
      <w:proofErr w:type="gramEnd"/>
      <w:r>
        <w:rPr>
          <w:rFonts w:ascii="Times New Roman" w:hAnsi="Times New Roman" w:cs="Times New Roman"/>
          <w:color w:val="000000" w:themeColor="text1"/>
          <w:sz w:val="30"/>
          <w:szCs w:val="30"/>
        </w:rPr>
        <w:t>补充规定附后。</w:t>
      </w:r>
    </w:p>
    <w:p w14:paraId="7DCF23B0" w14:textId="77777777" w:rsidR="007B55BE" w:rsidRDefault="007B55BE">
      <w:pPr>
        <w:spacing w:line="560" w:lineRule="exact"/>
        <w:rPr>
          <w:rFonts w:ascii="Times New Roman" w:hAnsi="Times New Roman" w:cs="Times New Roman"/>
          <w:b/>
          <w:color w:val="FF0000"/>
          <w:sz w:val="30"/>
          <w:szCs w:val="30"/>
        </w:rPr>
      </w:pPr>
    </w:p>
    <w:p w14:paraId="0E9920F5"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特别提示：</w:t>
      </w:r>
    </w:p>
    <w:p w14:paraId="239220F6" w14:textId="77777777" w:rsidR="007B55BE" w:rsidRDefault="006D68B4">
      <w:pPr>
        <w:spacing w:line="560" w:lineRule="exact"/>
        <w:ind w:firstLineChars="200" w:firstLine="602"/>
        <w:rPr>
          <w:rFonts w:ascii="Times New Roman" w:hAnsi="Times New Roman" w:cs="Times New Roman"/>
          <w:b/>
          <w:color w:val="000000" w:themeColor="text1"/>
          <w:sz w:val="30"/>
          <w:szCs w:val="30"/>
        </w:rPr>
      </w:pPr>
      <w:r>
        <w:rPr>
          <w:rFonts w:ascii="Times New Roman" w:hAnsi="Times New Roman" w:cs="Times New Roman"/>
          <w:b/>
          <w:color w:val="000000" w:themeColor="text1"/>
          <w:sz w:val="30"/>
          <w:szCs w:val="30"/>
        </w:rPr>
        <w:t>乙方已仔细阅读并充分理解合同条款与</w:t>
      </w:r>
      <w:r>
        <w:rPr>
          <w:rFonts w:ascii="Times New Roman" w:hAnsi="Times New Roman" w:cs="Times New Roman" w:hint="eastAsia"/>
          <w:b/>
          <w:color w:val="000000" w:themeColor="text1"/>
          <w:sz w:val="30"/>
          <w:szCs w:val="30"/>
        </w:rPr>
        <w:t>知晓</w:t>
      </w:r>
      <w:r>
        <w:rPr>
          <w:rFonts w:ascii="Times New Roman" w:hAnsi="Times New Roman" w:cs="Times New Roman"/>
          <w:b/>
          <w:color w:val="000000" w:themeColor="text1"/>
          <w:sz w:val="30"/>
          <w:szCs w:val="30"/>
        </w:rPr>
        <w:t>法律后果。</w:t>
      </w:r>
    </w:p>
    <w:p w14:paraId="38073B8F" w14:textId="77777777" w:rsidR="007B55BE" w:rsidRDefault="007B55BE">
      <w:pPr>
        <w:spacing w:line="560" w:lineRule="exact"/>
        <w:rPr>
          <w:rFonts w:ascii="Times New Roman" w:hAnsi="Times New Roman" w:cs="Times New Roman"/>
          <w:color w:val="000000" w:themeColor="text1"/>
          <w:sz w:val="30"/>
          <w:szCs w:val="30"/>
          <w:u w:val="single"/>
        </w:rPr>
      </w:pPr>
    </w:p>
    <w:p w14:paraId="0884ADA7" w14:textId="77777777" w:rsidR="007B55BE" w:rsidRDefault="007B55BE">
      <w:pPr>
        <w:spacing w:line="560" w:lineRule="exact"/>
        <w:rPr>
          <w:rFonts w:ascii="Times New Roman" w:hAnsi="Times New Roman" w:cs="Times New Roman"/>
          <w:color w:val="000000" w:themeColor="text1"/>
          <w:sz w:val="30"/>
          <w:szCs w:val="30"/>
          <w:u w:val="single"/>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4"/>
        <w:gridCol w:w="1322"/>
        <w:gridCol w:w="521"/>
        <w:gridCol w:w="2551"/>
      </w:tblGrid>
      <w:tr w:rsidR="007B55BE" w14:paraId="7FD22C97" w14:textId="77777777">
        <w:trPr>
          <w:trHeight w:val="393"/>
          <w:jc w:val="center"/>
        </w:trPr>
        <w:tc>
          <w:tcPr>
            <w:tcW w:w="3794" w:type="dxa"/>
          </w:tcPr>
          <w:p w14:paraId="650684D5" w14:textId="77777777" w:rsidR="007B55BE" w:rsidRDefault="006D68B4">
            <w:pPr>
              <w:rPr>
                <w:b/>
                <w:bCs/>
                <w:sz w:val="24"/>
                <w:szCs w:val="24"/>
                <w:u w:val="single"/>
              </w:rPr>
            </w:pPr>
            <w:bookmarkStart w:id="10" w:name="_Hlk26783826"/>
            <w:r>
              <w:rPr>
                <w:rFonts w:hint="eastAsia" w:ascii="" w:hAnsi="" w:cs="" w:eastAsia=""/>
                <w:b w:val="true"/>
                <w:bCs/>
                <w:i w:val="false"/>
                <w:kern w:val="0"/>
                <w:sz w:val="24"/>
                <w:szCs w:val="24"/>
                <w:highlight w:val="none"/>
                <w:u w:val="none"/>
              </w:rPr>
              <w:t>甲方：（签章）</w:t>
            </w:r>
          </w:p>
        </w:tc>
        <w:tc>
          <w:tcPr>
            <w:tcW w:w="1843" w:type="dxa"/>
            <w:gridSpan w:val="2"/>
          </w:tcPr>
          <w:p w14:paraId="4622BCD0" w14:textId="77777777" w:rsidR="007B55BE" w:rsidRDefault="006D68B4">
            <w:pPr>
              <w:rPr>
                <w:b/>
                <w:bCs/>
                <w:sz w:val="24"/>
                <w:szCs w:val="24"/>
              </w:rPr>
            </w:pPr>
            <w:r>
              <w:rPr>
                <w:rFonts w:hint="eastAsia" w:ascii="" w:hAnsi="" w:cs="" w:eastAsia=""/>
                <w:b w:val="true"/>
                <w:bCs/>
                <w:i w:val="false"/>
                <w:kern w:val="0"/>
                <w:sz w:val="24"/>
                <w:szCs w:val="24"/>
                <w:highlight w:val="none"/>
                <w:u w:val="none"/>
              </w:rPr>
              <w:t>乙方：（签章）</w:t>
            </w:r>
          </w:p>
        </w:tc>
        <w:tc>
          <w:tcPr>
            <w:tcW w:w="2551" w:type="dxa"/>
          </w:tcPr>
          <w:p w14:paraId="3DB264CF" w14:textId="77777777" w:rsidR="007B55BE" w:rsidRDefault="007B55BE">
            <w:pPr>
              <w:rPr>
                <w:b/>
                <w:bCs/>
                <w:sz w:val="24"/>
                <w:szCs w:val="24"/>
              </w:rPr>
            </w:pPr>
          </w:p>
        </w:tc>
      </w:tr>
      <w:tr w:rsidR="007B55BE" w14:paraId="29B0A621" w14:textId="77777777">
        <w:trPr>
          <w:trHeight w:val="397"/>
          <w:jc w:val="center"/>
        </w:trPr>
        <w:tc>
          <w:tcPr>
            <w:tcW w:w="3794" w:type="dxa"/>
          </w:tcPr>
          <w:p w14:paraId="3D05A36D" w14:textId="77777777" w:rsidR="007B55BE" w:rsidRDefault="007B55BE">
            <w:pPr>
              <w:rPr>
                <w:b/>
                <w:bCs/>
                <w:sz w:val="24"/>
                <w:szCs w:val="24"/>
                <w:u w:val="single"/>
              </w:rPr>
            </w:pPr>
          </w:p>
        </w:tc>
        <w:tc>
          <w:tcPr>
            <w:tcW w:w="1322" w:type="dxa"/>
          </w:tcPr>
          <w:p w14:paraId="1C5B6F22" w14:textId="77777777" w:rsidR="007B55BE" w:rsidRDefault="006D68B4">
            <w:pPr>
              <w:rPr>
                <w:b/>
                <w:bCs/>
                <w:sz w:val="24"/>
                <w:szCs w:val="24"/>
              </w:rPr>
            </w:pPr>
            <w:r>
              <w:rPr>
                <w:rFonts w:hint="eastAsia" w:ascii="" w:hAnsi="" w:cs="" w:eastAsia=""/>
                <w:b w:val="true"/>
                <w:bCs/>
                <w:i w:val="false"/>
                <w:kern w:val="0"/>
                <w:sz w:val="24"/>
                <w:szCs w:val="24"/>
                <w:highlight w:val="none"/>
                <w:u w:val="none"/>
              </w:rPr>
              <w:t>住所：</w:t>
            </w:r>
          </w:p>
        </w:tc>
        <w:tc>
          <w:tcPr>
            <w:tcW w:w="3072" w:type="dxa"/>
            <w:gridSpan w:val="2"/>
          </w:tcPr>
          <w:p w14:paraId="7AC3195B" w14:textId="77777777" w:rsidR="007B55BE" w:rsidRDefault="007B55BE">
            <w:pPr>
              <w:rPr>
                <w:b/>
                <w:bCs/>
                <w:sz w:val="24"/>
                <w:szCs w:val="24"/>
              </w:rPr>
            </w:pPr>
          </w:p>
        </w:tc>
      </w:tr>
      <w:tr w:rsidR="007B55BE" w14:paraId="74DE6B4D" w14:textId="77777777">
        <w:trPr>
          <w:trHeight w:val="397"/>
          <w:jc w:val="center"/>
        </w:trPr>
        <w:tc>
          <w:tcPr>
            <w:tcW w:w="3794" w:type="dxa"/>
          </w:tcPr>
          <w:p w14:paraId="78E21361" w14:textId="77777777" w:rsidR="007B55BE" w:rsidRDefault="007B55BE">
            <w:pPr>
              <w:rPr>
                <w:b/>
                <w:bCs/>
                <w:sz w:val="24"/>
                <w:szCs w:val="24"/>
                <w:u w:val="single"/>
              </w:rPr>
            </w:pPr>
          </w:p>
        </w:tc>
        <w:tc>
          <w:tcPr>
            <w:tcW w:w="1322" w:type="dxa"/>
          </w:tcPr>
          <w:p w14:paraId="140E76D0" w14:textId="77777777" w:rsidR="007B55BE" w:rsidRDefault="006D68B4">
            <w:pPr>
              <w:rPr>
                <w:b/>
                <w:bCs/>
                <w:sz w:val="24"/>
                <w:szCs w:val="24"/>
              </w:rPr>
            </w:pPr>
            <w:r>
              <w:rPr>
                <w:rFonts w:hint="eastAsia" w:ascii="" w:hAnsi="" w:cs="" w:eastAsia=""/>
                <w:b w:val="true"/>
                <w:bCs/>
                <w:i w:val="false"/>
                <w:kern w:val="0"/>
                <w:sz w:val="24"/>
                <w:szCs w:val="24"/>
                <w:highlight w:val="none"/>
                <w:u w:val="none"/>
              </w:rPr>
              <w:t>身份证：</w:t>
            </w:r>
          </w:p>
        </w:tc>
        <w:tc>
          <w:tcPr>
            <w:tcW w:w="3072" w:type="dxa"/>
            <w:gridSpan w:val="2"/>
          </w:tcPr>
          <w:p w14:paraId="09F0C5BC" w14:textId="77777777" w:rsidR="007B55BE" w:rsidRDefault="006D68B4">
            <w:pPr>
              <w:rPr>
                <w:b/>
                <w:bCs/>
                <w:sz w:val="24"/>
                <w:szCs w:val="24"/>
              </w:rPr>
            </w:pPr>
            <w:r>
              <w:rPr>
                <w:rFonts w:hint="eastAsia" w:ascii="" w:hAnsi="" w:cs="" w:eastAsia=""/>
                <w:b w:val="true"/>
                <w:bCs/>
                <w:i w:val="false"/>
                <w:kern w:val="0"/>
                <w:sz w:val="24"/>
                <w:szCs w:val="24"/>
                <w:highlight w:val="none"/>
                <w:u w:val="none"/>
              </w:rPr>
              <w:t>430523198903098829</w:t>
            </w:r>
          </w:p>
        </w:tc>
      </w:tr>
      <w:tr w:rsidR="007B55BE" w14:paraId="1F770A4D" w14:textId="77777777">
        <w:trPr>
          <w:trHeight w:val="397"/>
          <w:jc w:val="center"/>
        </w:trPr>
        <w:tc>
          <w:tcPr>
            <w:tcW w:w="3794" w:type="dxa"/>
          </w:tcPr>
          <w:p w14:paraId="13C7570C" w14:textId="77777777" w:rsidR="007B55BE" w:rsidRDefault="007B55BE">
            <w:pPr>
              <w:rPr>
                <w:b/>
                <w:bCs/>
                <w:sz w:val="24"/>
                <w:szCs w:val="24"/>
                <w:u w:val="single"/>
              </w:rPr>
            </w:pPr>
          </w:p>
        </w:tc>
        <w:tc>
          <w:tcPr>
            <w:tcW w:w="1322" w:type="dxa"/>
          </w:tcPr>
          <w:p w14:paraId="61631464" w14:textId="77777777" w:rsidR="007B55BE" w:rsidRDefault="006D68B4">
            <w:pPr>
              <w:rPr>
                <w:b/>
                <w:bCs/>
                <w:sz w:val="24"/>
                <w:szCs w:val="24"/>
              </w:rPr>
            </w:pPr>
            <w:r>
              <w:rPr>
                <w:rFonts w:hint="eastAsia" w:ascii="" w:hAnsi="" w:cs="" w:eastAsia=""/>
                <w:b w:val="true"/>
                <w:bCs/>
                <w:i w:val="false"/>
                <w:kern w:val="0"/>
                <w:sz w:val="24"/>
                <w:szCs w:val="24"/>
                <w:highlight w:val="none"/>
                <w:u w:val="none"/>
              </w:rPr>
              <w:t>电话：</w:t>
            </w:r>
          </w:p>
        </w:tc>
        <w:tc>
          <w:tcPr>
            <w:tcW w:w="3072" w:type="dxa"/>
            <w:gridSpan w:val="2"/>
          </w:tcPr>
          <w:p w14:paraId="3112208A" w14:textId="77777777" w:rsidR="007B55BE" w:rsidRDefault="006D68B4">
            <w:pPr>
              <w:rPr>
                <w:b/>
                <w:bCs/>
                <w:sz w:val="24"/>
                <w:szCs w:val="24"/>
              </w:rPr>
            </w:pPr>
            <w:r>
              <w:rPr>
                <w:rFonts w:hint="eastAsia" w:ascii="" w:hAnsi="" w:cs="" w:eastAsia=""/>
                <w:b w:val="true"/>
                <w:bCs/>
                <w:i w:val="false"/>
                <w:kern w:val="0"/>
                <w:sz w:val="24"/>
                <w:szCs w:val="24"/>
                <w:highlight w:val="none"/>
                <w:u w:val="none"/>
              </w:rPr>
              <w:t>17673419188</w:t>
            </w:r>
          </w:p>
        </w:tc>
      </w:tr>
      <w:tr w:rsidR="007B55BE" w14:paraId="5483F9DC" w14:textId="77777777">
        <w:trPr>
          <w:trHeight w:val="397"/>
          <w:jc w:val="center"/>
        </w:trPr>
        <w:tc>
          <w:tcPr>
            <w:tcW w:w="3794" w:type="dxa"/>
          </w:tcPr>
          <w:p w14:paraId="34D30058" w14:textId="77777777" w:rsidR="007B55BE" w:rsidRDefault="007B55BE">
            <w:pPr>
              <w:rPr>
                <w:b/>
                <w:bCs/>
                <w:sz w:val="24"/>
                <w:szCs w:val="24"/>
                <w:u w:val="single"/>
              </w:rPr>
            </w:pPr>
          </w:p>
        </w:tc>
        <w:tc>
          <w:tcPr>
            <w:tcW w:w="1322" w:type="dxa"/>
          </w:tcPr>
          <w:p w14:paraId="1DC0F7AD" w14:textId="77777777" w:rsidR="007B55BE" w:rsidRDefault="006D68B4">
            <w:pPr>
              <w:rPr>
                <w:b/>
                <w:bCs/>
                <w:sz w:val="24"/>
                <w:szCs w:val="24"/>
              </w:rPr>
            </w:pPr>
            <w:r>
              <w:rPr>
                <w:rFonts w:hint="eastAsia" w:ascii="" w:hAnsi="" w:cs="" w:eastAsia=""/>
                <w:b w:val="true"/>
                <w:bCs/>
                <w:i w:val="false"/>
                <w:kern w:val="0"/>
                <w:sz w:val="24"/>
                <w:szCs w:val="24"/>
                <w:highlight w:val="none"/>
                <w:u w:val="none"/>
              </w:rPr>
              <w:t>开户行：</w:t>
            </w:r>
          </w:p>
        </w:tc>
        <w:tc>
          <w:tcPr>
            <w:tcW w:w="3072" w:type="dxa"/>
            <w:gridSpan w:val="2"/>
          </w:tcPr>
          <w:p w14:paraId="0EEA7B2C" w14:textId="77777777" w:rsidR="007B55BE" w:rsidRDefault="006D68B4">
            <w:pPr>
              <w:rPr>
                <w:b/>
                <w:bCs/>
                <w:sz w:val="24"/>
                <w:szCs w:val="24"/>
              </w:rPr>
            </w:pPr>
            <w:r>
              <w:rPr>
                <w:rFonts w:hint="eastAsia" w:ascii="" w:hAnsi="" w:cs="" w:eastAsia=""/>
                <w:b w:val="true"/>
                <w:bCs/>
                <w:i w:val="false"/>
                <w:kern w:val="0"/>
                <w:sz w:val="24"/>
                <w:szCs w:val="24"/>
                <w:highlight w:val="none"/>
                <w:u w:val="none"/>
              </w:rPr>
              <w:t>梅州客商银行股份有限公司</w:t>
            </w:r>
          </w:p>
        </w:tc>
      </w:tr>
      <w:tr w:rsidR="007B55BE" w14:paraId="1E928816" w14:textId="77777777">
        <w:trPr>
          <w:trHeight w:val="397"/>
          <w:jc w:val="center"/>
        </w:trPr>
        <w:tc>
          <w:tcPr>
            <w:tcW w:w="3794" w:type="dxa"/>
          </w:tcPr>
          <w:p w14:paraId="66155392" w14:textId="77777777" w:rsidR="007B55BE" w:rsidRDefault="007B55BE">
            <w:pPr>
              <w:rPr>
                <w:b/>
                <w:bCs/>
                <w:sz w:val="24"/>
                <w:szCs w:val="24"/>
                <w:u w:val="single"/>
              </w:rPr>
            </w:pPr>
          </w:p>
        </w:tc>
        <w:tc>
          <w:tcPr>
            <w:tcW w:w="1322" w:type="dxa"/>
          </w:tcPr>
          <w:p w14:paraId="5B340265" w14:textId="77777777" w:rsidR="007B55BE" w:rsidRDefault="006D68B4">
            <w:pPr>
              <w:rPr>
                <w:b/>
                <w:bCs/>
                <w:sz w:val="24"/>
                <w:szCs w:val="24"/>
              </w:rPr>
            </w:pPr>
            <w:r>
              <w:rPr>
                <w:rFonts w:hint="eastAsia" w:ascii="" w:hAnsi="" w:cs="" w:eastAsia=""/>
                <w:b w:val="true"/>
                <w:bCs/>
                <w:i w:val="false"/>
                <w:kern w:val="0"/>
                <w:sz w:val="24"/>
                <w:szCs w:val="24"/>
                <w:highlight w:val="none"/>
                <w:u w:val="none"/>
              </w:rPr>
              <w:t>户名：</w:t>
            </w:r>
          </w:p>
        </w:tc>
        <w:tc>
          <w:tcPr>
            <w:tcW w:w="3072" w:type="dxa"/>
            <w:gridSpan w:val="2"/>
          </w:tcPr>
          <w:p w14:paraId="754CCE48" w14:textId="77777777" w:rsidR="007B55BE" w:rsidRDefault="006D68B4">
            <w:pPr>
              <w:rPr>
                <w:b/>
                <w:bCs/>
                <w:sz w:val="24"/>
                <w:szCs w:val="24"/>
              </w:rPr>
            </w:pPr>
            <w:r>
              <w:rPr>
                <w:rFonts w:hint="eastAsia" w:ascii="" w:hAnsi="" w:cs="" w:eastAsia=""/>
                <w:b w:val="true"/>
                <w:bCs/>
                <w:i w:val="false"/>
                <w:kern w:val="0"/>
                <w:sz w:val="24"/>
                <w:szCs w:val="24"/>
                <w:highlight w:val="none"/>
                <w:u w:val="none"/>
              </w:rPr>
              <w:t>王红燕</w:t>
            </w:r>
          </w:p>
        </w:tc>
      </w:tr>
      <w:tr w:rsidR="007B55BE" w14:paraId="0DCFBA46" w14:textId="77777777">
        <w:trPr>
          <w:trHeight w:val="397"/>
          <w:jc w:val="center"/>
        </w:trPr>
        <w:tc>
          <w:tcPr>
            <w:tcW w:w="3794" w:type="dxa"/>
          </w:tcPr>
          <w:p w14:paraId="767B6511" w14:textId="77777777" w:rsidR="007B55BE" w:rsidRDefault="007B55BE">
            <w:pPr>
              <w:rPr>
                <w:b/>
                <w:bCs/>
                <w:sz w:val="24"/>
                <w:szCs w:val="24"/>
                <w:u w:val="single"/>
              </w:rPr>
            </w:pPr>
          </w:p>
        </w:tc>
        <w:tc>
          <w:tcPr>
            <w:tcW w:w="1322" w:type="dxa"/>
          </w:tcPr>
          <w:p w14:paraId="76E13C67" w14:textId="77777777" w:rsidR="007B55BE" w:rsidRDefault="006D68B4">
            <w:pPr>
              <w:rPr>
                <w:b/>
                <w:bCs/>
                <w:sz w:val="24"/>
                <w:szCs w:val="24"/>
              </w:rPr>
            </w:pPr>
            <w:r>
              <w:rPr>
                <w:rFonts w:hint="eastAsia" w:ascii="" w:hAnsi="" w:cs="" w:eastAsia=""/>
                <w:b w:val="true"/>
                <w:bCs/>
                <w:i w:val="false"/>
                <w:kern w:val="0"/>
                <w:sz w:val="24"/>
                <w:szCs w:val="24"/>
                <w:highlight w:val="none"/>
                <w:u w:val="none"/>
              </w:rPr>
              <w:t>账号：</w:t>
            </w:r>
          </w:p>
        </w:tc>
        <w:tc>
          <w:tcPr>
            <w:tcW w:w="3072" w:type="dxa"/>
            <w:gridSpan w:val="2"/>
          </w:tcPr>
          <w:p w14:paraId="39D725BE" w14:textId="77777777" w:rsidR="007B55BE" w:rsidRDefault="006D68B4">
            <w:pPr>
              <w:rPr>
                <w:b/>
                <w:bCs/>
                <w:sz w:val="24"/>
                <w:szCs w:val="24"/>
              </w:rPr>
            </w:pPr>
            <w:r>
              <w:rPr>
                <w:rFonts w:hint="eastAsia" w:ascii="" w:hAnsi="" w:cs="" w:eastAsia=""/>
                <w:b w:val="true"/>
                <w:bCs/>
                <w:i w:val="false"/>
                <w:kern w:val="0"/>
                <w:sz w:val="24"/>
                <w:szCs w:val="24"/>
                <w:highlight w:val="none"/>
                <w:u w:val="none"/>
              </w:rPr>
              <w:t>0011562100000014269995102</w:t>
            </w:r>
          </w:p>
        </w:tc>
      </w:tr>
      <w:tr w:rsidR="007B55BE" w14:paraId="507851C3" w14:textId="77777777">
        <w:trPr>
          <w:trHeight w:val="397"/>
          <w:jc w:val="center"/>
        </w:trPr>
        <w:tc>
          <w:tcPr>
            <w:tcW w:w="3794" w:type="dxa"/>
          </w:tcPr>
          <w:p w14:paraId="7529D782" w14:textId="389B158E" w:rsidR="007B55BE" w:rsidRDefault="00623DF0">
            <w:pPr>
              <w:rPr>
                <w:b/>
                <w:bCs/>
                <w:sz w:val="24"/>
                <w:szCs w:val="24"/>
              </w:rPr>
            </w:pPr>
            <w:r>
              <w:rPr>
                <w:rFonts w:hint="eastAsia" w:ascii="" w:hAnsi="" w:cs="" w:eastAsia=""/>
                <w:b w:val="true"/>
                <w:bCs/>
                <w:i w:val="false"/>
                <w:kern w:val="0"/>
                <w:sz w:val="24"/>
                <w:szCs w:val="24"/>
                <w:highlight w:val="none"/>
                <w:u w:val="none"/>
              </w:rPr>
              <w:lastRenderedPageBreak/>
              <w:t>签订时间：</w:t>
            </w:r>
            <w:r>
              <w:rPr>
                <w:rFonts w:ascii="" w:hAnsi="" w:cs="" w:eastAsia=""/>
                <w:b w:val="true"/>
                <w:bCs/>
                <w:i w:val="false"/>
                <w:kern w:val="0"/>
                <w:sz w:val="24"/>
                <w:szCs w:val="24"/>
                <w:highlight w:val="none"/>
                <w:u w:val="none"/>
              </w:rPr>
              <w:t>{签订时间}</w:t>
            </w:r>
            <w:r>
              <w:rPr>
                <w:rFonts w:hint="eastAsia"/>
                <w:b/>
                <w:bCs/>
                <w:kern w:val="0"/>
                <w:sz w:val="24"/>
                <w:szCs w:val="24"/>
              </w:rPr>
              <w:t xsi:nil="true"/>
            </w:r>
            <w:r>
              <w:rPr>
                <w:b/>
                <w:bCs/>
                <w:kern w:val="0"/>
                <w:sz w:val="24"/>
                <w:szCs w:val="24"/>
              </w:rPr>
              <w:t xsi:nil="true"/>
            </w:r>
          </w:p>
        </w:tc>
        <w:tc>
          <w:tcPr>
            <w:tcW w:w="1322" w:type="dxa"/>
          </w:tcPr>
          <w:p w14:paraId="613D8C63" w14:textId="77777777" w:rsidR="007B55BE" w:rsidRDefault="006D68B4">
            <w:pPr>
              <w:rPr>
                <w:b/>
                <w:bCs/>
                <w:sz w:val="24"/>
                <w:szCs w:val="24"/>
              </w:rPr>
            </w:pPr>
            <w:r>
              <w:rPr>
                <w:rFonts w:hint="eastAsia" w:ascii="" w:hAnsi="" w:cs="" w:eastAsia=""/>
                <w:b w:val="true"/>
                <w:bCs/>
                <w:i w:val="false"/>
                <w:kern w:val="0"/>
                <w:sz w:val="24"/>
                <w:szCs w:val="24"/>
                <w:highlight w:val="none"/>
                <w:u w:val="none"/>
              </w:rPr>
              <w:t>签订时间：</w:t>
            </w:r>
          </w:p>
        </w:tc>
        <w:tc>
          <w:tcPr>
            <w:tcW w:w="3072" w:type="dxa"/>
            <w:gridSpan w:val="2"/>
          </w:tcPr>
          <w:p w14:paraId="113F9D0A" w14:textId="77777777" w:rsidR="007B55BE" w:rsidRDefault="006D68B4">
            <w:pPr>
              <w:rPr>
                <w:b/>
                <w:bCs/>
                <w:sz w:val="24"/>
                <w:szCs w:val="24"/>
              </w:rPr>
            </w:pPr>
            <w:r>
              <w:rPr>
                <w:rFonts w:hint="eastAsia" w:ascii="" w:hAnsi="" w:cs="" w:eastAsia=""/>
                <w:b w:val="true"/>
                <w:bCs/>
                <w:i w:val="false"/>
                <w:kern w:val="0"/>
                <w:sz w:val="24"/>
                <w:szCs w:val="24"/>
                <w:highlight w:val="none"/>
                <w:u w:val="none"/>
              </w:rPr>
              <w:t>2020-07-23</w:t>
            </w:r>
          </w:p>
        </w:tc>
      </w:tr>
      <w:bookmarkEnd w:id="10"/>
    </w:tbl>
    <w:p w14:paraId="32E58A78" w14:textId="77777777" w:rsidR="007B55BE" w:rsidRDefault="007B55BE">
      <w:pPr>
        <w:spacing w:line="560" w:lineRule="exact"/>
        <w:rPr>
          <w:rFonts w:ascii="Times New Roman" w:hAnsi="Times New Roman" w:cs="Times New Roman"/>
          <w:color w:val="000000" w:themeColor="text1"/>
          <w:sz w:val="30"/>
          <w:szCs w:val="30"/>
          <w:u w:val="single"/>
        </w:rPr>
      </w:pPr>
    </w:p>
    <w:p/>
    <w:sectPr w:rsidR="007B55BE">
      <w:headerReference w:type="default" r:id="rId7"/>
      <w:footerReference w:type="default" r:id="rId8"/>
      <w:headerReference w:type="default" r:id="rId11"/>
      <w:headerReference w:type="first" r:id="rId12"/>
      <w:headerReference w:type="even" r:id="rId13"/>
      <w:pgSz w:w="11906" w:h="16838"/>
      <w:pgMar w:top="1701" w:right="1588" w:bottom="1588" w:left="1588" w:header="851" w:footer="992" w:gutter="0"/>
      <w:cols w:space="425"/>
      <w:docGrid w:type="lines" w:linePitch="312"/>
    </w:sectP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9B938" w14:textId="77777777" w:rsidR="002014CE" w:rsidRDefault="002014CE">
      <w:r>
        <w:separator/>
      </w:r>
    </w:p>
  </w:endnote>
  <w:endnote w:type="continuationSeparator" w:id="0">
    <w:p w14:paraId="454D6265" w14:textId="77777777" w:rsidR="002014CE" w:rsidRDefault="00201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3719036"/>
    </w:sdtPr>
    <w:sdtEndPr/>
    <w:sdtContent>
      <w:sdt>
        <w:sdtPr>
          <w:id w:val="171357217"/>
        </w:sdtPr>
        <w:sdtEndPr/>
        <w:sdtContent>
          <w:p w14:paraId="702D4D10" w14:textId="77777777" w:rsidR="007B55BE" w:rsidRDefault="006D68B4">
            <w:pPr>
              <w:pStyle w:val="a6"/>
              <w:jc w:val="center"/>
            </w:pPr>
            <w:r>
              <w:rPr>
                <w:b/>
                <w:sz w:val="24"/>
                <w:szCs w:val="24"/>
              </w:rPr>
              <w:fldChar w:fldCharType="begin"/>
            </w:r>
            <w:r>
              <w:rPr>
                <w:b/>
              </w:rPr>
              <w:instrText>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sdtContent>
      </w:sdt>
    </w:sdtContent>
  </w:sdt>
  <w:p w14:paraId="14F242D8" w14:textId="77777777" w:rsidR="007B55BE" w:rsidRDefault="007B55B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22236" w14:textId="77777777" w:rsidR="002014CE" w:rsidRDefault="002014CE">
      <w:r>
        <w:separator/>
      </w:r>
    </w:p>
  </w:footnote>
  <w:footnote w:type="continuationSeparator" w:id="0">
    <w:p w14:paraId="47CFC5B8" w14:textId="77777777" w:rsidR="002014CE" w:rsidRDefault="00201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A0118" w14:textId="77777777" w:rsidR="007B55BE" w:rsidRDefault="002014CE">
    <w:pPr>
      <w:ind w:right="600" w:firstLineChars="1450" w:firstLine="2610"/>
      <w:jc w:val="center"/>
      <w:rPr>
        <w:bCs/>
        <w:sz w:val="18"/>
        <w:szCs w:val="18"/>
        <w:u w:val="single"/>
      </w:rPr>
    </w:pPr>
    <w:r>
      <w:rPr>
        <w:sz w:val="18"/>
      </w:rPr>
      <w:pict w14:anchorId="2FA0D4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aterMarkObject5818" o:spid="_x0000_s3074" type="#_x0000_t136" style="position:absolute;left:0;text-align:left;margin-left:0;margin-top:0;width:390.4pt;height:224.5pt;rotation:-45;z-index:251658240;mso-position-horizontal:center;mso-position-horizontal-relative:margin;mso-position-vertical:center;mso-position-vertical-relative:margin;mso-width-relative:page;mso-height-relative:page" fillcolor="silver" stroked="f">
          <v:fill opacity=".5"/>
          <v:textpath style="font-family:&quot;宋体&quot;;font-size:1pt" trim="t" fitpath="t" string="WENS"/>
          <o:lock v:ext="edit" aspectratio="t"/>
          <w10:wrap anchorx="margin" anchory="margin"/>
        </v:shape>
      </w:pict>
    </w:r>
    <w:r w:rsidR="006D68B4">
      <w:rPr>
        <w:rFonts w:hint="eastAsia"/>
        <w:bCs/>
        <w:sz w:val="18"/>
        <w:szCs w:val="18"/>
      </w:rPr>
      <w:t>合同编号：</w:t>
    </w:r>
    <w:r w:rsidR="006D68B4">
      <w:rPr>
        <w:rFonts w:hint="eastAsia"/>
        <w:bCs/>
        <w:sz w:val="18"/>
        <w:szCs w:val="18"/>
      </w:rPr>
      <w:t>WS-2020-YNXT-YZ-000006</w:t>
    </w:r>
  </w:p>
  <w:p w14:paraId="5328E416" w14:textId="77777777" w:rsidR="007B55BE" w:rsidRDefault="007B55BE">
    <w:pPr>
      <w:pStyle w:val="a8"/>
    </w:pPr>
  </w:p>
</w:hdr>
</file>

<file path=word/header2.xml><?xml version="1.0" encoding="utf-8"?>
<w:hdr xmlns:w="http://schemas.openxmlformats.org/wordprocessingml/2006/main" xmlns:v="urn:schemas-microsoft-com:vml" xmlns:o="urn:schemas-microsoft-com:office:office">
  <w:p w:rsidP="007B55BE" w:rsidRDefault="006D68B4">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1" o:spid="_x0000_s1025" type="#_x0000_t136" style="position:absolute;margin-left:0;margin-top:0;width:415pt;height:207.5pt;z-index:-251654144;mso-wrap-edited:f;mso-position-horizontal:center;mso-position-horizontal-relative:margin;mso-position-vertical:center;mso-position-vertical-relative:margin;rotation:315"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d8d8d8" stroked="false">
          <v:textpath style="font-family:&amp;quot;Cambria&amp;quot;;font-size:1pt" string="Watermark"/>
        </v:shape>
      </w:pict>
    </w:r>
  </w:p>
</w:hdr>
</file>

<file path=word/header3.xml><?xml version="1.0" encoding="utf-8"?>
<w:hdr xmlns:w="http://schemas.openxmlformats.org/wordprocessingml/2006/main" xmlns:v="urn:schemas-microsoft-com:vml" xmlns:o="urn:schemas-microsoft-com:office:office">
  <w:p w:rsidP="007B55BE" w:rsidRDefault="006D68B4">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Watermark"/>
        </v:shape>
      </w:pict>
    </w:r>
  </w:p>
</w:hdr>
</file>

<file path=word/header4.xml><?xml version="1.0" encoding="utf-8"?>
<w:hdr xmlns:w="http://schemas.openxmlformats.org/wordprocessingml/2006/main" xmlns:v="urn:schemas-microsoft-com:vml" xmlns:o="urn:schemas-microsoft-com:office:office">
  <w:p w:rsidP="007B55BE" w:rsidRDefault="006D68B4">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Watermar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wrapTrailSpaces/>
    <w:adjustLineHeightInTable/>
    <w:useFELayout/>
    <w:compatSetting w:name="compatibilityMode" w:uri="http://schemas.microsoft.com/office/word" w:val="12"/>
    <w:compatSetting w:name="useWord2013TrackBottomHyphenation" w:uri="http://schemas.microsoft.com/office/word" w:val="1"/>
  </w:compat>
  <w:rsids>
    <w:rsidRoot w:val="00547257"/>
    <w:rsid w:val="0000135B"/>
    <w:rsid w:val="000016C3"/>
    <w:rsid w:val="00007A2E"/>
    <w:rsid w:val="00010627"/>
    <w:rsid w:val="0001165D"/>
    <w:rsid w:val="000129FB"/>
    <w:rsid w:val="00012F70"/>
    <w:rsid w:val="00014E63"/>
    <w:rsid w:val="000153C5"/>
    <w:rsid w:val="000339FA"/>
    <w:rsid w:val="00033A51"/>
    <w:rsid w:val="000443C8"/>
    <w:rsid w:val="000470FB"/>
    <w:rsid w:val="000476A7"/>
    <w:rsid w:val="00051DD8"/>
    <w:rsid w:val="00052686"/>
    <w:rsid w:val="0005465A"/>
    <w:rsid w:val="000560ED"/>
    <w:rsid w:val="00057EB7"/>
    <w:rsid w:val="0006317F"/>
    <w:rsid w:val="00064351"/>
    <w:rsid w:val="000669CF"/>
    <w:rsid w:val="00066DC4"/>
    <w:rsid w:val="00074C48"/>
    <w:rsid w:val="000850C0"/>
    <w:rsid w:val="00085992"/>
    <w:rsid w:val="000A2642"/>
    <w:rsid w:val="000A383B"/>
    <w:rsid w:val="000A43FC"/>
    <w:rsid w:val="000A5059"/>
    <w:rsid w:val="000B209C"/>
    <w:rsid w:val="000B36A7"/>
    <w:rsid w:val="000C4E19"/>
    <w:rsid w:val="000D2DBB"/>
    <w:rsid w:val="000D7BF6"/>
    <w:rsid w:val="000E1646"/>
    <w:rsid w:val="000E31C5"/>
    <w:rsid w:val="000E6E6D"/>
    <w:rsid w:val="000F2674"/>
    <w:rsid w:val="000F29ED"/>
    <w:rsid w:val="00131E47"/>
    <w:rsid w:val="001326FD"/>
    <w:rsid w:val="001412D6"/>
    <w:rsid w:val="00142AE0"/>
    <w:rsid w:val="00142F44"/>
    <w:rsid w:val="001578F4"/>
    <w:rsid w:val="0016065D"/>
    <w:rsid w:val="00191168"/>
    <w:rsid w:val="00195543"/>
    <w:rsid w:val="001977D0"/>
    <w:rsid w:val="001A34A3"/>
    <w:rsid w:val="001C12CF"/>
    <w:rsid w:val="001C3FDB"/>
    <w:rsid w:val="001D412A"/>
    <w:rsid w:val="001E7867"/>
    <w:rsid w:val="001F0370"/>
    <w:rsid w:val="001F7AC4"/>
    <w:rsid w:val="002014CE"/>
    <w:rsid w:val="002065B7"/>
    <w:rsid w:val="002539E1"/>
    <w:rsid w:val="002663CF"/>
    <w:rsid w:val="002678D8"/>
    <w:rsid w:val="002913C7"/>
    <w:rsid w:val="00291C76"/>
    <w:rsid w:val="0029436B"/>
    <w:rsid w:val="002952FD"/>
    <w:rsid w:val="002960A6"/>
    <w:rsid w:val="002B5417"/>
    <w:rsid w:val="002D43C4"/>
    <w:rsid w:val="002D51C7"/>
    <w:rsid w:val="002E00C5"/>
    <w:rsid w:val="002E4EA7"/>
    <w:rsid w:val="003035B9"/>
    <w:rsid w:val="0031458D"/>
    <w:rsid w:val="00325265"/>
    <w:rsid w:val="00325A8C"/>
    <w:rsid w:val="00331109"/>
    <w:rsid w:val="0033634B"/>
    <w:rsid w:val="003363FA"/>
    <w:rsid w:val="00354563"/>
    <w:rsid w:val="00386EAA"/>
    <w:rsid w:val="00393A54"/>
    <w:rsid w:val="003A15B6"/>
    <w:rsid w:val="003B6033"/>
    <w:rsid w:val="003C2DF6"/>
    <w:rsid w:val="003D49C9"/>
    <w:rsid w:val="003D5156"/>
    <w:rsid w:val="003D5E51"/>
    <w:rsid w:val="003F6ECF"/>
    <w:rsid w:val="00402350"/>
    <w:rsid w:val="00405E17"/>
    <w:rsid w:val="004234B7"/>
    <w:rsid w:val="00431D79"/>
    <w:rsid w:val="00432902"/>
    <w:rsid w:val="00437292"/>
    <w:rsid w:val="0044149B"/>
    <w:rsid w:val="0044735D"/>
    <w:rsid w:val="00450558"/>
    <w:rsid w:val="004509A8"/>
    <w:rsid w:val="004513B3"/>
    <w:rsid w:val="00451A1F"/>
    <w:rsid w:val="00461A3A"/>
    <w:rsid w:val="004663ED"/>
    <w:rsid w:val="00474947"/>
    <w:rsid w:val="00480386"/>
    <w:rsid w:val="004830A0"/>
    <w:rsid w:val="004839F5"/>
    <w:rsid w:val="004A41E2"/>
    <w:rsid w:val="004C6FCD"/>
    <w:rsid w:val="004C7683"/>
    <w:rsid w:val="004E2C2D"/>
    <w:rsid w:val="004E555C"/>
    <w:rsid w:val="004F0ED9"/>
    <w:rsid w:val="004F1145"/>
    <w:rsid w:val="004F2286"/>
    <w:rsid w:val="004F2D51"/>
    <w:rsid w:val="004F5BF9"/>
    <w:rsid w:val="004F7731"/>
    <w:rsid w:val="00507652"/>
    <w:rsid w:val="00511735"/>
    <w:rsid w:val="005117D3"/>
    <w:rsid w:val="00516ADA"/>
    <w:rsid w:val="005219D4"/>
    <w:rsid w:val="005349EB"/>
    <w:rsid w:val="005356B5"/>
    <w:rsid w:val="00540CB0"/>
    <w:rsid w:val="0054615A"/>
    <w:rsid w:val="00547257"/>
    <w:rsid w:val="00552C5C"/>
    <w:rsid w:val="00572F40"/>
    <w:rsid w:val="0059405C"/>
    <w:rsid w:val="005B4A8D"/>
    <w:rsid w:val="005C1AB9"/>
    <w:rsid w:val="005C7828"/>
    <w:rsid w:val="005C7CEE"/>
    <w:rsid w:val="005E1054"/>
    <w:rsid w:val="005E41E2"/>
    <w:rsid w:val="005F308B"/>
    <w:rsid w:val="005F6E1C"/>
    <w:rsid w:val="005F7EDD"/>
    <w:rsid w:val="00616F8D"/>
    <w:rsid w:val="0062004D"/>
    <w:rsid w:val="00623DF0"/>
    <w:rsid w:val="006338BF"/>
    <w:rsid w:val="00634098"/>
    <w:rsid w:val="00634189"/>
    <w:rsid w:val="00642EAC"/>
    <w:rsid w:val="00653E2F"/>
    <w:rsid w:val="00664BE5"/>
    <w:rsid w:val="00693AFE"/>
    <w:rsid w:val="006979B3"/>
    <w:rsid w:val="006A5B68"/>
    <w:rsid w:val="006B3EFE"/>
    <w:rsid w:val="006B7566"/>
    <w:rsid w:val="006C562A"/>
    <w:rsid w:val="006C7219"/>
    <w:rsid w:val="006C783B"/>
    <w:rsid w:val="006D1E9F"/>
    <w:rsid w:val="006D50BD"/>
    <w:rsid w:val="006D68B4"/>
    <w:rsid w:val="006E409B"/>
    <w:rsid w:val="006F094B"/>
    <w:rsid w:val="006F6E6E"/>
    <w:rsid w:val="007002F5"/>
    <w:rsid w:val="00702027"/>
    <w:rsid w:val="00702EDB"/>
    <w:rsid w:val="0070327B"/>
    <w:rsid w:val="0071453A"/>
    <w:rsid w:val="00716872"/>
    <w:rsid w:val="00720684"/>
    <w:rsid w:val="00735158"/>
    <w:rsid w:val="0074677F"/>
    <w:rsid w:val="007533E9"/>
    <w:rsid w:val="00755546"/>
    <w:rsid w:val="00755549"/>
    <w:rsid w:val="00762283"/>
    <w:rsid w:val="007677FF"/>
    <w:rsid w:val="00780ECE"/>
    <w:rsid w:val="00783626"/>
    <w:rsid w:val="007925C4"/>
    <w:rsid w:val="007B55BE"/>
    <w:rsid w:val="007B7C4B"/>
    <w:rsid w:val="007C4D14"/>
    <w:rsid w:val="007C7AE7"/>
    <w:rsid w:val="007E025D"/>
    <w:rsid w:val="00800DE5"/>
    <w:rsid w:val="008157A5"/>
    <w:rsid w:val="00830EA9"/>
    <w:rsid w:val="008411C5"/>
    <w:rsid w:val="0084290D"/>
    <w:rsid w:val="00845CF6"/>
    <w:rsid w:val="008578D5"/>
    <w:rsid w:val="0087450B"/>
    <w:rsid w:val="00875DC8"/>
    <w:rsid w:val="0088277C"/>
    <w:rsid w:val="008865EC"/>
    <w:rsid w:val="008930BA"/>
    <w:rsid w:val="008A383E"/>
    <w:rsid w:val="008A3AB0"/>
    <w:rsid w:val="008A4978"/>
    <w:rsid w:val="008B7826"/>
    <w:rsid w:val="008C5A6E"/>
    <w:rsid w:val="008C7C99"/>
    <w:rsid w:val="008D1DBB"/>
    <w:rsid w:val="008D3FE8"/>
    <w:rsid w:val="008E2103"/>
    <w:rsid w:val="008E4C7D"/>
    <w:rsid w:val="008E4F46"/>
    <w:rsid w:val="008E69E3"/>
    <w:rsid w:val="008E7701"/>
    <w:rsid w:val="0090173D"/>
    <w:rsid w:val="00902483"/>
    <w:rsid w:val="00902645"/>
    <w:rsid w:val="00906C03"/>
    <w:rsid w:val="009109A9"/>
    <w:rsid w:val="009212A0"/>
    <w:rsid w:val="00935307"/>
    <w:rsid w:val="009408DE"/>
    <w:rsid w:val="00942B82"/>
    <w:rsid w:val="009550A0"/>
    <w:rsid w:val="009569E4"/>
    <w:rsid w:val="00960CB6"/>
    <w:rsid w:val="00963C02"/>
    <w:rsid w:val="00975BB5"/>
    <w:rsid w:val="00976FBD"/>
    <w:rsid w:val="00982272"/>
    <w:rsid w:val="00983A6F"/>
    <w:rsid w:val="00986957"/>
    <w:rsid w:val="00990EBD"/>
    <w:rsid w:val="0099108E"/>
    <w:rsid w:val="0099352E"/>
    <w:rsid w:val="00995B34"/>
    <w:rsid w:val="00997BDE"/>
    <w:rsid w:val="009B07CB"/>
    <w:rsid w:val="009C63D7"/>
    <w:rsid w:val="009D23DF"/>
    <w:rsid w:val="009F0B76"/>
    <w:rsid w:val="009F5C3A"/>
    <w:rsid w:val="00A0108B"/>
    <w:rsid w:val="00A01DA2"/>
    <w:rsid w:val="00A06FF9"/>
    <w:rsid w:val="00A148D2"/>
    <w:rsid w:val="00A249A0"/>
    <w:rsid w:val="00A36A5B"/>
    <w:rsid w:val="00A36AF9"/>
    <w:rsid w:val="00A375D0"/>
    <w:rsid w:val="00A46A8A"/>
    <w:rsid w:val="00A54907"/>
    <w:rsid w:val="00A5613D"/>
    <w:rsid w:val="00A56E44"/>
    <w:rsid w:val="00A66F4F"/>
    <w:rsid w:val="00A705B6"/>
    <w:rsid w:val="00A72833"/>
    <w:rsid w:val="00A820A3"/>
    <w:rsid w:val="00A82684"/>
    <w:rsid w:val="00A82C00"/>
    <w:rsid w:val="00A9480D"/>
    <w:rsid w:val="00A959C5"/>
    <w:rsid w:val="00AA5FB6"/>
    <w:rsid w:val="00AB2102"/>
    <w:rsid w:val="00AB2EBB"/>
    <w:rsid w:val="00AB43F2"/>
    <w:rsid w:val="00AB6F2D"/>
    <w:rsid w:val="00AC0092"/>
    <w:rsid w:val="00AC73AE"/>
    <w:rsid w:val="00AD2115"/>
    <w:rsid w:val="00AE1D13"/>
    <w:rsid w:val="00AF39C9"/>
    <w:rsid w:val="00B003F7"/>
    <w:rsid w:val="00B548E4"/>
    <w:rsid w:val="00B55644"/>
    <w:rsid w:val="00B802DA"/>
    <w:rsid w:val="00B83598"/>
    <w:rsid w:val="00B85BD6"/>
    <w:rsid w:val="00B8783E"/>
    <w:rsid w:val="00B91B21"/>
    <w:rsid w:val="00B93832"/>
    <w:rsid w:val="00BA1CA4"/>
    <w:rsid w:val="00BA7A11"/>
    <w:rsid w:val="00BC7626"/>
    <w:rsid w:val="00BD11CD"/>
    <w:rsid w:val="00BF514A"/>
    <w:rsid w:val="00C0044A"/>
    <w:rsid w:val="00C31320"/>
    <w:rsid w:val="00C60CA4"/>
    <w:rsid w:val="00C64F36"/>
    <w:rsid w:val="00C74B9B"/>
    <w:rsid w:val="00C82F44"/>
    <w:rsid w:val="00C8615E"/>
    <w:rsid w:val="00C930E3"/>
    <w:rsid w:val="00CA0693"/>
    <w:rsid w:val="00CA79AD"/>
    <w:rsid w:val="00CB021B"/>
    <w:rsid w:val="00CB280A"/>
    <w:rsid w:val="00CD68D9"/>
    <w:rsid w:val="00CF4331"/>
    <w:rsid w:val="00D019F3"/>
    <w:rsid w:val="00D1220A"/>
    <w:rsid w:val="00D14945"/>
    <w:rsid w:val="00D16684"/>
    <w:rsid w:val="00D209BB"/>
    <w:rsid w:val="00D34374"/>
    <w:rsid w:val="00D44053"/>
    <w:rsid w:val="00D518C5"/>
    <w:rsid w:val="00D53C13"/>
    <w:rsid w:val="00D54FCB"/>
    <w:rsid w:val="00D679C0"/>
    <w:rsid w:val="00D87E18"/>
    <w:rsid w:val="00D95C37"/>
    <w:rsid w:val="00D97D1D"/>
    <w:rsid w:val="00DC28E7"/>
    <w:rsid w:val="00DC734C"/>
    <w:rsid w:val="00DE73FD"/>
    <w:rsid w:val="00DF0705"/>
    <w:rsid w:val="00E000BD"/>
    <w:rsid w:val="00E13EA2"/>
    <w:rsid w:val="00E147F2"/>
    <w:rsid w:val="00E17BF7"/>
    <w:rsid w:val="00E25CCC"/>
    <w:rsid w:val="00E27B58"/>
    <w:rsid w:val="00E3317A"/>
    <w:rsid w:val="00E439F7"/>
    <w:rsid w:val="00E469C7"/>
    <w:rsid w:val="00E57EDE"/>
    <w:rsid w:val="00E62263"/>
    <w:rsid w:val="00E75B30"/>
    <w:rsid w:val="00E84770"/>
    <w:rsid w:val="00E84EB9"/>
    <w:rsid w:val="00E8512D"/>
    <w:rsid w:val="00E87F0A"/>
    <w:rsid w:val="00E91E12"/>
    <w:rsid w:val="00E97AB8"/>
    <w:rsid w:val="00EA489E"/>
    <w:rsid w:val="00EC6B1B"/>
    <w:rsid w:val="00ED4BF4"/>
    <w:rsid w:val="00EF0F34"/>
    <w:rsid w:val="00EF1381"/>
    <w:rsid w:val="00EF2350"/>
    <w:rsid w:val="00EF2B4A"/>
    <w:rsid w:val="00EF5B3F"/>
    <w:rsid w:val="00F00357"/>
    <w:rsid w:val="00F2227C"/>
    <w:rsid w:val="00F22362"/>
    <w:rsid w:val="00F22CC4"/>
    <w:rsid w:val="00F25F13"/>
    <w:rsid w:val="00F31D24"/>
    <w:rsid w:val="00F320A8"/>
    <w:rsid w:val="00F33239"/>
    <w:rsid w:val="00F4173D"/>
    <w:rsid w:val="00F47E44"/>
    <w:rsid w:val="00F51ABF"/>
    <w:rsid w:val="00F556F8"/>
    <w:rsid w:val="00F63538"/>
    <w:rsid w:val="00F63D7B"/>
    <w:rsid w:val="00F719F3"/>
    <w:rsid w:val="00F840BD"/>
    <w:rsid w:val="00F87414"/>
    <w:rsid w:val="00F87E2C"/>
    <w:rsid w:val="00F91738"/>
    <w:rsid w:val="00F95A4C"/>
    <w:rsid w:val="00FB2DDA"/>
    <w:rsid w:val="00FB33F4"/>
    <w:rsid w:val="00FD22D0"/>
    <w:rsid w:val="00FD5E16"/>
    <w:rsid w:val="00FE29CB"/>
    <w:rsid w:val="00FE525A"/>
    <w:rsid w:val="00FF1111"/>
    <w:rsid w:val="00FF2391"/>
    <w:rsid w:val="03DE404A"/>
    <w:rsid w:val="05E77829"/>
    <w:rsid w:val="0C7039F9"/>
    <w:rsid w:val="0F7C281B"/>
    <w:rsid w:val="13F03927"/>
    <w:rsid w:val="15926027"/>
    <w:rsid w:val="18B905CD"/>
    <w:rsid w:val="18F661B9"/>
    <w:rsid w:val="1F86388B"/>
    <w:rsid w:val="32A2609B"/>
    <w:rsid w:val="3B580DB3"/>
    <w:rsid w:val="3C2036E7"/>
    <w:rsid w:val="3E191625"/>
    <w:rsid w:val="43A97FA7"/>
    <w:rsid w:val="44C728FB"/>
    <w:rsid w:val="46172908"/>
    <w:rsid w:val="49631A78"/>
    <w:rsid w:val="4A50213C"/>
    <w:rsid w:val="56645C41"/>
    <w:rsid w:val="5E1D46F8"/>
    <w:rsid w:val="6CF938DA"/>
    <w:rsid w:val="730D7BF2"/>
    <w:rsid w:val="73742591"/>
    <w:rsid w:val="73F42C47"/>
    <w:rsid w:val="74E16570"/>
    <w:rsid w:val="76776164"/>
    <w:rsid w:val="7A651FD4"/>
    <w:rsid w:val="7F7A652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08AB6E42"/>
  <w15:docId w15:val="{8EC726B7-B812-4AC3-B033-BFC0B781E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Pr>
      <w:sz w:val="21"/>
      <w:szCs w:val="21"/>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paragraph" w:styleId="ac">
    <w:name w:val="List Paragraph"/>
    <w:basedOn w:val="a"/>
    <w:uiPriority w:val="34"/>
    <w:qFormat/>
    <w:pPr>
      <w:ind w:firstLineChars="200" w:firstLine="420"/>
    </w:pPr>
  </w:style>
  <w:style w:type="character" w:customStyle="1" w:styleId="a5">
    <w:name w:val="批注框文本 字符"/>
    <w:basedOn w:val="a0"/>
    <w:link w:val="a4"/>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11" Target="header2.xml" Type="http://schemas.openxmlformats.org/officeDocument/2006/relationships/header"/><Relationship Id="rId12" Target="header3.xml" Type="http://schemas.openxmlformats.org/officeDocument/2006/relationships/header"/><Relationship Id="rId13" Target="header4.xml" Type="http://schemas.openxmlformats.org/officeDocument/2006/relationships/header"/><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499</Words>
  <Characters>2845</Characters>
  <Application>Microsoft Office Word</Application>
  <DocSecurity>0</DocSecurity>
  <Lines>23</Lines>
  <Paragraphs>6</Paragraphs>
  <ScaleCrop>false</ScaleCrop>
  <Company>微软中国</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2015-07-01T02:47:00Z</dcterms:created>
  <dc:creator>熊彬</dc:creator>
  <cp:lastModifiedBy>460336036@QQ.com</cp:lastModifiedBy>
  <cp:lastPrinted>2015-07-22T02:10:00Z</cp:lastPrinted>
  <dcterms:modified xsi:type="dcterms:W3CDTF">2020-10-21T01:37:00Z</dcterms:modified>
  <cp:revision>535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