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5 -->
  <w:body>
    <w:p w:rsidR="006021C1" w14:paraId="5C27B9DA" w14:textId="77777777">
      <w:pPr>
        <w:spacing w:line="800" w:lineRule="exact"/>
        <w:jc w:val="center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  <w:highlight w:val="none"/>
          <w:u w:val="none"/>
        </w:rPr>
        <w:t>药物疫苗采购合同</w:t>
      </w:r>
    </w:p>
    <w:p w:rsidR="006021C1" w14:paraId="7B11CC50" w14:textId="77777777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  <w:highlight w:val="none"/>
          <w:u w:val="none"/>
        </w:rPr>
        <w:t>合同编号：【系统变量】</w:t>
      </w:r>
    </w:p>
    <w:p w:rsidR="006021C1" w14:paraId="74D81D62" w14:textId="77777777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  <w:highlight w:val="none"/>
          <w:u w:val="none"/>
        </w:rPr>
        <w:t>甲方：【系统变量】</w:t>
      </w:r>
    </w:p>
    <w:p w:rsidR="006021C1" w14:paraId="21EC306A" w14:textId="77777777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  <w:highlight w:val="none"/>
          <w:u w:val="none"/>
        </w:rPr>
        <w:t>乙方：【系统变量】</w:t>
      </w:r>
    </w:p>
    <w:p w:rsidR="006021C1" w14:paraId="7D0A1710" w14:textId="77777777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  <w:highlight w:val="none"/>
          <w:u w:val="none"/>
        </w:rPr>
        <w:t>签订时间：【系统变量-插入合同开始日期】</w:t>
      </w:r>
    </w:p>
    <w:p w:rsidR="006021C1" w14:paraId="0723C8BC" w14:textId="77777777">
      <w:pPr>
        <w:spacing w:line="360" w:lineRule="auto"/>
        <w:ind w:firstLine="480" w:firstLineChars="20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highlight w:val="none"/>
          <w:u w:val="none"/>
        </w:rPr>
        <w:t>温氏食品集团股份有限公司（以下简称：温氏股份）对使用的药物疫苗进行了集中招标，由温氏股份采购中心负责招标统筹工作，甲方为温氏股份属下单位即采购主体，乙方作为投标单位参与温氏股份的招标。经招标筛选，确定乙方中标产品，并双方达成如下协议：</w:t>
      </w:r>
    </w:p>
    <w:p w:rsidR="006021C1" w14:paraId="02D89AF5" w14:textId="77777777">
      <w:pPr>
        <w:spacing w:line="360" w:lineRule="auto"/>
        <w:ind w:firstLine="495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highlight w:val="none"/>
          <w:u w:val="none"/>
        </w:rPr>
        <w:t>1、乙方每批药物都必须提供质检报告，报告请发至温氏股份研究院（技术中心）韦田邮箱wtt1978@126.com，及采购中心朱洁敏邮箱348893136@qq.com。</w:t>
      </w:r>
    </w:p>
    <w:p w:rsidR="006021C1" w14:paraId="4ABD677E" w14:textId="77777777">
      <w:pPr>
        <w:spacing w:line="360" w:lineRule="auto"/>
        <w:ind w:firstLine="480" w:firstLineChars="20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highlight w:val="none"/>
          <w:u w:val="none"/>
        </w:rPr>
        <w:t>2、采购产品目录如下表，中标价包含配送费。</w:t>
      </w:r>
    </w:p>
    <w:tbl>
      <w:tblPr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4"/>
        <w:gridCol w:w="563"/>
        <w:gridCol w:w="795"/>
        <w:gridCol w:w="915"/>
        <w:gridCol w:w="525"/>
        <w:gridCol w:w="855"/>
        <w:gridCol w:w="705"/>
        <w:gridCol w:w="660"/>
        <w:gridCol w:w="600"/>
        <w:gridCol w:w="990"/>
        <w:gridCol w:w="990"/>
        <w:gridCol w:w="1011"/>
      </w:tblGrid>
      <w:tr w14:paraId="02BB87C8" w14:textId="77777777" w:rsidTr="00274376">
        <w:tblPrEx>
          <w:tblW w:w="9313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605"/>
          <w:jc w:val="center"/>
        </w:trPr>
        <w:tc>
          <w:tcPr>
            <w:tcW w:w="704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5F383958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序号</w:t>
            </w:r>
          </w:p>
        </w:tc>
        <w:tc>
          <w:tcPr>
            <w:tcW w:w="563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0AFCDD62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商品名</w:t>
            </w:r>
          </w:p>
        </w:tc>
        <w:tc>
          <w:tcPr>
            <w:tcW w:w="79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21C5A81C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91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36CEF3CB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主要成分及含量</w:t>
            </w:r>
          </w:p>
        </w:tc>
        <w:tc>
          <w:tcPr>
            <w:tcW w:w="52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3C6B805F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剂型</w:t>
            </w:r>
          </w:p>
        </w:tc>
        <w:tc>
          <w:tcPr>
            <w:tcW w:w="85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03289D40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批准文号</w:t>
            </w:r>
          </w:p>
        </w:tc>
        <w:tc>
          <w:tcPr>
            <w:tcW w:w="70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48254078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规格</w:t>
            </w:r>
          </w:p>
        </w:tc>
        <w:tc>
          <w:tcPr>
            <w:tcW w:w="66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5827197B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最小单位</w:t>
            </w:r>
          </w:p>
        </w:tc>
        <w:tc>
          <w:tcPr>
            <w:tcW w:w="60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6F096503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中标价格（元）</w:t>
            </w:r>
          </w:p>
        </w:tc>
        <w:tc>
          <w:tcPr>
            <w:tcW w:w="99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5675226B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赠送比例（%）</w:t>
            </w:r>
          </w:p>
        </w:tc>
        <w:tc>
          <w:tcPr>
            <w:tcW w:w="99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66B6464D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供应商全称</w:t>
            </w:r>
          </w:p>
        </w:tc>
        <w:tc>
          <w:tcPr>
            <w:tcW w:w="1011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274376" w14:paraId="79B3D33B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274376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生产厂家全称</w:t>
            </w:r>
          </w:p>
        </w:tc>
      </w:tr>
      <w:tr w14:paraId="77025D88" w14:textId="77777777" w:rsidTr="00274376">
        <w:tblPrEx>
          <w:tblW w:w="9313" w:type="dxa"/>
          <w:jc w:val="cente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642"/>
          <w:jc w:val="center"/>
        </w:trPr>
        <w:tc>
          <w:tcPr>
            <w:tcW w:w="704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6F54B52E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1FB7A864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63C3C67D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15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68A29228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525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3FCE0630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55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5DD02A5D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05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15F62434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60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1ED7A061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00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513079A3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90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4BB7383B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4EF51D5A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tl2br w:val="nil"/>
              <w:tr2bl w:val="nil"/>
            </w:tcBorders>
            <w:vAlign w:val="center"/>
          </w:tcPr>
          <w:p w:rsidR="006021C1" w14:paraId="2C73F172" w14:textId="77777777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 w:rsidR="006021C1" w14:paraId="30CB104F" w14:textId="77777777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3、乙方必须按目录所列商品名、规格、生产厂家、有效含量等要求提供合格的产品，并且产品的有效成分和含量应符合国家标准要求。若产品为甲方或国家有关部门抽检的不合格品或为假冒品牌、未取得生产许可证的产品，甲方将直接从货款中扣除该批不合格品的货款作为赔偿金，退回该批余下产品，停止该产品采购及取消下次参投标资格，并视不合格发生频率决定供应商的参标资格。</w:t>
      </w:r>
    </w:p>
    <w:p w:rsidR="006021C1" w14:paraId="793D81BC" w14:textId="77777777">
      <w:pPr>
        <w:spacing w:line="360" w:lineRule="auto"/>
        <w:ind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4、乙方所供应产品包装必须符合包括但不限于《兽药管理条例》、《兽用处方药和非处方药管理办法》、《兽药标签和说明书管理办法》及《中华人民共和国农业部公告第2210号》法规要求，未经甲方书面同意，包装盒上不得出现“温氏专用”、“温氏定制”等类似字样，不得在宣传文件或者其他任何文件中使用“温氏中标”、“温氏合作”等类似字样。如乙方不遵守规定，甲方有权追究乙方的违约责任及其他法律责任，给甲方造成的一切经济损失或商誉损失由乙方承担，且甲方有权单方面解除合同。</w:t>
      </w:r>
    </w:p>
    <w:p w:rsidR="006021C1" w14:paraId="47A6FDBC" w14:textId="77777777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5、乙方若缺货不能及时供应，即当月计划的产品在25日后仍未能送货到位，或临时通知供货超过20天仍未到甲方仓库，取消该产品下次参投标资格，并视不合格发生频率决定供应商的参标资格。</w:t>
      </w:r>
    </w:p>
    <w:p w:rsidR="006021C1" w14:paraId="6C60F9A0" w14:textId="77777777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6、如果乙方中标产品的商品名、规格、批准文号或供应商等信息发生变更，或者因促销活动等因素导致中标价格发生变化的，乙方须提前一个月向温氏股份采购中心提供中标产品信息变更说明，经采购中心确认后方可供应，否则甲方有权拒收。</w:t>
      </w:r>
    </w:p>
    <w:p w:rsidR="006021C1" w14:paraId="5F555148" w14:textId="77777777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7、交货地点为甲方指定地点。</w:t>
      </w:r>
    </w:p>
    <w:p w:rsidR="006021C1" w14:paraId="671C0F32" w14:textId="77777777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8、采购数量以甲方每月订单为准，乙方供货后，提供合法有效发票，甲方在货到并收到有效发票后30天内付清货款。</w:t>
      </w:r>
    </w:p>
    <w:p w:rsidR="006021C1" w14:paraId="3A7FDB6A" w14:textId="77777777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9、乙方开票单位和收款单位必须与本合同名称一致，若三者不一致，甲方拒绝付款。</w:t>
      </w:r>
    </w:p>
    <w:p w:rsidR="006021C1" w14:paraId="56113AB6" w14:textId="77777777">
      <w:pPr>
        <w:spacing w:line="36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none"/>
          <w:u w:val="none"/>
        </w:rPr>
        <w:t>10、合同有效期：【系统变量】至【系统变量】。本合同一式【系统变量】份，经双方签字或盖章后生效，每份合同均具有法律效力。</w:t>
      </w:r>
    </w:p>
    <w:p w:rsidR="006021C1" w14:paraId="6E0643B6" w14:textId="77777777"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23"/>
        <w:gridCol w:w="4296"/>
      </w:tblGrid>
      <w:tr w14:paraId="09EBBD51" w14:textId="77777777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hRule="exact" w:val="935"/>
          <w:jc w:val="center"/>
        </w:trPr>
        <w:tc>
          <w:tcPr>
            <w:tcW w:w="4823" w:type="dxa"/>
            <w:vAlign w:val="center"/>
          </w:tcPr>
          <w:p w:rsidR="006021C1" w14:paraId="01609708" w14:textId="77777777"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甲方名称：</w:t>
            </w:r>
            <w:bookmarkStart w:id="0" w:name="OLE_LINK5"/>
            <w:bookmarkStart w:id="1" w:name="OLE_LINK4"/>
            <w:bookmarkStart w:id="2" w:name="OLE_LINK6"/>
            <w:r>
              <w:rPr>
                <w:rFonts w:ascii="宋体" w:hAnsi="宋体" w:hint="eastAsia"/>
                <w:color w:val="FF0000"/>
                <w:sz w:val="24"/>
              </w:rPr>
              <w:t>【系统变量】</w:t>
            </w:r>
            <w:r>
              <w:rPr>
                <w:rFonts w:ascii="宋体" w:hAnsi="宋体"/>
                <w:sz w:val="24"/>
              </w:rPr>
              <w:t xml:space="preserve"> </w:t>
            </w:r>
            <w:bookmarkEnd w:id="0"/>
            <w:bookmarkEnd w:id="1"/>
            <w:bookmarkEnd w:id="2"/>
          </w:p>
        </w:tc>
        <w:tc>
          <w:tcPr>
            <w:tcW w:w="4296" w:type="dxa"/>
            <w:vAlign w:val="center"/>
          </w:tcPr>
          <w:p w:rsidR="006021C1" w14:paraId="718EAF66" w14:textId="77777777"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乙方名称：</w:t>
            </w:r>
            <w:r>
              <w:rPr>
                <w:rFonts w:ascii="宋体" w:hAnsi="宋体" w:hint="eastAsia"/>
                <w:color w:val="FF0000"/>
                <w:sz w:val="24"/>
              </w:rPr>
              <w:t>【系统变量】</w:t>
            </w:r>
            <w:r>
              <w:rPr>
                <w:rFonts w:ascii="宋体" w:hAnsi="宋体"/>
                <w:sz w:val="24"/>
              </w:rPr>
              <w:t xml:space="preserve">  </w:t>
            </w:r>
          </w:p>
        </w:tc>
      </w:tr>
      <w:tr w14:paraId="7280684E" w14:textId="77777777">
        <w:tblPrEx>
          <w:tblW w:w="0" w:type="auto"/>
          <w:jc w:val="center"/>
          <w:tblLayout w:type="fixed"/>
          <w:tblLook w:val="04A0"/>
        </w:tblPrEx>
        <w:trPr>
          <w:trHeight w:hRule="exact" w:val="485"/>
          <w:jc w:val="center"/>
        </w:trPr>
        <w:tc>
          <w:tcPr>
            <w:tcW w:w="4823" w:type="dxa"/>
            <w:vAlign w:val="center"/>
          </w:tcPr>
          <w:p w:rsidR="006021C1" w14:paraId="33CA829A" w14:textId="77777777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    址：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 w:rsidR="006021C1" w14:paraId="7B010DEE" w14:textId="77777777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    址：</w:t>
            </w:r>
          </w:p>
        </w:tc>
      </w:tr>
      <w:tr w14:paraId="386EB441" w14:textId="77777777">
        <w:tblPrEx>
          <w:tblW w:w="0" w:type="auto"/>
          <w:jc w:val="center"/>
          <w:tblLayout w:type="fixed"/>
          <w:tblLook w:val="04A0"/>
        </w:tblPrEx>
        <w:trPr>
          <w:trHeight w:hRule="exact" w:val="520"/>
          <w:jc w:val="center"/>
        </w:trPr>
        <w:tc>
          <w:tcPr>
            <w:tcW w:w="4823" w:type="dxa"/>
            <w:vAlign w:val="center"/>
          </w:tcPr>
          <w:p w:rsidR="006021C1" w14:paraId="432E7A7D" w14:textId="77777777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    话：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 w:rsidR="006021C1" w14:paraId="691DD484" w14:textId="77777777">
            <w:pPr>
              <w:spacing w:line="44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    话：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14:paraId="08B687B4" w14:textId="77777777">
        <w:tblPrEx>
          <w:tblW w:w="0" w:type="auto"/>
          <w:jc w:val="center"/>
          <w:tblLayout w:type="fixed"/>
          <w:tblLook w:val="04A0"/>
        </w:tblPrEx>
        <w:trPr>
          <w:trHeight w:hRule="exact" w:val="505"/>
          <w:jc w:val="center"/>
        </w:trPr>
        <w:tc>
          <w:tcPr>
            <w:tcW w:w="4823" w:type="dxa"/>
            <w:vAlign w:val="center"/>
          </w:tcPr>
          <w:p w:rsidR="006021C1" w14:paraId="0A05F576" w14:textId="77777777"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甲方签章：</w:t>
            </w:r>
            <w:r>
              <w:rPr>
                <w:rFonts w:ascii="宋体" w:hAnsi="宋体" w:hint="eastAsia"/>
                <w:sz w:val="24"/>
                <w:szCs w:val="22"/>
              </w:rPr>
              <w:tab/>
            </w:r>
          </w:p>
        </w:tc>
        <w:tc>
          <w:tcPr>
            <w:tcW w:w="4296" w:type="dxa"/>
            <w:vAlign w:val="center"/>
          </w:tcPr>
          <w:p w:rsidR="006021C1" w14:paraId="21A66D29" w14:textId="77777777"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>
              <w:rPr>
                <w:rFonts w:ascii="宋体" w:hAnsi="宋体" w:hint="eastAsia"/>
                <w:sz w:val="24"/>
                <w:szCs w:val="22"/>
              </w:rPr>
              <w:t>乙方签章:</w:t>
            </w:r>
          </w:p>
        </w:tc>
      </w:tr>
    </w:tbl>
    <w:p w:rsidR="006021C1" w14:paraId="5D80B4A5" w14:textId="77777777"/>
    <w:p w:rsidR="006021C1" w14:paraId="2D9EF6E2" w14:textId="77777777"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21C1" w14:paraId="2D267BA1" w14:textId="77777777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fldChar w:fldCharType="end"/>
    </w:r>
  </w:p>
  <w:p w:rsidR="006021C1" w14:paraId="386197F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21C1" w14:paraId="3E618D32" w14:textId="77777777">
    <w:pPr>
      <w:pStyle w:val="Footer"/>
      <w:framePr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:rsidR="006021C1" w14:paraId="3F727B33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200pt;margin-top:0;margin-left:0;mso-position-horizontal:center;mso-position-horizontal-relative:page;mso-position-vertical:center;mso-position-vertical-relative:page;position:absolute;rotation:-40;z-index:251660288" fillcolor="silver" strokecolor="silver">
          <v:textpath style="font-family:宋体" string="WENSCESH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200pt;margin-top:0;margin-left:0;mso-position-horizontal:center;mso-position-horizontal-relative:page;mso-position-vertical:center;mso-position-vertical-relative:page;position:absolute;rotation:-40;z-index:251658240" fillcolor="silver" strokecolor="silver">
          <v:textpath style="font-family:宋体" string="WENSCESH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200pt;margin-top:0;margin-left:0;mso-position-horizontal:center;mso-position-horizontal-relative:page;mso-position-vertical:center;mso-position-vertical-relative:page;position:absolute;rotation:-40;z-index:251659264" fillcolor="silver" strokecolor="silver">
          <v:textpath style="font-family:宋体" string="WENSCESH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F0"/>
    <w:rsid w:val="0008263D"/>
    <w:rsid w:val="000E4DEF"/>
    <w:rsid w:val="00107C3B"/>
    <w:rsid w:val="00110AEC"/>
    <w:rsid w:val="00123ED1"/>
    <w:rsid w:val="001D3E8D"/>
    <w:rsid w:val="002221EF"/>
    <w:rsid w:val="00274376"/>
    <w:rsid w:val="0029449A"/>
    <w:rsid w:val="00341CAF"/>
    <w:rsid w:val="003745F0"/>
    <w:rsid w:val="00397535"/>
    <w:rsid w:val="004D7365"/>
    <w:rsid w:val="004E4391"/>
    <w:rsid w:val="005A153B"/>
    <w:rsid w:val="005E33C7"/>
    <w:rsid w:val="006021C1"/>
    <w:rsid w:val="006674C1"/>
    <w:rsid w:val="006B2F6F"/>
    <w:rsid w:val="00702EA3"/>
    <w:rsid w:val="00723A75"/>
    <w:rsid w:val="007A3083"/>
    <w:rsid w:val="008066EF"/>
    <w:rsid w:val="00843BE2"/>
    <w:rsid w:val="008B1A33"/>
    <w:rsid w:val="00A35B38"/>
    <w:rsid w:val="00A56BDE"/>
    <w:rsid w:val="00B13166"/>
    <w:rsid w:val="00B521B0"/>
    <w:rsid w:val="00B53CEA"/>
    <w:rsid w:val="00B936A3"/>
    <w:rsid w:val="00C97A1E"/>
    <w:rsid w:val="00CA2FB6"/>
    <w:rsid w:val="00D92C67"/>
    <w:rsid w:val="00EF07F6"/>
    <w:rsid w:val="00EF6363"/>
    <w:rsid w:val="00EF6FE8"/>
    <w:rsid w:val="00F24823"/>
    <w:rsid w:val="00F50AB8"/>
    <w:rsid w:val="00F77FC0"/>
    <w:rsid w:val="00F976E4"/>
    <w:rsid w:val="00FD57CB"/>
    <w:rsid w:val="00FE1EB8"/>
    <w:rsid w:val="00FF58A4"/>
    <w:rsid w:val="06972D3B"/>
    <w:rsid w:val="0BBB2956"/>
    <w:rsid w:val="5C052351"/>
    <w:rsid w:val="72D4722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E419F2E-0FAB-426D-A8F0-2818A43D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a1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a0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CommentSubject">
    <w:name w:val="annotation subject"/>
    <w:basedOn w:val="CommentText"/>
    <w:next w:val="CommentText"/>
    <w:link w:val="a2"/>
    <w:uiPriority w:val="99"/>
    <w:semiHidden/>
    <w:unhideWhenUsed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customStyle="1" w:styleId="a">
    <w:name w:val="页脚 字符"/>
    <w:basedOn w:val="DefaultParagraphFont"/>
    <w:link w:val="Footer"/>
    <w:rPr>
      <w:rFonts w:ascii="Times New Roman" w:eastAsia="宋体" w:hAnsi="Times New Roman" w:cs="Times New Roman"/>
      <w:sz w:val="18"/>
      <w:szCs w:val="20"/>
    </w:rPr>
  </w:style>
  <w:style w:type="character" w:customStyle="1" w:styleId="a0">
    <w:name w:val="批注框文本 字符"/>
    <w:basedOn w:val="DefaultParagraphFont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1">
    <w:name w:val="批注文字 字符"/>
    <w:basedOn w:val="DefaultParagraphFont"/>
    <w:link w:val="CommentText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2">
    <w:name w:val="批注主题 字符"/>
    <w:basedOn w:val="a1"/>
    <w:link w:val="CommentSubject"/>
    <w:uiPriority w:val="99"/>
    <w:semiHidden/>
    <w:qFormat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57584AB-0B6B-4E19-9531-83517B78DD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zhangsan</dc:creator>
  <cp:lastModifiedBy>460336036@QQ.com</cp:lastModifiedBy>
  <cp:revision>97</cp:revision>
  <dcterms:created xsi:type="dcterms:W3CDTF">2020-06-19T00:20:00Z</dcterms:created>
  <dcterms:modified xsi:type="dcterms:W3CDTF">2020-12-03T08:30:00Z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