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02"/>
        <w:jc w:val="center"/>
        <w:outlineLvl w:val="0"/>
        <w:rPr>
          <w:b/>
          <w:bCs/>
          <w:sz w:val="30"/>
        </w:rPr>
      </w:pPr>
      <w:r>
        <w:rPr>
          <w:rFonts w:hint="eastAsia"/>
          <w:b/>
          <w:bCs/>
          <w:sz w:val="30"/>
        </w:rPr>
        <w:t>实验报告</w:t>
      </w:r>
    </w:p>
    <w:p>
      <w:pPr>
        <w:spacing w:line="360" w:lineRule="auto"/>
        <w:outlineLvl w:val="0"/>
        <w:rPr>
          <w:b/>
          <w:bCs/>
          <w:sz w:val="30"/>
        </w:rPr>
      </w:pPr>
      <w:r>
        <w:rPr>
          <w:rFonts w:hint="eastAsia"/>
          <w:b/>
          <w:bCs/>
        </w:rPr>
        <w:t>课程编号：</w:t>
      </w:r>
      <w:r>
        <w:t>3132112040</w:t>
      </w:r>
      <w:r>
        <w:rPr>
          <w:rFonts w:hint="eastAsia"/>
          <w:b/>
          <w:bCs/>
        </w:rPr>
        <w:t xml:space="preserve">  实践课程名称：形式语言与自动机 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学年：2</w:t>
      </w:r>
      <w:r>
        <w:rPr>
          <w:b/>
          <w:bCs/>
        </w:rPr>
        <w:t>021</w:t>
      </w:r>
      <w:r>
        <w:rPr>
          <w:rFonts w:hint="eastAsia"/>
          <w:b/>
          <w:bCs/>
        </w:rPr>
        <w:t>-</w:t>
      </w:r>
      <w:r>
        <w:rPr>
          <w:b/>
          <w:bCs/>
        </w:rPr>
        <w:t>2022</w:t>
      </w:r>
      <w:r>
        <w:rPr>
          <w:rFonts w:hint="eastAsia"/>
          <w:b/>
          <w:bCs/>
        </w:rPr>
        <w:t xml:space="preserve">  学期：春</w:t>
      </w:r>
    </w:p>
    <w:tbl>
      <w:tblPr>
        <w:tblStyle w:val="4"/>
        <w:tblW w:w="9000" w:type="dxa"/>
        <w:tblInd w:w="-252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1095"/>
        <w:gridCol w:w="2865"/>
        <w:gridCol w:w="1275"/>
        <w:gridCol w:w="286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9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学生姓名</w:t>
            </w:r>
          </w:p>
        </w:tc>
        <w:tc>
          <w:tcPr>
            <w:tcW w:w="2865" w:type="dxa"/>
            <w:vAlign w:val="center"/>
          </w:tcPr>
          <w:p>
            <w:pPr>
              <w:ind w:firstLine="1104" w:firstLineChars="526"/>
              <w:jc w:val="both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275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学号</w:t>
            </w:r>
          </w:p>
        </w:tc>
        <w:tc>
          <w:tcPr>
            <w:tcW w:w="2865" w:type="dxa"/>
            <w:vAlign w:val="center"/>
          </w:tcPr>
          <w:p>
            <w:pPr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5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指导教师姓名</w:t>
            </w:r>
          </w:p>
        </w:tc>
        <w:tc>
          <w:tcPr>
            <w:tcW w:w="2865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275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r>
              <w:rPr>
                <w:rFonts w:hint="eastAsia"/>
                <w:b/>
                <w:bCs/>
              </w:rPr>
              <w:t>起止时间</w:t>
            </w:r>
          </w:p>
        </w:tc>
        <w:tc>
          <w:tcPr>
            <w:tcW w:w="2865" w:type="dxa"/>
            <w:tcBorders>
              <w:left w:val="single" w:color="auto" w:sz="4" w:space="0"/>
            </w:tcBorders>
            <w:vAlign w:val="center"/>
          </w:tcPr>
          <w:p>
            <w:pPr>
              <w:ind w:firstLine="480"/>
              <w:jc w:val="center"/>
              <w:rPr>
                <w:rFonts w:hint="default" w:eastAsia="宋体"/>
                <w:lang w:val="en-US" w:eastAsia="zh-CN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0" w:hRule="atLeast"/>
        </w:trPr>
        <w:tc>
          <w:tcPr>
            <w:tcW w:w="1995" w:type="dxa"/>
            <w:gridSpan w:val="2"/>
            <w:vAlign w:val="center"/>
          </w:tcPr>
          <w:p>
            <w:pPr>
              <w:ind w:firstLine="482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项目名称</w:t>
            </w:r>
          </w:p>
        </w:tc>
        <w:tc>
          <w:tcPr>
            <w:tcW w:w="7005" w:type="dxa"/>
            <w:gridSpan w:val="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lang w:val="en-US"/>
              </w:rPr>
            </w:pP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ε-ΝFA -&gt;DFA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转换的C++实现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38" w:hRule="atLeast"/>
        </w:trPr>
        <w:tc>
          <w:tcPr>
            <w:tcW w:w="900" w:type="dxa"/>
            <w:vAlign w:val="center"/>
          </w:tcPr>
          <w:p>
            <w:pPr>
              <w:ind w:firstLine="211" w:firstLineChars="10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项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目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内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容</w:t>
            </w:r>
          </w:p>
          <w:p>
            <w:pPr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kern w:val="0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环境配置：</w:t>
            </w:r>
            <w:r>
              <w:rPr>
                <w:rFonts w:hint="eastAsia" w:ascii="宋体" w:hAnsi="宋体" w:cs="宋体"/>
                <w:kern w:val="0"/>
                <w:szCs w:val="21"/>
                <w:lang w:val="en-US" w:eastAsia="zh-CN"/>
              </w:rPr>
              <w:t>Visual Studio 2019或其它C语言编译器 输入文件input.txt要与源代码放在同一文件目录下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设计方案：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数据结构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627505" cy="864235"/>
                  <wp:effectExtent l="0" t="0" r="3175" b="444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7505" cy="864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定义结构体state。内部定义To0,To1,Toe三个set容器分别存放NFA读入0、1、ε后转移到的状态。定义数组eNFA和NFA分别用于存放读入的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 xml:space="preserve">ε-ΝFA 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和转换的NFA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1487805" cy="1007745"/>
                  <wp:effectExtent l="0" t="0" r="5715" b="1333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/>
                          <pic:cNvPicPr>
                            <a:picLocks noChangeAspect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7805" cy="1007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lang w:val="en-US" w:eastAsia="zh-CN"/>
              </w:rPr>
              <w:t>定义结构体DFA_state。set容器include用于存放DFA的状态（原NFA的状态集合）,To用于存放读入0、1后转移到的状态，isEnd用于标识该状态是否为终止状态（1是，0不是）。定义数组DFA用于存放转换后的DFA</w:t>
            </w: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程序架构</w:t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main()函数：程序的主函数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，顺序调用ToNFA(),ToDFA(),Out()函数完成程序的执行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1296035" cy="1264285"/>
                  <wp:effectExtent l="0" t="0" r="14605" b="63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6035" cy="1264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2、ToNFA()函数：读入</w:t>
            </w:r>
            <w:r>
              <w:rPr>
                <w:rFonts w:ascii="Cambria Math" w:hAnsi="Cambria Math" w:eastAsia="Cambria Math" w:cs="Cambria Math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ε-ΝFA</w:t>
            </w:r>
            <w:r>
              <w:rPr>
                <w:rFonts w:hint="eastAsia" w:ascii="Cambria Math" w:hAnsi="Cambria Math" w:eastAsia="Cambria Math" w:cs="Cambria Math"/>
                <w:b/>
                <w:bCs/>
                <w:color w:val="000000"/>
                <w:kern w:val="0"/>
                <w:sz w:val="21"/>
                <w:szCs w:val="21"/>
                <w:lang w:val="en-US" w:eastAsia="zh-CN" w:bidi="ar"/>
              </w:rPr>
              <w:t>并将其转化为NFA。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2413000" cy="1232535"/>
                  <wp:effectExtent l="0" t="0" r="10160" b="190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3000" cy="1232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用C++中fstream流操作来完成输入文件input.txt的读入（注意：默认状态下标从1开始（即q1),状态数&lt;100)，将起始状态和终止状态存入start和End中，用Read()函数处理输入数据并将其存入数组eNFA中。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4998085" cy="803275"/>
                  <wp:effectExtent l="0" t="0" r="63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8085" cy="80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先求NFA的终止状态F2。算法为遍历起始状态集合start，用ε_CLOSURE（）函数求当前状态的ε闭包C。用set_intersection方法求C与End的交集tmp，若交集不为空，则用set_union方法求start与End的并集（即FU{q0}）并存入End中。此时End为NFA终止状态F2。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drawing>
                <wp:inline distT="0" distB="0" distL="114300" distR="114300">
                  <wp:extent cx="5005705" cy="427990"/>
                  <wp:effectExtent l="0" t="0" r="8255" b="1397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427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最后遍历eNFA中各状态，用Extended_transferFunc（）函数求该状态经拓展转移函数后达到的状态，并存入NFA数组对应的下标中。如此便完成了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ε-ΝFA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到NFA的转换。</w:t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ToDFA()函数：用子集构造法将NFA转换为等价的DFA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02530" cy="1370965"/>
                  <wp:effectExtent l="0" t="0" r="1143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2530" cy="13709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定义集合State存放DFA的状态并用于判断转移到的状态是否为新状态。先将NFA的开始状态读入DFA中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04435" cy="2937510"/>
                  <wp:effectExtent l="0" t="0" r="9525" b="3810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4435" cy="2937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遍历现有的DFA状态,设本轮状态为q,用transferFunc()函数将q读入0、1后跳转到的状态写入DFA对应下标index的To中。用transferFunc()函数的返回值来判断本轮转移到的状态集合中是否有NFA的终止状态，用count方法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查询State中是否有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该状态集合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来判断其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是否为新状态，是的话写入DFA对应下标n+s中。</w:t>
            </w:r>
            <w:r>
              <w:rPr>
                <w:rFonts w:hint="eastAsia" w:ascii="宋体" w:hAnsi="宋体" w:cs="宋体"/>
                <w:color w:val="000000"/>
                <w:kern w:val="0"/>
                <w:sz w:val="21"/>
                <w:szCs w:val="21"/>
                <w:lang w:val="en-US" w:eastAsia="zh-CN" w:bidi="ar"/>
              </w:rPr>
              <w:t>遍历结束后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便完成了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ΝFA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到DFA的转换。</w:t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Out()函数：将构造好的DFA输出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用C++中fstream流操作来完成输出并存入到output.txt文件中，用C STL中的string完成输出格式的控制</w:t>
            </w:r>
            <w:r>
              <w:drawing>
                <wp:inline distT="0" distB="0" distL="114300" distR="114300">
                  <wp:extent cx="5005705" cy="3392170"/>
                  <wp:effectExtent l="0" t="0" r="8255" b="635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705" cy="3392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Read()函数：配合ToNFA()函数完成输入文件的读入并保存到eNFA对应下标中</w:t>
            </w:r>
            <w:r>
              <w:drawing>
                <wp:inline distT="0" distB="0" distL="114300" distR="114300">
                  <wp:extent cx="2884805" cy="2879725"/>
                  <wp:effectExtent l="0" t="0" r="10795" b="635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4805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ε_CLOSURE()函数和traverse()函数：用递归回溯的方式实现求ε_CLOSURE(q)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用全局变量_tmp记录递归过程中遍历到的状态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4850130" cy="2879725"/>
                  <wp:effectExtent l="0" t="0" r="11430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50130" cy="2879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default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jc w:val="left"/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</w:pP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/>
                <w:lang w:val="en-US" w:eastAsia="zh-CN"/>
              </w:rPr>
            </w:pP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Extended_transferFunc()函数：将ε-NFA转为NFA的扩展转移函数实现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先求ε_CLOSURE(q)，再将ε_CLOSURE(q)中的每个状态读入0/1之后转移到的状态存入tmp中，再对tmp状态集合求一次ε闭包并存入C中，最后将C存入NFA[q].To0/NFA[q].To1中。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drawing>
                <wp:inline distT="0" distB="0" distL="114300" distR="114300">
                  <wp:extent cx="5003165" cy="3911600"/>
                  <wp:effectExtent l="0" t="0" r="10795" b="508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165" cy="3911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widowControl/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 w:leftChars="0" w:firstLine="0" w:firstLineChars="0"/>
              <w:jc w:val="left"/>
              <w:rPr>
                <w:rFonts w:hint="default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1"/>
                <w:szCs w:val="21"/>
                <w:lang w:val="en-US" w:eastAsia="zh-CN"/>
              </w:rPr>
              <w:t>transferFunc()函数：将NFA转为DFA的转移函数实现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default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遍历NFA[q].To0/NFA[q].To1，将得到的状态集合存入tmp_中，若遍历过程中有遇到NFA的终止状态，则judge=1，最终返回judge。</w:t>
            </w:r>
          </w:p>
          <w:p>
            <w:pPr>
              <w:widowControl/>
              <w:numPr>
                <w:ilvl w:val="0"/>
                <w:numId w:val="0"/>
              </w:numPr>
              <w:spacing w:before="100" w:beforeAutospacing="1" w:after="100" w:afterAutospacing="1" w:line="240" w:lineRule="auto"/>
              <w:ind w:leftChars="0"/>
              <w:jc w:val="left"/>
              <w:rPr>
                <w:rFonts w:hint="eastAsia"/>
                <w:lang w:val="en-US" w:eastAsia="zh-CN"/>
              </w:rPr>
            </w:pPr>
            <w:r>
              <w:drawing>
                <wp:inline distT="0" distB="0" distL="114300" distR="114300">
                  <wp:extent cx="5005070" cy="2371090"/>
                  <wp:effectExtent l="0" t="0" r="8890" b="635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2371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结</w:t>
            </w:r>
          </w:p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论</w:t>
            </w:r>
          </w:p>
          <w:p>
            <w:pPr>
              <w:ind w:firstLine="482"/>
              <w:jc w:val="center"/>
              <w:rPr>
                <w:b/>
                <w:bCs/>
              </w:rPr>
            </w:pPr>
          </w:p>
        </w:tc>
        <w:tc>
          <w:tcPr>
            <w:tcW w:w="8100" w:type="dxa"/>
            <w:gridSpan w:val="4"/>
          </w:tcPr>
          <w:p>
            <w:pPr>
              <w:widowControl/>
              <w:spacing w:before="100" w:beforeAutospacing="1" w:after="100" w:afterAutospacing="1" w:line="240" w:lineRule="auto"/>
              <w:jc w:val="left"/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4"/>
                <w:u w:val="single"/>
                <w:lang w:val="en-US" w:eastAsia="zh-CN"/>
              </w:rPr>
              <w:t>测试用例：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输入:                 </w:t>
            </w:r>
          </w:p>
          <w:p>
            <w:p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 1 epsilon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#q1 {} {q2} {q3}</w:t>
            </w:r>
          </w:p>
          <w:p>
            <w:pPr>
              <w:ind w:firstLine="420" w:firstLineChars="200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q2 {q2} {} {q3}</w:t>
            </w:r>
          </w:p>
          <w:p>
            <w:pPr>
              <w:ind w:firstLine="420" w:firstLineChars="200"/>
              <w:rPr>
                <w:rFonts w:hint="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*q3 {} {} {}</w:t>
            </w:r>
          </w:p>
          <w:p>
            <w:pPr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输出：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0 1</w:t>
            </w:r>
          </w:p>
          <w:p>
            <w:pPr>
              <w:ind w:firstLine="420" w:firstLineChars="200"/>
              <w:rPr>
                <w:rFonts w:hint="eastAsia"/>
              </w:rPr>
            </w:pPr>
            <w:r>
              <w:rPr>
                <w:rFonts w:hint="eastAsia"/>
              </w:rPr>
              <w:t>#*{q1} {} {q2,q3}</w:t>
            </w:r>
          </w:p>
          <w:p>
            <w:pPr>
              <w:ind w:firstLine="42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*{q2,q3}{q2,q3}</w:t>
            </w:r>
            <w:r>
              <w:rPr>
                <w:rFonts w:hint="eastAsia"/>
                <w:lang w:val="en-US" w:eastAsia="zh-CN"/>
              </w:rPr>
              <w:t xml:space="preserve"> {}</w:t>
            </w:r>
          </w:p>
          <w:p>
            <w:r>
              <w:rPr>
                <w:rFonts w:hint="eastAsia"/>
              </w:rPr>
              <w:t xml:space="preserve"> </w:t>
            </w:r>
            <w:r>
              <w:drawing>
                <wp:inline distT="0" distB="0" distL="114300" distR="114300">
                  <wp:extent cx="4320540" cy="1112520"/>
                  <wp:effectExtent l="0" t="0" r="7620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111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推导：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4638040" cy="4319905"/>
                  <wp:effectExtent l="0" t="0" r="10160" b="8255"/>
                  <wp:docPr id="19" name="图片 19" descr="bb7e0b6bebfb0eed3ea0fa7a83ee1f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9" descr="bb7e0b6bebfb0eed3ea0fa7a83ee1fa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8040" cy="43199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输入：               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0 1 epsilon             </w:t>
            </w:r>
          </w:p>
          <w:p>
            <w:pPr>
              <w:ind w:firstLine="420" w:firstLineChars="200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#q1 {q1} {} {q2}       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q2 {} {q2} {q3}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q3 {q4} {q3} {}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*q4 {} {}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输出：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0 1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#{q1} {q1,q2,q3,q4} {q2,q3}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*{q1,q2,q3,q4} {q1,q2,q3,q4} {q2,q3}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{q2,q3} {q4} {q2,q3}</w:t>
            </w:r>
          </w:p>
          <w:p>
            <w:pPr>
              <w:ind w:firstLine="420" w:firstLineChars="20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*{q4} {} {}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drawing>
                <wp:inline distT="0" distB="0" distL="114300" distR="114300">
                  <wp:extent cx="5005070" cy="1228090"/>
                  <wp:effectExtent l="0" t="0" r="8890" b="635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图片 18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5070" cy="1228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推导：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drawing>
                <wp:inline distT="0" distB="0" distL="114300" distR="114300">
                  <wp:extent cx="5003800" cy="4568190"/>
                  <wp:effectExtent l="0" t="0" r="10160" b="3810"/>
                  <wp:docPr id="20" name="图片 20" descr="2e27c823cf16543e711242af77d2ca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图片 20" descr="2e27c823cf16543e711242af77d2caa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3800" cy="4568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上述的列举两个测试用例均被正确转换，并且经过多个其它测试用例测试，所得的结果均正确，故可认为本程序已基本实现了</w:t>
            </w:r>
            <w:r>
              <w:rPr>
                <w:rFonts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ε-ΝFA -&gt;DFA</w:t>
            </w:r>
            <w:r>
              <w:rPr>
                <w:rFonts w:hint="eastAsia" w:ascii="Cambria Math" w:hAnsi="Cambria Math" w:eastAsia="Cambria Math" w:cs="Cambria Math"/>
                <w:color w:val="000000"/>
                <w:kern w:val="0"/>
                <w:sz w:val="21"/>
                <w:szCs w:val="21"/>
                <w:lang w:val="en-US" w:eastAsia="zh-CN" w:bidi="ar"/>
              </w:rPr>
              <w:t>的转换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295C74"/>
    <w:multiLevelType w:val="singleLevel"/>
    <w:tmpl w:val="CF295C7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WI4MGNjOWE3YWJjZDg1OTVkNWY0ZWRjNDk4YmM5NWQifQ=="/>
  </w:docVars>
  <w:rsids>
    <w:rsidRoot w:val="00172A27"/>
    <w:rsid w:val="00172A27"/>
    <w:rsid w:val="00451089"/>
    <w:rsid w:val="006B4EA0"/>
    <w:rsid w:val="006D10D9"/>
    <w:rsid w:val="0083220F"/>
    <w:rsid w:val="00882F22"/>
    <w:rsid w:val="00892028"/>
    <w:rsid w:val="008B44DB"/>
    <w:rsid w:val="008C227A"/>
    <w:rsid w:val="0091052B"/>
    <w:rsid w:val="0092202D"/>
    <w:rsid w:val="00996DC5"/>
    <w:rsid w:val="00A06495"/>
    <w:rsid w:val="00BB5E41"/>
    <w:rsid w:val="00C631FB"/>
    <w:rsid w:val="00E15DC7"/>
    <w:rsid w:val="00EF1ED5"/>
    <w:rsid w:val="10DF3EAB"/>
    <w:rsid w:val="26C6565B"/>
    <w:rsid w:val="38510B00"/>
    <w:rsid w:val="389A2754"/>
    <w:rsid w:val="3D53112B"/>
    <w:rsid w:val="3EDC0173"/>
    <w:rsid w:val="462A1C28"/>
    <w:rsid w:val="553C78F2"/>
    <w:rsid w:val="5F230B35"/>
    <w:rsid w:val="6972651C"/>
    <w:rsid w:val="6B64314B"/>
    <w:rsid w:val="748D21E8"/>
    <w:rsid w:val="76507C38"/>
    <w:rsid w:val="7838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paragraph" w:styleId="3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styleId="6">
    <w:name w:val="page number"/>
    <w:basedOn w:val="5"/>
    <w:unhideWhenUsed/>
    <w:uiPriority w:val="0"/>
  </w:style>
  <w:style w:type="character" w:customStyle="1" w:styleId="7">
    <w:name w:val="页眉 字符"/>
    <w:link w:val="3"/>
    <w:qFormat/>
    <w:uiPriority w:val="99"/>
    <w:rPr>
      <w:sz w:val="18"/>
      <w:szCs w:val="18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705</Words>
  <Characters>1070</Characters>
  <Lines>1</Lines>
  <Paragraphs>1</Paragraphs>
  <TotalTime>0</TotalTime>
  <ScaleCrop>false</ScaleCrop>
  <LinksUpToDate>false</LinksUpToDate>
  <CharactersWithSpaces>1093</CharactersWithSpaces>
  <Application>WPS Office_12.1.0.16417_F1E327BC-269C-435d-A152-05C5408002CA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2022-04-29T05:11:00Z</dcterms:created>
  <dc:creator>admin</dc:creator>
  <cp:lastModifiedBy>·</cp:lastModifiedBy>
  <dcterms:modified xsi:type="dcterms:W3CDTF">2024-04-09T01:56:04Z</dcterms:modified>
  <dc:title>软件学院实践报告（面向领域的实践1）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2052-12.1.0.16417</vt:lpwstr>
  </property>
  <property fmtid="{D5CDD505-2E9C-101B-9397-08002B2CF9AE}" pid="3" name="ICV">
    <vt:lpwstr>E022D6EDF69A4658A552A1C9D6D63B23</vt:lpwstr>
  </property>
</Properties>
</file>